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2784" w:rsidRDefault="004663B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32784" w:rsidRDefault="004663B9">
      <w:pPr>
        <w:pStyle w:val="PrincipalActRegPage1"/>
      </w:pPr>
      <w:r>
        <w:fldChar w:fldCharType="begin"/>
      </w:r>
      <w:r>
        <w:instrText xml:space="preserve"> STYLEREF "PrincipalAct_Reg</w:instrText>
      </w:r>
      <w:r>
        <w:fldChar w:fldCharType="separate"/>
      </w:r>
      <w:r w:rsidR="00D90247">
        <w:rPr>
          <w:noProof/>
        </w:rPr>
        <w:t>Pay-roll Tax Assessment Act 2002</w:t>
      </w:r>
      <w:r>
        <w:fldChar w:fldCharType="end"/>
      </w:r>
    </w:p>
    <w:p w:rsidR="00432784" w:rsidRDefault="004663B9">
      <w:pPr>
        <w:pStyle w:val="NameofActRegPage1"/>
        <w:spacing w:before="1800" w:after="4200"/>
        <w:outlineLvl w:val="0"/>
      </w:pPr>
      <w:r>
        <w:fldChar w:fldCharType="begin"/>
      </w:r>
      <w:r>
        <w:instrText xml:space="preserve"> STYLEREF "Name Of Act/Reg"</w:instrText>
      </w:r>
      <w:r>
        <w:fldChar w:fldCharType="separate"/>
      </w:r>
      <w:r w:rsidR="00D90247">
        <w:rPr>
          <w:noProof/>
        </w:rPr>
        <w:t>Pay-roll Tax Assessment Regulations 2003</w:t>
      </w:r>
      <w:r>
        <w:fldChar w:fldCharType="end"/>
      </w:r>
    </w:p>
    <w:p w:rsidR="00432784" w:rsidRDefault="00432784">
      <w:pPr>
        <w:jc w:val="center"/>
        <w:sectPr w:rsidR="00432784">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0410E2" w:rsidRDefault="000410E2">
      <w:pPr>
        <w:pStyle w:val="WA"/>
      </w:pPr>
      <w:r>
        <w:lastRenderedPageBreak/>
        <w:t>Western Australia</w:t>
      </w:r>
    </w:p>
    <w:p w:rsidR="00432784" w:rsidRDefault="004663B9">
      <w:pPr>
        <w:pStyle w:val="NameofActRegPage1"/>
      </w:pPr>
      <w:r>
        <w:fldChar w:fldCharType="begin"/>
      </w:r>
      <w:r>
        <w:instrText xml:space="preserve"> STYLEREF "Name Of Act/Reg"</w:instrText>
      </w:r>
      <w:r>
        <w:fldChar w:fldCharType="separate"/>
      </w:r>
      <w:r w:rsidR="00D90247">
        <w:rPr>
          <w:noProof/>
        </w:rPr>
        <w:t>Pay-roll Tax Assessment Regulations 2003</w:t>
      </w:r>
      <w:r>
        <w:fldChar w:fldCharType="end"/>
      </w:r>
    </w:p>
    <w:p w:rsidR="00432784" w:rsidRDefault="004663B9">
      <w:pPr>
        <w:pStyle w:val="Arrangement"/>
      </w:pPr>
      <w:r>
        <w:t>Contents</w:t>
      </w:r>
    </w:p>
    <w:p w:rsidR="002A3798" w:rsidRDefault="004663B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A3798">
        <w:t>Part 1 — Preliminary matters</w:t>
      </w:r>
    </w:p>
    <w:p w:rsidR="002A3798" w:rsidRDefault="002A3798">
      <w:pPr>
        <w:pStyle w:val="TOC8"/>
        <w:rPr>
          <w:rFonts w:asciiTheme="minorHAnsi" w:eastAsiaTheme="minorEastAsia" w:hAnsiTheme="minorHAnsi" w:cstheme="minorBidi"/>
          <w:szCs w:val="22"/>
        </w:rPr>
      </w:pPr>
      <w:r>
        <w:t>1.</w:t>
      </w:r>
      <w:r>
        <w:tab/>
        <w:t>Citation</w:t>
      </w:r>
      <w:r>
        <w:tab/>
      </w:r>
      <w:r>
        <w:fldChar w:fldCharType="begin"/>
      </w:r>
      <w:r>
        <w:instrText xml:space="preserve"> PAGEREF _Toc73113208 \h </w:instrText>
      </w:r>
      <w:r>
        <w:fldChar w:fldCharType="separate"/>
      </w:r>
      <w:r w:rsidR="00D90247">
        <w:t>1</w:t>
      </w:r>
      <w:r>
        <w:fldChar w:fldCharType="end"/>
      </w:r>
    </w:p>
    <w:p w:rsidR="002A3798" w:rsidRDefault="002A3798">
      <w:pPr>
        <w:pStyle w:val="TOC8"/>
        <w:rPr>
          <w:rFonts w:asciiTheme="minorHAnsi" w:eastAsiaTheme="minorEastAsia" w:hAnsiTheme="minorHAnsi" w:cstheme="minorBidi"/>
          <w:szCs w:val="22"/>
        </w:rPr>
      </w:pPr>
      <w:r>
        <w:t>2</w:t>
      </w:r>
      <w:r w:rsidRPr="00CC5199">
        <w:rPr>
          <w:spacing w:val="-2"/>
        </w:rPr>
        <w:t>.</w:t>
      </w:r>
      <w:r w:rsidRPr="00CC5199">
        <w:rPr>
          <w:spacing w:val="-2"/>
        </w:rPr>
        <w:tab/>
        <w:t>Commencement</w:t>
      </w:r>
      <w:r>
        <w:tab/>
      </w:r>
      <w:r>
        <w:fldChar w:fldCharType="begin"/>
      </w:r>
      <w:r>
        <w:instrText xml:space="preserve"> PAGEREF _Toc73113209 \h </w:instrText>
      </w:r>
      <w:r>
        <w:fldChar w:fldCharType="separate"/>
      </w:r>
      <w:r w:rsidR="00D90247">
        <w:t>1</w:t>
      </w:r>
      <w:r>
        <w:fldChar w:fldCharType="end"/>
      </w:r>
    </w:p>
    <w:p w:rsidR="002A3798" w:rsidRDefault="002A3798">
      <w:pPr>
        <w:pStyle w:val="TOC8"/>
        <w:rPr>
          <w:rFonts w:asciiTheme="minorHAnsi" w:eastAsiaTheme="minorEastAsia" w:hAnsiTheme="minorHAnsi" w:cstheme="minorBidi"/>
          <w:szCs w:val="22"/>
        </w:rPr>
      </w:pPr>
      <w:r>
        <w:t>3.</w:t>
      </w:r>
      <w:r>
        <w:tab/>
        <w:t>Terms used (Glossary)</w:t>
      </w:r>
      <w:r>
        <w:tab/>
      </w:r>
      <w:r>
        <w:fldChar w:fldCharType="begin"/>
      </w:r>
      <w:r>
        <w:instrText xml:space="preserve"> PAGEREF _Toc73113210 \h </w:instrText>
      </w:r>
      <w:r>
        <w:fldChar w:fldCharType="separate"/>
      </w:r>
      <w:r w:rsidR="00D90247">
        <w:t>1</w:t>
      </w:r>
      <w:r>
        <w:fldChar w:fldCharType="end"/>
      </w:r>
    </w:p>
    <w:p w:rsidR="002A3798" w:rsidRDefault="002A3798">
      <w:pPr>
        <w:pStyle w:val="TOC2"/>
        <w:tabs>
          <w:tab w:val="right" w:leader="dot" w:pos="7077"/>
        </w:tabs>
        <w:rPr>
          <w:rFonts w:asciiTheme="minorHAnsi" w:eastAsiaTheme="minorEastAsia" w:hAnsiTheme="minorHAnsi" w:cstheme="minorBidi"/>
          <w:b w:val="0"/>
          <w:sz w:val="22"/>
          <w:szCs w:val="22"/>
        </w:rPr>
      </w:pPr>
      <w:r>
        <w:t>Part 2 — Various exemptions and inclusions</w:t>
      </w:r>
    </w:p>
    <w:p w:rsidR="002A3798" w:rsidRDefault="002A3798">
      <w:pPr>
        <w:pStyle w:val="TOC4"/>
        <w:tabs>
          <w:tab w:val="right" w:leader="dot" w:pos="7077"/>
        </w:tabs>
        <w:rPr>
          <w:rFonts w:asciiTheme="minorHAnsi" w:eastAsiaTheme="minorEastAsia" w:hAnsiTheme="minorHAnsi" w:cstheme="minorBidi"/>
          <w:b w:val="0"/>
          <w:szCs w:val="22"/>
        </w:rPr>
      </w:pPr>
      <w:r>
        <w:t>Division 1 — Miscellaneous</w:t>
      </w:r>
    </w:p>
    <w:p w:rsidR="002A3798" w:rsidRDefault="002A3798">
      <w:pPr>
        <w:pStyle w:val="TOC8"/>
        <w:rPr>
          <w:rFonts w:asciiTheme="minorHAnsi" w:eastAsiaTheme="minorEastAsia" w:hAnsiTheme="minorHAnsi" w:cstheme="minorBidi"/>
          <w:szCs w:val="22"/>
        </w:rPr>
      </w:pPr>
      <w:r>
        <w:t>4.</w:t>
      </w:r>
      <w:r>
        <w:tab/>
        <w:t>Departments etc. prescribed (Act s. 40(2)(q))</w:t>
      </w:r>
      <w:r>
        <w:tab/>
      </w:r>
      <w:r>
        <w:fldChar w:fldCharType="begin"/>
      </w:r>
      <w:r>
        <w:instrText xml:space="preserve"> PAGEREF _Toc73113213 \h </w:instrText>
      </w:r>
      <w:r>
        <w:fldChar w:fldCharType="separate"/>
      </w:r>
      <w:r w:rsidR="00D90247">
        <w:t>2</w:t>
      </w:r>
      <w:r>
        <w:fldChar w:fldCharType="end"/>
      </w:r>
    </w:p>
    <w:p w:rsidR="002A3798" w:rsidRDefault="002A3798">
      <w:pPr>
        <w:pStyle w:val="TOC8"/>
        <w:rPr>
          <w:rFonts w:asciiTheme="minorHAnsi" w:eastAsiaTheme="minorEastAsia" w:hAnsiTheme="minorHAnsi" w:cstheme="minorBidi"/>
          <w:szCs w:val="22"/>
        </w:rPr>
      </w:pPr>
      <w:r>
        <w:t>5.</w:t>
      </w:r>
      <w:r>
        <w:tab/>
        <w:t xml:space="preserve">Class of contract prescribed (Act s. 9AA(1) </w:t>
      </w:r>
      <w:r w:rsidRPr="00CC5199">
        <w:rPr>
          <w:i/>
        </w:rPr>
        <w:t>wages</w:t>
      </w:r>
      <w:r>
        <w:t>)</w:t>
      </w:r>
      <w:r>
        <w:tab/>
      </w:r>
      <w:r>
        <w:fldChar w:fldCharType="begin"/>
      </w:r>
      <w:r>
        <w:instrText xml:space="preserve"> PAGEREF _Toc73113214 \h </w:instrText>
      </w:r>
      <w:r>
        <w:fldChar w:fldCharType="separate"/>
      </w:r>
      <w:r w:rsidR="00D90247">
        <w:t>2</w:t>
      </w:r>
      <w:r>
        <w:fldChar w:fldCharType="end"/>
      </w:r>
    </w:p>
    <w:p w:rsidR="002A3798" w:rsidRDefault="002A3798">
      <w:pPr>
        <w:pStyle w:val="TOC8"/>
        <w:rPr>
          <w:rFonts w:asciiTheme="minorHAnsi" w:eastAsiaTheme="minorEastAsia" w:hAnsiTheme="minorHAnsi" w:cstheme="minorBidi"/>
          <w:szCs w:val="22"/>
        </w:rPr>
      </w:pPr>
      <w:r>
        <w:t>6.</w:t>
      </w:r>
      <w:r>
        <w:tab/>
        <w:t>Contracts excluded from r. 5</w:t>
      </w:r>
      <w:r>
        <w:tab/>
      </w:r>
      <w:r>
        <w:fldChar w:fldCharType="begin"/>
      </w:r>
      <w:r>
        <w:instrText xml:space="preserve"> PAGEREF _Toc73113215 \h </w:instrText>
      </w:r>
      <w:r>
        <w:fldChar w:fldCharType="separate"/>
      </w:r>
      <w:r w:rsidR="00D90247">
        <w:t>2</w:t>
      </w:r>
      <w:r>
        <w:fldChar w:fldCharType="end"/>
      </w:r>
    </w:p>
    <w:p w:rsidR="002A3798" w:rsidRDefault="002A3798">
      <w:pPr>
        <w:pStyle w:val="TOC4"/>
        <w:tabs>
          <w:tab w:val="right" w:leader="dot" w:pos="7077"/>
        </w:tabs>
        <w:rPr>
          <w:rFonts w:asciiTheme="minorHAnsi" w:eastAsiaTheme="minorEastAsia" w:hAnsiTheme="minorHAnsi" w:cstheme="minorBidi"/>
          <w:b w:val="0"/>
          <w:szCs w:val="22"/>
        </w:rPr>
      </w:pPr>
      <w:r>
        <w:t>Division 2 — Remote location benefits</w:t>
      </w:r>
    </w:p>
    <w:p w:rsidR="002A3798" w:rsidRDefault="002A3798">
      <w:pPr>
        <w:pStyle w:val="TOC8"/>
        <w:rPr>
          <w:rFonts w:asciiTheme="minorHAnsi" w:eastAsiaTheme="minorEastAsia" w:hAnsiTheme="minorHAnsi" w:cstheme="minorBidi"/>
          <w:szCs w:val="22"/>
        </w:rPr>
      </w:pPr>
      <w:r>
        <w:t>7.</w:t>
      </w:r>
      <w:r>
        <w:tab/>
        <w:t>Kinds of wages prescribed (Act s. 40(2)(r))</w:t>
      </w:r>
      <w:r>
        <w:tab/>
      </w:r>
      <w:r>
        <w:fldChar w:fldCharType="begin"/>
      </w:r>
      <w:r>
        <w:instrText xml:space="preserve"> PAGEREF _Toc73113217 \h </w:instrText>
      </w:r>
      <w:r>
        <w:fldChar w:fldCharType="separate"/>
      </w:r>
      <w:r w:rsidR="00D90247">
        <w:t>3</w:t>
      </w:r>
      <w:r>
        <w:fldChar w:fldCharType="end"/>
      </w:r>
    </w:p>
    <w:p w:rsidR="002A3798" w:rsidRDefault="002A3798">
      <w:pPr>
        <w:pStyle w:val="TOC8"/>
        <w:rPr>
          <w:rFonts w:asciiTheme="minorHAnsi" w:eastAsiaTheme="minorEastAsia" w:hAnsiTheme="minorHAnsi" w:cstheme="minorBidi"/>
          <w:szCs w:val="22"/>
        </w:rPr>
      </w:pPr>
      <w:r>
        <w:t>8.</w:t>
      </w:r>
      <w:r>
        <w:tab/>
        <w:t>Fringe benefits etc. relating to certain education costs of employee’s dependant</w:t>
      </w:r>
      <w:r>
        <w:tab/>
      </w:r>
      <w:r>
        <w:fldChar w:fldCharType="begin"/>
      </w:r>
      <w:r>
        <w:instrText xml:space="preserve"> PAGEREF _Toc73113218 \h </w:instrText>
      </w:r>
      <w:r>
        <w:fldChar w:fldCharType="separate"/>
      </w:r>
      <w:r w:rsidR="00D90247">
        <w:t>3</w:t>
      </w:r>
      <w:r>
        <w:fldChar w:fldCharType="end"/>
      </w:r>
    </w:p>
    <w:p w:rsidR="002A3798" w:rsidRDefault="002A3798">
      <w:pPr>
        <w:pStyle w:val="TOC8"/>
        <w:rPr>
          <w:rFonts w:asciiTheme="minorHAnsi" w:eastAsiaTheme="minorEastAsia" w:hAnsiTheme="minorHAnsi" w:cstheme="minorBidi"/>
          <w:szCs w:val="22"/>
        </w:rPr>
      </w:pPr>
      <w:r>
        <w:t>9.</w:t>
      </w:r>
      <w:r>
        <w:tab/>
        <w:t>Fringe benefits relating to water and residential fuel</w:t>
      </w:r>
      <w:r>
        <w:tab/>
      </w:r>
      <w:r>
        <w:fldChar w:fldCharType="begin"/>
      </w:r>
      <w:r>
        <w:instrText xml:space="preserve"> PAGEREF _Toc73113219 \h </w:instrText>
      </w:r>
      <w:r>
        <w:fldChar w:fldCharType="separate"/>
      </w:r>
      <w:r w:rsidR="00D90247">
        <w:t>3</w:t>
      </w:r>
      <w:r>
        <w:fldChar w:fldCharType="end"/>
      </w:r>
    </w:p>
    <w:p w:rsidR="002A3798" w:rsidRDefault="002A3798">
      <w:pPr>
        <w:pStyle w:val="TOC8"/>
        <w:rPr>
          <w:rFonts w:asciiTheme="minorHAnsi" w:eastAsiaTheme="minorEastAsia" w:hAnsiTheme="minorHAnsi" w:cstheme="minorBidi"/>
          <w:szCs w:val="22"/>
        </w:rPr>
      </w:pPr>
      <w:r>
        <w:t>10.</w:t>
      </w:r>
      <w:r>
        <w:tab/>
        <w:t>Fringe benefits etc. for housing, electricity etc.</w:t>
      </w:r>
      <w:r>
        <w:tab/>
      </w:r>
      <w:r>
        <w:fldChar w:fldCharType="begin"/>
      </w:r>
      <w:r>
        <w:instrText xml:space="preserve"> PAGEREF _Toc73113220 \h </w:instrText>
      </w:r>
      <w:r>
        <w:fldChar w:fldCharType="separate"/>
      </w:r>
      <w:r w:rsidR="00D90247">
        <w:t>4</w:t>
      </w:r>
      <w:r>
        <w:fldChar w:fldCharType="end"/>
      </w:r>
    </w:p>
    <w:p w:rsidR="002A3798" w:rsidRDefault="002A3798">
      <w:pPr>
        <w:pStyle w:val="TOC4"/>
        <w:tabs>
          <w:tab w:val="right" w:leader="dot" w:pos="7077"/>
        </w:tabs>
        <w:rPr>
          <w:rFonts w:asciiTheme="minorHAnsi" w:eastAsiaTheme="minorEastAsia" w:hAnsiTheme="minorHAnsi" w:cstheme="minorBidi"/>
          <w:b w:val="0"/>
          <w:szCs w:val="22"/>
        </w:rPr>
      </w:pPr>
      <w:r>
        <w:t>Division 3 — Specified taxable benefits</w:t>
      </w:r>
    </w:p>
    <w:p w:rsidR="002A3798" w:rsidRDefault="002A3798">
      <w:pPr>
        <w:pStyle w:val="TOC8"/>
        <w:rPr>
          <w:rFonts w:asciiTheme="minorHAnsi" w:eastAsiaTheme="minorEastAsia" w:hAnsiTheme="minorHAnsi" w:cstheme="minorBidi"/>
          <w:szCs w:val="22"/>
        </w:rPr>
      </w:pPr>
      <w:r>
        <w:t>11.</w:t>
      </w:r>
      <w:r>
        <w:tab/>
        <w:t>Contributions to redundancy benefits scheme</w:t>
      </w:r>
      <w:r>
        <w:tab/>
      </w:r>
      <w:r>
        <w:fldChar w:fldCharType="begin"/>
      </w:r>
      <w:r>
        <w:instrText xml:space="preserve"> PAGEREF _Toc73113222 \h </w:instrText>
      </w:r>
      <w:r>
        <w:fldChar w:fldCharType="separate"/>
      </w:r>
      <w:r w:rsidR="00D90247">
        <w:t>4</w:t>
      </w:r>
      <w:r>
        <w:fldChar w:fldCharType="end"/>
      </w:r>
    </w:p>
    <w:p w:rsidR="002A3798" w:rsidRDefault="002A3798">
      <w:pPr>
        <w:pStyle w:val="TOC8"/>
        <w:rPr>
          <w:rFonts w:asciiTheme="minorHAnsi" w:eastAsiaTheme="minorEastAsia" w:hAnsiTheme="minorHAnsi" w:cstheme="minorBidi"/>
          <w:szCs w:val="22"/>
        </w:rPr>
      </w:pPr>
      <w:r>
        <w:t>12.</w:t>
      </w:r>
      <w:r>
        <w:tab/>
        <w:t>Value of redundancy benefits scheme contributions (Act s. 9BI)</w:t>
      </w:r>
      <w:r>
        <w:tab/>
      </w:r>
      <w:r>
        <w:fldChar w:fldCharType="begin"/>
      </w:r>
      <w:r>
        <w:instrText xml:space="preserve"> PAGEREF _Toc73113223 \h </w:instrText>
      </w:r>
      <w:r>
        <w:fldChar w:fldCharType="separate"/>
      </w:r>
      <w:r w:rsidR="00D90247">
        <w:t>5</w:t>
      </w:r>
      <w:r>
        <w:fldChar w:fldCharType="end"/>
      </w:r>
    </w:p>
    <w:p w:rsidR="002A3798" w:rsidRDefault="002A3798">
      <w:pPr>
        <w:pStyle w:val="TOC8"/>
        <w:rPr>
          <w:rFonts w:asciiTheme="minorHAnsi" w:eastAsiaTheme="minorEastAsia" w:hAnsiTheme="minorHAnsi" w:cstheme="minorBidi"/>
          <w:szCs w:val="22"/>
        </w:rPr>
      </w:pPr>
      <w:r>
        <w:t>13.</w:t>
      </w:r>
      <w:r>
        <w:tab/>
        <w:t>Contributions to portable paid long service leave fund</w:t>
      </w:r>
      <w:r>
        <w:tab/>
      </w:r>
      <w:r>
        <w:fldChar w:fldCharType="begin"/>
      </w:r>
      <w:r>
        <w:instrText xml:space="preserve"> PAGEREF _Toc73113224 \h </w:instrText>
      </w:r>
      <w:r>
        <w:fldChar w:fldCharType="separate"/>
      </w:r>
      <w:r w:rsidR="00D90247">
        <w:t>5</w:t>
      </w:r>
      <w:r>
        <w:fldChar w:fldCharType="end"/>
      </w:r>
    </w:p>
    <w:p w:rsidR="002A3798" w:rsidRDefault="002A3798">
      <w:pPr>
        <w:pStyle w:val="TOC8"/>
        <w:rPr>
          <w:rFonts w:asciiTheme="minorHAnsi" w:eastAsiaTheme="minorEastAsia" w:hAnsiTheme="minorHAnsi" w:cstheme="minorBidi"/>
          <w:szCs w:val="22"/>
        </w:rPr>
      </w:pPr>
      <w:r>
        <w:t>14.</w:t>
      </w:r>
      <w:r>
        <w:tab/>
        <w:t>Value of portable long service leave fund contributions (Act s. 9BI)</w:t>
      </w:r>
      <w:r>
        <w:tab/>
      </w:r>
      <w:r>
        <w:fldChar w:fldCharType="begin"/>
      </w:r>
      <w:r>
        <w:instrText xml:space="preserve"> PAGEREF _Toc73113225 \h </w:instrText>
      </w:r>
      <w:r>
        <w:fldChar w:fldCharType="separate"/>
      </w:r>
      <w:r w:rsidR="00D90247">
        <w:t>5</w:t>
      </w:r>
      <w:r>
        <w:fldChar w:fldCharType="end"/>
      </w:r>
    </w:p>
    <w:p w:rsidR="002A3798" w:rsidRDefault="002A3798">
      <w:pPr>
        <w:pStyle w:val="TOC8"/>
        <w:rPr>
          <w:rFonts w:asciiTheme="minorHAnsi" w:eastAsiaTheme="minorEastAsia" w:hAnsiTheme="minorHAnsi" w:cstheme="minorBidi"/>
          <w:szCs w:val="22"/>
        </w:rPr>
      </w:pPr>
      <w:r>
        <w:t>15.</w:t>
      </w:r>
      <w:r>
        <w:tab/>
        <w:t>Exempt wages prescribed (Act s. 40(4))</w:t>
      </w:r>
      <w:r>
        <w:tab/>
      </w:r>
      <w:r>
        <w:fldChar w:fldCharType="begin"/>
      </w:r>
      <w:r>
        <w:instrText xml:space="preserve"> PAGEREF _Toc73113226 \h </w:instrText>
      </w:r>
      <w:r>
        <w:fldChar w:fldCharType="separate"/>
      </w:r>
      <w:r w:rsidR="00D90247">
        <w:t>5</w:t>
      </w:r>
      <w:r>
        <w:fldChar w:fldCharType="end"/>
      </w:r>
    </w:p>
    <w:p w:rsidR="002A3798" w:rsidRDefault="002A3798">
      <w:pPr>
        <w:pStyle w:val="TOC4"/>
        <w:tabs>
          <w:tab w:val="right" w:leader="dot" w:pos="7077"/>
        </w:tabs>
        <w:rPr>
          <w:rFonts w:asciiTheme="minorHAnsi" w:eastAsiaTheme="minorEastAsia" w:hAnsiTheme="minorHAnsi" w:cstheme="minorBidi"/>
          <w:b w:val="0"/>
          <w:szCs w:val="22"/>
        </w:rPr>
      </w:pPr>
      <w:r>
        <w:lastRenderedPageBreak/>
        <w:t>Division 4A — Disability wages subsidy</w:t>
      </w:r>
    </w:p>
    <w:p w:rsidR="002A3798" w:rsidRDefault="002A3798">
      <w:pPr>
        <w:pStyle w:val="TOC8"/>
        <w:rPr>
          <w:rFonts w:asciiTheme="minorHAnsi" w:eastAsiaTheme="minorEastAsia" w:hAnsiTheme="minorHAnsi" w:cstheme="minorBidi"/>
          <w:szCs w:val="22"/>
        </w:rPr>
      </w:pPr>
      <w:r>
        <w:t>16.</w:t>
      </w:r>
      <w:r>
        <w:tab/>
        <w:t>Disability wages subsidy prescribed (Act s. 41C)</w:t>
      </w:r>
      <w:r>
        <w:tab/>
      </w:r>
      <w:r>
        <w:fldChar w:fldCharType="begin"/>
      </w:r>
      <w:r>
        <w:instrText xml:space="preserve"> PAGEREF _Toc73113228 \h </w:instrText>
      </w:r>
      <w:r>
        <w:fldChar w:fldCharType="separate"/>
      </w:r>
      <w:r w:rsidR="00D90247">
        <w:t>6</w:t>
      </w:r>
      <w:r>
        <w:fldChar w:fldCharType="end"/>
      </w:r>
    </w:p>
    <w:p w:rsidR="002A3798" w:rsidRDefault="002A3798">
      <w:pPr>
        <w:pStyle w:val="TOC4"/>
        <w:tabs>
          <w:tab w:val="right" w:leader="dot" w:pos="7077"/>
        </w:tabs>
        <w:rPr>
          <w:rFonts w:asciiTheme="minorHAnsi" w:eastAsiaTheme="minorEastAsia" w:hAnsiTheme="minorHAnsi" w:cstheme="minorBidi"/>
          <w:b w:val="0"/>
          <w:szCs w:val="22"/>
        </w:rPr>
      </w:pPr>
      <w:r>
        <w:t>Division 4 — Fringe benefits</w:t>
      </w:r>
    </w:p>
    <w:p w:rsidR="002A3798" w:rsidRDefault="002A3798">
      <w:pPr>
        <w:pStyle w:val="TOC8"/>
        <w:rPr>
          <w:rFonts w:asciiTheme="minorHAnsi" w:eastAsiaTheme="minorEastAsia" w:hAnsiTheme="minorHAnsi" w:cstheme="minorBidi"/>
          <w:szCs w:val="22"/>
        </w:rPr>
      </w:pPr>
      <w:r>
        <w:t>27.</w:t>
      </w:r>
      <w:r>
        <w:tab/>
        <w:t>Amended FBT Act assessment, employer to give copy of to Commissioner</w:t>
      </w:r>
      <w:r>
        <w:tab/>
      </w:r>
      <w:r>
        <w:fldChar w:fldCharType="begin"/>
      </w:r>
      <w:r>
        <w:instrText xml:space="preserve"> PAGEREF _Toc73113230 \h </w:instrText>
      </w:r>
      <w:r>
        <w:fldChar w:fldCharType="separate"/>
      </w:r>
      <w:r w:rsidR="00D90247">
        <w:t>6</w:t>
      </w:r>
      <w:r>
        <w:fldChar w:fldCharType="end"/>
      </w:r>
    </w:p>
    <w:p w:rsidR="002A3798" w:rsidRDefault="002A3798">
      <w:pPr>
        <w:pStyle w:val="TOC2"/>
        <w:tabs>
          <w:tab w:val="right" w:leader="dot" w:pos="7077"/>
        </w:tabs>
        <w:rPr>
          <w:rFonts w:asciiTheme="minorHAnsi" w:eastAsiaTheme="minorEastAsia" w:hAnsiTheme="minorHAnsi" w:cstheme="minorBidi"/>
          <w:b w:val="0"/>
          <w:sz w:val="22"/>
          <w:szCs w:val="22"/>
        </w:rPr>
      </w:pPr>
      <w:r>
        <w:t>Part 3</w:t>
      </w:r>
      <w:r w:rsidRPr="00CC5199">
        <w:rPr>
          <w:b w:val="0"/>
        </w:rPr>
        <w:t> </w:t>
      </w:r>
      <w:r>
        <w:t>—</w:t>
      </w:r>
      <w:r w:rsidRPr="00CC5199">
        <w:rPr>
          <w:b w:val="0"/>
        </w:rPr>
        <w:t> </w:t>
      </w:r>
      <w:r>
        <w:t>Allowances</w:t>
      </w:r>
    </w:p>
    <w:p w:rsidR="002A3798" w:rsidRDefault="002A3798">
      <w:pPr>
        <w:pStyle w:val="TOC4"/>
        <w:tabs>
          <w:tab w:val="right" w:leader="dot" w:pos="7077"/>
        </w:tabs>
        <w:rPr>
          <w:rFonts w:asciiTheme="minorHAnsi" w:eastAsiaTheme="minorEastAsia" w:hAnsiTheme="minorHAnsi" w:cstheme="minorBidi"/>
          <w:b w:val="0"/>
          <w:szCs w:val="22"/>
        </w:rPr>
      </w:pPr>
      <w:r>
        <w:t>Division 1 — Motor vehicle allowances</w:t>
      </w:r>
    </w:p>
    <w:p w:rsidR="002A3798" w:rsidRDefault="002A3798">
      <w:pPr>
        <w:pStyle w:val="TOC8"/>
        <w:rPr>
          <w:rFonts w:asciiTheme="minorHAnsi" w:eastAsiaTheme="minorEastAsia" w:hAnsiTheme="minorHAnsi" w:cstheme="minorBidi"/>
          <w:szCs w:val="22"/>
        </w:rPr>
      </w:pPr>
      <w:r>
        <w:t>30.</w:t>
      </w:r>
      <w:r>
        <w:tab/>
        <w:t>Business kilometres travelled, determination of (Act s. 9FA(2))</w:t>
      </w:r>
      <w:r>
        <w:tab/>
      </w:r>
      <w:r>
        <w:fldChar w:fldCharType="begin"/>
      </w:r>
      <w:r>
        <w:instrText xml:space="preserve"> PAGEREF _Toc73113233 \h </w:instrText>
      </w:r>
      <w:r>
        <w:fldChar w:fldCharType="separate"/>
      </w:r>
      <w:r w:rsidR="00D90247">
        <w:t>7</w:t>
      </w:r>
      <w:r>
        <w:fldChar w:fldCharType="end"/>
      </w:r>
    </w:p>
    <w:p w:rsidR="002A3798" w:rsidRDefault="002A3798">
      <w:pPr>
        <w:pStyle w:val="TOC8"/>
        <w:rPr>
          <w:rFonts w:asciiTheme="minorHAnsi" w:eastAsiaTheme="minorEastAsia" w:hAnsiTheme="minorHAnsi" w:cstheme="minorBidi"/>
          <w:szCs w:val="22"/>
        </w:rPr>
      </w:pPr>
      <w:r>
        <w:t>32.</w:t>
      </w:r>
      <w:r>
        <w:tab/>
        <w:t>Business kilometres, methods for calculating</w:t>
      </w:r>
      <w:r>
        <w:tab/>
      </w:r>
      <w:r>
        <w:fldChar w:fldCharType="begin"/>
      </w:r>
      <w:r>
        <w:instrText xml:space="preserve"> PAGEREF _Toc73113234 \h </w:instrText>
      </w:r>
      <w:r>
        <w:fldChar w:fldCharType="separate"/>
      </w:r>
      <w:r w:rsidR="00D90247">
        <w:t>7</w:t>
      </w:r>
      <w:r>
        <w:fldChar w:fldCharType="end"/>
      </w:r>
    </w:p>
    <w:p w:rsidR="002A3798" w:rsidRDefault="002A3798">
      <w:pPr>
        <w:pStyle w:val="TOC8"/>
        <w:rPr>
          <w:rFonts w:asciiTheme="minorHAnsi" w:eastAsiaTheme="minorEastAsia" w:hAnsiTheme="minorHAnsi" w:cstheme="minorBidi"/>
          <w:szCs w:val="22"/>
        </w:rPr>
      </w:pPr>
      <w:r>
        <w:t>33.</w:t>
      </w:r>
      <w:r>
        <w:tab/>
        <w:t>Business kilometres, changing method of calculating</w:t>
      </w:r>
      <w:r>
        <w:tab/>
      </w:r>
      <w:r>
        <w:fldChar w:fldCharType="begin"/>
      </w:r>
      <w:r>
        <w:instrText xml:space="preserve"> PAGEREF _Toc73113235 \h </w:instrText>
      </w:r>
      <w:r>
        <w:fldChar w:fldCharType="separate"/>
      </w:r>
      <w:r w:rsidR="00D90247">
        <w:t>9</w:t>
      </w:r>
      <w:r>
        <w:fldChar w:fldCharType="end"/>
      </w:r>
    </w:p>
    <w:p w:rsidR="002A3798" w:rsidRDefault="002A3798">
      <w:pPr>
        <w:pStyle w:val="TOC8"/>
        <w:rPr>
          <w:rFonts w:asciiTheme="minorHAnsi" w:eastAsiaTheme="minorEastAsia" w:hAnsiTheme="minorHAnsi" w:cstheme="minorBidi"/>
          <w:szCs w:val="22"/>
        </w:rPr>
      </w:pPr>
      <w:r>
        <w:t>34.</w:t>
      </w:r>
      <w:r>
        <w:tab/>
        <w:t>Continuous recording method</w:t>
      </w:r>
      <w:r>
        <w:tab/>
      </w:r>
      <w:r>
        <w:fldChar w:fldCharType="begin"/>
      </w:r>
      <w:r>
        <w:instrText xml:space="preserve"> PAGEREF _Toc73113236 \h </w:instrText>
      </w:r>
      <w:r>
        <w:fldChar w:fldCharType="separate"/>
      </w:r>
      <w:r w:rsidR="00D90247">
        <w:t>9</w:t>
      </w:r>
      <w:r>
        <w:fldChar w:fldCharType="end"/>
      </w:r>
    </w:p>
    <w:p w:rsidR="002A3798" w:rsidRDefault="002A3798">
      <w:pPr>
        <w:pStyle w:val="TOC8"/>
        <w:rPr>
          <w:rFonts w:asciiTheme="minorHAnsi" w:eastAsiaTheme="minorEastAsia" w:hAnsiTheme="minorHAnsi" w:cstheme="minorBidi"/>
          <w:szCs w:val="22"/>
        </w:rPr>
      </w:pPr>
      <w:r>
        <w:t>35.</w:t>
      </w:r>
      <w:r>
        <w:tab/>
        <w:t>Averaging method</w:t>
      </w:r>
      <w:r>
        <w:tab/>
      </w:r>
      <w:r>
        <w:fldChar w:fldCharType="begin"/>
      </w:r>
      <w:r>
        <w:instrText xml:space="preserve"> PAGEREF _Toc73113237 \h </w:instrText>
      </w:r>
      <w:r>
        <w:fldChar w:fldCharType="separate"/>
      </w:r>
      <w:r w:rsidR="00D90247">
        <w:t>10</w:t>
      </w:r>
      <w:r>
        <w:fldChar w:fldCharType="end"/>
      </w:r>
    </w:p>
    <w:p w:rsidR="002A3798" w:rsidRDefault="002A3798">
      <w:pPr>
        <w:pStyle w:val="TOC8"/>
        <w:rPr>
          <w:rFonts w:asciiTheme="minorHAnsi" w:eastAsiaTheme="minorEastAsia" w:hAnsiTheme="minorHAnsi" w:cstheme="minorBidi"/>
          <w:szCs w:val="22"/>
        </w:rPr>
      </w:pPr>
      <w:r>
        <w:t>36.</w:t>
      </w:r>
      <w:r>
        <w:tab/>
        <w:t>Continuous recording period, selecting</w:t>
      </w:r>
      <w:r>
        <w:tab/>
      </w:r>
      <w:r>
        <w:fldChar w:fldCharType="begin"/>
      </w:r>
      <w:r>
        <w:instrText xml:space="preserve"> PAGEREF _Toc73113238 \h </w:instrText>
      </w:r>
      <w:r>
        <w:fldChar w:fldCharType="separate"/>
      </w:r>
      <w:r w:rsidR="00D90247">
        <w:t>11</w:t>
      </w:r>
      <w:r>
        <w:fldChar w:fldCharType="end"/>
      </w:r>
    </w:p>
    <w:p w:rsidR="002A3798" w:rsidRDefault="002A3798">
      <w:pPr>
        <w:pStyle w:val="TOC8"/>
        <w:rPr>
          <w:rFonts w:asciiTheme="minorHAnsi" w:eastAsiaTheme="minorEastAsia" w:hAnsiTheme="minorHAnsi" w:cstheme="minorBidi"/>
          <w:szCs w:val="22"/>
        </w:rPr>
      </w:pPr>
      <w:r>
        <w:t>37.</w:t>
      </w:r>
      <w:r>
        <w:tab/>
        <w:t>Replacing one motor vehicle with another</w:t>
      </w:r>
      <w:r>
        <w:tab/>
      </w:r>
      <w:r>
        <w:fldChar w:fldCharType="begin"/>
      </w:r>
      <w:r>
        <w:instrText xml:space="preserve"> PAGEREF _Toc73113239 \h </w:instrText>
      </w:r>
      <w:r>
        <w:fldChar w:fldCharType="separate"/>
      </w:r>
      <w:r w:rsidR="00D90247">
        <w:t>12</w:t>
      </w:r>
      <w:r>
        <w:fldChar w:fldCharType="end"/>
      </w:r>
    </w:p>
    <w:p w:rsidR="002A3798" w:rsidRDefault="002A3798">
      <w:pPr>
        <w:pStyle w:val="TOC8"/>
        <w:rPr>
          <w:rFonts w:asciiTheme="minorHAnsi" w:eastAsiaTheme="minorEastAsia" w:hAnsiTheme="minorHAnsi" w:cstheme="minorBidi"/>
          <w:szCs w:val="22"/>
        </w:rPr>
      </w:pPr>
      <w:r>
        <w:t>38.</w:t>
      </w:r>
      <w:r>
        <w:tab/>
        <w:t>Replacement or recalibration of odometer</w:t>
      </w:r>
      <w:r>
        <w:tab/>
      </w:r>
      <w:r>
        <w:fldChar w:fldCharType="begin"/>
      </w:r>
      <w:r>
        <w:instrText xml:space="preserve"> PAGEREF _Toc73113240 \h </w:instrText>
      </w:r>
      <w:r>
        <w:fldChar w:fldCharType="separate"/>
      </w:r>
      <w:r w:rsidR="00D90247">
        <w:t>13</w:t>
      </w:r>
      <w:r>
        <w:fldChar w:fldCharType="end"/>
      </w:r>
    </w:p>
    <w:p w:rsidR="002A3798" w:rsidRDefault="002A3798">
      <w:pPr>
        <w:pStyle w:val="TOC2"/>
        <w:tabs>
          <w:tab w:val="right" w:leader="dot" w:pos="7077"/>
        </w:tabs>
        <w:rPr>
          <w:rFonts w:asciiTheme="minorHAnsi" w:eastAsiaTheme="minorEastAsia" w:hAnsiTheme="minorHAnsi" w:cstheme="minorBidi"/>
          <w:b w:val="0"/>
          <w:sz w:val="22"/>
          <w:szCs w:val="22"/>
        </w:rPr>
      </w:pPr>
      <w:r>
        <w:t>Part 4 — Superannuation contributions</w:t>
      </w:r>
    </w:p>
    <w:p w:rsidR="002A3798" w:rsidRDefault="002A3798">
      <w:pPr>
        <w:pStyle w:val="TOC8"/>
        <w:rPr>
          <w:rFonts w:asciiTheme="minorHAnsi" w:eastAsiaTheme="minorEastAsia" w:hAnsiTheme="minorHAnsi" w:cstheme="minorBidi"/>
          <w:szCs w:val="22"/>
        </w:rPr>
      </w:pPr>
      <w:r>
        <w:t>41.</w:t>
      </w:r>
      <w:r>
        <w:tab/>
        <w:t>Actuarial determinations for some superannuation contributions, employer’s duties as to</w:t>
      </w:r>
      <w:r>
        <w:tab/>
      </w:r>
      <w:r>
        <w:fldChar w:fldCharType="begin"/>
      </w:r>
      <w:r>
        <w:instrText xml:space="preserve"> PAGEREF _Toc73113242 \h </w:instrText>
      </w:r>
      <w:r>
        <w:fldChar w:fldCharType="separate"/>
      </w:r>
      <w:r w:rsidR="00D90247">
        <w:t>14</w:t>
      </w:r>
      <w:r>
        <w:fldChar w:fldCharType="end"/>
      </w:r>
    </w:p>
    <w:p w:rsidR="002A3798" w:rsidRDefault="002A3798">
      <w:pPr>
        <w:pStyle w:val="TOC8"/>
        <w:rPr>
          <w:rFonts w:asciiTheme="minorHAnsi" w:eastAsiaTheme="minorEastAsia" w:hAnsiTheme="minorHAnsi" w:cstheme="minorBidi"/>
          <w:szCs w:val="22"/>
        </w:rPr>
      </w:pPr>
      <w:r>
        <w:t>42.</w:t>
      </w:r>
      <w:r>
        <w:tab/>
        <w:t>Actuarial determinations, requirements for</w:t>
      </w:r>
      <w:r>
        <w:tab/>
      </w:r>
      <w:r>
        <w:fldChar w:fldCharType="begin"/>
      </w:r>
      <w:r>
        <w:instrText xml:space="preserve"> PAGEREF _Toc73113243 \h </w:instrText>
      </w:r>
      <w:r>
        <w:fldChar w:fldCharType="separate"/>
      </w:r>
      <w:r w:rsidR="00D90247">
        <w:t>14</w:t>
      </w:r>
      <w:r>
        <w:fldChar w:fldCharType="end"/>
      </w:r>
    </w:p>
    <w:p w:rsidR="002A3798" w:rsidRDefault="002A3798">
      <w:pPr>
        <w:pStyle w:val="TOC8"/>
        <w:rPr>
          <w:rFonts w:asciiTheme="minorHAnsi" w:eastAsiaTheme="minorEastAsia" w:hAnsiTheme="minorHAnsi" w:cstheme="minorBidi"/>
          <w:szCs w:val="22"/>
        </w:rPr>
      </w:pPr>
      <w:r>
        <w:t>44.</w:t>
      </w:r>
      <w:r>
        <w:tab/>
        <w:t>Actuarial determinations, content of</w:t>
      </w:r>
      <w:r>
        <w:tab/>
      </w:r>
      <w:r>
        <w:fldChar w:fldCharType="begin"/>
      </w:r>
      <w:r>
        <w:instrText xml:space="preserve"> PAGEREF _Toc73113244 \h </w:instrText>
      </w:r>
      <w:r>
        <w:fldChar w:fldCharType="separate"/>
      </w:r>
      <w:r w:rsidR="00D90247">
        <w:t>15</w:t>
      </w:r>
      <w:r>
        <w:fldChar w:fldCharType="end"/>
      </w:r>
    </w:p>
    <w:p w:rsidR="002A3798" w:rsidRDefault="002A3798">
      <w:pPr>
        <w:pStyle w:val="TOC8"/>
        <w:rPr>
          <w:rFonts w:asciiTheme="minorHAnsi" w:eastAsiaTheme="minorEastAsia" w:hAnsiTheme="minorHAnsi" w:cstheme="minorBidi"/>
          <w:szCs w:val="22"/>
        </w:rPr>
      </w:pPr>
      <w:r>
        <w:t>45.</w:t>
      </w:r>
      <w:r>
        <w:tab/>
        <w:t>Actuarial determination, duration of</w:t>
      </w:r>
      <w:r>
        <w:tab/>
      </w:r>
      <w:r>
        <w:fldChar w:fldCharType="begin"/>
      </w:r>
      <w:r>
        <w:instrText xml:space="preserve"> PAGEREF _Toc73113245 \h </w:instrText>
      </w:r>
      <w:r>
        <w:fldChar w:fldCharType="separate"/>
      </w:r>
      <w:r w:rsidR="00D90247">
        <w:t>16</w:t>
      </w:r>
      <w:r>
        <w:fldChar w:fldCharType="end"/>
      </w:r>
    </w:p>
    <w:p w:rsidR="002A3798" w:rsidRDefault="002A3798">
      <w:pPr>
        <w:pStyle w:val="TOC2"/>
        <w:tabs>
          <w:tab w:val="right" w:leader="dot" w:pos="7077"/>
        </w:tabs>
        <w:rPr>
          <w:rFonts w:asciiTheme="minorHAnsi" w:eastAsiaTheme="minorEastAsia" w:hAnsiTheme="minorHAnsi" w:cstheme="minorBidi"/>
          <w:b w:val="0"/>
          <w:sz w:val="22"/>
          <w:szCs w:val="22"/>
        </w:rPr>
      </w:pPr>
      <w:r>
        <w:t>Part 5 — Keeping books and accounts</w:t>
      </w:r>
    </w:p>
    <w:p w:rsidR="002A3798" w:rsidRDefault="002A3798">
      <w:pPr>
        <w:pStyle w:val="TOC8"/>
        <w:rPr>
          <w:rFonts w:asciiTheme="minorHAnsi" w:eastAsiaTheme="minorEastAsia" w:hAnsiTheme="minorHAnsi" w:cstheme="minorBidi"/>
          <w:szCs w:val="22"/>
        </w:rPr>
      </w:pPr>
      <w:r>
        <w:t>46.</w:t>
      </w:r>
      <w:r>
        <w:tab/>
        <w:t>Records prescribed (Act s. 44(1)(a), 41A(2)); record keeping requirements</w:t>
      </w:r>
      <w:r>
        <w:tab/>
      </w:r>
      <w:r>
        <w:fldChar w:fldCharType="begin"/>
      </w:r>
      <w:r>
        <w:instrText xml:space="preserve"> PAGEREF _Toc73113247 \h </w:instrText>
      </w:r>
      <w:r>
        <w:fldChar w:fldCharType="separate"/>
      </w:r>
      <w:r w:rsidR="00D90247">
        <w:t>17</w:t>
      </w:r>
      <w:r>
        <w:fldChar w:fldCharType="end"/>
      </w:r>
    </w:p>
    <w:p w:rsidR="002A3798" w:rsidRDefault="002A3798">
      <w:pPr>
        <w:pStyle w:val="TOC2"/>
        <w:tabs>
          <w:tab w:val="right" w:leader="dot" w:pos="7077"/>
        </w:tabs>
        <w:rPr>
          <w:rFonts w:asciiTheme="minorHAnsi" w:eastAsiaTheme="minorEastAsia" w:hAnsiTheme="minorHAnsi" w:cstheme="minorBidi"/>
          <w:b w:val="0"/>
          <w:sz w:val="22"/>
          <w:szCs w:val="22"/>
        </w:rPr>
      </w:pPr>
      <w:r>
        <w:t>Part 6</w:t>
      </w:r>
      <w:r w:rsidRPr="00CC5199">
        <w:rPr>
          <w:b w:val="0"/>
        </w:rPr>
        <w:t> </w:t>
      </w:r>
      <w:r>
        <w:t>—</w:t>
      </w:r>
      <w:r w:rsidRPr="00CC5199">
        <w:rPr>
          <w:b w:val="0"/>
        </w:rPr>
        <w:t> </w:t>
      </w:r>
      <w:r>
        <w:t>Returns</w:t>
      </w:r>
    </w:p>
    <w:p w:rsidR="002A3798" w:rsidRDefault="002A3798">
      <w:pPr>
        <w:pStyle w:val="TOC8"/>
        <w:rPr>
          <w:rFonts w:asciiTheme="minorHAnsi" w:eastAsiaTheme="minorEastAsia" w:hAnsiTheme="minorHAnsi" w:cstheme="minorBidi"/>
          <w:szCs w:val="22"/>
        </w:rPr>
      </w:pPr>
      <w:r>
        <w:t>47.</w:t>
      </w:r>
      <w:r>
        <w:tab/>
        <w:t>Manner of lodging returns etc. prescribed (Act s. 28A(1))</w:t>
      </w:r>
      <w:r>
        <w:tab/>
      </w:r>
      <w:r>
        <w:fldChar w:fldCharType="begin"/>
      </w:r>
      <w:r>
        <w:instrText xml:space="preserve"> PAGEREF _Toc73113249 \h </w:instrText>
      </w:r>
      <w:r>
        <w:fldChar w:fldCharType="separate"/>
      </w:r>
      <w:r w:rsidR="00D90247">
        <w:t>19</w:t>
      </w:r>
      <w:r>
        <w:fldChar w:fldCharType="end"/>
      </w:r>
    </w:p>
    <w:p w:rsidR="002A3798" w:rsidRDefault="002A3798">
      <w:pPr>
        <w:pStyle w:val="TOC2"/>
        <w:tabs>
          <w:tab w:val="right" w:leader="dot" w:pos="7077"/>
        </w:tabs>
        <w:rPr>
          <w:rFonts w:asciiTheme="minorHAnsi" w:eastAsiaTheme="minorEastAsia" w:hAnsiTheme="minorHAnsi" w:cstheme="minorBidi"/>
          <w:b w:val="0"/>
          <w:sz w:val="22"/>
          <w:szCs w:val="22"/>
        </w:rPr>
      </w:pPr>
      <w:r>
        <w:lastRenderedPageBreak/>
        <w:t>Schedule 1 — Exempt departments and other organisations</w:t>
      </w:r>
    </w:p>
    <w:p w:rsidR="002A3798" w:rsidRDefault="002A3798">
      <w:pPr>
        <w:pStyle w:val="TOC2"/>
        <w:tabs>
          <w:tab w:val="right" w:leader="dot" w:pos="7077"/>
        </w:tabs>
        <w:rPr>
          <w:rFonts w:asciiTheme="minorHAnsi" w:eastAsiaTheme="minorEastAsia" w:hAnsiTheme="minorHAnsi" w:cstheme="minorBidi"/>
          <w:b w:val="0"/>
          <w:sz w:val="22"/>
          <w:szCs w:val="22"/>
        </w:rPr>
      </w:pPr>
      <w:r>
        <w:t>Glossary</w:t>
      </w:r>
    </w:p>
    <w:p w:rsidR="002A3798" w:rsidRDefault="002A3798">
      <w:pPr>
        <w:pStyle w:val="TOC8"/>
        <w:rPr>
          <w:rFonts w:asciiTheme="minorHAnsi" w:eastAsiaTheme="minorEastAsia" w:hAnsiTheme="minorHAnsi" w:cstheme="minorBidi"/>
          <w:szCs w:val="22"/>
        </w:rPr>
      </w:pPr>
      <w:r>
        <w:t>1.</w:t>
      </w:r>
      <w:r>
        <w:tab/>
        <w:t>Terms used</w:t>
      </w:r>
      <w:r>
        <w:tab/>
      </w:r>
      <w:r>
        <w:fldChar w:fldCharType="begin"/>
      </w:r>
      <w:r>
        <w:instrText xml:space="preserve"> PAGEREF _Toc73113252 \h </w:instrText>
      </w:r>
      <w:r>
        <w:fldChar w:fldCharType="separate"/>
      </w:r>
      <w:r w:rsidR="00D90247">
        <w:t>23</w:t>
      </w:r>
      <w:r>
        <w:fldChar w:fldCharType="end"/>
      </w:r>
    </w:p>
    <w:p w:rsidR="002A3798" w:rsidRDefault="002A3798">
      <w:pPr>
        <w:pStyle w:val="TOC2"/>
        <w:tabs>
          <w:tab w:val="right" w:leader="dot" w:pos="7077"/>
        </w:tabs>
        <w:rPr>
          <w:rFonts w:asciiTheme="minorHAnsi" w:eastAsiaTheme="minorEastAsia" w:hAnsiTheme="minorHAnsi" w:cstheme="minorBidi"/>
          <w:b w:val="0"/>
          <w:sz w:val="22"/>
          <w:szCs w:val="22"/>
        </w:rPr>
      </w:pPr>
      <w:r>
        <w:t>Notes</w:t>
      </w:r>
    </w:p>
    <w:p w:rsidR="002A3798" w:rsidRDefault="002A3798" w:rsidP="002A3798">
      <w:pPr>
        <w:pStyle w:val="TOC8"/>
        <w:rPr>
          <w:rFonts w:asciiTheme="minorHAnsi" w:eastAsiaTheme="minorEastAsia" w:hAnsiTheme="minorHAnsi" w:cstheme="minorBidi"/>
          <w:szCs w:val="22"/>
        </w:rPr>
      </w:pPr>
      <w:r>
        <w:tab/>
        <w:t>Compilation table</w:t>
      </w:r>
      <w:r>
        <w:tab/>
      </w:r>
      <w:r>
        <w:fldChar w:fldCharType="begin"/>
      </w:r>
      <w:r>
        <w:instrText xml:space="preserve"> PAGEREF _Toc73113254 \h </w:instrText>
      </w:r>
      <w:r>
        <w:fldChar w:fldCharType="separate"/>
      </w:r>
      <w:r w:rsidR="00D90247">
        <w:t>26</w:t>
      </w:r>
      <w:r>
        <w:fldChar w:fldCharType="end"/>
      </w:r>
    </w:p>
    <w:p w:rsidR="002A3798" w:rsidRDefault="002A3798" w:rsidP="002A3798">
      <w:pPr>
        <w:pStyle w:val="TOC8"/>
        <w:rPr>
          <w:rFonts w:asciiTheme="minorHAnsi" w:eastAsiaTheme="minorEastAsia" w:hAnsiTheme="minorHAnsi" w:cstheme="minorBidi"/>
          <w:szCs w:val="22"/>
        </w:rPr>
      </w:pPr>
      <w:r>
        <w:tab/>
        <w:t>Other notes</w:t>
      </w:r>
      <w:r>
        <w:tab/>
      </w:r>
      <w:r>
        <w:fldChar w:fldCharType="begin"/>
      </w:r>
      <w:r>
        <w:instrText xml:space="preserve"> PAGEREF _Toc73113255 \h </w:instrText>
      </w:r>
      <w:r>
        <w:fldChar w:fldCharType="separate"/>
      </w:r>
      <w:r w:rsidR="00D90247">
        <w:t>27</w:t>
      </w:r>
      <w:r>
        <w:fldChar w:fldCharType="end"/>
      </w:r>
    </w:p>
    <w:p w:rsidR="002A3798" w:rsidRDefault="002A3798">
      <w:pPr>
        <w:pStyle w:val="TOC2"/>
        <w:tabs>
          <w:tab w:val="right" w:leader="dot" w:pos="7077"/>
        </w:tabs>
        <w:rPr>
          <w:rFonts w:asciiTheme="minorHAnsi" w:eastAsiaTheme="minorEastAsia" w:hAnsiTheme="minorHAnsi" w:cstheme="minorBidi"/>
          <w:b w:val="0"/>
          <w:sz w:val="22"/>
          <w:szCs w:val="22"/>
        </w:rPr>
      </w:pPr>
      <w:r>
        <w:t>Defined terms</w:t>
      </w:r>
    </w:p>
    <w:p w:rsidR="00432784" w:rsidRDefault="004663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32784" w:rsidRDefault="00432784">
      <w:pPr>
        <w:pStyle w:val="NoteHeading"/>
        <w:sectPr w:rsidR="00432784">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432784" w:rsidRDefault="004663B9">
      <w:pPr>
        <w:pStyle w:val="PrincipalActReg"/>
      </w:pPr>
      <w:r>
        <w:lastRenderedPageBreak/>
        <w:t>Pay</w:t>
      </w:r>
      <w:r>
        <w:noBreakHyphen/>
        <w:t>roll Tax Assessment Act 2002</w:t>
      </w:r>
    </w:p>
    <w:p w:rsidR="00432784" w:rsidRDefault="004663B9">
      <w:pPr>
        <w:pStyle w:val="NameofActReg"/>
        <w:spacing w:before="600" w:after="720"/>
      </w:pPr>
      <w:r>
        <w:t>Pay</w:t>
      </w:r>
      <w:r>
        <w:noBreakHyphen/>
        <w:t>roll Tax Assessment Regulations 2003</w:t>
      </w:r>
    </w:p>
    <w:p w:rsidR="00432784" w:rsidRDefault="004663B9">
      <w:pPr>
        <w:pStyle w:val="Heading2"/>
        <w:keepNext w:val="0"/>
        <w:pageBreakBefore w:val="0"/>
        <w:spacing w:before="240"/>
      </w:pPr>
      <w:bookmarkStart w:id="3" w:name="_Toc73089035"/>
      <w:bookmarkStart w:id="4" w:name="_Toc73089252"/>
      <w:bookmarkStart w:id="5" w:name="_Toc73113207"/>
      <w:r>
        <w:rPr>
          <w:rStyle w:val="CharPartNo"/>
        </w:rPr>
        <w:t>Part 1</w:t>
      </w:r>
      <w:r>
        <w:rPr>
          <w:rStyle w:val="CharDivNo"/>
        </w:rPr>
        <w:t> </w:t>
      </w:r>
      <w:r>
        <w:t>—</w:t>
      </w:r>
      <w:r>
        <w:rPr>
          <w:rStyle w:val="CharDivText"/>
        </w:rPr>
        <w:t> </w:t>
      </w:r>
      <w:r>
        <w:rPr>
          <w:rStyle w:val="CharPartText"/>
        </w:rPr>
        <w:t>Preliminary matters</w:t>
      </w:r>
      <w:bookmarkEnd w:id="3"/>
      <w:bookmarkEnd w:id="4"/>
      <w:bookmarkEnd w:id="5"/>
    </w:p>
    <w:p w:rsidR="00432784" w:rsidRDefault="004663B9">
      <w:pPr>
        <w:pStyle w:val="Heading5"/>
      </w:pPr>
      <w:bookmarkStart w:id="6" w:name="_Toc73113208"/>
      <w:r>
        <w:rPr>
          <w:rStyle w:val="CharSectno"/>
        </w:rPr>
        <w:t>1</w:t>
      </w:r>
      <w:r>
        <w:t>.</w:t>
      </w:r>
      <w:r>
        <w:tab/>
        <w:t>Citation</w:t>
      </w:r>
      <w:bookmarkEnd w:id="6"/>
    </w:p>
    <w:p w:rsidR="00432784" w:rsidRDefault="004663B9">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t>.</w:t>
      </w:r>
    </w:p>
    <w:p w:rsidR="00432784" w:rsidRDefault="004663B9">
      <w:pPr>
        <w:pStyle w:val="Heading5"/>
        <w:rPr>
          <w:spacing w:val="-2"/>
        </w:rPr>
      </w:pPr>
      <w:bookmarkStart w:id="7" w:name="_Toc73113209"/>
      <w:r>
        <w:rPr>
          <w:rStyle w:val="CharSectno"/>
        </w:rPr>
        <w:t>2</w:t>
      </w:r>
      <w:r>
        <w:rPr>
          <w:spacing w:val="-2"/>
        </w:rPr>
        <w:t>.</w:t>
      </w:r>
      <w:r>
        <w:rPr>
          <w:spacing w:val="-2"/>
        </w:rPr>
        <w:tab/>
        <w:t>Commencement</w:t>
      </w:r>
      <w:bookmarkEnd w:id="7"/>
    </w:p>
    <w:p w:rsidR="00432784" w:rsidRDefault="004663B9">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rsidR="00432784" w:rsidRDefault="004663B9">
      <w:pPr>
        <w:pStyle w:val="Heading5"/>
      </w:pPr>
      <w:bookmarkStart w:id="8" w:name="_Toc73113210"/>
      <w:r>
        <w:rPr>
          <w:rStyle w:val="CharSectno"/>
        </w:rPr>
        <w:t>3</w:t>
      </w:r>
      <w:r>
        <w:t>.</w:t>
      </w:r>
      <w:r>
        <w:tab/>
        <w:t>Terms used (Glossary)</w:t>
      </w:r>
      <w:bookmarkEnd w:id="8"/>
    </w:p>
    <w:p w:rsidR="00432784" w:rsidRDefault="004663B9">
      <w:pPr>
        <w:pStyle w:val="Subsection"/>
      </w:pPr>
      <w:r>
        <w:tab/>
      </w:r>
      <w:r>
        <w:tab/>
        <w:t>The Glossary at the end of these regulations defines or affects the meaning of some of the words and expressions used in these regulations, and also affects the operation of other provisions.</w:t>
      </w:r>
    </w:p>
    <w:p w:rsidR="00432784" w:rsidRDefault="004663B9">
      <w:pPr>
        <w:pStyle w:val="Heading2"/>
      </w:pPr>
      <w:bookmarkStart w:id="9" w:name="_Toc73089039"/>
      <w:bookmarkStart w:id="10" w:name="_Toc73089256"/>
      <w:bookmarkStart w:id="11" w:name="_Toc73113211"/>
      <w:r>
        <w:rPr>
          <w:rStyle w:val="CharPartNo"/>
        </w:rPr>
        <w:lastRenderedPageBreak/>
        <w:t>Part 2</w:t>
      </w:r>
      <w:r>
        <w:t> — </w:t>
      </w:r>
      <w:r>
        <w:rPr>
          <w:rStyle w:val="CharPartText"/>
        </w:rPr>
        <w:t>Various exemptions and inclusions</w:t>
      </w:r>
      <w:bookmarkEnd w:id="9"/>
      <w:bookmarkEnd w:id="10"/>
      <w:bookmarkEnd w:id="11"/>
    </w:p>
    <w:p w:rsidR="00432784" w:rsidRDefault="004663B9">
      <w:pPr>
        <w:pStyle w:val="Heading3"/>
      </w:pPr>
      <w:bookmarkStart w:id="12" w:name="_Toc73089040"/>
      <w:bookmarkStart w:id="13" w:name="_Toc73089257"/>
      <w:bookmarkStart w:id="14" w:name="_Toc73113212"/>
      <w:r>
        <w:rPr>
          <w:rStyle w:val="CharDivNo"/>
        </w:rPr>
        <w:t>Division 1</w:t>
      </w:r>
      <w:r>
        <w:t> — </w:t>
      </w:r>
      <w:r>
        <w:rPr>
          <w:rStyle w:val="CharDivText"/>
        </w:rPr>
        <w:t>Miscellaneous</w:t>
      </w:r>
      <w:bookmarkEnd w:id="12"/>
      <w:bookmarkEnd w:id="13"/>
      <w:bookmarkEnd w:id="14"/>
    </w:p>
    <w:p w:rsidR="00432784" w:rsidRDefault="004663B9">
      <w:pPr>
        <w:pStyle w:val="Heading5"/>
      </w:pPr>
      <w:bookmarkStart w:id="15" w:name="_Toc73113213"/>
      <w:r>
        <w:rPr>
          <w:rStyle w:val="CharSectno"/>
        </w:rPr>
        <w:t>4</w:t>
      </w:r>
      <w:r>
        <w:t>.</w:t>
      </w:r>
      <w:r>
        <w:tab/>
        <w:t>Departments etc. prescribed (Act s. 40(2)(q))</w:t>
      </w:r>
      <w:bookmarkEnd w:id="15"/>
      <w:r>
        <w:t xml:space="preserve"> </w:t>
      </w:r>
    </w:p>
    <w:p w:rsidR="00432784" w:rsidRDefault="004663B9">
      <w:pPr>
        <w:pStyle w:val="Subsection"/>
      </w:pPr>
      <w:r>
        <w:tab/>
      </w:r>
      <w:r>
        <w:tab/>
        <w:t>The departments and other organisations listed in Schedule 1 are prescribed for the purposes of section 40(2)(q) of the Act.</w:t>
      </w:r>
    </w:p>
    <w:p w:rsidR="00432784" w:rsidRDefault="004663B9">
      <w:pPr>
        <w:pStyle w:val="Heading5"/>
      </w:pPr>
      <w:bookmarkStart w:id="16" w:name="_Toc73113214"/>
      <w:r>
        <w:rPr>
          <w:rStyle w:val="CharSectno"/>
        </w:rPr>
        <w:t>5</w:t>
      </w:r>
      <w:r>
        <w:t>.</w:t>
      </w:r>
      <w:r>
        <w:tab/>
        <w:t xml:space="preserve">Class of contract prescribed (Act s. 9AA(1) </w:t>
      </w:r>
      <w:r>
        <w:rPr>
          <w:i/>
        </w:rPr>
        <w:t>wages</w:t>
      </w:r>
      <w:r>
        <w:t>)</w:t>
      </w:r>
      <w:bookmarkEnd w:id="16"/>
    </w:p>
    <w:p w:rsidR="00432784" w:rsidRDefault="004663B9">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rsidR="00432784" w:rsidRDefault="004663B9">
      <w:pPr>
        <w:pStyle w:val="Footnotesection"/>
      </w:pPr>
      <w:r>
        <w:tab/>
        <w:t>[Regulation 5 amended: Act No. 15 of 2010 s. 29.]</w:t>
      </w:r>
    </w:p>
    <w:p w:rsidR="00432784" w:rsidRDefault="004663B9">
      <w:pPr>
        <w:pStyle w:val="Heading5"/>
      </w:pPr>
      <w:bookmarkStart w:id="17" w:name="_Toc73113215"/>
      <w:r>
        <w:rPr>
          <w:rStyle w:val="CharSectno"/>
        </w:rPr>
        <w:t>6</w:t>
      </w:r>
      <w:r>
        <w:t>.</w:t>
      </w:r>
      <w:r>
        <w:tab/>
        <w:t>Contracts excluded from r. 5</w:t>
      </w:r>
      <w:bookmarkEnd w:id="17"/>
    </w:p>
    <w:p w:rsidR="00432784" w:rsidRDefault="004663B9">
      <w:pPr>
        <w:pStyle w:val="Subsection"/>
      </w:pPr>
      <w:r>
        <w:tab/>
      </w:r>
      <w:r>
        <w:tab/>
        <w:t xml:space="preserve">A contract is excluded from a class referred to in regulation 5 if — </w:t>
      </w:r>
    </w:p>
    <w:p w:rsidR="00432784" w:rsidRDefault="004663B9">
      <w:pPr>
        <w:pStyle w:val="Indenta"/>
      </w:pPr>
      <w:r>
        <w:tab/>
        <w:t>(a)</w:t>
      </w:r>
      <w:r>
        <w:tab/>
        <w:t>it is a contract to produce a given result for a fixed fee; or</w:t>
      </w:r>
    </w:p>
    <w:p w:rsidR="00432784" w:rsidRDefault="004663B9">
      <w:pPr>
        <w:pStyle w:val="Indenta"/>
      </w:pPr>
      <w:r>
        <w:tab/>
        <w:t>(b)</w:t>
      </w:r>
      <w:r>
        <w:tab/>
        <w:t>it is a contract covered by an industrial award; or</w:t>
      </w:r>
    </w:p>
    <w:p w:rsidR="00432784" w:rsidRDefault="004663B9">
      <w:pPr>
        <w:pStyle w:val="Indenta"/>
      </w:pPr>
      <w:r>
        <w:tab/>
        <w:t>(c)</w:t>
      </w:r>
      <w:r>
        <w:tab/>
        <w:t xml:space="preserve">it is a workplace agreement in force under the </w:t>
      </w:r>
      <w:r>
        <w:rPr>
          <w:i/>
        </w:rPr>
        <w:t>Workplace Agreements Act 1993</w:t>
      </w:r>
      <w:r>
        <w:rPr>
          <w:vertAlign w:val="superscript"/>
        </w:rPr>
        <w:t> 1</w:t>
      </w:r>
      <w:r>
        <w:t>; or</w:t>
      </w:r>
    </w:p>
    <w:p w:rsidR="00432784" w:rsidRDefault="004663B9">
      <w:pPr>
        <w:pStyle w:val="Indenta"/>
      </w:pPr>
      <w:r>
        <w:tab/>
        <w:t>(d)</w:t>
      </w:r>
      <w:r>
        <w:tab/>
        <w:t>it is an employer</w:t>
      </w:r>
      <w:r>
        <w:noBreakHyphen/>
        <w:t xml:space="preserve">employee agreement under Part VID of the </w:t>
      </w:r>
      <w:r>
        <w:rPr>
          <w:i/>
        </w:rPr>
        <w:t>Industrial Relations Act 1979</w:t>
      </w:r>
      <w:r>
        <w:t>; or</w:t>
      </w:r>
    </w:p>
    <w:p w:rsidR="00432784" w:rsidRDefault="004663B9">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rsidR="00432784" w:rsidRDefault="004663B9">
      <w:pPr>
        <w:pStyle w:val="Heading3"/>
        <w:spacing w:before="180"/>
      </w:pPr>
      <w:bookmarkStart w:id="18" w:name="_Toc73089044"/>
      <w:bookmarkStart w:id="19" w:name="_Toc73089261"/>
      <w:bookmarkStart w:id="20" w:name="_Toc73113216"/>
      <w:r>
        <w:rPr>
          <w:rStyle w:val="CharDivNo"/>
        </w:rPr>
        <w:lastRenderedPageBreak/>
        <w:t>Division 2</w:t>
      </w:r>
      <w:r>
        <w:t> — </w:t>
      </w:r>
      <w:r>
        <w:rPr>
          <w:rStyle w:val="CharDivText"/>
        </w:rPr>
        <w:t>Remote location benefits</w:t>
      </w:r>
      <w:bookmarkEnd w:id="18"/>
      <w:bookmarkEnd w:id="19"/>
      <w:bookmarkEnd w:id="20"/>
    </w:p>
    <w:p w:rsidR="00432784" w:rsidRDefault="004663B9">
      <w:pPr>
        <w:pStyle w:val="Heading5"/>
      </w:pPr>
      <w:bookmarkStart w:id="21" w:name="_Toc73113217"/>
      <w:r>
        <w:rPr>
          <w:rStyle w:val="CharSectno"/>
        </w:rPr>
        <w:t>7</w:t>
      </w:r>
      <w:r>
        <w:t>.</w:t>
      </w:r>
      <w:r>
        <w:tab/>
        <w:t>Kinds of wages prescribed (Act s. 40(2)(r))</w:t>
      </w:r>
      <w:bookmarkEnd w:id="21"/>
    </w:p>
    <w:p w:rsidR="00432784" w:rsidRDefault="004663B9">
      <w:pPr>
        <w:pStyle w:val="Subsection"/>
      </w:pPr>
      <w:r>
        <w:tab/>
      </w:r>
      <w:r>
        <w:tab/>
        <w:t>Wages of a kind referred to in this Division are prescribed for the purposes of section 40(2)(r) of the Act to the extent specified in this Division.</w:t>
      </w:r>
    </w:p>
    <w:p w:rsidR="00432784" w:rsidRDefault="004663B9">
      <w:pPr>
        <w:pStyle w:val="Heading5"/>
      </w:pPr>
      <w:bookmarkStart w:id="22" w:name="_Toc73113218"/>
      <w:r>
        <w:rPr>
          <w:rStyle w:val="CharSectno"/>
        </w:rPr>
        <w:t>8</w:t>
      </w:r>
      <w:r>
        <w:t>.</w:t>
      </w:r>
      <w:r>
        <w:tab/>
        <w:t>Fringe benefits etc. relating to certain education costs of employee’s dependant</w:t>
      </w:r>
      <w:bookmarkEnd w:id="22"/>
    </w:p>
    <w:p w:rsidR="00432784" w:rsidRDefault="004663B9">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rsidR="00432784" w:rsidRDefault="004663B9">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rsidR="00432784" w:rsidRDefault="004663B9">
      <w:pPr>
        <w:pStyle w:val="Heading5"/>
      </w:pPr>
      <w:bookmarkStart w:id="23" w:name="_Toc73113219"/>
      <w:r>
        <w:rPr>
          <w:rStyle w:val="CharSectno"/>
        </w:rPr>
        <w:t>9</w:t>
      </w:r>
      <w:r>
        <w:t>.</w:t>
      </w:r>
      <w:r>
        <w:tab/>
        <w:t>Fringe benefits relating to water and residential fuel</w:t>
      </w:r>
      <w:bookmarkEnd w:id="23"/>
    </w:p>
    <w:p w:rsidR="00432784" w:rsidRDefault="004663B9">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rsidR="00432784" w:rsidRDefault="004663B9">
      <w:pPr>
        <w:pStyle w:val="Subsection"/>
        <w:keepNext/>
      </w:pPr>
      <w:r>
        <w:tab/>
        <w:t>(2)</w:t>
      </w:r>
      <w:r>
        <w:tab/>
        <w:t xml:space="preserve">An expense payment fringe benefit, a property fringe benefit, or a residual fringe benefit is exempt if — </w:t>
      </w:r>
    </w:p>
    <w:p w:rsidR="00432784" w:rsidRDefault="004663B9">
      <w:pPr>
        <w:pStyle w:val="Indenta"/>
      </w:pPr>
      <w:r>
        <w:tab/>
        <w:t>(a)</w:t>
      </w:r>
      <w:r>
        <w:tab/>
        <w:t>it relates to residential fuel; and</w:t>
      </w:r>
    </w:p>
    <w:p w:rsidR="00432784" w:rsidRDefault="004663B9">
      <w:pPr>
        <w:pStyle w:val="Indenta"/>
        <w:spacing w:before="60"/>
      </w:pPr>
      <w:r>
        <w:lastRenderedPageBreak/>
        <w:tab/>
        <w:t>(b)</w:t>
      </w:r>
      <w:r>
        <w:tab/>
        <w:t>its taxable value is reduced under section 59 of the FBTA Act.</w:t>
      </w:r>
    </w:p>
    <w:p w:rsidR="00432784" w:rsidRDefault="004663B9">
      <w:pPr>
        <w:pStyle w:val="Heading5"/>
      </w:pPr>
      <w:bookmarkStart w:id="24" w:name="_Toc73113220"/>
      <w:r>
        <w:rPr>
          <w:rStyle w:val="CharSectno"/>
        </w:rPr>
        <w:t>10</w:t>
      </w:r>
      <w:r>
        <w:t>.</w:t>
      </w:r>
      <w:r>
        <w:tab/>
        <w:t>Fringe benefits etc. for housing, electricity etc.</w:t>
      </w:r>
      <w:bookmarkEnd w:id="24"/>
    </w:p>
    <w:p w:rsidR="00432784" w:rsidRDefault="004663B9">
      <w:pPr>
        <w:pStyle w:val="Subsection"/>
      </w:pPr>
      <w:r>
        <w:tab/>
        <w:t>(1)</w:t>
      </w:r>
      <w:r>
        <w:tab/>
        <w:t>A remote area housing fringe benefit is exempt.</w:t>
      </w:r>
    </w:p>
    <w:p w:rsidR="00432784" w:rsidRDefault="004663B9">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rsidR="00432784" w:rsidRDefault="004663B9">
      <w:pPr>
        <w:pStyle w:val="Subsection"/>
      </w:pPr>
      <w:r>
        <w:tab/>
        <w:t>(3)</w:t>
      </w:r>
      <w:r>
        <w:tab/>
        <w:t xml:space="preserve">A loan fringe benefit, an expense payment fringe benefit, or a property fringe benefit is exempt if — </w:t>
      </w:r>
    </w:p>
    <w:p w:rsidR="00432784" w:rsidRDefault="004663B9">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rsidR="00432784" w:rsidRDefault="004663B9">
      <w:pPr>
        <w:pStyle w:val="Indenta"/>
      </w:pPr>
      <w:r>
        <w:tab/>
        <w:t>(b)</w:t>
      </w:r>
      <w:r>
        <w:tab/>
        <w:t>the taxable value of the benefit is reduced under section 60 of that Act.</w:t>
      </w:r>
    </w:p>
    <w:p w:rsidR="00432784" w:rsidRDefault="004663B9">
      <w:pPr>
        <w:pStyle w:val="Subsection"/>
      </w:pPr>
      <w:r>
        <w:tab/>
        <w:t>(4)</w:t>
      </w:r>
      <w:r>
        <w:tab/>
        <w:t xml:space="preserve">An expense payment fringe benefit, a property fringe benefit or a residual fringe benefit is exempt if — </w:t>
      </w:r>
    </w:p>
    <w:p w:rsidR="00432784" w:rsidRDefault="004663B9">
      <w:pPr>
        <w:pStyle w:val="Indenta"/>
      </w:pPr>
      <w:r>
        <w:tab/>
        <w:t>(a)</w:t>
      </w:r>
      <w:r>
        <w:tab/>
        <w:t>it relates to remote area holiday transport as provided in the FBTA Act; and</w:t>
      </w:r>
    </w:p>
    <w:p w:rsidR="00432784" w:rsidRDefault="004663B9">
      <w:pPr>
        <w:pStyle w:val="Indenta"/>
      </w:pPr>
      <w:r>
        <w:tab/>
        <w:t>(b)</w:t>
      </w:r>
      <w:r>
        <w:tab/>
        <w:t>its taxable value is reduced under section 61 of that Act.</w:t>
      </w:r>
    </w:p>
    <w:p w:rsidR="00432784" w:rsidRDefault="004663B9">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rsidR="00432784" w:rsidRDefault="004663B9">
      <w:pPr>
        <w:pStyle w:val="Heading3"/>
        <w:keepLines/>
      </w:pPr>
      <w:bookmarkStart w:id="25" w:name="_Toc73089049"/>
      <w:bookmarkStart w:id="26" w:name="_Toc73089266"/>
      <w:bookmarkStart w:id="27" w:name="_Toc73113221"/>
      <w:r>
        <w:rPr>
          <w:rStyle w:val="CharDivNo"/>
        </w:rPr>
        <w:t>Division 3</w:t>
      </w:r>
      <w:r>
        <w:t> — </w:t>
      </w:r>
      <w:r>
        <w:rPr>
          <w:rStyle w:val="CharDivText"/>
        </w:rPr>
        <w:t>Specified taxable benefits</w:t>
      </w:r>
      <w:bookmarkEnd w:id="25"/>
      <w:bookmarkEnd w:id="26"/>
      <w:bookmarkEnd w:id="27"/>
    </w:p>
    <w:p w:rsidR="00432784" w:rsidRDefault="004663B9">
      <w:pPr>
        <w:pStyle w:val="Heading5"/>
      </w:pPr>
      <w:bookmarkStart w:id="28" w:name="_Toc73113222"/>
      <w:r>
        <w:rPr>
          <w:rStyle w:val="CharSectno"/>
        </w:rPr>
        <w:t>11</w:t>
      </w:r>
      <w:r>
        <w:t>.</w:t>
      </w:r>
      <w:r>
        <w:tab/>
        <w:t>Contributions to redundancy benefits scheme</w:t>
      </w:r>
      <w:bookmarkEnd w:id="28"/>
    </w:p>
    <w:p w:rsidR="00432784" w:rsidRDefault="004663B9">
      <w:pPr>
        <w:pStyle w:val="Subsection"/>
      </w:pPr>
      <w:r>
        <w:tab/>
      </w:r>
      <w:r>
        <w:tab/>
        <w:t xml:space="preserve">A contribution to a redundancy benefits scheme is a specified taxable benefit for the purposes of section 45(2)(b) of the Act </w:t>
      </w:r>
      <w:r>
        <w:lastRenderedPageBreak/>
        <w:t xml:space="preserve">and the definition of </w:t>
      </w:r>
      <w:r>
        <w:rPr>
          <w:b/>
          <w:bCs/>
          <w:i/>
          <w:iCs/>
        </w:rPr>
        <w:t>specified taxable benefits</w:t>
      </w:r>
      <w:r>
        <w:t xml:space="preserve"> in the Glossary to the Act.</w:t>
      </w:r>
    </w:p>
    <w:p w:rsidR="00432784" w:rsidRDefault="004663B9">
      <w:pPr>
        <w:pStyle w:val="Heading5"/>
      </w:pPr>
      <w:bookmarkStart w:id="29" w:name="_Toc73113223"/>
      <w:r>
        <w:rPr>
          <w:rStyle w:val="CharSectno"/>
        </w:rPr>
        <w:t>12</w:t>
      </w:r>
      <w:r>
        <w:t>.</w:t>
      </w:r>
      <w:r>
        <w:tab/>
        <w:t>Value of redundancy benefits scheme contributions (Act s. 9BI)</w:t>
      </w:r>
      <w:bookmarkEnd w:id="29"/>
    </w:p>
    <w:p w:rsidR="00432784" w:rsidRDefault="004663B9">
      <w:pPr>
        <w:pStyle w:val="Subsection"/>
      </w:pPr>
      <w:r>
        <w:tab/>
      </w:r>
      <w:r>
        <w:tab/>
        <w:t>For the purposes of section 9BI of the Act, the value of a contribution to a redundancy benefits scheme is the amount equal to the amount of the contribution.</w:t>
      </w:r>
    </w:p>
    <w:p w:rsidR="00432784" w:rsidRDefault="004663B9">
      <w:pPr>
        <w:pStyle w:val="Footnotesection"/>
      </w:pPr>
      <w:r>
        <w:tab/>
        <w:t>[Regulation 12 amended: Act No. 15 of 2010 s. 30.]</w:t>
      </w:r>
    </w:p>
    <w:p w:rsidR="00432784" w:rsidRDefault="004663B9">
      <w:pPr>
        <w:pStyle w:val="Heading5"/>
      </w:pPr>
      <w:bookmarkStart w:id="30" w:name="_Toc73113224"/>
      <w:r>
        <w:rPr>
          <w:rStyle w:val="CharSectno"/>
        </w:rPr>
        <w:t>13</w:t>
      </w:r>
      <w:r>
        <w:t>.</w:t>
      </w:r>
      <w:r>
        <w:tab/>
        <w:t>Contributions to portable paid long service leave fund</w:t>
      </w:r>
      <w:bookmarkEnd w:id="30"/>
    </w:p>
    <w:p w:rsidR="00432784" w:rsidRDefault="004663B9">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rsidR="00432784" w:rsidRDefault="004663B9">
      <w:pPr>
        <w:pStyle w:val="Heading5"/>
      </w:pPr>
      <w:bookmarkStart w:id="31" w:name="_Toc73113225"/>
      <w:r>
        <w:rPr>
          <w:rStyle w:val="CharSectno"/>
        </w:rPr>
        <w:t>14</w:t>
      </w:r>
      <w:r>
        <w:t>.</w:t>
      </w:r>
      <w:r>
        <w:tab/>
        <w:t>Value of portable long service leave fund contributions (Act s. 9BI)</w:t>
      </w:r>
      <w:bookmarkEnd w:id="31"/>
    </w:p>
    <w:p w:rsidR="00432784" w:rsidRDefault="004663B9">
      <w:pPr>
        <w:pStyle w:val="Subsection"/>
      </w:pPr>
      <w:r>
        <w:tab/>
      </w:r>
      <w:r>
        <w:tab/>
        <w:t>For the purposes of section 9BI of the Act, the value of a contribution to a portable long service leave fund is the amount equal to the amount of the contribution.</w:t>
      </w:r>
    </w:p>
    <w:p w:rsidR="00432784" w:rsidRDefault="004663B9">
      <w:pPr>
        <w:pStyle w:val="Footnotesection"/>
      </w:pPr>
      <w:r>
        <w:tab/>
        <w:t>[Regulation 14 amended: Act No. 15 of 2010 s. 31.]</w:t>
      </w:r>
    </w:p>
    <w:p w:rsidR="00432784" w:rsidRDefault="004663B9">
      <w:pPr>
        <w:pStyle w:val="Heading5"/>
      </w:pPr>
      <w:bookmarkStart w:id="32" w:name="_Toc73113226"/>
      <w:r>
        <w:rPr>
          <w:rStyle w:val="CharSectno"/>
        </w:rPr>
        <w:t>15</w:t>
      </w:r>
      <w:r>
        <w:t>.</w:t>
      </w:r>
      <w:r>
        <w:tab/>
        <w:t>Exempt wages prescribed (Act s. 40(4))</w:t>
      </w:r>
      <w:bookmarkEnd w:id="32"/>
    </w:p>
    <w:p w:rsidR="00432784" w:rsidRDefault="004663B9">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rsidR="00432784" w:rsidRDefault="004663B9">
      <w:pPr>
        <w:pStyle w:val="Ednotesection"/>
      </w:pPr>
      <w:r>
        <w:t>[</w:t>
      </w:r>
      <w:r>
        <w:rPr>
          <w:b/>
          <w:bCs/>
        </w:rPr>
        <w:t>17, 18.</w:t>
      </w:r>
      <w:r>
        <w:tab/>
        <w:t>Deleted: Act No. 15 of 2010 s. 32.]</w:t>
      </w:r>
    </w:p>
    <w:p w:rsidR="00432784" w:rsidRDefault="004663B9">
      <w:pPr>
        <w:pStyle w:val="Heading3"/>
      </w:pPr>
      <w:bookmarkStart w:id="33" w:name="_Toc73089055"/>
      <w:bookmarkStart w:id="34" w:name="_Toc73089272"/>
      <w:bookmarkStart w:id="35" w:name="_Toc73113227"/>
      <w:r>
        <w:rPr>
          <w:rStyle w:val="CharDivNo"/>
        </w:rPr>
        <w:lastRenderedPageBreak/>
        <w:t>Division 4A</w:t>
      </w:r>
      <w:r>
        <w:t> — </w:t>
      </w:r>
      <w:r>
        <w:rPr>
          <w:rStyle w:val="CharDivText"/>
        </w:rPr>
        <w:t>Disability wages subsidy</w:t>
      </w:r>
      <w:bookmarkEnd w:id="33"/>
      <w:bookmarkEnd w:id="34"/>
      <w:bookmarkEnd w:id="35"/>
    </w:p>
    <w:p w:rsidR="00432784" w:rsidRDefault="004663B9">
      <w:pPr>
        <w:pStyle w:val="Footnoteheading"/>
        <w:keepNext/>
      </w:pPr>
      <w:r>
        <w:rPr>
          <w:snapToGrid w:val="0"/>
        </w:rPr>
        <w:tab/>
        <w:t>[Heading inserted: Gazette 11 Oct 2013 p. 4624.]</w:t>
      </w:r>
    </w:p>
    <w:p w:rsidR="00432784" w:rsidRDefault="004663B9">
      <w:pPr>
        <w:pStyle w:val="Heading5"/>
      </w:pPr>
      <w:bookmarkStart w:id="36" w:name="_Toc73113228"/>
      <w:r>
        <w:rPr>
          <w:rStyle w:val="CharSectno"/>
        </w:rPr>
        <w:t>16</w:t>
      </w:r>
      <w:r>
        <w:t>.</w:t>
      </w:r>
      <w:r>
        <w:tab/>
        <w:t>Disability wages subsidy prescribed (Act s. 41C)</w:t>
      </w:r>
      <w:bookmarkEnd w:id="36"/>
    </w:p>
    <w:p w:rsidR="00432784" w:rsidRDefault="004663B9">
      <w:pPr>
        <w:pStyle w:val="Subsection"/>
      </w:pPr>
      <w:r>
        <w:tab/>
        <w:t>(1)</w:t>
      </w:r>
      <w:r>
        <w:tab/>
        <w:t xml:space="preserve">In this regulation — </w:t>
      </w:r>
    </w:p>
    <w:p w:rsidR="00432784" w:rsidRDefault="004663B9">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rsidR="00432784" w:rsidRDefault="004663B9">
      <w:pPr>
        <w:pStyle w:val="Defpara"/>
      </w:pPr>
      <w:r>
        <w:tab/>
        <w:t>(a)</w:t>
      </w:r>
      <w:r>
        <w:tab/>
        <w:t>1 July 2012; or</w:t>
      </w:r>
    </w:p>
    <w:p w:rsidR="00432784" w:rsidRDefault="004663B9">
      <w:pPr>
        <w:pStyle w:val="Defpara"/>
      </w:pPr>
      <w:r>
        <w:tab/>
        <w:t>(b)</w:t>
      </w:r>
      <w:r>
        <w:tab/>
        <w:t>the date on which the last party to the Deed signs the Deed.</w:t>
      </w:r>
    </w:p>
    <w:p w:rsidR="00432784" w:rsidRDefault="004663B9">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rsidR="00432784" w:rsidRDefault="004663B9">
      <w:pPr>
        <w:pStyle w:val="Subsection"/>
      </w:pPr>
      <w:r>
        <w:tab/>
        <w:t>(3)</w:t>
      </w:r>
      <w:r>
        <w:tab/>
        <w:t>Subregulation (2) applies to wages paid or payable on or after 4 March 2013.</w:t>
      </w:r>
    </w:p>
    <w:p w:rsidR="00432784" w:rsidRDefault="004663B9">
      <w:pPr>
        <w:pStyle w:val="Footnotesection"/>
        <w:spacing w:before="100"/>
        <w:ind w:left="890" w:hanging="890"/>
      </w:pPr>
      <w:r>
        <w:tab/>
        <w:t>[Regulation 16 inserted: Gazette 11 Oct 2013 p. 4624</w:t>
      </w:r>
      <w:r>
        <w:noBreakHyphen/>
        <w:t>5.]</w:t>
      </w:r>
    </w:p>
    <w:p w:rsidR="00432784" w:rsidRDefault="004663B9">
      <w:pPr>
        <w:pStyle w:val="Heading3"/>
        <w:spacing w:before="280"/>
      </w:pPr>
      <w:bookmarkStart w:id="37" w:name="_Toc73089057"/>
      <w:bookmarkStart w:id="38" w:name="_Toc73089274"/>
      <w:bookmarkStart w:id="39" w:name="_Toc73113229"/>
      <w:r>
        <w:rPr>
          <w:rStyle w:val="CharDivNo"/>
        </w:rPr>
        <w:t>Division 4</w:t>
      </w:r>
      <w:r>
        <w:t> — </w:t>
      </w:r>
      <w:r>
        <w:rPr>
          <w:rStyle w:val="CharDivText"/>
        </w:rPr>
        <w:t>Fringe benefits</w:t>
      </w:r>
      <w:bookmarkEnd w:id="37"/>
      <w:bookmarkEnd w:id="38"/>
      <w:bookmarkEnd w:id="39"/>
    </w:p>
    <w:p w:rsidR="00432784" w:rsidRDefault="004663B9">
      <w:pPr>
        <w:pStyle w:val="Ednotesection"/>
      </w:pPr>
      <w:r>
        <w:t>[</w:t>
      </w:r>
      <w:r>
        <w:rPr>
          <w:b/>
          <w:bCs/>
        </w:rPr>
        <w:t>19-26.</w:t>
      </w:r>
      <w:r>
        <w:tab/>
        <w:t>Deleted: Act No. 15 of 2010 s. 33.]</w:t>
      </w:r>
    </w:p>
    <w:p w:rsidR="00432784" w:rsidRDefault="004663B9">
      <w:pPr>
        <w:pStyle w:val="Heading5"/>
      </w:pPr>
      <w:bookmarkStart w:id="40" w:name="_Toc73113230"/>
      <w:r>
        <w:rPr>
          <w:rStyle w:val="CharSectno"/>
        </w:rPr>
        <w:t>27</w:t>
      </w:r>
      <w:r>
        <w:t>.</w:t>
      </w:r>
      <w:r>
        <w:tab/>
        <w:t>Amended FBT Act assessment, employer to give copy of to Commissioner</w:t>
      </w:r>
      <w:bookmarkEnd w:id="40"/>
    </w:p>
    <w:p w:rsidR="00432784" w:rsidRDefault="004663B9">
      <w:pPr>
        <w:pStyle w:val="Subsection"/>
      </w:pPr>
      <w:r>
        <w:tab/>
      </w:r>
      <w:r>
        <w:tab/>
        <w:t>An employer who receives an amended assessment under the FBTA Act must give a copy of the amended assessment to the Commissioner within 30 days of receiving it.</w:t>
      </w:r>
    </w:p>
    <w:p w:rsidR="00432784" w:rsidRDefault="004663B9">
      <w:pPr>
        <w:pStyle w:val="Penstart"/>
      </w:pPr>
      <w:r>
        <w:tab/>
        <w:t>Penalty: $5 000.</w:t>
      </w:r>
    </w:p>
    <w:p w:rsidR="00432784" w:rsidRDefault="004663B9">
      <w:pPr>
        <w:pStyle w:val="Heading2"/>
      </w:pPr>
      <w:bookmarkStart w:id="41" w:name="_Toc73089059"/>
      <w:bookmarkStart w:id="42" w:name="_Toc73089276"/>
      <w:bookmarkStart w:id="43" w:name="_Toc73113231"/>
      <w:r>
        <w:rPr>
          <w:rStyle w:val="CharPartNo"/>
        </w:rPr>
        <w:lastRenderedPageBreak/>
        <w:t>Part 3</w:t>
      </w:r>
      <w:r>
        <w:rPr>
          <w:b w:val="0"/>
        </w:rPr>
        <w:t> </w:t>
      </w:r>
      <w:r>
        <w:t>—</w:t>
      </w:r>
      <w:r>
        <w:rPr>
          <w:b w:val="0"/>
        </w:rPr>
        <w:t> </w:t>
      </w:r>
      <w:r>
        <w:rPr>
          <w:rStyle w:val="CharPartText"/>
        </w:rPr>
        <w:t>Allowances</w:t>
      </w:r>
      <w:bookmarkEnd w:id="41"/>
      <w:bookmarkEnd w:id="42"/>
      <w:bookmarkEnd w:id="43"/>
    </w:p>
    <w:p w:rsidR="00432784" w:rsidRDefault="004663B9">
      <w:pPr>
        <w:pStyle w:val="Footnoteheading"/>
      </w:pPr>
      <w:r>
        <w:tab/>
        <w:t>[Heading inserted: Act No. 15 of 2010 s. 34.]</w:t>
      </w:r>
    </w:p>
    <w:p w:rsidR="00432784" w:rsidRDefault="004663B9">
      <w:pPr>
        <w:pStyle w:val="Heading3"/>
      </w:pPr>
      <w:bookmarkStart w:id="44" w:name="_Toc73089060"/>
      <w:bookmarkStart w:id="45" w:name="_Toc73089277"/>
      <w:bookmarkStart w:id="46" w:name="_Toc73113232"/>
      <w:r>
        <w:rPr>
          <w:rStyle w:val="CharDivNo"/>
        </w:rPr>
        <w:t>Division 1</w:t>
      </w:r>
      <w:r>
        <w:t> — </w:t>
      </w:r>
      <w:r>
        <w:rPr>
          <w:rStyle w:val="CharDivText"/>
        </w:rPr>
        <w:t>Motor vehicle allowances</w:t>
      </w:r>
      <w:bookmarkEnd w:id="44"/>
      <w:bookmarkEnd w:id="45"/>
      <w:bookmarkEnd w:id="46"/>
    </w:p>
    <w:p w:rsidR="00432784" w:rsidRDefault="004663B9">
      <w:pPr>
        <w:pStyle w:val="Ednotesection"/>
      </w:pPr>
      <w:r>
        <w:t>[</w:t>
      </w:r>
      <w:r>
        <w:rPr>
          <w:b/>
          <w:bCs/>
        </w:rPr>
        <w:t>28.</w:t>
      </w:r>
      <w:r>
        <w:tab/>
        <w:t>Deleted: Gazette 13 Aug 2019 p. 3042.]</w:t>
      </w:r>
    </w:p>
    <w:p w:rsidR="00432784" w:rsidRDefault="004663B9">
      <w:pPr>
        <w:pStyle w:val="Ednotesection"/>
      </w:pPr>
      <w:r>
        <w:t>[</w:t>
      </w:r>
      <w:r>
        <w:rPr>
          <w:b/>
          <w:bCs/>
        </w:rPr>
        <w:t>29.</w:t>
      </w:r>
      <w:r>
        <w:tab/>
        <w:t>Deleted: Act No. 15 of 2010 s. 35.]</w:t>
      </w:r>
    </w:p>
    <w:p w:rsidR="00432784" w:rsidRDefault="004663B9">
      <w:pPr>
        <w:pStyle w:val="Heading5"/>
      </w:pPr>
      <w:bookmarkStart w:id="47" w:name="_Toc73113233"/>
      <w:r>
        <w:rPr>
          <w:rStyle w:val="CharSectno"/>
        </w:rPr>
        <w:t>30</w:t>
      </w:r>
      <w:r>
        <w:t>.</w:t>
      </w:r>
      <w:r>
        <w:tab/>
        <w:t>Business kilometres travelled, determination of (Act s. 9FA(2))</w:t>
      </w:r>
      <w:bookmarkEnd w:id="47"/>
    </w:p>
    <w:p w:rsidR="00432784" w:rsidRDefault="004663B9">
      <w:pPr>
        <w:pStyle w:val="Subsection"/>
        <w:keepNext/>
        <w:keepLines/>
      </w:pPr>
      <w:r>
        <w:tab/>
      </w:r>
      <w:r>
        <w:tab/>
        <w:t xml:space="preserve">For the purposes of section 9FA(2) of the Act, the number of business kilometres travelled in a return period is — </w:t>
      </w:r>
    </w:p>
    <w:p w:rsidR="00432784" w:rsidRDefault="004663B9">
      <w:pPr>
        <w:pStyle w:val="Indenta"/>
        <w:keepNext/>
        <w:keepLines/>
      </w:pPr>
      <w:r>
        <w:tab/>
        <w:t>(a)</w:t>
      </w:r>
      <w:r>
        <w:tab/>
        <w:t>if the employer is using the continuous recording method — the number of business kilometres travelled by the vehicle during the return period as calculated under regulation 34(c); or</w:t>
      </w:r>
    </w:p>
    <w:p w:rsidR="00432784" w:rsidRDefault="004663B9">
      <w:pPr>
        <w:pStyle w:val="Indenta"/>
      </w:pPr>
      <w:r>
        <w:tab/>
        <w:t>(b)</w:t>
      </w:r>
      <w:r>
        <w:tab/>
        <w:t>if the employer is using the averaging method — the average number of business kilometres travelled by the vehicle in the return period as calculated under regulation 35(3); or</w:t>
      </w:r>
    </w:p>
    <w:p w:rsidR="00432784" w:rsidRDefault="004663B9">
      <w:pPr>
        <w:pStyle w:val="Indenta"/>
      </w:pPr>
      <w:r>
        <w:tab/>
        <w:t>(c)</w:t>
      </w:r>
      <w:r>
        <w:tab/>
        <w:t>if the employer is unable to use either of those methods — the number of business kilometres travelled by the vehicle in the return period as calculated under regulation 32(4).</w:t>
      </w:r>
    </w:p>
    <w:p w:rsidR="00432784" w:rsidRDefault="004663B9">
      <w:pPr>
        <w:pStyle w:val="Footnotesection"/>
      </w:pPr>
      <w:r>
        <w:tab/>
        <w:t>[Regulation 30 amended: Act No. 15 of 2010 s. 36.]</w:t>
      </w:r>
    </w:p>
    <w:p w:rsidR="00432784" w:rsidRDefault="004663B9">
      <w:pPr>
        <w:pStyle w:val="Ednotesection"/>
      </w:pPr>
      <w:r>
        <w:t>[</w:t>
      </w:r>
      <w:r>
        <w:rPr>
          <w:b/>
          <w:bCs/>
        </w:rPr>
        <w:t>31.</w:t>
      </w:r>
      <w:r>
        <w:tab/>
        <w:t>Deleted: Act No. 15 of 2010 s. 37.]</w:t>
      </w:r>
    </w:p>
    <w:p w:rsidR="00432784" w:rsidRDefault="004663B9">
      <w:pPr>
        <w:pStyle w:val="Heading5"/>
      </w:pPr>
      <w:bookmarkStart w:id="48" w:name="_Toc73113234"/>
      <w:r>
        <w:rPr>
          <w:rStyle w:val="CharSectno"/>
        </w:rPr>
        <w:t>32</w:t>
      </w:r>
      <w:r>
        <w:t>.</w:t>
      </w:r>
      <w:r>
        <w:tab/>
        <w:t>Business kilometres, methods for calculating</w:t>
      </w:r>
      <w:bookmarkEnd w:id="48"/>
      <w:r>
        <w:t xml:space="preserve"> </w:t>
      </w:r>
    </w:p>
    <w:p w:rsidR="00432784" w:rsidRDefault="004663B9">
      <w:pPr>
        <w:pStyle w:val="Subsection"/>
      </w:pPr>
      <w:r>
        <w:tab/>
        <w:t>(1)</w:t>
      </w:r>
      <w:r>
        <w:tab/>
        <w:t>The employer may use the continuous recording method to calculate the number of business kilometres travelled by the vehicle during any period.</w:t>
      </w:r>
    </w:p>
    <w:p w:rsidR="00432784" w:rsidRDefault="004663B9">
      <w:pPr>
        <w:pStyle w:val="Subsection"/>
        <w:keepNext/>
      </w:pPr>
      <w:r>
        <w:lastRenderedPageBreak/>
        <w:tab/>
        <w:t>(2)</w:t>
      </w:r>
      <w:r>
        <w:tab/>
        <w:t xml:space="preserve">The employer must use the continuous recording method to calculate the number of business kilometres travelled in the vehicle during a period if the employer — </w:t>
      </w:r>
    </w:p>
    <w:p w:rsidR="00432784" w:rsidRDefault="004663B9">
      <w:pPr>
        <w:pStyle w:val="Indenta"/>
      </w:pPr>
      <w:r>
        <w:tab/>
        <w:t>(a)</w:t>
      </w:r>
      <w:r>
        <w:tab/>
        <w:t>has not previously paid a vehicle allowance for the vehicle; or</w:t>
      </w:r>
    </w:p>
    <w:p w:rsidR="00432784" w:rsidRDefault="004663B9">
      <w:pPr>
        <w:pStyle w:val="Indenta"/>
      </w:pPr>
      <w:r>
        <w:tab/>
        <w:t>(b)</w:t>
      </w:r>
      <w:r>
        <w:tab/>
        <w:t>has been using only the averaging method for the vehicle for 5 years and has not completed a further continuous recording period; or</w:t>
      </w:r>
    </w:p>
    <w:p w:rsidR="00432784" w:rsidRDefault="004663B9">
      <w:pPr>
        <w:pStyle w:val="Indenta"/>
      </w:pPr>
      <w:r>
        <w:tab/>
        <w:t>(c)</w:t>
      </w:r>
      <w:r>
        <w:tab/>
        <w:t>the Commissioner gives the employer a direction under regulation 36.</w:t>
      </w:r>
    </w:p>
    <w:p w:rsidR="00432784" w:rsidRDefault="004663B9">
      <w:pPr>
        <w:pStyle w:val="Subsection"/>
      </w:pPr>
      <w:r>
        <w:tab/>
        <w:t>(3)</w:t>
      </w:r>
      <w:r>
        <w:tab/>
        <w:t xml:space="preserve">The employer may use the averaging method to calculate the number of business kilometres travelled in the vehicle during a return period if — </w:t>
      </w:r>
    </w:p>
    <w:p w:rsidR="00432784" w:rsidRDefault="004663B9">
      <w:pPr>
        <w:pStyle w:val="Indenta"/>
      </w:pPr>
      <w:r>
        <w:tab/>
        <w:t>(a)</w:t>
      </w:r>
      <w:r>
        <w:tab/>
        <w:t>the employer has used the continuous recording method for the vehicle for at least 12 consecutive weeks immediately before changing to the averaging method; and</w:t>
      </w:r>
    </w:p>
    <w:p w:rsidR="00432784" w:rsidRDefault="004663B9">
      <w:pPr>
        <w:pStyle w:val="Indenta"/>
      </w:pPr>
      <w:r>
        <w:tab/>
        <w:t>(b)</w:t>
      </w:r>
      <w:r>
        <w:tab/>
        <w:t>the employer has kept a record of the vehicle’s odometer readings at the beginning and end of the continuous recording period; and</w:t>
      </w:r>
    </w:p>
    <w:p w:rsidR="00432784" w:rsidRDefault="004663B9">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rsidR="00432784" w:rsidRDefault="004663B9">
      <w:pPr>
        <w:pStyle w:val="Indenta"/>
      </w:pPr>
      <w:r>
        <w:tab/>
        <w:t>(d)</w:t>
      </w:r>
      <w:r>
        <w:tab/>
        <w:t>a BK percentage calculated under regulation 35(2) is in force for the vehicle.</w:t>
      </w:r>
    </w:p>
    <w:p w:rsidR="00432784" w:rsidRDefault="004663B9">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rsidR="00432784" w:rsidRDefault="004663B9">
      <w:pPr>
        <w:pStyle w:val="Indenta"/>
      </w:pPr>
      <w:r>
        <w:tab/>
        <w:t>(a)</w:t>
      </w:r>
      <w:r>
        <w:tab/>
        <w:t xml:space="preserve">if the Commissioner allows the employer to estimate the number of business kilometres travelled by the vehicle during that period and considers the employer’s estimate </w:t>
      </w:r>
      <w:r>
        <w:lastRenderedPageBreak/>
        <w:t>to be reasonable — the employer’s estimate of that number; or</w:t>
      </w:r>
    </w:p>
    <w:p w:rsidR="00432784" w:rsidRDefault="004663B9">
      <w:pPr>
        <w:pStyle w:val="Indenta"/>
        <w:keepNext/>
        <w:keepLines/>
      </w:pPr>
      <w:r>
        <w:tab/>
        <w:t>(b)</w:t>
      </w:r>
      <w:r>
        <w:tab/>
        <w:t>if the Commissioner specifies a number which is deemed to be the number of business kilometres travelled by the vehicle during that period — the number specified; or</w:t>
      </w:r>
    </w:p>
    <w:p w:rsidR="00432784" w:rsidRDefault="004663B9">
      <w:pPr>
        <w:pStyle w:val="Indenta"/>
        <w:keepNext/>
        <w:keepLines/>
      </w:pPr>
      <w:r>
        <w:tab/>
        <w:t>(c)</w:t>
      </w:r>
      <w:r>
        <w:tab/>
        <w:t>otherwise — zero.</w:t>
      </w:r>
    </w:p>
    <w:p w:rsidR="00432784" w:rsidRDefault="004663B9">
      <w:pPr>
        <w:pStyle w:val="Subsection"/>
      </w:pPr>
      <w:r>
        <w:tab/>
        <w:t>(5)</w:t>
      </w:r>
      <w:r>
        <w:tab/>
        <w:t>An employer who pays motor vehicle allowances to more than one person may use different methods of calculation for each person.</w:t>
      </w:r>
    </w:p>
    <w:p w:rsidR="00432784" w:rsidRDefault="004663B9">
      <w:pPr>
        <w:pStyle w:val="Subsection"/>
      </w:pPr>
      <w:r>
        <w:tab/>
        <w:t>(6)</w:t>
      </w:r>
      <w:r>
        <w:tab/>
        <w:t>When an employer chooses to use a particular method of calculation the employer must make a record of the choice before the end of the return period during which the choice takes effect.</w:t>
      </w:r>
    </w:p>
    <w:p w:rsidR="00432784" w:rsidRDefault="004663B9">
      <w:pPr>
        <w:pStyle w:val="Heading5"/>
      </w:pPr>
      <w:bookmarkStart w:id="49" w:name="_Toc73113235"/>
      <w:r>
        <w:rPr>
          <w:rStyle w:val="CharSectno"/>
        </w:rPr>
        <w:t>33</w:t>
      </w:r>
      <w:r>
        <w:t>.</w:t>
      </w:r>
      <w:r>
        <w:tab/>
        <w:t>Business kilometres, changing method of calculating</w:t>
      </w:r>
      <w:bookmarkEnd w:id="49"/>
      <w:r>
        <w:t xml:space="preserve"> </w:t>
      </w:r>
    </w:p>
    <w:p w:rsidR="00432784" w:rsidRDefault="004663B9">
      <w:pPr>
        <w:pStyle w:val="Subsection"/>
      </w:pPr>
      <w:r>
        <w:tab/>
        <w:t>(1)</w:t>
      </w:r>
      <w:r>
        <w:tab/>
        <w:t>An employer may change from using the averaging method to using the continuous recording method with effect from the beginning of any return period.</w:t>
      </w:r>
    </w:p>
    <w:p w:rsidR="00432784" w:rsidRDefault="004663B9">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rsidR="00432784" w:rsidRDefault="004663B9">
      <w:pPr>
        <w:pStyle w:val="Heading5"/>
      </w:pPr>
      <w:bookmarkStart w:id="50" w:name="_Toc73113236"/>
      <w:r>
        <w:rPr>
          <w:rStyle w:val="CharSectno"/>
        </w:rPr>
        <w:t>34</w:t>
      </w:r>
      <w:r>
        <w:t>.</w:t>
      </w:r>
      <w:r>
        <w:tab/>
        <w:t>Continuous recording method</w:t>
      </w:r>
      <w:bookmarkEnd w:id="50"/>
    </w:p>
    <w:p w:rsidR="00432784" w:rsidRDefault="004663B9">
      <w:pPr>
        <w:pStyle w:val="Subsection"/>
      </w:pPr>
      <w:r>
        <w:tab/>
      </w:r>
      <w:r>
        <w:tab/>
        <w:t xml:space="preserve">If an employer chooses to use the continuous recording method to calculate the number of business kilometres travelled by a motor vehicle, the employer must — </w:t>
      </w:r>
    </w:p>
    <w:p w:rsidR="00432784" w:rsidRDefault="004663B9">
      <w:pPr>
        <w:pStyle w:val="Indenta"/>
      </w:pPr>
      <w:r>
        <w:tab/>
        <w:t>(a)</w:t>
      </w:r>
      <w:r>
        <w:tab/>
        <w:t>keep records of the odometer readings at the beginning and end of each business journey travelled by the vehicle; and</w:t>
      </w:r>
    </w:p>
    <w:p w:rsidR="00432784" w:rsidRDefault="004663B9">
      <w:pPr>
        <w:pStyle w:val="Indenta"/>
        <w:keepNext/>
      </w:pPr>
      <w:r>
        <w:lastRenderedPageBreak/>
        <w:tab/>
        <w:t>(b)</w:t>
      </w:r>
      <w:r>
        <w:tab/>
        <w:t>keep records of the purpose of each of the business journeys; and</w:t>
      </w:r>
    </w:p>
    <w:p w:rsidR="00432784" w:rsidRDefault="004663B9">
      <w:pPr>
        <w:pStyle w:val="Indenta"/>
        <w:keepNext/>
        <w:keepLines/>
      </w:pPr>
      <w:r>
        <w:tab/>
        <w:t>(c)</w:t>
      </w:r>
      <w:r>
        <w:tab/>
        <w:t>at the end of each return period, calculate the number of business kilometres travelled by the vehicle during the return period using the odometer readings referred to in paragraph (a).</w:t>
      </w:r>
    </w:p>
    <w:p w:rsidR="00432784" w:rsidRDefault="004663B9">
      <w:pPr>
        <w:pStyle w:val="Heading5"/>
      </w:pPr>
      <w:bookmarkStart w:id="51" w:name="_Toc73113237"/>
      <w:r>
        <w:rPr>
          <w:rStyle w:val="CharSectno"/>
        </w:rPr>
        <w:t>35</w:t>
      </w:r>
      <w:r>
        <w:t>.</w:t>
      </w:r>
      <w:r>
        <w:tab/>
        <w:t>Averaging method</w:t>
      </w:r>
      <w:bookmarkEnd w:id="51"/>
    </w:p>
    <w:p w:rsidR="00432784" w:rsidRDefault="004663B9">
      <w:pPr>
        <w:pStyle w:val="Subsection"/>
      </w:pPr>
      <w:r>
        <w:tab/>
        <w:t>(1)</w:t>
      </w:r>
      <w:r>
        <w:tab/>
        <w:t>To use the averaging method to calculate the number of business kilometres travelled by a vehicle, an employer must first establish the BK percentage for the vehicle in accordance with subregulation (2).</w:t>
      </w:r>
    </w:p>
    <w:p w:rsidR="00432784" w:rsidRDefault="004663B9">
      <w:pPr>
        <w:pStyle w:val="Subsection"/>
      </w:pPr>
      <w:r>
        <w:tab/>
        <w:t>(2)</w:t>
      </w:r>
      <w:r>
        <w:tab/>
        <w:t xml:space="preserve">To establish the BK percentage, the employer must — </w:t>
      </w:r>
    </w:p>
    <w:p w:rsidR="00432784" w:rsidRDefault="004663B9">
      <w:pPr>
        <w:pStyle w:val="Indenta"/>
      </w:pPr>
      <w:r>
        <w:tab/>
        <w:t>(a)</w:t>
      </w:r>
      <w:r>
        <w:tab/>
        <w:t>select a recording period of at least 12 consecutive weeks under regulation 36; and</w:t>
      </w:r>
    </w:p>
    <w:p w:rsidR="00432784" w:rsidRDefault="004663B9">
      <w:pPr>
        <w:pStyle w:val="Indenta"/>
      </w:pPr>
      <w:r>
        <w:tab/>
        <w:t>(b)</w:t>
      </w:r>
      <w:r>
        <w:tab/>
        <w:t>determine the number of business kilometres travelled by the vehicle during the recording period using the records of the odometer readings made during the recording period; and</w:t>
      </w:r>
    </w:p>
    <w:p w:rsidR="00432784" w:rsidRDefault="004663B9">
      <w:pPr>
        <w:pStyle w:val="Indenta"/>
      </w:pPr>
      <w:r>
        <w:tab/>
        <w:t>(c)</w:t>
      </w:r>
      <w:r>
        <w:tab/>
        <w:t xml:space="preserve">calculate the percentage of the kilometres travelled during the recording period that were business kilometres in accordance with the following formula — </w:t>
      </w:r>
    </w:p>
    <w:p w:rsidR="00432784" w:rsidRDefault="004663B9">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65pt;height:30.95pt" o:ole="">
            <v:imagedata r:id="rId20" o:title=""/>
          </v:shape>
          <o:OLEObject Type="Embed" ProgID="Equation.3" ShapeID="_x0000_i1025" DrawAspect="Content" ObjectID="_1683956283" r:id="rId21"/>
        </w:object>
      </w:r>
    </w:p>
    <w:p w:rsidR="00432784" w:rsidRDefault="004663B9">
      <w:pPr>
        <w:pStyle w:val="Indenta"/>
      </w:pPr>
      <w:r>
        <w:tab/>
      </w:r>
      <w:r>
        <w:tab/>
        <w:t xml:space="preserve">where — </w:t>
      </w:r>
    </w:p>
    <w:p w:rsidR="00432784" w:rsidRDefault="004663B9">
      <w:pPr>
        <w:pStyle w:val="Indenti"/>
      </w:pPr>
      <w:r>
        <w:tab/>
        <w:t>BK</w:t>
      </w:r>
      <w:r>
        <w:tab/>
        <w:t>is the number of business kilometres travelled by the vehicle in the recording period; and</w:t>
      </w:r>
    </w:p>
    <w:p w:rsidR="00432784" w:rsidRDefault="004663B9">
      <w:pPr>
        <w:pStyle w:val="Indenti"/>
      </w:pPr>
      <w:r>
        <w:tab/>
        <w:t>TK</w:t>
      </w:r>
      <w:r>
        <w:tab/>
        <w:t>is the total number of kilometres travelled by the vehicle in the recording period.</w:t>
      </w:r>
    </w:p>
    <w:p w:rsidR="00432784" w:rsidRDefault="004663B9">
      <w:pPr>
        <w:pStyle w:val="Subsection"/>
        <w:keepNext/>
      </w:pPr>
      <w:r>
        <w:lastRenderedPageBreak/>
        <w:tab/>
        <w:t>(3)</w:t>
      </w:r>
      <w:r>
        <w:tab/>
        <w:t xml:space="preserve">When the BK percentage has been established, the average number of business kilometres travelled by the vehicle during a return period is calculated using the following formula — </w:t>
      </w:r>
    </w:p>
    <w:p w:rsidR="00432784" w:rsidRDefault="004663B9">
      <w:pPr>
        <w:pStyle w:val="Equation"/>
        <w:spacing w:before="160"/>
        <w:ind w:firstLine="879"/>
        <w:rPr>
          <w:position w:val="-24"/>
        </w:rPr>
      </w:pPr>
      <w:r>
        <w:rPr>
          <w:position w:val="-24"/>
        </w:rPr>
        <w:object w:dxaOrig="2659" w:dyaOrig="620">
          <v:shape id="_x0000_i1026" type="#_x0000_t75" style="width:133.25pt;height:30.95pt" o:ole="">
            <v:imagedata r:id="rId22" o:title=""/>
          </v:shape>
          <o:OLEObject Type="Embed" ProgID="Equation.3" ShapeID="_x0000_i1026" DrawAspect="Content" ObjectID="_1683956284" r:id="rId23"/>
        </w:object>
      </w:r>
    </w:p>
    <w:p w:rsidR="00432784" w:rsidRDefault="004663B9">
      <w:pPr>
        <w:pStyle w:val="Subsection"/>
      </w:pPr>
      <w:r>
        <w:tab/>
      </w:r>
      <w:r>
        <w:tab/>
        <w:t xml:space="preserve">where — </w:t>
      </w:r>
    </w:p>
    <w:p w:rsidR="00432784" w:rsidRDefault="004663B9">
      <w:pPr>
        <w:pStyle w:val="Subsection"/>
        <w:ind w:left="2394" w:hanging="2394"/>
      </w:pPr>
      <w:r>
        <w:tab/>
      </w:r>
      <w:r>
        <w:tab/>
        <w:t>Average BK</w:t>
      </w:r>
      <w:r>
        <w:tab/>
        <w:t>is the average number of business kilometres travelled by the vehicle in the recording period; and</w:t>
      </w:r>
    </w:p>
    <w:p w:rsidR="00432784" w:rsidRDefault="004663B9">
      <w:pPr>
        <w:pStyle w:val="Subsection"/>
        <w:ind w:left="2394" w:hanging="2394"/>
      </w:pPr>
      <w:r>
        <w:tab/>
      </w:r>
      <w:r>
        <w:tab/>
        <w:t>BK%</w:t>
      </w:r>
      <w:r>
        <w:tab/>
        <w:t>is the BK percentage established under subregulation (2); and</w:t>
      </w:r>
    </w:p>
    <w:p w:rsidR="00432784" w:rsidRDefault="004663B9">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rsidR="00432784" w:rsidRDefault="004663B9">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rsidR="00432784" w:rsidRDefault="004663B9">
      <w:pPr>
        <w:pStyle w:val="Indenta"/>
      </w:pPr>
      <w:r>
        <w:tab/>
        <w:t>(a)</w:t>
      </w:r>
      <w:r>
        <w:tab/>
        <w:t>the vehicle is not used for business journeys during a period of 12 consecutive weeks; or</w:t>
      </w:r>
    </w:p>
    <w:p w:rsidR="00432784" w:rsidRDefault="004663B9">
      <w:pPr>
        <w:pStyle w:val="Indenta"/>
      </w:pPr>
      <w:r>
        <w:tab/>
        <w:t>(b)</w:t>
      </w:r>
      <w:r>
        <w:tab/>
        <w:t>the Commissioner directs the employer in writing to use the continuous recording method.</w:t>
      </w:r>
    </w:p>
    <w:p w:rsidR="00432784" w:rsidRDefault="004663B9">
      <w:pPr>
        <w:pStyle w:val="Heading5"/>
      </w:pPr>
      <w:bookmarkStart w:id="52" w:name="_Toc73113238"/>
      <w:r>
        <w:rPr>
          <w:rStyle w:val="CharSectno"/>
        </w:rPr>
        <w:t>36</w:t>
      </w:r>
      <w:r>
        <w:t>.</w:t>
      </w:r>
      <w:r>
        <w:tab/>
        <w:t>Continuous recording period, selecting</w:t>
      </w:r>
      <w:bookmarkEnd w:id="52"/>
    </w:p>
    <w:p w:rsidR="00432784" w:rsidRDefault="004663B9">
      <w:pPr>
        <w:pStyle w:val="Subsection"/>
      </w:pPr>
      <w:r>
        <w:tab/>
        <w:t>(1)</w:t>
      </w:r>
      <w:r>
        <w:tab/>
        <w:t xml:space="preserve">A continuous recording period is a period of at least 12 consecutive weeks nominated by the employer during which — </w:t>
      </w:r>
    </w:p>
    <w:p w:rsidR="00432784" w:rsidRDefault="004663B9">
      <w:pPr>
        <w:pStyle w:val="Indenta"/>
      </w:pPr>
      <w:r>
        <w:tab/>
        <w:t>(a)</w:t>
      </w:r>
      <w:r>
        <w:tab/>
        <w:t xml:space="preserve">the vehicle is or will be used for business journeys of the frequency and length that can reasonably be expected to </w:t>
      </w:r>
      <w:r>
        <w:lastRenderedPageBreak/>
        <w:t>be made by the vehicle during any similar period within the next 5 years; and</w:t>
      </w:r>
    </w:p>
    <w:p w:rsidR="00432784" w:rsidRDefault="004663B9">
      <w:pPr>
        <w:pStyle w:val="Indenta"/>
      </w:pPr>
      <w:r>
        <w:tab/>
        <w:t>(b)</w:t>
      </w:r>
      <w:r>
        <w:tab/>
        <w:t>the employer uses the continuous recording method to determine the number of business kilometres travelled by the vehicle.</w:t>
      </w:r>
    </w:p>
    <w:p w:rsidR="00432784" w:rsidRDefault="004663B9">
      <w:pPr>
        <w:pStyle w:val="Subsection"/>
      </w:pPr>
      <w:r>
        <w:tab/>
        <w:t>(2)</w:t>
      </w:r>
      <w:r>
        <w:tab/>
        <w:t>If an employer is directed by the Commissioner to select another recording period, the period must be selected from the current period in which the employer has been using the continuous recording method.</w:t>
      </w:r>
    </w:p>
    <w:p w:rsidR="00432784" w:rsidRDefault="004663B9">
      <w:pPr>
        <w:pStyle w:val="Heading5"/>
      </w:pPr>
      <w:bookmarkStart w:id="53" w:name="_Toc73113239"/>
      <w:r>
        <w:rPr>
          <w:rStyle w:val="CharSectno"/>
        </w:rPr>
        <w:t>37</w:t>
      </w:r>
      <w:r>
        <w:t>.</w:t>
      </w:r>
      <w:r>
        <w:tab/>
        <w:t>Replacing one motor vehicle with another</w:t>
      </w:r>
      <w:bookmarkEnd w:id="53"/>
    </w:p>
    <w:p w:rsidR="00432784" w:rsidRDefault="004663B9">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rsidR="00432784" w:rsidRDefault="004663B9">
      <w:pPr>
        <w:pStyle w:val="Subsection"/>
      </w:pPr>
      <w:r>
        <w:tab/>
        <w:t>(2)</w:t>
      </w:r>
      <w:r>
        <w:tab/>
        <w:t xml:space="preserve">When a nomination has been made under subregulation (1) — </w:t>
      </w:r>
    </w:p>
    <w:p w:rsidR="00432784" w:rsidRDefault="004663B9">
      <w:pPr>
        <w:pStyle w:val="Indenta"/>
      </w:pPr>
      <w:r>
        <w:tab/>
        <w:t>(a)</w:t>
      </w:r>
      <w:r>
        <w:tab/>
        <w:t>the replacement motor vehicle is to be treated as the original motor vehicle; and</w:t>
      </w:r>
    </w:p>
    <w:p w:rsidR="00432784" w:rsidRDefault="004663B9">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rsidR="00432784" w:rsidRDefault="004663B9">
      <w:pPr>
        <w:pStyle w:val="Indenta"/>
      </w:pPr>
      <w:r>
        <w:tab/>
        <w:t>(c)</w:t>
      </w:r>
      <w:r>
        <w:tab/>
        <w:t xml:space="preserve">the employer must — </w:t>
      </w:r>
    </w:p>
    <w:p w:rsidR="00432784" w:rsidRDefault="004663B9">
      <w:pPr>
        <w:pStyle w:val="Indenti"/>
      </w:pPr>
      <w:r>
        <w:tab/>
        <w:t>(i)</w:t>
      </w:r>
      <w:r>
        <w:tab/>
        <w:t>record the odometer readings of both vehicles at the time of the replacement; and</w:t>
      </w:r>
    </w:p>
    <w:p w:rsidR="00432784" w:rsidRDefault="004663B9">
      <w:pPr>
        <w:pStyle w:val="Indenti"/>
      </w:pPr>
      <w:r>
        <w:tab/>
        <w:t>(ii)</w:t>
      </w:r>
      <w:r>
        <w:tab/>
        <w:t>take those readings into account when calculating the number of kilometres travelled during the return period in which the replacement occurred.</w:t>
      </w:r>
    </w:p>
    <w:p w:rsidR="00432784" w:rsidRDefault="004663B9">
      <w:pPr>
        <w:pStyle w:val="Subsection"/>
      </w:pPr>
      <w:r>
        <w:tab/>
        <w:t>(3)</w:t>
      </w:r>
      <w:r>
        <w:tab/>
        <w:t>The employer must record the nomination in writing during the return period in which the replacement occurs.</w:t>
      </w:r>
    </w:p>
    <w:p w:rsidR="00432784" w:rsidRDefault="004663B9">
      <w:pPr>
        <w:pStyle w:val="Subsection"/>
        <w:keepLines/>
      </w:pPr>
      <w:r>
        <w:lastRenderedPageBreak/>
        <w:tab/>
        <w:t>(4)</w:t>
      </w:r>
      <w:r>
        <w:tab/>
        <w:t>The employer must retain all records made under this regulation for 5 years from the end of the last return period during which any allowance relating to journeys made before the replacement is paid.</w:t>
      </w:r>
    </w:p>
    <w:p w:rsidR="00432784" w:rsidRDefault="004663B9">
      <w:pPr>
        <w:pStyle w:val="Heading5"/>
      </w:pPr>
      <w:bookmarkStart w:id="54" w:name="_Toc73113240"/>
      <w:r>
        <w:rPr>
          <w:rStyle w:val="CharSectno"/>
        </w:rPr>
        <w:t>38</w:t>
      </w:r>
      <w:r>
        <w:t>.</w:t>
      </w:r>
      <w:r>
        <w:tab/>
        <w:t>Replacement or recalibration of odometer</w:t>
      </w:r>
      <w:bookmarkEnd w:id="54"/>
    </w:p>
    <w:p w:rsidR="00432784" w:rsidRDefault="004663B9">
      <w:pPr>
        <w:pStyle w:val="Subsection"/>
      </w:pPr>
      <w:r>
        <w:tab/>
      </w:r>
      <w:r>
        <w:tab/>
        <w:t xml:space="preserve">If the odometer of a motor vehicle which is used for business journeys is replaced or recalibrated the employer must — </w:t>
      </w:r>
    </w:p>
    <w:p w:rsidR="00432784" w:rsidRDefault="004663B9">
      <w:pPr>
        <w:pStyle w:val="Indenta"/>
      </w:pPr>
      <w:r>
        <w:tab/>
        <w:t>(a)</w:t>
      </w:r>
      <w:r>
        <w:tab/>
        <w:t>record the odometer readings immediately before and after the replacement or recalibration; and</w:t>
      </w:r>
    </w:p>
    <w:p w:rsidR="00432784" w:rsidRDefault="004663B9">
      <w:pPr>
        <w:pStyle w:val="Indenta"/>
      </w:pPr>
      <w:r>
        <w:tab/>
        <w:t>(b)</w:t>
      </w:r>
      <w:r>
        <w:tab/>
        <w:t>take those readings into account when calculating the number of kilometres travelled in the vehicle during the allowance period in which the replacement or recalibration occurred.</w:t>
      </w:r>
    </w:p>
    <w:p w:rsidR="00432784" w:rsidRDefault="004663B9">
      <w:pPr>
        <w:pStyle w:val="Ednotedivision"/>
      </w:pPr>
      <w:r>
        <w:t>[Division 2 (r. 39, 40) deleted: Act No. 15 of 2010 s. 38.]</w:t>
      </w:r>
    </w:p>
    <w:p w:rsidR="00432784" w:rsidRDefault="004663B9">
      <w:pPr>
        <w:pStyle w:val="Heading2"/>
      </w:pPr>
      <w:bookmarkStart w:id="55" w:name="_Toc73089069"/>
      <w:bookmarkStart w:id="56" w:name="_Toc73089286"/>
      <w:bookmarkStart w:id="57" w:name="_Toc73113241"/>
      <w:r>
        <w:rPr>
          <w:rStyle w:val="CharPartNo"/>
        </w:rPr>
        <w:lastRenderedPageBreak/>
        <w:t>Part 4</w:t>
      </w:r>
      <w:r>
        <w:rPr>
          <w:rStyle w:val="CharDivNo"/>
        </w:rPr>
        <w:t> </w:t>
      </w:r>
      <w:r>
        <w:t>—</w:t>
      </w:r>
      <w:r>
        <w:rPr>
          <w:rStyle w:val="CharDivText"/>
        </w:rPr>
        <w:t> </w:t>
      </w:r>
      <w:r>
        <w:rPr>
          <w:rStyle w:val="CharPartText"/>
        </w:rPr>
        <w:t>Superannuation contributions</w:t>
      </w:r>
      <w:bookmarkEnd w:id="55"/>
      <w:bookmarkEnd w:id="56"/>
      <w:bookmarkEnd w:id="57"/>
    </w:p>
    <w:p w:rsidR="00432784" w:rsidRDefault="004663B9">
      <w:pPr>
        <w:pStyle w:val="Heading5"/>
      </w:pPr>
      <w:bookmarkStart w:id="58" w:name="_Toc73113242"/>
      <w:r>
        <w:rPr>
          <w:rStyle w:val="CharSectno"/>
        </w:rPr>
        <w:t>41</w:t>
      </w:r>
      <w:r>
        <w:t>.</w:t>
      </w:r>
      <w:r>
        <w:tab/>
        <w:t>Actuarial determinations for some superannuation contributions, employer’s duties as to</w:t>
      </w:r>
      <w:bookmarkEnd w:id="58"/>
    </w:p>
    <w:p w:rsidR="00432784" w:rsidRDefault="004663B9">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rsidR="00432784" w:rsidRDefault="004663B9">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rsidR="00432784" w:rsidRDefault="004663B9">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rsidR="00432784" w:rsidRDefault="004663B9">
      <w:pPr>
        <w:pStyle w:val="Subsection"/>
      </w:pPr>
      <w:r>
        <w:tab/>
        <w:t>(4)</w:t>
      </w:r>
      <w:r>
        <w:tab/>
        <w:t>A determination made under subregulation (3) has effect in respect of each return period which commences after the date on which the direction is given.</w:t>
      </w:r>
    </w:p>
    <w:p w:rsidR="00432784" w:rsidRDefault="004663B9">
      <w:pPr>
        <w:pStyle w:val="Footnotesection"/>
      </w:pPr>
      <w:r>
        <w:tab/>
        <w:t>[Regulation 41 amended: Act No. 15 of 2010 s. 39.]</w:t>
      </w:r>
    </w:p>
    <w:p w:rsidR="00432784" w:rsidRDefault="004663B9">
      <w:pPr>
        <w:pStyle w:val="Heading5"/>
      </w:pPr>
      <w:bookmarkStart w:id="59" w:name="_Toc73113243"/>
      <w:r>
        <w:rPr>
          <w:rStyle w:val="CharSectno"/>
        </w:rPr>
        <w:t>42</w:t>
      </w:r>
      <w:r>
        <w:t>.</w:t>
      </w:r>
      <w:r>
        <w:tab/>
        <w:t>Actuarial determinations, requirements for</w:t>
      </w:r>
      <w:bookmarkEnd w:id="59"/>
    </w:p>
    <w:p w:rsidR="00432784" w:rsidRDefault="004663B9">
      <w:pPr>
        <w:pStyle w:val="Subsection"/>
      </w:pPr>
      <w:r>
        <w:tab/>
        <w:t>(1)</w:t>
      </w:r>
      <w:r>
        <w:tab/>
        <w:t>An actuarial determination required by regulation 41 must be made in relation to each member of a fund either separately or in accordance with this regulation.</w:t>
      </w:r>
    </w:p>
    <w:p w:rsidR="00432784" w:rsidRDefault="004663B9">
      <w:pPr>
        <w:pStyle w:val="Subsection"/>
      </w:pPr>
      <w:r>
        <w:tab/>
        <w:t>(2)</w:t>
      </w:r>
      <w:r>
        <w:tab/>
        <w:t>An actuary may, if the actuary considers it reasonable to do so, divide the members into categories and make a determination in respect of a notional average member of each category.</w:t>
      </w:r>
    </w:p>
    <w:p w:rsidR="00432784" w:rsidRDefault="004663B9">
      <w:pPr>
        <w:pStyle w:val="Subsection"/>
      </w:pPr>
      <w:r>
        <w:tab/>
        <w:t>(3)</w:t>
      </w:r>
      <w:r>
        <w:tab/>
        <w:t xml:space="preserve">If a determination is made under subregulation (2) for a category, that determination applies in respect of each member </w:t>
      </w:r>
      <w:r>
        <w:lastRenderedPageBreak/>
        <w:t>who is a member of that category, including any person who subsequently becomes a member of that category.</w:t>
      </w:r>
    </w:p>
    <w:p w:rsidR="00432784" w:rsidRDefault="004663B9">
      <w:pPr>
        <w:pStyle w:val="Subsection"/>
      </w:pPr>
      <w:r>
        <w:tab/>
        <w:t>(4)</w:t>
      </w:r>
      <w:r>
        <w:tab/>
        <w:t>An actuary may categorise members according to their occupations, their salaries, the types of benefits to which they are or will become entitled, or on such other basis as the actuary considers appropriate.</w:t>
      </w:r>
    </w:p>
    <w:p w:rsidR="00432784" w:rsidRDefault="004663B9">
      <w:pPr>
        <w:pStyle w:val="Footnotesection"/>
      </w:pPr>
      <w:r>
        <w:tab/>
        <w:t>[Regulation 42 amended: Act No. 15 of 2010 s. 40.]</w:t>
      </w:r>
    </w:p>
    <w:p w:rsidR="00432784" w:rsidRDefault="004663B9">
      <w:pPr>
        <w:pStyle w:val="Ednotesection"/>
      </w:pPr>
      <w:r>
        <w:t>[</w:t>
      </w:r>
      <w:r>
        <w:rPr>
          <w:b/>
          <w:bCs/>
        </w:rPr>
        <w:t>43.</w:t>
      </w:r>
      <w:r>
        <w:tab/>
        <w:t>Deleted: Act No. 15 of 2010 s. 41.]</w:t>
      </w:r>
    </w:p>
    <w:p w:rsidR="00432784" w:rsidRDefault="004663B9">
      <w:pPr>
        <w:pStyle w:val="Heading5"/>
      </w:pPr>
      <w:bookmarkStart w:id="60" w:name="_Toc73113244"/>
      <w:r>
        <w:rPr>
          <w:rStyle w:val="CharSectno"/>
        </w:rPr>
        <w:t>44</w:t>
      </w:r>
      <w:r>
        <w:t>.</w:t>
      </w:r>
      <w:r>
        <w:tab/>
        <w:t>Actuarial determinations, content of</w:t>
      </w:r>
      <w:bookmarkEnd w:id="60"/>
    </w:p>
    <w:p w:rsidR="00432784" w:rsidRDefault="004663B9">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rsidR="00432784" w:rsidRDefault="004663B9">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rsidR="00432784" w:rsidRDefault="004663B9">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rsidR="00432784" w:rsidRDefault="004663B9">
      <w:pPr>
        <w:pStyle w:val="Subsection"/>
      </w:pPr>
      <w:r>
        <w:tab/>
        <w:t>(4)</w:t>
      </w:r>
      <w:r>
        <w:tab/>
        <w:t xml:space="preserve">The contribution may be expressed — </w:t>
      </w:r>
    </w:p>
    <w:p w:rsidR="00432784" w:rsidRDefault="004663B9">
      <w:pPr>
        <w:pStyle w:val="Indenta"/>
      </w:pPr>
      <w:r>
        <w:tab/>
        <w:t>(a)</w:t>
      </w:r>
      <w:r>
        <w:tab/>
        <w:t>as a dollar amount (which need not be the same for each return period); or</w:t>
      </w:r>
    </w:p>
    <w:p w:rsidR="00432784" w:rsidRDefault="004663B9">
      <w:pPr>
        <w:pStyle w:val="Indenta"/>
        <w:keepLines/>
      </w:pPr>
      <w:r>
        <w:tab/>
        <w:t>(b)</w:t>
      </w:r>
      <w:r>
        <w:tab/>
        <w:t>by reference to a variable which is, or a number of variables which are, readily ascertainable for each member for each return period (e.g. as a percentage of salary).</w:t>
      </w:r>
    </w:p>
    <w:p w:rsidR="00432784" w:rsidRDefault="004663B9">
      <w:pPr>
        <w:pStyle w:val="Footnotesection"/>
      </w:pPr>
      <w:r>
        <w:tab/>
        <w:t>[Regulation 44 amended: Act No. 15 of 2010 s. 42.]</w:t>
      </w:r>
    </w:p>
    <w:p w:rsidR="00432784" w:rsidRDefault="004663B9">
      <w:pPr>
        <w:pStyle w:val="Heading5"/>
      </w:pPr>
      <w:bookmarkStart w:id="61" w:name="_Toc73113245"/>
      <w:r>
        <w:rPr>
          <w:rStyle w:val="CharSectno"/>
        </w:rPr>
        <w:lastRenderedPageBreak/>
        <w:t>45</w:t>
      </w:r>
      <w:r>
        <w:t>.</w:t>
      </w:r>
      <w:r>
        <w:tab/>
        <w:t>Actuarial determination, duration of</w:t>
      </w:r>
      <w:bookmarkEnd w:id="61"/>
    </w:p>
    <w:p w:rsidR="00432784" w:rsidRDefault="004663B9">
      <w:pPr>
        <w:pStyle w:val="Subsection"/>
      </w:pPr>
      <w:r>
        <w:tab/>
      </w:r>
      <w:r>
        <w:tab/>
        <w:t>An actuarial determination remains in force for 3 years from when it is made unless before then another actuarial determination is made to replace it.</w:t>
      </w:r>
    </w:p>
    <w:p w:rsidR="00432784" w:rsidRDefault="004663B9">
      <w:pPr>
        <w:pStyle w:val="Heading2"/>
      </w:pPr>
      <w:bookmarkStart w:id="62" w:name="_Toc73089074"/>
      <w:bookmarkStart w:id="63" w:name="_Toc73089291"/>
      <w:bookmarkStart w:id="64" w:name="_Toc73113246"/>
      <w:r>
        <w:rPr>
          <w:rStyle w:val="CharPartNo"/>
        </w:rPr>
        <w:lastRenderedPageBreak/>
        <w:t>Part 5</w:t>
      </w:r>
      <w:r>
        <w:rPr>
          <w:rStyle w:val="CharDivNo"/>
        </w:rPr>
        <w:t> </w:t>
      </w:r>
      <w:r>
        <w:t>—</w:t>
      </w:r>
      <w:r>
        <w:rPr>
          <w:rStyle w:val="CharDivText"/>
        </w:rPr>
        <w:t> </w:t>
      </w:r>
      <w:r>
        <w:rPr>
          <w:rStyle w:val="CharPartText"/>
        </w:rPr>
        <w:t>Keeping books and accounts</w:t>
      </w:r>
      <w:bookmarkEnd w:id="62"/>
      <w:bookmarkEnd w:id="63"/>
      <w:bookmarkEnd w:id="64"/>
    </w:p>
    <w:p w:rsidR="00432784" w:rsidRDefault="004663B9">
      <w:pPr>
        <w:pStyle w:val="Heading5"/>
        <w:spacing w:before="240"/>
      </w:pPr>
      <w:bookmarkStart w:id="65" w:name="_Toc73113247"/>
      <w:r>
        <w:rPr>
          <w:rStyle w:val="CharSectno"/>
        </w:rPr>
        <w:t>46</w:t>
      </w:r>
      <w:r>
        <w:t>.</w:t>
      </w:r>
      <w:r>
        <w:tab/>
        <w:t>Records prescribed (Act s. 44(1)(a), 41A(2)); record keeping requirements</w:t>
      </w:r>
      <w:bookmarkEnd w:id="65"/>
    </w:p>
    <w:p w:rsidR="00432784" w:rsidRDefault="004663B9">
      <w:pPr>
        <w:pStyle w:val="Subsection"/>
        <w:spacing w:before="180"/>
      </w:pPr>
      <w:r>
        <w:tab/>
        <w:t>(1)</w:t>
      </w:r>
      <w:r>
        <w:tab/>
        <w:t xml:space="preserve">For the purposes of section 44(1)(a) of the Act, the following are prescribed — </w:t>
      </w:r>
    </w:p>
    <w:p w:rsidR="00432784" w:rsidRDefault="004663B9">
      <w:pPr>
        <w:pStyle w:val="Indenta"/>
      </w:pPr>
      <w:r>
        <w:tab/>
        <w:t>(a)</w:t>
      </w:r>
      <w:r>
        <w:tab/>
        <w:t>documents and records that evidence the provision by the employer of wages or benefits listed in subregulation (2);</w:t>
      </w:r>
    </w:p>
    <w:p w:rsidR="00432784" w:rsidRDefault="004663B9">
      <w:pPr>
        <w:pStyle w:val="Indenta"/>
      </w:pPr>
      <w:r>
        <w:tab/>
        <w:t>(b)</w:t>
      </w:r>
      <w:r>
        <w:tab/>
        <w:t>documents and records used in the calculation of the value of, or that support the calculation of the value of, the wages or benefits;</w:t>
      </w:r>
    </w:p>
    <w:p w:rsidR="00432784" w:rsidRDefault="004663B9">
      <w:pPr>
        <w:pStyle w:val="Indenta"/>
      </w:pPr>
      <w:r>
        <w:tab/>
        <w:t>(c)</w:t>
      </w:r>
      <w:r>
        <w:tab/>
        <w:t>other documents and records that the employer is required by this regulation to keep.</w:t>
      </w:r>
    </w:p>
    <w:p w:rsidR="00432784" w:rsidRDefault="004663B9">
      <w:pPr>
        <w:pStyle w:val="Subsection"/>
      </w:pPr>
      <w:r>
        <w:tab/>
        <w:t>(2)</w:t>
      </w:r>
      <w:r>
        <w:tab/>
        <w:t xml:space="preserve">The following wages and benefits are listed for the purposes of subregulation (1) — </w:t>
      </w:r>
    </w:p>
    <w:p w:rsidR="00432784" w:rsidRDefault="004663B9">
      <w:pPr>
        <w:pStyle w:val="Indenta"/>
      </w:pPr>
      <w:r>
        <w:tab/>
        <w:t>(a)</w:t>
      </w:r>
      <w:r>
        <w:tab/>
        <w:t>a contribution to a redundancy benefits scheme;</w:t>
      </w:r>
    </w:p>
    <w:p w:rsidR="00432784" w:rsidRDefault="004663B9">
      <w:pPr>
        <w:pStyle w:val="Indenta"/>
      </w:pPr>
      <w:r>
        <w:tab/>
        <w:t>(b)</w:t>
      </w:r>
      <w:r>
        <w:tab/>
        <w:t>a contribution to a portable long service leave fund;</w:t>
      </w:r>
    </w:p>
    <w:p w:rsidR="00432784" w:rsidRDefault="004663B9">
      <w:pPr>
        <w:pStyle w:val="Indenta"/>
      </w:pPr>
      <w:r>
        <w:tab/>
        <w:t>(c)</w:t>
      </w:r>
      <w:r>
        <w:tab/>
        <w:t>the value of a share or option taken to be wages under section 9DA or 9DG;</w:t>
      </w:r>
    </w:p>
    <w:p w:rsidR="00432784" w:rsidRDefault="004663B9">
      <w:pPr>
        <w:pStyle w:val="Indenta"/>
      </w:pPr>
      <w:r>
        <w:tab/>
        <w:t>(d)</w:t>
      </w:r>
      <w:r>
        <w:tab/>
        <w:t>a WA fringe benefit;</w:t>
      </w:r>
    </w:p>
    <w:p w:rsidR="00432784" w:rsidRDefault="004663B9">
      <w:pPr>
        <w:pStyle w:val="Indenta"/>
      </w:pPr>
      <w:r>
        <w:tab/>
        <w:t>(e)</w:t>
      </w:r>
      <w:r>
        <w:tab/>
        <w:t>a motor vehicle allowance;</w:t>
      </w:r>
    </w:p>
    <w:p w:rsidR="00432784" w:rsidRDefault="004663B9">
      <w:pPr>
        <w:pStyle w:val="Indenta"/>
      </w:pPr>
      <w:r>
        <w:tab/>
        <w:t>(f)</w:t>
      </w:r>
      <w:r>
        <w:tab/>
        <w:t>an accommodation allowance;</w:t>
      </w:r>
    </w:p>
    <w:p w:rsidR="00432784" w:rsidRDefault="004663B9">
      <w:pPr>
        <w:pStyle w:val="Indenta"/>
      </w:pPr>
      <w:r>
        <w:tab/>
        <w:t>(g)</w:t>
      </w:r>
      <w:r>
        <w:tab/>
        <w:t>an amount taken to be wages under section 9CB of the Act.</w:t>
      </w:r>
    </w:p>
    <w:p w:rsidR="00432784" w:rsidRDefault="004663B9">
      <w:pPr>
        <w:pStyle w:val="Subsection"/>
      </w:pPr>
      <w:r>
        <w:tab/>
        <w:t>(3A)</w:t>
      </w:r>
      <w:r>
        <w:tab/>
        <w:t xml:space="preserve">An employer who claims an exemption under section 41A(2) of the Act must keep — </w:t>
      </w:r>
    </w:p>
    <w:p w:rsidR="00432784" w:rsidRDefault="004663B9">
      <w:pPr>
        <w:pStyle w:val="Indenta"/>
      </w:pPr>
      <w:r>
        <w:tab/>
        <w:t>(a)</w:t>
      </w:r>
      <w:r>
        <w:tab/>
        <w:t xml:space="preserve">for wages paid or payable for maternity leave — a medical certificate for the employee stating — </w:t>
      </w:r>
    </w:p>
    <w:p w:rsidR="00432784" w:rsidRDefault="004663B9">
      <w:pPr>
        <w:pStyle w:val="Indenti"/>
      </w:pPr>
      <w:r>
        <w:tab/>
        <w:t>(i)</w:t>
      </w:r>
      <w:r>
        <w:tab/>
        <w:t>that the employee is or was pregnant; or</w:t>
      </w:r>
    </w:p>
    <w:p w:rsidR="00432784" w:rsidRDefault="004663B9">
      <w:pPr>
        <w:pStyle w:val="Indenti"/>
        <w:keepNext/>
      </w:pPr>
      <w:r>
        <w:lastRenderedPageBreak/>
        <w:tab/>
        <w:t>(ii)</w:t>
      </w:r>
      <w:r>
        <w:tab/>
        <w:t>that the employee has given birth and the date of the birth;</w:t>
      </w:r>
    </w:p>
    <w:p w:rsidR="00432784" w:rsidRDefault="004663B9">
      <w:pPr>
        <w:pStyle w:val="Indenta"/>
      </w:pPr>
      <w:r>
        <w:tab/>
      </w:r>
      <w:r>
        <w:tab/>
        <w:t>or</w:t>
      </w:r>
    </w:p>
    <w:p w:rsidR="00432784" w:rsidRDefault="004663B9">
      <w:pPr>
        <w:pStyle w:val="Indenta"/>
      </w:pPr>
      <w:r>
        <w:tab/>
        <w:t>(b)</w:t>
      </w:r>
      <w:r>
        <w:tab/>
        <w:t xml:space="preserve">for wages paid or payable for parental leave — a statutory declaration by the employee stating — </w:t>
      </w:r>
    </w:p>
    <w:p w:rsidR="00432784" w:rsidRDefault="004663B9">
      <w:pPr>
        <w:pStyle w:val="Indenti"/>
      </w:pPr>
      <w:r>
        <w:tab/>
        <w:t>(i)</w:t>
      </w:r>
      <w:r>
        <w:tab/>
        <w:t>that a female is or was pregnant with the employee’s unborn child; or</w:t>
      </w:r>
    </w:p>
    <w:p w:rsidR="00432784" w:rsidRDefault="004663B9">
      <w:pPr>
        <w:pStyle w:val="Indenti"/>
      </w:pPr>
      <w:r>
        <w:tab/>
        <w:t>(ii)</w:t>
      </w:r>
      <w:r>
        <w:tab/>
        <w:t>that the employee’s child has been born and the date of the birth;</w:t>
      </w:r>
    </w:p>
    <w:p w:rsidR="00432784" w:rsidRDefault="004663B9">
      <w:pPr>
        <w:pStyle w:val="Indenta"/>
      </w:pPr>
      <w:r>
        <w:tab/>
      </w:r>
      <w:r>
        <w:tab/>
        <w:t>or</w:t>
      </w:r>
    </w:p>
    <w:p w:rsidR="00432784" w:rsidRDefault="004663B9">
      <w:pPr>
        <w:pStyle w:val="Indenta"/>
      </w:pPr>
      <w:r>
        <w:tab/>
        <w:t>(c)</w:t>
      </w:r>
      <w:r>
        <w:tab/>
        <w:t xml:space="preserve">for wages paid or payable for adoption leave — a statutory declaration by the employee — </w:t>
      </w:r>
    </w:p>
    <w:p w:rsidR="00432784" w:rsidRDefault="004663B9">
      <w:pPr>
        <w:pStyle w:val="Indenti"/>
      </w:pPr>
      <w:r>
        <w:tab/>
        <w:t>(i)</w:t>
      </w:r>
      <w:r>
        <w:tab/>
        <w:t>that a child has been placed in the custody of the employee pending the making of an adoption order; or</w:t>
      </w:r>
    </w:p>
    <w:p w:rsidR="00432784" w:rsidRDefault="004663B9">
      <w:pPr>
        <w:pStyle w:val="Indenti"/>
      </w:pPr>
      <w:r>
        <w:tab/>
        <w:t>(ii)</w:t>
      </w:r>
      <w:r>
        <w:tab/>
        <w:t>that an adoption order has been made or recognised in favour of the employee and the date of the order or recognition.</w:t>
      </w:r>
    </w:p>
    <w:p w:rsidR="00432784" w:rsidRDefault="004663B9">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rsidR="00432784" w:rsidRDefault="004663B9">
      <w:pPr>
        <w:pStyle w:val="Subsection"/>
      </w:pPr>
      <w:r>
        <w:tab/>
        <w:t>(4)</w:t>
      </w:r>
      <w:r>
        <w:tab/>
        <w:t xml:space="preserve">The employer must retain records kept under subregulation (3) for at least — </w:t>
      </w:r>
    </w:p>
    <w:p w:rsidR="00432784" w:rsidRDefault="004663B9">
      <w:pPr>
        <w:pStyle w:val="Indenta"/>
      </w:pPr>
      <w:r>
        <w:tab/>
        <w:t>(a)</w:t>
      </w:r>
      <w:r>
        <w:tab/>
        <w:t>5 years after the employer changed from the actual value method; or</w:t>
      </w:r>
    </w:p>
    <w:p w:rsidR="00432784" w:rsidRDefault="004663B9">
      <w:pPr>
        <w:pStyle w:val="Indenta"/>
      </w:pPr>
      <w:r>
        <w:tab/>
        <w:t>(b)</w:t>
      </w:r>
      <w:r>
        <w:tab/>
        <w:t>5 years after the employer lodges a final return,</w:t>
      </w:r>
    </w:p>
    <w:p w:rsidR="00432784" w:rsidRDefault="004663B9">
      <w:pPr>
        <w:pStyle w:val="Subsection"/>
      </w:pPr>
      <w:r>
        <w:tab/>
      </w:r>
      <w:r>
        <w:tab/>
        <w:t>whichever comes first.</w:t>
      </w:r>
    </w:p>
    <w:p w:rsidR="00432784" w:rsidRDefault="004663B9">
      <w:pPr>
        <w:pStyle w:val="Footnotesection"/>
      </w:pPr>
      <w:r>
        <w:tab/>
        <w:t>[Regulation 46 amended: Act No. 15 of 2010 s. 43.]</w:t>
      </w:r>
    </w:p>
    <w:p w:rsidR="00432784" w:rsidRDefault="004663B9">
      <w:pPr>
        <w:pStyle w:val="Heading2"/>
      </w:pPr>
      <w:bookmarkStart w:id="66" w:name="_Toc73089076"/>
      <w:bookmarkStart w:id="67" w:name="_Toc73089293"/>
      <w:bookmarkStart w:id="68" w:name="_Toc73113248"/>
      <w:r>
        <w:rPr>
          <w:rStyle w:val="CharPartNo"/>
        </w:rPr>
        <w:lastRenderedPageBreak/>
        <w:t>Part 6</w:t>
      </w:r>
      <w:r>
        <w:rPr>
          <w:b w:val="0"/>
        </w:rPr>
        <w:t> </w:t>
      </w:r>
      <w:r>
        <w:t>—</w:t>
      </w:r>
      <w:r>
        <w:rPr>
          <w:b w:val="0"/>
        </w:rPr>
        <w:t> </w:t>
      </w:r>
      <w:r>
        <w:rPr>
          <w:rStyle w:val="CharPartText"/>
        </w:rPr>
        <w:t>Returns</w:t>
      </w:r>
      <w:bookmarkEnd w:id="66"/>
      <w:bookmarkEnd w:id="67"/>
      <w:bookmarkEnd w:id="68"/>
    </w:p>
    <w:p w:rsidR="00432784" w:rsidRDefault="004663B9">
      <w:pPr>
        <w:pStyle w:val="Footnoteheading"/>
      </w:pPr>
      <w:r>
        <w:tab/>
        <w:t>[Heading inserted: Gazette 2 May 2006 p. 1711.]</w:t>
      </w:r>
    </w:p>
    <w:p w:rsidR="00432784" w:rsidRDefault="004663B9">
      <w:pPr>
        <w:pStyle w:val="Heading5"/>
      </w:pPr>
      <w:bookmarkStart w:id="69" w:name="_Toc73113249"/>
      <w:r>
        <w:rPr>
          <w:rStyle w:val="CharSectno"/>
        </w:rPr>
        <w:t>47</w:t>
      </w:r>
      <w:r>
        <w:t>.</w:t>
      </w:r>
      <w:r>
        <w:tab/>
        <w:t>Manner of lodging returns etc. prescribed (Act s. 28A(1))</w:t>
      </w:r>
      <w:bookmarkEnd w:id="69"/>
    </w:p>
    <w:p w:rsidR="00432784" w:rsidRDefault="004663B9">
      <w:pPr>
        <w:pStyle w:val="Subsection"/>
      </w:pPr>
      <w:r>
        <w:tab/>
        <w:t>(1)</w:t>
      </w:r>
      <w:r>
        <w:tab/>
        <w:t xml:space="preserve">For the purposes of section 28A(1) of the Act — </w:t>
      </w:r>
    </w:p>
    <w:p w:rsidR="00432784" w:rsidRDefault="004663B9">
      <w:pPr>
        <w:pStyle w:val="Indenta"/>
      </w:pPr>
      <w:r>
        <w:tab/>
        <w:t>(a)</w:t>
      </w:r>
      <w:r>
        <w:tab/>
        <w:t>the manner of lodging a return is by using the electronic online system provided for that purpose by the Commissioner; and</w:t>
      </w:r>
    </w:p>
    <w:p w:rsidR="00432784" w:rsidRDefault="004663B9">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rsidR="00432784" w:rsidRDefault="004663B9">
      <w:pPr>
        <w:pStyle w:val="Subsection"/>
      </w:pPr>
      <w:r>
        <w:tab/>
        <w:t>(2)</w:t>
      </w:r>
      <w:r>
        <w:tab/>
        <w:t>The Commissioner may, in writing, approve of a particular employer not complying with subregulation (1) if satisfied that it is impracticable for the employer to do so.</w:t>
      </w:r>
    </w:p>
    <w:p w:rsidR="00432784" w:rsidRDefault="004663B9">
      <w:pPr>
        <w:pStyle w:val="Subsection"/>
      </w:pPr>
      <w:r>
        <w:tab/>
        <w:t>(3)</w:t>
      </w:r>
      <w:r>
        <w:tab/>
        <w:t>An approval under subregulation (2) remains in force until the end of the first 30 June following the day on which the approval was given.</w:t>
      </w:r>
    </w:p>
    <w:p w:rsidR="00432784" w:rsidRDefault="004663B9">
      <w:pPr>
        <w:pStyle w:val="Subsection"/>
      </w:pPr>
      <w:r>
        <w:tab/>
        <w:t>(4)</w:t>
      </w:r>
      <w:r>
        <w:tab/>
        <w:t xml:space="preserve">If the Commissioner approves of an employer not complying with subregulation (1), the following apply for the purposes of section 28A(1) of the Act — </w:t>
      </w:r>
    </w:p>
    <w:p w:rsidR="00432784" w:rsidRDefault="004663B9">
      <w:pPr>
        <w:pStyle w:val="Indenta"/>
      </w:pPr>
      <w:r>
        <w:tab/>
        <w:t>(a)</w:t>
      </w:r>
      <w:r>
        <w:tab/>
        <w:t>the manner of lodging a return is by delivering it in person, or posting it, to the Commissioner or faxing a copy of it to an appropriate fax number;</w:t>
      </w:r>
    </w:p>
    <w:p w:rsidR="00432784" w:rsidRDefault="004663B9">
      <w:pPr>
        <w:pStyle w:val="Indenta"/>
      </w:pPr>
      <w:r>
        <w:tab/>
        <w:t>(b)</w:t>
      </w:r>
      <w:r>
        <w:tab/>
        <w:t>the manner of paying any pay</w:t>
      </w:r>
      <w:r>
        <w:noBreakHyphen/>
        <w:t>roll tax that is due is by cheque or money order or, if the Commissioner approves, a method referred to in subregulation (1)(b).</w:t>
      </w:r>
    </w:p>
    <w:p w:rsidR="00432784" w:rsidRDefault="004663B9">
      <w:pPr>
        <w:pStyle w:val="Footnotesection"/>
      </w:pPr>
      <w:r>
        <w:tab/>
        <w:t>[Regulation 47 inserted: Gazette 2 May 2006 p. 1711.]</w:t>
      </w:r>
    </w:p>
    <w:p w:rsidR="00432784" w:rsidRDefault="00432784">
      <w:pPr>
        <w:sectPr w:rsidR="00432784">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rsidR="00432784" w:rsidRDefault="004663B9">
      <w:pPr>
        <w:pStyle w:val="yScheduleHeading"/>
      </w:pPr>
      <w:bookmarkStart w:id="70" w:name="_Toc73089078"/>
      <w:bookmarkStart w:id="71" w:name="_Toc73089295"/>
      <w:bookmarkStart w:id="72" w:name="_Toc73113250"/>
      <w:r>
        <w:rPr>
          <w:rStyle w:val="CharSchNo"/>
        </w:rPr>
        <w:lastRenderedPageBreak/>
        <w:t>Schedule 1</w:t>
      </w:r>
      <w:r>
        <w:t> — </w:t>
      </w:r>
      <w:r>
        <w:rPr>
          <w:rStyle w:val="CharSchText"/>
        </w:rPr>
        <w:t>Exempt departments and other organisations</w:t>
      </w:r>
      <w:bookmarkEnd w:id="70"/>
      <w:bookmarkEnd w:id="71"/>
      <w:bookmarkEnd w:id="72"/>
    </w:p>
    <w:p w:rsidR="00432784" w:rsidRDefault="004663B9">
      <w:pPr>
        <w:pStyle w:val="yShoulderClause"/>
      </w:pPr>
      <w:r>
        <w:t>[r. 4]</w:t>
      </w:r>
    </w:p>
    <w:p w:rsidR="00432784" w:rsidRDefault="004663B9">
      <w:pPr>
        <w:pStyle w:val="yMiscellaneousBody"/>
        <w:ind w:left="600"/>
      </w:pPr>
      <w:r>
        <w:t>The Commissioner for Equal Opportunity</w:t>
      </w:r>
    </w:p>
    <w:p w:rsidR="00432784" w:rsidRDefault="004663B9">
      <w:pPr>
        <w:pStyle w:val="yMiscellaneousBody"/>
        <w:ind w:left="600"/>
      </w:pPr>
      <w:r>
        <w:t>The Commissioner of Main Roads</w:t>
      </w:r>
    </w:p>
    <w:p w:rsidR="00432784" w:rsidRDefault="004663B9">
      <w:pPr>
        <w:pStyle w:val="yMiscellaneousBody"/>
        <w:ind w:left="600"/>
        <w:rPr>
          <w:vertAlign w:val="superscript"/>
        </w:rPr>
      </w:pPr>
      <w:r>
        <w:t>The Commissioner of Workplace Agreements</w:t>
      </w:r>
      <w:r>
        <w:rPr>
          <w:vertAlign w:val="superscript"/>
        </w:rPr>
        <w:t> 2</w:t>
      </w:r>
    </w:p>
    <w:p w:rsidR="00432784" w:rsidRDefault="004663B9">
      <w:pPr>
        <w:pStyle w:val="yMiscellaneousBody"/>
        <w:ind w:left="600"/>
      </w:pPr>
      <w:r>
        <w:t>The Corruption and Crime Commission of Western Australia</w:t>
      </w:r>
    </w:p>
    <w:p w:rsidR="00432784" w:rsidRDefault="004663B9">
      <w:pPr>
        <w:pStyle w:val="yMiscellaneousBody"/>
        <w:ind w:left="600"/>
      </w:pPr>
      <w:r>
        <w:t>The Curriculum Council</w:t>
      </w:r>
    </w:p>
    <w:p w:rsidR="00432784" w:rsidRDefault="004663B9">
      <w:pPr>
        <w:pStyle w:val="yMiscellaneousBody"/>
        <w:ind w:left="600"/>
      </w:pPr>
      <w:r>
        <w:t>The Department of Agriculture and Food</w:t>
      </w:r>
    </w:p>
    <w:p w:rsidR="00432784" w:rsidRDefault="004663B9">
      <w:pPr>
        <w:pStyle w:val="yMiscellaneousBody"/>
        <w:ind w:left="600"/>
      </w:pPr>
      <w:r>
        <w:t>The Department of the Attorney General</w:t>
      </w:r>
    </w:p>
    <w:p w:rsidR="00432784" w:rsidRDefault="004663B9">
      <w:pPr>
        <w:pStyle w:val="yMiscellaneousBody"/>
        <w:ind w:left="600"/>
      </w:pPr>
      <w:r>
        <w:t>The Department for Community Development</w:t>
      </w:r>
    </w:p>
    <w:p w:rsidR="00432784" w:rsidRDefault="004663B9">
      <w:pPr>
        <w:pStyle w:val="yMiscellaneousBody"/>
        <w:ind w:left="600"/>
        <w:rPr>
          <w:vertAlign w:val="superscript"/>
        </w:rPr>
      </w:pPr>
      <w:r>
        <w:t>The Department of Consumer and Employment Protection</w:t>
      </w:r>
      <w:r>
        <w:rPr>
          <w:vertAlign w:val="superscript"/>
        </w:rPr>
        <w:t> 3</w:t>
      </w:r>
    </w:p>
    <w:p w:rsidR="00432784" w:rsidRDefault="004663B9">
      <w:pPr>
        <w:pStyle w:val="yMiscellaneousBody"/>
        <w:ind w:left="600"/>
      </w:pPr>
      <w:r>
        <w:t>The Department of Corrective Services</w:t>
      </w:r>
    </w:p>
    <w:p w:rsidR="00432784" w:rsidRDefault="004663B9">
      <w:pPr>
        <w:pStyle w:val="yMiscellaneousBody"/>
        <w:ind w:left="600"/>
      </w:pPr>
      <w:r>
        <w:t>The Department of Culture and the Arts</w:t>
      </w:r>
    </w:p>
    <w:p w:rsidR="00432784" w:rsidRDefault="004663B9">
      <w:pPr>
        <w:pStyle w:val="yMiscellaneousBody"/>
        <w:ind w:left="600"/>
      </w:pPr>
      <w:r>
        <w:t>The Department of Education and Training</w:t>
      </w:r>
    </w:p>
    <w:p w:rsidR="00432784" w:rsidRDefault="004663B9">
      <w:pPr>
        <w:pStyle w:val="yMiscellaneousBody"/>
        <w:ind w:left="600"/>
      </w:pPr>
      <w:r>
        <w:t>The Department of Education Services</w:t>
      </w:r>
    </w:p>
    <w:p w:rsidR="00432784" w:rsidRDefault="004663B9">
      <w:pPr>
        <w:pStyle w:val="yMiscellaneousBody"/>
        <w:ind w:left="600"/>
      </w:pPr>
      <w:r>
        <w:t>The Department of Environment and Conservation</w:t>
      </w:r>
    </w:p>
    <w:p w:rsidR="00432784" w:rsidRDefault="004663B9">
      <w:pPr>
        <w:pStyle w:val="yMiscellaneousBody"/>
        <w:ind w:left="600"/>
      </w:pPr>
      <w:r>
        <w:t>The Department of Fisheries</w:t>
      </w:r>
    </w:p>
    <w:p w:rsidR="00432784" w:rsidRDefault="004663B9">
      <w:pPr>
        <w:pStyle w:val="yMiscellaneousBody"/>
        <w:ind w:left="600"/>
      </w:pPr>
      <w:r>
        <w:t>The Department of Health</w:t>
      </w:r>
    </w:p>
    <w:p w:rsidR="00432784" w:rsidRDefault="004663B9">
      <w:pPr>
        <w:pStyle w:val="yMiscellaneousBody"/>
        <w:ind w:left="600"/>
      </w:pPr>
      <w:r>
        <w:t>The Department of Indigenous Affairs</w:t>
      </w:r>
    </w:p>
    <w:p w:rsidR="00432784" w:rsidRDefault="004663B9">
      <w:pPr>
        <w:pStyle w:val="yMiscellaneousBody"/>
        <w:ind w:left="600"/>
      </w:pPr>
      <w:r>
        <w:t>The Department of Local Government and Regional Development</w:t>
      </w:r>
    </w:p>
    <w:p w:rsidR="00432784" w:rsidRDefault="004663B9">
      <w:pPr>
        <w:pStyle w:val="yMiscellaneousBody"/>
        <w:ind w:left="600"/>
      </w:pPr>
      <w:r>
        <w:t>The Department of Industry and Resources</w:t>
      </w:r>
    </w:p>
    <w:p w:rsidR="00432784" w:rsidRDefault="004663B9">
      <w:pPr>
        <w:pStyle w:val="yMiscellaneousBody"/>
        <w:ind w:left="600"/>
        <w:rPr>
          <w:vertAlign w:val="superscript"/>
        </w:rPr>
      </w:pPr>
      <w:r>
        <w:t>The Department for Planning and Infrastructure</w:t>
      </w:r>
      <w:r>
        <w:rPr>
          <w:vertAlign w:val="superscript"/>
        </w:rPr>
        <w:t> 4</w:t>
      </w:r>
    </w:p>
    <w:p w:rsidR="00432784" w:rsidRDefault="004663B9">
      <w:pPr>
        <w:pStyle w:val="yMiscellaneousBody"/>
        <w:ind w:left="600"/>
      </w:pPr>
      <w:r>
        <w:t>The Department of the Premier and Cabinet</w:t>
      </w:r>
    </w:p>
    <w:p w:rsidR="00432784" w:rsidRDefault="004663B9">
      <w:pPr>
        <w:pStyle w:val="yMiscellaneousBody"/>
        <w:ind w:left="600"/>
      </w:pPr>
      <w:r>
        <w:t>The Department of Racing, Gaming and Liquor</w:t>
      </w:r>
    </w:p>
    <w:p w:rsidR="00432784" w:rsidRDefault="004663B9">
      <w:pPr>
        <w:pStyle w:val="yMiscellaneousBody"/>
        <w:ind w:left="600"/>
      </w:pPr>
      <w:r>
        <w:lastRenderedPageBreak/>
        <w:t>The Department of the Registrar, Western Australian Industrial Relations Commission</w:t>
      </w:r>
    </w:p>
    <w:p w:rsidR="00432784" w:rsidRDefault="004663B9">
      <w:pPr>
        <w:pStyle w:val="yMiscellaneousBody"/>
        <w:ind w:left="600"/>
      </w:pPr>
      <w:r>
        <w:t>The Department of Sport and Recreation</w:t>
      </w:r>
    </w:p>
    <w:p w:rsidR="00432784" w:rsidRDefault="004663B9">
      <w:pPr>
        <w:pStyle w:val="yMiscellaneousBody"/>
        <w:ind w:left="600"/>
      </w:pPr>
      <w:r>
        <w:t>The Department of Treasury and Finance</w:t>
      </w:r>
    </w:p>
    <w:p w:rsidR="00432784" w:rsidRDefault="004663B9">
      <w:pPr>
        <w:pStyle w:val="yMiscellaneousBody"/>
        <w:ind w:left="600"/>
      </w:pPr>
      <w:r>
        <w:t>The Department of Water</w:t>
      </w:r>
    </w:p>
    <w:p w:rsidR="00432784" w:rsidRDefault="004663B9">
      <w:pPr>
        <w:pStyle w:val="yMiscellaneousBody"/>
        <w:ind w:left="600"/>
      </w:pPr>
      <w:r>
        <w:t>The Disability Services Commission</w:t>
      </w:r>
    </w:p>
    <w:p w:rsidR="00432784" w:rsidRDefault="004663B9">
      <w:pPr>
        <w:pStyle w:val="yMiscellaneousBody"/>
        <w:ind w:left="600"/>
      </w:pPr>
      <w:r>
        <w:t>The Electorate Offices of Members of Parliament</w:t>
      </w:r>
    </w:p>
    <w:p w:rsidR="00432784" w:rsidRDefault="004663B9">
      <w:pPr>
        <w:pStyle w:val="yMiscellaneousBody"/>
        <w:ind w:left="600"/>
      </w:pPr>
      <w:r>
        <w:t>The Gascoyne Development Commission</w:t>
      </w:r>
    </w:p>
    <w:p w:rsidR="00432784" w:rsidRDefault="004663B9">
      <w:pPr>
        <w:pStyle w:val="yMiscellaneousBody"/>
        <w:ind w:left="600"/>
      </w:pPr>
      <w:r>
        <w:t>The Goldfields Esperance Development Commission</w:t>
      </w:r>
    </w:p>
    <w:p w:rsidR="00432784" w:rsidRDefault="004663B9">
      <w:pPr>
        <w:pStyle w:val="yMiscellaneousBody"/>
        <w:ind w:left="600"/>
      </w:pPr>
      <w:r>
        <w:t>The Governor’s Establishment</w:t>
      </w:r>
    </w:p>
    <w:p w:rsidR="00432784" w:rsidRDefault="004663B9">
      <w:pPr>
        <w:pStyle w:val="yMiscellaneousBody"/>
        <w:ind w:left="600"/>
      </w:pPr>
      <w:r>
        <w:t>The Great Southern Development Commission</w:t>
      </w:r>
    </w:p>
    <w:p w:rsidR="00432784" w:rsidRDefault="004663B9">
      <w:pPr>
        <w:pStyle w:val="yMiscellaneousBody"/>
        <w:ind w:left="600"/>
      </w:pPr>
      <w:r>
        <w:t>The Kimberley Development Commission</w:t>
      </w:r>
    </w:p>
    <w:p w:rsidR="00432784" w:rsidRDefault="004663B9">
      <w:pPr>
        <w:pStyle w:val="yMiscellaneousBody"/>
        <w:ind w:left="600"/>
      </w:pPr>
      <w:r>
        <w:t>The Mid West Development Commission</w:t>
      </w:r>
    </w:p>
    <w:p w:rsidR="00432784" w:rsidRDefault="004663B9">
      <w:pPr>
        <w:pStyle w:val="yMiscellaneousBody"/>
        <w:ind w:left="600"/>
      </w:pPr>
      <w:r>
        <w:t>The Office of Energy</w:t>
      </w:r>
    </w:p>
    <w:p w:rsidR="00432784" w:rsidRDefault="004663B9">
      <w:pPr>
        <w:pStyle w:val="yMiscellaneousBody"/>
        <w:ind w:left="600"/>
      </w:pPr>
      <w:r>
        <w:t>The Office of the Auditor General</w:t>
      </w:r>
    </w:p>
    <w:p w:rsidR="00432784" w:rsidRDefault="004663B9">
      <w:pPr>
        <w:pStyle w:val="yMiscellaneousBody"/>
        <w:ind w:left="600"/>
      </w:pPr>
      <w:r>
        <w:t>The Office of the Director of Public Prosecutions</w:t>
      </w:r>
    </w:p>
    <w:p w:rsidR="00432784" w:rsidRDefault="004663B9">
      <w:pPr>
        <w:pStyle w:val="yMiscellaneousBody"/>
        <w:ind w:left="600"/>
      </w:pPr>
      <w:r>
        <w:t>The Office of the Information Commissioner</w:t>
      </w:r>
    </w:p>
    <w:p w:rsidR="00432784" w:rsidRDefault="004663B9">
      <w:pPr>
        <w:pStyle w:val="yMiscellaneousBody"/>
        <w:ind w:left="600"/>
      </w:pPr>
      <w:r>
        <w:t>The Office of the Inspector of Custodial Services</w:t>
      </w:r>
    </w:p>
    <w:p w:rsidR="00432784" w:rsidRDefault="004663B9">
      <w:pPr>
        <w:pStyle w:val="yMiscellaneousBody"/>
        <w:ind w:left="600"/>
      </w:pPr>
      <w:r>
        <w:t>The Office of Water Regulation</w:t>
      </w:r>
      <w:r>
        <w:rPr>
          <w:vertAlign w:val="superscript"/>
        </w:rPr>
        <w:t> 5</w:t>
      </w:r>
    </w:p>
    <w:p w:rsidR="00432784" w:rsidRDefault="004663B9">
      <w:pPr>
        <w:pStyle w:val="yMiscellaneousBody"/>
        <w:ind w:left="600"/>
      </w:pPr>
      <w:r>
        <w:t>The Parliament</w:t>
      </w:r>
    </w:p>
    <w:p w:rsidR="00432784" w:rsidRDefault="004663B9">
      <w:pPr>
        <w:pStyle w:val="yMiscellaneousBody"/>
        <w:ind w:left="600"/>
      </w:pPr>
      <w:r>
        <w:t>The Parliamentary Commissioner for Administrative Investigations</w:t>
      </w:r>
    </w:p>
    <w:p w:rsidR="00432784" w:rsidRDefault="004663B9">
      <w:pPr>
        <w:pStyle w:val="yMiscellaneousBody"/>
        <w:ind w:left="600"/>
      </w:pPr>
      <w:r>
        <w:t>The Peel Development Commission</w:t>
      </w:r>
    </w:p>
    <w:p w:rsidR="00432784" w:rsidRDefault="004663B9">
      <w:pPr>
        <w:pStyle w:val="yMiscellaneousBody"/>
        <w:ind w:left="600"/>
      </w:pPr>
      <w:r>
        <w:t>The Pilbara Development Commission</w:t>
      </w:r>
    </w:p>
    <w:p w:rsidR="00432784" w:rsidRDefault="004663B9">
      <w:pPr>
        <w:pStyle w:val="yMiscellaneousBody"/>
        <w:ind w:left="600"/>
      </w:pPr>
      <w:r>
        <w:t>The Public Sector Commission</w:t>
      </w:r>
    </w:p>
    <w:p w:rsidR="00432784" w:rsidRDefault="004663B9">
      <w:pPr>
        <w:pStyle w:val="yMiscellaneousBody"/>
        <w:ind w:left="600"/>
      </w:pPr>
      <w:r>
        <w:t>The Recreation Camps and Reserves Board</w:t>
      </w:r>
    </w:p>
    <w:p w:rsidR="00432784" w:rsidRDefault="004663B9">
      <w:pPr>
        <w:pStyle w:val="yMiscellaneousBody"/>
        <w:ind w:left="600"/>
      </w:pPr>
      <w:r>
        <w:lastRenderedPageBreak/>
        <w:t>The</w:t>
      </w:r>
      <w:r>
        <w:rPr>
          <w:szCs w:val="22"/>
        </w:rPr>
        <w:t xml:space="preserve"> Small Business Development Corporation</w:t>
      </w:r>
    </w:p>
    <w:p w:rsidR="00432784" w:rsidRDefault="004663B9">
      <w:pPr>
        <w:pStyle w:val="yMiscellaneousBody"/>
        <w:ind w:left="600"/>
      </w:pPr>
      <w:r>
        <w:t>The South West Development Commission</w:t>
      </w:r>
    </w:p>
    <w:p w:rsidR="00432784" w:rsidRDefault="004663B9">
      <w:pPr>
        <w:pStyle w:val="yMiscellaneousBody"/>
        <w:ind w:left="600"/>
        <w:rPr>
          <w:vertAlign w:val="superscript"/>
        </w:rPr>
      </w:pPr>
      <w:r>
        <w:t>The Water and Rivers Commission</w:t>
      </w:r>
      <w:r>
        <w:rPr>
          <w:vertAlign w:val="superscript"/>
        </w:rPr>
        <w:t> 6</w:t>
      </w:r>
    </w:p>
    <w:p w:rsidR="00432784" w:rsidRDefault="004663B9">
      <w:pPr>
        <w:pStyle w:val="yMiscellaneousBody"/>
        <w:ind w:left="600"/>
      </w:pPr>
      <w:r>
        <w:t>The Western Australian Building Management Authority</w:t>
      </w:r>
    </w:p>
    <w:p w:rsidR="00432784" w:rsidRDefault="004663B9">
      <w:pPr>
        <w:pStyle w:val="yMiscellaneousBody"/>
        <w:ind w:left="600"/>
      </w:pPr>
      <w:r>
        <w:t>The Western Australian Electoral Commission</w:t>
      </w:r>
    </w:p>
    <w:p w:rsidR="00432784" w:rsidRDefault="004663B9">
      <w:pPr>
        <w:pStyle w:val="yMiscellaneousBody"/>
        <w:ind w:left="600"/>
      </w:pPr>
      <w:r>
        <w:t xml:space="preserve">The Western Australia Police Service and the Police Force within the meaning of the </w:t>
      </w:r>
      <w:r>
        <w:rPr>
          <w:i/>
          <w:iCs/>
        </w:rPr>
        <w:t>Police Act 1892</w:t>
      </w:r>
    </w:p>
    <w:p w:rsidR="00432784" w:rsidRDefault="004663B9">
      <w:pPr>
        <w:pStyle w:val="yMiscellaneousBody"/>
        <w:ind w:left="600"/>
      </w:pPr>
      <w:r>
        <w:t>The Wheatbelt Development Commission</w:t>
      </w:r>
    </w:p>
    <w:p w:rsidR="00432784" w:rsidRDefault="004663B9">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w:t>
      </w:r>
      <w:r w:rsidR="000410E2">
        <w:rPr>
          <w:szCs w:val="22"/>
        </w:rPr>
        <w:t>; SL 2020/247 r. 4</w:t>
      </w:r>
      <w:r>
        <w:t>.]</w:t>
      </w:r>
    </w:p>
    <w:p w:rsidR="00432784" w:rsidRDefault="004663B9">
      <w:pPr>
        <w:pStyle w:val="yScheduleHeading"/>
      </w:pPr>
      <w:bookmarkStart w:id="73" w:name="_Toc73089079"/>
      <w:bookmarkStart w:id="74" w:name="_Toc73089296"/>
      <w:bookmarkStart w:id="75" w:name="_Toc73113251"/>
      <w:r>
        <w:rPr>
          <w:rStyle w:val="CharSchNo"/>
        </w:rPr>
        <w:lastRenderedPageBreak/>
        <w:t>Glossary</w:t>
      </w:r>
      <w:bookmarkEnd w:id="73"/>
      <w:bookmarkEnd w:id="74"/>
      <w:bookmarkEnd w:id="75"/>
      <w:r>
        <w:rPr>
          <w:rStyle w:val="CharSchText"/>
        </w:rPr>
        <w:t xml:space="preserve"> </w:t>
      </w:r>
    </w:p>
    <w:p w:rsidR="00432784" w:rsidRDefault="004663B9">
      <w:pPr>
        <w:pStyle w:val="yShoulderClause"/>
      </w:pPr>
      <w:r>
        <w:t>[r. 3]</w:t>
      </w:r>
    </w:p>
    <w:p w:rsidR="00432784" w:rsidRDefault="004663B9">
      <w:pPr>
        <w:pStyle w:val="yHeading5"/>
        <w:outlineLvl w:val="9"/>
      </w:pPr>
      <w:bookmarkStart w:id="76" w:name="_Toc73113252"/>
      <w:r>
        <w:t>1.</w:t>
      </w:r>
      <w:r>
        <w:tab/>
        <w:t>Terms used</w:t>
      </w:r>
      <w:bookmarkEnd w:id="76"/>
    </w:p>
    <w:p w:rsidR="00432784" w:rsidRDefault="004663B9">
      <w:pPr>
        <w:pStyle w:val="ySubsection"/>
      </w:pPr>
      <w:r>
        <w:tab/>
      </w:r>
      <w:r>
        <w:tab/>
        <w:t xml:space="preserve">In this Glossary, unless the contrary intention appears — </w:t>
      </w:r>
    </w:p>
    <w:p w:rsidR="00432784" w:rsidRDefault="004663B9">
      <w:pPr>
        <w:pStyle w:val="yDefstart"/>
      </w:pPr>
      <w:r>
        <w:rPr>
          <w:b/>
        </w:rPr>
        <w:tab/>
      </w:r>
      <w:r>
        <w:rPr>
          <w:rStyle w:val="CharDefText"/>
        </w:rPr>
        <w:t>actuarial determination</w:t>
      </w:r>
      <w:r>
        <w:t xml:space="preserve"> means a determination by an actuary made in accordance with regulation 44;</w:t>
      </w:r>
    </w:p>
    <w:p w:rsidR="00432784" w:rsidRDefault="004663B9">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rsidR="00432784" w:rsidRDefault="004663B9">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rsidR="00432784" w:rsidRDefault="004663B9">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rsidR="00432784" w:rsidRDefault="004663B9">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rsidR="00432784" w:rsidRDefault="004663B9">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rsidR="00432784" w:rsidRDefault="004663B9">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rsidR="00432784" w:rsidRDefault="004663B9">
      <w:pPr>
        <w:pStyle w:val="yDefpara"/>
      </w:pPr>
      <w:r>
        <w:tab/>
        <w:t>(a)</w:t>
      </w:r>
      <w:r>
        <w:tab/>
        <w:t>is absent from the person’s usual place of residence; and</w:t>
      </w:r>
    </w:p>
    <w:p w:rsidR="00432784" w:rsidRDefault="004663B9">
      <w:pPr>
        <w:pStyle w:val="yDefpara"/>
      </w:pPr>
      <w:r>
        <w:tab/>
        <w:t>(b)</w:t>
      </w:r>
      <w:r>
        <w:tab/>
        <w:t>stays in accommodation other than accommodation provided by the employer;</w:t>
      </w:r>
    </w:p>
    <w:p w:rsidR="00432784" w:rsidRDefault="004663B9">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rsidR="00432784" w:rsidRDefault="004663B9">
      <w:pPr>
        <w:pStyle w:val="yDefstart"/>
      </w:pPr>
      <w:r>
        <w:rPr>
          <w:b/>
        </w:rPr>
        <w:tab/>
      </w:r>
      <w:r>
        <w:rPr>
          <w:rStyle w:val="CharDefText"/>
        </w:rPr>
        <w:t>continuous recording period</w:t>
      </w:r>
      <w:r>
        <w:t xml:space="preserve"> has the meaning given in regulation 36(1);</w:t>
      </w:r>
    </w:p>
    <w:p w:rsidR="00432784" w:rsidRDefault="004663B9">
      <w:pPr>
        <w:pStyle w:val="yDefstart"/>
      </w:pPr>
      <w:r>
        <w:rPr>
          <w:b/>
        </w:rPr>
        <w:lastRenderedPageBreak/>
        <w:tab/>
      </w:r>
      <w:r>
        <w:rPr>
          <w:rStyle w:val="CharDefText"/>
        </w:rPr>
        <w:t>dependant</w:t>
      </w:r>
      <w:r>
        <w:t xml:space="preserve">, in relation to a person, means a child of the person who is wholly dependent upon the person’s earnings and who is either — </w:t>
      </w:r>
    </w:p>
    <w:p w:rsidR="00432784" w:rsidRDefault="004663B9">
      <w:pPr>
        <w:pStyle w:val="yDefpara"/>
      </w:pPr>
      <w:r>
        <w:tab/>
        <w:t>(a)</w:t>
      </w:r>
      <w:r>
        <w:tab/>
        <w:t>less than 18 years old; or</w:t>
      </w:r>
    </w:p>
    <w:p w:rsidR="00432784" w:rsidRDefault="004663B9">
      <w:pPr>
        <w:pStyle w:val="yDefpara"/>
      </w:pPr>
      <w:r>
        <w:tab/>
        <w:t>(b)</w:t>
      </w:r>
      <w:r>
        <w:tab/>
        <w:t>18 years old or older but less than 25 years old, and is receiving full</w:t>
      </w:r>
      <w:r>
        <w:noBreakHyphen/>
        <w:t>time education at a primary, secondary or tertiary institution;</w:t>
      </w:r>
    </w:p>
    <w:p w:rsidR="00432784" w:rsidRDefault="004663B9">
      <w:pPr>
        <w:pStyle w:val="yDefstart"/>
      </w:pPr>
      <w:r>
        <w:rPr>
          <w:b/>
        </w:rPr>
        <w:tab/>
      </w:r>
      <w:r>
        <w:rPr>
          <w:rStyle w:val="CharDefText"/>
        </w:rPr>
        <w:t>education costs</w:t>
      </w:r>
      <w:r>
        <w:t xml:space="preserve"> — </w:t>
      </w:r>
    </w:p>
    <w:p w:rsidR="00432784" w:rsidRDefault="004663B9">
      <w:pPr>
        <w:pStyle w:val="yDefpara"/>
      </w:pPr>
      <w:r>
        <w:tab/>
        <w:t>(a)</w:t>
      </w:r>
      <w:r>
        <w:tab/>
        <w:t>include school fees and reasonable expenses incurred for travel, accommodation and meals;</w:t>
      </w:r>
    </w:p>
    <w:p w:rsidR="00432784" w:rsidRDefault="004663B9">
      <w:pPr>
        <w:pStyle w:val="yDefpara"/>
      </w:pPr>
      <w:r>
        <w:tab/>
        <w:t>(b)</w:t>
      </w:r>
      <w:r>
        <w:tab/>
        <w:t>do not include any fee required to be paid for tertiary education;</w:t>
      </w:r>
    </w:p>
    <w:p w:rsidR="00432784" w:rsidRDefault="004663B9">
      <w:pPr>
        <w:pStyle w:val="yDefstart"/>
      </w:pPr>
      <w:r>
        <w:rPr>
          <w:b/>
        </w:rPr>
        <w:tab/>
      </w:r>
      <w:r>
        <w:rPr>
          <w:rStyle w:val="CharDefText"/>
        </w:rPr>
        <w:t>employee</w:t>
      </w:r>
      <w:r>
        <w:t xml:space="preserve"> means a person to whom wages are paid or payable;</w:t>
      </w:r>
    </w:p>
    <w:p w:rsidR="00432784" w:rsidRDefault="004663B9">
      <w:pPr>
        <w:pStyle w:val="yDefstart"/>
      </w:pPr>
      <w:r>
        <w:rPr>
          <w:b/>
        </w:rPr>
        <w:tab/>
      </w:r>
      <w:r>
        <w:rPr>
          <w:rStyle w:val="CharDefText"/>
        </w:rPr>
        <w:t>expense payment fringe benefit</w:t>
      </w:r>
      <w:r>
        <w:t xml:space="preserve"> has the same meaning as in the FBTA Act;</w:t>
      </w:r>
    </w:p>
    <w:p w:rsidR="00432784" w:rsidRDefault="004663B9">
      <w:pPr>
        <w:pStyle w:val="yDefstart"/>
      </w:pPr>
      <w:r>
        <w:rPr>
          <w:b/>
        </w:rPr>
        <w:tab/>
      </w:r>
      <w:r>
        <w:rPr>
          <w:rStyle w:val="CharDefText"/>
        </w:rPr>
        <w:t>industrial award</w:t>
      </w:r>
      <w:r>
        <w:t xml:space="preserve"> means —</w:t>
      </w:r>
    </w:p>
    <w:p w:rsidR="00432784" w:rsidRDefault="004663B9">
      <w:pPr>
        <w:pStyle w:val="yDefpara"/>
        <w:spacing w:before="60"/>
      </w:pPr>
      <w:r>
        <w:tab/>
        <w:t>(a)</w:t>
      </w:r>
      <w:r>
        <w:tab/>
        <w:t xml:space="preserve">an award, order or industrial agreement within the meaning of the </w:t>
      </w:r>
      <w:r>
        <w:rPr>
          <w:i/>
        </w:rPr>
        <w:t>Industrial Relations Act 1979</w:t>
      </w:r>
      <w:r>
        <w:t>; or</w:t>
      </w:r>
    </w:p>
    <w:p w:rsidR="00432784" w:rsidRDefault="004663B9">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rsidR="00432784" w:rsidRDefault="004663B9">
      <w:pPr>
        <w:pStyle w:val="yDefpara"/>
        <w:spacing w:before="60"/>
      </w:pPr>
      <w:r>
        <w:tab/>
        <w:t>(c)</w:t>
      </w:r>
      <w:r>
        <w:tab/>
        <w:t>an award, order or industrial agreement under a similar law of another State or of the Commonwealth;</w:t>
      </w:r>
    </w:p>
    <w:p w:rsidR="00432784" w:rsidRDefault="004663B9">
      <w:pPr>
        <w:pStyle w:val="yDefstart"/>
        <w:spacing w:before="60"/>
      </w:pPr>
      <w:r>
        <w:rPr>
          <w:b/>
        </w:rPr>
        <w:tab/>
      </w:r>
      <w:r>
        <w:rPr>
          <w:rStyle w:val="CharDefText"/>
        </w:rPr>
        <w:t>loan fringe benefit</w:t>
      </w:r>
      <w:r>
        <w:t xml:space="preserve"> has the same meaning as in the FBTA Act;</w:t>
      </w:r>
    </w:p>
    <w:p w:rsidR="00432784" w:rsidRDefault="004663B9">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rsidR="00432784" w:rsidRDefault="004663B9">
      <w:pPr>
        <w:pStyle w:val="yDefstart"/>
        <w:spacing w:before="60"/>
      </w:pPr>
      <w:r>
        <w:rPr>
          <w:b/>
        </w:rPr>
        <w:tab/>
      </w:r>
      <w:r>
        <w:rPr>
          <w:rStyle w:val="CharDefText"/>
        </w:rPr>
        <w:t>property fringe benefit</w:t>
      </w:r>
      <w:r>
        <w:t xml:space="preserve"> has the same meaning as in the FBTA Act;</w:t>
      </w:r>
    </w:p>
    <w:p w:rsidR="00432784" w:rsidRDefault="004663B9">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rsidR="00432784" w:rsidRDefault="004663B9">
      <w:pPr>
        <w:pStyle w:val="yDefpara"/>
        <w:spacing w:before="60"/>
      </w:pPr>
      <w:r>
        <w:tab/>
        <w:t>(a)</w:t>
      </w:r>
      <w:r>
        <w:tab/>
        <w:t>are made redundant; or</w:t>
      </w:r>
    </w:p>
    <w:p w:rsidR="00432784" w:rsidRDefault="004663B9">
      <w:pPr>
        <w:pStyle w:val="yDefpara"/>
        <w:spacing w:before="60"/>
      </w:pPr>
      <w:r>
        <w:tab/>
        <w:t>(b)</w:t>
      </w:r>
      <w:r>
        <w:tab/>
        <w:t>leave the industry; or</w:t>
      </w:r>
    </w:p>
    <w:p w:rsidR="00432784" w:rsidRDefault="004663B9">
      <w:pPr>
        <w:pStyle w:val="yDefpara"/>
        <w:spacing w:before="60"/>
      </w:pPr>
      <w:r>
        <w:tab/>
        <w:t>(c)</w:t>
      </w:r>
      <w:r>
        <w:tab/>
        <w:t>retire;</w:t>
      </w:r>
    </w:p>
    <w:p w:rsidR="00432784" w:rsidRDefault="004663B9">
      <w:pPr>
        <w:pStyle w:val="yDefstart"/>
      </w:pPr>
      <w:r>
        <w:rPr>
          <w:b/>
        </w:rPr>
        <w:tab/>
      </w:r>
      <w:r>
        <w:rPr>
          <w:rStyle w:val="CharDefText"/>
        </w:rPr>
        <w:t>remote area holiday transport</w:t>
      </w:r>
      <w:r>
        <w:t xml:space="preserve"> has the same meaning as in section 58ZC of the FBTA Act;</w:t>
      </w:r>
    </w:p>
    <w:p w:rsidR="00432784" w:rsidRDefault="004663B9">
      <w:pPr>
        <w:pStyle w:val="yDefstart"/>
      </w:pPr>
      <w:r>
        <w:rPr>
          <w:b/>
        </w:rPr>
        <w:lastRenderedPageBreak/>
        <w:tab/>
      </w:r>
      <w:r>
        <w:rPr>
          <w:rStyle w:val="CharDefText"/>
        </w:rPr>
        <w:t>remote area housing fringe benefit</w:t>
      </w:r>
      <w:r>
        <w:t xml:space="preserve"> has the same meaning as in section 58ZC of the FBTA Act;</w:t>
      </w:r>
    </w:p>
    <w:p w:rsidR="00432784" w:rsidRDefault="004663B9">
      <w:pPr>
        <w:pStyle w:val="yDefstart"/>
      </w:pPr>
      <w:r>
        <w:rPr>
          <w:b/>
        </w:rPr>
        <w:tab/>
      </w:r>
      <w:r>
        <w:rPr>
          <w:rStyle w:val="CharDefText"/>
        </w:rPr>
        <w:t>remote area housing loan</w:t>
      </w:r>
      <w:r>
        <w:t xml:space="preserve"> has the same meaning as in section 58ZC of the FBTA Act;</w:t>
      </w:r>
    </w:p>
    <w:p w:rsidR="00432784" w:rsidRDefault="004663B9">
      <w:pPr>
        <w:pStyle w:val="yDefstart"/>
      </w:pPr>
      <w:r>
        <w:rPr>
          <w:b/>
        </w:rPr>
        <w:tab/>
      </w:r>
      <w:r>
        <w:rPr>
          <w:rStyle w:val="CharDefText"/>
        </w:rPr>
        <w:t>remote area housing rent</w:t>
      </w:r>
      <w:r>
        <w:t xml:space="preserve"> has the same meaning as in section 58ZC of the FBTA Act;</w:t>
      </w:r>
    </w:p>
    <w:p w:rsidR="00432784" w:rsidRDefault="004663B9">
      <w:pPr>
        <w:pStyle w:val="yDefstart"/>
      </w:pPr>
      <w:r>
        <w:rPr>
          <w:b/>
        </w:rPr>
        <w:tab/>
      </w:r>
      <w:r>
        <w:rPr>
          <w:rStyle w:val="CharDefText"/>
        </w:rPr>
        <w:t>remote area residential property</w:t>
      </w:r>
      <w:r>
        <w:t xml:space="preserve"> has the same meaning as in section 58ZC of the FBTA Act;</w:t>
      </w:r>
    </w:p>
    <w:p w:rsidR="00432784" w:rsidRDefault="004663B9">
      <w:pPr>
        <w:pStyle w:val="yDefstart"/>
      </w:pPr>
      <w:r>
        <w:rPr>
          <w:b/>
        </w:rPr>
        <w:tab/>
      </w:r>
      <w:r>
        <w:rPr>
          <w:rStyle w:val="CharDefText"/>
        </w:rPr>
        <w:t>remote area residential property option fee</w:t>
      </w:r>
      <w:r>
        <w:t xml:space="preserve"> has the same meaning as in section 58ZC of the FBTA Act;</w:t>
      </w:r>
    </w:p>
    <w:p w:rsidR="00432784" w:rsidRDefault="004663B9">
      <w:pPr>
        <w:pStyle w:val="yDefstart"/>
      </w:pPr>
      <w:r>
        <w:rPr>
          <w:b/>
        </w:rPr>
        <w:tab/>
      </w:r>
      <w:r>
        <w:rPr>
          <w:rStyle w:val="CharDefText"/>
        </w:rPr>
        <w:t>remote area residential property repurchase consideration</w:t>
      </w:r>
      <w:r>
        <w:t xml:space="preserve"> has the same meaning as in section 58ZC of the FBTA Act;</w:t>
      </w:r>
    </w:p>
    <w:p w:rsidR="00432784" w:rsidRDefault="004663B9">
      <w:pPr>
        <w:pStyle w:val="yDefstart"/>
      </w:pPr>
      <w:r>
        <w:rPr>
          <w:b/>
        </w:rPr>
        <w:tab/>
      </w:r>
      <w:r>
        <w:rPr>
          <w:rStyle w:val="CharDefText"/>
        </w:rPr>
        <w:t>residential fuel</w:t>
      </w:r>
      <w:r>
        <w:t xml:space="preserve"> has the same meaning as in the FBTA Act;</w:t>
      </w:r>
    </w:p>
    <w:p w:rsidR="00432784" w:rsidRDefault="004663B9">
      <w:pPr>
        <w:pStyle w:val="yDefstart"/>
      </w:pPr>
      <w:r>
        <w:rPr>
          <w:b/>
        </w:rPr>
        <w:tab/>
      </w:r>
      <w:r>
        <w:rPr>
          <w:rStyle w:val="CharDefText"/>
        </w:rPr>
        <w:t>residual fringe benefit</w:t>
      </w:r>
      <w:r>
        <w:t xml:space="preserve"> has the same meaning as in the FBTA Act;</w:t>
      </w:r>
    </w:p>
    <w:p w:rsidR="00432784" w:rsidRDefault="004663B9">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rsidR="00432784" w:rsidRDefault="004663B9">
      <w:pPr>
        <w:pStyle w:val="yFootnotesection"/>
      </w:pPr>
      <w:r>
        <w:tab/>
        <w:t>[Clause 1 amended: Act No. 15 of 2010 s. 44.]</w:t>
      </w:r>
    </w:p>
    <w:p w:rsidR="00432784" w:rsidRDefault="004663B9">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32784" w:rsidRDefault="00432784">
      <w:pPr>
        <w:sectPr w:rsidR="00432784">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rsidR="00432784" w:rsidRDefault="004663B9">
      <w:pPr>
        <w:pStyle w:val="nHeading2"/>
      </w:pPr>
      <w:bookmarkStart w:id="78" w:name="_Toc73089081"/>
      <w:bookmarkStart w:id="79" w:name="_Toc73089298"/>
      <w:bookmarkStart w:id="80" w:name="_Toc73113253"/>
      <w:r>
        <w:lastRenderedPageBreak/>
        <w:t>Notes</w:t>
      </w:r>
      <w:bookmarkEnd w:id="78"/>
      <w:bookmarkEnd w:id="79"/>
      <w:bookmarkEnd w:id="80"/>
    </w:p>
    <w:p w:rsidR="00432784" w:rsidRDefault="004663B9">
      <w:pPr>
        <w:pStyle w:val="nStatement"/>
      </w:pPr>
      <w:r>
        <w:t xml:space="preserve">This is a compilation of the </w:t>
      </w:r>
      <w:r>
        <w:rPr>
          <w:i/>
          <w:noProof/>
        </w:rPr>
        <w:t>Pay-roll Tax Assessment Regulations 2003</w:t>
      </w:r>
      <w:r>
        <w:t xml:space="preserve"> and includes amendments made by other written laws</w:t>
      </w:r>
      <w:r>
        <w:rPr>
          <w:snapToGrid w:val="0"/>
          <w:vertAlign w:val="superscript"/>
        </w:rPr>
        <w:t> 6, 7, 8, 9</w:t>
      </w:r>
      <w:r>
        <w:t xml:space="preserve">. For provisions that have come into operation, and for information about any reprints, see the compilation table. </w:t>
      </w:r>
    </w:p>
    <w:p w:rsidR="00432784" w:rsidRDefault="004663B9">
      <w:pPr>
        <w:pStyle w:val="nHeading3"/>
      </w:pPr>
      <w:bookmarkStart w:id="81" w:name="_Toc73113254"/>
      <w:r>
        <w:t>Compilation table</w:t>
      </w:r>
      <w:bookmarkEnd w:id="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432784">
        <w:trPr>
          <w:tblHeader/>
        </w:trPr>
        <w:tc>
          <w:tcPr>
            <w:tcW w:w="3119" w:type="dxa"/>
          </w:tcPr>
          <w:p w:rsidR="00432784" w:rsidRDefault="004663B9">
            <w:pPr>
              <w:pStyle w:val="nTable"/>
              <w:spacing w:after="40"/>
              <w:rPr>
                <w:b/>
              </w:rPr>
            </w:pPr>
            <w:r>
              <w:rPr>
                <w:b/>
              </w:rPr>
              <w:t>Citation</w:t>
            </w:r>
          </w:p>
        </w:tc>
        <w:tc>
          <w:tcPr>
            <w:tcW w:w="1276" w:type="dxa"/>
          </w:tcPr>
          <w:p w:rsidR="00432784" w:rsidRDefault="004663B9">
            <w:pPr>
              <w:pStyle w:val="nTable"/>
              <w:spacing w:after="40"/>
              <w:rPr>
                <w:b/>
              </w:rPr>
            </w:pPr>
            <w:r>
              <w:rPr>
                <w:b/>
              </w:rPr>
              <w:t>Published</w:t>
            </w:r>
          </w:p>
        </w:tc>
        <w:tc>
          <w:tcPr>
            <w:tcW w:w="2693" w:type="dxa"/>
          </w:tcPr>
          <w:p w:rsidR="00432784" w:rsidRDefault="004663B9">
            <w:pPr>
              <w:pStyle w:val="nTable"/>
              <w:spacing w:after="40"/>
              <w:rPr>
                <w:b/>
              </w:rPr>
            </w:pPr>
            <w:r>
              <w:rPr>
                <w:b/>
              </w:rPr>
              <w:t>Commencement</w:t>
            </w:r>
          </w:p>
        </w:tc>
      </w:tr>
      <w:tr w:rsidR="00432784">
        <w:tblPrEx>
          <w:tblBorders>
            <w:top w:val="none" w:sz="0" w:space="0" w:color="auto"/>
            <w:bottom w:val="none" w:sz="0" w:space="0" w:color="auto"/>
            <w:insideH w:val="none" w:sz="0" w:space="0" w:color="auto"/>
          </w:tblBorders>
        </w:tblPrEx>
        <w:tc>
          <w:tcPr>
            <w:tcW w:w="3119" w:type="dxa"/>
            <w:tcBorders>
              <w:top w:val="single" w:sz="8" w:space="0" w:color="auto"/>
            </w:tcBorders>
          </w:tcPr>
          <w:p w:rsidR="00432784" w:rsidRDefault="004663B9">
            <w:pPr>
              <w:pStyle w:val="nTable"/>
              <w:spacing w:after="40"/>
            </w:pPr>
            <w:r>
              <w:rPr>
                <w:i/>
              </w:rPr>
              <w:t>Pay</w:t>
            </w:r>
            <w:r>
              <w:rPr>
                <w:i/>
              </w:rPr>
              <w:noBreakHyphen/>
              <w:t>roll Tax Assessment Regulations 2003</w:t>
            </w:r>
          </w:p>
        </w:tc>
        <w:tc>
          <w:tcPr>
            <w:tcW w:w="1276" w:type="dxa"/>
            <w:tcBorders>
              <w:top w:val="single" w:sz="8" w:space="0" w:color="auto"/>
            </w:tcBorders>
          </w:tcPr>
          <w:p w:rsidR="00432784" w:rsidRDefault="004663B9">
            <w:pPr>
              <w:pStyle w:val="nTable"/>
              <w:spacing w:after="40"/>
            </w:pPr>
            <w:r>
              <w:t>27 Jun 2003 p. 2341</w:t>
            </w:r>
            <w:r>
              <w:noBreakHyphen/>
              <w:t>80</w:t>
            </w:r>
          </w:p>
        </w:tc>
        <w:tc>
          <w:tcPr>
            <w:tcW w:w="2693" w:type="dxa"/>
            <w:tcBorders>
              <w:top w:val="single" w:sz="8" w:space="0" w:color="auto"/>
            </w:tcBorders>
          </w:tcPr>
          <w:p w:rsidR="00432784" w:rsidRDefault="004663B9">
            <w:pPr>
              <w:pStyle w:val="nTable"/>
              <w:spacing w:after="40"/>
              <w:rPr>
                <w:i/>
              </w:rPr>
            </w:pPr>
            <w:r>
              <w:t xml:space="preserve">1 Jul 2003 (see r. 2 and </w:t>
            </w:r>
            <w:r>
              <w:rPr>
                <w:i/>
              </w:rPr>
              <w:t>Gazette</w:t>
            </w:r>
            <w:r>
              <w:t xml:space="preserve"> 27 Jun 2003 p. 2383)</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rPr>
            </w:pPr>
            <w:r>
              <w:rPr>
                <w:i/>
              </w:rPr>
              <w:t>Pay</w:t>
            </w:r>
            <w:r>
              <w:rPr>
                <w:i/>
              </w:rPr>
              <w:noBreakHyphen/>
              <w:t>roll Tax Assessment Amendment (2003) Regulations 2003</w:t>
            </w:r>
          </w:p>
        </w:tc>
        <w:tc>
          <w:tcPr>
            <w:tcW w:w="1276" w:type="dxa"/>
          </w:tcPr>
          <w:p w:rsidR="00432784" w:rsidRDefault="004663B9">
            <w:pPr>
              <w:pStyle w:val="nTable"/>
              <w:spacing w:after="40"/>
            </w:pPr>
            <w:r>
              <w:t>18 Jul 2003 p. 2844</w:t>
            </w:r>
          </w:p>
        </w:tc>
        <w:tc>
          <w:tcPr>
            <w:tcW w:w="2693" w:type="dxa"/>
          </w:tcPr>
          <w:p w:rsidR="00432784" w:rsidRDefault="004663B9">
            <w:pPr>
              <w:pStyle w:val="nTable"/>
              <w:spacing w:after="40"/>
            </w:pPr>
            <w:r>
              <w:t>18 Jul 2003</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rPr>
            </w:pPr>
            <w:r>
              <w:rPr>
                <w:i/>
              </w:rPr>
              <w:t>Pay</w:t>
            </w:r>
            <w:r>
              <w:rPr>
                <w:i/>
              </w:rPr>
              <w:noBreakHyphen/>
              <w:t>roll Tax Assessment Amendment (2003) Regulations (No. 2) 2003</w:t>
            </w:r>
          </w:p>
        </w:tc>
        <w:tc>
          <w:tcPr>
            <w:tcW w:w="1276" w:type="dxa"/>
          </w:tcPr>
          <w:p w:rsidR="00432784" w:rsidRDefault="004663B9">
            <w:pPr>
              <w:pStyle w:val="nTable"/>
              <w:spacing w:after="40"/>
            </w:pPr>
            <w:r>
              <w:t>28 Nov 2003 p. 4778</w:t>
            </w:r>
          </w:p>
        </w:tc>
        <w:tc>
          <w:tcPr>
            <w:tcW w:w="2693" w:type="dxa"/>
          </w:tcPr>
          <w:p w:rsidR="00432784" w:rsidRDefault="004663B9">
            <w:pPr>
              <w:pStyle w:val="nTable"/>
              <w:spacing w:after="40"/>
            </w:pPr>
            <w:r>
              <w:t>28 Nov 2003</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rPr>
            </w:pPr>
            <w:r>
              <w:rPr>
                <w:i/>
              </w:rPr>
              <w:t>Pay</w:t>
            </w:r>
            <w:r>
              <w:rPr>
                <w:i/>
              </w:rPr>
              <w:noBreakHyphen/>
              <w:t>roll Tax Assessment Amendment Regulations 2004</w:t>
            </w:r>
          </w:p>
        </w:tc>
        <w:tc>
          <w:tcPr>
            <w:tcW w:w="1276" w:type="dxa"/>
          </w:tcPr>
          <w:p w:rsidR="00432784" w:rsidRDefault="004663B9">
            <w:pPr>
              <w:pStyle w:val="nTable"/>
              <w:spacing w:after="40"/>
            </w:pPr>
            <w:r>
              <w:t>25 Jun 2004 p. 2246</w:t>
            </w:r>
            <w:r>
              <w:noBreakHyphen/>
              <w:t>7</w:t>
            </w:r>
          </w:p>
        </w:tc>
        <w:tc>
          <w:tcPr>
            <w:tcW w:w="2693" w:type="dxa"/>
          </w:tcPr>
          <w:p w:rsidR="00432784" w:rsidRDefault="004663B9">
            <w:pPr>
              <w:pStyle w:val="nTable"/>
              <w:spacing w:after="40"/>
            </w:pPr>
            <w:r>
              <w:t>1 Jul 2004 (see r. 2)</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rPr>
            </w:pPr>
            <w:r>
              <w:rPr>
                <w:i/>
              </w:rPr>
              <w:t>Pay</w:t>
            </w:r>
            <w:r>
              <w:rPr>
                <w:i/>
              </w:rPr>
              <w:noBreakHyphen/>
              <w:t>roll Tax Assessment Amendment Regulations (No. 2) 2004</w:t>
            </w:r>
          </w:p>
        </w:tc>
        <w:tc>
          <w:tcPr>
            <w:tcW w:w="1276" w:type="dxa"/>
          </w:tcPr>
          <w:p w:rsidR="00432784" w:rsidRDefault="004663B9">
            <w:pPr>
              <w:pStyle w:val="nTable"/>
              <w:spacing w:after="40"/>
            </w:pPr>
            <w:r>
              <w:t>7 Sep 2004 p. 3883</w:t>
            </w:r>
            <w:r>
              <w:noBreakHyphen/>
              <w:t>4</w:t>
            </w:r>
          </w:p>
        </w:tc>
        <w:tc>
          <w:tcPr>
            <w:tcW w:w="2693" w:type="dxa"/>
          </w:tcPr>
          <w:p w:rsidR="00432784" w:rsidRDefault="004663B9">
            <w:pPr>
              <w:pStyle w:val="nTable"/>
              <w:spacing w:after="40"/>
            </w:pPr>
            <w:r>
              <w:t>7 Sep 2004</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rPr>
            </w:pPr>
            <w:r>
              <w:rPr>
                <w:i/>
              </w:rPr>
              <w:t>Pay</w:t>
            </w:r>
            <w:r>
              <w:rPr>
                <w:i/>
              </w:rPr>
              <w:noBreakHyphen/>
              <w:t>roll Tax Assessment Amendment Regulations (No. 3) 2004</w:t>
            </w:r>
          </w:p>
        </w:tc>
        <w:tc>
          <w:tcPr>
            <w:tcW w:w="1276" w:type="dxa"/>
          </w:tcPr>
          <w:p w:rsidR="00432784" w:rsidRDefault="004663B9">
            <w:pPr>
              <w:pStyle w:val="nTable"/>
              <w:spacing w:after="40"/>
            </w:pPr>
            <w:r>
              <w:t>5 Nov 2004 p. 4986</w:t>
            </w:r>
            <w:r>
              <w:noBreakHyphen/>
              <w:t>7</w:t>
            </w:r>
          </w:p>
        </w:tc>
        <w:tc>
          <w:tcPr>
            <w:tcW w:w="2693" w:type="dxa"/>
          </w:tcPr>
          <w:p w:rsidR="00432784" w:rsidRDefault="004663B9">
            <w:pPr>
              <w:pStyle w:val="nTable"/>
              <w:spacing w:after="40"/>
            </w:pPr>
            <w:r>
              <w:t>5 Nov 2004</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rPr>
            </w:pPr>
            <w:r>
              <w:rPr>
                <w:i/>
                <w:iCs/>
                <w:snapToGrid w:val="0"/>
              </w:rPr>
              <w:t>Pay</w:t>
            </w:r>
            <w:r>
              <w:rPr>
                <w:i/>
                <w:iCs/>
                <w:snapToGrid w:val="0"/>
              </w:rPr>
              <w:noBreakHyphen/>
              <w:t>roll Tax Assessment Amendment Regulations 2005</w:t>
            </w:r>
          </w:p>
        </w:tc>
        <w:tc>
          <w:tcPr>
            <w:tcW w:w="1276" w:type="dxa"/>
          </w:tcPr>
          <w:p w:rsidR="00432784" w:rsidRDefault="004663B9">
            <w:pPr>
              <w:pStyle w:val="nTable"/>
              <w:spacing w:after="40"/>
            </w:pPr>
            <w:r>
              <w:rPr>
                <w:snapToGrid w:val="0"/>
              </w:rPr>
              <w:t>19 Apr 2005 p. 1303</w:t>
            </w:r>
            <w:r>
              <w:rPr>
                <w:snapToGrid w:val="0"/>
              </w:rPr>
              <w:noBreakHyphen/>
              <w:t>4</w:t>
            </w:r>
          </w:p>
        </w:tc>
        <w:tc>
          <w:tcPr>
            <w:tcW w:w="2693" w:type="dxa"/>
          </w:tcPr>
          <w:p w:rsidR="00432784" w:rsidRDefault="004663B9">
            <w:pPr>
              <w:pStyle w:val="nTable"/>
              <w:spacing w:after="40"/>
            </w:pPr>
            <w:r>
              <w:t>1 Jul 2005 (see r. 2)</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rsidR="00432784" w:rsidRDefault="004663B9">
            <w:pPr>
              <w:pStyle w:val="nTable"/>
              <w:spacing w:after="40"/>
              <w:rPr>
                <w:snapToGrid w:val="0"/>
              </w:rPr>
            </w:pPr>
            <w:r>
              <w:rPr>
                <w:snapToGrid w:val="0"/>
              </w:rPr>
              <w:t>2 May 2006 p. 1709</w:t>
            </w:r>
            <w:r>
              <w:rPr>
                <w:snapToGrid w:val="0"/>
              </w:rPr>
              <w:noBreakHyphen/>
              <w:t>10</w:t>
            </w:r>
          </w:p>
        </w:tc>
        <w:tc>
          <w:tcPr>
            <w:tcW w:w="2693" w:type="dxa"/>
          </w:tcPr>
          <w:p w:rsidR="00432784" w:rsidRDefault="004663B9">
            <w:pPr>
              <w:pStyle w:val="nTable"/>
              <w:spacing w:after="40"/>
            </w:pPr>
            <w:r>
              <w:t>2 May 2006</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rsidR="00432784" w:rsidRDefault="004663B9">
            <w:pPr>
              <w:pStyle w:val="nTable"/>
              <w:spacing w:after="40"/>
              <w:rPr>
                <w:snapToGrid w:val="0"/>
              </w:rPr>
            </w:pPr>
            <w:r>
              <w:t>2 May 2006 p. 1710</w:t>
            </w:r>
            <w:r>
              <w:noBreakHyphen/>
              <w:t>11</w:t>
            </w:r>
          </w:p>
        </w:tc>
        <w:tc>
          <w:tcPr>
            <w:tcW w:w="2693" w:type="dxa"/>
          </w:tcPr>
          <w:p w:rsidR="00432784" w:rsidRDefault="004663B9">
            <w:pPr>
              <w:pStyle w:val="nTable"/>
              <w:spacing w:after="40"/>
            </w:pPr>
            <w:r>
              <w:rPr>
                <w:iCs/>
              </w:rPr>
              <w:t>1 Jul 2006 (see r. 2)</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rPr>
            </w:pPr>
            <w:r>
              <w:rPr>
                <w:i/>
                <w:iCs/>
                <w:snapToGrid w:val="0"/>
              </w:rPr>
              <w:t>Pay</w:t>
            </w:r>
            <w:r>
              <w:rPr>
                <w:i/>
                <w:iCs/>
                <w:snapToGrid w:val="0"/>
              </w:rPr>
              <w:noBreakHyphen/>
              <w:t>roll Tax Assessment Amendment Regulations (No. 4) 2006</w:t>
            </w:r>
          </w:p>
        </w:tc>
        <w:tc>
          <w:tcPr>
            <w:tcW w:w="1276" w:type="dxa"/>
          </w:tcPr>
          <w:p w:rsidR="00432784" w:rsidRDefault="004663B9">
            <w:pPr>
              <w:pStyle w:val="nTable"/>
              <w:spacing w:after="40"/>
            </w:pPr>
            <w:r>
              <w:t>27 Jun 2006 p. 2306</w:t>
            </w:r>
            <w:r>
              <w:noBreakHyphen/>
              <w:t>7</w:t>
            </w:r>
          </w:p>
        </w:tc>
        <w:tc>
          <w:tcPr>
            <w:tcW w:w="2693" w:type="dxa"/>
          </w:tcPr>
          <w:p w:rsidR="00432784" w:rsidRDefault="004663B9">
            <w:pPr>
              <w:pStyle w:val="nTable"/>
              <w:spacing w:after="40"/>
              <w:rPr>
                <w:iCs/>
              </w:rPr>
            </w:pPr>
            <w:r>
              <w:rPr>
                <w:iCs/>
              </w:rPr>
              <w:t>1 Jul 2006 (see r. 2)</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rsidR="00432784" w:rsidRDefault="004663B9">
            <w:pPr>
              <w:pStyle w:val="nTable"/>
              <w:spacing w:after="40"/>
            </w:pPr>
            <w:r>
              <w:t>11 Jul 2006 p. 2546</w:t>
            </w:r>
          </w:p>
        </w:tc>
        <w:tc>
          <w:tcPr>
            <w:tcW w:w="2693" w:type="dxa"/>
          </w:tcPr>
          <w:p w:rsidR="00432784" w:rsidRDefault="004663B9">
            <w:pPr>
              <w:pStyle w:val="nTable"/>
              <w:spacing w:after="40"/>
              <w:rPr>
                <w:iCs/>
              </w:rPr>
            </w:pPr>
            <w:r>
              <w:rPr>
                <w:iCs/>
              </w:rPr>
              <w:t xml:space="preserve">11 Jul 2006 </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rsidR="00432784" w:rsidRDefault="004663B9">
            <w:pPr>
              <w:pStyle w:val="nTable"/>
              <w:spacing w:after="40"/>
            </w:pPr>
            <w:r>
              <w:t>22 Aug 2006 p. 3468</w:t>
            </w:r>
            <w:r>
              <w:noBreakHyphen/>
              <w:t>9</w:t>
            </w:r>
          </w:p>
        </w:tc>
        <w:tc>
          <w:tcPr>
            <w:tcW w:w="2693" w:type="dxa"/>
          </w:tcPr>
          <w:p w:rsidR="00432784" w:rsidRDefault="004663B9">
            <w:pPr>
              <w:pStyle w:val="nTable"/>
              <w:spacing w:after="40"/>
              <w:rPr>
                <w:iCs/>
              </w:rPr>
            </w:pPr>
            <w:r>
              <w:rPr>
                <w:iCs/>
              </w:rPr>
              <w:t>22 Aug 2006</w:t>
            </w:r>
          </w:p>
        </w:tc>
      </w:tr>
      <w:tr w:rsidR="00432784">
        <w:tblPrEx>
          <w:tblBorders>
            <w:top w:val="none" w:sz="0" w:space="0" w:color="auto"/>
            <w:bottom w:val="none" w:sz="0" w:space="0" w:color="auto"/>
            <w:insideH w:val="none" w:sz="0" w:space="0" w:color="auto"/>
          </w:tblBorders>
        </w:tblPrEx>
        <w:trPr>
          <w:cantSplit/>
        </w:trPr>
        <w:tc>
          <w:tcPr>
            <w:tcW w:w="7088" w:type="dxa"/>
            <w:gridSpan w:val="3"/>
          </w:tcPr>
          <w:p w:rsidR="00432784" w:rsidRDefault="004663B9">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rsidR="00432784">
        <w:tblPrEx>
          <w:tblBorders>
            <w:top w:val="none" w:sz="0" w:space="0" w:color="auto"/>
            <w:bottom w:val="none" w:sz="0" w:space="0" w:color="auto"/>
            <w:insideH w:val="none" w:sz="0" w:space="0" w:color="auto"/>
          </w:tblBorders>
        </w:tblPrEx>
        <w:tc>
          <w:tcPr>
            <w:tcW w:w="3119" w:type="dxa"/>
          </w:tcPr>
          <w:p w:rsidR="00432784" w:rsidRDefault="004663B9">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rsidR="00432784" w:rsidRDefault="004663B9">
            <w:pPr>
              <w:pStyle w:val="nTable"/>
              <w:spacing w:after="40"/>
            </w:pPr>
            <w:r>
              <w:t>22 Dec 2006 p. 5806</w:t>
            </w:r>
            <w:r>
              <w:noBreakHyphen/>
              <w:t>7</w:t>
            </w:r>
          </w:p>
        </w:tc>
        <w:tc>
          <w:tcPr>
            <w:tcW w:w="2693" w:type="dxa"/>
          </w:tcPr>
          <w:p w:rsidR="00432784" w:rsidRDefault="004663B9">
            <w:pPr>
              <w:pStyle w:val="nTable"/>
              <w:spacing w:after="40"/>
              <w:rPr>
                <w:iCs/>
              </w:rPr>
            </w:pPr>
            <w:r>
              <w:rPr>
                <w:iCs/>
              </w:rPr>
              <w:t xml:space="preserve">1 Jan 2007 (see r. 2 and </w:t>
            </w:r>
            <w:r>
              <w:rPr>
                <w:i/>
                <w:iCs/>
              </w:rPr>
              <w:t>Gazette</w:t>
            </w:r>
            <w:r>
              <w:rPr>
                <w:iCs/>
              </w:rPr>
              <w:t xml:space="preserve"> 8 Dec 2006 p. 5369)</w:t>
            </w:r>
          </w:p>
        </w:tc>
      </w:tr>
      <w:tr w:rsidR="00432784">
        <w:tblPrEx>
          <w:tblBorders>
            <w:top w:val="none" w:sz="0" w:space="0" w:color="auto"/>
            <w:bottom w:val="none" w:sz="0" w:space="0" w:color="auto"/>
            <w:insideH w:val="none" w:sz="0" w:space="0" w:color="auto"/>
          </w:tblBorders>
        </w:tblPrEx>
        <w:trPr>
          <w:cantSplit/>
        </w:trPr>
        <w:tc>
          <w:tcPr>
            <w:tcW w:w="3119" w:type="dxa"/>
          </w:tcPr>
          <w:p w:rsidR="00432784" w:rsidRDefault="004663B9">
            <w:pPr>
              <w:pStyle w:val="nTable"/>
              <w:spacing w:after="40"/>
              <w:rPr>
                <w:i/>
                <w:iCs/>
                <w:snapToGrid w:val="0"/>
              </w:rPr>
            </w:pPr>
            <w:r>
              <w:rPr>
                <w:i/>
              </w:rPr>
              <w:t>Pay</w:t>
            </w:r>
            <w:r>
              <w:rPr>
                <w:i/>
              </w:rPr>
              <w:noBreakHyphen/>
              <w:t>roll Tax Assessment Amendment Regulations 2007</w:t>
            </w:r>
          </w:p>
        </w:tc>
        <w:tc>
          <w:tcPr>
            <w:tcW w:w="1276" w:type="dxa"/>
          </w:tcPr>
          <w:p w:rsidR="00432784" w:rsidRDefault="004663B9">
            <w:pPr>
              <w:pStyle w:val="nTable"/>
              <w:spacing w:after="40"/>
            </w:pPr>
            <w:r>
              <w:t>15 May 2007 p. 2096</w:t>
            </w:r>
          </w:p>
        </w:tc>
        <w:tc>
          <w:tcPr>
            <w:tcW w:w="2693" w:type="dxa"/>
          </w:tcPr>
          <w:p w:rsidR="00432784" w:rsidRDefault="004663B9">
            <w:pPr>
              <w:pStyle w:val="nTable"/>
              <w:spacing w:after="40"/>
              <w:rPr>
                <w:iCs/>
              </w:rPr>
            </w:pPr>
            <w:r>
              <w:rPr>
                <w:iCs/>
              </w:rPr>
              <w:t>1 Jul 2007 (see r. 2)</w:t>
            </w:r>
          </w:p>
        </w:tc>
      </w:tr>
      <w:tr w:rsidR="00432784">
        <w:tblPrEx>
          <w:tblBorders>
            <w:top w:val="none" w:sz="0" w:space="0" w:color="auto"/>
            <w:bottom w:val="none" w:sz="0" w:space="0" w:color="auto"/>
            <w:insideH w:val="none" w:sz="0" w:space="0" w:color="auto"/>
          </w:tblBorders>
        </w:tblPrEx>
        <w:trPr>
          <w:cantSplit/>
        </w:trPr>
        <w:tc>
          <w:tcPr>
            <w:tcW w:w="3119" w:type="dxa"/>
          </w:tcPr>
          <w:p w:rsidR="00432784" w:rsidRDefault="004663B9">
            <w:pPr>
              <w:pStyle w:val="nTable"/>
              <w:spacing w:after="40"/>
              <w:rPr>
                <w:i/>
              </w:rPr>
            </w:pPr>
            <w:r>
              <w:rPr>
                <w:i/>
              </w:rPr>
              <w:lastRenderedPageBreak/>
              <w:t>Pay</w:t>
            </w:r>
            <w:r>
              <w:rPr>
                <w:i/>
              </w:rPr>
              <w:noBreakHyphen/>
              <w:t>roll Tax Assessment Amendment Regulations 2009</w:t>
            </w:r>
          </w:p>
        </w:tc>
        <w:tc>
          <w:tcPr>
            <w:tcW w:w="1276" w:type="dxa"/>
          </w:tcPr>
          <w:p w:rsidR="00432784" w:rsidRDefault="004663B9">
            <w:pPr>
              <w:pStyle w:val="nTable"/>
              <w:spacing w:after="40"/>
            </w:pPr>
            <w:r>
              <w:t>19 Jun 2009 p. 2252</w:t>
            </w:r>
          </w:p>
        </w:tc>
        <w:tc>
          <w:tcPr>
            <w:tcW w:w="2693" w:type="dxa"/>
          </w:tcPr>
          <w:p w:rsidR="00432784" w:rsidRDefault="004663B9">
            <w:pPr>
              <w:pStyle w:val="nTable"/>
              <w:spacing w:after="40"/>
              <w:rPr>
                <w:iCs/>
              </w:rPr>
            </w:pPr>
            <w:r>
              <w:rPr>
                <w:iCs/>
              </w:rPr>
              <w:t>r. 1 and 2: 19 Jun 2009 (see r. 2(a));</w:t>
            </w:r>
            <w:r>
              <w:rPr>
                <w:iCs/>
              </w:rPr>
              <w:br/>
              <w:t>Regulations other than r. 1 and 2: 1 Jul 2009 (see r. 2(b))</w:t>
            </w:r>
          </w:p>
        </w:tc>
      </w:tr>
      <w:tr w:rsidR="00432784">
        <w:tblPrEx>
          <w:tblBorders>
            <w:top w:val="none" w:sz="0" w:space="0" w:color="auto"/>
            <w:bottom w:val="none" w:sz="0" w:space="0" w:color="auto"/>
            <w:insideH w:val="none" w:sz="0" w:space="0" w:color="auto"/>
          </w:tblBorders>
        </w:tblPrEx>
        <w:trPr>
          <w:cantSplit/>
        </w:trPr>
        <w:tc>
          <w:tcPr>
            <w:tcW w:w="7088" w:type="dxa"/>
            <w:gridSpan w:val="3"/>
          </w:tcPr>
          <w:p w:rsidR="00432784" w:rsidRDefault="004663B9">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rsidR="00432784">
        <w:tblPrEx>
          <w:tblBorders>
            <w:top w:val="none" w:sz="0" w:space="0" w:color="auto"/>
            <w:bottom w:val="none" w:sz="0" w:space="0" w:color="auto"/>
            <w:insideH w:val="none" w:sz="0" w:space="0" w:color="auto"/>
          </w:tblBorders>
        </w:tblPrEx>
        <w:trPr>
          <w:cantSplit/>
        </w:trPr>
        <w:tc>
          <w:tcPr>
            <w:tcW w:w="4395" w:type="dxa"/>
            <w:gridSpan w:val="2"/>
          </w:tcPr>
          <w:p w:rsidR="00432784" w:rsidRDefault="004663B9">
            <w:pPr>
              <w:pStyle w:val="nTable"/>
              <w:spacing w:after="40"/>
            </w:pPr>
            <w:r>
              <w:rPr>
                <w:i/>
              </w:rPr>
              <w:t>Pay</w:t>
            </w:r>
            <w:r>
              <w:rPr>
                <w:i/>
              </w:rPr>
              <w:noBreakHyphen/>
              <w:t>roll Tax Assessment Amendment Act 2010</w:t>
            </w:r>
            <w:r>
              <w:rPr>
                <w:iCs/>
              </w:rPr>
              <w:t xml:space="preserve"> Part 3 assented to 25 Jun 2010</w:t>
            </w:r>
            <w:r>
              <w:rPr>
                <w:iCs/>
                <w:vertAlign w:val="superscript"/>
              </w:rPr>
              <w:t> 10</w:t>
            </w:r>
          </w:p>
        </w:tc>
        <w:tc>
          <w:tcPr>
            <w:tcW w:w="2693" w:type="dxa"/>
          </w:tcPr>
          <w:p w:rsidR="00432784" w:rsidRDefault="004663B9">
            <w:pPr>
              <w:pStyle w:val="nTable"/>
              <w:spacing w:after="40"/>
              <w:rPr>
                <w:iCs/>
              </w:rPr>
            </w:pPr>
            <w:r>
              <w:rPr>
                <w:iCs/>
              </w:rPr>
              <w:t>25 Jun 2010 (see s. 2(a))</w:t>
            </w:r>
          </w:p>
        </w:tc>
      </w:tr>
      <w:tr w:rsidR="00432784">
        <w:tblPrEx>
          <w:tblBorders>
            <w:top w:val="none" w:sz="0" w:space="0" w:color="auto"/>
            <w:bottom w:val="none" w:sz="0" w:space="0" w:color="auto"/>
            <w:insideH w:val="none" w:sz="0" w:space="0" w:color="auto"/>
          </w:tblBorders>
        </w:tblPrEx>
        <w:tc>
          <w:tcPr>
            <w:tcW w:w="3119" w:type="dxa"/>
            <w:shd w:val="clear" w:color="auto" w:fill="auto"/>
          </w:tcPr>
          <w:p w:rsidR="00432784" w:rsidRDefault="004663B9">
            <w:pPr>
              <w:pStyle w:val="nTable"/>
              <w:spacing w:after="40"/>
            </w:pPr>
            <w:r>
              <w:rPr>
                <w:i/>
              </w:rPr>
              <w:t>Public Sector Reform (Consequential Amendments) Regulations 2011</w:t>
            </w:r>
            <w:r>
              <w:t xml:space="preserve"> Pt. 6</w:t>
            </w:r>
          </w:p>
        </w:tc>
        <w:tc>
          <w:tcPr>
            <w:tcW w:w="1276" w:type="dxa"/>
            <w:shd w:val="clear" w:color="auto" w:fill="auto"/>
          </w:tcPr>
          <w:p w:rsidR="00432784" w:rsidRDefault="004663B9">
            <w:pPr>
              <w:pStyle w:val="nTable"/>
              <w:spacing w:after="40"/>
            </w:pPr>
            <w:r>
              <w:t>11 Feb 2011 p. 502</w:t>
            </w:r>
            <w:r>
              <w:noBreakHyphen/>
              <w:t>7</w:t>
            </w:r>
          </w:p>
        </w:tc>
        <w:tc>
          <w:tcPr>
            <w:tcW w:w="2693" w:type="dxa"/>
            <w:shd w:val="clear" w:color="auto" w:fill="auto"/>
          </w:tcPr>
          <w:p w:rsidR="00432784" w:rsidRDefault="004663B9">
            <w:pPr>
              <w:pStyle w:val="nTable"/>
              <w:spacing w:after="40"/>
              <w:rPr>
                <w:snapToGrid w:val="0"/>
                <w:spacing w:val="-2"/>
              </w:rPr>
            </w:pPr>
            <w:r>
              <w:rPr>
                <w:snapToGrid w:val="0"/>
                <w:spacing w:val="-2"/>
              </w:rPr>
              <w:t>12 Feb 2011 (see r. 2(d))</w:t>
            </w:r>
          </w:p>
        </w:tc>
      </w:tr>
      <w:tr w:rsidR="00432784">
        <w:tblPrEx>
          <w:tblBorders>
            <w:top w:val="none" w:sz="0" w:space="0" w:color="auto"/>
            <w:bottom w:val="none" w:sz="0" w:space="0" w:color="auto"/>
            <w:insideH w:val="none" w:sz="0" w:space="0" w:color="auto"/>
          </w:tblBorders>
        </w:tblPrEx>
        <w:tc>
          <w:tcPr>
            <w:tcW w:w="7088" w:type="dxa"/>
            <w:gridSpan w:val="3"/>
            <w:shd w:val="clear" w:color="auto" w:fill="auto"/>
          </w:tcPr>
          <w:p w:rsidR="00432784" w:rsidRDefault="004663B9">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rsidR="00432784">
        <w:tblPrEx>
          <w:tblBorders>
            <w:top w:val="none" w:sz="0" w:space="0" w:color="auto"/>
            <w:bottom w:val="none" w:sz="0" w:space="0" w:color="auto"/>
            <w:insideH w:val="none" w:sz="0" w:space="0" w:color="auto"/>
          </w:tblBorders>
        </w:tblPrEx>
        <w:tc>
          <w:tcPr>
            <w:tcW w:w="3119" w:type="dxa"/>
            <w:shd w:val="clear" w:color="auto" w:fill="auto"/>
          </w:tcPr>
          <w:p w:rsidR="00432784" w:rsidRDefault="004663B9">
            <w:pPr>
              <w:pStyle w:val="nTable"/>
              <w:spacing w:after="40"/>
            </w:pPr>
            <w:r>
              <w:rPr>
                <w:i/>
              </w:rPr>
              <w:t>Pay</w:t>
            </w:r>
            <w:r>
              <w:rPr>
                <w:i/>
              </w:rPr>
              <w:noBreakHyphen/>
              <w:t>roll Tax Assessment Amendment Regulations (No. 2) 2013</w:t>
            </w:r>
          </w:p>
        </w:tc>
        <w:tc>
          <w:tcPr>
            <w:tcW w:w="1276" w:type="dxa"/>
            <w:shd w:val="clear" w:color="auto" w:fill="auto"/>
          </w:tcPr>
          <w:p w:rsidR="00432784" w:rsidRDefault="004663B9">
            <w:pPr>
              <w:pStyle w:val="nTable"/>
              <w:spacing w:after="40"/>
            </w:pPr>
            <w:r>
              <w:t>11 Oct 2013 p. 4624</w:t>
            </w:r>
            <w:r>
              <w:noBreakHyphen/>
              <w:t>5</w:t>
            </w:r>
          </w:p>
        </w:tc>
        <w:tc>
          <w:tcPr>
            <w:tcW w:w="2693" w:type="dxa"/>
            <w:shd w:val="clear" w:color="auto" w:fill="auto"/>
          </w:tcPr>
          <w:p w:rsidR="00432784" w:rsidRDefault="004663B9">
            <w:pPr>
              <w:pStyle w:val="nTable"/>
              <w:spacing w:after="40"/>
              <w:rPr>
                <w:snapToGrid w:val="0"/>
                <w:spacing w:val="-2"/>
              </w:rPr>
            </w:pPr>
            <w:r>
              <w:rPr>
                <w:snapToGrid w:val="0"/>
                <w:spacing w:val="-2"/>
              </w:rPr>
              <w:t>r. 1 and 2: 11 Oct 2013 (see r. 2(a));</w:t>
            </w:r>
            <w:r>
              <w:rPr>
                <w:snapToGrid w:val="0"/>
                <w:spacing w:val="-2"/>
              </w:rPr>
              <w:br/>
              <w:t>Regulations other than r. 1 and 2: 12 Oct 2013 (see r. 2(b))</w:t>
            </w:r>
          </w:p>
        </w:tc>
      </w:tr>
      <w:tr w:rsidR="00432784" w:rsidTr="00291CAD">
        <w:tblPrEx>
          <w:tblBorders>
            <w:top w:val="none" w:sz="0" w:space="0" w:color="auto"/>
            <w:bottom w:val="none" w:sz="0" w:space="0" w:color="auto"/>
            <w:insideH w:val="none" w:sz="0" w:space="0" w:color="auto"/>
          </w:tblBorders>
        </w:tblPrEx>
        <w:tc>
          <w:tcPr>
            <w:tcW w:w="3119" w:type="dxa"/>
            <w:shd w:val="clear" w:color="auto" w:fill="auto"/>
          </w:tcPr>
          <w:p w:rsidR="00432784" w:rsidRDefault="004663B9">
            <w:pPr>
              <w:pStyle w:val="nTable"/>
              <w:spacing w:after="40"/>
              <w:rPr>
                <w:i/>
              </w:rPr>
            </w:pPr>
            <w:r>
              <w:rPr>
                <w:i/>
              </w:rPr>
              <w:t>Pay</w:t>
            </w:r>
            <w:r>
              <w:rPr>
                <w:i/>
              </w:rPr>
              <w:noBreakHyphen/>
              <w:t>roll Tax Assessment Amendment Regulations 2015</w:t>
            </w:r>
          </w:p>
        </w:tc>
        <w:tc>
          <w:tcPr>
            <w:tcW w:w="1276" w:type="dxa"/>
            <w:shd w:val="clear" w:color="auto" w:fill="auto"/>
          </w:tcPr>
          <w:p w:rsidR="00432784" w:rsidRDefault="004663B9">
            <w:pPr>
              <w:pStyle w:val="nTable"/>
              <w:spacing w:after="40"/>
            </w:pPr>
            <w:r>
              <w:t>24 Feb 2015 p. 740</w:t>
            </w:r>
            <w:r>
              <w:noBreakHyphen/>
              <w:t>1</w:t>
            </w:r>
          </w:p>
        </w:tc>
        <w:tc>
          <w:tcPr>
            <w:tcW w:w="2693" w:type="dxa"/>
            <w:shd w:val="clear" w:color="auto" w:fill="auto"/>
          </w:tcPr>
          <w:p w:rsidR="00432784" w:rsidRDefault="004663B9">
            <w:pPr>
              <w:pStyle w:val="nTable"/>
              <w:spacing w:after="40"/>
              <w:rPr>
                <w:snapToGrid w:val="0"/>
                <w:spacing w:val="-2"/>
              </w:rPr>
            </w:pPr>
            <w:r>
              <w:rPr>
                <w:snapToGrid w:val="0"/>
                <w:spacing w:val="-2"/>
              </w:rPr>
              <w:t>r. 1 and 2: 24 Feb 2015 (see r. 2(a));</w:t>
            </w:r>
            <w:r>
              <w:rPr>
                <w:snapToGrid w:val="0"/>
                <w:spacing w:val="-2"/>
              </w:rPr>
              <w:br/>
              <w:t>Regulations other than r. 1 and 2: 25 Feb 2015 (see r. 2(b))</w:t>
            </w:r>
          </w:p>
        </w:tc>
      </w:tr>
      <w:tr w:rsidR="00432784" w:rsidTr="00291CAD">
        <w:tblPrEx>
          <w:tblBorders>
            <w:top w:val="none" w:sz="0" w:space="0" w:color="auto"/>
            <w:bottom w:val="none" w:sz="0" w:space="0" w:color="auto"/>
            <w:insideH w:val="none" w:sz="0" w:space="0" w:color="auto"/>
          </w:tblBorders>
        </w:tblPrEx>
        <w:tc>
          <w:tcPr>
            <w:tcW w:w="3119" w:type="dxa"/>
            <w:shd w:val="clear" w:color="auto" w:fill="auto"/>
          </w:tcPr>
          <w:p w:rsidR="00432784" w:rsidRDefault="004663B9">
            <w:pPr>
              <w:pStyle w:val="nTable"/>
              <w:spacing w:after="40"/>
              <w:rPr>
                <w:i/>
              </w:rPr>
            </w:pPr>
            <w:r>
              <w:rPr>
                <w:i/>
              </w:rPr>
              <w:t>Pay</w:t>
            </w:r>
            <w:r>
              <w:rPr>
                <w:i/>
              </w:rPr>
              <w:noBreakHyphen/>
              <w:t>roll Tax Assessment Amendment Regulations (No. 2) 2016</w:t>
            </w:r>
          </w:p>
        </w:tc>
        <w:tc>
          <w:tcPr>
            <w:tcW w:w="1276" w:type="dxa"/>
            <w:shd w:val="clear" w:color="auto" w:fill="auto"/>
          </w:tcPr>
          <w:p w:rsidR="00432784" w:rsidRDefault="004663B9">
            <w:pPr>
              <w:pStyle w:val="nTable"/>
              <w:spacing w:after="40"/>
            </w:pPr>
            <w:r>
              <w:t>24 Jun 2016 p. 2343</w:t>
            </w:r>
            <w:r>
              <w:noBreakHyphen/>
              <w:t>4</w:t>
            </w:r>
          </w:p>
        </w:tc>
        <w:tc>
          <w:tcPr>
            <w:tcW w:w="2693" w:type="dxa"/>
            <w:shd w:val="clear" w:color="auto" w:fill="auto"/>
          </w:tcPr>
          <w:p w:rsidR="00432784" w:rsidRDefault="004663B9">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rsidR="00432784" w:rsidTr="00291CAD">
        <w:tc>
          <w:tcPr>
            <w:tcW w:w="3119" w:type="dxa"/>
            <w:tcBorders>
              <w:top w:val="nil"/>
              <w:bottom w:val="nil"/>
            </w:tcBorders>
            <w:shd w:val="clear" w:color="auto" w:fill="auto"/>
          </w:tcPr>
          <w:p w:rsidR="00432784" w:rsidRDefault="004663B9">
            <w:pPr>
              <w:pStyle w:val="nTable"/>
              <w:spacing w:after="40"/>
            </w:pPr>
            <w:r>
              <w:rPr>
                <w:i/>
              </w:rPr>
              <w:t>Finance Regulations Amendment Regulations 2019</w:t>
            </w:r>
            <w:r>
              <w:t xml:space="preserve"> Pt. 3</w:t>
            </w:r>
          </w:p>
        </w:tc>
        <w:tc>
          <w:tcPr>
            <w:tcW w:w="1276" w:type="dxa"/>
            <w:tcBorders>
              <w:top w:val="nil"/>
              <w:bottom w:val="nil"/>
            </w:tcBorders>
            <w:shd w:val="clear" w:color="auto" w:fill="auto"/>
          </w:tcPr>
          <w:p w:rsidR="00432784" w:rsidRDefault="004663B9">
            <w:pPr>
              <w:pStyle w:val="nTable"/>
              <w:spacing w:after="40"/>
            </w:pPr>
            <w:r>
              <w:t>13 Aug 2019 p. 3041</w:t>
            </w:r>
            <w:r>
              <w:noBreakHyphen/>
              <w:t>3</w:t>
            </w:r>
          </w:p>
        </w:tc>
        <w:tc>
          <w:tcPr>
            <w:tcW w:w="2693" w:type="dxa"/>
            <w:tcBorders>
              <w:top w:val="nil"/>
              <w:bottom w:val="nil"/>
            </w:tcBorders>
            <w:shd w:val="clear" w:color="auto" w:fill="auto"/>
          </w:tcPr>
          <w:p w:rsidR="00432784" w:rsidRDefault="004663B9">
            <w:pPr>
              <w:pStyle w:val="nTable"/>
              <w:spacing w:after="40"/>
              <w:rPr>
                <w:snapToGrid w:val="0"/>
                <w:spacing w:val="-2"/>
              </w:rPr>
            </w:pPr>
            <w:r>
              <w:rPr>
                <w:snapToGrid w:val="0"/>
                <w:spacing w:val="-2"/>
              </w:rPr>
              <w:t>14 Aug 2019 (see r. 2(c))</w:t>
            </w:r>
          </w:p>
        </w:tc>
      </w:tr>
      <w:tr w:rsidR="000410E2" w:rsidTr="00291CAD">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rsidR="000410E2" w:rsidRDefault="000410E2">
            <w:pPr>
              <w:pStyle w:val="nTable"/>
              <w:spacing w:after="40"/>
              <w:rPr>
                <w:i/>
              </w:rPr>
            </w:pPr>
            <w:r>
              <w:rPr>
                <w:i/>
              </w:rPr>
              <w:t>Pay</w:t>
            </w:r>
            <w:r>
              <w:rPr>
                <w:i/>
              </w:rPr>
              <w:noBreakHyphen/>
              <w:t>roll Tax Assessment Amendment Regulations 2020</w:t>
            </w:r>
          </w:p>
        </w:tc>
        <w:tc>
          <w:tcPr>
            <w:tcW w:w="1276" w:type="dxa"/>
            <w:tcBorders>
              <w:bottom w:val="single" w:sz="4" w:space="0" w:color="auto"/>
            </w:tcBorders>
            <w:shd w:val="clear" w:color="auto" w:fill="auto"/>
          </w:tcPr>
          <w:p w:rsidR="000410E2" w:rsidRDefault="000410E2" w:rsidP="000410E2">
            <w:pPr>
              <w:pStyle w:val="nTable"/>
              <w:spacing w:after="40"/>
            </w:pPr>
            <w:r>
              <w:t>SL 2020/247 18 Dec 2020</w:t>
            </w:r>
          </w:p>
        </w:tc>
        <w:tc>
          <w:tcPr>
            <w:tcW w:w="2693" w:type="dxa"/>
            <w:tcBorders>
              <w:bottom w:val="single" w:sz="4" w:space="0" w:color="auto"/>
            </w:tcBorders>
            <w:shd w:val="clear" w:color="auto" w:fill="auto"/>
          </w:tcPr>
          <w:p w:rsidR="000410E2" w:rsidRDefault="000410E2">
            <w:pPr>
              <w:pStyle w:val="nTable"/>
              <w:spacing w:after="40"/>
              <w:rPr>
                <w:snapToGrid w:val="0"/>
                <w:spacing w:val="-2"/>
              </w:rPr>
            </w:pPr>
            <w:r>
              <w:rPr>
                <w:snapToGrid w:val="0"/>
                <w:spacing w:val="-2"/>
              </w:rPr>
              <w:t>r. 1 and 2: 18 Dec 2020 (see r. 2(a));</w:t>
            </w:r>
            <w:r>
              <w:rPr>
                <w:snapToGrid w:val="0"/>
                <w:spacing w:val="-2"/>
              </w:rPr>
              <w:br/>
              <w:t xml:space="preserve">Regulations other than r. 1 and 2: </w:t>
            </w:r>
            <w:r>
              <w:t>1 Jun 2021 (see r. 2(b) and SL 2020/244 cl. 2(b))</w:t>
            </w:r>
          </w:p>
        </w:tc>
      </w:tr>
    </w:tbl>
    <w:p w:rsidR="00432784" w:rsidRDefault="004663B9">
      <w:pPr>
        <w:pStyle w:val="nHeading3"/>
      </w:pPr>
      <w:bookmarkStart w:id="82" w:name="_Toc73113255"/>
      <w:r>
        <w:t>Other notes</w:t>
      </w:r>
      <w:bookmarkEnd w:id="82"/>
    </w:p>
    <w:p w:rsidR="00432784" w:rsidRDefault="004663B9">
      <w:pPr>
        <w:pStyle w:val="nNote"/>
        <w:spacing w:before="160"/>
      </w:pPr>
      <w:r>
        <w:rPr>
          <w:vertAlign w:val="superscript"/>
        </w:rPr>
        <w:t>1</w:t>
      </w:r>
      <w:r>
        <w:tab/>
        <w:t xml:space="preserve">The </w:t>
      </w:r>
      <w:r>
        <w:rPr>
          <w:i/>
          <w:iCs/>
        </w:rPr>
        <w:t>Workplace Agreements Act 1993</w:t>
      </w:r>
      <w:r>
        <w:t xml:space="preserve"> expired 14 Sep 2003.</w:t>
      </w:r>
    </w:p>
    <w:p w:rsidR="00432784" w:rsidRDefault="004663B9">
      <w:pPr>
        <w:pStyle w:val="nNote"/>
      </w:pPr>
      <w:r>
        <w:rPr>
          <w:vertAlign w:val="superscript"/>
        </w:rPr>
        <w:t>2</w:t>
      </w:r>
      <w:r>
        <w:tab/>
        <w:t>At the time of this compilation the Commissioner of Workplace Agreements does not exist.</w:t>
      </w:r>
    </w:p>
    <w:p w:rsidR="00432784" w:rsidRDefault="004663B9">
      <w:pPr>
        <w:pStyle w:val="nNote"/>
      </w:pPr>
      <w:r>
        <w:rPr>
          <w:vertAlign w:val="superscript"/>
        </w:rPr>
        <w:t>3</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rsidR="00432784" w:rsidRDefault="004663B9">
      <w:pPr>
        <w:pStyle w:val="nNote"/>
      </w:pPr>
      <w:r>
        <w:rPr>
          <w:vertAlign w:val="superscript"/>
        </w:rPr>
        <w:lastRenderedPageBreak/>
        <w:t>4</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rsidR="00432784" w:rsidRDefault="004663B9">
      <w:pPr>
        <w:pStyle w:val="nNote"/>
      </w:pPr>
      <w:r>
        <w:rPr>
          <w:vertAlign w:val="superscript"/>
        </w:rPr>
        <w:t>5</w:t>
      </w:r>
      <w:r>
        <w:tab/>
        <w:t xml:space="preserve">The Office of Water Regulation was abolished with effect 1 Jan 2004 (see Notice in </w:t>
      </w:r>
      <w:r>
        <w:rPr>
          <w:i/>
          <w:iCs/>
        </w:rPr>
        <w:t>Gazette</w:t>
      </w:r>
      <w:r>
        <w:t xml:space="preserve"> 6 Jan 2004 p. 41).</w:t>
      </w:r>
    </w:p>
    <w:p w:rsidR="00432784" w:rsidRDefault="004663B9">
      <w:pPr>
        <w:pStyle w:val="nNote"/>
      </w:pPr>
      <w:r>
        <w:rPr>
          <w:vertAlign w:val="superscript"/>
        </w:rPr>
        <w:t>6</w:t>
      </w:r>
      <w:r>
        <w:tab/>
        <w:t xml:space="preserve">The </w:t>
      </w:r>
      <w:r>
        <w:rPr>
          <w:i/>
          <w:iCs/>
        </w:rPr>
        <w:t xml:space="preserve">Water Resources Legislation Amendment Act 2007 </w:t>
      </w:r>
      <w:r>
        <w:t>s. 223 reads as follows:</w:t>
      </w:r>
    </w:p>
    <w:p w:rsidR="00432784" w:rsidRDefault="00432784">
      <w:pPr>
        <w:pStyle w:val="BlankOpen"/>
      </w:pPr>
    </w:p>
    <w:p w:rsidR="00432784" w:rsidRDefault="004663B9">
      <w:pPr>
        <w:pStyle w:val="nzHeading5"/>
      </w:pPr>
      <w:r>
        <w:t>223.</w:t>
      </w:r>
      <w:r>
        <w:tab/>
        <w:t>Agreements and instruments generally</w:t>
      </w:r>
    </w:p>
    <w:p w:rsidR="00432784" w:rsidRDefault="004663B9">
      <w:pPr>
        <w:pStyle w:val="nzSubsection"/>
      </w:pPr>
      <w:r>
        <w:tab/>
        <w:t>(1)</w:t>
      </w:r>
      <w:r>
        <w:tab/>
        <w:t xml:space="preserve">Any agreement or instrument (including subsidiary legislation) in force immediately before the transfer time — </w:t>
      </w:r>
    </w:p>
    <w:p w:rsidR="00432784" w:rsidRDefault="004663B9">
      <w:pPr>
        <w:pStyle w:val="nzIndenta"/>
      </w:pPr>
      <w:r>
        <w:tab/>
        <w:t>(a)</w:t>
      </w:r>
      <w:r>
        <w:tab/>
        <w:t>to which a former body was a party; or</w:t>
      </w:r>
    </w:p>
    <w:p w:rsidR="00432784" w:rsidRDefault="004663B9">
      <w:pPr>
        <w:pStyle w:val="nzIndenta"/>
      </w:pPr>
      <w:r>
        <w:tab/>
        <w:t>(b)</w:t>
      </w:r>
      <w:r>
        <w:tab/>
        <w:t>which contains a reference to a former body,</w:t>
      </w:r>
    </w:p>
    <w:p w:rsidR="00432784" w:rsidRDefault="004663B9">
      <w:pPr>
        <w:pStyle w:val="nzSubsection"/>
      </w:pPr>
      <w:r>
        <w:tab/>
      </w:r>
      <w:r>
        <w:tab/>
        <w:t xml:space="preserve">has effect after the transfer time, to the extent to which the agreement or instrument relates to the functions of a relevant successor to the former body, as if — </w:t>
      </w:r>
    </w:p>
    <w:p w:rsidR="00432784" w:rsidRDefault="004663B9">
      <w:pPr>
        <w:pStyle w:val="nzIndenta"/>
      </w:pPr>
      <w:r>
        <w:tab/>
        <w:t>(c)</w:t>
      </w:r>
      <w:r>
        <w:tab/>
        <w:t>the relevant successor were substituted for the former body as a party to the agreement or instrument; and</w:t>
      </w:r>
    </w:p>
    <w:p w:rsidR="00432784" w:rsidRDefault="004663B9">
      <w:pPr>
        <w:pStyle w:val="nzIndenta"/>
      </w:pPr>
      <w:r>
        <w:tab/>
        <w:t>(d)</w:t>
      </w:r>
      <w:r>
        <w:tab/>
        <w:t>any reference in the agreement or instrument to the former body were (unless the context otherwise requires) amended to be or include a reference to the relevant successor.</w:t>
      </w:r>
    </w:p>
    <w:p w:rsidR="00432784" w:rsidRDefault="004663B9">
      <w:pPr>
        <w:pStyle w:val="nzSubsection"/>
      </w:pPr>
      <w:r>
        <w:tab/>
        <w:t>(2)</w:t>
      </w:r>
      <w:r>
        <w:tab/>
        <w:t>This section does not apply to any agreement or instrument covered by another provision of this Part.</w:t>
      </w:r>
    </w:p>
    <w:p w:rsidR="00432784" w:rsidRDefault="00432784">
      <w:pPr>
        <w:pStyle w:val="BlankClose"/>
      </w:pPr>
    </w:p>
    <w:p w:rsidR="00432784" w:rsidRDefault="004663B9">
      <w:pPr>
        <w:pStyle w:val="nNote"/>
        <w:keepNext/>
        <w:keepLines/>
      </w:pPr>
      <w:r>
        <w:rPr>
          <w:vertAlign w:val="superscript"/>
        </w:rPr>
        <w:t>7</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rsidR="00432784" w:rsidRDefault="00432784">
      <w:pPr>
        <w:pStyle w:val="BlankOpen"/>
        <w:keepNext w:val="0"/>
        <w:keepLines w:val="0"/>
      </w:pPr>
    </w:p>
    <w:p w:rsidR="00432784" w:rsidRDefault="004663B9">
      <w:pPr>
        <w:pStyle w:val="nzHeading5"/>
      </w:pPr>
      <w:r>
        <w:t>1.</w:t>
      </w:r>
      <w:r>
        <w:tab/>
        <w:t>Citation</w:t>
      </w:r>
    </w:p>
    <w:p w:rsidR="00432784" w:rsidRDefault="004663B9">
      <w:pPr>
        <w:pStyle w:val="nzSubsection"/>
      </w:pPr>
      <w:r>
        <w:tab/>
      </w:r>
      <w:r>
        <w:tab/>
        <w:t xml:space="preserve">These regulations are the </w:t>
      </w:r>
      <w:r>
        <w:rPr>
          <w:i/>
          <w:iCs/>
        </w:rPr>
        <w:t>Commonwealth Places (Mirror Taxes Administration) Regulations 2007</w:t>
      </w:r>
      <w:r>
        <w:t>.</w:t>
      </w:r>
    </w:p>
    <w:p w:rsidR="00432784" w:rsidRDefault="004663B9">
      <w:pPr>
        <w:pStyle w:val="nzHeading5"/>
      </w:pPr>
      <w:r>
        <w:t>2.</w:t>
      </w:r>
      <w:r>
        <w:tab/>
        <w:t>Commencement</w:t>
      </w:r>
    </w:p>
    <w:p w:rsidR="00432784" w:rsidRDefault="004663B9">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432784" w:rsidRDefault="004663B9">
      <w:pPr>
        <w:pStyle w:val="nzHeading5"/>
      </w:pPr>
      <w:r>
        <w:lastRenderedPageBreak/>
        <w:t>3.</w:t>
      </w:r>
      <w:r>
        <w:tab/>
        <w:t>When certain modifications have effect</w:t>
      </w:r>
    </w:p>
    <w:p w:rsidR="00432784" w:rsidRDefault="004663B9">
      <w:pPr>
        <w:pStyle w:val="nzSubsection"/>
      </w:pPr>
      <w:r>
        <w:tab/>
        <w:t>(1)</w:t>
      </w:r>
      <w:r>
        <w:tab/>
        <w:t>The modifications prescribed in Part 2, Part 3, Part 5, Part 6 Division 2 and Part 7 have effect on and from 1 July 2003.</w:t>
      </w:r>
    </w:p>
    <w:p w:rsidR="00432784" w:rsidRDefault="004663B9">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rsidR="00432784" w:rsidRDefault="004663B9">
      <w:pPr>
        <w:pStyle w:val="nzPermNoteHeading"/>
      </w:pPr>
      <w:r>
        <w:tab/>
        <w:t>Note:</w:t>
      </w:r>
    </w:p>
    <w:p w:rsidR="00432784" w:rsidRDefault="004663B9">
      <w:pPr>
        <w:pStyle w:val="nzPermNoteHeading"/>
      </w:pPr>
      <w:r>
        <w:tab/>
        <w:t>Modifications prescribed for the purposes of section 7(2) of the Act may be expressed to take effect from a date that is earlier than the date on which the modifications are published in the Gazette, see section 7(3) of the Act.</w:t>
      </w:r>
    </w:p>
    <w:p w:rsidR="00432784" w:rsidRDefault="004663B9">
      <w:pPr>
        <w:pStyle w:val="nzHeading5"/>
      </w:pPr>
      <w:r>
        <w:t>4.</w:t>
      </w:r>
      <w:r>
        <w:tab/>
        <w:t>Modification of State taxing laws</w:t>
      </w:r>
    </w:p>
    <w:p w:rsidR="00432784" w:rsidRDefault="004663B9">
      <w:pPr>
        <w:pStyle w:val="nzSubsection"/>
      </w:pPr>
      <w:r>
        <w:tab/>
        <w:t>(1)</w:t>
      </w:r>
      <w:r>
        <w:tab/>
        <w:t>For the purposes of section 7(2) of the Act, each State taxing law is taken to be modified to the extent necessary to give effect to subregulation (2).</w:t>
      </w:r>
    </w:p>
    <w:p w:rsidR="00432784" w:rsidRDefault="004663B9">
      <w:pPr>
        <w:pStyle w:val="nzSubsection"/>
      </w:pPr>
      <w:r>
        <w:tab/>
        <w:t>(2)</w:t>
      </w:r>
      <w:r>
        <w:tab/>
        <w:t xml:space="preserve">If — </w:t>
      </w:r>
    </w:p>
    <w:p w:rsidR="00432784" w:rsidRDefault="004663B9">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rsidR="00432784" w:rsidRDefault="004663B9">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rsidR="00432784" w:rsidRDefault="004663B9">
      <w:pPr>
        <w:pStyle w:val="nzIndenta"/>
      </w:pPr>
      <w:r>
        <w:tab/>
        <w:t>(c)</w:t>
      </w:r>
      <w:r>
        <w:tab/>
        <w:t>the person has taken the action in accordance with the corresponding applied law; and</w:t>
      </w:r>
    </w:p>
    <w:p w:rsidR="00432784" w:rsidRDefault="004663B9">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rsidR="00432784" w:rsidRDefault="004663B9">
      <w:pPr>
        <w:pStyle w:val="nzSubsection"/>
      </w:pPr>
      <w:r>
        <w:tab/>
      </w:r>
      <w:r>
        <w:tab/>
        <w:t xml:space="preserve">then — </w:t>
      </w:r>
    </w:p>
    <w:p w:rsidR="00432784" w:rsidRDefault="004663B9">
      <w:pPr>
        <w:pStyle w:val="nzIndenta"/>
      </w:pPr>
      <w:r>
        <w:tab/>
        <w:t>(e)</w:t>
      </w:r>
      <w:r>
        <w:tab/>
        <w:t>the person is not required to take the action under the State taxing law; and</w:t>
      </w:r>
    </w:p>
    <w:p w:rsidR="00432784" w:rsidRDefault="004663B9">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432784" w:rsidRDefault="004663B9">
      <w:pPr>
        <w:pStyle w:val="nzSubsection"/>
      </w:pPr>
      <w:r>
        <w:lastRenderedPageBreak/>
        <w:tab/>
        <w:t>(3)</w:t>
      </w:r>
      <w:r>
        <w:tab/>
        <w:t>The particular modifications set out in these regulations of certain State taxing laws have effect for the purposes of section 7(2) of the Act.</w:t>
      </w:r>
    </w:p>
    <w:p w:rsidR="00432784" w:rsidRDefault="004663B9">
      <w:pPr>
        <w:pStyle w:val="nzHeading2"/>
      </w:pPr>
      <w:r>
        <w:t>Part 5 — Pay</w:t>
      </w:r>
      <w:r>
        <w:noBreakHyphen/>
        <w:t>roll tax</w:t>
      </w:r>
    </w:p>
    <w:p w:rsidR="00432784" w:rsidRDefault="004663B9">
      <w:pPr>
        <w:pStyle w:val="nzHeading3"/>
      </w:pPr>
      <w:r>
        <w:t xml:space="preserve">Division 3 — The </w:t>
      </w:r>
      <w:r>
        <w:rPr>
          <w:i/>
          <w:iCs/>
        </w:rPr>
        <w:t>Pay</w:t>
      </w:r>
      <w:r>
        <w:rPr>
          <w:i/>
          <w:iCs/>
        </w:rPr>
        <w:noBreakHyphen/>
        <w:t>roll Tax Assessment Regulations 2003</w:t>
      </w:r>
    </w:p>
    <w:p w:rsidR="00432784" w:rsidRDefault="004663B9">
      <w:pPr>
        <w:pStyle w:val="nzHeading5"/>
        <w:rPr>
          <w:i/>
        </w:rPr>
      </w:pPr>
      <w:r>
        <w:rPr>
          <w:rStyle w:val="CharSectno"/>
        </w:rPr>
        <w:t>35</w:t>
      </w:r>
      <w:r>
        <w:t>.</w:t>
      </w:r>
      <w:r>
        <w:tab/>
        <w:t xml:space="preserve">Modification of the </w:t>
      </w:r>
      <w:r>
        <w:rPr>
          <w:i/>
        </w:rPr>
        <w:t>Pay</w:t>
      </w:r>
      <w:r>
        <w:rPr>
          <w:i/>
        </w:rPr>
        <w:noBreakHyphen/>
        <w:t>roll Tax Assessment Regulations 2003</w:t>
      </w:r>
    </w:p>
    <w:p w:rsidR="00432784" w:rsidRDefault="004663B9">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rsidR="00432784" w:rsidRDefault="004663B9">
      <w:pPr>
        <w:pStyle w:val="nzHeading5"/>
      </w:pPr>
      <w:r>
        <w:rPr>
          <w:rStyle w:val="CharSectno"/>
        </w:rPr>
        <w:t>36</w:t>
      </w:r>
      <w:r>
        <w:t>.</w:t>
      </w:r>
      <w:r>
        <w:tab/>
        <w:t>Regulation 3A inserted</w:t>
      </w:r>
    </w:p>
    <w:p w:rsidR="00432784" w:rsidRDefault="004663B9">
      <w:pPr>
        <w:pStyle w:val="nzSubsection"/>
      </w:pPr>
      <w:r>
        <w:tab/>
      </w:r>
      <w:r>
        <w:tab/>
        <w:t xml:space="preserve">After regulation 3 the following regulation is inserted — </w:t>
      </w:r>
    </w:p>
    <w:p w:rsidR="00432784" w:rsidRDefault="004663B9">
      <w:pPr>
        <w:pStyle w:val="MiscOpen"/>
      </w:pPr>
      <w:r>
        <w:t xml:space="preserve">“    </w:t>
      </w:r>
    </w:p>
    <w:p w:rsidR="00432784" w:rsidRDefault="004663B9">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rsidR="00432784" w:rsidRDefault="004663B9">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rsidR="00432784" w:rsidRDefault="004663B9">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rsidR="00432784" w:rsidRDefault="004663B9">
      <w:pPr>
        <w:pStyle w:val="nzMiscellaneousBody"/>
        <w:tabs>
          <w:tab w:val="left" w:pos="1418"/>
          <w:tab w:val="left" w:pos="1985"/>
        </w:tabs>
        <w:ind w:left="1985" w:hanging="1418"/>
      </w:pPr>
      <w:r>
        <w:tab/>
        <w:t>(2)</w:t>
      </w:r>
      <w:r>
        <w:tab/>
        <w:t xml:space="preserve">In these regulations, unless the contrary intention appears — </w:t>
      </w:r>
    </w:p>
    <w:p w:rsidR="00432784" w:rsidRDefault="004663B9">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rsidR="00432784" w:rsidRDefault="004663B9">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rsidR="00432784" w:rsidRDefault="004663B9">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rsidR="00432784" w:rsidRDefault="004663B9">
      <w:pPr>
        <w:pStyle w:val="MiscClose"/>
        <w:ind w:right="618"/>
      </w:pPr>
      <w:r>
        <w:t xml:space="preserve">    ”.</w:t>
      </w:r>
    </w:p>
    <w:p w:rsidR="00432784" w:rsidRDefault="00432784">
      <w:pPr>
        <w:pStyle w:val="BlankClose"/>
      </w:pPr>
    </w:p>
    <w:p w:rsidR="00432784" w:rsidRDefault="004663B9">
      <w:pPr>
        <w:pStyle w:val="nNote"/>
      </w:pPr>
      <w:r>
        <w:rPr>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 xml:space="preserve">Commonwealth Places (Mirror Taxes) </w:t>
      </w:r>
      <w:r>
        <w:rPr>
          <w:i/>
        </w:rPr>
        <w:lastRenderedPageBreak/>
        <w:t>(Modification of Applied Laws (WA)) Notice 2007</w:t>
      </w:r>
      <w:r>
        <w:t>.  Clause 1</w:t>
      </w:r>
      <w:r>
        <w:noBreakHyphen/>
        <w:t>5 and Pt. 5 Div. 3 of that notice read as follows:</w:t>
      </w:r>
    </w:p>
    <w:p w:rsidR="00432784" w:rsidRDefault="00432784">
      <w:pPr>
        <w:pStyle w:val="BlankOpen"/>
      </w:pPr>
    </w:p>
    <w:p w:rsidR="00432784" w:rsidRDefault="004663B9">
      <w:pPr>
        <w:pStyle w:val="nzHeading5"/>
      </w:pPr>
      <w:r>
        <w:rPr>
          <w:rStyle w:val="CharSectno"/>
        </w:rPr>
        <w:t>1</w:t>
      </w:r>
      <w:r>
        <w:t>.</w:t>
      </w:r>
      <w:r>
        <w:tab/>
        <w:t>Citation</w:t>
      </w:r>
    </w:p>
    <w:p w:rsidR="00432784" w:rsidRDefault="004663B9">
      <w:pPr>
        <w:pStyle w:val="nzSubsection"/>
      </w:pPr>
      <w:r>
        <w:tab/>
      </w:r>
      <w:r>
        <w:tab/>
      </w:r>
      <w:r>
        <w:rPr>
          <w:spacing w:val="-2"/>
        </w:rPr>
        <w:t>This</w:t>
      </w:r>
      <w:r>
        <w:t xml:space="preserve"> notice is the </w:t>
      </w:r>
      <w:r>
        <w:rPr>
          <w:i/>
        </w:rPr>
        <w:t>Commonwealth Places (Mirror Taxes) (Modification of Applied Laws (WA)) Notice 2007</w:t>
      </w:r>
      <w:r>
        <w:t>.</w:t>
      </w:r>
    </w:p>
    <w:p w:rsidR="00432784" w:rsidRDefault="004663B9">
      <w:pPr>
        <w:pStyle w:val="nzHeading5"/>
      </w:pPr>
      <w:r>
        <w:rPr>
          <w:rStyle w:val="CharSectno"/>
        </w:rPr>
        <w:t>2</w:t>
      </w:r>
      <w:r>
        <w:rPr>
          <w:spacing w:val="-2"/>
        </w:rPr>
        <w:t>.</w:t>
      </w:r>
      <w:r>
        <w:rPr>
          <w:spacing w:val="-2"/>
        </w:rPr>
        <w:tab/>
        <w:t>Commencement</w:t>
      </w:r>
    </w:p>
    <w:p w:rsidR="00432784" w:rsidRDefault="004663B9">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rsidR="00432784" w:rsidRDefault="004663B9">
      <w:pPr>
        <w:pStyle w:val="nzHeading5"/>
      </w:pPr>
      <w:r>
        <w:rPr>
          <w:rStyle w:val="CharSectno"/>
        </w:rPr>
        <w:t>3</w:t>
      </w:r>
      <w:r>
        <w:t>.</w:t>
      </w:r>
      <w:r>
        <w:tab/>
        <w:t>When certain modifications have effect</w:t>
      </w:r>
    </w:p>
    <w:p w:rsidR="00432784" w:rsidRDefault="004663B9">
      <w:pPr>
        <w:pStyle w:val="nzSubsection"/>
      </w:pPr>
      <w:r>
        <w:tab/>
        <w:t>(1)</w:t>
      </w:r>
      <w:r>
        <w:tab/>
        <w:t xml:space="preserve">The modifications prescribed in Part 2, Part 3, Part 5, Part 6 Division 2 and Part 7 </w:t>
      </w:r>
      <w:r>
        <w:rPr>
          <w:iCs/>
        </w:rPr>
        <w:t>have effect on and from 1 July 2003.</w:t>
      </w:r>
    </w:p>
    <w:p w:rsidR="00432784" w:rsidRDefault="004663B9">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432784" w:rsidRDefault="004663B9">
      <w:pPr>
        <w:pStyle w:val="nzPermNoteHeading"/>
      </w:pPr>
      <w:r>
        <w:tab/>
        <w:t>Note:</w:t>
      </w:r>
    </w:p>
    <w:p w:rsidR="00432784" w:rsidRDefault="004663B9">
      <w:pPr>
        <w:pStyle w:val="nzPermNoteHeading"/>
      </w:pPr>
      <w:r>
        <w:t>:</w:t>
      </w:r>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rsidR="00432784" w:rsidRDefault="004663B9">
      <w:pPr>
        <w:pStyle w:val="nzHeading5"/>
      </w:pPr>
      <w:r>
        <w:rPr>
          <w:rStyle w:val="CharSectno"/>
        </w:rPr>
        <w:t>4</w:t>
      </w:r>
      <w:r>
        <w:t>.</w:t>
      </w:r>
      <w:r>
        <w:tab/>
        <w:t>Definitions</w:t>
      </w:r>
    </w:p>
    <w:p w:rsidR="00432784" w:rsidRDefault="004663B9">
      <w:pPr>
        <w:pStyle w:val="nzSubsection"/>
        <w:keepNext/>
        <w:keepLines/>
      </w:pPr>
      <w:r>
        <w:tab/>
      </w:r>
      <w:r>
        <w:tab/>
        <w:t xml:space="preserve">In this notice — </w:t>
      </w:r>
    </w:p>
    <w:p w:rsidR="00432784" w:rsidRDefault="004663B9">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rsidR="00432784" w:rsidRDefault="004663B9">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rsidR="00432784" w:rsidRDefault="004663B9">
      <w:pPr>
        <w:pStyle w:val="nzDefstart"/>
      </w:pPr>
      <w:r>
        <w:rPr>
          <w:b/>
          <w:bCs/>
          <w:i/>
          <w:iCs/>
        </w:rPr>
        <w:tab/>
        <w:t>Commonwealth Mirror Taxes Act</w:t>
      </w:r>
      <w:r>
        <w:t xml:space="preserve"> means the </w:t>
      </w:r>
      <w:r>
        <w:rPr>
          <w:i/>
        </w:rPr>
        <w:t>Commonwealth Places (Mirror Taxes) Act 1998</w:t>
      </w:r>
      <w:r>
        <w:t xml:space="preserve"> of the Commonwealth.</w:t>
      </w:r>
    </w:p>
    <w:p w:rsidR="00432784" w:rsidRDefault="004663B9">
      <w:pPr>
        <w:pStyle w:val="nzHeading5"/>
      </w:pPr>
      <w:r>
        <w:rPr>
          <w:rStyle w:val="CharSectno"/>
        </w:rPr>
        <w:t>5</w:t>
      </w:r>
      <w:r>
        <w:t>.</w:t>
      </w:r>
      <w:r>
        <w:tab/>
        <w:t>Modification of applied WA laws</w:t>
      </w:r>
    </w:p>
    <w:p w:rsidR="00432784" w:rsidRDefault="004663B9">
      <w:pPr>
        <w:pStyle w:val="nzSubsection"/>
      </w:pPr>
      <w:r>
        <w:tab/>
        <w:t>(1)</w:t>
      </w:r>
      <w:r>
        <w:tab/>
        <w:t>For the purposes of the Commonwealth Mirror Taxes Act section 8, each applied WA law is taken to be modified to the extent necessary to give effect to subclause (2).</w:t>
      </w:r>
    </w:p>
    <w:p w:rsidR="00432784" w:rsidRDefault="004663B9">
      <w:pPr>
        <w:pStyle w:val="nzSubsection"/>
      </w:pPr>
      <w:r>
        <w:tab/>
        <w:t>(2)</w:t>
      </w:r>
      <w:r>
        <w:tab/>
        <w:t xml:space="preserve">If — </w:t>
      </w:r>
    </w:p>
    <w:p w:rsidR="00432784" w:rsidRDefault="004663B9">
      <w:pPr>
        <w:pStyle w:val="nzIndenta"/>
      </w:pPr>
      <w:r>
        <w:tab/>
        <w:t>(a)</w:t>
      </w:r>
      <w:r>
        <w:tab/>
        <w:t xml:space="preserve">an applied WA law applies, or could apply, to any extent, to or in relation to an event, state of affairs or transaction, and the corresponding State taxing law also applies, or </w:t>
      </w:r>
      <w:r>
        <w:lastRenderedPageBreak/>
        <w:t>could apply, to any extent, to or in relation to the same event, state of affairs or transaction; and</w:t>
      </w:r>
    </w:p>
    <w:p w:rsidR="00432784" w:rsidRDefault="004663B9">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432784" w:rsidRDefault="004663B9">
      <w:pPr>
        <w:pStyle w:val="nzIndenta"/>
      </w:pPr>
      <w:r>
        <w:tab/>
        <w:t>(c)</w:t>
      </w:r>
      <w:r>
        <w:tab/>
        <w:t>the person has taken the action in accordance with the corresponding State taxing law; and</w:t>
      </w:r>
    </w:p>
    <w:p w:rsidR="00432784" w:rsidRDefault="004663B9">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rsidR="00432784" w:rsidRDefault="004663B9">
      <w:pPr>
        <w:pStyle w:val="nzSubsection"/>
      </w:pPr>
      <w:r>
        <w:tab/>
      </w:r>
      <w:r>
        <w:tab/>
        <w:t xml:space="preserve">then — </w:t>
      </w:r>
    </w:p>
    <w:p w:rsidR="00432784" w:rsidRDefault="004663B9">
      <w:pPr>
        <w:pStyle w:val="nzIndenta"/>
      </w:pPr>
      <w:r>
        <w:tab/>
        <w:t>(e)</w:t>
      </w:r>
      <w:r>
        <w:tab/>
        <w:t>the person is not required to take the action under the applied WA law; and</w:t>
      </w:r>
    </w:p>
    <w:p w:rsidR="00432784" w:rsidRDefault="004663B9">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432784" w:rsidRDefault="004663B9">
      <w:pPr>
        <w:pStyle w:val="nzSubsection"/>
      </w:pPr>
      <w:r>
        <w:tab/>
        <w:t>(3)</w:t>
      </w:r>
      <w:r>
        <w:tab/>
        <w:t>The particular modifications set out in this notice of certain applied WA laws have effect for the purposes of the Commonwealth Mirror Taxes Act section 8.</w:t>
      </w:r>
    </w:p>
    <w:p w:rsidR="00432784" w:rsidRDefault="004663B9">
      <w:pPr>
        <w:pStyle w:val="nzHeading2"/>
      </w:pPr>
      <w:r>
        <w:rPr>
          <w:rStyle w:val="CharPartNo"/>
        </w:rPr>
        <w:t>Part 5</w:t>
      </w:r>
      <w:r>
        <w:t> — </w:t>
      </w:r>
      <w:r>
        <w:rPr>
          <w:rStyle w:val="CharPartText"/>
        </w:rPr>
        <w:t>Pay</w:t>
      </w:r>
      <w:r>
        <w:rPr>
          <w:rStyle w:val="CharPartText"/>
        </w:rPr>
        <w:noBreakHyphen/>
        <w:t>roll tax</w:t>
      </w:r>
    </w:p>
    <w:p w:rsidR="00432784" w:rsidRDefault="004663B9">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rsidR="00432784" w:rsidRDefault="004663B9">
      <w:pPr>
        <w:pStyle w:val="nzHeading5"/>
      </w:pPr>
      <w:r>
        <w:rPr>
          <w:rStyle w:val="CharSectno"/>
        </w:rPr>
        <w:t>36</w:t>
      </w:r>
      <w:r>
        <w:t>.</w:t>
      </w:r>
      <w:r>
        <w:tab/>
        <w:t xml:space="preserve">Modification of the applied </w:t>
      </w:r>
      <w:r>
        <w:rPr>
          <w:i/>
          <w:iCs/>
        </w:rPr>
        <w:t>Pay</w:t>
      </w:r>
      <w:r>
        <w:rPr>
          <w:i/>
          <w:iCs/>
        </w:rPr>
        <w:noBreakHyphen/>
        <w:t>roll Tax Assessment Regulations 2003</w:t>
      </w:r>
    </w:p>
    <w:p w:rsidR="00432784" w:rsidRDefault="004663B9">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rsidR="00432784" w:rsidRDefault="004663B9">
      <w:pPr>
        <w:pStyle w:val="nzHeading5"/>
      </w:pPr>
      <w:r>
        <w:rPr>
          <w:rStyle w:val="CharSectno"/>
        </w:rPr>
        <w:t>37</w:t>
      </w:r>
      <w:r>
        <w:t>.</w:t>
      </w:r>
      <w:r>
        <w:tab/>
        <w:t>Regulation 3A inserted</w:t>
      </w:r>
    </w:p>
    <w:p w:rsidR="00432784" w:rsidRDefault="004663B9">
      <w:pPr>
        <w:pStyle w:val="nzSubsection"/>
      </w:pPr>
      <w:r>
        <w:tab/>
      </w:r>
      <w:r>
        <w:tab/>
        <w:t xml:space="preserve">After regulation 3 the following regulation is inserted — </w:t>
      </w:r>
    </w:p>
    <w:p w:rsidR="00432784" w:rsidRDefault="004663B9">
      <w:pPr>
        <w:pStyle w:val="MiscOpen"/>
      </w:pPr>
      <w:r>
        <w:t xml:space="preserve">“    </w:t>
      </w:r>
    </w:p>
    <w:p w:rsidR="00432784" w:rsidRDefault="004663B9">
      <w:pPr>
        <w:pStyle w:val="nzHeading5"/>
      </w:pPr>
      <w:r>
        <w:t>3A.</w:t>
      </w:r>
      <w:r>
        <w:tab/>
        <w:t>Application of regulations in Commonwealth places</w:t>
      </w:r>
    </w:p>
    <w:p w:rsidR="00432784" w:rsidRDefault="004663B9">
      <w:pPr>
        <w:pStyle w:val="nzSubsection"/>
      </w:pPr>
      <w:r>
        <w:tab/>
        <w:t>(1)</w:t>
      </w:r>
      <w:r>
        <w:tab/>
        <w:t xml:space="preserve">In this regulation — </w:t>
      </w:r>
    </w:p>
    <w:p w:rsidR="00432784" w:rsidRDefault="004663B9">
      <w:pPr>
        <w:pStyle w:val="nzDefstart"/>
      </w:pPr>
      <w:r>
        <w:rPr>
          <w:b/>
          <w:bCs/>
          <w:i/>
          <w:iCs/>
        </w:rPr>
        <w:lastRenderedPageBreak/>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rsidR="00432784" w:rsidRDefault="004663B9">
      <w:pPr>
        <w:pStyle w:val="nzSubsection"/>
      </w:pPr>
      <w:r>
        <w:tab/>
        <w:t>(2)</w:t>
      </w:r>
      <w:r>
        <w:tab/>
        <w:t xml:space="preserve">In these regulations — </w:t>
      </w:r>
    </w:p>
    <w:p w:rsidR="00432784" w:rsidRDefault="004663B9">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rsidR="00432784" w:rsidRDefault="004663B9">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rsidR="00432784" w:rsidRDefault="004663B9">
      <w:pPr>
        <w:pStyle w:val="nzSubsection"/>
      </w:pPr>
      <w:r>
        <w:tab/>
        <w:t>(3)</w:t>
      </w:r>
      <w:r>
        <w:tab/>
        <w:t>These regulations are to be read with the corresponding Pay</w:t>
      </w:r>
      <w:r>
        <w:noBreakHyphen/>
        <w:t>roll Tax Assessment Regulations as a single body of law.</w:t>
      </w:r>
    </w:p>
    <w:p w:rsidR="00432784" w:rsidRDefault="004663B9">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rsidR="00432784" w:rsidRDefault="004663B9">
      <w:pPr>
        <w:pStyle w:val="MiscClose"/>
      </w:pPr>
      <w:r>
        <w:t xml:space="preserve">    ”.</w:t>
      </w:r>
    </w:p>
    <w:p w:rsidR="00432784" w:rsidRDefault="004663B9">
      <w:pPr>
        <w:pStyle w:val="nzHeading5"/>
        <w:spacing w:before="0"/>
      </w:pPr>
      <w:r>
        <w:rPr>
          <w:rStyle w:val="CharSectno"/>
        </w:rPr>
        <w:t>38</w:t>
      </w:r>
      <w:r>
        <w:t>.</w:t>
      </w:r>
      <w:r>
        <w:tab/>
        <w:t>Glossary modified</w:t>
      </w:r>
    </w:p>
    <w:p w:rsidR="00432784" w:rsidRDefault="004663B9">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rsidR="00432784" w:rsidRDefault="004663B9">
      <w:pPr>
        <w:pStyle w:val="nzSubsection"/>
      </w:pPr>
      <w:r>
        <w:tab/>
      </w:r>
      <w:r>
        <w:tab/>
        <w:t>“    a State other than Western Australia    ”.</w:t>
      </w:r>
    </w:p>
    <w:p w:rsidR="00432784" w:rsidRDefault="00432784">
      <w:pPr>
        <w:pStyle w:val="BlankClose"/>
      </w:pPr>
    </w:p>
    <w:p w:rsidR="00432784" w:rsidRDefault="004663B9">
      <w:pPr>
        <w:pStyle w:val="nNote"/>
        <w:tabs>
          <w:tab w:val="left" w:pos="709"/>
        </w:tabs>
      </w:pPr>
      <w:r>
        <w:rPr>
          <w:vertAlign w:val="superscript"/>
        </w:rPr>
        <w:t>9</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rsidR="00432784" w:rsidRDefault="004663B9">
      <w:pPr>
        <w:pStyle w:val="nNote"/>
      </w:pPr>
      <w:r>
        <w:rPr>
          <w:vertAlign w:val="superscript"/>
        </w:rPr>
        <w:t>10</w:t>
      </w:r>
      <w:r>
        <w:tab/>
        <w:t xml:space="preserve">The </w:t>
      </w:r>
      <w:r>
        <w:rPr>
          <w:i/>
          <w:iCs/>
        </w:rPr>
        <w:t>Pay-roll Tax Assessment Amendment Act 2010</w:t>
      </w:r>
      <w:r>
        <w:t xml:space="preserve"> s. 45 reads as follows:</w:t>
      </w:r>
    </w:p>
    <w:p w:rsidR="00432784" w:rsidRDefault="00432784">
      <w:pPr>
        <w:pStyle w:val="BlankOpen"/>
      </w:pPr>
    </w:p>
    <w:p w:rsidR="00432784" w:rsidRDefault="004663B9">
      <w:pPr>
        <w:pStyle w:val="nzHeading5"/>
      </w:pPr>
      <w:r>
        <w:t>45.</w:t>
      </w:r>
      <w:r>
        <w:tab/>
        <w:t>Power to amend or repeal regulations unaffected</w:t>
      </w:r>
    </w:p>
    <w:p w:rsidR="00432784" w:rsidRDefault="004663B9">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rsidR="00432784" w:rsidRDefault="00432784">
      <w:pPr>
        <w:pStyle w:val="BlankClose"/>
      </w:pPr>
    </w:p>
    <w:p w:rsidR="00432784" w:rsidRDefault="00432784">
      <w:pPr>
        <w:sectPr w:rsidR="00432784">
          <w:headerReference w:type="even" r:id="rId31"/>
          <w:headerReference w:type="default" r:id="rId32"/>
          <w:pgSz w:w="11907" w:h="16840" w:code="9"/>
          <w:pgMar w:top="2376" w:right="2404" w:bottom="3544" w:left="2404" w:header="720" w:footer="3380" w:gutter="0"/>
          <w:cols w:space="720"/>
          <w:noEndnote/>
          <w:docGrid w:linePitch="326"/>
        </w:sectPr>
      </w:pPr>
    </w:p>
    <w:p w:rsidR="00432784" w:rsidRDefault="004663B9">
      <w:pPr>
        <w:pStyle w:val="nHeading2"/>
        <w:rPr>
          <w:sz w:val="28"/>
        </w:rPr>
      </w:pPr>
      <w:bookmarkStart w:id="84" w:name="_Toc73089085"/>
      <w:bookmarkStart w:id="85" w:name="_Toc73089301"/>
      <w:bookmarkStart w:id="86" w:name="_Toc73113256"/>
      <w:r>
        <w:rPr>
          <w:sz w:val="28"/>
        </w:rPr>
        <w:lastRenderedPageBreak/>
        <w:t>Defined terms</w:t>
      </w:r>
      <w:bookmarkEnd w:id="84"/>
      <w:bookmarkEnd w:id="85"/>
      <w:bookmarkEnd w:id="86"/>
    </w:p>
    <w:p w:rsidR="00432784" w:rsidRDefault="00432784">
      <w:pPr>
        <w:ind w:left="850" w:right="850"/>
        <w:jc w:val="center"/>
        <w:rPr>
          <w:i/>
          <w:sz w:val="18"/>
        </w:rPr>
      </w:pPr>
    </w:p>
    <w:p w:rsidR="00432784" w:rsidRDefault="004663B9">
      <w:pPr>
        <w:ind w:left="850" w:right="850"/>
        <w:jc w:val="center"/>
        <w:rPr>
          <w:i/>
          <w:sz w:val="18"/>
        </w:rPr>
      </w:pPr>
      <w:r>
        <w:rPr>
          <w:i/>
          <w:sz w:val="18"/>
        </w:rPr>
        <w:t>[This is a list of terms defined and the provisions where they are defined.  The list is not part of the law.]</w:t>
      </w:r>
    </w:p>
    <w:p w:rsidR="00432784" w:rsidRDefault="004663B9">
      <w:pPr>
        <w:pBdr>
          <w:bottom w:val="single" w:sz="4" w:space="1" w:color="auto"/>
        </w:pBdr>
        <w:tabs>
          <w:tab w:val="right" w:pos="7070"/>
        </w:tabs>
        <w:ind w:left="578"/>
        <w:rPr>
          <w:b/>
          <w:sz w:val="20"/>
        </w:rPr>
      </w:pPr>
      <w:r>
        <w:rPr>
          <w:b/>
          <w:sz w:val="20"/>
        </w:rPr>
        <w:t>Defined term</w:t>
      </w:r>
      <w:r>
        <w:rPr>
          <w:b/>
          <w:sz w:val="20"/>
        </w:rPr>
        <w:tab/>
        <w:t>Provision(s)</w:t>
      </w:r>
    </w:p>
    <w:p w:rsidR="00432784" w:rsidRDefault="004663B9">
      <w:pPr>
        <w:pStyle w:val="DefinedTerms"/>
      </w:pPr>
      <w:r>
        <w:t>actuarial determination</w:t>
      </w:r>
      <w:r>
        <w:tab/>
        <w:t>Gl.</w:t>
      </w:r>
    </w:p>
    <w:p w:rsidR="00432784" w:rsidRDefault="004663B9">
      <w:pPr>
        <w:pStyle w:val="DefinedTerms"/>
      </w:pPr>
      <w:r>
        <w:t>allowance period</w:t>
      </w:r>
      <w:r>
        <w:tab/>
        <w:t>Gl.</w:t>
      </w:r>
    </w:p>
    <w:p w:rsidR="00432784" w:rsidRDefault="004663B9">
      <w:pPr>
        <w:pStyle w:val="DefinedTerms"/>
      </w:pPr>
      <w:r>
        <w:t>averaging method</w:t>
      </w:r>
      <w:r>
        <w:tab/>
        <w:t>Gl.</w:t>
      </w:r>
    </w:p>
    <w:p w:rsidR="00432784" w:rsidRDefault="004663B9">
      <w:pPr>
        <w:pStyle w:val="DefinedTerms"/>
      </w:pPr>
      <w:r>
        <w:t>BK percentage</w:t>
      </w:r>
      <w:r>
        <w:tab/>
        <w:t>Gl.</w:t>
      </w:r>
    </w:p>
    <w:p w:rsidR="00432784" w:rsidRDefault="004663B9">
      <w:pPr>
        <w:pStyle w:val="DefinedTerms"/>
      </w:pPr>
      <w:r>
        <w:t>business journey</w:t>
      </w:r>
      <w:r>
        <w:tab/>
        <w:t>Gl.</w:t>
      </w:r>
    </w:p>
    <w:p w:rsidR="00432784" w:rsidRDefault="004663B9">
      <w:pPr>
        <w:pStyle w:val="DefinedTerms"/>
      </w:pPr>
      <w:r>
        <w:t>business kilometre</w:t>
      </w:r>
      <w:r>
        <w:tab/>
        <w:t>Gl.</w:t>
      </w:r>
    </w:p>
    <w:p w:rsidR="00432784" w:rsidRDefault="004663B9">
      <w:pPr>
        <w:pStyle w:val="DefinedTerms"/>
      </w:pPr>
      <w:r>
        <w:t>business night</w:t>
      </w:r>
      <w:r>
        <w:tab/>
        <w:t>Gl.</w:t>
      </w:r>
    </w:p>
    <w:p w:rsidR="00432784" w:rsidRDefault="004663B9">
      <w:pPr>
        <w:pStyle w:val="DefinedTerms"/>
      </w:pPr>
      <w:r>
        <w:t>continuous recording method</w:t>
      </w:r>
      <w:r>
        <w:tab/>
        <w:t>Gl.</w:t>
      </w:r>
    </w:p>
    <w:p w:rsidR="00432784" w:rsidRDefault="004663B9">
      <w:pPr>
        <w:pStyle w:val="DefinedTerms"/>
      </w:pPr>
      <w:r>
        <w:t>continuous recording period</w:t>
      </w:r>
      <w:r>
        <w:tab/>
        <w:t>Gl.</w:t>
      </w:r>
    </w:p>
    <w:p w:rsidR="00432784" w:rsidRDefault="004663B9">
      <w:pPr>
        <w:pStyle w:val="DefinedTerms"/>
      </w:pPr>
      <w:r>
        <w:t>Deed</w:t>
      </w:r>
      <w:r>
        <w:tab/>
        <w:t>16(1)</w:t>
      </w:r>
    </w:p>
    <w:p w:rsidR="00432784" w:rsidRDefault="004663B9">
      <w:pPr>
        <w:pStyle w:val="DefinedTerms"/>
      </w:pPr>
      <w:r>
        <w:t>dependant</w:t>
      </w:r>
      <w:r>
        <w:tab/>
        <w:t>Gl.</w:t>
      </w:r>
    </w:p>
    <w:p w:rsidR="00432784" w:rsidRDefault="004663B9">
      <w:pPr>
        <w:pStyle w:val="DefinedTerms"/>
      </w:pPr>
      <w:r>
        <w:t>education costs</w:t>
      </w:r>
      <w:r>
        <w:tab/>
        <w:t>Gl.</w:t>
      </w:r>
    </w:p>
    <w:p w:rsidR="00432784" w:rsidRDefault="004663B9">
      <w:pPr>
        <w:pStyle w:val="DefinedTerms"/>
      </w:pPr>
      <w:r>
        <w:t>employee</w:t>
      </w:r>
      <w:r>
        <w:tab/>
        <w:t>Gl.</w:t>
      </w:r>
    </w:p>
    <w:p w:rsidR="00432784" w:rsidRDefault="004663B9">
      <w:pPr>
        <w:pStyle w:val="DefinedTerms"/>
      </w:pPr>
      <w:r>
        <w:t>expense payment fringe benefit</w:t>
      </w:r>
      <w:r>
        <w:tab/>
        <w:t>Gl.</w:t>
      </w:r>
    </w:p>
    <w:p w:rsidR="00432784" w:rsidRDefault="004663B9">
      <w:pPr>
        <w:pStyle w:val="DefinedTerms"/>
      </w:pPr>
      <w:r>
        <w:t>industrial award</w:t>
      </w:r>
      <w:r>
        <w:tab/>
        <w:t>Gl.</w:t>
      </w:r>
    </w:p>
    <w:p w:rsidR="00432784" w:rsidRDefault="004663B9">
      <w:pPr>
        <w:pStyle w:val="DefinedTerms"/>
      </w:pPr>
      <w:r>
        <w:t>loan fringe benefit</w:t>
      </w:r>
      <w:r>
        <w:tab/>
        <w:t>Gl.</w:t>
      </w:r>
    </w:p>
    <w:p w:rsidR="00432784" w:rsidRDefault="004663B9">
      <w:pPr>
        <w:pStyle w:val="DefinedTerms"/>
      </w:pPr>
      <w:r>
        <w:t>portable long service leave fund</w:t>
      </w:r>
      <w:r>
        <w:tab/>
        <w:t>Gl.</w:t>
      </w:r>
    </w:p>
    <w:p w:rsidR="00432784" w:rsidRDefault="004663B9">
      <w:pPr>
        <w:pStyle w:val="DefinedTerms"/>
      </w:pPr>
      <w:r>
        <w:t>property fringe benefit</w:t>
      </w:r>
      <w:r>
        <w:tab/>
        <w:t>Gl.</w:t>
      </w:r>
    </w:p>
    <w:p w:rsidR="00432784" w:rsidRDefault="004663B9">
      <w:pPr>
        <w:pStyle w:val="DefinedTerms"/>
      </w:pPr>
      <w:r>
        <w:t>redundancy benefits scheme</w:t>
      </w:r>
      <w:r>
        <w:tab/>
        <w:t>Gl.</w:t>
      </w:r>
    </w:p>
    <w:p w:rsidR="00432784" w:rsidRDefault="004663B9">
      <w:pPr>
        <w:pStyle w:val="DefinedTerms"/>
      </w:pPr>
      <w:r>
        <w:t>remote area holiday transport</w:t>
      </w:r>
      <w:r>
        <w:tab/>
        <w:t>Gl.</w:t>
      </w:r>
    </w:p>
    <w:p w:rsidR="00432784" w:rsidRDefault="004663B9">
      <w:pPr>
        <w:pStyle w:val="DefinedTerms"/>
      </w:pPr>
      <w:r>
        <w:t>remote area housing fringe benefit</w:t>
      </w:r>
      <w:r>
        <w:tab/>
        <w:t>Gl.</w:t>
      </w:r>
    </w:p>
    <w:p w:rsidR="00432784" w:rsidRDefault="004663B9">
      <w:pPr>
        <w:pStyle w:val="DefinedTerms"/>
      </w:pPr>
      <w:r>
        <w:t>remote area housing loan</w:t>
      </w:r>
      <w:r>
        <w:tab/>
        <w:t>Gl.</w:t>
      </w:r>
    </w:p>
    <w:p w:rsidR="00432784" w:rsidRDefault="004663B9">
      <w:pPr>
        <w:pStyle w:val="DefinedTerms"/>
      </w:pPr>
      <w:r>
        <w:t>remote area housing rent</w:t>
      </w:r>
      <w:r>
        <w:tab/>
        <w:t>Gl.</w:t>
      </w:r>
    </w:p>
    <w:p w:rsidR="00432784" w:rsidRDefault="004663B9">
      <w:pPr>
        <w:pStyle w:val="DefinedTerms"/>
      </w:pPr>
      <w:r>
        <w:t>remote area residential property</w:t>
      </w:r>
      <w:r>
        <w:tab/>
        <w:t>Gl.</w:t>
      </w:r>
    </w:p>
    <w:p w:rsidR="00432784" w:rsidRDefault="004663B9">
      <w:pPr>
        <w:pStyle w:val="DefinedTerms"/>
      </w:pPr>
      <w:r>
        <w:t>remote area residential property option fee</w:t>
      </w:r>
      <w:r>
        <w:tab/>
        <w:t>Gl.</w:t>
      </w:r>
    </w:p>
    <w:p w:rsidR="00432784" w:rsidRDefault="004663B9">
      <w:pPr>
        <w:pStyle w:val="DefinedTerms"/>
      </w:pPr>
      <w:r>
        <w:t>remote area residential property repurchase consideration</w:t>
      </w:r>
      <w:r>
        <w:tab/>
        <w:t>Gl.</w:t>
      </w:r>
    </w:p>
    <w:p w:rsidR="00432784" w:rsidRDefault="004663B9">
      <w:pPr>
        <w:pStyle w:val="DefinedTerms"/>
      </w:pPr>
      <w:r>
        <w:t>residential fuel</w:t>
      </w:r>
      <w:r>
        <w:tab/>
        <w:t>Gl.</w:t>
      </w:r>
    </w:p>
    <w:p w:rsidR="00432784" w:rsidRDefault="004663B9">
      <w:pPr>
        <w:pStyle w:val="DefinedTerms"/>
      </w:pPr>
      <w:r>
        <w:t>residual fringe benefit</w:t>
      </w:r>
      <w:r>
        <w:tab/>
        <w:t>Gl.</w:t>
      </w:r>
    </w:p>
    <w:p w:rsidR="00432784" w:rsidRDefault="004663B9">
      <w:pPr>
        <w:pStyle w:val="DefinedTerms"/>
      </w:pPr>
      <w:r>
        <w:t>vehicle</w:t>
      </w:r>
      <w:r>
        <w:tab/>
        <w:t>Gl.</w:t>
      </w:r>
    </w:p>
    <w:p w:rsidR="00432784" w:rsidRDefault="00432784">
      <w:pPr>
        <w:pStyle w:val="DefinedTerms"/>
        <w:sectPr w:rsidR="00432784">
          <w:headerReference w:type="even" r:id="rId33"/>
          <w:headerReference w:type="default" r:id="rId34"/>
          <w:pgSz w:w="11907" w:h="16840" w:code="9"/>
          <w:pgMar w:top="2381" w:right="2409" w:bottom="3543" w:left="2409" w:header="720" w:footer="3380" w:gutter="0"/>
          <w:cols w:space="720"/>
          <w:noEndnote/>
          <w:docGrid w:linePitch="326"/>
        </w:sectPr>
      </w:pPr>
    </w:p>
    <w:p w:rsidR="00432784" w:rsidRDefault="00432784"/>
    <w:sectPr w:rsidR="00432784">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2784" w:rsidRDefault="004663B9">
      <w:pPr>
        <w:rPr>
          <w:b/>
          <w:sz w:val="28"/>
        </w:rPr>
      </w:pPr>
      <w:r>
        <w:rPr>
          <w:b/>
          <w:sz w:val="28"/>
        </w:rPr>
        <w:t>Endnotes</w:t>
      </w:r>
    </w:p>
    <w:p w:rsidR="00432784" w:rsidRDefault="004663B9">
      <w:pPr>
        <w:spacing w:after="240"/>
        <w:rPr>
          <w:rFonts w:ascii="Times" w:hAnsi="Times"/>
          <w:sz w:val="18"/>
        </w:rPr>
      </w:pPr>
      <w:r>
        <w:rPr>
          <w:sz w:val="20"/>
        </w:rPr>
        <w:t>[For ease of reference detach these notes and read them alongside the draft.]</w:t>
      </w:r>
    </w:p>
  </w:endnote>
  <w:endnote w:type="continuationSeparator" w:id="0">
    <w:p w:rsidR="00432784" w:rsidRDefault="0043278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Footer"/>
      <w:pBdr>
        <w:bottom w:val="single" w:sz="4" w:space="1" w:color="auto"/>
      </w:pBdr>
      <w:rPr>
        <w:sz w:val="20"/>
      </w:rPr>
    </w:pPr>
  </w:p>
  <w:p w:rsidR="00432784" w:rsidRDefault="004663B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90247">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90247">
      <w:rPr>
        <w:sz w:val="20"/>
      </w:rPr>
      <w:t>01 Jun 2021</w:t>
    </w:r>
    <w:r>
      <w:rPr>
        <w:sz w:val="20"/>
      </w:rPr>
      <w:fldChar w:fldCharType="end"/>
    </w:r>
  </w:p>
  <w:p w:rsidR="00432784" w:rsidRDefault="004663B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Footer"/>
      <w:pBdr>
        <w:bottom w:val="single" w:sz="4" w:space="1" w:color="auto"/>
      </w:pBdr>
      <w:rPr>
        <w:sz w:val="20"/>
      </w:rPr>
    </w:pPr>
  </w:p>
  <w:p w:rsidR="00432784" w:rsidRDefault="004663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024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90247">
      <w:rPr>
        <w:sz w:val="20"/>
      </w:rPr>
      <w:t>03-g0-00</w:t>
    </w:r>
    <w:r>
      <w:rPr>
        <w:sz w:val="20"/>
      </w:rPr>
      <w:fldChar w:fldCharType="end"/>
    </w:r>
  </w:p>
  <w:p w:rsidR="00432784" w:rsidRDefault="004663B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Footer"/>
      <w:pBdr>
        <w:bottom w:val="single" w:sz="4" w:space="1" w:color="auto"/>
      </w:pBdr>
      <w:rPr>
        <w:sz w:val="20"/>
      </w:rPr>
    </w:pPr>
  </w:p>
  <w:p w:rsidR="00432784" w:rsidRDefault="004663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024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90247">
      <w:rPr>
        <w:sz w:val="20"/>
      </w:rPr>
      <w:t>03-g0-00</w:t>
    </w:r>
    <w:r>
      <w:rPr>
        <w:sz w:val="20"/>
      </w:rPr>
      <w:fldChar w:fldCharType="end"/>
    </w:r>
  </w:p>
  <w:p w:rsidR="00432784" w:rsidRDefault="004663B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Footer"/>
      <w:pBdr>
        <w:bottom w:val="single" w:sz="4" w:space="1" w:color="auto"/>
      </w:pBdr>
      <w:rPr>
        <w:sz w:val="20"/>
      </w:rPr>
    </w:pPr>
  </w:p>
  <w:p w:rsidR="00432784" w:rsidRDefault="004663B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90247">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90247">
      <w:rPr>
        <w:sz w:val="20"/>
      </w:rPr>
      <w:t>01 Jun 2021</w:t>
    </w:r>
    <w:r>
      <w:rPr>
        <w:sz w:val="20"/>
      </w:rPr>
      <w:fldChar w:fldCharType="end"/>
    </w:r>
  </w:p>
  <w:p w:rsidR="00432784" w:rsidRDefault="004663B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Footer"/>
      <w:pBdr>
        <w:bottom w:val="single" w:sz="4" w:space="1" w:color="auto"/>
      </w:pBdr>
      <w:rPr>
        <w:sz w:val="20"/>
      </w:rPr>
    </w:pPr>
  </w:p>
  <w:p w:rsidR="00432784" w:rsidRDefault="004663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024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90247">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rsidR="00432784" w:rsidRDefault="004663B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Footer"/>
      <w:pBdr>
        <w:bottom w:val="single" w:sz="4" w:space="1" w:color="auto"/>
      </w:pBdr>
      <w:rPr>
        <w:sz w:val="20"/>
      </w:rPr>
    </w:pPr>
  </w:p>
  <w:p w:rsidR="00432784" w:rsidRDefault="004663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9024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90247">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32784" w:rsidRDefault="004663B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2784" w:rsidRDefault="004663B9">
      <w:r>
        <w:separator/>
      </w:r>
    </w:p>
  </w:footnote>
  <w:footnote w:type="continuationSeparator" w:id="0">
    <w:p w:rsidR="00432784" w:rsidRDefault="00466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0247" w:rsidRDefault="00D90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0247" w:rsidRDefault="00D902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2784" w:rsidTr="008C7026">
      <w:trPr>
        <w:cantSplit/>
        <w:jc w:val="center"/>
      </w:trPr>
      <w:tc>
        <w:tcPr>
          <w:tcW w:w="7258" w:type="dxa"/>
          <w:gridSpan w:val="2"/>
        </w:tcPr>
        <w:p w:rsidR="00432784" w:rsidRDefault="004663B9">
          <w:pPr>
            <w:pStyle w:val="Header"/>
          </w:pPr>
          <w:r>
            <w:rPr>
              <w:b/>
              <w:i/>
            </w:rPr>
            <w:fldChar w:fldCharType="begin"/>
          </w:r>
          <w:r>
            <w:rPr>
              <w:b/>
              <w:i/>
            </w:rPr>
            <w:instrText xml:space="preserve"> STYLEREF "Name of Act/Reg" </w:instrText>
          </w:r>
          <w:r>
            <w:rPr>
              <w:b/>
              <w:i/>
            </w:rPr>
            <w:fldChar w:fldCharType="separate"/>
          </w:r>
          <w:r w:rsidR="00D90247">
            <w:rPr>
              <w:b/>
              <w:i/>
            </w:rPr>
            <w:t>Pay-roll Tax Assessment Regulations 2003</w:t>
          </w:r>
          <w:r>
            <w:rPr>
              <w:b/>
              <w:i/>
            </w:rPr>
            <w:fldChar w:fldCharType="end"/>
          </w:r>
        </w:p>
      </w:tc>
    </w:tr>
    <w:tr w:rsidR="00432784" w:rsidTr="008C7026">
      <w:trPr>
        <w:jc w:val="center"/>
      </w:trPr>
      <w:tc>
        <w:tcPr>
          <w:tcW w:w="1548" w:type="dxa"/>
        </w:tcPr>
        <w:p w:rsidR="00432784" w:rsidRDefault="00432784">
          <w:pPr>
            <w:pStyle w:val="Header"/>
            <w:spacing w:before="40"/>
          </w:pPr>
        </w:p>
      </w:tc>
      <w:tc>
        <w:tcPr>
          <w:tcW w:w="5715" w:type="dxa"/>
        </w:tcPr>
        <w:p w:rsidR="00432784" w:rsidRDefault="00432784">
          <w:pPr>
            <w:pStyle w:val="Header"/>
            <w:spacing w:before="40"/>
          </w:pPr>
        </w:p>
      </w:tc>
    </w:tr>
    <w:tr w:rsidR="00432784" w:rsidTr="008C7026">
      <w:trPr>
        <w:jc w:val="center"/>
      </w:trPr>
      <w:tc>
        <w:tcPr>
          <w:tcW w:w="1548" w:type="dxa"/>
        </w:tcPr>
        <w:p w:rsidR="00432784" w:rsidRDefault="00432784">
          <w:pPr>
            <w:pStyle w:val="Header"/>
            <w:spacing w:before="40"/>
          </w:pPr>
        </w:p>
      </w:tc>
      <w:tc>
        <w:tcPr>
          <w:tcW w:w="5715" w:type="dxa"/>
        </w:tcPr>
        <w:p w:rsidR="00432784" w:rsidRDefault="00432784">
          <w:pPr>
            <w:pStyle w:val="Header"/>
            <w:spacing w:before="40"/>
          </w:pPr>
        </w:p>
      </w:tc>
    </w:tr>
    <w:tr w:rsidR="00432784" w:rsidTr="008C7026">
      <w:trPr>
        <w:cantSplit/>
        <w:jc w:val="center"/>
      </w:trPr>
      <w:tc>
        <w:tcPr>
          <w:tcW w:w="7258" w:type="dxa"/>
          <w:gridSpan w:val="2"/>
        </w:tcPr>
        <w:p w:rsidR="00432784" w:rsidRDefault="004663B9">
          <w:pPr>
            <w:pStyle w:val="Header"/>
            <w:spacing w:before="40"/>
          </w:pPr>
          <w:r>
            <w:t>Contents</w:t>
          </w:r>
        </w:p>
      </w:tc>
    </w:tr>
  </w:tbl>
  <w:p w:rsidR="00432784" w:rsidRDefault="0043278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2784" w:rsidTr="008C7026">
      <w:trPr>
        <w:cantSplit/>
        <w:jc w:val="center"/>
      </w:trPr>
      <w:tc>
        <w:tcPr>
          <w:tcW w:w="7258" w:type="dxa"/>
          <w:gridSpan w:val="2"/>
        </w:tcPr>
        <w:p w:rsidR="00432784" w:rsidRDefault="004663B9">
          <w:pPr>
            <w:pStyle w:val="Header"/>
            <w:ind w:right="17"/>
            <w:jc w:val="right"/>
          </w:pPr>
          <w:r>
            <w:rPr>
              <w:b/>
              <w:i/>
            </w:rPr>
            <w:fldChar w:fldCharType="begin"/>
          </w:r>
          <w:r>
            <w:rPr>
              <w:b/>
              <w:i/>
            </w:rPr>
            <w:instrText xml:space="preserve"> STYLEREF "Name of Act/Reg" </w:instrText>
          </w:r>
          <w:r>
            <w:rPr>
              <w:b/>
              <w:i/>
            </w:rPr>
            <w:fldChar w:fldCharType="separate"/>
          </w:r>
          <w:r w:rsidR="00D90247">
            <w:rPr>
              <w:b/>
              <w:i/>
            </w:rPr>
            <w:t>Pay-roll Tax Assessment Regulations 2003</w:t>
          </w:r>
          <w:r>
            <w:rPr>
              <w:b/>
              <w:i/>
            </w:rPr>
            <w:fldChar w:fldCharType="end"/>
          </w:r>
        </w:p>
      </w:tc>
    </w:tr>
    <w:tr w:rsidR="00432784" w:rsidTr="008C7026">
      <w:trPr>
        <w:jc w:val="center"/>
      </w:trPr>
      <w:tc>
        <w:tcPr>
          <w:tcW w:w="5715" w:type="dxa"/>
        </w:tcPr>
        <w:p w:rsidR="00432784" w:rsidRDefault="00432784">
          <w:pPr>
            <w:pStyle w:val="Header"/>
            <w:spacing w:before="40"/>
            <w:jc w:val="right"/>
          </w:pPr>
        </w:p>
      </w:tc>
      <w:tc>
        <w:tcPr>
          <w:tcW w:w="1548" w:type="dxa"/>
        </w:tcPr>
        <w:p w:rsidR="00432784" w:rsidRDefault="00432784">
          <w:pPr>
            <w:pStyle w:val="Header"/>
            <w:spacing w:before="40"/>
            <w:ind w:right="17"/>
            <w:jc w:val="right"/>
          </w:pPr>
        </w:p>
      </w:tc>
    </w:tr>
    <w:tr w:rsidR="00432784" w:rsidTr="008C7026">
      <w:trPr>
        <w:jc w:val="center"/>
      </w:trPr>
      <w:tc>
        <w:tcPr>
          <w:tcW w:w="5715" w:type="dxa"/>
        </w:tcPr>
        <w:p w:rsidR="00432784" w:rsidRDefault="00432784">
          <w:pPr>
            <w:pStyle w:val="Header"/>
            <w:spacing w:before="40"/>
            <w:jc w:val="right"/>
          </w:pPr>
        </w:p>
      </w:tc>
      <w:tc>
        <w:tcPr>
          <w:tcW w:w="1548" w:type="dxa"/>
        </w:tcPr>
        <w:p w:rsidR="00432784" w:rsidRDefault="00432784">
          <w:pPr>
            <w:pStyle w:val="Header"/>
            <w:spacing w:before="40"/>
            <w:ind w:right="17"/>
            <w:jc w:val="right"/>
          </w:pPr>
        </w:p>
      </w:tc>
    </w:tr>
    <w:tr w:rsidR="00432784" w:rsidTr="008C7026">
      <w:trPr>
        <w:cantSplit/>
        <w:jc w:val="center"/>
      </w:trPr>
      <w:tc>
        <w:tcPr>
          <w:tcW w:w="7258" w:type="dxa"/>
          <w:gridSpan w:val="2"/>
        </w:tcPr>
        <w:p w:rsidR="00432784" w:rsidRDefault="004663B9">
          <w:pPr>
            <w:pStyle w:val="Header"/>
            <w:spacing w:before="40"/>
            <w:ind w:right="17"/>
            <w:jc w:val="right"/>
          </w:pPr>
          <w:r>
            <w:t>Contents</w:t>
          </w:r>
        </w:p>
      </w:tc>
    </w:tr>
  </w:tbl>
  <w:p w:rsidR="00432784" w:rsidRDefault="0043278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2784" w:rsidTr="008C7026">
      <w:trPr>
        <w:cantSplit/>
        <w:jc w:val="center"/>
      </w:trPr>
      <w:tc>
        <w:tcPr>
          <w:tcW w:w="7263" w:type="dxa"/>
          <w:gridSpan w:val="2"/>
        </w:tcPr>
        <w:p w:rsidR="00432784" w:rsidRDefault="004663B9">
          <w:pPr>
            <w:pStyle w:val="Header"/>
          </w:pPr>
          <w:r>
            <w:rPr>
              <w:b/>
              <w:i/>
            </w:rPr>
            <w:fldChar w:fldCharType="begin"/>
          </w:r>
          <w:r>
            <w:rPr>
              <w:b/>
              <w:i/>
            </w:rPr>
            <w:instrText>Styleref "Name of Act/Reg"</w:instrText>
          </w:r>
          <w:r>
            <w:rPr>
              <w:b/>
              <w:i/>
            </w:rPr>
            <w:fldChar w:fldCharType="separate"/>
          </w:r>
          <w:r w:rsidR="00D90247">
            <w:rPr>
              <w:b/>
              <w:i/>
            </w:rPr>
            <w:t>Pay-roll Tax Assessment Regulations 2003</w:t>
          </w:r>
          <w:r>
            <w:rPr>
              <w:b/>
              <w:i/>
            </w:rPr>
            <w:fldChar w:fldCharType="end"/>
          </w:r>
        </w:p>
      </w:tc>
    </w:tr>
    <w:tr w:rsidR="00432784" w:rsidTr="008C7026">
      <w:trPr>
        <w:jc w:val="center"/>
      </w:trPr>
      <w:tc>
        <w:tcPr>
          <w:tcW w:w="1548" w:type="dxa"/>
        </w:tcPr>
        <w:p w:rsidR="00432784" w:rsidRDefault="004663B9">
          <w:pPr>
            <w:pStyle w:val="Header"/>
            <w:spacing w:before="40"/>
          </w:pPr>
          <w:r>
            <w:rPr>
              <w:b/>
            </w:rPr>
            <w:fldChar w:fldCharType="begin"/>
          </w:r>
          <w:r>
            <w:rPr>
              <w:b/>
            </w:rPr>
            <w:instrText>styleref CharPartNo</w:instrText>
          </w:r>
          <w:r>
            <w:rPr>
              <w:b/>
            </w:rPr>
            <w:fldChar w:fldCharType="end"/>
          </w:r>
        </w:p>
      </w:tc>
      <w:tc>
        <w:tcPr>
          <w:tcW w:w="5715" w:type="dxa"/>
        </w:tcPr>
        <w:p w:rsidR="00432784" w:rsidRDefault="004663B9">
          <w:pPr>
            <w:pStyle w:val="Header"/>
            <w:spacing w:before="40"/>
          </w:pPr>
          <w:r>
            <w:fldChar w:fldCharType="begin"/>
          </w:r>
          <w:r>
            <w:instrText>styleref CharPartText</w:instrText>
          </w:r>
          <w:r>
            <w:fldChar w:fldCharType="end"/>
          </w:r>
        </w:p>
      </w:tc>
    </w:tr>
    <w:tr w:rsidR="00432784" w:rsidTr="008C7026">
      <w:trPr>
        <w:jc w:val="center"/>
      </w:trPr>
      <w:tc>
        <w:tcPr>
          <w:tcW w:w="1548" w:type="dxa"/>
        </w:tcPr>
        <w:p w:rsidR="00432784" w:rsidRDefault="004663B9">
          <w:pPr>
            <w:pStyle w:val="Header"/>
            <w:spacing w:before="40"/>
          </w:pPr>
          <w:r>
            <w:rPr>
              <w:b/>
            </w:rPr>
            <w:fldChar w:fldCharType="begin"/>
          </w:r>
          <w:r>
            <w:rPr>
              <w:b/>
            </w:rPr>
            <w:instrText xml:space="preserve"> styleref CharDivNo </w:instrText>
          </w:r>
          <w:r>
            <w:rPr>
              <w:b/>
            </w:rPr>
            <w:fldChar w:fldCharType="end"/>
          </w:r>
        </w:p>
      </w:tc>
      <w:tc>
        <w:tcPr>
          <w:tcW w:w="5715" w:type="dxa"/>
        </w:tcPr>
        <w:p w:rsidR="00432784" w:rsidRDefault="004663B9">
          <w:pPr>
            <w:pStyle w:val="Header"/>
            <w:spacing w:before="40"/>
          </w:pPr>
          <w:r>
            <w:fldChar w:fldCharType="begin"/>
          </w:r>
          <w:r>
            <w:instrText xml:space="preserve"> styleref CharDivText </w:instrText>
          </w:r>
          <w:r>
            <w:fldChar w:fldCharType="end"/>
          </w:r>
        </w:p>
      </w:tc>
    </w:tr>
    <w:tr w:rsidR="00432784" w:rsidTr="008C7026">
      <w:trPr>
        <w:cantSplit/>
        <w:jc w:val="center"/>
      </w:trPr>
      <w:tc>
        <w:tcPr>
          <w:tcW w:w="7263" w:type="dxa"/>
          <w:gridSpan w:val="2"/>
        </w:tcPr>
        <w:p w:rsidR="00432784" w:rsidRDefault="004663B9">
          <w:pPr>
            <w:pStyle w:val="Header"/>
            <w:spacing w:before="40"/>
          </w:pPr>
          <w:r>
            <w:rPr>
              <w:b/>
            </w:rPr>
            <w:t xml:space="preserve">r. </w:t>
          </w:r>
          <w:r>
            <w:rPr>
              <w:b/>
            </w:rPr>
            <w:fldChar w:fldCharType="begin"/>
          </w:r>
          <w:r>
            <w:rPr>
              <w:b/>
            </w:rPr>
            <w:instrText>styleref CharSectno</w:instrText>
          </w:r>
          <w:r>
            <w:rPr>
              <w:b/>
            </w:rPr>
            <w:fldChar w:fldCharType="separate"/>
          </w:r>
          <w:r w:rsidR="00D90247">
            <w:rPr>
              <w:b/>
            </w:rPr>
            <w:t>1</w:t>
          </w:r>
          <w:r>
            <w:rPr>
              <w:b/>
            </w:rPr>
            <w:fldChar w:fldCharType="end"/>
          </w:r>
        </w:p>
      </w:tc>
    </w:tr>
  </w:tbl>
  <w:p w:rsidR="00432784" w:rsidRDefault="0043278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2784" w:rsidTr="008C7026">
      <w:trPr>
        <w:cantSplit/>
        <w:jc w:val="center"/>
      </w:trPr>
      <w:tc>
        <w:tcPr>
          <w:tcW w:w="7263" w:type="dxa"/>
          <w:gridSpan w:val="2"/>
        </w:tcPr>
        <w:p w:rsidR="00432784" w:rsidRDefault="004663B9">
          <w:pPr>
            <w:pStyle w:val="Header"/>
            <w:ind w:right="17"/>
            <w:jc w:val="right"/>
          </w:pPr>
          <w:r>
            <w:rPr>
              <w:b/>
              <w:i/>
            </w:rPr>
            <w:fldChar w:fldCharType="begin"/>
          </w:r>
          <w:r>
            <w:rPr>
              <w:b/>
              <w:i/>
            </w:rPr>
            <w:instrText>Styleref "Name of Act/Reg"</w:instrText>
          </w:r>
          <w:r>
            <w:rPr>
              <w:b/>
              <w:i/>
            </w:rPr>
            <w:fldChar w:fldCharType="separate"/>
          </w:r>
          <w:r w:rsidR="00D90247">
            <w:rPr>
              <w:b/>
              <w:i/>
            </w:rPr>
            <w:t>Pay-roll Tax Assessment Regulations 2003</w:t>
          </w:r>
          <w:r>
            <w:rPr>
              <w:b/>
              <w:i/>
            </w:rPr>
            <w:fldChar w:fldCharType="end"/>
          </w:r>
        </w:p>
      </w:tc>
    </w:tr>
    <w:tr w:rsidR="00432784" w:rsidTr="008C7026">
      <w:trPr>
        <w:jc w:val="center"/>
      </w:trPr>
      <w:tc>
        <w:tcPr>
          <w:tcW w:w="5715" w:type="dxa"/>
        </w:tcPr>
        <w:p w:rsidR="00432784" w:rsidRDefault="004663B9">
          <w:pPr>
            <w:pStyle w:val="Header"/>
            <w:spacing w:before="40"/>
            <w:jc w:val="right"/>
          </w:pPr>
          <w:r>
            <w:fldChar w:fldCharType="begin"/>
          </w:r>
          <w:r>
            <w:instrText>styleref CharPartText</w:instrText>
          </w:r>
          <w:r>
            <w:fldChar w:fldCharType="end"/>
          </w:r>
        </w:p>
      </w:tc>
      <w:tc>
        <w:tcPr>
          <w:tcW w:w="1548" w:type="dxa"/>
        </w:tcPr>
        <w:p w:rsidR="00432784" w:rsidRDefault="004663B9">
          <w:pPr>
            <w:pStyle w:val="Header"/>
            <w:spacing w:before="40"/>
            <w:ind w:right="17"/>
            <w:jc w:val="right"/>
          </w:pPr>
          <w:r>
            <w:rPr>
              <w:b/>
            </w:rPr>
            <w:fldChar w:fldCharType="begin"/>
          </w:r>
          <w:r>
            <w:rPr>
              <w:b/>
            </w:rPr>
            <w:instrText>styleref CharPartNo</w:instrText>
          </w:r>
          <w:r>
            <w:rPr>
              <w:b/>
            </w:rPr>
            <w:fldChar w:fldCharType="end"/>
          </w:r>
        </w:p>
      </w:tc>
    </w:tr>
    <w:tr w:rsidR="00432784" w:rsidTr="008C7026">
      <w:trPr>
        <w:jc w:val="center"/>
      </w:trPr>
      <w:tc>
        <w:tcPr>
          <w:tcW w:w="5715" w:type="dxa"/>
        </w:tcPr>
        <w:p w:rsidR="00432784" w:rsidRDefault="004663B9">
          <w:pPr>
            <w:pStyle w:val="Header"/>
            <w:spacing w:before="40"/>
            <w:jc w:val="right"/>
          </w:pPr>
          <w:r>
            <w:fldChar w:fldCharType="begin"/>
          </w:r>
          <w:r>
            <w:instrText xml:space="preserve"> styleref CharDivText </w:instrText>
          </w:r>
          <w:r>
            <w:fldChar w:fldCharType="end"/>
          </w:r>
        </w:p>
      </w:tc>
      <w:tc>
        <w:tcPr>
          <w:tcW w:w="1548" w:type="dxa"/>
        </w:tcPr>
        <w:p w:rsidR="00432784" w:rsidRDefault="004663B9">
          <w:pPr>
            <w:pStyle w:val="Header"/>
            <w:spacing w:before="40"/>
            <w:ind w:right="17"/>
            <w:jc w:val="right"/>
          </w:pPr>
          <w:r>
            <w:rPr>
              <w:b/>
            </w:rPr>
            <w:fldChar w:fldCharType="begin"/>
          </w:r>
          <w:r>
            <w:rPr>
              <w:b/>
            </w:rPr>
            <w:instrText xml:space="preserve"> styleref CharDivNo </w:instrText>
          </w:r>
          <w:r>
            <w:rPr>
              <w:b/>
            </w:rPr>
            <w:fldChar w:fldCharType="end"/>
          </w:r>
        </w:p>
      </w:tc>
    </w:tr>
    <w:tr w:rsidR="00432784" w:rsidTr="008C7026">
      <w:trPr>
        <w:cantSplit/>
        <w:jc w:val="center"/>
      </w:trPr>
      <w:tc>
        <w:tcPr>
          <w:tcW w:w="7263" w:type="dxa"/>
          <w:gridSpan w:val="2"/>
        </w:tcPr>
        <w:p w:rsidR="00432784" w:rsidRDefault="004663B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90247">
            <w:rPr>
              <w:b/>
            </w:rPr>
            <w:t>1</w:t>
          </w:r>
          <w:r>
            <w:rPr>
              <w:b/>
            </w:rPr>
            <w:fldChar w:fldCharType="end"/>
          </w:r>
        </w:p>
      </w:tc>
    </w:tr>
  </w:tbl>
  <w:p w:rsidR="00432784" w:rsidRDefault="0043278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32784" w:rsidTr="008C7026">
      <w:trPr>
        <w:cantSplit/>
        <w:jc w:val="center"/>
      </w:trPr>
      <w:tc>
        <w:tcPr>
          <w:tcW w:w="7263" w:type="dxa"/>
          <w:gridSpan w:val="2"/>
        </w:tcPr>
        <w:p w:rsidR="00432784" w:rsidRDefault="004663B9">
          <w:pPr>
            <w:pStyle w:val="Header"/>
          </w:pPr>
          <w:r>
            <w:rPr>
              <w:b/>
              <w:i/>
            </w:rPr>
            <w:fldChar w:fldCharType="begin"/>
          </w:r>
          <w:r>
            <w:rPr>
              <w:b/>
              <w:i/>
            </w:rPr>
            <w:instrText>STYLEREF "Name of Act/Reg"</w:instrText>
          </w:r>
          <w:r>
            <w:rPr>
              <w:b/>
              <w:i/>
            </w:rPr>
            <w:fldChar w:fldCharType="separate"/>
          </w:r>
          <w:r w:rsidR="00D90247">
            <w:rPr>
              <w:b/>
              <w:i/>
            </w:rPr>
            <w:t>Pay-roll Tax Assessment Regulations 2003</w:t>
          </w:r>
          <w:r>
            <w:rPr>
              <w:b/>
              <w:i/>
            </w:rPr>
            <w:fldChar w:fldCharType="end"/>
          </w:r>
        </w:p>
      </w:tc>
    </w:tr>
    <w:tr w:rsidR="00432784" w:rsidTr="008C7026">
      <w:trPr>
        <w:jc w:val="center"/>
      </w:trPr>
      <w:tc>
        <w:tcPr>
          <w:tcW w:w="1548" w:type="dxa"/>
        </w:tcPr>
        <w:p w:rsidR="00432784" w:rsidRDefault="004663B9">
          <w:pPr>
            <w:pStyle w:val="Header"/>
            <w:spacing w:before="40"/>
          </w:pPr>
          <w:r>
            <w:rPr>
              <w:b/>
            </w:rPr>
            <w:fldChar w:fldCharType="begin"/>
          </w:r>
          <w:r>
            <w:rPr>
              <w:b/>
            </w:rPr>
            <w:instrText>styleref CharSchno</w:instrText>
          </w:r>
          <w:r>
            <w:rPr>
              <w:b/>
            </w:rPr>
            <w:fldChar w:fldCharType="end"/>
          </w:r>
        </w:p>
      </w:tc>
      <w:tc>
        <w:tcPr>
          <w:tcW w:w="5715" w:type="dxa"/>
          <w:vAlign w:val="bottom"/>
        </w:tcPr>
        <w:p w:rsidR="00432784" w:rsidRDefault="004663B9">
          <w:pPr>
            <w:pStyle w:val="Header"/>
            <w:spacing w:before="40"/>
          </w:pPr>
          <w:r>
            <w:fldChar w:fldCharType="begin"/>
          </w:r>
          <w:r>
            <w:instrText xml:space="preserve"> styleref CharSchText </w:instrText>
          </w:r>
          <w:r>
            <w:fldChar w:fldCharType="end"/>
          </w:r>
        </w:p>
      </w:tc>
    </w:tr>
    <w:tr w:rsidR="00432784" w:rsidTr="008C7026">
      <w:trPr>
        <w:jc w:val="center"/>
      </w:trPr>
      <w:tc>
        <w:tcPr>
          <w:tcW w:w="1548" w:type="dxa"/>
        </w:tcPr>
        <w:p w:rsidR="00432784" w:rsidRDefault="00432784">
          <w:pPr>
            <w:pStyle w:val="Header"/>
            <w:spacing w:before="40"/>
          </w:pPr>
        </w:p>
      </w:tc>
      <w:tc>
        <w:tcPr>
          <w:tcW w:w="5715" w:type="dxa"/>
          <w:vAlign w:val="bottom"/>
        </w:tcPr>
        <w:p w:rsidR="00432784" w:rsidRDefault="00432784">
          <w:pPr>
            <w:pStyle w:val="Header"/>
            <w:spacing w:before="40"/>
          </w:pPr>
        </w:p>
      </w:tc>
    </w:tr>
    <w:tr w:rsidR="00432784" w:rsidTr="008C7026">
      <w:trPr>
        <w:jc w:val="center"/>
      </w:trPr>
      <w:tc>
        <w:tcPr>
          <w:tcW w:w="1548" w:type="dxa"/>
        </w:tcPr>
        <w:p w:rsidR="00432784" w:rsidRDefault="00432784">
          <w:pPr>
            <w:pStyle w:val="Header"/>
            <w:spacing w:before="40"/>
          </w:pPr>
        </w:p>
      </w:tc>
      <w:tc>
        <w:tcPr>
          <w:tcW w:w="5715" w:type="dxa"/>
        </w:tcPr>
        <w:p w:rsidR="00432784" w:rsidRDefault="00432784">
          <w:pPr>
            <w:pStyle w:val="Header"/>
            <w:spacing w:before="40"/>
          </w:pPr>
        </w:p>
      </w:tc>
    </w:tr>
  </w:tbl>
  <w:p w:rsidR="00432784" w:rsidRDefault="0043278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432784" w:rsidTr="008C7026">
      <w:trPr>
        <w:cantSplit/>
        <w:jc w:val="center"/>
      </w:trPr>
      <w:tc>
        <w:tcPr>
          <w:tcW w:w="7160" w:type="dxa"/>
          <w:gridSpan w:val="2"/>
        </w:tcPr>
        <w:p w:rsidR="00432784" w:rsidRDefault="004663B9">
          <w:pPr>
            <w:pStyle w:val="Header"/>
            <w:ind w:right="17"/>
            <w:jc w:val="right"/>
          </w:pPr>
          <w:r>
            <w:rPr>
              <w:b/>
              <w:i/>
            </w:rPr>
            <w:fldChar w:fldCharType="begin"/>
          </w:r>
          <w:r>
            <w:rPr>
              <w:b/>
              <w:i/>
            </w:rPr>
            <w:instrText>STYLEREF "Name of Act/Reg"</w:instrText>
          </w:r>
          <w:r>
            <w:rPr>
              <w:b/>
              <w:i/>
            </w:rPr>
            <w:fldChar w:fldCharType="separate"/>
          </w:r>
          <w:r w:rsidR="00D90247">
            <w:rPr>
              <w:b/>
              <w:i/>
            </w:rPr>
            <w:t>Pay-roll Tax Assessment Regulations 2003</w:t>
          </w:r>
          <w:r>
            <w:rPr>
              <w:b/>
              <w:i/>
            </w:rPr>
            <w:fldChar w:fldCharType="end"/>
          </w:r>
        </w:p>
      </w:tc>
    </w:tr>
    <w:tr w:rsidR="00432784" w:rsidTr="008C7026">
      <w:trPr>
        <w:jc w:val="center"/>
      </w:trPr>
      <w:tc>
        <w:tcPr>
          <w:tcW w:w="5715" w:type="dxa"/>
          <w:vAlign w:val="bottom"/>
        </w:tcPr>
        <w:p w:rsidR="00432784" w:rsidRDefault="004663B9">
          <w:pPr>
            <w:pStyle w:val="Header"/>
            <w:spacing w:before="40"/>
            <w:jc w:val="right"/>
          </w:pPr>
          <w:r>
            <w:fldChar w:fldCharType="begin"/>
          </w:r>
          <w:r>
            <w:instrText xml:space="preserve"> styleref CharSchText </w:instrText>
          </w:r>
          <w:r>
            <w:fldChar w:fldCharType="end"/>
          </w:r>
        </w:p>
      </w:tc>
      <w:tc>
        <w:tcPr>
          <w:tcW w:w="1445" w:type="dxa"/>
        </w:tcPr>
        <w:p w:rsidR="00432784" w:rsidRDefault="004663B9">
          <w:pPr>
            <w:pStyle w:val="Header"/>
            <w:spacing w:before="40"/>
            <w:ind w:right="17"/>
            <w:jc w:val="right"/>
          </w:pPr>
          <w:r>
            <w:rPr>
              <w:b/>
            </w:rPr>
            <w:fldChar w:fldCharType="begin"/>
          </w:r>
          <w:r>
            <w:rPr>
              <w:b/>
            </w:rPr>
            <w:instrText>styleref CharSchno</w:instrText>
          </w:r>
          <w:r>
            <w:rPr>
              <w:b/>
            </w:rPr>
            <w:fldChar w:fldCharType="end"/>
          </w:r>
        </w:p>
      </w:tc>
    </w:tr>
    <w:tr w:rsidR="00432784" w:rsidTr="008C7026">
      <w:trPr>
        <w:jc w:val="center"/>
      </w:trPr>
      <w:tc>
        <w:tcPr>
          <w:tcW w:w="5715" w:type="dxa"/>
          <w:vAlign w:val="bottom"/>
        </w:tcPr>
        <w:p w:rsidR="00432784" w:rsidRDefault="00432784">
          <w:pPr>
            <w:pStyle w:val="Header"/>
            <w:spacing w:before="40"/>
            <w:jc w:val="right"/>
          </w:pPr>
        </w:p>
      </w:tc>
      <w:tc>
        <w:tcPr>
          <w:tcW w:w="1445" w:type="dxa"/>
        </w:tcPr>
        <w:p w:rsidR="00432784" w:rsidRDefault="00432784">
          <w:pPr>
            <w:pStyle w:val="Header"/>
            <w:spacing w:before="40"/>
            <w:ind w:right="17"/>
            <w:jc w:val="right"/>
          </w:pPr>
        </w:p>
      </w:tc>
    </w:tr>
    <w:tr w:rsidR="00432784" w:rsidTr="008C7026">
      <w:trPr>
        <w:jc w:val="center"/>
      </w:trPr>
      <w:tc>
        <w:tcPr>
          <w:tcW w:w="5715" w:type="dxa"/>
        </w:tcPr>
        <w:p w:rsidR="00432784" w:rsidRDefault="00432784">
          <w:pPr>
            <w:pStyle w:val="Header"/>
            <w:spacing w:before="40"/>
            <w:jc w:val="right"/>
          </w:pPr>
        </w:p>
      </w:tc>
      <w:tc>
        <w:tcPr>
          <w:tcW w:w="1445" w:type="dxa"/>
        </w:tcPr>
        <w:p w:rsidR="00432784" w:rsidRDefault="00432784">
          <w:pPr>
            <w:pStyle w:val="Header"/>
            <w:spacing w:before="40"/>
            <w:ind w:right="17"/>
            <w:jc w:val="right"/>
          </w:pPr>
        </w:p>
      </w:tc>
    </w:tr>
  </w:tbl>
  <w:p w:rsidR="00432784" w:rsidRDefault="00432784">
    <w:pPr>
      <w:pStyle w:val="Header"/>
      <w:pBdr>
        <w:top w:val="single" w:sz="4" w:space="1" w:color="auto"/>
      </w:pBdr>
    </w:pPr>
    <w:bookmarkStart w:id="77" w:name="Schedule"/>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2784" w:rsidTr="008C7026">
      <w:trPr>
        <w:cantSplit/>
        <w:jc w:val="center"/>
      </w:trPr>
      <w:tc>
        <w:tcPr>
          <w:tcW w:w="7258" w:type="dxa"/>
          <w:gridSpan w:val="2"/>
        </w:tcPr>
        <w:p w:rsidR="00432784" w:rsidRDefault="004663B9">
          <w:pPr>
            <w:pStyle w:val="Header"/>
          </w:pPr>
          <w:r>
            <w:rPr>
              <w:b/>
              <w:i/>
            </w:rPr>
            <w:fldChar w:fldCharType="begin"/>
          </w:r>
          <w:r>
            <w:rPr>
              <w:b/>
              <w:i/>
            </w:rPr>
            <w:instrText xml:space="preserve"> STYLEREF "Name of Act/Reg" </w:instrText>
          </w:r>
          <w:r>
            <w:rPr>
              <w:b/>
              <w:i/>
            </w:rPr>
            <w:fldChar w:fldCharType="separate"/>
          </w:r>
          <w:r w:rsidR="00D90247">
            <w:rPr>
              <w:b/>
              <w:i/>
            </w:rPr>
            <w:t>Pay-roll Tax Assessment Regulations 2003</w:t>
          </w:r>
          <w:r>
            <w:rPr>
              <w:b/>
              <w:i/>
            </w:rPr>
            <w:fldChar w:fldCharType="end"/>
          </w:r>
        </w:p>
      </w:tc>
    </w:tr>
    <w:tr w:rsidR="00432784" w:rsidTr="008C7026">
      <w:trPr>
        <w:jc w:val="center"/>
      </w:trPr>
      <w:tc>
        <w:tcPr>
          <w:tcW w:w="1548" w:type="dxa"/>
        </w:tcPr>
        <w:p w:rsidR="00432784" w:rsidRDefault="004663B9">
          <w:pPr>
            <w:pStyle w:val="Header"/>
            <w:spacing w:before="40"/>
          </w:pPr>
          <w:r>
            <w:rPr>
              <w:b/>
            </w:rPr>
            <w:fldChar w:fldCharType="begin"/>
          </w:r>
          <w:r>
            <w:rPr>
              <w:b/>
            </w:rPr>
            <w:instrText xml:space="preserve"> STYLEREF "nHeading 2" </w:instrText>
          </w:r>
          <w:r>
            <w:rPr>
              <w:b/>
            </w:rPr>
            <w:fldChar w:fldCharType="separate"/>
          </w:r>
          <w:r w:rsidR="00D90247">
            <w:rPr>
              <w:b/>
            </w:rPr>
            <w:t>Notes</w:t>
          </w:r>
          <w:r>
            <w:rPr>
              <w:b/>
            </w:rPr>
            <w:fldChar w:fldCharType="end"/>
          </w:r>
        </w:p>
      </w:tc>
      <w:tc>
        <w:tcPr>
          <w:tcW w:w="5715" w:type="dxa"/>
        </w:tcPr>
        <w:p w:rsidR="00432784" w:rsidRDefault="004663B9">
          <w:pPr>
            <w:pStyle w:val="Header"/>
            <w:spacing w:before="40"/>
          </w:pPr>
          <w:r>
            <w:fldChar w:fldCharType="begin"/>
          </w:r>
          <w:r>
            <w:instrText xml:space="preserve"> STYLEREF "nHeading 3" </w:instrText>
          </w:r>
          <w:r>
            <w:fldChar w:fldCharType="separate"/>
          </w:r>
          <w:r w:rsidR="00D90247">
            <w:t>Compilation table</w:t>
          </w:r>
          <w:r>
            <w:fldChar w:fldCharType="end"/>
          </w:r>
        </w:p>
      </w:tc>
    </w:tr>
    <w:tr w:rsidR="00432784" w:rsidTr="008C7026">
      <w:trPr>
        <w:jc w:val="center"/>
      </w:trPr>
      <w:tc>
        <w:tcPr>
          <w:tcW w:w="1548" w:type="dxa"/>
        </w:tcPr>
        <w:p w:rsidR="00432784" w:rsidRDefault="00432784">
          <w:pPr>
            <w:pStyle w:val="Header"/>
            <w:spacing w:before="40"/>
          </w:pPr>
        </w:p>
      </w:tc>
      <w:tc>
        <w:tcPr>
          <w:tcW w:w="5715" w:type="dxa"/>
        </w:tcPr>
        <w:p w:rsidR="00432784" w:rsidRDefault="00432784">
          <w:pPr>
            <w:pStyle w:val="Header"/>
            <w:spacing w:before="40"/>
          </w:pPr>
        </w:p>
      </w:tc>
    </w:tr>
    <w:tr w:rsidR="00432784" w:rsidTr="008C7026">
      <w:trPr>
        <w:cantSplit/>
        <w:jc w:val="center"/>
      </w:trPr>
      <w:tc>
        <w:tcPr>
          <w:tcW w:w="7258" w:type="dxa"/>
          <w:gridSpan w:val="2"/>
        </w:tcPr>
        <w:p w:rsidR="00432784" w:rsidRDefault="00432784">
          <w:pPr>
            <w:pStyle w:val="Header"/>
            <w:spacing w:before="40"/>
          </w:pPr>
        </w:p>
      </w:tc>
    </w:tr>
  </w:tbl>
  <w:p w:rsidR="00432784" w:rsidRDefault="0043278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2784" w:rsidTr="008C7026">
      <w:trPr>
        <w:cantSplit/>
        <w:jc w:val="center"/>
      </w:trPr>
      <w:tc>
        <w:tcPr>
          <w:tcW w:w="7258" w:type="dxa"/>
          <w:gridSpan w:val="2"/>
        </w:tcPr>
        <w:p w:rsidR="00432784" w:rsidRDefault="004663B9">
          <w:pPr>
            <w:pStyle w:val="Header"/>
            <w:ind w:right="17"/>
            <w:jc w:val="right"/>
          </w:pPr>
          <w:r>
            <w:rPr>
              <w:b/>
              <w:i/>
            </w:rPr>
            <w:fldChar w:fldCharType="begin"/>
          </w:r>
          <w:r>
            <w:rPr>
              <w:b/>
              <w:i/>
            </w:rPr>
            <w:instrText xml:space="preserve"> STYLEREF "Name of Act/Reg" </w:instrText>
          </w:r>
          <w:r>
            <w:rPr>
              <w:b/>
              <w:i/>
            </w:rPr>
            <w:fldChar w:fldCharType="separate"/>
          </w:r>
          <w:r w:rsidR="00D90247">
            <w:rPr>
              <w:b/>
              <w:i/>
            </w:rPr>
            <w:t>Pay-roll Tax Assessment Regulations 2003</w:t>
          </w:r>
          <w:r>
            <w:rPr>
              <w:b/>
              <w:i/>
            </w:rPr>
            <w:fldChar w:fldCharType="end"/>
          </w:r>
        </w:p>
      </w:tc>
    </w:tr>
    <w:tr w:rsidR="00432784" w:rsidTr="008C7026">
      <w:trPr>
        <w:jc w:val="center"/>
      </w:trPr>
      <w:tc>
        <w:tcPr>
          <w:tcW w:w="5715" w:type="dxa"/>
        </w:tcPr>
        <w:p w:rsidR="00432784" w:rsidRDefault="004663B9">
          <w:pPr>
            <w:pStyle w:val="Header"/>
            <w:spacing w:before="40"/>
            <w:jc w:val="right"/>
          </w:pPr>
          <w:r>
            <w:fldChar w:fldCharType="begin"/>
          </w:r>
          <w:r>
            <w:instrText xml:space="preserve"> STYLEREF "nHeading 3" </w:instrText>
          </w:r>
          <w:r>
            <w:fldChar w:fldCharType="separate"/>
          </w:r>
          <w:r w:rsidR="00D90247">
            <w:t>Compilation table</w:t>
          </w:r>
          <w:r>
            <w:fldChar w:fldCharType="end"/>
          </w:r>
        </w:p>
      </w:tc>
      <w:tc>
        <w:tcPr>
          <w:tcW w:w="1548" w:type="dxa"/>
        </w:tcPr>
        <w:p w:rsidR="00432784" w:rsidRDefault="004663B9">
          <w:pPr>
            <w:pStyle w:val="Header"/>
            <w:spacing w:before="40"/>
            <w:ind w:right="17"/>
            <w:jc w:val="right"/>
          </w:pPr>
          <w:r>
            <w:rPr>
              <w:b/>
            </w:rPr>
            <w:fldChar w:fldCharType="begin"/>
          </w:r>
          <w:r>
            <w:rPr>
              <w:b/>
            </w:rPr>
            <w:instrText xml:space="preserve"> STYLEREF "nHeading 2" </w:instrText>
          </w:r>
          <w:r>
            <w:rPr>
              <w:b/>
            </w:rPr>
            <w:fldChar w:fldCharType="separate"/>
          </w:r>
          <w:r w:rsidR="00D90247">
            <w:rPr>
              <w:b/>
            </w:rPr>
            <w:t>Notes</w:t>
          </w:r>
          <w:r>
            <w:rPr>
              <w:b/>
            </w:rPr>
            <w:fldChar w:fldCharType="end"/>
          </w:r>
        </w:p>
      </w:tc>
    </w:tr>
    <w:tr w:rsidR="00432784" w:rsidTr="008C7026">
      <w:trPr>
        <w:jc w:val="center"/>
      </w:trPr>
      <w:tc>
        <w:tcPr>
          <w:tcW w:w="5715" w:type="dxa"/>
        </w:tcPr>
        <w:p w:rsidR="00432784" w:rsidRDefault="00432784">
          <w:pPr>
            <w:pStyle w:val="Header"/>
            <w:spacing w:before="40"/>
            <w:jc w:val="right"/>
          </w:pPr>
        </w:p>
      </w:tc>
      <w:tc>
        <w:tcPr>
          <w:tcW w:w="1548" w:type="dxa"/>
        </w:tcPr>
        <w:p w:rsidR="00432784" w:rsidRDefault="00432784">
          <w:pPr>
            <w:pStyle w:val="Header"/>
            <w:spacing w:before="40"/>
            <w:ind w:right="17"/>
            <w:jc w:val="right"/>
          </w:pPr>
        </w:p>
      </w:tc>
    </w:tr>
    <w:tr w:rsidR="00432784" w:rsidTr="008C7026">
      <w:trPr>
        <w:cantSplit/>
        <w:jc w:val="center"/>
      </w:trPr>
      <w:tc>
        <w:tcPr>
          <w:tcW w:w="7258" w:type="dxa"/>
          <w:gridSpan w:val="2"/>
        </w:tcPr>
        <w:p w:rsidR="00432784" w:rsidRDefault="00432784">
          <w:pPr>
            <w:pStyle w:val="Header"/>
            <w:spacing w:before="40"/>
            <w:ind w:right="17"/>
            <w:jc w:val="right"/>
          </w:pPr>
        </w:p>
      </w:tc>
    </w:tr>
  </w:tbl>
  <w:p w:rsidR="00432784" w:rsidRDefault="00432784">
    <w:pPr>
      <w:pStyle w:val="Header"/>
      <w:pBdr>
        <w:top w:val="single" w:sz="4" w:space="1" w:color="auto"/>
      </w:pBdr>
    </w:pPr>
    <w:bookmarkStart w:id="83" w:name="Compilation"/>
    <w:bookmarkEnd w:id="8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32784" w:rsidTr="008C7026">
      <w:trPr>
        <w:cantSplit/>
        <w:jc w:val="center"/>
      </w:trPr>
      <w:tc>
        <w:tcPr>
          <w:tcW w:w="7263" w:type="dxa"/>
          <w:gridSpan w:val="2"/>
        </w:tcPr>
        <w:p w:rsidR="00432784" w:rsidRDefault="004663B9">
          <w:pPr>
            <w:pStyle w:val="Header"/>
          </w:pPr>
          <w:r>
            <w:rPr>
              <w:b/>
              <w:i/>
            </w:rPr>
            <w:fldChar w:fldCharType="begin"/>
          </w:r>
          <w:r>
            <w:rPr>
              <w:b/>
              <w:i/>
            </w:rPr>
            <w:instrText xml:space="preserve"> STYLEREF "Name of Act/Reg" </w:instrText>
          </w:r>
          <w:r>
            <w:rPr>
              <w:b/>
              <w:i/>
            </w:rPr>
            <w:fldChar w:fldCharType="separate"/>
          </w:r>
          <w:r w:rsidR="00D90247">
            <w:rPr>
              <w:b/>
              <w:i/>
            </w:rPr>
            <w:t>Pay-roll Tax Assessment Regulations 2003</w:t>
          </w:r>
          <w:r>
            <w:rPr>
              <w:b/>
              <w:i/>
            </w:rPr>
            <w:fldChar w:fldCharType="end"/>
          </w:r>
        </w:p>
      </w:tc>
    </w:tr>
    <w:tr w:rsidR="00432784" w:rsidTr="008C7026">
      <w:trPr>
        <w:jc w:val="center"/>
      </w:trPr>
      <w:tc>
        <w:tcPr>
          <w:tcW w:w="1348" w:type="dxa"/>
        </w:tcPr>
        <w:p w:rsidR="00432784" w:rsidRDefault="00432784">
          <w:pPr>
            <w:pStyle w:val="Header"/>
            <w:spacing w:before="40"/>
          </w:pPr>
        </w:p>
      </w:tc>
      <w:tc>
        <w:tcPr>
          <w:tcW w:w="5915" w:type="dxa"/>
        </w:tcPr>
        <w:p w:rsidR="00432784" w:rsidRDefault="00432784">
          <w:pPr>
            <w:pStyle w:val="Header"/>
            <w:spacing w:before="40"/>
          </w:pPr>
        </w:p>
      </w:tc>
    </w:tr>
    <w:tr w:rsidR="00432784" w:rsidTr="008C7026">
      <w:trPr>
        <w:jc w:val="center"/>
      </w:trPr>
      <w:tc>
        <w:tcPr>
          <w:tcW w:w="1348" w:type="dxa"/>
        </w:tcPr>
        <w:p w:rsidR="00432784" w:rsidRDefault="00432784">
          <w:pPr>
            <w:pStyle w:val="Header"/>
            <w:spacing w:before="40"/>
          </w:pPr>
        </w:p>
      </w:tc>
      <w:tc>
        <w:tcPr>
          <w:tcW w:w="5915" w:type="dxa"/>
        </w:tcPr>
        <w:p w:rsidR="00432784" w:rsidRDefault="00432784">
          <w:pPr>
            <w:pStyle w:val="Header"/>
            <w:spacing w:before="40"/>
          </w:pPr>
        </w:p>
      </w:tc>
    </w:tr>
    <w:tr w:rsidR="00432784" w:rsidTr="008C7026">
      <w:trPr>
        <w:cantSplit/>
        <w:jc w:val="center"/>
      </w:trPr>
      <w:tc>
        <w:tcPr>
          <w:tcW w:w="7263" w:type="dxa"/>
          <w:gridSpan w:val="2"/>
        </w:tcPr>
        <w:p w:rsidR="00432784" w:rsidRDefault="004663B9">
          <w:pPr>
            <w:pStyle w:val="Header"/>
            <w:spacing w:before="40"/>
          </w:pPr>
          <w:r>
            <w:t>Defined terms</w:t>
          </w:r>
        </w:p>
      </w:tc>
    </w:tr>
  </w:tbl>
  <w:p w:rsidR="00432784" w:rsidRDefault="0043278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32784" w:rsidTr="008C7026">
      <w:trPr>
        <w:cantSplit/>
        <w:jc w:val="center"/>
      </w:trPr>
      <w:tc>
        <w:tcPr>
          <w:tcW w:w="7263" w:type="dxa"/>
          <w:gridSpan w:val="2"/>
        </w:tcPr>
        <w:p w:rsidR="00432784" w:rsidRDefault="004663B9">
          <w:pPr>
            <w:pStyle w:val="Header"/>
            <w:spacing w:before="40"/>
            <w:ind w:right="17"/>
            <w:jc w:val="right"/>
          </w:pPr>
          <w:r>
            <w:rPr>
              <w:b/>
              <w:i/>
            </w:rPr>
            <w:fldChar w:fldCharType="begin"/>
          </w:r>
          <w:r>
            <w:rPr>
              <w:b/>
              <w:i/>
            </w:rPr>
            <w:instrText xml:space="preserve"> STYLEREF "Name of Act/Reg" </w:instrText>
          </w:r>
          <w:r>
            <w:rPr>
              <w:b/>
              <w:i/>
            </w:rPr>
            <w:fldChar w:fldCharType="separate"/>
          </w:r>
          <w:r w:rsidR="00D90247">
            <w:rPr>
              <w:b/>
              <w:i/>
            </w:rPr>
            <w:t>Pay-roll Tax Assessment Regulations 2003</w:t>
          </w:r>
          <w:r>
            <w:rPr>
              <w:b/>
              <w:i/>
            </w:rPr>
            <w:fldChar w:fldCharType="end"/>
          </w:r>
        </w:p>
      </w:tc>
    </w:tr>
    <w:tr w:rsidR="00432784" w:rsidTr="008C7026">
      <w:trPr>
        <w:jc w:val="center"/>
      </w:trPr>
      <w:tc>
        <w:tcPr>
          <w:tcW w:w="5884" w:type="dxa"/>
        </w:tcPr>
        <w:p w:rsidR="00432784" w:rsidRDefault="00432784">
          <w:pPr>
            <w:pStyle w:val="Header"/>
            <w:spacing w:before="40"/>
            <w:jc w:val="right"/>
          </w:pPr>
        </w:p>
      </w:tc>
      <w:tc>
        <w:tcPr>
          <w:tcW w:w="1379" w:type="dxa"/>
        </w:tcPr>
        <w:p w:rsidR="00432784" w:rsidRDefault="00432784">
          <w:pPr>
            <w:pStyle w:val="Header"/>
            <w:spacing w:before="40"/>
            <w:ind w:right="17"/>
            <w:jc w:val="right"/>
          </w:pPr>
        </w:p>
      </w:tc>
    </w:tr>
    <w:tr w:rsidR="00432784" w:rsidTr="008C7026">
      <w:trPr>
        <w:jc w:val="center"/>
      </w:trPr>
      <w:tc>
        <w:tcPr>
          <w:tcW w:w="5884" w:type="dxa"/>
        </w:tcPr>
        <w:p w:rsidR="00432784" w:rsidRDefault="00432784">
          <w:pPr>
            <w:pStyle w:val="Header"/>
            <w:spacing w:before="40"/>
            <w:jc w:val="right"/>
          </w:pPr>
        </w:p>
      </w:tc>
      <w:tc>
        <w:tcPr>
          <w:tcW w:w="1379" w:type="dxa"/>
        </w:tcPr>
        <w:p w:rsidR="00432784" w:rsidRDefault="00432784">
          <w:pPr>
            <w:pStyle w:val="Header"/>
            <w:spacing w:before="40"/>
            <w:ind w:right="17"/>
            <w:jc w:val="right"/>
          </w:pPr>
        </w:p>
      </w:tc>
    </w:tr>
    <w:tr w:rsidR="00432784" w:rsidTr="008C7026">
      <w:trPr>
        <w:cantSplit/>
        <w:jc w:val="center"/>
      </w:trPr>
      <w:tc>
        <w:tcPr>
          <w:tcW w:w="7263" w:type="dxa"/>
          <w:gridSpan w:val="2"/>
        </w:tcPr>
        <w:p w:rsidR="00432784" w:rsidRDefault="004663B9">
          <w:pPr>
            <w:pStyle w:val="Header"/>
            <w:spacing w:before="40"/>
            <w:ind w:right="17"/>
            <w:jc w:val="right"/>
          </w:pPr>
          <w:r>
            <w:t>Defined terms</w:t>
          </w:r>
        </w:p>
      </w:tc>
    </w:tr>
  </w:tbl>
  <w:p w:rsidR="00432784" w:rsidRDefault="00432784">
    <w:pPr>
      <w:pStyle w:val="Header"/>
      <w:pBdr>
        <w:top w:val="single" w:sz="4" w:space="1" w:color="auto"/>
      </w:pBdr>
    </w:pPr>
    <w:bookmarkStart w:id="87" w:name="DefinedTerms"/>
    <w:bookmarkEnd w:id="8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784" w:rsidRDefault="00432784">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83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5550"/>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 w:name="WAFER_20201215150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50522_GUID" w:val="004679c4-35b4-448c-96a1-e3555b8ff799"/>
    <w:docVar w:name="WAFER_20210528095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50_GUID" w:val="bf28074b-86e1-4952-9e1b-abeabe7071a8"/>
  </w:docVars>
  <w:rsids>
    <w:rsidRoot w:val="00432784"/>
    <w:rsid w:val="000120D6"/>
    <w:rsid w:val="000410E2"/>
    <w:rsid w:val="00291CAD"/>
    <w:rsid w:val="002A3798"/>
    <w:rsid w:val="00432784"/>
    <w:rsid w:val="004663B9"/>
    <w:rsid w:val="005B3612"/>
    <w:rsid w:val="0087276E"/>
    <w:rsid w:val="008C7026"/>
    <w:rsid w:val="00A94CCB"/>
    <w:rsid w:val="00C37D9B"/>
    <w:rsid w:val="00D902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5:docId w15:val="{74B50D5B-5D56-4F49-8C5A-4B036487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oleObject" Target="embeddings/oleObject1.bin"/><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8448</Words>
  <Characters>42157</Characters>
  <Application>Microsoft Office Word</Application>
  <DocSecurity>0</DocSecurity>
  <Lines>1204</Lines>
  <Paragraphs>712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2003 - 03-g0-00</dc:title>
  <dc:subject/>
  <dc:creator/>
  <cp:keywords/>
  <dc:description/>
  <cp:lastModifiedBy>Master Repository Process</cp:lastModifiedBy>
  <cp:revision>4</cp:revision>
  <cp:lastPrinted>2012-05-08T03:38:00Z</cp:lastPrinted>
  <dcterms:created xsi:type="dcterms:W3CDTF">2021-05-31T00:51:00Z</dcterms:created>
  <dcterms:modified xsi:type="dcterms:W3CDTF">2021-05-31T00:51:00Z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AsAtDate">
    <vt:lpwstr>01 Jun 2021</vt:lpwstr>
  </property>
  <property fmtid="{D5CDD505-2E9C-101B-9397-08002B2CF9AE}" pid="8" name="Suffix">
    <vt:lpwstr>03-g0-00</vt:lpwstr>
  </property>
  <property fmtid="{D5CDD505-2E9C-101B-9397-08002B2CF9AE}" pid="9" name="CommencementDate">
    <vt:lpwstr>20210601</vt:lpwstr>
  </property>
</Properties>
</file>