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7B2F" w:rsidRDefault="00B07B2F">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07B2F" w:rsidRDefault="00B07B2F">
      <w:pPr>
        <w:pStyle w:val="PrincipalActRegPage1"/>
      </w:pPr>
      <w:r>
        <w:fldChar w:fldCharType="begin"/>
      </w:r>
      <w:r>
        <w:instrText xml:space="preserve"> STYLEREF "PrincipalAct_Reg</w:instrText>
      </w:r>
      <w:r>
        <w:fldChar w:fldCharType="separate"/>
      </w:r>
      <w:r w:rsidR="00145237">
        <w:rPr>
          <w:noProof/>
        </w:rPr>
        <w:t>Supreme Court Act 1935</w:t>
      </w:r>
      <w:r>
        <w:fldChar w:fldCharType="end"/>
      </w:r>
    </w:p>
    <w:p w:rsidR="00B07B2F" w:rsidRDefault="00B07B2F">
      <w:pPr>
        <w:pStyle w:val="NameofActRegPage1"/>
        <w:spacing w:before="1800" w:after="4200"/>
        <w:outlineLvl w:val="0"/>
      </w:pPr>
      <w:r>
        <w:fldChar w:fldCharType="begin"/>
      </w:r>
      <w:r>
        <w:instrText xml:space="preserve"> STYLEREF "Name Of Act/Reg"</w:instrText>
      </w:r>
      <w:r>
        <w:fldChar w:fldCharType="separate"/>
      </w:r>
      <w:r w:rsidR="00145237">
        <w:rPr>
          <w:noProof/>
        </w:rPr>
        <w:t>Rules of the Supreme Court 1971</w:t>
      </w:r>
      <w:r>
        <w:fldChar w:fldCharType="end"/>
      </w:r>
    </w:p>
    <w:p w:rsidR="00B07B2F" w:rsidRDefault="00B07B2F">
      <w:pPr>
        <w:jc w:val="center"/>
        <w:rPr>
          <w:b/>
        </w:rPr>
        <w:sectPr w:rsidR="00B07B2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rsidR="00F1671F" w:rsidRDefault="00F1671F">
      <w:pPr>
        <w:pStyle w:val="WA"/>
      </w:pPr>
      <w:r>
        <w:lastRenderedPageBreak/>
        <w:t>Western Australia</w:t>
      </w:r>
    </w:p>
    <w:p w:rsidR="00B07B2F" w:rsidRDefault="00B07B2F">
      <w:pPr>
        <w:pStyle w:val="NameofActRegPage1"/>
      </w:pPr>
      <w:r>
        <w:fldChar w:fldCharType="begin"/>
      </w:r>
      <w:r>
        <w:instrText xml:space="preserve"> STYLEREF "Name Of Act/Reg"</w:instrText>
      </w:r>
      <w:r>
        <w:fldChar w:fldCharType="separate"/>
      </w:r>
      <w:r w:rsidR="00145237">
        <w:rPr>
          <w:noProof/>
        </w:rPr>
        <w:t>Rules of the Supreme Court 1971</w:t>
      </w:r>
      <w:r>
        <w:fldChar w:fldCharType="end"/>
      </w:r>
    </w:p>
    <w:p w:rsidR="00B07B2F" w:rsidRDefault="00B07B2F">
      <w:pPr>
        <w:pStyle w:val="Arrangement"/>
      </w:pPr>
      <w:r>
        <w:t>Contents</w:t>
      </w:r>
    </w:p>
    <w:p w:rsidR="008A1AA2" w:rsidRDefault="00B07B2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A1AA2">
        <w:t>Order 1 — Application, elimination of delay and forms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Short title</w:t>
      </w:r>
      <w:r>
        <w:tab/>
      </w:r>
      <w:r>
        <w:fldChar w:fldCharType="begin"/>
      </w:r>
      <w:r>
        <w:instrText xml:space="preserve"> PAGEREF _Toc73448792 \h </w:instrText>
      </w:r>
      <w:r>
        <w:fldChar w:fldCharType="separate"/>
      </w:r>
      <w:r w:rsidR="00145237">
        <w:t>1</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Commencement and saving</w:t>
      </w:r>
      <w:r>
        <w:tab/>
      </w:r>
      <w:r>
        <w:fldChar w:fldCharType="begin"/>
      </w:r>
      <w:r>
        <w:instrText xml:space="preserve"> PAGEREF _Toc73448793 \h </w:instrText>
      </w:r>
      <w:r>
        <w:fldChar w:fldCharType="separate"/>
      </w:r>
      <w:r w:rsidR="00145237">
        <w:t>1</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Certain proceedings excluded</w:t>
      </w:r>
      <w:r>
        <w:tab/>
      </w:r>
      <w:r>
        <w:fldChar w:fldCharType="begin"/>
      </w:r>
      <w:r>
        <w:instrText xml:space="preserve"> PAGEREF _Toc73448794 \h </w:instrText>
      </w:r>
      <w:r>
        <w:fldChar w:fldCharType="separate"/>
      </w:r>
      <w:r w:rsidR="00145237">
        <w:t>2</w:t>
      </w:r>
      <w:r>
        <w:fldChar w:fldCharType="end"/>
      </w:r>
    </w:p>
    <w:p w:rsidR="008A1AA2" w:rsidRDefault="008A1AA2">
      <w:pPr>
        <w:pStyle w:val="TOC8"/>
        <w:rPr>
          <w:rFonts w:asciiTheme="minorHAnsi" w:eastAsiaTheme="minorEastAsia" w:hAnsiTheme="minorHAnsi" w:cstheme="minorBidi"/>
          <w:szCs w:val="22"/>
        </w:rPr>
      </w:pPr>
      <w:r>
        <w:t>3A</w:t>
      </w:r>
      <w:r w:rsidRPr="009574DF">
        <w:rPr>
          <w:snapToGrid w:val="0"/>
        </w:rPr>
        <w:t>.</w:t>
      </w:r>
      <w:r w:rsidRPr="009574DF">
        <w:rPr>
          <w:snapToGrid w:val="0"/>
        </w:rPr>
        <w:tab/>
        <w:t>Inherent powers not affected</w:t>
      </w:r>
      <w:r>
        <w:tab/>
      </w:r>
      <w:r>
        <w:fldChar w:fldCharType="begin"/>
      </w:r>
      <w:r>
        <w:instrText xml:space="preserve"> PAGEREF _Toc73448795 \h </w:instrText>
      </w:r>
      <w:r>
        <w:fldChar w:fldCharType="separate"/>
      </w:r>
      <w:r w:rsidR="00145237">
        <w:t>3</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Terms used</w:t>
      </w:r>
      <w:r>
        <w:tab/>
      </w:r>
      <w:r>
        <w:fldChar w:fldCharType="begin"/>
      </w:r>
      <w:r>
        <w:instrText xml:space="preserve"> PAGEREF _Toc73448796 \h </w:instrText>
      </w:r>
      <w:r>
        <w:fldChar w:fldCharType="separate"/>
      </w:r>
      <w:r w:rsidR="00145237">
        <w:t>3</w:t>
      </w:r>
      <w:r>
        <w:fldChar w:fldCharType="end"/>
      </w:r>
    </w:p>
    <w:p w:rsidR="008A1AA2" w:rsidRDefault="008A1AA2">
      <w:pPr>
        <w:pStyle w:val="TOC8"/>
        <w:rPr>
          <w:rFonts w:asciiTheme="minorHAnsi" w:eastAsiaTheme="minorEastAsia" w:hAnsiTheme="minorHAnsi" w:cstheme="minorBidi"/>
          <w:szCs w:val="22"/>
        </w:rPr>
      </w:pPr>
      <w:r>
        <w:t>4A</w:t>
      </w:r>
      <w:r w:rsidRPr="009574DF">
        <w:rPr>
          <w:snapToGrid w:val="0"/>
        </w:rPr>
        <w:t>.</w:t>
      </w:r>
      <w:r w:rsidRPr="009574DF">
        <w:rPr>
          <w:snapToGrid w:val="0"/>
        </w:rPr>
        <w:tab/>
        <w:t>Delays, elimination of</w:t>
      </w:r>
      <w:r>
        <w:tab/>
      </w:r>
      <w:r>
        <w:fldChar w:fldCharType="begin"/>
      </w:r>
      <w:r>
        <w:instrText xml:space="preserve"> PAGEREF _Toc73448797 \h </w:instrText>
      </w:r>
      <w:r>
        <w:fldChar w:fldCharType="separate"/>
      </w:r>
      <w:r w:rsidR="00145237">
        <w:t>7</w:t>
      </w:r>
      <w:r>
        <w:fldChar w:fldCharType="end"/>
      </w:r>
    </w:p>
    <w:p w:rsidR="008A1AA2" w:rsidRDefault="008A1AA2">
      <w:pPr>
        <w:pStyle w:val="TOC8"/>
        <w:rPr>
          <w:rFonts w:asciiTheme="minorHAnsi" w:eastAsiaTheme="minorEastAsia" w:hAnsiTheme="minorHAnsi" w:cstheme="minorBidi"/>
          <w:szCs w:val="22"/>
        </w:rPr>
      </w:pPr>
      <w:r>
        <w:t>4B</w:t>
      </w:r>
      <w:r w:rsidRPr="009574DF">
        <w:rPr>
          <w:snapToGrid w:val="0"/>
        </w:rPr>
        <w:t>.</w:t>
      </w:r>
      <w:r w:rsidRPr="009574DF">
        <w:rPr>
          <w:snapToGrid w:val="0"/>
        </w:rPr>
        <w:tab/>
        <w:t>Case flow management, use and objects of</w:t>
      </w:r>
      <w:r>
        <w:tab/>
      </w:r>
      <w:r>
        <w:fldChar w:fldCharType="begin"/>
      </w:r>
      <w:r>
        <w:instrText xml:space="preserve"> PAGEREF _Toc73448798 \h </w:instrText>
      </w:r>
      <w:r>
        <w:fldChar w:fldCharType="separate"/>
      </w:r>
      <w:r w:rsidR="00145237">
        <w:t>7</w:t>
      </w:r>
      <w:r>
        <w:fldChar w:fldCharType="end"/>
      </w:r>
    </w:p>
    <w:p w:rsidR="008A1AA2" w:rsidRDefault="008A1AA2">
      <w:pPr>
        <w:pStyle w:val="TOC8"/>
        <w:rPr>
          <w:rFonts w:asciiTheme="minorHAnsi" w:eastAsiaTheme="minorEastAsia" w:hAnsiTheme="minorHAnsi" w:cstheme="minorBidi"/>
          <w:szCs w:val="22"/>
        </w:rPr>
      </w:pPr>
      <w:r>
        <w:t>4C</w:t>
      </w:r>
      <w:r w:rsidRPr="009574DF">
        <w:rPr>
          <w:snapToGrid w:val="0"/>
        </w:rPr>
        <w:t>.</w:t>
      </w:r>
      <w:r w:rsidRPr="009574DF">
        <w:rPr>
          <w:snapToGrid w:val="0"/>
        </w:rPr>
        <w:tab/>
        <w:t>Parties to notify settlement</w:t>
      </w:r>
      <w:r>
        <w:tab/>
      </w:r>
      <w:r>
        <w:fldChar w:fldCharType="begin"/>
      </w:r>
      <w:r>
        <w:instrText xml:space="preserve"> PAGEREF _Toc73448799 \h </w:instrText>
      </w:r>
      <w:r>
        <w:fldChar w:fldCharType="separate"/>
      </w:r>
      <w:r w:rsidR="00145237">
        <w:t>8</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Forms</w:t>
      </w:r>
      <w:r>
        <w:tab/>
      </w:r>
      <w:r>
        <w:fldChar w:fldCharType="begin"/>
      </w:r>
      <w:r>
        <w:instrText xml:space="preserve"> PAGEREF _Toc73448800 \h </w:instrText>
      </w:r>
      <w:r>
        <w:fldChar w:fldCharType="separate"/>
      </w:r>
      <w:r w:rsidR="00145237">
        <w:t>8</w:t>
      </w:r>
      <w:r>
        <w:fldChar w:fldCharType="end"/>
      </w:r>
    </w:p>
    <w:p w:rsidR="008A1AA2" w:rsidRDefault="008A1AA2">
      <w:pPr>
        <w:pStyle w:val="TOC8"/>
        <w:rPr>
          <w:rFonts w:asciiTheme="minorHAnsi" w:eastAsiaTheme="minorEastAsia" w:hAnsiTheme="minorHAnsi" w:cstheme="minorBidi"/>
          <w:szCs w:val="22"/>
        </w:rPr>
      </w:pPr>
      <w:r>
        <w:t>6A.</w:t>
      </w:r>
      <w:r>
        <w:tab/>
        <w:t xml:space="preserve">Forms under </w:t>
      </w:r>
      <w:r w:rsidRPr="009574DF">
        <w:rPr>
          <w:i/>
        </w:rPr>
        <w:t>Restraining Orders Act 1997</w:t>
      </w:r>
      <w:r>
        <w:tab/>
      </w:r>
      <w:r>
        <w:fldChar w:fldCharType="begin"/>
      </w:r>
      <w:r>
        <w:instrText xml:space="preserve"> PAGEREF _Toc73448801 \h </w:instrText>
      </w:r>
      <w:r>
        <w:fldChar w:fldCharType="separate"/>
      </w:r>
      <w:r w:rsidR="00145237">
        <w:t>8</w:t>
      </w:r>
      <w:r>
        <w:fldChar w:fldCharType="end"/>
      </w:r>
    </w:p>
    <w:p w:rsidR="008A1AA2" w:rsidRDefault="008A1AA2">
      <w:pPr>
        <w:pStyle w:val="TOC8"/>
        <w:rPr>
          <w:rFonts w:asciiTheme="minorHAnsi" w:eastAsiaTheme="minorEastAsia" w:hAnsiTheme="minorHAnsi" w:cstheme="minorBidi"/>
          <w:szCs w:val="22"/>
        </w:rPr>
      </w:pPr>
      <w:r>
        <w:t>7.</w:t>
      </w:r>
      <w:r>
        <w:tab/>
        <w:t>Court fees</w:t>
      </w:r>
      <w:r>
        <w:tab/>
      </w:r>
      <w:r>
        <w:fldChar w:fldCharType="begin"/>
      </w:r>
      <w:r>
        <w:instrText xml:space="preserve"> PAGEREF _Toc73448802 \h </w:instrText>
      </w:r>
      <w:r>
        <w:fldChar w:fldCharType="separate"/>
      </w:r>
      <w:r w:rsidR="00145237">
        <w:t>9</w:t>
      </w:r>
      <w:r>
        <w:fldChar w:fldCharType="end"/>
      </w:r>
    </w:p>
    <w:p w:rsidR="008A1AA2" w:rsidRDefault="008A1AA2">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_Toc73448803 \h </w:instrText>
      </w:r>
      <w:r>
        <w:fldChar w:fldCharType="separate"/>
      </w:r>
      <w:r w:rsidR="00145237">
        <w:t>9</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Non</w:t>
      </w:r>
      <w:r w:rsidRPr="009574DF">
        <w:rPr>
          <w:snapToGrid w:val="0"/>
        </w:rPr>
        <w:noBreakHyphen/>
        <w:t>compliance with rules</w:t>
      </w:r>
      <w:r>
        <w:tab/>
      </w:r>
      <w:r>
        <w:fldChar w:fldCharType="begin"/>
      </w:r>
      <w:r>
        <w:instrText xml:space="preserve"> PAGEREF _Toc73448805 \h </w:instrText>
      </w:r>
      <w:r>
        <w:fldChar w:fldCharType="separate"/>
      </w:r>
      <w:r w:rsidR="00145237">
        <w:t>10</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 to set aside for irregularity</w:t>
      </w:r>
      <w:r>
        <w:tab/>
      </w:r>
      <w:r>
        <w:fldChar w:fldCharType="begin"/>
      </w:r>
      <w:r>
        <w:instrText xml:space="preserve"> PAGEREF _Toc73448806 \h </w:instrText>
      </w:r>
      <w:r>
        <w:fldChar w:fldCharType="separate"/>
      </w:r>
      <w:r w:rsidR="00145237">
        <w:t>10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 — Time</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 used: month</w:t>
      </w:r>
      <w:r>
        <w:tab/>
      </w:r>
      <w:r>
        <w:fldChar w:fldCharType="begin"/>
      </w:r>
      <w:r>
        <w:instrText xml:space="preserve"> PAGEREF _Toc73448808 \h </w:instrText>
      </w:r>
      <w:r>
        <w:fldChar w:fldCharType="separate"/>
      </w:r>
      <w:r w:rsidR="00145237">
        <w:t>12</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Reckoning periods of time</w:t>
      </w:r>
      <w:r>
        <w:tab/>
      </w:r>
      <w:r>
        <w:fldChar w:fldCharType="begin"/>
      </w:r>
      <w:r>
        <w:instrText xml:space="preserve"> PAGEREF _Toc73448809 \h </w:instrText>
      </w:r>
      <w:r>
        <w:fldChar w:fldCharType="separate"/>
      </w:r>
      <w:r w:rsidR="00145237">
        <w:t>12</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Period between 24 Dec and 15 Jan excluded when computing time</w:t>
      </w:r>
      <w:r>
        <w:tab/>
      </w:r>
      <w:r>
        <w:fldChar w:fldCharType="begin"/>
      </w:r>
      <w:r>
        <w:instrText xml:space="preserve"> PAGEREF _Toc73448810 \h </w:instrText>
      </w:r>
      <w:r>
        <w:fldChar w:fldCharType="separate"/>
      </w:r>
      <w:r w:rsidR="00145237">
        <w:t>12</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Time expiring on day Central Office closed, effect of</w:t>
      </w:r>
      <w:r>
        <w:tab/>
      </w:r>
      <w:r>
        <w:fldChar w:fldCharType="begin"/>
      </w:r>
      <w:r>
        <w:instrText xml:space="preserve"> PAGEREF _Toc73448811 \h </w:instrText>
      </w:r>
      <w:r>
        <w:fldChar w:fldCharType="separate"/>
      </w:r>
      <w:r w:rsidR="00145237">
        <w:t>13</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Extending and abridging time</w:t>
      </w:r>
      <w:r>
        <w:tab/>
      </w:r>
      <w:r>
        <w:fldChar w:fldCharType="begin"/>
      </w:r>
      <w:r>
        <w:instrText xml:space="preserve"> PAGEREF _Toc73448812 \h </w:instrText>
      </w:r>
      <w:r>
        <w:fldChar w:fldCharType="separate"/>
      </w:r>
      <w:r w:rsidR="00145237">
        <w:t>13</w:t>
      </w:r>
      <w:r>
        <w:fldChar w:fldCharType="end"/>
      </w:r>
    </w:p>
    <w:p w:rsidR="008A1AA2" w:rsidRDefault="008A1AA2">
      <w:pPr>
        <w:pStyle w:val="TOC8"/>
        <w:rPr>
          <w:rFonts w:asciiTheme="minorHAnsi" w:eastAsiaTheme="minorEastAsia" w:hAnsiTheme="minorHAnsi" w:cstheme="minorBidi"/>
          <w:szCs w:val="22"/>
        </w:rPr>
      </w:pPr>
      <w:r>
        <w:lastRenderedPageBreak/>
        <w:t>6</w:t>
      </w:r>
      <w:r w:rsidRPr="009574DF">
        <w:rPr>
          <w:snapToGrid w:val="0"/>
        </w:rPr>
        <w:t>.</w:t>
      </w:r>
      <w:r w:rsidRPr="009574DF">
        <w:rPr>
          <w:snapToGrid w:val="0"/>
        </w:rPr>
        <w:tab/>
        <w:t>Extension of time where security ordered</w:t>
      </w:r>
      <w:r>
        <w:tab/>
      </w:r>
      <w:r>
        <w:fldChar w:fldCharType="begin"/>
      </w:r>
      <w:r>
        <w:instrText xml:space="preserve"> PAGEREF _Toc73448813 \h </w:instrText>
      </w:r>
      <w:r>
        <w:fldChar w:fldCharType="separate"/>
      </w:r>
      <w:r w:rsidR="00145237">
        <w:t>13</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Notice of intention to proceed after year’s delay</w:t>
      </w:r>
      <w:r>
        <w:tab/>
      </w:r>
      <w:r>
        <w:fldChar w:fldCharType="begin"/>
      </w:r>
      <w:r>
        <w:instrText xml:space="preserve"> PAGEREF _Toc73448814 \h </w:instrText>
      </w:r>
      <w:r>
        <w:fldChar w:fldCharType="separate"/>
      </w:r>
      <w:r w:rsidR="00145237">
        <w:t>14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4A</w:t>
      </w:r>
      <w:r w:rsidRPr="009574DF">
        <w:rPr>
          <w:b w:val="0"/>
        </w:rPr>
        <w:t> </w:t>
      </w:r>
      <w:r>
        <w:t>—</w:t>
      </w:r>
      <w:r w:rsidRPr="009574DF">
        <w:rPr>
          <w:b w:val="0"/>
        </w:rPr>
        <w:t> </w:t>
      </w:r>
      <w:r>
        <w:t>Case management</w:t>
      </w:r>
    </w:p>
    <w:p w:rsidR="008A1AA2" w:rsidRDefault="008A1AA2">
      <w:pPr>
        <w:pStyle w:val="TOC4"/>
        <w:tabs>
          <w:tab w:val="right" w:leader="dot" w:pos="7077"/>
        </w:tabs>
        <w:rPr>
          <w:rFonts w:asciiTheme="minorHAnsi" w:eastAsiaTheme="minorEastAsia" w:hAnsiTheme="minorHAnsi" w:cstheme="minorBidi"/>
          <w:b w:val="0"/>
          <w:szCs w:val="22"/>
        </w:rPr>
      </w:pPr>
      <w:r>
        <w:t>Division 1 — Preliminary matters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_Toc73448817 \h </w:instrText>
      </w:r>
      <w:r>
        <w:fldChar w:fldCharType="separate"/>
      </w:r>
      <w:r w:rsidR="00145237">
        <w:t>15</w:t>
      </w:r>
      <w:r>
        <w:fldChar w:fldCharType="end"/>
      </w:r>
    </w:p>
    <w:p w:rsidR="008A1AA2" w:rsidRDefault="008A1AA2">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_Toc73448818 \h </w:instrText>
      </w:r>
      <w:r>
        <w:fldChar w:fldCharType="separate"/>
      </w:r>
      <w:r w:rsidR="00145237">
        <w:t>15</w:t>
      </w:r>
      <w:r>
        <w:fldChar w:fldCharType="end"/>
      </w:r>
    </w:p>
    <w:p w:rsidR="008A1AA2" w:rsidRDefault="008A1AA2">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_Toc73448819 \h </w:instrText>
      </w:r>
      <w:r>
        <w:fldChar w:fldCharType="separate"/>
      </w:r>
      <w:r w:rsidR="00145237">
        <w:t>20</w:t>
      </w:r>
      <w:r>
        <w:fldChar w:fldCharType="end"/>
      </w:r>
    </w:p>
    <w:p w:rsidR="008A1AA2" w:rsidRDefault="008A1AA2">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_Toc73448820 \h </w:instrText>
      </w:r>
      <w:r>
        <w:fldChar w:fldCharType="separate"/>
      </w:r>
      <w:r w:rsidR="00145237">
        <w:t>20</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2 — Provisions applicable to all cases</w:t>
      </w:r>
    </w:p>
    <w:p w:rsidR="008A1AA2" w:rsidRDefault="008A1AA2">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_Toc73448822 \h </w:instrText>
      </w:r>
      <w:r>
        <w:fldChar w:fldCharType="separate"/>
      </w:r>
      <w:r w:rsidR="00145237">
        <w:t>20</w:t>
      </w:r>
      <w:r>
        <w:fldChar w:fldCharType="end"/>
      </w:r>
    </w:p>
    <w:p w:rsidR="008A1AA2" w:rsidRDefault="008A1AA2">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_Toc73448823 \h </w:instrText>
      </w:r>
      <w:r>
        <w:fldChar w:fldCharType="separate"/>
      </w:r>
      <w:r w:rsidR="00145237">
        <w:t>21</w:t>
      </w:r>
      <w:r>
        <w:fldChar w:fldCharType="end"/>
      </w:r>
    </w:p>
    <w:p w:rsidR="008A1AA2" w:rsidRDefault="008A1AA2">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_Toc73448824 \h </w:instrText>
      </w:r>
      <w:r>
        <w:fldChar w:fldCharType="separate"/>
      </w:r>
      <w:r w:rsidR="00145237">
        <w:t>22</w:t>
      </w:r>
      <w:r>
        <w:fldChar w:fldCharType="end"/>
      </w:r>
    </w:p>
    <w:p w:rsidR="008A1AA2" w:rsidRDefault="008A1AA2">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_Toc73448825 \h </w:instrText>
      </w:r>
      <w:r>
        <w:fldChar w:fldCharType="separate"/>
      </w:r>
      <w:r w:rsidR="00145237">
        <w:t>22</w:t>
      </w:r>
      <w:r>
        <w:fldChar w:fldCharType="end"/>
      </w:r>
    </w:p>
    <w:p w:rsidR="008A1AA2" w:rsidRDefault="008A1AA2">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_Toc73448826 \h </w:instrText>
      </w:r>
      <w:r>
        <w:fldChar w:fldCharType="separate"/>
      </w:r>
      <w:r w:rsidR="00145237">
        <w:t>24</w:t>
      </w:r>
      <w:r>
        <w:fldChar w:fldCharType="end"/>
      </w:r>
    </w:p>
    <w:p w:rsidR="008A1AA2" w:rsidRDefault="008A1AA2">
      <w:pPr>
        <w:pStyle w:val="TOC8"/>
        <w:rPr>
          <w:rFonts w:asciiTheme="minorHAnsi" w:eastAsiaTheme="minorEastAsia" w:hAnsiTheme="minorHAnsi" w:cstheme="minorBidi"/>
          <w:szCs w:val="22"/>
        </w:rPr>
      </w:pPr>
      <w:r>
        <w:t>6.</w:t>
      </w:r>
      <w:r>
        <w:tab/>
        <w:t>Timetables</w:t>
      </w:r>
      <w:r>
        <w:tab/>
      </w:r>
      <w:r>
        <w:fldChar w:fldCharType="begin"/>
      </w:r>
      <w:r>
        <w:instrText xml:space="preserve"> PAGEREF _Toc73448827 \h </w:instrText>
      </w:r>
      <w:r>
        <w:fldChar w:fldCharType="separate"/>
      </w:r>
      <w:r w:rsidR="00145237">
        <w:t>24</w:t>
      </w:r>
      <w:r>
        <w:fldChar w:fldCharType="end"/>
      </w:r>
    </w:p>
    <w:p w:rsidR="008A1AA2" w:rsidRDefault="008A1AA2">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_Toc73448828 \h </w:instrText>
      </w:r>
      <w:r>
        <w:fldChar w:fldCharType="separate"/>
      </w:r>
      <w:r w:rsidR="00145237">
        <w:t>25</w:t>
      </w:r>
      <w:r>
        <w:fldChar w:fldCharType="end"/>
      </w:r>
    </w:p>
    <w:p w:rsidR="008A1AA2" w:rsidRDefault="008A1AA2">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_Toc73448829 \h </w:instrText>
      </w:r>
      <w:r>
        <w:fldChar w:fldCharType="separate"/>
      </w:r>
      <w:r w:rsidR="00145237">
        <w:t>26</w:t>
      </w:r>
      <w:r>
        <w:fldChar w:fldCharType="end"/>
      </w:r>
    </w:p>
    <w:p w:rsidR="008A1AA2" w:rsidRDefault="008A1AA2">
      <w:pPr>
        <w:pStyle w:val="TOC8"/>
        <w:rPr>
          <w:rFonts w:asciiTheme="minorHAnsi" w:eastAsiaTheme="minorEastAsia" w:hAnsiTheme="minorHAnsi" w:cstheme="minorBidi"/>
          <w:szCs w:val="22"/>
        </w:rPr>
      </w:pPr>
      <w:r>
        <w:t>9.</w:t>
      </w:r>
      <w:r>
        <w:tab/>
        <w:t>Referees</w:t>
      </w:r>
      <w:r>
        <w:tab/>
      </w:r>
      <w:r>
        <w:fldChar w:fldCharType="begin"/>
      </w:r>
      <w:r>
        <w:instrText xml:space="preserve"> PAGEREF _Toc73448830 \h </w:instrText>
      </w:r>
      <w:r>
        <w:fldChar w:fldCharType="separate"/>
      </w:r>
      <w:r w:rsidR="00145237">
        <w:t>27</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3 — Cases on the CMC List</w:t>
      </w:r>
    </w:p>
    <w:p w:rsidR="008A1AA2" w:rsidRDefault="008A1AA2">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_Toc73448832 \h </w:instrText>
      </w:r>
      <w:r>
        <w:fldChar w:fldCharType="separate"/>
      </w:r>
      <w:r w:rsidR="00145237">
        <w:t>28</w:t>
      </w:r>
      <w:r>
        <w:fldChar w:fldCharType="end"/>
      </w:r>
    </w:p>
    <w:p w:rsidR="008A1AA2" w:rsidRDefault="008A1AA2">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_Toc73448833 \h </w:instrText>
      </w:r>
      <w:r>
        <w:fldChar w:fldCharType="separate"/>
      </w:r>
      <w:r w:rsidR="00145237">
        <w:t>29</w:t>
      </w:r>
      <w:r>
        <w:fldChar w:fldCharType="end"/>
      </w:r>
    </w:p>
    <w:p w:rsidR="008A1AA2" w:rsidRDefault="008A1AA2">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_Toc73448834 \h </w:instrText>
      </w:r>
      <w:r>
        <w:fldChar w:fldCharType="separate"/>
      </w:r>
      <w:r w:rsidR="00145237">
        <w:t>29</w:t>
      </w:r>
      <w:r>
        <w:fldChar w:fldCharType="end"/>
      </w:r>
    </w:p>
    <w:p w:rsidR="008A1AA2" w:rsidRDefault="008A1AA2">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_Toc73448835 \h </w:instrText>
      </w:r>
      <w:r>
        <w:fldChar w:fldCharType="separate"/>
      </w:r>
      <w:r w:rsidR="00145237">
        <w:t>30</w:t>
      </w:r>
      <w:r>
        <w:fldChar w:fldCharType="end"/>
      </w:r>
    </w:p>
    <w:p w:rsidR="008A1AA2" w:rsidRDefault="008A1AA2">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_Toc73448836 \h </w:instrText>
      </w:r>
      <w:r>
        <w:fldChar w:fldCharType="separate"/>
      </w:r>
      <w:r w:rsidR="00145237">
        <w:t>30</w:t>
      </w:r>
      <w:r>
        <w:fldChar w:fldCharType="end"/>
      </w:r>
    </w:p>
    <w:p w:rsidR="008A1AA2" w:rsidRDefault="008A1AA2">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_Toc73448837 \h </w:instrText>
      </w:r>
      <w:r>
        <w:fldChar w:fldCharType="separate"/>
      </w:r>
      <w:r w:rsidR="00145237">
        <w:t>31</w:t>
      </w:r>
      <w:r>
        <w:fldChar w:fldCharType="end"/>
      </w:r>
    </w:p>
    <w:p w:rsidR="008A1AA2" w:rsidRDefault="008A1AA2">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_Toc73448838 \h </w:instrText>
      </w:r>
      <w:r>
        <w:fldChar w:fldCharType="separate"/>
      </w:r>
      <w:r w:rsidR="00145237">
        <w:t>31</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Cases not on the CMC List</w:t>
      </w:r>
    </w:p>
    <w:p w:rsidR="008A1AA2" w:rsidRDefault="008A1AA2">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_Toc73448840 \h </w:instrText>
      </w:r>
      <w:r>
        <w:fldChar w:fldCharType="separate"/>
      </w:r>
      <w:r w:rsidR="00145237">
        <w:t>32</w:t>
      </w:r>
      <w:r>
        <w:fldChar w:fldCharType="end"/>
      </w:r>
    </w:p>
    <w:p w:rsidR="008A1AA2" w:rsidRDefault="008A1AA2">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_Toc73448841 \h </w:instrText>
      </w:r>
      <w:r>
        <w:fldChar w:fldCharType="separate"/>
      </w:r>
      <w:r w:rsidR="00145237">
        <w:t>32</w:t>
      </w:r>
      <w:r>
        <w:fldChar w:fldCharType="end"/>
      </w:r>
    </w:p>
    <w:p w:rsidR="008A1AA2" w:rsidRDefault="008A1AA2">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_Toc73448842 \h </w:instrText>
      </w:r>
      <w:r>
        <w:fldChar w:fldCharType="separate"/>
      </w:r>
      <w:r w:rsidR="00145237">
        <w:t>34</w:t>
      </w:r>
      <w:r>
        <w:fldChar w:fldCharType="end"/>
      </w:r>
    </w:p>
    <w:p w:rsidR="008A1AA2" w:rsidRDefault="008A1AA2">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_Toc73448843 \h </w:instrText>
      </w:r>
      <w:r>
        <w:fldChar w:fldCharType="separate"/>
      </w:r>
      <w:r w:rsidR="00145237">
        <w:t>35</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5 — Inactive Cases List</w:t>
      </w:r>
    </w:p>
    <w:p w:rsidR="008A1AA2" w:rsidRDefault="008A1AA2">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_Toc73448845 \h </w:instrText>
      </w:r>
      <w:r>
        <w:fldChar w:fldCharType="separate"/>
      </w:r>
      <w:r w:rsidR="00145237">
        <w:t>36</w:t>
      </w:r>
      <w:r>
        <w:fldChar w:fldCharType="end"/>
      </w:r>
    </w:p>
    <w:p w:rsidR="008A1AA2" w:rsidRDefault="008A1AA2">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_Toc73448846 \h </w:instrText>
      </w:r>
      <w:r>
        <w:fldChar w:fldCharType="separate"/>
      </w:r>
      <w:r w:rsidR="00145237">
        <w:t>36</w:t>
      </w:r>
      <w:r>
        <w:fldChar w:fldCharType="end"/>
      </w:r>
    </w:p>
    <w:p w:rsidR="008A1AA2" w:rsidRDefault="008A1AA2">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_Toc73448847 \h </w:instrText>
      </w:r>
      <w:r>
        <w:fldChar w:fldCharType="separate"/>
      </w:r>
      <w:r w:rsidR="00145237">
        <w:t>36</w:t>
      </w:r>
      <w:r>
        <w:fldChar w:fldCharType="end"/>
      </w:r>
    </w:p>
    <w:p w:rsidR="008A1AA2" w:rsidRDefault="008A1AA2">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_Toc73448848 \h </w:instrText>
      </w:r>
      <w:r>
        <w:fldChar w:fldCharType="separate"/>
      </w:r>
      <w:r w:rsidR="00145237">
        <w:t>37</w:t>
      </w:r>
      <w:r>
        <w:fldChar w:fldCharType="end"/>
      </w:r>
    </w:p>
    <w:p w:rsidR="008A1AA2" w:rsidRDefault="008A1AA2">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_Toc73448849 \h </w:instrText>
      </w:r>
      <w:r>
        <w:fldChar w:fldCharType="separate"/>
      </w:r>
      <w:r w:rsidR="00145237">
        <w:t>37</w:t>
      </w:r>
      <w:r>
        <w:fldChar w:fldCharType="end"/>
      </w:r>
    </w:p>
    <w:p w:rsidR="008A1AA2" w:rsidRDefault="008A1AA2">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_Toc73448850 \h </w:instrText>
      </w:r>
      <w:r>
        <w:fldChar w:fldCharType="separate"/>
      </w:r>
      <w:r w:rsidR="00145237">
        <w:t>37</w:t>
      </w:r>
      <w:r>
        <w:fldChar w:fldCharType="end"/>
      </w:r>
    </w:p>
    <w:p w:rsidR="008A1AA2" w:rsidRDefault="008A1AA2">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_Toc73448851 \h </w:instrText>
      </w:r>
      <w:r>
        <w:fldChar w:fldCharType="separate"/>
      </w:r>
      <w:r w:rsidR="00145237">
        <w:t>38</w:t>
      </w:r>
      <w:r>
        <w:fldChar w:fldCharType="end"/>
      </w:r>
    </w:p>
    <w:p w:rsidR="008A1AA2" w:rsidRDefault="008A1AA2">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_Toc73448852 \h </w:instrText>
      </w:r>
      <w:r>
        <w:fldChar w:fldCharType="separate"/>
      </w:r>
      <w:r w:rsidR="00145237">
        <w:t>38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Commencing civil proceedings</w:t>
      </w:r>
      <w:r>
        <w:tab/>
      </w:r>
      <w:r>
        <w:fldChar w:fldCharType="begin"/>
      </w:r>
      <w:r>
        <w:instrText xml:space="preserve"> PAGEREF _Toc73448854 \h </w:instrText>
      </w:r>
      <w:r>
        <w:fldChar w:fldCharType="separate"/>
      </w:r>
      <w:r w:rsidR="00145237">
        <w:t>40</w:t>
      </w:r>
      <w:r>
        <w:fldChar w:fldCharType="end"/>
      </w:r>
    </w:p>
    <w:p w:rsidR="008A1AA2" w:rsidRDefault="008A1AA2">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_Toc73448855 \h </w:instrText>
      </w:r>
      <w:r>
        <w:fldChar w:fldCharType="separate"/>
      </w:r>
      <w:r w:rsidR="00145237">
        <w:t>40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Individual may act in person or by solicitor; body corporate must act by solicitor</w:t>
      </w:r>
      <w:r>
        <w:tab/>
      </w:r>
      <w:r>
        <w:fldChar w:fldCharType="begin"/>
      </w:r>
      <w:r>
        <w:instrText xml:space="preserve"> PAGEREF _Toc73448856 \h </w:instrText>
      </w:r>
      <w:r>
        <w:fldChar w:fldCharType="separate"/>
      </w:r>
      <w:r w:rsidR="00145237">
        <w:t>40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4AA — Mortgage actions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_Toc73448858 \h </w:instrText>
      </w:r>
      <w:r>
        <w:fldChar w:fldCharType="separate"/>
      </w:r>
      <w:r w:rsidR="00145237">
        <w:t>41</w:t>
      </w:r>
      <w:r>
        <w:fldChar w:fldCharType="end"/>
      </w:r>
    </w:p>
    <w:p w:rsidR="008A1AA2" w:rsidRDefault="008A1AA2">
      <w:pPr>
        <w:pStyle w:val="TOC8"/>
        <w:rPr>
          <w:rFonts w:asciiTheme="minorHAnsi" w:eastAsiaTheme="minorEastAsia" w:hAnsiTheme="minorHAnsi" w:cstheme="minorBidi"/>
          <w:szCs w:val="22"/>
        </w:rPr>
      </w:pPr>
      <w:r>
        <w:t>2.</w:t>
      </w:r>
      <w:r>
        <w:tab/>
        <w:t>Application</w:t>
      </w:r>
      <w:r>
        <w:tab/>
      </w:r>
      <w:r>
        <w:fldChar w:fldCharType="begin"/>
      </w:r>
      <w:r>
        <w:instrText xml:space="preserve"> PAGEREF _Toc73448859 \h </w:instrText>
      </w:r>
      <w:r>
        <w:fldChar w:fldCharType="separate"/>
      </w:r>
      <w:r w:rsidR="00145237">
        <w:t>41</w:t>
      </w:r>
      <w:r>
        <w:fldChar w:fldCharType="end"/>
      </w:r>
    </w:p>
    <w:p w:rsidR="008A1AA2" w:rsidRDefault="008A1AA2">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_Toc73448860 \h </w:instrText>
      </w:r>
      <w:r>
        <w:fldChar w:fldCharType="separate"/>
      </w:r>
      <w:r w:rsidR="00145237">
        <w:t>42</w:t>
      </w:r>
      <w:r>
        <w:fldChar w:fldCharType="end"/>
      </w:r>
    </w:p>
    <w:p w:rsidR="008A1AA2" w:rsidRDefault="008A1AA2">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_Toc73448861 \h </w:instrText>
      </w:r>
      <w:r>
        <w:fldChar w:fldCharType="separate"/>
      </w:r>
      <w:r w:rsidR="00145237">
        <w:t>42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 — Writs of summons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Form of writ</w:t>
      </w:r>
      <w:r>
        <w:tab/>
      </w:r>
      <w:r>
        <w:fldChar w:fldCharType="begin"/>
      </w:r>
      <w:r>
        <w:instrText xml:space="preserve"> PAGEREF _Toc73448863 \h </w:instrText>
      </w:r>
      <w:r>
        <w:fldChar w:fldCharType="separate"/>
      </w:r>
      <w:r w:rsidR="00145237">
        <w:t>44</w:t>
      </w:r>
      <w:r>
        <w:fldChar w:fldCharType="end"/>
      </w:r>
    </w:p>
    <w:p w:rsidR="008A1AA2" w:rsidRDefault="008A1AA2">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_Toc73448864 \h </w:instrText>
      </w:r>
      <w:r>
        <w:fldChar w:fldCharType="separate"/>
      </w:r>
      <w:r w:rsidR="00145237">
        <w:t>44</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Place of trial to be shown</w:t>
      </w:r>
      <w:r>
        <w:tab/>
      </w:r>
      <w:r>
        <w:fldChar w:fldCharType="begin"/>
      </w:r>
      <w:r>
        <w:instrText xml:space="preserve"> PAGEREF _Toc73448865 \h </w:instrText>
      </w:r>
      <w:r>
        <w:fldChar w:fldCharType="separate"/>
      </w:r>
      <w:r w:rsidR="00145237">
        <w:t>44</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Place of issue</w:t>
      </w:r>
      <w:r>
        <w:tab/>
      </w:r>
      <w:r>
        <w:fldChar w:fldCharType="begin"/>
      </w:r>
      <w:r>
        <w:instrText xml:space="preserve"> PAGEREF _Toc73448866 \h </w:instrText>
      </w:r>
      <w:r>
        <w:fldChar w:fldCharType="separate"/>
      </w:r>
      <w:r w:rsidR="00145237">
        <w:t>44</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Preparation of writ</w:t>
      </w:r>
      <w:r>
        <w:tab/>
      </w:r>
      <w:r>
        <w:fldChar w:fldCharType="begin"/>
      </w:r>
      <w:r>
        <w:instrText xml:space="preserve"> PAGEREF _Toc73448867 \h </w:instrText>
      </w:r>
      <w:r>
        <w:fldChar w:fldCharType="separate"/>
      </w:r>
      <w:r w:rsidR="00145237">
        <w:t>44</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Sealing of writ</w:t>
      </w:r>
      <w:r>
        <w:tab/>
      </w:r>
      <w:r>
        <w:fldChar w:fldCharType="begin"/>
      </w:r>
      <w:r>
        <w:instrText xml:space="preserve"> PAGEREF _Toc73448868 \h </w:instrText>
      </w:r>
      <w:r>
        <w:fldChar w:fldCharType="separate"/>
      </w:r>
      <w:r w:rsidR="00145237">
        <w:t>44</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Copy to be left with officer</w:t>
      </w:r>
      <w:r>
        <w:tab/>
      </w:r>
      <w:r>
        <w:fldChar w:fldCharType="begin"/>
      </w:r>
      <w:r>
        <w:instrText xml:space="preserve"> PAGEREF _Toc73448869 \h </w:instrText>
      </w:r>
      <w:r>
        <w:fldChar w:fldCharType="separate"/>
      </w:r>
      <w:r w:rsidR="00145237">
        <w:t>44</w:t>
      </w:r>
      <w:r>
        <w:fldChar w:fldCharType="end"/>
      </w:r>
    </w:p>
    <w:p w:rsidR="008A1AA2" w:rsidRDefault="008A1AA2">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_Toc73448870 \h </w:instrText>
      </w:r>
      <w:r>
        <w:fldChar w:fldCharType="separate"/>
      </w:r>
      <w:r w:rsidR="00145237">
        <w:t>45</w:t>
      </w:r>
      <w:r>
        <w:fldChar w:fldCharType="end"/>
      </w:r>
    </w:p>
    <w:p w:rsidR="008A1AA2" w:rsidRDefault="008A1AA2">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_Toc73448871 \h </w:instrText>
      </w:r>
      <w:r>
        <w:fldChar w:fldCharType="separate"/>
      </w:r>
      <w:r w:rsidR="00145237">
        <w:t>45</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All writs to be in name of Chief Justice or Senior Puisne Judge</w:t>
      </w:r>
      <w:r>
        <w:tab/>
      </w:r>
      <w:r>
        <w:fldChar w:fldCharType="begin"/>
      </w:r>
      <w:r>
        <w:instrText xml:space="preserve"> PAGEREF _Toc73448872 \h </w:instrText>
      </w:r>
      <w:r>
        <w:fldChar w:fldCharType="separate"/>
      </w:r>
      <w:r w:rsidR="00145237">
        <w:t>45</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Time for appearance to be stated in writ</w:t>
      </w:r>
      <w:r>
        <w:tab/>
      </w:r>
      <w:r>
        <w:fldChar w:fldCharType="begin"/>
      </w:r>
      <w:r>
        <w:instrText xml:space="preserve"> PAGEREF _Toc73448873 \h </w:instrText>
      </w:r>
      <w:r>
        <w:fldChar w:fldCharType="separate"/>
      </w:r>
      <w:r w:rsidR="00145237">
        <w:t>45</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Nature of claim etc. to be indorsed on writ</w:t>
      </w:r>
      <w:r>
        <w:tab/>
      </w:r>
      <w:r>
        <w:fldChar w:fldCharType="begin"/>
      </w:r>
      <w:r>
        <w:instrText xml:space="preserve"> PAGEREF _Toc73448875 \h </w:instrText>
      </w:r>
      <w:r>
        <w:fldChar w:fldCharType="separate"/>
      </w:r>
      <w:r w:rsidR="00145237">
        <w:t>47</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Action for defamation by publication</w:t>
      </w:r>
      <w:r>
        <w:tab/>
      </w:r>
      <w:r>
        <w:fldChar w:fldCharType="begin"/>
      </w:r>
      <w:r>
        <w:instrText xml:space="preserve"> PAGEREF _Toc73448876 \h </w:instrText>
      </w:r>
      <w:r>
        <w:fldChar w:fldCharType="separate"/>
      </w:r>
      <w:r w:rsidR="00145237">
        <w:t>47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Statement of claim may be indorsed on writ in some actions</w:t>
      </w:r>
      <w:r>
        <w:tab/>
      </w:r>
      <w:r>
        <w:fldChar w:fldCharType="begin"/>
      </w:r>
      <w:r>
        <w:instrText xml:space="preserve"> PAGEREF _Toc73448877 \h </w:instrText>
      </w:r>
      <w:r>
        <w:fldChar w:fldCharType="separate"/>
      </w:r>
      <w:r w:rsidR="00145237">
        <w:t>47</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Claim for liquidated demand, indorsements required for, costs etc.</w:t>
      </w:r>
      <w:r>
        <w:tab/>
      </w:r>
      <w:r>
        <w:fldChar w:fldCharType="begin"/>
      </w:r>
      <w:r>
        <w:instrText xml:space="preserve"> PAGEREF _Toc73448878 \h </w:instrText>
      </w:r>
      <w:r>
        <w:fldChar w:fldCharType="separate"/>
      </w:r>
      <w:r w:rsidR="00145237">
        <w:t>47</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Representative character</w:t>
      </w:r>
      <w:r>
        <w:tab/>
      </w:r>
      <w:r>
        <w:fldChar w:fldCharType="begin"/>
      </w:r>
      <w:r>
        <w:instrText xml:space="preserve"> PAGEREF _Toc73448879 \h </w:instrText>
      </w:r>
      <w:r>
        <w:fldChar w:fldCharType="separate"/>
      </w:r>
      <w:r w:rsidR="00145237">
        <w:t>48</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Claim for account</w:t>
      </w:r>
      <w:r>
        <w:tab/>
      </w:r>
      <w:r>
        <w:fldChar w:fldCharType="begin"/>
      </w:r>
      <w:r>
        <w:instrText xml:space="preserve"> PAGEREF _Toc73448880 \h </w:instrText>
      </w:r>
      <w:r>
        <w:fldChar w:fldCharType="separate"/>
      </w:r>
      <w:r w:rsidR="00145237">
        <w:t>48</w:t>
      </w:r>
      <w:r>
        <w:fldChar w:fldCharType="end"/>
      </w:r>
    </w:p>
    <w:p w:rsidR="008A1AA2" w:rsidRDefault="008A1AA2">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_Toc73448881 \h </w:instrText>
      </w:r>
      <w:r>
        <w:fldChar w:fldCharType="separate"/>
      </w:r>
      <w:r w:rsidR="00145237">
        <w:t>48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Duration and renewal of writ</w:t>
      </w:r>
      <w:r>
        <w:tab/>
      </w:r>
      <w:r>
        <w:fldChar w:fldCharType="begin"/>
      </w:r>
      <w:r>
        <w:instrText xml:space="preserve"> PAGEREF _Toc73448883 \h </w:instrText>
      </w:r>
      <w:r>
        <w:fldChar w:fldCharType="separate"/>
      </w:r>
      <w:r w:rsidR="00145237">
        <w:t>49</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Proof of extension of validity of writ</w:t>
      </w:r>
      <w:r>
        <w:tab/>
      </w:r>
      <w:r>
        <w:fldChar w:fldCharType="begin"/>
      </w:r>
      <w:r>
        <w:instrText xml:space="preserve"> PAGEREF _Toc73448884 \h </w:instrText>
      </w:r>
      <w:r>
        <w:fldChar w:fldCharType="separate"/>
      </w:r>
      <w:r w:rsidR="00145237">
        <w:t>49</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Concurrent writs</w:t>
      </w:r>
      <w:r>
        <w:tab/>
      </w:r>
      <w:r>
        <w:fldChar w:fldCharType="begin"/>
      </w:r>
      <w:r>
        <w:instrText xml:space="preserve"> PAGEREF _Toc73448885 \h </w:instrText>
      </w:r>
      <w:r>
        <w:fldChar w:fldCharType="separate"/>
      </w:r>
      <w:r w:rsidR="00145237">
        <w:t>50</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Unserved writs may be struck out</w:t>
      </w:r>
      <w:r>
        <w:tab/>
      </w:r>
      <w:r>
        <w:fldChar w:fldCharType="begin"/>
      </w:r>
      <w:r>
        <w:instrText xml:space="preserve"> PAGEREF _Toc73448886 \h </w:instrText>
      </w:r>
      <w:r>
        <w:fldChar w:fldCharType="separate"/>
      </w:r>
      <w:r w:rsidR="00145237">
        <w:t>51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Solicitor to declare, if required to, whether writ issued by him</w:t>
      </w:r>
      <w:r>
        <w:tab/>
      </w:r>
      <w:r>
        <w:fldChar w:fldCharType="begin"/>
      </w:r>
      <w:r>
        <w:instrText xml:space="preserve"> PAGEREF _Toc73448888 \h </w:instrText>
      </w:r>
      <w:r>
        <w:fldChar w:fldCharType="separate"/>
      </w:r>
      <w:r w:rsidR="00145237">
        <w:t>52</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Change of solicitor</w:t>
      </w:r>
      <w:r>
        <w:tab/>
      </w:r>
      <w:r>
        <w:fldChar w:fldCharType="begin"/>
      </w:r>
      <w:r>
        <w:instrText xml:space="preserve"> PAGEREF _Toc73448889 \h </w:instrText>
      </w:r>
      <w:r>
        <w:fldChar w:fldCharType="separate"/>
      </w:r>
      <w:r w:rsidR="00145237">
        <w:t>52</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Appointment of solicitor by self-represented person</w:t>
      </w:r>
      <w:r>
        <w:tab/>
      </w:r>
      <w:r>
        <w:fldChar w:fldCharType="begin"/>
      </w:r>
      <w:r>
        <w:instrText xml:space="preserve"> PAGEREF _Toc73448890 \h </w:instrText>
      </w:r>
      <w:r>
        <w:fldChar w:fldCharType="separate"/>
      </w:r>
      <w:r w:rsidR="00145237">
        <w:t>53</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Intention to act in person, notice of</w:t>
      </w:r>
      <w:r>
        <w:tab/>
      </w:r>
      <w:r>
        <w:fldChar w:fldCharType="begin"/>
      </w:r>
      <w:r>
        <w:instrText xml:space="preserve"> PAGEREF _Toc73448891 \h </w:instrText>
      </w:r>
      <w:r>
        <w:fldChar w:fldCharType="separate"/>
      </w:r>
      <w:r w:rsidR="00145237">
        <w:t>53</w:t>
      </w:r>
      <w:r>
        <w:fldChar w:fldCharType="end"/>
      </w:r>
    </w:p>
    <w:p w:rsidR="008A1AA2" w:rsidRDefault="008A1AA2">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_Toc73448892 \h </w:instrText>
      </w:r>
      <w:r>
        <w:fldChar w:fldCharType="separate"/>
      </w:r>
      <w:r w:rsidR="00145237">
        <w:t>53</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Removal of solicitor from record</w:t>
      </w:r>
      <w:r>
        <w:tab/>
      </w:r>
      <w:r>
        <w:fldChar w:fldCharType="begin"/>
      </w:r>
      <w:r>
        <w:instrText xml:space="preserve"> PAGEREF _Toc73448893 \h </w:instrText>
      </w:r>
      <w:r>
        <w:fldChar w:fldCharType="separate"/>
      </w:r>
      <w:r w:rsidR="00145237">
        <w:t>53</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Withdrawal of solicitor who has ceased to act for party</w:t>
      </w:r>
      <w:r>
        <w:tab/>
      </w:r>
      <w:r>
        <w:fldChar w:fldCharType="begin"/>
      </w:r>
      <w:r>
        <w:instrText xml:space="preserve"> PAGEREF _Toc73448894 \h </w:instrText>
      </w:r>
      <w:r>
        <w:fldChar w:fldCharType="separate"/>
      </w:r>
      <w:r w:rsidR="00145237">
        <w:t>54</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Effect of order made under this Order</w:t>
      </w:r>
      <w:r>
        <w:tab/>
      </w:r>
      <w:r>
        <w:fldChar w:fldCharType="begin"/>
      </w:r>
      <w:r>
        <w:instrText xml:space="preserve"> PAGEREF _Toc73448895 \h </w:instrText>
      </w:r>
      <w:r>
        <w:fldChar w:fldCharType="separate"/>
      </w:r>
      <w:r w:rsidR="00145237">
        <w:t>55</w:t>
      </w:r>
      <w:r>
        <w:fldChar w:fldCharType="end"/>
      </w:r>
    </w:p>
    <w:p w:rsidR="008A1AA2" w:rsidRDefault="008A1AA2">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_Toc73448896 \h </w:instrText>
      </w:r>
      <w:r>
        <w:fldChar w:fldCharType="separate"/>
      </w:r>
      <w:r w:rsidR="00145237">
        <w:t>55</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Solicitor not to act for adverse parties</w:t>
      </w:r>
      <w:r>
        <w:tab/>
      </w:r>
      <w:r>
        <w:fldChar w:fldCharType="begin"/>
      </w:r>
      <w:r>
        <w:instrText xml:space="preserve"> PAGEREF _Toc73448897 \h </w:instrText>
      </w:r>
      <w:r>
        <w:fldChar w:fldCharType="separate"/>
      </w:r>
      <w:r w:rsidR="00145237">
        <w:t>56</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Practitioner or clerk not to be security</w:t>
      </w:r>
      <w:r>
        <w:tab/>
      </w:r>
      <w:r>
        <w:fldChar w:fldCharType="begin"/>
      </w:r>
      <w:r>
        <w:instrText xml:space="preserve"> PAGEREF _Toc73448898 \h </w:instrText>
      </w:r>
      <w:r>
        <w:fldChar w:fldCharType="separate"/>
      </w:r>
      <w:r w:rsidR="00145237">
        <w:t>56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rsidR="008A1AA2" w:rsidRDefault="008A1AA2">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_Toc73448900 \h </w:instrText>
      </w:r>
      <w:r>
        <w:fldChar w:fldCharType="separate"/>
      </w:r>
      <w:r w:rsidR="00145237">
        <w:t>57</w:t>
      </w:r>
      <w:r>
        <w:fldChar w:fldCharType="end"/>
      </w:r>
    </w:p>
    <w:p w:rsidR="008A1AA2" w:rsidRDefault="008A1AA2">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_Toc73448901 \h </w:instrText>
      </w:r>
      <w:r>
        <w:fldChar w:fldCharType="separate"/>
      </w:r>
      <w:r w:rsidR="00145237">
        <w:t>57</w:t>
      </w:r>
      <w:r>
        <w:fldChar w:fldCharType="end"/>
      </w:r>
    </w:p>
    <w:p w:rsidR="008A1AA2" w:rsidRDefault="008A1AA2">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_Toc73448902 \h </w:instrText>
      </w:r>
      <w:r>
        <w:fldChar w:fldCharType="separate"/>
      </w:r>
      <w:r w:rsidR="00145237">
        <w:t>57</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Service of writ, general provisions</w:t>
      </w:r>
      <w:r>
        <w:tab/>
      </w:r>
      <w:r>
        <w:fldChar w:fldCharType="begin"/>
      </w:r>
      <w:r>
        <w:instrText xml:space="preserve"> PAGEREF _Toc73448904 \h </w:instrText>
      </w:r>
      <w:r>
        <w:fldChar w:fldCharType="separate"/>
      </w:r>
      <w:r w:rsidR="00145237">
        <w:t>59</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Service of writ as to contract on agent of principal who is outside WA</w:t>
      </w:r>
      <w:r>
        <w:tab/>
      </w:r>
      <w:r>
        <w:fldChar w:fldCharType="begin"/>
      </w:r>
      <w:r>
        <w:instrText xml:space="preserve"> PAGEREF _Toc73448905 \h </w:instrText>
      </w:r>
      <w:r>
        <w:fldChar w:fldCharType="separate"/>
      </w:r>
      <w:r w:rsidR="00145237">
        <w:t>60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Serving writ in accordance with contract, effect of</w:t>
      </w:r>
      <w:r>
        <w:tab/>
      </w:r>
      <w:r>
        <w:fldChar w:fldCharType="begin"/>
      </w:r>
      <w:r>
        <w:instrText xml:space="preserve"> PAGEREF _Toc73448906 \h </w:instrText>
      </w:r>
      <w:r>
        <w:fldChar w:fldCharType="separate"/>
      </w:r>
      <w:r w:rsidR="00145237">
        <w:t>60</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Writ for possession of land where no person in possession, service of</w:t>
      </w:r>
      <w:r>
        <w:tab/>
      </w:r>
      <w:r>
        <w:fldChar w:fldCharType="begin"/>
      </w:r>
      <w:r>
        <w:instrText xml:space="preserve"> PAGEREF _Toc73448907 \h </w:instrText>
      </w:r>
      <w:r>
        <w:fldChar w:fldCharType="separate"/>
      </w:r>
      <w:r w:rsidR="00145237">
        <w:t>61</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Service of other originating process</w:t>
      </w:r>
      <w:r>
        <w:tab/>
      </w:r>
      <w:r>
        <w:fldChar w:fldCharType="begin"/>
      </w:r>
      <w:r>
        <w:instrText xml:space="preserve"> PAGEREF _Toc73448908 \h </w:instrText>
      </w:r>
      <w:r>
        <w:fldChar w:fldCharType="separate"/>
      </w:r>
      <w:r w:rsidR="00145237">
        <w:t>62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10 — Service out of the jurisdiction</w:t>
      </w:r>
    </w:p>
    <w:p w:rsidR="008A1AA2" w:rsidRDefault="008A1AA2">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_Toc73448910 \h </w:instrText>
      </w:r>
      <w:r>
        <w:fldChar w:fldCharType="separate"/>
      </w:r>
      <w:r w:rsidR="00145237">
        <w:t>63</w:t>
      </w:r>
      <w:r>
        <w:fldChar w:fldCharType="end"/>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When service out of jurisdiction is permissible</w:t>
      </w:r>
      <w:r>
        <w:tab/>
      </w:r>
      <w:r>
        <w:fldChar w:fldCharType="begin"/>
      </w:r>
      <w:r>
        <w:instrText xml:space="preserve"> PAGEREF _Toc73448911 \h </w:instrText>
      </w:r>
      <w:r>
        <w:fldChar w:fldCharType="separate"/>
      </w:r>
      <w:r w:rsidR="00145237">
        <w:t>63</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Service out of jurisdiction of writ etc. as to contract</w:t>
      </w:r>
      <w:r>
        <w:tab/>
      </w:r>
      <w:r>
        <w:fldChar w:fldCharType="begin"/>
      </w:r>
      <w:r>
        <w:instrText xml:space="preserve"> PAGEREF _Toc73448912 \h </w:instrText>
      </w:r>
      <w:r>
        <w:fldChar w:fldCharType="separate"/>
      </w:r>
      <w:r w:rsidR="00145237">
        <w:t>66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Application for leave under r. 1 or 2</w:t>
      </w:r>
      <w:r>
        <w:tab/>
      </w:r>
      <w:r>
        <w:fldChar w:fldCharType="begin"/>
      </w:r>
      <w:r>
        <w:instrText xml:space="preserve"> PAGEREF _Toc73448913 \h </w:instrText>
      </w:r>
      <w:r>
        <w:fldChar w:fldCharType="separate"/>
      </w:r>
      <w:r w:rsidR="00145237">
        <w:t>66</w:t>
      </w:r>
      <w:r>
        <w:fldChar w:fldCharType="end"/>
      </w:r>
    </w:p>
    <w:p w:rsidR="008A1AA2" w:rsidRDefault="008A1AA2">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_Toc73448914 \h </w:instrText>
      </w:r>
      <w:r>
        <w:fldChar w:fldCharType="separate"/>
      </w:r>
      <w:r w:rsidR="00145237">
        <w:t>66</w:t>
      </w:r>
      <w:r>
        <w:fldChar w:fldCharType="end"/>
      </w:r>
    </w:p>
    <w:p w:rsidR="008A1AA2" w:rsidRDefault="008A1AA2">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_Toc73448915 \h </w:instrText>
      </w:r>
      <w:r>
        <w:fldChar w:fldCharType="separate"/>
      </w:r>
      <w:r w:rsidR="00145237">
        <w:t>67</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Saving of existing practice</w:t>
      </w:r>
      <w:r>
        <w:tab/>
      </w:r>
      <w:r>
        <w:fldChar w:fldCharType="begin"/>
      </w:r>
      <w:r>
        <w:instrText xml:space="preserve"> PAGEREF _Toc73448916 \h </w:instrText>
      </w:r>
      <w:r>
        <w:fldChar w:fldCharType="separate"/>
      </w:r>
      <w:r w:rsidR="00145237">
        <w:t>67</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Service abroad through foreign or diplomatic officials</w:t>
      </w:r>
      <w:r>
        <w:tab/>
      </w:r>
      <w:r>
        <w:fldChar w:fldCharType="begin"/>
      </w:r>
      <w:r>
        <w:instrText xml:space="preserve"> PAGEREF _Toc73448917 \h </w:instrText>
      </w:r>
      <w:r>
        <w:fldChar w:fldCharType="separate"/>
      </w:r>
      <w:r w:rsidR="00145237">
        <w:t>67</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Service abroad, general and saving provisions</w:t>
      </w:r>
      <w:r>
        <w:tab/>
      </w:r>
      <w:r>
        <w:fldChar w:fldCharType="begin"/>
      </w:r>
      <w:r>
        <w:instrText xml:space="preserve"> PAGEREF _Toc73448918 \h </w:instrText>
      </w:r>
      <w:r>
        <w:fldChar w:fldCharType="separate"/>
      </w:r>
      <w:r w:rsidR="00145237">
        <w:t>69</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Undertaking to pay expenses of service</w:t>
      </w:r>
      <w:r>
        <w:tab/>
      </w:r>
      <w:r>
        <w:fldChar w:fldCharType="begin"/>
      </w:r>
      <w:r>
        <w:instrText xml:space="preserve"> PAGEREF _Toc73448919 \h </w:instrText>
      </w:r>
      <w:r>
        <w:fldChar w:fldCharType="separate"/>
      </w:r>
      <w:r w:rsidR="00145237">
        <w:t>70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11 — Service of foreign process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_Toc73448921 \h </w:instrText>
      </w:r>
      <w:r>
        <w:fldChar w:fldCharType="separate"/>
      </w:r>
      <w:r w:rsidR="00145237">
        <w:t>71</w:t>
      </w:r>
      <w:r>
        <w:fldChar w:fldCharType="end"/>
      </w:r>
    </w:p>
    <w:p w:rsidR="008A1AA2" w:rsidRDefault="008A1AA2">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_Toc73448922 \h </w:instrText>
      </w:r>
      <w:r>
        <w:fldChar w:fldCharType="separate"/>
      </w:r>
      <w:r w:rsidR="00145237">
        <w:t>71</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Service pursuant to letter of request for service</w:t>
      </w:r>
      <w:r>
        <w:tab/>
      </w:r>
      <w:r>
        <w:fldChar w:fldCharType="begin"/>
      </w:r>
      <w:r>
        <w:instrText xml:space="preserve"> PAGEREF _Toc73448923 \h </w:instrText>
      </w:r>
      <w:r>
        <w:fldChar w:fldCharType="separate"/>
      </w:r>
      <w:r w:rsidR="00145237">
        <w:t>71</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Service under Convention</w:t>
      </w:r>
      <w:r>
        <w:tab/>
      </w:r>
      <w:r>
        <w:fldChar w:fldCharType="begin"/>
      </w:r>
      <w:r>
        <w:instrText xml:space="preserve"> PAGEREF _Toc73448924 \h </w:instrText>
      </w:r>
      <w:r>
        <w:fldChar w:fldCharType="separate"/>
      </w:r>
      <w:r w:rsidR="00145237">
        <w:t>72</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Service to be through sheriff</w:t>
      </w:r>
      <w:r>
        <w:tab/>
      </w:r>
      <w:r>
        <w:fldChar w:fldCharType="begin"/>
      </w:r>
      <w:r>
        <w:instrText xml:space="preserve"> PAGEREF _Toc73448925 \h </w:instrText>
      </w:r>
      <w:r>
        <w:fldChar w:fldCharType="separate"/>
      </w:r>
      <w:r w:rsidR="00145237">
        <w:t>73</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Consequential orders</w:t>
      </w:r>
      <w:r>
        <w:tab/>
      </w:r>
      <w:r>
        <w:fldChar w:fldCharType="begin"/>
      </w:r>
      <w:r>
        <w:instrText xml:space="preserve"> PAGEREF _Toc73448926 \h </w:instrText>
      </w:r>
      <w:r>
        <w:fldChar w:fldCharType="separate"/>
      </w:r>
      <w:r w:rsidR="00145237">
        <w:t>74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lastRenderedPageBreak/>
        <w:t>Order 11A</w:t>
      </w:r>
      <w:r w:rsidRPr="009574DF">
        <w:rPr>
          <w:b w:val="0"/>
        </w:rPr>
        <w:t> </w:t>
      </w:r>
      <w:r>
        <w:t>—</w:t>
      </w:r>
      <w:r w:rsidRPr="009574DF">
        <w:rPr>
          <w:b w:val="0"/>
        </w:rPr>
        <w:t> </w:t>
      </w:r>
      <w:r>
        <w:t>Service under the Hague Convention</w:t>
      </w:r>
    </w:p>
    <w:p w:rsidR="008A1AA2" w:rsidRDefault="008A1AA2">
      <w:pPr>
        <w:pStyle w:val="TOC4"/>
        <w:tabs>
          <w:tab w:val="right" w:leader="dot" w:pos="7077"/>
        </w:tabs>
        <w:rPr>
          <w:rFonts w:asciiTheme="minorHAnsi" w:eastAsiaTheme="minorEastAsia" w:hAnsiTheme="minorHAnsi" w:cstheme="minorBidi"/>
          <w:b w:val="0"/>
          <w:szCs w:val="22"/>
        </w:rPr>
      </w:pPr>
      <w:r>
        <w:t>Division 1 — Preliminary</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_Toc73448929 \h </w:instrText>
      </w:r>
      <w:r>
        <w:fldChar w:fldCharType="separate"/>
      </w:r>
      <w:r w:rsidR="00145237">
        <w:t>75</w:t>
      </w:r>
      <w:r>
        <w:fldChar w:fldCharType="end"/>
      </w:r>
    </w:p>
    <w:p w:rsidR="008A1AA2" w:rsidRDefault="008A1AA2">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_Toc73448930 \h </w:instrText>
      </w:r>
      <w:r>
        <w:fldChar w:fldCharType="separate"/>
      </w:r>
      <w:r w:rsidR="00145237">
        <w:t>77</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2 — Service abroad of local judicial documents</w:t>
      </w:r>
    </w:p>
    <w:p w:rsidR="008A1AA2" w:rsidRDefault="008A1AA2">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_Toc73448932 \h </w:instrText>
      </w:r>
      <w:r>
        <w:fldChar w:fldCharType="separate"/>
      </w:r>
      <w:r w:rsidR="00145237">
        <w:t>77</w:t>
      </w:r>
      <w:r>
        <w:fldChar w:fldCharType="end"/>
      </w:r>
    </w:p>
    <w:p w:rsidR="008A1AA2" w:rsidRDefault="008A1AA2">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_Toc73448933 \h </w:instrText>
      </w:r>
      <w:r>
        <w:fldChar w:fldCharType="separate"/>
      </w:r>
      <w:r w:rsidR="00145237">
        <w:t>78</w:t>
      </w:r>
      <w:r>
        <w:fldChar w:fldCharType="end"/>
      </w:r>
    </w:p>
    <w:p w:rsidR="008A1AA2" w:rsidRDefault="008A1AA2">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_Toc73448934 \h </w:instrText>
      </w:r>
      <w:r>
        <w:fldChar w:fldCharType="separate"/>
      </w:r>
      <w:r w:rsidR="00145237">
        <w:t>80</w:t>
      </w:r>
      <w:r>
        <w:fldChar w:fldCharType="end"/>
      </w:r>
    </w:p>
    <w:p w:rsidR="008A1AA2" w:rsidRDefault="008A1AA2">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_Toc73448935 \h </w:instrText>
      </w:r>
      <w:r>
        <w:fldChar w:fldCharType="separate"/>
      </w:r>
      <w:r w:rsidR="00145237">
        <w:t>81</w:t>
      </w:r>
      <w:r>
        <w:fldChar w:fldCharType="end"/>
      </w:r>
    </w:p>
    <w:p w:rsidR="008A1AA2" w:rsidRDefault="008A1AA2">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_Toc73448936 \h </w:instrText>
      </w:r>
      <w:r>
        <w:fldChar w:fldCharType="separate"/>
      </w:r>
      <w:r w:rsidR="00145237">
        <w:t>82</w:t>
      </w:r>
      <w:r>
        <w:fldChar w:fldCharType="end"/>
      </w:r>
    </w:p>
    <w:p w:rsidR="008A1AA2" w:rsidRDefault="008A1AA2">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_Toc73448937 \h </w:instrText>
      </w:r>
      <w:r>
        <w:fldChar w:fldCharType="separate"/>
      </w:r>
      <w:r w:rsidR="00145237">
        <w:t>83</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rsidR="008A1AA2" w:rsidRDefault="008A1AA2">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_Toc73448939 \h </w:instrText>
      </w:r>
      <w:r>
        <w:fldChar w:fldCharType="separate"/>
      </w:r>
      <w:r w:rsidR="00145237">
        <w:t>83</w:t>
      </w:r>
      <w:r>
        <w:fldChar w:fldCharType="end"/>
      </w:r>
    </w:p>
    <w:p w:rsidR="008A1AA2" w:rsidRDefault="008A1AA2">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_Toc73448940 \h </w:instrText>
      </w:r>
      <w:r>
        <w:fldChar w:fldCharType="separate"/>
      </w:r>
      <w:r w:rsidR="00145237">
        <w:t>83</w:t>
      </w:r>
      <w:r>
        <w:fldChar w:fldCharType="end"/>
      </w:r>
    </w:p>
    <w:p w:rsidR="008A1AA2" w:rsidRDefault="008A1AA2">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_Toc73448941 \h </w:instrText>
      </w:r>
      <w:r>
        <w:fldChar w:fldCharType="separate"/>
      </w:r>
      <w:r w:rsidR="00145237">
        <w:t>85</w:t>
      </w:r>
      <w:r>
        <w:fldChar w:fldCharType="end"/>
      </w:r>
    </w:p>
    <w:p w:rsidR="008A1AA2" w:rsidRDefault="008A1AA2">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_Toc73448942 \h </w:instrText>
      </w:r>
      <w:r>
        <w:fldChar w:fldCharType="separate"/>
      </w:r>
      <w:r w:rsidR="00145237">
        <w:t>85</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Local service of foreign judicial documents</w:t>
      </w:r>
    </w:p>
    <w:p w:rsidR="008A1AA2" w:rsidRDefault="008A1AA2">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_Toc73448944 \h </w:instrText>
      </w:r>
      <w:r>
        <w:fldChar w:fldCharType="separate"/>
      </w:r>
      <w:r w:rsidR="00145237">
        <w:t>86</w:t>
      </w:r>
      <w:r>
        <w:fldChar w:fldCharType="end"/>
      </w:r>
    </w:p>
    <w:p w:rsidR="008A1AA2" w:rsidRDefault="008A1AA2">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_Toc73448945 \h </w:instrText>
      </w:r>
      <w:r>
        <w:fldChar w:fldCharType="separate"/>
      </w:r>
      <w:r w:rsidR="00145237">
        <w:t>87</w:t>
      </w:r>
      <w:r>
        <w:fldChar w:fldCharType="end"/>
      </w:r>
    </w:p>
    <w:p w:rsidR="008A1AA2" w:rsidRDefault="008A1AA2">
      <w:pPr>
        <w:pStyle w:val="TOC8"/>
        <w:rPr>
          <w:rFonts w:asciiTheme="minorHAnsi" w:eastAsiaTheme="minorEastAsia" w:hAnsiTheme="minorHAnsi" w:cstheme="minorBidi"/>
          <w:szCs w:val="22"/>
        </w:rPr>
      </w:pPr>
      <w:r>
        <w:t>15.</w:t>
      </w:r>
      <w:r>
        <w:tab/>
        <w:t>Service</w:t>
      </w:r>
      <w:r>
        <w:tab/>
      </w:r>
      <w:r>
        <w:fldChar w:fldCharType="begin"/>
      </w:r>
      <w:r>
        <w:instrText xml:space="preserve"> PAGEREF _Toc73448946 \h </w:instrText>
      </w:r>
      <w:r>
        <w:fldChar w:fldCharType="separate"/>
      </w:r>
      <w:r w:rsidR="00145237">
        <w:t>88</w:t>
      </w:r>
      <w:r>
        <w:fldChar w:fldCharType="end"/>
      </w:r>
    </w:p>
    <w:p w:rsidR="008A1AA2" w:rsidRDefault="008A1AA2">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_Toc73448947 \h </w:instrText>
      </w:r>
      <w:r>
        <w:fldChar w:fldCharType="separate"/>
      </w:r>
      <w:r w:rsidR="00145237">
        <w:t>89</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12 — Appearance</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Who may enter appearance</w:t>
      </w:r>
      <w:r>
        <w:tab/>
      </w:r>
      <w:r>
        <w:fldChar w:fldCharType="begin"/>
      </w:r>
      <w:r>
        <w:instrText xml:space="preserve"> PAGEREF _Toc73448949 \h </w:instrText>
      </w:r>
      <w:r>
        <w:fldChar w:fldCharType="separate"/>
      </w:r>
      <w:r w:rsidR="00145237">
        <w:t>91</w:t>
      </w:r>
      <w:r>
        <w:fldChar w:fldCharType="end"/>
      </w:r>
    </w:p>
    <w:p w:rsidR="008A1AA2" w:rsidRDefault="008A1AA2">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_Toc73448950 \h </w:instrText>
      </w:r>
      <w:r>
        <w:fldChar w:fldCharType="separate"/>
      </w:r>
      <w:r w:rsidR="00145237">
        <w:t>91</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Procedure on receipt of requisite documents</w:t>
      </w:r>
      <w:r>
        <w:tab/>
      </w:r>
      <w:r>
        <w:fldChar w:fldCharType="begin"/>
      </w:r>
      <w:r>
        <w:instrText xml:space="preserve"> PAGEREF _Toc73448951 \h </w:instrText>
      </w:r>
      <w:r>
        <w:fldChar w:fldCharType="separate"/>
      </w:r>
      <w:r w:rsidR="00145237">
        <w:t>91</w:t>
      </w:r>
      <w:r>
        <w:fldChar w:fldCharType="end"/>
      </w:r>
    </w:p>
    <w:p w:rsidR="008A1AA2" w:rsidRDefault="008A1AA2">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_Toc73448952 \h </w:instrText>
      </w:r>
      <w:r>
        <w:fldChar w:fldCharType="separate"/>
      </w:r>
      <w:r w:rsidR="00145237">
        <w:t>92</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Late appearance</w:t>
      </w:r>
      <w:r>
        <w:tab/>
      </w:r>
      <w:r>
        <w:fldChar w:fldCharType="begin"/>
      </w:r>
      <w:r>
        <w:instrText xml:space="preserve"> PAGEREF _Toc73448953 \h </w:instrText>
      </w:r>
      <w:r>
        <w:fldChar w:fldCharType="separate"/>
      </w:r>
      <w:r w:rsidR="00145237">
        <w:t>92</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Conditional appearance</w:t>
      </w:r>
      <w:r>
        <w:tab/>
      </w:r>
      <w:r>
        <w:fldChar w:fldCharType="begin"/>
      </w:r>
      <w:r>
        <w:instrText xml:space="preserve"> PAGEREF _Toc73448954 \h </w:instrText>
      </w:r>
      <w:r>
        <w:fldChar w:fldCharType="separate"/>
      </w:r>
      <w:r w:rsidR="00145237">
        <w:t>92</w:t>
      </w:r>
      <w:r>
        <w:fldChar w:fldCharType="end"/>
      </w:r>
    </w:p>
    <w:p w:rsidR="008A1AA2" w:rsidRDefault="008A1AA2">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_Toc73448955 \h </w:instrText>
      </w:r>
      <w:r>
        <w:fldChar w:fldCharType="separate"/>
      </w:r>
      <w:r w:rsidR="00145237">
        <w:t>93</w:t>
      </w:r>
      <w:r>
        <w:fldChar w:fldCharType="end"/>
      </w:r>
    </w:p>
    <w:p w:rsidR="008A1AA2" w:rsidRDefault="008A1AA2">
      <w:pPr>
        <w:pStyle w:val="TOC8"/>
        <w:rPr>
          <w:rFonts w:asciiTheme="minorHAnsi" w:eastAsiaTheme="minorEastAsia" w:hAnsiTheme="minorHAnsi" w:cstheme="minorBidi"/>
          <w:szCs w:val="22"/>
        </w:rPr>
      </w:pPr>
      <w:r>
        <w:lastRenderedPageBreak/>
        <w:t>8</w:t>
      </w:r>
      <w:r w:rsidRPr="009574DF">
        <w:rPr>
          <w:snapToGrid w:val="0"/>
        </w:rPr>
        <w:t>.</w:t>
      </w:r>
      <w:r w:rsidRPr="009574DF">
        <w:rPr>
          <w:snapToGrid w:val="0"/>
        </w:rPr>
        <w:tab/>
        <w:t>Person not named may defend action for possession of land</w:t>
      </w:r>
      <w:r>
        <w:tab/>
      </w:r>
      <w:r>
        <w:fldChar w:fldCharType="begin"/>
      </w:r>
      <w:r>
        <w:instrText xml:space="preserve"> PAGEREF _Toc73448956 \h </w:instrText>
      </w:r>
      <w:r>
        <w:fldChar w:fldCharType="separate"/>
      </w:r>
      <w:r w:rsidR="00145237">
        <w:t>93</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Person appearing under r. 8 to be named as defendant</w:t>
      </w:r>
      <w:r>
        <w:tab/>
      </w:r>
      <w:r>
        <w:fldChar w:fldCharType="begin"/>
      </w:r>
      <w:r>
        <w:instrText xml:space="preserve"> PAGEREF _Toc73448957 \h </w:instrText>
      </w:r>
      <w:r>
        <w:fldChar w:fldCharType="separate"/>
      </w:r>
      <w:r w:rsidR="00145237">
        <w:t>93</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Limiting defence in action for possession of land</w:t>
      </w:r>
      <w:r>
        <w:tab/>
      </w:r>
      <w:r>
        <w:fldChar w:fldCharType="begin"/>
      </w:r>
      <w:r>
        <w:instrText xml:space="preserve"> PAGEREF _Toc73448958 \h </w:instrText>
      </w:r>
      <w:r>
        <w:fldChar w:fldCharType="separate"/>
      </w:r>
      <w:r w:rsidR="00145237">
        <w:t>94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rsidR="008A1AA2" w:rsidRDefault="008A1AA2">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_Toc73448960 \h </w:instrText>
      </w:r>
      <w:r>
        <w:fldChar w:fldCharType="separate"/>
      </w:r>
      <w:r w:rsidR="00145237">
        <w:t>95</w:t>
      </w:r>
      <w:r>
        <w:fldChar w:fldCharType="end"/>
      </w:r>
    </w:p>
    <w:p w:rsidR="008A1AA2" w:rsidRDefault="008A1AA2">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_Toc73448961 \h </w:instrText>
      </w:r>
      <w:r>
        <w:fldChar w:fldCharType="separate"/>
      </w:r>
      <w:r w:rsidR="00145237">
        <w:t>95</w:t>
      </w:r>
      <w:r>
        <w:fldChar w:fldCharType="end"/>
      </w:r>
    </w:p>
    <w:p w:rsidR="008A1AA2" w:rsidRDefault="008A1AA2">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_Toc73448962 \h </w:instrText>
      </w:r>
      <w:r>
        <w:fldChar w:fldCharType="separate"/>
      </w:r>
      <w:r w:rsidR="00145237">
        <w:t>96</w:t>
      </w:r>
      <w:r>
        <w:fldChar w:fldCharType="end"/>
      </w:r>
    </w:p>
    <w:p w:rsidR="008A1AA2" w:rsidRDefault="008A1AA2">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_Toc73448963 \h </w:instrText>
      </w:r>
      <w:r>
        <w:fldChar w:fldCharType="separate"/>
      </w:r>
      <w:r w:rsidR="00145237">
        <w:t>96</w:t>
      </w:r>
      <w:r>
        <w:fldChar w:fldCharType="end"/>
      </w:r>
    </w:p>
    <w:p w:rsidR="008A1AA2" w:rsidRDefault="008A1AA2">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_Toc73448964 \h </w:instrText>
      </w:r>
      <w:r>
        <w:fldChar w:fldCharType="separate"/>
      </w:r>
      <w:r w:rsidR="00145237">
        <w:t>97</w:t>
      </w:r>
      <w:r>
        <w:fldChar w:fldCharType="end"/>
      </w:r>
    </w:p>
    <w:p w:rsidR="008A1AA2" w:rsidRDefault="008A1AA2">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_Toc73448965 \h </w:instrText>
      </w:r>
      <w:r>
        <w:fldChar w:fldCharType="separate"/>
      </w:r>
      <w:r w:rsidR="00145237">
        <w:t>98</w:t>
      </w:r>
      <w:r>
        <w:fldChar w:fldCharType="end"/>
      </w:r>
    </w:p>
    <w:p w:rsidR="008A1AA2" w:rsidRDefault="008A1AA2">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_Toc73448966 \h </w:instrText>
      </w:r>
      <w:r>
        <w:fldChar w:fldCharType="separate"/>
      </w:r>
      <w:r w:rsidR="00145237">
        <w:t>99</w:t>
      </w:r>
      <w:r>
        <w:fldChar w:fldCharType="end"/>
      </w:r>
    </w:p>
    <w:p w:rsidR="008A1AA2" w:rsidRDefault="008A1AA2">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_Toc73448967 \h </w:instrText>
      </w:r>
      <w:r>
        <w:fldChar w:fldCharType="separate"/>
      </w:r>
      <w:r w:rsidR="00145237">
        <w:t>101</w:t>
      </w:r>
      <w:r>
        <w:fldChar w:fldCharType="end"/>
      </w:r>
    </w:p>
    <w:p w:rsidR="008A1AA2" w:rsidRDefault="008A1AA2">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_Toc73448968 \h </w:instrText>
      </w:r>
      <w:r>
        <w:fldChar w:fldCharType="separate"/>
      </w:r>
      <w:r w:rsidR="00145237">
        <w:t>102</w:t>
      </w:r>
      <w:r>
        <w:fldChar w:fldCharType="end"/>
      </w:r>
    </w:p>
    <w:p w:rsidR="008A1AA2" w:rsidRDefault="008A1AA2">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_Toc73448969 \h </w:instrText>
      </w:r>
      <w:r>
        <w:fldChar w:fldCharType="separate"/>
      </w:r>
      <w:r w:rsidR="00145237">
        <w:t>102</w:t>
      </w:r>
      <w:r>
        <w:fldChar w:fldCharType="end"/>
      </w:r>
    </w:p>
    <w:p w:rsidR="008A1AA2" w:rsidRDefault="008A1AA2">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_Toc73448970 \h </w:instrText>
      </w:r>
      <w:r>
        <w:fldChar w:fldCharType="separate"/>
      </w:r>
      <w:r w:rsidR="00145237">
        <w:t>103</w:t>
      </w:r>
      <w:r>
        <w:fldChar w:fldCharType="end"/>
      </w:r>
    </w:p>
    <w:p w:rsidR="008A1AA2" w:rsidRDefault="008A1AA2">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_Toc73448971 \h </w:instrText>
      </w:r>
      <w:r>
        <w:fldChar w:fldCharType="separate"/>
      </w:r>
      <w:r w:rsidR="00145237">
        <w:t>103</w:t>
      </w:r>
      <w:r>
        <w:fldChar w:fldCharType="end"/>
      </w:r>
    </w:p>
    <w:p w:rsidR="008A1AA2" w:rsidRDefault="008A1AA2">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_Toc73448972 \h </w:instrText>
      </w:r>
      <w:r>
        <w:fldChar w:fldCharType="separate"/>
      </w:r>
      <w:r w:rsidR="00145237">
        <w:t>104</w:t>
      </w:r>
      <w:r>
        <w:fldChar w:fldCharType="end"/>
      </w:r>
    </w:p>
    <w:p w:rsidR="008A1AA2" w:rsidRDefault="008A1AA2">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_Toc73448973 \h </w:instrText>
      </w:r>
      <w:r>
        <w:fldChar w:fldCharType="separate"/>
      </w:r>
      <w:r w:rsidR="00145237">
        <w:t>104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14 — Summary judgment</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When plaintiff may apply for summary judgment</w:t>
      </w:r>
      <w:r>
        <w:tab/>
      </w:r>
      <w:r>
        <w:fldChar w:fldCharType="begin"/>
      </w:r>
      <w:r>
        <w:instrText xml:space="preserve"> PAGEREF _Toc73448975 \h </w:instrText>
      </w:r>
      <w:r>
        <w:fldChar w:fldCharType="separate"/>
      </w:r>
      <w:r w:rsidR="00145237">
        <w:t>105</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 under r. 1, how to make</w:t>
      </w:r>
      <w:r>
        <w:tab/>
      </w:r>
      <w:r>
        <w:fldChar w:fldCharType="begin"/>
      </w:r>
      <w:r>
        <w:instrText xml:space="preserve"> PAGEREF _Toc73448976 \h </w:instrText>
      </w:r>
      <w:r>
        <w:fldChar w:fldCharType="separate"/>
      </w:r>
      <w:r w:rsidR="00145237">
        <w:t>105</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Judgment may be given for plaintiff</w:t>
      </w:r>
      <w:r>
        <w:tab/>
      </w:r>
      <w:r>
        <w:fldChar w:fldCharType="begin"/>
      </w:r>
      <w:r>
        <w:instrText xml:space="preserve"> PAGEREF _Toc73448977 \h </w:instrText>
      </w:r>
      <w:r>
        <w:fldChar w:fldCharType="separate"/>
      </w:r>
      <w:r w:rsidR="00145237">
        <w:t>106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Defendant may be given leave to defend</w:t>
      </w:r>
      <w:r>
        <w:tab/>
      </w:r>
      <w:r>
        <w:fldChar w:fldCharType="begin"/>
      </w:r>
      <w:r>
        <w:instrText xml:space="preserve"> PAGEREF _Toc73448978 \h </w:instrText>
      </w:r>
      <w:r>
        <w:fldChar w:fldCharType="separate"/>
      </w:r>
      <w:r w:rsidR="00145237">
        <w:t>106</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Summary judgment on counterclaim</w:t>
      </w:r>
      <w:r>
        <w:tab/>
      </w:r>
      <w:r>
        <w:fldChar w:fldCharType="begin"/>
      </w:r>
      <w:r>
        <w:instrText xml:space="preserve"> PAGEREF _Toc73448979 \h </w:instrText>
      </w:r>
      <w:r>
        <w:fldChar w:fldCharType="separate"/>
      </w:r>
      <w:r w:rsidR="00145237">
        <w:t>107</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Court’s powers if leave to defend given etc.</w:t>
      </w:r>
      <w:r>
        <w:tab/>
      </w:r>
      <w:r>
        <w:fldChar w:fldCharType="begin"/>
      </w:r>
      <w:r>
        <w:instrText xml:space="preserve"> PAGEREF _Toc73448980 \h </w:instrText>
      </w:r>
      <w:r>
        <w:fldChar w:fldCharType="separate"/>
      </w:r>
      <w:r w:rsidR="00145237">
        <w:t>107</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Costs</w:t>
      </w:r>
      <w:r>
        <w:tab/>
      </w:r>
      <w:r>
        <w:fldChar w:fldCharType="begin"/>
      </w:r>
      <w:r>
        <w:instrText xml:space="preserve"> PAGEREF _Toc73448981 \h </w:instrText>
      </w:r>
      <w:r>
        <w:fldChar w:fldCharType="separate"/>
      </w:r>
      <w:r w:rsidR="00145237">
        <w:t>108</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Right to proceed with residue of action or counterclaim</w:t>
      </w:r>
      <w:r>
        <w:tab/>
      </w:r>
      <w:r>
        <w:fldChar w:fldCharType="begin"/>
      </w:r>
      <w:r>
        <w:instrText xml:space="preserve"> PAGEREF _Toc73448982 \h </w:instrText>
      </w:r>
      <w:r>
        <w:fldChar w:fldCharType="separate"/>
      </w:r>
      <w:r w:rsidR="00145237">
        <w:t>108</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Judgment for delivery of specific chattel</w:t>
      </w:r>
      <w:r>
        <w:tab/>
      </w:r>
      <w:r>
        <w:fldChar w:fldCharType="begin"/>
      </w:r>
      <w:r>
        <w:instrText xml:space="preserve"> PAGEREF _Toc73448983 \h </w:instrText>
      </w:r>
      <w:r>
        <w:fldChar w:fldCharType="separate"/>
      </w:r>
      <w:r w:rsidR="00145237">
        <w:t>109</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Relief from judgment for recovery of land</w:t>
      </w:r>
      <w:r>
        <w:tab/>
      </w:r>
      <w:r>
        <w:fldChar w:fldCharType="begin"/>
      </w:r>
      <w:r>
        <w:instrText xml:space="preserve"> PAGEREF _Toc73448984 \h </w:instrText>
      </w:r>
      <w:r>
        <w:fldChar w:fldCharType="separate"/>
      </w:r>
      <w:r w:rsidR="00145237">
        <w:t>109</w:t>
      </w:r>
      <w:r>
        <w:fldChar w:fldCharType="end"/>
      </w:r>
    </w:p>
    <w:p w:rsidR="008A1AA2" w:rsidRDefault="008A1AA2">
      <w:pPr>
        <w:pStyle w:val="TOC8"/>
        <w:rPr>
          <w:rFonts w:asciiTheme="minorHAnsi" w:eastAsiaTheme="minorEastAsia" w:hAnsiTheme="minorHAnsi" w:cstheme="minorBidi"/>
          <w:szCs w:val="22"/>
        </w:rPr>
      </w:pPr>
      <w:r>
        <w:lastRenderedPageBreak/>
        <w:t>12</w:t>
      </w:r>
      <w:r w:rsidRPr="009574DF">
        <w:rPr>
          <w:snapToGrid w:val="0"/>
        </w:rPr>
        <w:t>.</w:t>
      </w:r>
      <w:r w:rsidRPr="009574DF">
        <w:rPr>
          <w:snapToGrid w:val="0"/>
        </w:rPr>
        <w:tab/>
        <w:t>Summary judgment against absent party may be set aside or varied</w:t>
      </w:r>
      <w:r>
        <w:tab/>
      </w:r>
      <w:r>
        <w:fldChar w:fldCharType="begin"/>
      </w:r>
      <w:r>
        <w:instrText xml:space="preserve"> PAGEREF _Toc73448985 \h </w:instrText>
      </w:r>
      <w:r>
        <w:fldChar w:fldCharType="separate"/>
      </w:r>
      <w:r w:rsidR="00145237">
        <w:t>109</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Application by defendant for summary judgment</w:t>
      </w:r>
      <w:r>
        <w:tab/>
      </w:r>
      <w:r>
        <w:fldChar w:fldCharType="begin"/>
      </w:r>
      <w:r>
        <w:instrText xml:space="preserve"> PAGEREF _Toc73448987 \h </w:instrText>
      </w:r>
      <w:r>
        <w:fldChar w:fldCharType="separate"/>
      </w:r>
      <w:r w:rsidR="00145237">
        <w:t>110</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Plaintiff may show cause</w:t>
      </w:r>
      <w:r>
        <w:tab/>
      </w:r>
      <w:r>
        <w:fldChar w:fldCharType="begin"/>
      </w:r>
      <w:r>
        <w:instrText xml:space="preserve"> PAGEREF _Toc73448988 \h </w:instrText>
      </w:r>
      <w:r>
        <w:fldChar w:fldCharType="separate"/>
      </w:r>
      <w:r w:rsidR="00145237">
        <w:t>110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Court’s powers if action to go to trial</w:t>
      </w:r>
      <w:r>
        <w:tab/>
      </w:r>
      <w:r>
        <w:fldChar w:fldCharType="begin"/>
      </w:r>
      <w:r>
        <w:instrText xml:space="preserve"> PAGEREF _Toc73448989 \h </w:instrText>
      </w:r>
      <w:r>
        <w:fldChar w:fldCharType="separate"/>
      </w:r>
      <w:r w:rsidR="00145237">
        <w:t>111</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Summary judgment against absent party may be set aside or varied</w:t>
      </w:r>
      <w:r>
        <w:tab/>
      </w:r>
      <w:r>
        <w:fldChar w:fldCharType="begin"/>
      </w:r>
      <w:r>
        <w:instrText xml:space="preserve"> PAGEREF _Toc73448990 \h </w:instrText>
      </w:r>
      <w:r>
        <w:fldChar w:fldCharType="separate"/>
      </w:r>
      <w:r w:rsidR="00145237">
        <w:t>111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17 — Interpleader</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When interpleader relief may be granted</w:t>
      </w:r>
      <w:r>
        <w:tab/>
      </w:r>
      <w:r>
        <w:fldChar w:fldCharType="begin"/>
      </w:r>
      <w:r>
        <w:instrText xml:space="preserve"> PAGEREF _Toc73448992 \h </w:instrText>
      </w:r>
      <w:r>
        <w:fldChar w:fldCharType="separate"/>
      </w:r>
      <w:r w:rsidR="00145237">
        <w:t>112</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How to apply for interpleader relief</w:t>
      </w:r>
      <w:r>
        <w:tab/>
      </w:r>
      <w:r>
        <w:fldChar w:fldCharType="begin"/>
      </w:r>
      <w:r>
        <w:instrText xml:space="preserve"> PAGEREF _Toc73448993 \h </w:instrText>
      </w:r>
      <w:r>
        <w:fldChar w:fldCharType="separate"/>
      </w:r>
      <w:r w:rsidR="00145237">
        <w:t>112</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Time for application by defendant</w:t>
      </w:r>
      <w:r>
        <w:tab/>
      </w:r>
      <w:r>
        <w:fldChar w:fldCharType="begin"/>
      </w:r>
      <w:r>
        <w:instrText xml:space="preserve"> PAGEREF _Toc73448994 \h </w:instrText>
      </w:r>
      <w:r>
        <w:fldChar w:fldCharType="separate"/>
      </w:r>
      <w:r w:rsidR="00145237">
        <w:t>113</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Stay of proceedings</w:t>
      </w:r>
      <w:r>
        <w:tab/>
      </w:r>
      <w:r>
        <w:fldChar w:fldCharType="begin"/>
      </w:r>
      <w:r>
        <w:instrText xml:space="preserve"> PAGEREF _Toc73448995 \h </w:instrText>
      </w:r>
      <w:r>
        <w:fldChar w:fldCharType="separate"/>
      </w:r>
      <w:r w:rsidR="00145237">
        <w:t>113</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Court’s powers on application</w:t>
      </w:r>
      <w:r>
        <w:tab/>
      </w:r>
      <w:r>
        <w:fldChar w:fldCharType="begin"/>
      </w:r>
      <w:r>
        <w:instrText xml:space="preserve"> PAGEREF _Toc73448996 \h </w:instrText>
      </w:r>
      <w:r>
        <w:fldChar w:fldCharType="separate"/>
      </w:r>
      <w:r w:rsidR="00145237">
        <w:t>113</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Summary determination</w:t>
      </w:r>
      <w:r>
        <w:tab/>
      </w:r>
      <w:r>
        <w:fldChar w:fldCharType="begin"/>
      </w:r>
      <w:r>
        <w:instrText xml:space="preserve"> PAGEREF _Toc73448997 \h </w:instrText>
      </w:r>
      <w:r>
        <w:fldChar w:fldCharType="separate"/>
      </w:r>
      <w:r w:rsidR="00145237">
        <w:t>113</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Where question of law only</w:t>
      </w:r>
      <w:r>
        <w:tab/>
      </w:r>
      <w:r>
        <w:fldChar w:fldCharType="begin"/>
      </w:r>
      <w:r>
        <w:instrText xml:space="preserve"> PAGEREF _Toc73448998 \h </w:instrText>
      </w:r>
      <w:r>
        <w:fldChar w:fldCharType="separate"/>
      </w:r>
      <w:r w:rsidR="00145237">
        <w:t>113</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Claimant failing to appear etc.</w:t>
      </w:r>
      <w:r>
        <w:tab/>
      </w:r>
      <w:r>
        <w:fldChar w:fldCharType="begin"/>
      </w:r>
      <w:r>
        <w:instrText xml:space="preserve"> PAGEREF _Toc73448999 \h </w:instrText>
      </w:r>
      <w:r>
        <w:fldChar w:fldCharType="separate"/>
      </w:r>
      <w:r w:rsidR="00145237">
        <w:t>114</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Power to order sale of goods</w:t>
      </w:r>
      <w:r>
        <w:tab/>
      </w:r>
      <w:r>
        <w:fldChar w:fldCharType="begin"/>
      </w:r>
      <w:r>
        <w:instrText xml:space="preserve"> PAGEREF _Toc73449000 \h </w:instrText>
      </w:r>
      <w:r>
        <w:fldChar w:fldCharType="separate"/>
      </w:r>
      <w:r w:rsidR="00145237">
        <w:t>114</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Discovery etc. and trial</w:t>
      </w:r>
      <w:r>
        <w:tab/>
      </w:r>
      <w:r>
        <w:fldChar w:fldCharType="begin"/>
      </w:r>
      <w:r>
        <w:instrText xml:space="preserve"> PAGEREF _Toc73449001 \h </w:instrText>
      </w:r>
      <w:r>
        <w:fldChar w:fldCharType="separate"/>
      </w:r>
      <w:r w:rsidR="00145237">
        <w:t>114</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One order where several causes pending</w:t>
      </w:r>
      <w:r>
        <w:tab/>
      </w:r>
      <w:r>
        <w:fldChar w:fldCharType="begin"/>
      </w:r>
      <w:r>
        <w:instrText xml:space="preserve"> PAGEREF _Toc73449002 \h </w:instrText>
      </w:r>
      <w:r>
        <w:fldChar w:fldCharType="separate"/>
      </w:r>
      <w:r w:rsidR="00145237">
        <w:t>114</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Orders as to costs etc.</w:t>
      </w:r>
      <w:r>
        <w:tab/>
      </w:r>
      <w:r>
        <w:fldChar w:fldCharType="begin"/>
      </w:r>
      <w:r>
        <w:instrText xml:space="preserve"> PAGEREF _Toc73449003 \h </w:instrText>
      </w:r>
      <w:r>
        <w:fldChar w:fldCharType="separate"/>
      </w:r>
      <w:r w:rsidR="00145237">
        <w:t>115</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Joinder of causes of action</w:t>
      </w:r>
      <w:r>
        <w:tab/>
      </w:r>
      <w:r>
        <w:fldChar w:fldCharType="begin"/>
      </w:r>
      <w:r>
        <w:instrText xml:space="preserve"> PAGEREF _Toc73449005 \h </w:instrText>
      </w:r>
      <w:r>
        <w:fldChar w:fldCharType="separate"/>
      </w:r>
      <w:r w:rsidR="00145237">
        <w:t>116</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Counterclaim against plaintiff</w:t>
      </w:r>
      <w:r>
        <w:tab/>
      </w:r>
      <w:r>
        <w:fldChar w:fldCharType="begin"/>
      </w:r>
      <w:r>
        <w:instrText xml:space="preserve"> PAGEREF _Toc73449006 \h </w:instrText>
      </w:r>
      <w:r>
        <w:fldChar w:fldCharType="separate"/>
      </w:r>
      <w:r w:rsidR="00145237">
        <w:t>116</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Counterclaim against additional parties</w:t>
      </w:r>
      <w:r>
        <w:tab/>
      </w:r>
      <w:r>
        <w:fldChar w:fldCharType="begin"/>
      </w:r>
      <w:r>
        <w:instrText xml:space="preserve"> PAGEREF _Toc73449007 \h </w:instrText>
      </w:r>
      <w:r>
        <w:fldChar w:fldCharType="separate"/>
      </w:r>
      <w:r w:rsidR="00145237">
        <w:t>117</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Joinder of parties</w:t>
      </w:r>
      <w:r>
        <w:tab/>
      </w:r>
      <w:r>
        <w:fldChar w:fldCharType="begin"/>
      </w:r>
      <w:r>
        <w:instrText xml:space="preserve"> PAGEREF _Toc73449008 \h </w:instrText>
      </w:r>
      <w:r>
        <w:fldChar w:fldCharType="separate"/>
      </w:r>
      <w:r w:rsidR="00145237">
        <w:t>118</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Court may order separate trials etc.</w:t>
      </w:r>
      <w:r>
        <w:tab/>
      </w:r>
      <w:r>
        <w:fldChar w:fldCharType="begin"/>
      </w:r>
      <w:r>
        <w:instrText xml:space="preserve"> PAGEREF _Toc73449009 \h </w:instrText>
      </w:r>
      <w:r>
        <w:fldChar w:fldCharType="separate"/>
      </w:r>
      <w:r w:rsidR="00145237">
        <w:t>119</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Misjoinder and nonjoinder of parties</w:t>
      </w:r>
      <w:r>
        <w:tab/>
      </w:r>
      <w:r>
        <w:fldChar w:fldCharType="begin"/>
      </w:r>
      <w:r>
        <w:instrText xml:space="preserve"> PAGEREF _Toc73449010 \h </w:instrText>
      </w:r>
      <w:r>
        <w:fldChar w:fldCharType="separate"/>
      </w:r>
      <w:r w:rsidR="00145237">
        <w:t>119</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Change of parties by reason of death etc.</w:t>
      </w:r>
      <w:r>
        <w:tab/>
      </w:r>
      <w:r>
        <w:fldChar w:fldCharType="begin"/>
      </w:r>
      <w:r>
        <w:instrText xml:space="preserve"> PAGEREF _Toc73449011 \h </w:instrText>
      </w:r>
      <w:r>
        <w:fldChar w:fldCharType="separate"/>
      </w:r>
      <w:r w:rsidR="00145237">
        <w:t>120</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Order made under r. 6 or 7, consequences of</w:t>
      </w:r>
      <w:r>
        <w:tab/>
      </w:r>
      <w:r>
        <w:fldChar w:fldCharType="begin"/>
      </w:r>
      <w:r>
        <w:instrText xml:space="preserve"> PAGEREF _Toc73449012 \h </w:instrText>
      </w:r>
      <w:r>
        <w:fldChar w:fldCharType="separate"/>
      </w:r>
      <w:r w:rsidR="00145237">
        <w:t>121</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Failure to proceed after death of party</w:t>
      </w:r>
      <w:r>
        <w:tab/>
      </w:r>
      <w:r>
        <w:fldChar w:fldCharType="begin"/>
      </w:r>
      <w:r>
        <w:instrText xml:space="preserve"> PAGEREF _Toc73449013 \h </w:instrText>
      </w:r>
      <w:r>
        <w:fldChar w:fldCharType="separate"/>
      </w:r>
      <w:r w:rsidR="00145237">
        <w:t>122</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Action for possession of land, joining non-party who is in possession</w:t>
      </w:r>
      <w:r>
        <w:tab/>
      </w:r>
      <w:r>
        <w:fldChar w:fldCharType="begin"/>
      </w:r>
      <w:r>
        <w:instrText xml:space="preserve"> PAGEREF _Toc73449014 \h </w:instrText>
      </w:r>
      <w:r>
        <w:fldChar w:fldCharType="separate"/>
      </w:r>
      <w:r w:rsidR="00145237">
        <w:t>123</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Relator actions</w:t>
      </w:r>
      <w:r>
        <w:tab/>
      </w:r>
      <w:r>
        <w:fldChar w:fldCharType="begin"/>
      </w:r>
      <w:r>
        <w:instrText xml:space="preserve"> PAGEREF _Toc73449015 \h </w:instrText>
      </w:r>
      <w:r>
        <w:fldChar w:fldCharType="separate"/>
      </w:r>
      <w:r w:rsidR="00145237">
        <w:t>124</w:t>
      </w:r>
      <w:r>
        <w:fldChar w:fldCharType="end"/>
      </w:r>
    </w:p>
    <w:p w:rsidR="008A1AA2" w:rsidRDefault="008A1AA2">
      <w:pPr>
        <w:pStyle w:val="TOC8"/>
        <w:rPr>
          <w:rFonts w:asciiTheme="minorHAnsi" w:eastAsiaTheme="minorEastAsia" w:hAnsiTheme="minorHAnsi" w:cstheme="minorBidi"/>
          <w:szCs w:val="22"/>
        </w:rPr>
      </w:pPr>
      <w:r>
        <w:lastRenderedPageBreak/>
        <w:t>12</w:t>
      </w:r>
      <w:r w:rsidRPr="009574DF">
        <w:rPr>
          <w:snapToGrid w:val="0"/>
        </w:rPr>
        <w:t>.</w:t>
      </w:r>
      <w:r w:rsidRPr="009574DF">
        <w:rPr>
          <w:snapToGrid w:val="0"/>
        </w:rPr>
        <w:tab/>
        <w:t>Representative proceedings</w:t>
      </w:r>
      <w:r>
        <w:tab/>
      </w:r>
      <w:r>
        <w:fldChar w:fldCharType="begin"/>
      </w:r>
      <w:r>
        <w:instrText xml:space="preserve"> PAGEREF _Toc73449016 \h </w:instrText>
      </w:r>
      <w:r>
        <w:fldChar w:fldCharType="separate"/>
      </w:r>
      <w:r w:rsidR="00145237">
        <w:t>124</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Representation of interested persons who cannot be ascertained etc.</w:t>
      </w:r>
      <w:r>
        <w:tab/>
      </w:r>
      <w:r>
        <w:fldChar w:fldCharType="begin"/>
      </w:r>
      <w:r>
        <w:instrText xml:space="preserve"> PAGEREF _Toc73449017 \h </w:instrText>
      </w:r>
      <w:r>
        <w:fldChar w:fldCharType="separate"/>
      </w:r>
      <w:r w:rsidR="00145237">
        <w:t>125</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Representation of beneficiaries by trustees etc.</w:t>
      </w:r>
      <w:r>
        <w:tab/>
      </w:r>
      <w:r>
        <w:fldChar w:fldCharType="begin"/>
      </w:r>
      <w:r>
        <w:instrText xml:space="preserve"> PAGEREF _Toc73449018 \h </w:instrText>
      </w:r>
      <w:r>
        <w:fldChar w:fldCharType="separate"/>
      </w:r>
      <w:r w:rsidR="00145237">
        <w:t>126</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Representation of deceased person interested in proceedings</w:t>
      </w:r>
      <w:r>
        <w:tab/>
      </w:r>
      <w:r>
        <w:fldChar w:fldCharType="begin"/>
      </w:r>
      <w:r>
        <w:instrText xml:space="preserve"> PAGEREF _Toc73449019 \h </w:instrText>
      </w:r>
      <w:r>
        <w:fldChar w:fldCharType="separate"/>
      </w:r>
      <w:r w:rsidR="00145237">
        <w:t>127</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Declaratory judgment</w:t>
      </w:r>
      <w:r>
        <w:tab/>
      </w:r>
      <w:r>
        <w:fldChar w:fldCharType="begin"/>
      </w:r>
      <w:r>
        <w:instrText xml:space="preserve"> PAGEREF _Toc73449020 \h </w:instrText>
      </w:r>
      <w:r>
        <w:fldChar w:fldCharType="separate"/>
      </w:r>
      <w:r w:rsidR="00145237">
        <w:t>127</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Conduct of proceedings</w:t>
      </w:r>
      <w:r>
        <w:tab/>
      </w:r>
      <w:r>
        <w:fldChar w:fldCharType="begin"/>
      </w:r>
      <w:r>
        <w:instrText xml:space="preserve"> PAGEREF _Toc73449021 \h </w:instrText>
      </w:r>
      <w:r>
        <w:fldChar w:fldCharType="separate"/>
      </w:r>
      <w:r w:rsidR="00145237">
        <w:t>128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19 — Third party and similar proceedings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Third party notice</w:t>
      </w:r>
      <w:r>
        <w:tab/>
      </w:r>
      <w:r>
        <w:fldChar w:fldCharType="begin"/>
      </w:r>
      <w:r>
        <w:instrText xml:space="preserve"> PAGEREF _Toc73449023 \h </w:instrText>
      </w:r>
      <w:r>
        <w:fldChar w:fldCharType="separate"/>
      </w:r>
      <w:r w:rsidR="00145237">
        <w:t>129</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 for leave to issue third party notice</w:t>
      </w:r>
      <w:r>
        <w:tab/>
      </w:r>
      <w:r>
        <w:fldChar w:fldCharType="begin"/>
      </w:r>
      <w:r>
        <w:instrText xml:space="preserve"> PAGEREF _Toc73449024 \h </w:instrText>
      </w:r>
      <w:r>
        <w:fldChar w:fldCharType="separate"/>
      </w:r>
      <w:r w:rsidR="00145237">
        <w:t>130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Issue and service of, and entry of appearance to, third party notice</w:t>
      </w:r>
      <w:r>
        <w:tab/>
      </w:r>
      <w:r>
        <w:fldChar w:fldCharType="begin"/>
      </w:r>
      <w:r>
        <w:instrText xml:space="preserve"> PAGEREF _Toc73449025 \h </w:instrText>
      </w:r>
      <w:r>
        <w:fldChar w:fldCharType="separate"/>
      </w:r>
      <w:r w:rsidR="00145237">
        <w:t>130</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Third party directions</w:t>
      </w:r>
      <w:r>
        <w:tab/>
      </w:r>
      <w:r>
        <w:fldChar w:fldCharType="begin"/>
      </w:r>
      <w:r>
        <w:instrText xml:space="preserve"> PAGEREF _Toc73449026 \h </w:instrText>
      </w:r>
      <w:r>
        <w:fldChar w:fldCharType="separate"/>
      </w:r>
      <w:r w:rsidR="00145237">
        <w:t>131</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Default of third party etc.</w:t>
      </w:r>
      <w:r>
        <w:tab/>
      </w:r>
      <w:r>
        <w:fldChar w:fldCharType="begin"/>
      </w:r>
      <w:r>
        <w:instrText xml:space="preserve"> PAGEREF _Toc73449027 \h </w:instrText>
      </w:r>
      <w:r>
        <w:fldChar w:fldCharType="separate"/>
      </w:r>
      <w:r w:rsidR="00145237">
        <w:t>132</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Setting aside third party proceedings</w:t>
      </w:r>
      <w:r>
        <w:tab/>
      </w:r>
      <w:r>
        <w:fldChar w:fldCharType="begin"/>
      </w:r>
      <w:r>
        <w:instrText xml:space="preserve"> PAGEREF _Toc73449028 \h </w:instrText>
      </w:r>
      <w:r>
        <w:fldChar w:fldCharType="separate"/>
      </w:r>
      <w:r w:rsidR="00145237">
        <w:t>133</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Judgment between defendant and third party</w:t>
      </w:r>
      <w:r>
        <w:tab/>
      </w:r>
      <w:r>
        <w:fldChar w:fldCharType="begin"/>
      </w:r>
      <w:r>
        <w:instrText xml:space="preserve"> PAGEREF _Toc73449029 \h </w:instrText>
      </w:r>
      <w:r>
        <w:fldChar w:fldCharType="separate"/>
      </w:r>
      <w:r w:rsidR="00145237">
        <w:t>133</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Claims and issues between defendant and another party</w:t>
      </w:r>
      <w:r>
        <w:tab/>
      </w:r>
      <w:r>
        <w:fldChar w:fldCharType="begin"/>
      </w:r>
      <w:r>
        <w:instrText xml:space="preserve"> PAGEREF _Toc73449030 \h </w:instrText>
      </w:r>
      <w:r>
        <w:fldChar w:fldCharType="separate"/>
      </w:r>
      <w:r w:rsidR="00145237">
        <w:t>133</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Claims by third and subsequent parties</w:t>
      </w:r>
      <w:r>
        <w:tab/>
      </w:r>
      <w:r>
        <w:fldChar w:fldCharType="begin"/>
      </w:r>
      <w:r>
        <w:instrText xml:space="preserve"> PAGEREF _Toc73449031 \h </w:instrText>
      </w:r>
      <w:r>
        <w:fldChar w:fldCharType="separate"/>
      </w:r>
      <w:r w:rsidR="00145237">
        <w:t>134</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Offer of contribution</w:t>
      </w:r>
      <w:r>
        <w:tab/>
      </w:r>
      <w:r>
        <w:fldChar w:fldCharType="begin"/>
      </w:r>
      <w:r>
        <w:instrText xml:space="preserve"> PAGEREF _Toc73449032 \h </w:instrText>
      </w:r>
      <w:r>
        <w:fldChar w:fldCharType="separate"/>
      </w:r>
      <w:r w:rsidR="00145237">
        <w:t>135</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Counterclaim by defendant</w:t>
      </w:r>
      <w:r>
        <w:tab/>
      </w:r>
      <w:r>
        <w:fldChar w:fldCharType="begin"/>
      </w:r>
      <w:r>
        <w:instrText xml:space="preserve"> PAGEREF _Toc73449033 \h </w:instrText>
      </w:r>
      <w:r>
        <w:fldChar w:fldCharType="separate"/>
      </w:r>
      <w:r w:rsidR="00145237">
        <w:t>135</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Costs</w:t>
      </w:r>
      <w:r>
        <w:tab/>
      </w:r>
      <w:r>
        <w:fldChar w:fldCharType="begin"/>
      </w:r>
      <w:r>
        <w:instrText xml:space="preserve"> PAGEREF _Toc73449034 \h </w:instrText>
      </w:r>
      <w:r>
        <w:fldChar w:fldCharType="separate"/>
      </w:r>
      <w:r w:rsidR="00145237">
        <w:t>136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20 — Pleadings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Statement of claim, service of</w:t>
      </w:r>
      <w:r>
        <w:tab/>
      </w:r>
      <w:r>
        <w:fldChar w:fldCharType="begin"/>
      </w:r>
      <w:r>
        <w:instrText xml:space="preserve"> PAGEREF _Toc73449036 \h </w:instrText>
      </w:r>
      <w:r>
        <w:fldChar w:fldCharType="separate"/>
      </w:r>
      <w:r w:rsidR="00145237">
        <w:t>137</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Statement of claim, content of</w:t>
      </w:r>
      <w:r>
        <w:tab/>
      </w:r>
      <w:r>
        <w:fldChar w:fldCharType="begin"/>
      </w:r>
      <w:r>
        <w:instrText xml:space="preserve"> PAGEREF _Toc73449037 \h </w:instrText>
      </w:r>
      <w:r>
        <w:fldChar w:fldCharType="separate"/>
      </w:r>
      <w:r w:rsidR="00145237">
        <w:t>137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Pleadings etc. to be filed before service</w:t>
      </w:r>
      <w:r>
        <w:tab/>
      </w:r>
      <w:r>
        <w:fldChar w:fldCharType="begin"/>
      </w:r>
      <w:r>
        <w:instrText xml:space="preserve"> PAGEREF _Toc73449038 \h </w:instrText>
      </w:r>
      <w:r>
        <w:fldChar w:fldCharType="separate"/>
      </w:r>
      <w:r w:rsidR="00145237">
        <w:t>137</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Defence, service of</w:t>
      </w:r>
      <w:r>
        <w:tab/>
      </w:r>
      <w:r>
        <w:fldChar w:fldCharType="begin"/>
      </w:r>
      <w:r>
        <w:instrText xml:space="preserve"> PAGEREF _Toc73449039 \h </w:instrText>
      </w:r>
      <w:r>
        <w:fldChar w:fldCharType="separate"/>
      </w:r>
      <w:r w:rsidR="00145237">
        <w:t>138</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Reply and defence to counterclaim, service of</w:t>
      </w:r>
      <w:r>
        <w:tab/>
      </w:r>
      <w:r>
        <w:fldChar w:fldCharType="begin"/>
      </w:r>
      <w:r>
        <w:instrText xml:space="preserve"> PAGEREF _Toc73449040 \h </w:instrText>
      </w:r>
      <w:r>
        <w:fldChar w:fldCharType="separate"/>
      </w:r>
      <w:r w:rsidR="00145237">
        <w:t>138</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Pleadings subsequent to reply etc., leave required for</w:t>
      </w:r>
      <w:r>
        <w:tab/>
      </w:r>
      <w:r>
        <w:fldChar w:fldCharType="begin"/>
      </w:r>
      <w:r>
        <w:instrText xml:space="preserve"> PAGEREF _Toc73449041 \h </w:instrText>
      </w:r>
      <w:r>
        <w:fldChar w:fldCharType="separate"/>
      </w:r>
      <w:r w:rsidR="00145237">
        <w:t>139</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Pleadings, formal requirements of</w:t>
      </w:r>
      <w:r>
        <w:tab/>
      </w:r>
      <w:r>
        <w:fldChar w:fldCharType="begin"/>
      </w:r>
      <w:r>
        <w:instrText xml:space="preserve"> PAGEREF _Toc73449042 \h </w:instrText>
      </w:r>
      <w:r>
        <w:fldChar w:fldCharType="separate"/>
      </w:r>
      <w:r w:rsidR="00145237">
        <w:t>139</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Facts, not evidence, to be pleaded</w:t>
      </w:r>
      <w:r>
        <w:tab/>
      </w:r>
      <w:r>
        <w:fldChar w:fldCharType="begin"/>
      </w:r>
      <w:r>
        <w:instrText xml:space="preserve"> PAGEREF _Toc73449043 \h </w:instrText>
      </w:r>
      <w:r>
        <w:fldChar w:fldCharType="separate"/>
      </w:r>
      <w:r w:rsidR="00145237">
        <w:t>140</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Matters which must be specifically pleaded</w:t>
      </w:r>
      <w:r>
        <w:tab/>
      </w:r>
      <w:r>
        <w:fldChar w:fldCharType="begin"/>
      </w:r>
      <w:r>
        <w:instrText xml:space="preserve"> PAGEREF _Toc73449044 \h </w:instrText>
      </w:r>
      <w:r>
        <w:fldChar w:fldCharType="separate"/>
      </w:r>
      <w:r w:rsidR="00145237">
        <w:t>141</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Matter may be pleaded whenever arising</w:t>
      </w:r>
      <w:r>
        <w:tab/>
      </w:r>
      <w:r>
        <w:fldChar w:fldCharType="begin"/>
      </w:r>
      <w:r>
        <w:instrText xml:space="preserve"> PAGEREF _Toc73449045 \h </w:instrText>
      </w:r>
      <w:r>
        <w:fldChar w:fldCharType="separate"/>
      </w:r>
      <w:r w:rsidR="00145237">
        <w:t>142</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Party’s pleadings to be consistent</w:t>
      </w:r>
      <w:r>
        <w:tab/>
      </w:r>
      <w:r>
        <w:fldChar w:fldCharType="begin"/>
      </w:r>
      <w:r>
        <w:instrText xml:space="preserve"> PAGEREF _Toc73449046 \h </w:instrText>
      </w:r>
      <w:r>
        <w:fldChar w:fldCharType="separate"/>
      </w:r>
      <w:r w:rsidR="00145237">
        <w:t>142</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Points of law may be pleaded</w:t>
      </w:r>
      <w:r>
        <w:tab/>
      </w:r>
      <w:r>
        <w:fldChar w:fldCharType="begin"/>
      </w:r>
      <w:r>
        <w:instrText xml:space="preserve"> PAGEREF _Toc73449047 \h </w:instrText>
      </w:r>
      <w:r>
        <w:fldChar w:fldCharType="separate"/>
      </w:r>
      <w:r w:rsidR="00145237">
        <w:t>142</w:t>
      </w:r>
      <w:r>
        <w:fldChar w:fldCharType="end"/>
      </w:r>
    </w:p>
    <w:p w:rsidR="008A1AA2" w:rsidRDefault="008A1AA2">
      <w:pPr>
        <w:pStyle w:val="TOC8"/>
        <w:rPr>
          <w:rFonts w:asciiTheme="minorHAnsi" w:eastAsiaTheme="minorEastAsia" w:hAnsiTheme="minorHAnsi" w:cstheme="minorBidi"/>
          <w:szCs w:val="22"/>
        </w:rPr>
      </w:pPr>
      <w:r>
        <w:lastRenderedPageBreak/>
        <w:t>13</w:t>
      </w:r>
      <w:r w:rsidRPr="009574DF">
        <w:rPr>
          <w:snapToGrid w:val="0"/>
        </w:rPr>
        <w:t>.</w:t>
      </w:r>
      <w:r w:rsidRPr="009574DF">
        <w:rPr>
          <w:snapToGrid w:val="0"/>
        </w:rPr>
        <w:tab/>
        <w:t>Particulars of claims etc.</w:t>
      </w:r>
      <w:r>
        <w:tab/>
      </w:r>
      <w:r>
        <w:fldChar w:fldCharType="begin"/>
      </w:r>
      <w:r>
        <w:instrText xml:space="preserve"> PAGEREF _Toc73449048 \h </w:instrText>
      </w:r>
      <w:r>
        <w:fldChar w:fldCharType="separate"/>
      </w:r>
      <w:r w:rsidR="00145237">
        <w:t>142</w:t>
      </w:r>
      <w:r>
        <w:fldChar w:fldCharType="end"/>
      </w:r>
    </w:p>
    <w:p w:rsidR="008A1AA2" w:rsidRDefault="008A1AA2">
      <w:pPr>
        <w:pStyle w:val="TOC8"/>
        <w:rPr>
          <w:rFonts w:asciiTheme="minorHAnsi" w:eastAsiaTheme="minorEastAsia" w:hAnsiTheme="minorHAnsi" w:cstheme="minorBidi"/>
          <w:szCs w:val="22"/>
        </w:rPr>
      </w:pPr>
      <w:r>
        <w:t>13A</w:t>
      </w:r>
      <w:r w:rsidRPr="009574DF">
        <w:rPr>
          <w:snapToGrid w:val="0"/>
        </w:rPr>
        <w:t>.</w:t>
      </w:r>
      <w:r w:rsidRPr="009574DF">
        <w:rPr>
          <w:snapToGrid w:val="0"/>
        </w:rPr>
        <w:tab/>
        <w:t>Particulars in defamation actions</w:t>
      </w:r>
      <w:r>
        <w:tab/>
      </w:r>
      <w:r>
        <w:fldChar w:fldCharType="begin"/>
      </w:r>
      <w:r>
        <w:instrText xml:space="preserve"> PAGEREF _Toc73449049 \h </w:instrText>
      </w:r>
      <w:r>
        <w:fldChar w:fldCharType="separate"/>
      </w:r>
      <w:r w:rsidR="00145237">
        <w:t>144</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Admissions, traverses etc.</w:t>
      </w:r>
      <w:r>
        <w:tab/>
      </w:r>
      <w:r>
        <w:fldChar w:fldCharType="begin"/>
      </w:r>
      <w:r>
        <w:instrText xml:space="preserve"> PAGEREF _Toc73449050 \h </w:instrText>
      </w:r>
      <w:r>
        <w:fldChar w:fldCharType="separate"/>
      </w:r>
      <w:r w:rsidR="00145237">
        <w:t>145</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Denial by joinder of issue</w:t>
      </w:r>
      <w:r>
        <w:tab/>
      </w:r>
      <w:r>
        <w:fldChar w:fldCharType="begin"/>
      </w:r>
      <w:r>
        <w:instrText xml:space="preserve"> PAGEREF _Toc73449051 \h </w:instrText>
      </w:r>
      <w:r>
        <w:fldChar w:fldCharType="separate"/>
      </w:r>
      <w:r w:rsidR="00145237">
        <w:t>145</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Defence of tender not available without payment into court</w:t>
      </w:r>
      <w:r>
        <w:tab/>
      </w:r>
      <w:r>
        <w:fldChar w:fldCharType="begin"/>
      </w:r>
      <w:r>
        <w:instrText xml:space="preserve"> PAGEREF _Toc73449052 \h </w:instrText>
      </w:r>
      <w:r>
        <w:fldChar w:fldCharType="separate"/>
      </w:r>
      <w:r w:rsidR="00145237">
        <w:t>146</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Defence of set</w:t>
      </w:r>
      <w:r w:rsidRPr="009574DF">
        <w:rPr>
          <w:snapToGrid w:val="0"/>
        </w:rPr>
        <w:noBreakHyphen/>
        <w:t>off</w:t>
      </w:r>
      <w:r>
        <w:tab/>
      </w:r>
      <w:r>
        <w:fldChar w:fldCharType="begin"/>
      </w:r>
      <w:r>
        <w:instrText xml:space="preserve"> PAGEREF _Toc73449053 \h </w:instrText>
      </w:r>
      <w:r>
        <w:fldChar w:fldCharType="separate"/>
      </w:r>
      <w:r w:rsidR="00145237">
        <w:t>146</w:t>
      </w:r>
      <w:r>
        <w:fldChar w:fldCharType="end"/>
      </w:r>
    </w:p>
    <w:p w:rsidR="008A1AA2" w:rsidRDefault="008A1AA2">
      <w:pPr>
        <w:pStyle w:val="TOC8"/>
        <w:rPr>
          <w:rFonts w:asciiTheme="minorHAnsi" w:eastAsiaTheme="minorEastAsia" w:hAnsiTheme="minorHAnsi" w:cstheme="minorBidi"/>
          <w:szCs w:val="22"/>
        </w:rPr>
      </w:pPr>
      <w:r>
        <w:t>18</w:t>
      </w:r>
      <w:r w:rsidRPr="009574DF">
        <w:rPr>
          <w:snapToGrid w:val="0"/>
        </w:rPr>
        <w:t>.</w:t>
      </w:r>
      <w:r w:rsidRPr="009574DF">
        <w:rPr>
          <w:snapToGrid w:val="0"/>
        </w:rPr>
        <w:tab/>
        <w:t>Counterclaim and defence to counterclaim</w:t>
      </w:r>
      <w:r>
        <w:tab/>
      </w:r>
      <w:r>
        <w:fldChar w:fldCharType="begin"/>
      </w:r>
      <w:r>
        <w:instrText xml:space="preserve"> PAGEREF _Toc73449054 \h </w:instrText>
      </w:r>
      <w:r>
        <w:fldChar w:fldCharType="separate"/>
      </w:r>
      <w:r w:rsidR="00145237">
        <w:t>146</w:t>
      </w:r>
      <w:r>
        <w:fldChar w:fldCharType="end"/>
      </w:r>
    </w:p>
    <w:p w:rsidR="008A1AA2" w:rsidRDefault="008A1AA2">
      <w:pPr>
        <w:pStyle w:val="TOC8"/>
        <w:rPr>
          <w:rFonts w:asciiTheme="minorHAnsi" w:eastAsiaTheme="minorEastAsia" w:hAnsiTheme="minorHAnsi" w:cstheme="minorBidi"/>
          <w:szCs w:val="22"/>
        </w:rPr>
      </w:pPr>
      <w:r>
        <w:t>19</w:t>
      </w:r>
      <w:r w:rsidRPr="009574DF">
        <w:rPr>
          <w:snapToGrid w:val="0"/>
        </w:rPr>
        <w:t>.</w:t>
      </w:r>
      <w:r w:rsidRPr="009574DF">
        <w:rPr>
          <w:snapToGrid w:val="0"/>
        </w:rPr>
        <w:tab/>
        <w:t>Striking out pleadings etc.</w:t>
      </w:r>
      <w:r>
        <w:tab/>
      </w:r>
      <w:r>
        <w:fldChar w:fldCharType="begin"/>
      </w:r>
      <w:r>
        <w:instrText xml:space="preserve"> PAGEREF _Toc73449055 \h </w:instrText>
      </w:r>
      <w:r>
        <w:fldChar w:fldCharType="separate"/>
      </w:r>
      <w:r w:rsidR="00145237">
        <w:t>147</w:t>
      </w:r>
      <w:r>
        <w:fldChar w:fldCharType="end"/>
      </w:r>
    </w:p>
    <w:p w:rsidR="008A1AA2" w:rsidRDefault="008A1AA2">
      <w:pPr>
        <w:pStyle w:val="TOC8"/>
        <w:rPr>
          <w:rFonts w:asciiTheme="minorHAnsi" w:eastAsiaTheme="minorEastAsia" w:hAnsiTheme="minorHAnsi" w:cstheme="minorBidi"/>
          <w:szCs w:val="22"/>
        </w:rPr>
      </w:pPr>
      <w:r>
        <w:t>20</w:t>
      </w:r>
      <w:r w:rsidRPr="009574DF">
        <w:rPr>
          <w:snapToGrid w:val="0"/>
        </w:rPr>
        <w:t>.</w:t>
      </w:r>
      <w:r w:rsidRPr="009574DF">
        <w:rPr>
          <w:snapToGrid w:val="0"/>
        </w:rPr>
        <w:tab/>
        <w:t>Close of pleadings</w:t>
      </w:r>
      <w:r>
        <w:tab/>
      </w:r>
      <w:r>
        <w:fldChar w:fldCharType="begin"/>
      </w:r>
      <w:r>
        <w:instrText xml:space="preserve"> PAGEREF _Toc73449056 \h </w:instrText>
      </w:r>
      <w:r>
        <w:fldChar w:fldCharType="separate"/>
      </w:r>
      <w:r w:rsidR="00145237">
        <w:t>148</w:t>
      </w:r>
      <w:r>
        <w:fldChar w:fldCharType="end"/>
      </w:r>
    </w:p>
    <w:p w:rsidR="008A1AA2" w:rsidRDefault="008A1AA2">
      <w:pPr>
        <w:pStyle w:val="TOC8"/>
        <w:rPr>
          <w:rFonts w:asciiTheme="minorHAnsi" w:eastAsiaTheme="minorEastAsia" w:hAnsiTheme="minorHAnsi" w:cstheme="minorBidi"/>
          <w:szCs w:val="22"/>
        </w:rPr>
      </w:pPr>
      <w:r>
        <w:t>21</w:t>
      </w:r>
      <w:r w:rsidRPr="009574DF">
        <w:rPr>
          <w:snapToGrid w:val="0"/>
        </w:rPr>
        <w:t>.</w:t>
      </w:r>
      <w:r w:rsidRPr="009574DF">
        <w:rPr>
          <w:snapToGrid w:val="0"/>
        </w:rPr>
        <w:tab/>
        <w:t>Trial without pleadings</w:t>
      </w:r>
      <w:r>
        <w:tab/>
      </w:r>
      <w:r>
        <w:fldChar w:fldCharType="begin"/>
      </w:r>
      <w:r>
        <w:instrText xml:space="preserve"> PAGEREF _Toc73449057 \h </w:instrText>
      </w:r>
      <w:r>
        <w:fldChar w:fldCharType="separate"/>
      </w:r>
      <w:r w:rsidR="00145237">
        <w:t>148</w:t>
      </w:r>
      <w:r>
        <w:fldChar w:fldCharType="end"/>
      </w:r>
    </w:p>
    <w:p w:rsidR="008A1AA2" w:rsidRDefault="008A1AA2">
      <w:pPr>
        <w:pStyle w:val="TOC8"/>
        <w:rPr>
          <w:rFonts w:asciiTheme="minorHAnsi" w:eastAsiaTheme="minorEastAsia" w:hAnsiTheme="minorHAnsi" w:cstheme="minorBidi"/>
          <w:szCs w:val="22"/>
        </w:rPr>
      </w:pPr>
      <w:r>
        <w:t>22</w:t>
      </w:r>
      <w:r w:rsidRPr="009574DF">
        <w:rPr>
          <w:snapToGrid w:val="0"/>
        </w:rPr>
        <w:t>.</w:t>
      </w:r>
      <w:r w:rsidRPr="009574DF">
        <w:rPr>
          <w:snapToGrid w:val="0"/>
        </w:rPr>
        <w:tab/>
        <w:t>Preparation of issues</w:t>
      </w:r>
      <w:r>
        <w:tab/>
      </w:r>
      <w:r>
        <w:fldChar w:fldCharType="begin"/>
      </w:r>
      <w:r>
        <w:instrText xml:space="preserve"> PAGEREF _Toc73449058 \h </w:instrText>
      </w:r>
      <w:r>
        <w:fldChar w:fldCharType="separate"/>
      </w:r>
      <w:r w:rsidR="00145237">
        <w:t>149</w:t>
      </w:r>
      <w:r>
        <w:fldChar w:fldCharType="end"/>
      </w:r>
    </w:p>
    <w:p w:rsidR="008A1AA2" w:rsidRDefault="008A1AA2">
      <w:pPr>
        <w:pStyle w:val="TOC8"/>
        <w:rPr>
          <w:rFonts w:asciiTheme="minorHAnsi" w:eastAsiaTheme="minorEastAsia" w:hAnsiTheme="minorHAnsi" w:cstheme="minorBidi"/>
          <w:szCs w:val="22"/>
        </w:rPr>
      </w:pPr>
      <w:r>
        <w:t>23</w:t>
      </w:r>
      <w:r w:rsidRPr="009574DF">
        <w:rPr>
          <w:snapToGrid w:val="0"/>
        </w:rPr>
        <w:t>.</w:t>
      </w:r>
      <w:r w:rsidRPr="009574DF">
        <w:rPr>
          <w:snapToGrid w:val="0"/>
        </w:rPr>
        <w:tab/>
        <w:t>Collision between vessels, content etc. of Preliminary Act</w:t>
      </w:r>
      <w:r>
        <w:tab/>
      </w:r>
      <w:r>
        <w:fldChar w:fldCharType="begin"/>
      </w:r>
      <w:r>
        <w:instrText xml:space="preserve"> PAGEREF _Toc73449059 \h </w:instrText>
      </w:r>
      <w:r>
        <w:fldChar w:fldCharType="separate"/>
      </w:r>
      <w:r w:rsidR="00145237">
        <w:t>149</w:t>
      </w:r>
      <w:r>
        <w:fldChar w:fldCharType="end"/>
      </w:r>
    </w:p>
    <w:p w:rsidR="008A1AA2" w:rsidRDefault="008A1AA2">
      <w:pPr>
        <w:pStyle w:val="TOC8"/>
        <w:rPr>
          <w:rFonts w:asciiTheme="minorHAnsi" w:eastAsiaTheme="minorEastAsia" w:hAnsiTheme="minorHAnsi" w:cstheme="minorBidi"/>
          <w:szCs w:val="22"/>
        </w:rPr>
      </w:pPr>
      <w:r>
        <w:t>24</w:t>
      </w:r>
      <w:r w:rsidRPr="009574DF">
        <w:rPr>
          <w:snapToGrid w:val="0"/>
        </w:rPr>
        <w:t>.</w:t>
      </w:r>
      <w:r w:rsidRPr="009574DF">
        <w:rPr>
          <w:snapToGrid w:val="0"/>
        </w:rPr>
        <w:tab/>
        <w:t>Failure to file Preliminary Act</w:t>
      </w:r>
      <w:r>
        <w:tab/>
      </w:r>
      <w:r>
        <w:fldChar w:fldCharType="begin"/>
      </w:r>
      <w:r>
        <w:instrText xml:space="preserve"> PAGEREF _Toc73449060 \h </w:instrText>
      </w:r>
      <w:r>
        <w:fldChar w:fldCharType="separate"/>
      </w:r>
      <w:r w:rsidR="00145237">
        <w:t>151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21 — Amendment</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Amending writ without leave</w:t>
      </w:r>
      <w:r>
        <w:tab/>
      </w:r>
      <w:r>
        <w:fldChar w:fldCharType="begin"/>
      </w:r>
      <w:r>
        <w:instrText xml:space="preserve"> PAGEREF _Toc73449062 \h </w:instrText>
      </w:r>
      <w:r>
        <w:fldChar w:fldCharType="separate"/>
      </w:r>
      <w:r w:rsidR="00145237">
        <w:t>153</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Amending memorandum of appearance</w:t>
      </w:r>
      <w:r>
        <w:tab/>
      </w:r>
      <w:r>
        <w:fldChar w:fldCharType="begin"/>
      </w:r>
      <w:r>
        <w:instrText xml:space="preserve"> PAGEREF _Toc73449063 \h </w:instrText>
      </w:r>
      <w:r>
        <w:fldChar w:fldCharType="separate"/>
      </w:r>
      <w:r w:rsidR="00145237">
        <w:t>153</w:t>
      </w:r>
      <w:r>
        <w:fldChar w:fldCharType="end"/>
      </w:r>
    </w:p>
    <w:p w:rsidR="008A1AA2" w:rsidRDefault="008A1AA2">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_Toc73449064 \h </w:instrText>
      </w:r>
      <w:r>
        <w:fldChar w:fldCharType="separate"/>
      </w:r>
      <w:r w:rsidR="00145237">
        <w:t>153</w:t>
      </w:r>
      <w:r>
        <w:fldChar w:fldCharType="end"/>
      </w:r>
    </w:p>
    <w:p w:rsidR="008A1AA2" w:rsidRDefault="008A1AA2">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_Toc73449065 \h </w:instrText>
      </w:r>
      <w:r>
        <w:fldChar w:fldCharType="separate"/>
      </w:r>
      <w:r w:rsidR="00145237">
        <w:t>154</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Amending other originating process</w:t>
      </w:r>
      <w:r>
        <w:tab/>
      </w:r>
      <w:r>
        <w:fldChar w:fldCharType="begin"/>
      </w:r>
      <w:r>
        <w:instrText xml:space="preserve"> PAGEREF _Toc73449066 \h </w:instrText>
      </w:r>
      <w:r>
        <w:fldChar w:fldCharType="separate"/>
      </w:r>
      <w:r w:rsidR="00145237">
        <w:t>155</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Amending other documents</w:t>
      </w:r>
      <w:r>
        <w:tab/>
      </w:r>
      <w:r>
        <w:fldChar w:fldCharType="begin"/>
      </w:r>
      <w:r>
        <w:instrText xml:space="preserve"> PAGEREF _Toc73449067 \h </w:instrText>
      </w:r>
      <w:r>
        <w:fldChar w:fldCharType="separate"/>
      </w:r>
      <w:r w:rsidR="00145237">
        <w:t>155</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Failure to amend after order</w:t>
      </w:r>
      <w:r>
        <w:tab/>
      </w:r>
      <w:r>
        <w:fldChar w:fldCharType="begin"/>
      </w:r>
      <w:r>
        <w:instrText xml:space="preserve"> PAGEREF _Toc73449068 \h </w:instrText>
      </w:r>
      <w:r>
        <w:fldChar w:fldCharType="separate"/>
      </w:r>
      <w:r w:rsidR="00145237">
        <w:t>155</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How amendments to be made</w:t>
      </w:r>
      <w:r>
        <w:tab/>
      </w:r>
      <w:r>
        <w:fldChar w:fldCharType="begin"/>
      </w:r>
      <w:r>
        <w:instrText xml:space="preserve"> PAGEREF _Toc73449069 \h </w:instrText>
      </w:r>
      <w:r>
        <w:fldChar w:fldCharType="separate"/>
      </w:r>
      <w:r w:rsidR="00145237">
        <w:t>155</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Clerical errors etc., correcting (slip rule)</w:t>
      </w:r>
      <w:r>
        <w:tab/>
      </w:r>
      <w:r>
        <w:fldChar w:fldCharType="begin"/>
      </w:r>
      <w:r>
        <w:instrText xml:space="preserve"> PAGEREF _Toc73449070 \h </w:instrText>
      </w:r>
      <w:r>
        <w:fldChar w:fldCharType="separate"/>
      </w:r>
      <w:r w:rsidR="00145237">
        <w:t>156</w:t>
      </w:r>
      <w:r>
        <w:fldChar w:fldCharType="end"/>
      </w:r>
    </w:p>
    <w:p w:rsidR="008A1AA2" w:rsidRDefault="008A1AA2">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_Toc73449071 \h </w:instrText>
      </w:r>
      <w:r>
        <w:fldChar w:fldCharType="separate"/>
      </w:r>
      <w:r w:rsidR="00145237">
        <w:t>156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23 — Discontinuance</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Withdrawing appearance</w:t>
      </w:r>
      <w:r>
        <w:tab/>
      </w:r>
      <w:r>
        <w:fldChar w:fldCharType="begin"/>
      </w:r>
      <w:r>
        <w:instrText xml:space="preserve"> PAGEREF _Toc73449073 \h </w:instrText>
      </w:r>
      <w:r>
        <w:fldChar w:fldCharType="separate"/>
      </w:r>
      <w:r w:rsidR="00145237">
        <w:t>157</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Plaintiff may discontinue; defence etc. may be withdrawn</w:t>
      </w:r>
      <w:r>
        <w:tab/>
      </w:r>
      <w:r>
        <w:fldChar w:fldCharType="begin"/>
      </w:r>
      <w:r>
        <w:instrText xml:space="preserve"> PAGEREF _Toc73449074 \h </w:instrText>
      </w:r>
      <w:r>
        <w:fldChar w:fldCharType="separate"/>
      </w:r>
      <w:r w:rsidR="00145237">
        <w:t>157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Costs</w:t>
      </w:r>
      <w:r>
        <w:tab/>
      </w:r>
      <w:r>
        <w:fldChar w:fldCharType="begin"/>
      </w:r>
      <w:r>
        <w:instrText xml:space="preserve"> PAGEREF _Toc73449075 \h </w:instrText>
      </w:r>
      <w:r>
        <w:fldChar w:fldCharType="separate"/>
      </w:r>
      <w:r w:rsidR="00145237">
        <w:t>158</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Subsequent action stayed pending payment</w:t>
      </w:r>
      <w:r>
        <w:tab/>
      </w:r>
      <w:r>
        <w:fldChar w:fldCharType="begin"/>
      </w:r>
      <w:r>
        <w:instrText xml:space="preserve"> PAGEREF _Toc73449076 \h </w:instrText>
      </w:r>
      <w:r>
        <w:fldChar w:fldCharType="separate"/>
      </w:r>
      <w:r w:rsidR="00145237">
        <w:t>158</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Withdrawal of summons</w:t>
      </w:r>
      <w:r>
        <w:tab/>
      </w:r>
      <w:r>
        <w:fldChar w:fldCharType="begin"/>
      </w:r>
      <w:r>
        <w:instrText xml:space="preserve"> PAGEREF _Toc73449077 \h </w:instrText>
      </w:r>
      <w:r>
        <w:fldChar w:fldCharType="separate"/>
      </w:r>
      <w:r w:rsidR="00145237">
        <w:t>158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lastRenderedPageBreak/>
        <w:t>Order 24 — Payment into court — offers to consent to judgment</w:t>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In certain cases no payment out without order</w:t>
      </w:r>
      <w:r>
        <w:tab/>
      </w:r>
      <w:r>
        <w:fldChar w:fldCharType="begin"/>
      </w:r>
      <w:r>
        <w:instrText xml:space="preserve"> PAGEREF _Toc73449079 \h </w:instrText>
      </w:r>
      <w:r>
        <w:fldChar w:fldCharType="separate"/>
      </w:r>
      <w:r w:rsidR="00145237">
        <w:t>159</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Intestate’s estate, Court may direct some payments without administration</w:t>
      </w:r>
      <w:r>
        <w:tab/>
      </w:r>
      <w:r>
        <w:fldChar w:fldCharType="begin"/>
      </w:r>
      <w:r>
        <w:instrText xml:space="preserve"> PAGEREF _Toc73449080 \h </w:instrText>
      </w:r>
      <w:r>
        <w:fldChar w:fldCharType="separate"/>
      </w:r>
      <w:r w:rsidR="00145237">
        <w:t>159</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Regulations (Sch. 3)</w:t>
      </w:r>
      <w:r>
        <w:tab/>
      </w:r>
      <w:r>
        <w:fldChar w:fldCharType="begin"/>
      </w:r>
      <w:r>
        <w:instrText xml:space="preserve"> PAGEREF _Toc73449081 \h </w:instrText>
      </w:r>
      <w:r>
        <w:fldChar w:fldCharType="separate"/>
      </w:r>
      <w:r w:rsidR="00145237">
        <w:t>160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24A — Offer of compromise</w:t>
      </w:r>
    </w:p>
    <w:p w:rsidR="008A1AA2" w:rsidRDefault="008A1AA2">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_Toc73449083 \h </w:instrText>
      </w:r>
      <w:r>
        <w:fldChar w:fldCharType="separate"/>
      </w:r>
      <w:r w:rsidR="00145237">
        <w:t>161</w:t>
      </w:r>
      <w:r>
        <w:fldChar w:fldCharType="end"/>
      </w:r>
    </w:p>
    <w:p w:rsidR="008A1AA2" w:rsidRDefault="008A1AA2">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_Toc73449084 \h </w:instrText>
      </w:r>
      <w:r>
        <w:fldChar w:fldCharType="separate"/>
      </w:r>
      <w:r w:rsidR="00145237">
        <w:t>161</w:t>
      </w:r>
      <w:r>
        <w:fldChar w:fldCharType="end"/>
      </w:r>
    </w:p>
    <w:p w:rsidR="008A1AA2" w:rsidRDefault="008A1AA2">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_Toc73449085 \h </w:instrText>
      </w:r>
      <w:r>
        <w:fldChar w:fldCharType="separate"/>
      </w:r>
      <w:r w:rsidR="00145237">
        <w:t>161</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Time etc. for making, accepting etc. offer</w:t>
      </w:r>
      <w:r>
        <w:tab/>
      </w:r>
      <w:r>
        <w:fldChar w:fldCharType="begin"/>
      </w:r>
      <w:r>
        <w:instrText xml:space="preserve"> PAGEREF _Toc73449086 \h </w:instrText>
      </w:r>
      <w:r>
        <w:fldChar w:fldCharType="separate"/>
      </w:r>
      <w:r w:rsidR="00145237">
        <w:t>161</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Time for payment of sum offered</w:t>
      </w:r>
      <w:r>
        <w:tab/>
      </w:r>
      <w:r>
        <w:fldChar w:fldCharType="begin"/>
      </w:r>
      <w:r>
        <w:instrText xml:space="preserve"> PAGEREF _Toc73449087 \h </w:instrText>
      </w:r>
      <w:r>
        <w:fldChar w:fldCharType="separate"/>
      </w:r>
      <w:r w:rsidR="00145237">
        <w:t>163</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Withdrawing acceptance of offer</w:t>
      </w:r>
      <w:r>
        <w:tab/>
      </w:r>
      <w:r>
        <w:fldChar w:fldCharType="begin"/>
      </w:r>
      <w:r>
        <w:instrText xml:space="preserve"> PAGEREF _Toc73449088 \h </w:instrText>
      </w:r>
      <w:r>
        <w:fldChar w:fldCharType="separate"/>
      </w:r>
      <w:r w:rsidR="00145237">
        <w:t>163</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Offer without prejudice</w:t>
      </w:r>
      <w:r>
        <w:tab/>
      </w:r>
      <w:r>
        <w:fldChar w:fldCharType="begin"/>
      </w:r>
      <w:r>
        <w:instrText xml:space="preserve"> PAGEREF _Toc73449089 \h </w:instrText>
      </w:r>
      <w:r>
        <w:fldChar w:fldCharType="separate"/>
      </w:r>
      <w:r w:rsidR="00145237">
        <w:t>164</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Disclosure of offer to Court</w:t>
      </w:r>
      <w:r>
        <w:tab/>
      </w:r>
      <w:r>
        <w:fldChar w:fldCharType="begin"/>
      </w:r>
      <w:r>
        <w:instrText xml:space="preserve"> PAGEREF _Toc73449090 \h </w:instrText>
      </w:r>
      <w:r>
        <w:fldChar w:fldCharType="separate"/>
      </w:r>
      <w:r w:rsidR="00145237">
        <w:t>164</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Failure to comply with accepted offer</w:t>
      </w:r>
      <w:r>
        <w:tab/>
      </w:r>
      <w:r>
        <w:fldChar w:fldCharType="begin"/>
      </w:r>
      <w:r>
        <w:instrText xml:space="preserve"> PAGEREF _Toc73449091 \h </w:instrText>
      </w:r>
      <w:r>
        <w:fldChar w:fldCharType="separate"/>
      </w:r>
      <w:r w:rsidR="00145237">
        <w:t>164</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Multiple defendants</w:t>
      </w:r>
      <w:r>
        <w:tab/>
      </w:r>
      <w:r>
        <w:fldChar w:fldCharType="begin"/>
      </w:r>
      <w:r>
        <w:instrText xml:space="preserve"> PAGEREF _Toc73449092 \h </w:instrText>
      </w:r>
      <w:r>
        <w:fldChar w:fldCharType="separate"/>
      </w:r>
      <w:r w:rsidR="00145237">
        <w:t>165</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Costs</w:t>
      </w:r>
      <w:r>
        <w:tab/>
      </w:r>
      <w:r>
        <w:fldChar w:fldCharType="begin"/>
      </w:r>
      <w:r>
        <w:instrText xml:space="preserve"> PAGEREF _Toc73449093 \h </w:instrText>
      </w:r>
      <w:r>
        <w:fldChar w:fldCharType="separate"/>
      </w:r>
      <w:r w:rsidR="00145237">
        <w:t>165</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25 — Security for costs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Factors that are not grounds for ordering security for costs</w:t>
      </w:r>
      <w:r>
        <w:tab/>
      </w:r>
      <w:r>
        <w:fldChar w:fldCharType="begin"/>
      </w:r>
      <w:r>
        <w:instrText xml:space="preserve"> PAGEREF _Toc73449095 \h </w:instrText>
      </w:r>
      <w:r>
        <w:fldChar w:fldCharType="separate"/>
      </w:r>
      <w:r w:rsidR="00145237">
        <w:t>168</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Grounds for ordering security for costs</w:t>
      </w:r>
      <w:r>
        <w:tab/>
      </w:r>
      <w:r>
        <w:fldChar w:fldCharType="begin"/>
      </w:r>
      <w:r>
        <w:instrText xml:space="preserve"> PAGEREF _Toc73449096 \h </w:instrText>
      </w:r>
      <w:r>
        <w:fldChar w:fldCharType="separate"/>
      </w:r>
      <w:r w:rsidR="00145237">
        <w:t>168</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Court has discretion</w:t>
      </w:r>
      <w:r>
        <w:tab/>
      </w:r>
      <w:r>
        <w:fldChar w:fldCharType="begin"/>
      </w:r>
      <w:r>
        <w:instrText xml:space="preserve"> PAGEREF _Toc73449097 \h </w:instrText>
      </w:r>
      <w:r>
        <w:fldChar w:fldCharType="separate"/>
      </w:r>
      <w:r w:rsidR="00145237">
        <w:t>169</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Term used: plaintiff</w:t>
      </w:r>
      <w:r>
        <w:tab/>
      </w:r>
      <w:r>
        <w:fldChar w:fldCharType="begin"/>
      </w:r>
      <w:r>
        <w:instrText xml:space="preserve"> PAGEREF _Toc73449098 \h </w:instrText>
      </w:r>
      <w:r>
        <w:fldChar w:fldCharType="separate"/>
      </w:r>
      <w:r w:rsidR="00145237">
        <w:t>169</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Manner of giving security</w:t>
      </w:r>
      <w:r>
        <w:tab/>
      </w:r>
      <w:r>
        <w:fldChar w:fldCharType="begin"/>
      </w:r>
      <w:r>
        <w:instrText xml:space="preserve"> PAGEREF _Toc73449099 \h </w:instrText>
      </w:r>
      <w:r>
        <w:fldChar w:fldCharType="separate"/>
      </w:r>
      <w:r w:rsidR="00145237">
        <w:t>169</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Action may be stayed</w:t>
      </w:r>
      <w:r>
        <w:tab/>
      </w:r>
      <w:r>
        <w:fldChar w:fldCharType="begin"/>
      </w:r>
      <w:r>
        <w:instrText xml:space="preserve"> PAGEREF _Toc73449100 \h </w:instrText>
      </w:r>
      <w:r>
        <w:fldChar w:fldCharType="separate"/>
      </w:r>
      <w:r w:rsidR="00145237">
        <w:t>169</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Payment out</w:t>
      </w:r>
      <w:r>
        <w:tab/>
      </w:r>
      <w:r>
        <w:fldChar w:fldCharType="begin"/>
      </w:r>
      <w:r>
        <w:instrText xml:space="preserve"> PAGEREF _Toc73449101 \h </w:instrText>
      </w:r>
      <w:r>
        <w:fldChar w:fldCharType="separate"/>
      </w:r>
      <w:r w:rsidR="00145237">
        <w:t>169</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Saving</w:t>
      </w:r>
      <w:r>
        <w:tab/>
      </w:r>
      <w:r>
        <w:fldChar w:fldCharType="begin"/>
      </w:r>
      <w:r>
        <w:instrText xml:space="preserve"> PAGEREF _Toc73449102 \h </w:instrText>
      </w:r>
      <w:r>
        <w:fldChar w:fldCharType="separate"/>
      </w:r>
      <w:r w:rsidR="00145237">
        <w:t>170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26 — Discovery and inspection</w:t>
      </w:r>
    </w:p>
    <w:p w:rsidR="008A1AA2" w:rsidRDefault="008A1AA2">
      <w:pPr>
        <w:pStyle w:val="TOC8"/>
        <w:rPr>
          <w:rFonts w:asciiTheme="minorHAnsi" w:eastAsiaTheme="minorEastAsia" w:hAnsiTheme="minorHAnsi" w:cstheme="minorBidi"/>
          <w:szCs w:val="22"/>
        </w:rPr>
      </w:pPr>
      <w:r>
        <w:t>1A</w:t>
      </w:r>
      <w:r w:rsidRPr="009574DF">
        <w:rPr>
          <w:snapToGrid w:val="0"/>
        </w:rPr>
        <w:t>.</w:t>
      </w:r>
      <w:r w:rsidRPr="009574DF">
        <w:rPr>
          <w:snapToGrid w:val="0"/>
        </w:rPr>
        <w:tab/>
        <w:t>Terms used</w:t>
      </w:r>
      <w:r>
        <w:tab/>
      </w:r>
      <w:r>
        <w:fldChar w:fldCharType="begin"/>
      </w:r>
      <w:r>
        <w:instrText xml:space="preserve"> PAGEREF _Toc73449104 \h </w:instrText>
      </w:r>
      <w:r>
        <w:fldChar w:fldCharType="separate"/>
      </w:r>
      <w:r w:rsidR="00145237">
        <w:t>171</w:t>
      </w:r>
      <w:r>
        <w:fldChar w:fldCharType="end"/>
      </w:r>
    </w:p>
    <w:p w:rsidR="008A1AA2" w:rsidRDefault="008A1AA2">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_Toc73449105 \h </w:instrText>
      </w:r>
      <w:r>
        <w:fldChar w:fldCharType="separate"/>
      </w:r>
      <w:r w:rsidR="00145237">
        <w:t>171</w:t>
      </w:r>
      <w:r>
        <w:fldChar w:fldCharType="end"/>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Discovery without order</w:t>
      </w:r>
      <w:r>
        <w:tab/>
      </w:r>
      <w:r>
        <w:fldChar w:fldCharType="begin"/>
      </w:r>
      <w:r>
        <w:instrText xml:space="preserve"> PAGEREF _Toc73449106 \h </w:instrText>
      </w:r>
      <w:r>
        <w:fldChar w:fldCharType="separate"/>
      </w:r>
      <w:r w:rsidR="00145237">
        <w:t>172</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Continuing obligation to give discovery</w:t>
      </w:r>
      <w:r>
        <w:tab/>
      </w:r>
      <w:r>
        <w:fldChar w:fldCharType="begin"/>
      </w:r>
      <w:r>
        <w:instrText xml:space="preserve"> PAGEREF _Toc73449107 \h </w:instrText>
      </w:r>
      <w:r>
        <w:fldChar w:fldCharType="separate"/>
      </w:r>
      <w:r w:rsidR="00145237">
        <w:t>173</w:t>
      </w:r>
      <w:r>
        <w:fldChar w:fldCharType="end"/>
      </w:r>
    </w:p>
    <w:p w:rsidR="008A1AA2" w:rsidRDefault="008A1AA2">
      <w:pPr>
        <w:pStyle w:val="TOC8"/>
        <w:rPr>
          <w:rFonts w:asciiTheme="minorHAnsi" w:eastAsiaTheme="minorEastAsia" w:hAnsiTheme="minorHAnsi" w:cstheme="minorBidi"/>
          <w:szCs w:val="22"/>
        </w:rPr>
      </w:pPr>
      <w:r>
        <w:lastRenderedPageBreak/>
        <w:t>3</w:t>
      </w:r>
      <w:r w:rsidRPr="009574DF">
        <w:rPr>
          <w:snapToGrid w:val="0"/>
        </w:rPr>
        <w:t>.</w:t>
      </w:r>
      <w:r w:rsidRPr="009574DF">
        <w:rPr>
          <w:snapToGrid w:val="0"/>
        </w:rPr>
        <w:tab/>
        <w:t>Determination of issue relevant to right to discovery</w:t>
      </w:r>
      <w:r>
        <w:tab/>
      </w:r>
      <w:r>
        <w:fldChar w:fldCharType="begin"/>
      </w:r>
      <w:r>
        <w:instrText xml:space="preserve"> PAGEREF _Toc73449108 \h </w:instrText>
      </w:r>
      <w:r>
        <w:fldChar w:fldCharType="separate"/>
      </w:r>
      <w:r w:rsidR="00145237">
        <w:t>174</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List of documents and verifying affidavit, form, content and making of</w:t>
      </w:r>
      <w:r>
        <w:tab/>
      </w:r>
      <w:r>
        <w:fldChar w:fldCharType="begin"/>
      </w:r>
      <w:r>
        <w:instrText xml:space="preserve"> PAGEREF _Toc73449109 \h </w:instrText>
      </w:r>
      <w:r>
        <w:fldChar w:fldCharType="separate"/>
      </w:r>
      <w:r w:rsidR="00145237">
        <w:t>174</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Defendant entitled to copy of co</w:t>
      </w:r>
      <w:r w:rsidRPr="009574DF">
        <w:rPr>
          <w:snapToGrid w:val="0"/>
        </w:rPr>
        <w:noBreakHyphen/>
        <w:t>defendant’s list etc.</w:t>
      </w:r>
      <w:r>
        <w:tab/>
      </w:r>
      <w:r>
        <w:fldChar w:fldCharType="begin"/>
      </w:r>
      <w:r>
        <w:instrText xml:space="preserve"> PAGEREF _Toc73449110 \h </w:instrText>
      </w:r>
      <w:r>
        <w:fldChar w:fldCharType="separate"/>
      </w:r>
      <w:r w:rsidR="00145237">
        <w:t>175</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Order for information as to particular documents</w:t>
      </w:r>
      <w:r>
        <w:tab/>
      </w:r>
      <w:r>
        <w:fldChar w:fldCharType="begin"/>
      </w:r>
      <w:r>
        <w:instrText xml:space="preserve"> PAGEREF _Toc73449111 \h </w:instrText>
      </w:r>
      <w:r>
        <w:fldChar w:fldCharType="separate"/>
      </w:r>
      <w:r w:rsidR="00145237">
        <w:t>176</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Orders as to discovery</w:t>
      </w:r>
      <w:r>
        <w:tab/>
      </w:r>
      <w:r>
        <w:fldChar w:fldCharType="begin"/>
      </w:r>
      <w:r>
        <w:instrText xml:space="preserve"> PAGEREF _Toc73449112 \h </w:instrText>
      </w:r>
      <w:r>
        <w:fldChar w:fldCharType="separate"/>
      </w:r>
      <w:r w:rsidR="00145237">
        <w:t>176</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Inspection of documents in list</w:t>
      </w:r>
      <w:r>
        <w:tab/>
      </w:r>
      <w:r>
        <w:fldChar w:fldCharType="begin"/>
      </w:r>
      <w:r>
        <w:instrText xml:space="preserve"> PAGEREF _Toc73449113 \h </w:instrText>
      </w:r>
      <w:r>
        <w:fldChar w:fldCharType="separate"/>
      </w:r>
      <w:r w:rsidR="00145237">
        <w:t>177</w:t>
      </w:r>
      <w:r>
        <w:fldChar w:fldCharType="end"/>
      </w:r>
    </w:p>
    <w:p w:rsidR="008A1AA2" w:rsidRDefault="008A1AA2">
      <w:pPr>
        <w:pStyle w:val="TOC8"/>
        <w:rPr>
          <w:rFonts w:asciiTheme="minorHAnsi" w:eastAsiaTheme="minorEastAsia" w:hAnsiTheme="minorHAnsi" w:cstheme="minorBidi"/>
          <w:szCs w:val="22"/>
        </w:rPr>
      </w:pPr>
      <w:r>
        <w:t>8A</w:t>
      </w:r>
      <w:r w:rsidRPr="009574DF">
        <w:rPr>
          <w:snapToGrid w:val="0"/>
        </w:rPr>
        <w:t>.</w:t>
      </w:r>
      <w:r w:rsidRPr="009574DF">
        <w:rPr>
          <w:snapToGrid w:val="0"/>
        </w:rPr>
        <w:tab/>
        <w:t>Procedure on discovery</w:t>
      </w:r>
      <w:r>
        <w:tab/>
      </w:r>
      <w:r>
        <w:fldChar w:fldCharType="begin"/>
      </w:r>
      <w:r>
        <w:instrText xml:space="preserve"> PAGEREF _Toc73449114 \h </w:instrText>
      </w:r>
      <w:r>
        <w:fldChar w:fldCharType="separate"/>
      </w:r>
      <w:r w:rsidR="00145237">
        <w:t>178</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Order for inspection of documents</w:t>
      </w:r>
      <w:r>
        <w:tab/>
      </w:r>
      <w:r>
        <w:fldChar w:fldCharType="begin"/>
      </w:r>
      <w:r>
        <w:instrText xml:space="preserve"> PAGEREF _Toc73449115 \h </w:instrText>
      </w:r>
      <w:r>
        <w:fldChar w:fldCharType="separate"/>
      </w:r>
      <w:r w:rsidR="00145237">
        <w:t>179</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Order for production to Court</w:t>
      </w:r>
      <w:r>
        <w:tab/>
      </w:r>
      <w:r>
        <w:fldChar w:fldCharType="begin"/>
      </w:r>
      <w:r>
        <w:instrText xml:space="preserve"> PAGEREF _Toc73449116 \h </w:instrText>
      </w:r>
      <w:r>
        <w:fldChar w:fldCharType="separate"/>
      </w:r>
      <w:r w:rsidR="00145237">
        <w:t>180</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Order for production etc. only if necessary</w:t>
      </w:r>
      <w:r>
        <w:tab/>
      </w:r>
      <w:r>
        <w:fldChar w:fldCharType="begin"/>
      </w:r>
      <w:r>
        <w:instrText xml:space="preserve"> PAGEREF _Toc73449117 \h </w:instrText>
      </w:r>
      <w:r>
        <w:fldChar w:fldCharType="separate"/>
      </w:r>
      <w:r w:rsidR="00145237">
        <w:t>180</w:t>
      </w:r>
      <w:r>
        <w:fldChar w:fldCharType="end"/>
      </w:r>
    </w:p>
    <w:p w:rsidR="008A1AA2" w:rsidRDefault="008A1AA2">
      <w:pPr>
        <w:pStyle w:val="TOC8"/>
        <w:rPr>
          <w:rFonts w:asciiTheme="minorHAnsi" w:eastAsiaTheme="minorEastAsia" w:hAnsiTheme="minorHAnsi" w:cstheme="minorBidi"/>
          <w:szCs w:val="22"/>
        </w:rPr>
      </w:pPr>
      <w:r>
        <w:t>11A</w:t>
      </w:r>
      <w:r w:rsidRPr="009574DF">
        <w:rPr>
          <w:snapToGrid w:val="0"/>
        </w:rPr>
        <w:t>.</w:t>
      </w:r>
      <w:r w:rsidRPr="009574DF">
        <w:rPr>
          <w:snapToGrid w:val="0"/>
        </w:rPr>
        <w:tab/>
        <w:t>Costs of preparing document to facilitate inspection</w:t>
      </w:r>
      <w:r>
        <w:tab/>
      </w:r>
      <w:r>
        <w:fldChar w:fldCharType="begin"/>
      </w:r>
      <w:r>
        <w:instrText xml:space="preserve"> PAGEREF _Toc73449118 \h </w:instrText>
      </w:r>
      <w:r>
        <w:fldChar w:fldCharType="separate"/>
      </w:r>
      <w:r w:rsidR="00145237">
        <w:t>181</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Claim of privilege</w:t>
      </w:r>
      <w:r>
        <w:tab/>
      </w:r>
      <w:r>
        <w:fldChar w:fldCharType="begin"/>
      </w:r>
      <w:r>
        <w:instrText xml:space="preserve"> PAGEREF _Toc73449119 \h </w:instrText>
      </w:r>
      <w:r>
        <w:fldChar w:fldCharType="separate"/>
      </w:r>
      <w:r w:rsidR="00145237">
        <w:t>181</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Inspection of copies of business books</w:t>
      </w:r>
      <w:r>
        <w:tab/>
      </w:r>
      <w:r>
        <w:fldChar w:fldCharType="begin"/>
      </w:r>
      <w:r>
        <w:instrText xml:space="preserve"> PAGEREF _Toc73449120 \h </w:instrText>
      </w:r>
      <w:r>
        <w:fldChar w:fldCharType="separate"/>
      </w:r>
      <w:r w:rsidR="00145237">
        <w:t>181</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Public interest immunity not affected</w:t>
      </w:r>
      <w:r>
        <w:tab/>
      </w:r>
      <w:r>
        <w:fldChar w:fldCharType="begin"/>
      </w:r>
      <w:r>
        <w:instrText xml:space="preserve"> PAGEREF _Toc73449121 \h </w:instrText>
      </w:r>
      <w:r>
        <w:fldChar w:fldCharType="separate"/>
      </w:r>
      <w:r w:rsidR="00145237">
        <w:t>182</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Non</w:t>
      </w:r>
      <w:r w:rsidRPr="009574DF">
        <w:rPr>
          <w:snapToGrid w:val="0"/>
        </w:rPr>
        <w:noBreakHyphen/>
        <w:t>compliance with requirements for discovery etc.</w:t>
      </w:r>
      <w:r>
        <w:tab/>
      </w:r>
      <w:r>
        <w:fldChar w:fldCharType="begin"/>
      </w:r>
      <w:r>
        <w:instrText xml:space="preserve"> PAGEREF _Toc73449122 \h </w:instrText>
      </w:r>
      <w:r>
        <w:fldChar w:fldCharType="separate"/>
      </w:r>
      <w:r w:rsidR="00145237">
        <w:t>182</w:t>
      </w:r>
      <w:r>
        <w:fldChar w:fldCharType="end"/>
      </w:r>
    </w:p>
    <w:p w:rsidR="008A1AA2" w:rsidRDefault="008A1AA2">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_Toc73449123 \h </w:instrText>
      </w:r>
      <w:r>
        <w:fldChar w:fldCharType="separate"/>
      </w:r>
      <w:r w:rsidR="00145237">
        <w:t>183</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Revocation and variation of orders</w:t>
      </w:r>
      <w:r>
        <w:tab/>
      </w:r>
      <w:r>
        <w:fldChar w:fldCharType="begin"/>
      </w:r>
      <w:r>
        <w:instrText xml:space="preserve"> PAGEREF _Toc73449124 \h </w:instrText>
      </w:r>
      <w:r>
        <w:fldChar w:fldCharType="separate"/>
      </w:r>
      <w:r w:rsidR="00145237">
        <w:t>183</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_Toc73449126 \h </w:instrText>
      </w:r>
      <w:r>
        <w:fldChar w:fldCharType="separate"/>
      </w:r>
      <w:r w:rsidR="00145237">
        <w:t>184</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Public interest immunity not affected</w:t>
      </w:r>
      <w:r>
        <w:tab/>
      </w:r>
      <w:r>
        <w:fldChar w:fldCharType="begin"/>
      </w:r>
      <w:r>
        <w:instrText xml:space="preserve"> PAGEREF _Toc73449127 \h </w:instrText>
      </w:r>
      <w:r>
        <w:fldChar w:fldCharType="separate"/>
      </w:r>
      <w:r w:rsidR="00145237">
        <w:t>184</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Discovery etc. to identify a potential party</w:t>
      </w:r>
      <w:r>
        <w:tab/>
      </w:r>
      <w:r>
        <w:fldChar w:fldCharType="begin"/>
      </w:r>
      <w:r>
        <w:instrText xml:space="preserve"> PAGEREF _Toc73449128 \h </w:instrText>
      </w:r>
      <w:r>
        <w:fldChar w:fldCharType="separate"/>
      </w:r>
      <w:r w:rsidR="00145237">
        <w:t>184</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Discovery from potential party</w:t>
      </w:r>
      <w:r>
        <w:tab/>
      </w:r>
      <w:r>
        <w:fldChar w:fldCharType="begin"/>
      </w:r>
      <w:r>
        <w:instrText xml:space="preserve"> PAGEREF _Toc73449129 \h </w:instrText>
      </w:r>
      <w:r>
        <w:fldChar w:fldCharType="separate"/>
      </w:r>
      <w:r w:rsidR="00145237">
        <w:t>185</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Discovery from non</w:t>
      </w:r>
      <w:r w:rsidRPr="009574DF">
        <w:rPr>
          <w:snapToGrid w:val="0"/>
        </w:rPr>
        <w:noBreakHyphen/>
        <w:t>party</w:t>
      </w:r>
      <w:r>
        <w:tab/>
      </w:r>
      <w:r>
        <w:fldChar w:fldCharType="begin"/>
      </w:r>
      <w:r>
        <w:instrText xml:space="preserve"> PAGEREF _Toc73449130 \h </w:instrText>
      </w:r>
      <w:r>
        <w:fldChar w:fldCharType="separate"/>
      </w:r>
      <w:r w:rsidR="00145237">
        <w:t>186</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Order 26 applies to discovery ordered under this Order</w:t>
      </w:r>
      <w:r>
        <w:tab/>
      </w:r>
      <w:r>
        <w:fldChar w:fldCharType="begin"/>
      </w:r>
      <w:r>
        <w:instrText xml:space="preserve"> PAGEREF _Toc73449131 \h </w:instrText>
      </w:r>
      <w:r>
        <w:fldChar w:fldCharType="separate"/>
      </w:r>
      <w:r w:rsidR="00145237">
        <w:t>187</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Costs</w:t>
      </w:r>
      <w:r>
        <w:tab/>
      </w:r>
      <w:r>
        <w:fldChar w:fldCharType="begin"/>
      </w:r>
      <w:r>
        <w:instrText xml:space="preserve"> PAGEREF _Toc73449132 \h </w:instrText>
      </w:r>
      <w:r>
        <w:fldChar w:fldCharType="separate"/>
      </w:r>
      <w:r w:rsidR="00145237">
        <w:t>187</w:t>
      </w:r>
      <w:r>
        <w:fldChar w:fldCharType="end"/>
      </w:r>
    </w:p>
    <w:p w:rsidR="008A1AA2" w:rsidRDefault="008A1AA2">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_Toc73449133 \h </w:instrText>
      </w:r>
      <w:r>
        <w:fldChar w:fldCharType="separate"/>
      </w:r>
      <w:r w:rsidR="00145237">
        <w:t>187</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27 — Interrogatories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Notice of and answers to interrogatories</w:t>
      </w:r>
      <w:r>
        <w:tab/>
      </w:r>
      <w:r>
        <w:fldChar w:fldCharType="begin"/>
      </w:r>
      <w:r>
        <w:instrText xml:space="preserve"> PAGEREF _Toc73449135 \h </w:instrText>
      </w:r>
      <w:r>
        <w:fldChar w:fldCharType="separate"/>
      </w:r>
      <w:r w:rsidR="00145237">
        <w:t>189</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Answers, time for and manner of giving</w:t>
      </w:r>
      <w:r>
        <w:tab/>
      </w:r>
      <w:r>
        <w:fldChar w:fldCharType="begin"/>
      </w:r>
      <w:r>
        <w:instrText xml:space="preserve"> PAGEREF _Toc73449136 \h </w:instrText>
      </w:r>
      <w:r>
        <w:fldChar w:fldCharType="separate"/>
      </w:r>
      <w:r w:rsidR="00145237">
        <w:t>189</w:t>
      </w:r>
      <w:r>
        <w:fldChar w:fldCharType="end"/>
      </w:r>
    </w:p>
    <w:p w:rsidR="008A1AA2" w:rsidRDefault="008A1AA2">
      <w:pPr>
        <w:pStyle w:val="TOC8"/>
        <w:rPr>
          <w:rFonts w:asciiTheme="minorHAnsi" w:eastAsiaTheme="minorEastAsia" w:hAnsiTheme="minorHAnsi" w:cstheme="minorBidi"/>
          <w:szCs w:val="22"/>
        </w:rPr>
      </w:pPr>
      <w:r>
        <w:lastRenderedPageBreak/>
        <w:t>3</w:t>
      </w:r>
      <w:r w:rsidRPr="009574DF">
        <w:rPr>
          <w:snapToGrid w:val="0"/>
        </w:rPr>
        <w:t>.</w:t>
      </w:r>
      <w:r w:rsidRPr="009574DF">
        <w:rPr>
          <w:snapToGrid w:val="0"/>
        </w:rPr>
        <w:tab/>
        <w:t>Interrogatories given to 2 or more parties etc., who has to answer</w:t>
      </w:r>
      <w:r>
        <w:tab/>
      </w:r>
      <w:r>
        <w:fldChar w:fldCharType="begin"/>
      </w:r>
      <w:r>
        <w:instrText xml:space="preserve"> PAGEREF _Toc73449137 \h </w:instrText>
      </w:r>
      <w:r>
        <w:fldChar w:fldCharType="separate"/>
      </w:r>
      <w:r w:rsidR="00145237">
        <w:t>189</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Content of answers</w:t>
      </w:r>
      <w:r>
        <w:tab/>
      </w:r>
      <w:r>
        <w:fldChar w:fldCharType="begin"/>
      </w:r>
      <w:r>
        <w:instrText xml:space="preserve"> PAGEREF _Toc73449138 \h </w:instrText>
      </w:r>
      <w:r>
        <w:fldChar w:fldCharType="separate"/>
      </w:r>
      <w:r w:rsidR="00145237">
        <w:t>190</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Grounds for objecting to answer</w:t>
      </w:r>
      <w:r>
        <w:tab/>
      </w:r>
      <w:r>
        <w:fldChar w:fldCharType="begin"/>
      </w:r>
      <w:r>
        <w:instrText xml:space="preserve"> PAGEREF _Toc73449139 \h </w:instrText>
      </w:r>
      <w:r>
        <w:fldChar w:fldCharType="separate"/>
      </w:r>
      <w:r w:rsidR="00145237">
        <w:t>190</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Answers, who can make</w:t>
      </w:r>
      <w:r>
        <w:tab/>
      </w:r>
      <w:r>
        <w:fldChar w:fldCharType="begin"/>
      </w:r>
      <w:r>
        <w:instrText xml:space="preserve"> PAGEREF _Toc73449140 \h </w:instrText>
      </w:r>
      <w:r>
        <w:fldChar w:fldCharType="separate"/>
      </w:r>
      <w:r w:rsidR="00145237">
        <w:t>190</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Failing to answer or to answer sufficiently</w:t>
      </w:r>
      <w:r>
        <w:tab/>
      </w:r>
      <w:r>
        <w:fldChar w:fldCharType="begin"/>
      </w:r>
      <w:r>
        <w:instrText xml:space="preserve"> PAGEREF _Toc73449141 \h </w:instrText>
      </w:r>
      <w:r>
        <w:fldChar w:fldCharType="separate"/>
      </w:r>
      <w:r w:rsidR="00145237">
        <w:t>191</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Non</w:t>
      </w:r>
      <w:r w:rsidRPr="009574DF">
        <w:rPr>
          <w:snapToGrid w:val="0"/>
        </w:rPr>
        <w:noBreakHyphen/>
        <w:t>compliance with order under r. 7</w:t>
      </w:r>
      <w:r>
        <w:tab/>
      </w:r>
      <w:r>
        <w:fldChar w:fldCharType="begin"/>
      </w:r>
      <w:r>
        <w:instrText xml:space="preserve"> PAGEREF _Toc73449142 \h </w:instrText>
      </w:r>
      <w:r>
        <w:fldChar w:fldCharType="separate"/>
      </w:r>
      <w:r w:rsidR="00145237">
        <w:t>191</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Use of answers in evidence</w:t>
      </w:r>
      <w:r>
        <w:tab/>
      </w:r>
      <w:r>
        <w:fldChar w:fldCharType="begin"/>
      </w:r>
      <w:r>
        <w:instrText xml:space="preserve"> PAGEREF _Toc73449143 \h </w:instrText>
      </w:r>
      <w:r>
        <w:fldChar w:fldCharType="separate"/>
      </w:r>
      <w:r w:rsidR="00145237">
        <w:t>192</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Revoking and varying orders</w:t>
      </w:r>
      <w:r>
        <w:tab/>
      </w:r>
      <w:r>
        <w:fldChar w:fldCharType="begin"/>
      </w:r>
      <w:r>
        <w:instrText xml:space="preserve"> PAGEREF _Toc73449144 \h </w:instrText>
      </w:r>
      <w:r>
        <w:fldChar w:fldCharType="separate"/>
      </w:r>
      <w:r w:rsidR="00145237">
        <w:t>192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Medical examination of a party</w:t>
      </w:r>
      <w:r>
        <w:tab/>
      </w:r>
      <w:r>
        <w:fldChar w:fldCharType="begin"/>
      </w:r>
      <w:r>
        <w:instrText xml:space="preserve"> PAGEREF _Toc73449146 \h </w:instrText>
      </w:r>
      <w:r>
        <w:fldChar w:fldCharType="separate"/>
      </w:r>
      <w:r w:rsidR="00145237">
        <w:t>193</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Inspection of physical objects</w:t>
      </w:r>
      <w:r>
        <w:tab/>
      </w:r>
      <w:r>
        <w:fldChar w:fldCharType="begin"/>
      </w:r>
      <w:r>
        <w:instrText xml:space="preserve"> PAGEREF _Toc73449147 \h </w:instrText>
      </w:r>
      <w:r>
        <w:fldChar w:fldCharType="separate"/>
      </w:r>
      <w:r w:rsidR="00145237">
        <w:t>194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30 — Admissions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Admission of other party’s case</w:t>
      </w:r>
      <w:r>
        <w:tab/>
      </w:r>
      <w:r>
        <w:fldChar w:fldCharType="begin"/>
      </w:r>
      <w:r>
        <w:instrText xml:space="preserve"> PAGEREF _Toc73449149 \h </w:instrText>
      </w:r>
      <w:r>
        <w:fldChar w:fldCharType="separate"/>
      </w:r>
      <w:r w:rsidR="00145237">
        <w:t>196</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Notice to admit facts</w:t>
      </w:r>
      <w:r>
        <w:tab/>
      </w:r>
      <w:r>
        <w:fldChar w:fldCharType="begin"/>
      </w:r>
      <w:r>
        <w:instrText xml:space="preserve"> PAGEREF _Toc73449150 \h </w:instrText>
      </w:r>
      <w:r>
        <w:fldChar w:fldCharType="separate"/>
      </w:r>
      <w:r w:rsidR="00145237">
        <w:t>196</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Judgment on admissions</w:t>
      </w:r>
      <w:r>
        <w:tab/>
      </w:r>
      <w:r>
        <w:fldChar w:fldCharType="begin"/>
      </w:r>
      <w:r>
        <w:instrText xml:space="preserve"> PAGEREF _Toc73449151 \h </w:instrText>
      </w:r>
      <w:r>
        <w:fldChar w:fldCharType="separate"/>
      </w:r>
      <w:r w:rsidR="00145237">
        <w:t>196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Admissions as to and production of documents</w:t>
      </w:r>
      <w:r>
        <w:tab/>
      </w:r>
      <w:r>
        <w:fldChar w:fldCharType="begin"/>
      </w:r>
      <w:r>
        <w:instrText xml:space="preserve"> PAGEREF _Toc73449152 \h </w:instrText>
      </w:r>
      <w:r>
        <w:fldChar w:fldCharType="separate"/>
      </w:r>
      <w:r w:rsidR="00145237">
        <w:t>197</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Notice to admit authenticity of documents; notice requiring production of documents at trial</w:t>
      </w:r>
      <w:r>
        <w:tab/>
      </w:r>
      <w:r>
        <w:fldChar w:fldCharType="begin"/>
      </w:r>
      <w:r>
        <w:instrText xml:space="preserve"> PAGEREF _Toc73449153 \h </w:instrText>
      </w:r>
      <w:r>
        <w:fldChar w:fldCharType="separate"/>
      </w:r>
      <w:r w:rsidR="00145237">
        <w:t>198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31 — Special cases and stated cases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Questions of law, stating of in special case</w:t>
      </w:r>
      <w:r>
        <w:tab/>
      </w:r>
      <w:r>
        <w:fldChar w:fldCharType="begin"/>
      </w:r>
      <w:r>
        <w:instrText xml:space="preserve"> PAGEREF _Toc73449155 \h </w:instrText>
      </w:r>
      <w:r>
        <w:fldChar w:fldCharType="separate"/>
      </w:r>
      <w:r w:rsidR="00145237">
        <w:t>199</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Preliminary question of law, orders as to</w:t>
      </w:r>
      <w:r>
        <w:tab/>
      </w:r>
      <w:r>
        <w:fldChar w:fldCharType="begin"/>
      </w:r>
      <w:r>
        <w:instrText xml:space="preserve"> PAGEREF _Toc73449156 \h </w:instrText>
      </w:r>
      <w:r>
        <w:fldChar w:fldCharType="separate"/>
      </w:r>
      <w:r w:rsidR="00145237">
        <w:t>199</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Preparing special case</w:t>
      </w:r>
      <w:r>
        <w:tab/>
      </w:r>
      <w:r>
        <w:fldChar w:fldCharType="begin"/>
      </w:r>
      <w:r>
        <w:instrText xml:space="preserve"> PAGEREF _Toc73449157 \h </w:instrText>
      </w:r>
      <w:r>
        <w:fldChar w:fldCharType="separate"/>
      </w:r>
      <w:r w:rsidR="00145237">
        <w:t>199</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Special case affecting person under disability, leave needed to enter for argument</w:t>
      </w:r>
      <w:r>
        <w:tab/>
      </w:r>
      <w:r>
        <w:fldChar w:fldCharType="begin"/>
      </w:r>
      <w:r>
        <w:instrText xml:space="preserve"> PAGEREF _Toc73449158 \h </w:instrText>
      </w:r>
      <w:r>
        <w:fldChar w:fldCharType="separate"/>
      </w:r>
      <w:r w:rsidR="00145237">
        <w:t>200</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Entering special case for argument</w:t>
      </w:r>
      <w:r>
        <w:tab/>
      </w:r>
      <w:r>
        <w:fldChar w:fldCharType="begin"/>
      </w:r>
      <w:r>
        <w:instrText xml:space="preserve"> PAGEREF _Toc73449159 \h </w:instrText>
      </w:r>
      <w:r>
        <w:fldChar w:fldCharType="separate"/>
      </w:r>
      <w:r w:rsidR="00145237">
        <w:t>200</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Agreement as to payment of money and costs</w:t>
      </w:r>
      <w:r>
        <w:tab/>
      </w:r>
      <w:r>
        <w:fldChar w:fldCharType="begin"/>
      </w:r>
      <w:r>
        <w:instrText xml:space="preserve"> PAGEREF _Toc73449160 \h </w:instrText>
      </w:r>
      <w:r>
        <w:fldChar w:fldCharType="separate"/>
      </w:r>
      <w:r w:rsidR="00145237">
        <w:t>200</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Reference of case to</w:t>
      </w:r>
      <w:r>
        <w:t xml:space="preserve"> Court of Appeal</w:t>
      </w:r>
      <w:r w:rsidRPr="009574DF">
        <w:rPr>
          <w:snapToGrid w:val="0"/>
        </w:rPr>
        <w:t xml:space="preserve"> (Act s. 58(1)(d))</w:t>
      </w:r>
      <w:r>
        <w:tab/>
      </w:r>
      <w:r>
        <w:fldChar w:fldCharType="begin"/>
      </w:r>
      <w:r>
        <w:instrText xml:space="preserve"> PAGEREF _Toc73449161 \h </w:instrText>
      </w:r>
      <w:r>
        <w:fldChar w:fldCharType="separate"/>
      </w:r>
      <w:r w:rsidR="00145237">
        <w:t>201</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Cases stated to Court (not Court of Appeal) by other courts etc.</w:t>
      </w:r>
      <w:r>
        <w:tab/>
      </w:r>
      <w:r>
        <w:fldChar w:fldCharType="begin"/>
      </w:r>
      <w:r>
        <w:instrText xml:space="preserve"> PAGEREF _Toc73449162 \h </w:instrText>
      </w:r>
      <w:r>
        <w:fldChar w:fldCharType="separate"/>
      </w:r>
      <w:r w:rsidR="00145237">
        <w:t>201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32 — Place and mode of trial</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Trial in circuit town</w:t>
      </w:r>
      <w:r>
        <w:tab/>
      </w:r>
      <w:r>
        <w:fldChar w:fldCharType="begin"/>
      </w:r>
      <w:r>
        <w:instrText xml:space="preserve"> PAGEREF _Toc73449164 \h </w:instrText>
      </w:r>
      <w:r>
        <w:fldChar w:fldCharType="separate"/>
      </w:r>
      <w:r w:rsidR="00145237">
        <w:t>203</w:t>
      </w:r>
      <w:r>
        <w:fldChar w:fldCharType="end"/>
      </w:r>
    </w:p>
    <w:p w:rsidR="008A1AA2" w:rsidRDefault="008A1AA2">
      <w:pPr>
        <w:pStyle w:val="TOC8"/>
        <w:rPr>
          <w:rFonts w:asciiTheme="minorHAnsi" w:eastAsiaTheme="minorEastAsia" w:hAnsiTheme="minorHAnsi" w:cstheme="minorBidi"/>
          <w:szCs w:val="22"/>
        </w:rPr>
      </w:pPr>
      <w:r>
        <w:lastRenderedPageBreak/>
        <w:t>2</w:t>
      </w:r>
      <w:r w:rsidRPr="009574DF">
        <w:rPr>
          <w:snapToGrid w:val="0"/>
        </w:rPr>
        <w:t>.</w:t>
      </w:r>
      <w:r w:rsidRPr="009574DF">
        <w:rPr>
          <w:snapToGrid w:val="0"/>
        </w:rPr>
        <w:tab/>
        <w:t>Application for trial by jury</w:t>
      </w:r>
      <w:r>
        <w:tab/>
      </w:r>
      <w:r>
        <w:fldChar w:fldCharType="begin"/>
      </w:r>
      <w:r>
        <w:instrText xml:space="preserve"> PAGEREF _Toc73449165 \h </w:instrText>
      </w:r>
      <w:r>
        <w:fldChar w:fldCharType="separate"/>
      </w:r>
      <w:r w:rsidR="00145237">
        <w:t>203</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Usual mode of trial, other modes</w:t>
      </w:r>
      <w:r>
        <w:tab/>
      </w:r>
      <w:r>
        <w:fldChar w:fldCharType="begin"/>
      </w:r>
      <w:r>
        <w:instrText xml:space="preserve"> PAGEREF _Toc73449166 \h </w:instrText>
      </w:r>
      <w:r>
        <w:fldChar w:fldCharType="separate"/>
      </w:r>
      <w:r w:rsidR="00145237">
        <w:t>203</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Time of trial of questions or issues</w:t>
      </w:r>
      <w:r>
        <w:tab/>
      </w:r>
      <w:r>
        <w:fldChar w:fldCharType="begin"/>
      </w:r>
      <w:r>
        <w:instrText xml:space="preserve"> PAGEREF _Toc73449167 \h </w:instrText>
      </w:r>
      <w:r>
        <w:fldChar w:fldCharType="separate"/>
      </w:r>
      <w:r w:rsidR="00145237">
        <w:t>203</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Issues may be tried differently</w:t>
      </w:r>
      <w:r>
        <w:tab/>
      </w:r>
      <w:r>
        <w:fldChar w:fldCharType="begin"/>
      </w:r>
      <w:r>
        <w:instrText xml:space="preserve"> PAGEREF _Toc73449168 \h </w:instrText>
      </w:r>
      <w:r>
        <w:fldChar w:fldCharType="separate"/>
      </w:r>
      <w:r w:rsidR="00145237">
        <w:t>203</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Trial with jury to be by single judge</w:t>
      </w:r>
      <w:r>
        <w:tab/>
      </w:r>
      <w:r>
        <w:fldChar w:fldCharType="begin"/>
      </w:r>
      <w:r>
        <w:instrText xml:space="preserve"> PAGEREF _Toc73449169 \h </w:instrText>
      </w:r>
      <w:r>
        <w:fldChar w:fldCharType="separate"/>
      </w:r>
      <w:r w:rsidR="00145237">
        <w:t>204</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Disposal of action</w:t>
      </w:r>
      <w:r>
        <w:tab/>
      </w:r>
      <w:r>
        <w:fldChar w:fldCharType="begin"/>
      </w:r>
      <w:r>
        <w:instrText xml:space="preserve"> PAGEREF _Toc73449170 \h </w:instrText>
      </w:r>
      <w:r>
        <w:fldChar w:fldCharType="separate"/>
      </w:r>
      <w:r w:rsidR="00145237">
        <w:t>204</w:t>
      </w:r>
      <w:r>
        <w:fldChar w:fldCharType="end"/>
      </w:r>
    </w:p>
    <w:p w:rsidR="008A1AA2" w:rsidRDefault="008A1AA2">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_Toc73449171 \h </w:instrText>
      </w:r>
      <w:r>
        <w:fldChar w:fldCharType="separate"/>
      </w:r>
      <w:r w:rsidR="00145237">
        <w:t>204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33 — Entry for trial</w:t>
      </w:r>
    </w:p>
    <w:p w:rsidR="008A1AA2" w:rsidRDefault="008A1AA2">
      <w:pPr>
        <w:pStyle w:val="TOC8"/>
        <w:rPr>
          <w:rFonts w:asciiTheme="minorHAnsi" w:eastAsiaTheme="minorEastAsia" w:hAnsiTheme="minorHAnsi" w:cstheme="minorBidi"/>
          <w:szCs w:val="22"/>
        </w:rPr>
      </w:pPr>
      <w:r>
        <w:t>1.</w:t>
      </w:r>
      <w:r>
        <w:tab/>
        <w:t>Entry for trial</w:t>
      </w:r>
      <w:r>
        <w:tab/>
      </w:r>
      <w:r>
        <w:fldChar w:fldCharType="begin"/>
      </w:r>
      <w:r>
        <w:instrText xml:space="preserve"> PAGEREF _Toc73449173 \h </w:instrText>
      </w:r>
      <w:r>
        <w:fldChar w:fldCharType="separate"/>
      </w:r>
      <w:r w:rsidR="00145237">
        <w:t>205</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Consequences of failing to enter for trial as directed</w:t>
      </w:r>
      <w:r>
        <w:tab/>
      </w:r>
      <w:r>
        <w:fldChar w:fldCharType="begin"/>
      </w:r>
      <w:r>
        <w:instrText xml:space="preserve"> PAGEREF _Toc73449174 \h </w:instrText>
      </w:r>
      <w:r>
        <w:fldChar w:fldCharType="separate"/>
      </w:r>
      <w:r w:rsidR="00145237">
        <w:t>205</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Notice of entry</w:t>
      </w:r>
      <w:r>
        <w:tab/>
      </w:r>
      <w:r>
        <w:fldChar w:fldCharType="begin"/>
      </w:r>
      <w:r>
        <w:instrText xml:space="preserve"> PAGEREF _Toc73449175 \h </w:instrText>
      </w:r>
      <w:r>
        <w:fldChar w:fldCharType="separate"/>
      </w:r>
      <w:r w:rsidR="00145237">
        <w:t>206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Form of entry for trial</w:t>
      </w:r>
      <w:r>
        <w:tab/>
      </w:r>
      <w:r>
        <w:fldChar w:fldCharType="begin"/>
      </w:r>
      <w:r>
        <w:instrText xml:space="preserve"> PAGEREF _Toc73449176 \h </w:instrText>
      </w:r>
      <w:r>
        <w:fldChar w:fldCharType="separate"/>
      </w:r>
      <w:r w:rsidR="00145237">
        <w:t>206</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Papers for judge</w:t>
      </w:r>
      <w:r>
        <w:tab/>
      </w:r>
      <w:r>
        <w:fldChar w:fldCharType="begin"/>
      </w:r>
      <w:r>
        <w:instrText xml:space="preserve"> PAGEREF _Toc73449177 \h </w:instrText>
      </w:r>
      <w:r>
        <w:fldChar w:fldCharType="separate"/>
      </w:r>
      <w:r w:rsidR="00145237">
        <w:t>206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34 — Proceedings at trial</w:t>
      </w:r>
    </w:p>
    <w:p w:rsidR="008A1AA2" w:rsidRDefault="008A1AA2">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_Toc73449179 \h </w:instrText>
      </w:r>
      <w:r>
        <w:fldChar w:fldCharType="separate"/>
      </w:r>
      <w:r w:rsidR="00145237">
        <w:t>208</w:t>
      </w:r>
      <w:r>
        <w:fldChar w:fldCharType="end"/>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Absence of both parties at trial</w:t>
      </w:r>
      <w:r>
        <w:tab/>
      </w:r>
      <w:r>
        <w:fldChar w:fldCharType="begin"/>
      </w:r>
      <w:r>
        <w:instrText xml:space="preserve"> PAGEREF _Toc73449180 \h </w:instrText>
      </w:r>
      <w:r>
        <w:fldChar w:fldCharType="separate"/>
      </w:r>
      <w:r w:rsidR="00145237">
        <w:t>208</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Absence of one party at trial</w:t>
      </w:r>
      <w:r>
        <w:tab/>
      </w:r>
      <w:r>
        <w:fldChar w:fldCharType="begin"/>
      </w:r>
      <w:r>
        <w:instrText xml:space="preserve"> PAGEREF _Toc73449181 \h </w:instrText>
      </w:r>
      <w:r>
        <w:fldChar w:fldCharType="separate"/>
      </w:r>
      <w:r w:rsidR="00145237">
        <w:t>208</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Setting aside judgment given in absence of party</w:t>
      </w:r>
      <w:r>
        <w:tab/>
      </w:r>
      <w:r>
        <w:fldChar w:fldCharType="begin"/>
      </w:r>
      <w:r>
        <w:instrText xml:space="preserve"> PAGEREF _Toc73449182 \h </w:instrText>
      </w:r>
      <w:r>
        <w:fldChar w:fldCharType="separate"/>
      </w:r>
      <w:r w:rsidR="00145237">
        <w:t>208</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Adjournment of trial</w:t>
      </w:r>
      <w:r>
        <w:tab/>
      </w:r>
      <w:r>
        <w:fldChar w:fldCharType="begin"/>
      </w:r>
      <w:r>
        <w:instrText xml:space="preserve"> PAGEREF _Toc73449183 \h </w:instrText>
      </w:r>
      <w:r>
        <w:fldChar w:fldCharType="separate"/>
      </w:r>
      <w:r w:rsidR="00145237">
        <w:t>209</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Conduct of trial</w:t>
      </w:r>
      <w:r>
        <w:tab/>
      </w:r>
      <w:r>
        <w:fldChar w:fldCharType="begin"/>
      </w:r>
      <w:r>
        <w:instrText xml:space="preserve"> PAGEREF _Toc73449184 \h </w:instrText>
      </w:r>
      <w:r>
        <w:fldChar w:fldCharType="separate"/>
      </w:r>
      <w:r w:rsidR="00145237">
        <w:t>209</w:t>
      </w:r>
      <w:r>
        <w:fldChar w:fldCharType="end"/>
      </w:r>
    </w:p>
    <w:p w:rsidR="008A1AA2" w:rsidRDefault="008A1AA2">
      <w:pPr>
        <w:pStyle w:val="TOC8"/>
        <w:rPr>
          <w:rFonts w:asciiTheme="minorHAnsi" w:eastAsiaTheme="minorEastAsia" w:hAnsiTheme="minorHAnsi" w:cstheme="minorBidi"/>
          <w:szCs w:val="22"/>
        </w:rPr>
      </w:pPr>
      <w:r>
        <w:t>5A</w:t>
      </w:r>
      <w:r w:rsidRPr="009574DF">
        <w:rPr>
          <w:snapToGrid w:val="0"/>
        </w:rPr>
        <w:t>.</w:t>
      </w:r>
      <w:r w:rsidRPr="009574DF">
        <w:rPr>
          <w:snapToGrid w:val="0"/>
        </w:rPr>
        <w:tab/>
        <w:t>Time etc. limits at trial</w:t>
      </w:r>
      <w:r>
        <w:tab/>
      </w:r>
      <w:r>
        <w:fldChar w:fldCharType="begin"/>
      </w:r>
      <w:r>
        <w:instrText xml:space="preserve"> PAGEREF _Toc73449185 \h </w:instrText>
      </w:r>
      <w:r>
        <w:fldChar w:fldCharType="separate"/>
      </w:r>
      <w:r w:rsidR="00145237">
        <w:t>210</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Evidence in mitigation of damages for defamation</w:t>
      </w:r>
      <w:r>
        <w:tab/>
      </w:r>
      <w:r>
        <w:fldChar w:fldCharType="begin"/>
      </w:r>
      <w:r>
        <w:instrText xml:space="preserve"> PAGEREF _Toc73449186 \h </w:instrText>
      </w:r>
      <w:r>
        <w:fldChar w:fldCharType="separate"/>
      </w:r>
      <w:r w:rsidR="00145237">
        <w:t>210</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Inspection by judge or jury</w:t>
      </w:r>
      <w:r>
        <w:tab/>
      </w:r>
      <w:r>
        <w:fldChar w:fldCharType="begin"/>
      </w:r>
      <w:r>
        <w:instrText xml:space="preserve"> PAGEREF _Toc73449187 \h </w:instrText>
      </w:r>
      <w:r>
        <w:fldChar w:fldCharType="separate"/>
      </w:r>
      <w:r w:rsidR="00145237">
        <w:t>211</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Judgment at or after trial</w:t>
      </w:r>
      <w:r>
        <w:tab/>
      </w:r>
      <w:r>
        <w:fldChar w:fldCharType="begin"/>
      </w:r>
      <w:r>
        <w:instrText xml:space="preserve"> PAGEREF _Toc73449188 \h </w:instrText>
      </w:r>
      <w:r>
        <w:fldChar w:fldCharType="separate"/>
      </w:r>
      <w:r w:rsidR="00145237">
        <w:t>211</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Record of proceedings</w:t>
      </w:r>
      <w:r>
        <w:tab/>
      </w:r>
      <w:r>
        <w:fldChar w:fldCharType="begin"/>
      </w:r>
      <w:r>
        <w:instrText xml:space="preserve"> PAGEREF _Toc73449189 \h </w:instrText>
      </w:r>
      <w:r>
        <w:fldChar w:fldCharType="separate"/>
      </w:r>
      <w:r w:rsidR="00145237">
        <w:t>211</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Where time occupied by trial excessive</w:t>
      </w:r>
      <w:r>
        <w:tab/>
      </w:r>
      <w:r>
        <w:fldChar w:fldCharType="begin"/>
      </w:r>
      <w:r>
        <w:instrText xml:space="preserve"> PAGEREF _Toc73449190 \h </w:instrText>
      </w:r>
      <w:r>
        <w:fldChar w:fldCharType="separate"/>
      </w:r>
      <w:r w:rsidR="00145237">
        <w:t>212</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Entry of findings of fact on trial</w:t>
      </w:r>
      <w:r>
        <w:tab/>
      </w:r>
      <w:r>
        <w:fldChar w:fldCharType="begin"/>
      </w:r>
      <w:r>
        <w:instrText xml:space="preserve"> PAGEREF _Toc73449191 \h </w:instrText>
      </w:r>
      <w:r>
        <w:fldChar w:fldCharType="separate"/>
      </w:r>
      <w:r w:rsidR="00145237">
        <w:t>212</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Certificate for entry of judgment</w:t>
      </w:r>
      <w:r>
        <w:tab/>
      </w:r>
      <w:r>
        <w:fldChar w:fldCharType="begin"/>
      </w:r>
      <w:r>
        <w:instrText xml:space="preserve"> PAGEREF _Toc73449192 \h </w:instrText>
      </w:r>
      <w:r>
        <w:fldChar w:fldCharType="separate"/>
      </w:r>
      <w:r w:rsidR="00145237">
        <w:t>212</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Exhibits</w:t>
      </w:r>
      <w:r>
        <w:tab/>
      </w:r>
      <w:r>
        <w:fldChar w:fldCharType="begin"/>
      </w:r>
      <w:r>
        <w:instrText xml:space="preserve"> PAGEREF _Toc73449193 \h </w:instrText>
      </w:r>
      <w:r>
        <w:fldChar w:fldCharType="separate"/>
      </w:r>
      <w:r w:rsidR="00145237">
        <w:t>212</w:t>
      </w:r>
      <w:r>
        <w:fldChar w:fldCharType="end"/>
      </w:r>
    </w:p>
    <w:p w:rsidR="008A1AA2" w:rsidRDefault="008A1AA2">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_Toc73449194 \h </w:instrText>
      </w:r>
      <w:r>
        <w:fldChar w:fldCharType="separate"/>
      </w:r>
      <w:r w:rsidR="00145237">
        <w:t>213</w:t>
      </w:r>
      <w:r>
        <w:fldChar w:fldCharType="end"/>
      </w:r>
    </w:p>
    <w:p w:rsidR="008A1AA2" w:rsidRDefault="008A1AA2">
      <w:pPr>
        <w:pStyle w:val="TOC8"/>
        <w:rPr>
          <w:rFonts w:asciiTheme="minorHAnsi" w:eastAsiaTheme="minorEastAsia" w:hAnsiTheme="minorHAnsi" w:cstheme="minorBidi"/>
          <w:szCs w:val="22"/>
        </w:rPr>
      </w:pPr>
      <w:r>
        <w:t>15A</w:t>
      </w:r>
      <w:r w:rsidRPr="009574DF">
        <w:rPr>
          <w:snapToGrid w:val="0"/>
        </w:rPr>
        <w:t>.</w:t>
      </w:r>
      <w:r w:rsidRPr="009574DF">
        <w:rPr>
          <w:snapToGrid w:val="0"/>
        </w:rPr>
        <w:tab/>
        <w:t>Return of document etc. to non-party who produced it under subpoena</w:t>
      </w:r>
      <w:r>
        <w:tab/>
      </w:r>
      <w:r>
        <w:fldChar w:fldCharType="begin"/>
      </w:r>
      <w:r>
        <w:instrText xml:space="preserve"> PAGEREF _Toc73449195 \h </w:instrText>
      </w:r>
      <w:r>
        <w:fldChar w:fldCharType="separate"/>
      </w:r>
      <w:r w:rsidR="00145237">
        <w:t>214</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Death of party before judgment is given</w:t>
      </w:r>
      <w:r>
        <w:tab/>
      </w:r>
      <w:r>
        <w:fldChar w:fldCharType="begin"/>
      </w:r>
      <w:r>
        <w:instrText xml:space="preserve"> PAGEREF _Toc73449196 \h </w:instrText>
      </w:r>
      <w:r>
        <w:fldChar w:fldCharType="separate"/>
      </w:r>
      <w:r w:rsidR="00145237">
        <w:t>214</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Impounded documents</w:t>
      </w:r>
      <w:r>
        <w:tab/>
      </w:r>
      <w:r>
        <w:fldChar w:fldCharType="begin"/>
      </w:r>
      <w:r>
        <w:instrText xml:space="preserve"> PAGEREF _Toc73449197 \h </w:instrText>
      </w:r>
      <w:r>
        <w:fldChar w:fldCharType="separate"/>
      </w:r>
      <w:r w:rsidR="00145237">
        <w:t>215</w:t>
      </w:r>
      <w:r>
        <w:fldChar w:fldCharType="end"/>
      </w:r>
    </w:p>
    <w:p w:rsidR="008A1AA2" w:rsidRDefault="008A1AA2">
      <w:pPr>
        <w:pStyle w:val="TOC8"/>
        <w:rPr>
          <w:rFonts w:asciiTheme="minorHAnsi" w:eastAsiaTheme="minorEastAsia" w:hAnsiTheme="minorHAnsi" w:cstheme="minorBidi"/>
          <w:szCs w:val="22"/>
        </w:rPr>
      </w:pPr>
      <w:r>
        <w:t>18</w:t>
      </w:r>
      <w:r w:rsidRPr="009574DF">
        <w:rPr>
          <w:snapToGrid w:val="0"/>
        </w:rPr>
        <w:t>.</w:t>
      </w:r>
      <w:r w:rsidRPr="009574DF">
        <w:rPr>
          <w:snapToGrid w:val="0"/>
        </w:rPr>
        <w:tab/>
        <w:t>Assessment of damages by master</w:t>
      </w:r>
      <w:r>
        <w:tab/>
      </w:r>
      <w:r>
        <w:fldChar w:fldCharType="begin"/>
      </w:r>
      <w:r>
        <w:instrText xml:space="preserve"> PAGEREF _Toc73449198 \h </w:instrText>
      </w:r>
      <w:r>
        <w:fldChar w:fldCharType="separate"/>
      </w:r>
      <w:r w:rsidR="00145237">
        <w:t>215</w:t>
      </w:r>
      <w:r>
        <w:fldChar w:fldCharType="end"/>
      </w:r>
    </w:p>
    <w:p w:rsidR="008A1AA2" w:rsidRDefault="008A1AA2">
      <w:pPr>
        <w:pStyle w:val="TOC8"/>
        <w:rPr>
          <w:rFonts w:asciiTheme="minorHAnsi" w:eastAsiaTheme="minorEastAsia" w:hAnsiTheme="minorHAnsi" w:cstheme="minorBidi"/>
          <w:szCs w:val="22"/>
        </w:rPr>
      </w:pPr>
      <w:r>
        <w:t>19</w:t>
      </w:r>
      <w:r w:rsidRPr="009574DF">
        <w:rPr>
          <w:snapToGrid w:val="0"/>
        </w:rPr>
        <w:t>.</w:t>
      </w:r>
      <w:r w:rsidRPr="009574DF">
        <w:rPr>
          <w:snapToGrid w:val="0"/>
        </w:rPr>
        <w:tab/>
        <w:t>Damages to time of assessment</w:t>
      </w:r>
      <w:r>
        <w:tab/>
      </w:r>
      <w:r>
        <w:fldChar w:fldCharType="begin"/>
      </w:r>
      <w:r>
        <w:instrText xml:space="preserve"> PAGEREF _Toc73449199 \h </w:instrText>
      </w:r>
      <w:r>
        <w:fldChar w:fldCharType="separate"/>
      </w:r>
      <w:r w:rsidR="00145237">
        <w:t>215</w:t>
      </w:r>
      <w:r>
        <w:fldChar w:fldCharType="end"/>
      </w:r>
    </w:p>
    <w:p w:rsidR="008A1AA2" w:rsidRDefault="008A1AA2">
      <w:pPr>
        <w:pStyle w:val="TOC8"/>
        <w:rPr>
          <w:rFonts w:asciiTheme="minorHAnsi" w:eastAsiaTheme="minorEastAsia" w:hAnsiTheme="minorHAnsi" w:cstheme="minorBidi"/>
          <w:szCs w:val="22"/>
        </w:rPr>
      </w:pPr>
      <w:r>
        <w:t>20</w:t>
      </w:r>
      <w:r w:rsidRPr="009574DF">
        <w:rPr>
          <w:snapToGrid w:val="0"/>
        </w:rPr>
        <w:t>.</w:t>
      </w:r>
      <w:r w:rsidRPr="009574DF">
        <w:rPr>
          <w:snapToGrid w:val="0"/>
        </w:rPr>
        <w:tab/>
        <w:t>Writ of inquiry not to be used</w:t>
      </w:r>
      <w:r>
        <w:tab/>
      </w:r>
      <w:r>
        <w:fldChar w:fldCharType="begin"/>
      </w:r>
      <w:r>
        <w:instrText xml:space="preserve"> PAGEREF _Toc73449200 \h </w:instrText>
      </w:r>
      <w:r>
        <w:fldChar w:fldCharType="separate"/>
      </w:r>
      <w:r w:rsidR="00145237">
        <w:t>216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lastRenderedPageBreak/>
        <w:t>Order 35 — Assessors and referees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Trial with assessors</w:t>
      </w:r>
      <w:r>
        <w:tab/>
      </w:r>
      <w:r>
        <w:fldChar w:fldCharType="begin"/>
      </w:r>
      <w:r>
        <w:instrText xml:space="preserve"> PAGEREF _Toc73449202 \h </w:instrText>
      </w:r>
      <w:r>
        <w:fldChar w:fldCharType="separate"/>
      </w:r>
      <w:r w:rsidR="00145237">
        <w:t>217</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Trial before referee</w:t>
      </w:r>
      <w:r>
        <w:tab/>
      </w:r>
      <w:r>
        <w:fldChar w:fldCharType="begin"/>
      </w:r>
      <w:r>
        <w:instrText xml:space="preserve"> PAGEREF _Toc73449203 \h </w:instrText>
      </w:r>
      <w:r>
        <w:fldChar w:fldCharType="separate"/>
      </w:r>
      <w:r w:rsidR="00145237">
        <w:t>217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Evidence before referee</w:t>
      </w:r>
      <w:r>
        <w:tab/>
      </w:r>
      <w:r>
        <w:fldChar w:fldCharType="begin"/>
      </w:r>
      <w:r>
        <w:instrText xml:space="preserve"> PAGEREF _Toc73449204 \h </w:instrText>
      </w:r>
      <w:r>
        <w:fldChar w:fldCharType="separate"/>
      </w:r>
      <w:r w:rsidR="00145237">
        <w:t>217</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Authority of referee</w:t>
      </w:r>
      <w:r>
        <w:tab/>
      </w:r>
      <w:r>
        <w:fldChar w:fldCharType="begin"/>
      </w:r>
      <w:r>
        <w:instrText xml:space="preserve"> PAGEREF _Toc73449205 \h </w:instrText>
      </w:r>
      <w:r>
        <w:fldChar w:fldCharType="separate"/>
      </w:r>
      <w:r w:rsidR="00145237">
        <w:t>217</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Referee cannot order imprisonment</w:t>
      </w:r>
      <w:r>
        <w:tab/>
      </w:r>
      <w:r>
        <w:fldChar w:fldCharType="begin"/>
      </w:r>
      <w:r>
        <w:instrText xml:space="preserve"> PAGEREF _Toc73449206 \h </w:instrText>
      </w:r>
      <w:r>
        <w:fldChar w:fldCharType="separate"/>
      </w:r>
      <w:r w:rsidR="00145237">
        <w:t>217</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Referee may submit question to Court</w:t>
      </w:r>
      <w:r>
        <w:tab/>
      </w:r>
      <w:r>
        <w:fldChar w:fldCharType="begin"/>
      </w:r>
      <w:r>
        <w:instrText xml:space="preserve"> PAGEREF _Toc73449207 \h </w:instrText>
      </w:r>
      <w:r>
        <w:fldChar w:fldCharType="separate"/>
      </w:r>
      <w:r w:rsidR="00145237">
        <w:t>218</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Notice of referee’s report</w:t>
      </w:r>
      <w:r>
        <w:tab/>
      </w:r>
      <w:r>
        <w:fldChar w:fldCharType="begin"/>
      </w:r>
      <w:r>
        <w:instrText xml:space="preserve"> PAGEREF _Toc73449208 \h </w:instrText>
      </w:r>
      <w:r>
        <w:fldChar w:fldCharType="separate"/>
      </w:r>
      <w:r w:rsidR="00145237">
        <w:t>218</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Adoption etc. of referee’s report in adjourned case</w:t>
      </w:r>
      <w:r>
        <w:tab/>
      </w:r>
      <w:r>
        <w:fldChar w:fldCharType="begin"/>
      </w:r>
      <w:r>
        <w:instrText xml:space="preserve"> PAGEREF _Toc73449209 \h </w:instrText>
      </w:r>
      <w:r>
        <w:fldChar w:fldCharType="separate"/>
      </w:r>
      <w:r w:rsidR="00145237">
        <w:t>218</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Adoption etc. of referee’s report where case not adjourned</w:t>
      </w:r>
      <w:r>
        <w:tab/>
      </w:r>
      <w:r>
        <w:fldChar w:fldCharType="begin"/>
      </w:r>
      <w:r>
        <w:instrText xml:space="preserve"> PAGEREF _Toc73449210 \h </w:instrText>
      </w:r>
      <w:r>
        <w:fldChar w:fldCharType="separate"/>
      </w:r>
      <w:r w:rsidR="00145237">
        <w:t>218</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Costs</w:t>
      </w:r>
      <w:r>
        <w:tab/>
      </w:r>
      <w:r>
        <w:fldChar w:fldCharType="begin"/>
      </w:r>
      <w:r>
        <w:instrText xml:space="preserve"> PAGEREF _Toc73449211 \h </w:instrText>
      </w:r>
      <w:r>
        <w:fldChar w:fldCharType="separate"/>
      </w:r>
      <w:r w:rsidR="00145237">
        <w:t>219</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Application of this Order to other references</w:t>
      </w:r>
      <w:r>
        <w:tab/>
      </w:r>
      <w:r>
        <w:fldChar w:fldCharType="begin"/>
      </w:r>
      <w:r>
        <w:instrText xml:space="preserve"> PAGEREF _Toc73449212 \h </w:instrText>
      </w:r>
      <w:r>
        <w:fldChar w:fldCharType="separate"/>
      </w:r>
      <w:r w:rsidR="00145237">
        <w:t>219</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36 — Evidence: general</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Facts to be proved usually by oral evidence in open court</w:t>
      </w:r>
      <w:r>
        <w:tab/>
      </w:r>
      <w:r>
        <w:fldChar w:fldCharType="begin"/>
      </w:r>
      <w:r>
        <w:instrText xml:space="preserve"> PAGEREF _Toc73449214 \h </w:instrText>
      </w:r>
      <w:r>
        <w:fldChar w:fldCharType="separate"/>
      </w:r>
      <w:r w:rsidR="00145237">
        <w:t>220</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Evidence by affidavit</w:t>
      </w:r>
      <w:r>
        <w:tab/>
      </w:r>
      <w:r>
        <w:fldChar w:fldCharType="begin"/>
      </w:r>
      <w:r>
        <w:instrText xml:space="preserve"> PAGEREF _Toc73449215 \h </w:instrText>
      </w:r>
      <w:r>
        <w:fldChar w:fldCharType="separate"/>
      </w:r>
      <w:r w:rsidR="00145237">
        <w:t>220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Evidence of children etc. (</w:t>
      </w:r>
      <w:r w:rsidRPr="009574DF">
        <w:rPr>
          <w:i/>
          <w:snapToGrid w:val="0"/>
        </w:rPr>
        <w:t>Evidence Act 1906</w:t>
      </w:r>
      <w:r w:rsidRPr="009574DF">
        <w:rPr>
          <w:snapToGrid w:val="0"/>
        </w:rPr>
        <w:t xml:space="preserve"> s. 106S)</w:t>
      </w:r>
      <w:r>
        <w:tab/>
      </w:r>
      <w:r>
        <w:fldChar w:fldCharType="begin"/>
      </w:r>
      <w:r>
        <w:instrText xml:space="preserve"> PAGEREF _Toc73449216 \h </w:instrText>
      </w:r>
      <w:r>
        <w:fldChar w:fldCharType="separate"/>
      </w:r>
      <w:r w:rsidR="00145237">
        <w:t>220</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Reception of plans etc. in evidence</w:t>
      </w:r>
      <w:r>
        <w:tab/>
      </w:r>
      <w:r>
        <w:fldChar w:fldCharType="begin"/>
      </w:r>
      <w:r>
        <w:instrText xml:space="preserve"> PAGEREF _Toc73449217 \h </w:instrText>
      </w:r>
      <w:r>
        <w:fldChar w:fldCharType="separate"/>
      </w:r>
      <w:r w:rsidR="00145237">
        <w:t>221</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Orders under r. 2 or 4 may be revoked or varied</w:t>
      </w:r>
      <w:r>
        <w:tab/>
      </w:r>
      <w:r>
        <w:fldChar w:fldCharType="begin"/>
      </w:r>
      <w:r>
        <w:instrText xml:space="preserve"> PAGEREF _Toc73449218 \h </w:instrText>
      </w:r>
      <w:r>
        <w:fldChar w:fldCharType="separate"/>
      </w:r>
      <w:r w:rsidR="00145237">
        <w:t>221</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Trials of issues etc., evidence in</w:t>
      </w:r>
      <w:r>
        <w:tab/>
      </w:r>
      <w:r>
        <w:fldChar w:fldCharType="begin"/>
      </w:r>
      <w:r>
        <w:instrText xml:space="preserve"> PAGEREF _Toc73449219 \h </w:instrText>
      </w:r>
      <w:r>
        <w:fldChar w:fldCharType="separate"/>
      </w:r>
      <w:r w:rsidR="00145237">
        <w:t>221</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Depositions as evidence</w:t>
      </w:r>
      <w:r>
        <w:tab/>
      </w:r>
      <w:r>
        <w:fldChar w:fldCharType="begin"/>
      </w:r>
      <w:r>
        <w:instrText xml:space="preserve"> PAGEREF _Toc73449220 \h </w:instrText>
      </w:r>
      <w:r>
        <w:fldChar w:fldCharType="separate"/>
      </w:r>
      <w:r w:rsidR="00145237">
        <w:t>221</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Court documents admissible in evidence</w:t>
      </w:r>
      <w:r>
        <w:tab/>
      </w:r>
      <w:r>
        <w:fldChar w:fldCharType="begin"/>
      </w:r>
      <w:r>
        <w:instrText xml:space="preserve"> PAGEREF _Toc73449221 \h </w:instrText>
      </w:r>
      <w:r>
        <w:fldChar w:fldCharType="separate"/>
      </w:r>
      <w:r w:rsidR="00145237">
        <w:t>222</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Evidence at trial may be used in subsequent proceedings</w:t>
      </w:r>
      <w:r>
        <w:tab/>
      </w:r>
      <w:r>
        <w:fldChar w:fldCharType="begin"/>
      </w:r>
      <w:r>
        <w:instrText xml:space="preserve"> PAGEREF _Toc73449222 \h </w:instrText>
      </w:r>
      <w:r>
        <w:fldChar w:fldCharType="separate"/>
      </w:r>
      <w:r w:rsidR="00145237">
        <w:t>222</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Evidence in another cause</w:t>
      </w:r>
      <w:r>
        <w:tab/>
      </w:r>
      <w:r>
        <w:fldChar w:fldCharType="begin"/>
      </w:r>
      <w:r>
        <w:instrText xml:space="preserve"> PAGEREF _Toc73449223 \h </w:instrText>
      </w:r>
      <w:r>
        <w:fldChar w:fldCharType="separate"/>
      </w:r>
      <w:r w:rsidR="00145237">
        <w:t>222</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Production of documents</w:t>
      </w:r>
      <w:r>
        <w:tab/>
      </w:r>
      <w:r>
        <w:fldChar w:fldCharType="begin"/>
      </w:r>
      <w:r>
        <w:instrText xml:space="preserve"> PAGEREF _Toc73449224 \h </w:instrText>
      </w:r>
      <w:r>
        <w:fldChar w:fldCharType="separate"/>
      </w:r>
      <w:r w:rsidR="00145237">
        <w:t>223</w:t>
      </w:r>
      <w:r>
        <w:fldChar w:fldCharType="end"/>
      </w:r>
    </w:p>
    <w:p w:rsidR="008A1AA2" w:rsidRDefault="008A1AA2">
      <w:pPr>
        <w:pStyle w:val="TOC8"/>
        <w:rPr>
          <w:rFonts w:asciiTheme="minorHAnsi" w:eastAsiaTheme="minorEastAsia" w:hAnsiTheme="minorHAnsi" w:cstheme="minorBidi"/>
          <w:szCs w:val="22"/>
        </w:rPr>
      </w:pPr>
      <w:r>
        <w:t>20</w:t>
      </w:r>
      <w:r w:rsidRPr="009574DF">
        <w:rPr>
          <w:snapToGrid w:val="0"/>
        </w:rPr>
        <w:t>.</w:t>
      </w:r>
      <w:r w:rsidRPr="009574DF">
        <w:rPr>
          <w:snapToGrid w:val="0"/>
        </w:rPr>
        <w:tab/>
        <w:t>Interest for purposes of Act s. 32</w:t>
      </w:r>
      <w:r>
        <w:tab/>
      </w:r>
      <w:r>
        <w:fldChar w:fldCharType="begin"/>
      </w:r>
      <w:r>
        <w:instrText xml:space="preserve"> PAGEREF _Toc73449225 \h </w:instrText>
      </w:r>
      <w:r>
        <w:fldChar w:fldCharType="separate"/>
      </w:r>
      <w:r w:rsidR="00145237">
        <w:t>223</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36A — Expert evidence</w:t>
      </w:r>
    </w:p>
    <w:p w:rsidR="008A1AA2" w:rsidRDefault="008A1AA2">
      <w:pPr>
        <w:pStyle w:val="TOC8"/>
        <w:rPr>
          <w:rFonts w:asciiTheme="minorHAnsi" w:eastAsiaTheme="minorEastAsia" w:hAnsiTheme="minorHAnsi" w:cstheme="minorBidi"/>
          <w:szCs w:val="22"/>
        </w:rPr>
      </w:pPr>
      <w:r>
        <w:t>1.</w:t>
      </w:r>
      <w:r>
        <w:tab/>
        <w:t>Expert evidence</w:t>
      </w:r>
      <w:r>
        <w:tab/>
      </w:r>
      <w:r>
        <w:fldChar w:fldCharType="begin"/>
      </w:r>
      <w:r>
        <w:instrText xml:space="preserve"> PAGEREF _Toc73449227 \h </w:instrText>
      </w:r>
      <w:r>
        <w:fldChar w:fldCharType="separate"/>
      </w:r>
      <w:r w:rsidR="00145237">
        <w:t>224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36B — Subpoenas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_Toc73449229 \h </w:instrText>
      </w:r>
      <w:r>
        <w:fldChar w:fldCharType="separate"/>
      </w:r>
      <w:r w:rsidR="00145237">
        <w:t>225</w:t>
      </w:r>
      <w:r>
        <w:fldChar w:fldCharType="end"/>
      </w:r>
    </w:p>
    <w:p w:rsidR="008A1AA2" w:rsidRDefault="008A1AA2">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_Toc73449230 \h </w:instrText>
      </w:r>
      <w:r>
        <w:fldChar w:fldCharType="separate"/>
      </w:r>
      <w:r w:rsidR="00145237">
        <w:t>226</w:t>
      </w:r>
      <w:r>
        <w:fldChar w:fldCharType="end"/>
      </w:r>
    </w:p>
    <w:p w:rsidR="008A1AA2" w:rsidRDefault="008A1AA2">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_Toc73449231 \h </w:instrText>
      </w:r>
      <w:r>
        <w:fldChar w:fldCharType="separate"/>
      </w:r>
      <w:r w:rsidR="00145237">
        <w:t>228</w:t>
      </w:r>
      <w:r>
        <w:fldChar w:fldCharType="end"/>
      </w:r>
    </w:p>
    <w:p w:rsidR="008A1AA2" w:rsidRDefault="008A1AA2">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_Toc73449232 \h </w:instrText>
      </w:r>
      <w:r>
        <w:fldChar w:fldCharType="separate"/>
      </w:r>
      <w:r w:rsidR="00145237">
        <w:t>230</w:t>
      </w:r>
      <w:r>
        <w:fldChar w:fldCharType="end"/>
      </w:r>
    </w:p>
    <w:p w:rsidR="008A1AA2" w:rsidRDefault="008A1AA2">
      <w:pPr>
        <w:pStyle w:val="TOC8"/>
        <w:rPr>
          <w:rFonts w:asciiTheme="minorHAnsi" w:eastAsiaTheme="minorEastAsia" w:hAnsiTheme="minorHAnsi" w:cstheme="minorBidi"/>
          <w:szCs w:val="22"/>
        </w:rPr>
      </w:pPr>
      <w:r>
        <w:lastRenderedPageBreak/>
        <w:t>5.</w:t>
      </w:r>
      <w:r>
        <w:tab/>
        <w:t>Party may request notice that subpoena to produce has been obeyed</w:t>
      </w:r>
      <w:r>
        <w:tab/>
      </w:r>
      <w:r>
        <w:fldChar w:fldCharType="begin"/>
      </w:r>
      <w:r>
        <w:instrText xml:space="preserve"> PAGEREF _Toc73449233 \h </w:instrText>
      </w:r>
      <w:r>
        <w:fldChar w:fldCharType="separate"/>
      </w:r>
      <w:r w:rsidR="00145237">
        <w:t>230</w:t>
      </w:r>
      <w:r>
        <w:fldChar w:fldCharType="end"/>
      </w:r>
    </w:p>
    <w:p w:rsidR="008A1AA2" w:rsidRDefault="008A1AA2">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_Toc73449234 \h </w:instrText>
      </w:r>
      <w:r>
        <w:fldChar w:fldCharType="separate"/>
      </w:r>
      <w:r w:rsidR="00145237">
        <w:t>230</w:t>
      </w:r>
      <w:r>
        <w:fldChar w:fldCharType="end"/>
      </w:r>
    </w:p>
    <w:p w:rsidR="008A1AA2" w:rsidRDefault="008A1AA2">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_Toc73449235 \h </w:instrText>
      </w:r>
      <w:r>
        <w:fldChar w:fldCharType="separate"/>
      </w:r>
      <w:r w:rsidR="00145237">
        <w:t>231</w:t>
      </w:r>
      <w:r>
        <w:fldChar w:fldCharType="end"/>
      </w:r>
    </w:p>
    <w:p w:rsidR="008A1AA2" w:rsidRDefault="008A1AA2">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_Toc73449236 \h </w:instrText>
      </w:r>
      <w:r>
        <w:fldChar w:fldCharType="separate"/>
      </w:r>
      <w:r w:rsidR="00145237">
        <w:t>233</w:t>
      </w:r>
      <w:r>
        <w:fldChar w:fldCharType="end"/>
      </w:r>
    </w:p>
    <w:p w:rsidR="008A1AA2" w:rsidRDefault="008A1AA2">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_Toc73449237 \h </w:instrText>
      </w:r>
      <w:r>
        <w:fldChar w:fldCharType="separate"/>
      </w:r>
      <w:r w:rsidR="00145237">
        <w:t>233</w:t>
      </w:r>
      <w:r>
        <w:fldChar w:fldCharType="end"/>
      </w:r>
    </w:p>
    <w:p w:rsidR="008A1AA2" w:rsidRDefault="008A1AA2">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_Toc73449238 \h </w:instrText>
      </w:r>
      <w:r>
        <w:fldChar w:fldCharType="separate"/>
      </w:r>
      <w:r w:rsidR="00145237">
        <w:t>234</w:t>
      </w:r>
      <w:r>
        <w:fldChar w:fldCharType="end"/>
      </w:r>
    </w:p>
    <w:p w:rsidR="008A1AA2" w:rsidRDefault="008A1AA2">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_Toc73449239 \h </w:instrText>
      </w:r>
      <w:r>
        <w:fldChar w:fldCharType="separate"/>
      </w:r>
      <w:r w:rsidR="00145237">
        <w:t>234</w:t>
      </w:r>
      <w:r>
        <w:fldChar w:fldCharType="end"/>
      </w:r>
    </w:p>
    <w:p w:rsidR="008A1AA2" w:rsidRDefault="008A1AA2">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_Toc73449240 \h </w:instrText>
      </w:r>
      <w:r>
        <w:fldChar w:fldCharType="separate"/>
      </w:r>
      <w:r w:rsidR="00145237">
        <w:t>235</w:t>
      </w:r>
      <w:r>
        <w:fldChar w:fldCharType="end"/>
      </w:r>
    </w:p>
    <w:p w:rsidR="008A1AA2" w:rsidRDefault="008A1AA2">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_Toc73449241 \h </w:instrText>
      </w:r>
      <w:r>
        <w:fldChar w:fldCharType="separate"/>
      </w:r>
      <w:r w:rsidR="00145237">
        <w:t>236</w:t>
      </w:r>
      <w:r>
        <w:fldChar w:fldCharType="end"/>
      </w:r>
    </w:p>
    <w:p w:rsidR="008A1AA2" w:rsidRDefault="008A1AA2">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_Toc73449242 \h </w:instrText>
      </w:r>
      <w:r>
        <w:fldChar w:fldCharType="separate"/>
      </w:r>
      <w:r w:rsidR="00145237">
        <w:t>237</w:t>
      </w:r>
      <w:r>
        <w:fldChar w:fldCharType="end"/>
      </w:r>
    </w:p>
    <w:p w:rsidR="008A1AA2" w:rsidRDefault="008A1AA2">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_Toc73449243 \h </w:instrText>
      </w:r>
      <w:r>
        <w:fldChar w:fldCharType="separate"/>
      </w:r>
      <w:r w:rsidR="00145237">
        <w:t>238</w:t>
      </w:r>
      <w:r>
        <w:fldChar w:fldCharType="end"/>
      </w:r>
    </w:p>
    <w:p w:rsidR="008A1AA2" w:rsidRDefault="008A1AA2">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_Toc73449244 \h </w:instrText>
      </w:r>
      <w:r>
        <w:fldChar w:fldCharType="separate"/>
      </w:r>
      <w:r w:rsidR="00145237">
        <w:t>238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37 — Affidavits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Title of affidavits</w:t>
      </w:r>
      <w:r>
        <w:tab/>
      </w:r>
      <w:r>
        <w:fldChar w:fldCharType="begin"/>
      </w:r>
      <w:r>
        <w:instrText xml:space="preserve"> PAGEREF _Toc73449246 \h </w:instrText>
      </w:r>
      <w:r>
        <w:fldChar w:fldCharType="separate"/>
      </w:r>
      <w:r w:rsidR="00145237">
        <w:t>240</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Form of affidavits</w:t>
      </w:r>
      <w:r>
        <w:tab/>
      </w:r>
      <w:r>
        <w:fldChar w:fldCharType="begin"/>
      </w:r>
      <w:r>
        <w:instrText xml:space="preserve"> PAGEREF _Toc73449247 \h </w:instrText>
      </w:r>
      <w:r>
        <w:fldChar w:fldCharType="separate"/>
      </w:r>
      <w:r w:rsidR="00145237">
        <w:t>240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Affidavits by 2 or more deponents</w:t>
      </w:r>
      <w:r>
        <w:tab/>
      </w:r>
      <w:r>
        <w:fldChar w:fldCharType="begin"/>
      </w:r>
      <w:r>
        <w:instrText xml:space="preserve"> PAGEREF _Toc73449248 \h </w:instrText>
      </w:r>
      <w:r>
        <w:fldChar w:fldCharType="separate"/>
      </w:r>
      <w:r w:rsidR="00145237">
        <w:t>241</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Irregularity</w:t>
      </w:r>
      <w:r>
        <w:tab/>
      </w:r>
      <w:r>
        <w:fldChar w:fldCharType="begin"/>
      </w:r>
      <w:r>
        <w:instrText xml:space="preserve"> PAGEREF _Toc73449249 \h </w:instrText>
      </w:r>
      <w:r>
        <w:fldChar w:fldCharType="separate"/>
      </w:r>
      <w:r w:rsidR="00145237">
        <w:t>242</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Contents of affidavits</w:t>
      </w:r>
      <w:r>
        <w:tab/>
      </w:r>
      <w:r>
        <w:fldChar w:fldCharType="begin"/>
      </w:r>
      <w:r>
        <w:instrText xml:space="preserve"> PAGEREF _Toc73449250 \h </w:instrText>
      </w:r>
      <w:r>
        <w:fldChar w:fldCharType="separate"/>
      </w:r>
      <w:r w:rsidR="00145237">
        <w:t>242</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Scandalous matter</w:t>
      </w:r>
      <w:r>
        <w:tab/>
      </w:r>
      <w:r>
        <w:fldChar w:fldCharType="begin"/>
      </w:r>
      <w:r>
        <w:instrText xml:space="preserve"> PAGEREF _Toc73449251 \h </w:instrText>
      </w:r>
      <w:r>
        <w:fldChar w:fldCharType="separate"/>
      </w:r>
      <w:r w:rsidR="00145237">
        <w:t>243</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Exhibits</w:t>
      </w:r>
      <w:r>
        <w:tab/>
      </w:r>
      <w:r>
        <w:fldChar w:fldCharType="begin"/>
      </w:r>
      <w:r>
        <w:instrText xml:space="preserve"> PAGEREF _Toc73449252 \h </w:instrText>
      </w:r>
      <w:r>
        <w:fldChar w:fldCharType="separate"/>
      </w:r>
      <w:r w:rsidR="00145237">
        <w:t>243</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Affidavits to be filed</w:t>
      </w:r>
      <w:r>
        <w:tab/>
      </w:r>
      <w:r>
        <w:fldChar w:fldCharType="begin"/>
      </w:r>
      <w:r>
        <w:instrText xml:space="preserve"> PAGEREF _Toc73449253 \h </w:instrText>
      </w:r>
      <w:r>
        <w:fldChar w:fldCharType="separate"/>
      </w:r>
      <w:r w:rsidR="00145237">
        <w:t>244</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Affidavits not to be filed out of time without leave</w:t>
      </w:r>
      <w:r>
        <w:tab/>
      </w:r>
      <w:r>
        <w:fldChar w:fldCharType="begin"/>
      </w:r>
      <w:r>
        <w:instrText xml:space="preserve"> PAGEREF _Toc73449254 \h </w:instrText>
      </w:r>
      <w:r>
        <w:fldChar w:fldCharType="separate"/>
      </w:r>
      <w:r w:rsidR="00145237">
        <w:t>244</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Alterations in accounts</w:t>
      </w:r>
      <w:r>
        <w:tab/>
      </w:r>
      <w:r>
        <w:fldChar w:fldCharType="begin"/>
      </w:r>
      <w:r>
        <w:instrText xml:space="preserve"> PAGEREF _Toc73449255 \h </w:instrText>
      </w:r>
      <w:r>
        <w:fldChar w:fldCharType="separate"/>
      </w:r>
      <w:r w:rsidR="00145237">
        <w:t>244</w:t>
      </w:r>
      <w:r>
        <w:fldChar w:fldCharType="end"/>
      </w:r>
    </w:p>
    <w:p w:rsidR="008A1AA2" w:rsidRDefault="008A1AA2">
      <w:pPr>
        <w:pStyle w:val="TOC8"/>
        <w:rPr>
          <w:rFonts w:asciiTheme="minorHAnsi" w:eastAsiaTheme="minorEastAsia" w:hAnsiTheme="minorHAnsi" w:cstheme="minorBidi"/>
          <w:szCs w:val="22"/>
        </w:rPr>
      </w:pPr>
      <w:r>
        <w:t>16.</w:t>
      </w:r>
      <w:r>
        <w:tab/>
        <w:t xml:space="preserve">This Order additional to </w:t>
      </w:r>
      <w:r w:rsidRPr="009574DF">
        <w:rPr>
          <w:i/>
        </w:rPr>
        <w:t>Oaths, Affidavits and Statutory Declarations Act 2005</w:t>
      </w:r>
      <w:r>
        <w:tab/>
      </w:r>
      <w:r>
        <w:fldChar w:fldCharType="begin"/>
      </w:r>
      <w:r>
        <w:instrText xml:space="preserve"> PAGEREF _Toc73449256 \h </w:instrText>
      </w:r>
      <w:r>
        <w:fldChar w:fldCharType="separate"/>
      </w:r>
      <w:r w:rsidR="00145237">
        <w:t>244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38 — Evidence by deposition</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Power to order depositions to be taken</w:t>
      </w:r>
      <w:r>
        <w:tab/>
      </w:r>
      <w:r>
        <w:fldChar w:fldCharType="begin"/>
      </w:r>
      <w:r>
        <w:instrText xml:space="preserve"> PAGEREF _Toc73449258 \h </w:instrText>
      </w:r>
      <w:r>
        <w:fldChar w:fldCharType="separate"/>
      </w:r>
      <w:r w:rsidR="00145237">
        <w:t>245</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Enforcing attendance of witness</w:t>
      </w:r>
      <w:r>
        <w:tab/>
      </w:r>
      <w:r>
        <w:fldChar w:fldCharType="begin"/>
      </w:r>
      <w:r>
        <w:instrText xml:space="preserve"> PAGEREF _Toc73449259 \h </w:instrText>
      </w:r>
      <w:r>
        <w:fldChar w:fldCharType="separate"/>
      </w:r>
      <w:r w:rsidR="00145237">
        <w:t>245</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Refusal of witness to attend or be sworn</w:t>
      </w:r>
      <w:r>
        <w:tab/>
      </w:r>
      <w:r>
        <w:fldChar w:fldCharType="begin"/>
      </w:r>
      <w:r>
        <w:instrText xml:space="preserve"> PAGEREF _Toc73449260 \h </w:instrText>
      </w:r>
      <w:r>
        <w:fldChar w:fldCharType="separate"/>
      </w:r>
      <w:r w:rsidR="00145237">
        <w:t>246</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Time and place of examination, notice of</w:t>
      </w:r>
      <w:r>
        <w:tab/>
      </w:r>
      <w:r>
        <w:fldChar w:fldCharType="begin"/>
      </w:r>
      <w:r>
        <w:instrText xml:space="preserve"> PAGEREF _Toc73449261 \h </w:instrText>
      </w:r>
      <w:r>
        <w:fldChar w:fldCharType="separate"/>
      </w:r>
      <w:r w:rsidR="00145237">
        <w:t>246</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Documents to be given to examiner</w:t>
      </w:r>
      <w:r>
        <w:tab/>
      </w:r>
      <w:r>
        <w:fldChar w:fldCharType="begin"/>
      </w:r>
      <w:r>
        <w:instrText xml:space="preserve"> PAGEREF _Toc73449262 \h </w:instrText>
      </w:r>
      <w:r>
        <w:fldChar w:fldCharType="separate"/>
      </w:r>
      <w:r w:rsidR="00145237">
        <w:t>246</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Practice on examination</w:t>
      </w:r>
      <w:r>
        <w:tab/>
      </w:r>
      <w:r>
        <w:fldChar w:fldCharType="begin"/>
      </w:r>
      <w:r>
        <w:instrText xml:space="preserve"> PAGEREF _Toc73449263 \h </w:instrText>
      </w:r>
      <w:r>
        <w:fldChar w:fldCharType="separate"/>
      </w:r>
      <w:r w:rsidR="00145237">
        <w:t>247</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Expenses of witnesses</w:t>
      </w:r>
      <w:r>
        <w:tab/>
      </w:r>
      <w:r>
        <w:fldChar w:fldCharType="begin"/>
      </w:r>
      <w:r>
        <w:instrText xml:space="preserve"> PAGEREF _Toc73449264 \h </w:instrText>
      </w:r>
      <w:r>
        <w:fldChar w:fldCharType="separate"/>
      </w:r>
      <w:r w:rsidR="00145237">
        <w:t>247</w:t>
      </w:r>
      <w:r>
        <w:fldChar w:fldCharType="end"/>
      </w:r>
    </w:p>
    <w:p w:rsidR="008A1AA2" w:rsidRDefault="008A1AA2">
      <w:pPr>
        <w:pStyle w:val="TOC8"/>
        <w:rPr>
          <w:rFonts w:asciiTheme="minorHAnsi" w:eastAsiaTheme="minorEastAsia" w:hAnsiTheme="minorHAnsi" w:cstheme="minorBidi"/>
          <w:szCs w:val="22"/>
        </w:rPr>
      </w:pPr>
      <w:r>
        <w:lastRenderedPageBreak/>
        <w:t>10</w:t>
      </w:r>
      <w:r w:rsidRPr="009574DF">
        <w:rPr>
          <w:snapToGrid w:val="0"/>
        </w:rPr>
        <w:t>.</w:t>
      </w:r>
      <w:r w:rsidRPr="009574DF">
        <w:rPr>
          <w:snapToGrid w:val="0"/>
        </w:rPr>
        <w:tab/>
        <w:t>Additional witnesses may be examined with parties’ consent</w:t>
      </w:r>
      <w:r>
        <w:tab/>
      </w:r>
      <w:r>
        <w:fldChar w:fldCharType="begin"/>
      </w:r>
      <w:r>
        <w:instrText xml:space="preserve"> PAGEREF _Toc73449265 \h </w:instrText>
      </w:r>
      <w:r>
        <w:fldChar w:fldCharType="separate"/>
      </w:r>
      <w:r w:rsidR="00145237">
        <w:t>247</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How depositions to be taken</w:t>
      </w:r>
      <w:r>
        <w:tab/>
      </w:r>
      <w:r>
        <w:fldChar w:fldCharType="begin"/>
      </w:r>
      <w:r>
        <w:instrText xml:space="preserve"> PAGEREF _Toc73449266 \h </w:instrText>
      </w:r>
      <w:r>
        <w:fldChar w:fldCharType="separate"/>
      </w:r>
      <w:r w:rsidR="00145237">
        <w:t>248</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Objection to questions</w:t>
      </w:r>
      <w:r>
        <w:tab/>
      </w:r>
      <w:r>
        <w:fldChar w:fldCharType="begin"/>
      </w:r>
      <w:r>
        <w:instrText xml:space="preserve"> PAGEREF _Toc73449267 \h </w:instrText>
      </w:r>
      <w:r>
        <w:fldChar w:fldCharType="separate"/>
      </w:r>
      <w:r w:rsidR="00145237">
        <w:t>249</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Examiner may give Court special report</w:t>
      </w:r>
      <w:r>
        <w:tab/>
      </w:r>
      <w:r>
        <w:fldChar w:fldCharType="begin"/>
      </w:r>
      <w:r>
        <w:instrText xml:space="preserve"> PAGEREF _Toc73449268 \h </w:instrText>
      </w:r>
      <w:r>
        <w:fldChar w:fldCharType="separate"/>
      </w:r>
      <w:r w:rsidR="00145237">
        <w:t>249</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Oaths</w:t>
      </w:r>
      <w:r>
        <w:tab/>
      </w:r>
      <w:r>
        <w:fldChar w:fldCharType="begin"/>
      </w:r>
      <w:r>
        <w:instrText xml:space="preserve"> PAGEREF _Toc73449269 \h </w:instrText>
      </w:r>
      <w:r>
        <w:fldChar w:fldCharType="separate"/>
      </w:r>
      <w:r w:rsidR="00145237">
        <w:t>249</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Perpetuating testimony</w:t>
      </w:r>
      <w:r>
        <w:tab/>
      </w:r>
      <w:r>
        <w:fldChar w:fldCharType="begin"/>
      </w:r>
      <w:r>
        <w:instrText xml:space="preserve"> PAGEREF _Toc73449270 \h </w:instrText>
      </w:r>
      <w:r>
        <w:fldChar w:fldCharType="separate"/>
      </w:r>
      <w:r w:rsidR="00145237">
        <w:t>249</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Examiner’s fees</w:t>
      </w:r>
      <w:r>
        <w:tab/>
      </w:r>
      <w:r>
        <w:fldChar w:fldCharType="begin"/>
      </w:r>
      <w:r>
        <w:instrText xml:space="preserve"> PAGEREF _Toc73449271 \h </w:instrText>
      </w:r>
      <w:r>
        <w:fldChar w:fldCharType="separate"/>
      </w:r>
      <w:r w:rsidR="00145237">
        <w:t>250</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Payment of examiner’s fees</w:t>
      </w:r>
      <w:r>
        <w:tab/>
      </w:r>
      <w:r>
        <w:fldChar w:fldCharType="begin"/>
      </w:r>
      <w:r>
        <w:instrText xml:space="preserve"> PAGEREF _Toc73449272 \h </w:instrText>
      </w:r>
      <w:r>
        <w:fldChar w:fldCharType="separate"/>
      </w:r>
      <w:r w:rsidR="00145237">
        <w:t>251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_Toc73449274 \h </w:instrText>
      </w:r>
      <w:r>
        <w:fldChar w:fldCharType="separate"/>
      </w:r>
      <w:r w:rsidR="00145237">
        <w:t>252</w:t>
      </w:r>
      <w:r>
        <w:fldChar w:fldCharType="end"/>
      </w:r>
    </w:p>
    <w:p w:rsidR="008A1AA2" w:rsidRDefault="008A1AA2">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_Toc73449275 \h </w:instrText>
      </w:r>
      <w:r>
        <w:fldChar w:fldCharType="separate"/>
      </w:r>
      <w:r w:rsidR="00145237">
        <w:t>252</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Applications under Act s. 110 and 111 in civil proceedings</w:t>
      </w:r>
      <w:r>
        <w:tab/>
      </w:r>
      <w:r>
        <w:fldChar w:fldCharType="begin"/>
      </w:r>
      <w:r>
        <w:instrText xml:space="preserve"> PAGEREF _Toc73449276 \h </w:instrText>
      </w:r>
      <w:r>
        <w:fldChar w:fldCharType="separate"/>
      </w:r>
      <w:r w:rsidR="00145237">
        <w:t>252</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Application under Act s. 110 and 111 in criminal proceedings</w:t>
      </w:r>
      <w:r>
        <w:tab/>
      </w:r>
      <w:r>
        <w:fldChar w:fldCharType="begin"/>
      </w:r>
      <w:r>
        <w:instrText xml:space="preserve"> PAGEREF _Toc73449277 \h </w:instrText>
      </w:r>
      <w:r>
        <w:fldChar w:fldCharType="separate"/>
      </w:r>
      <w:r w:rsidR="00145237">
        <w:t>253</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Orders under Act s. 110 and 111</w:t>
      </w:r>
      <w:r>
        <w:tab/>
      </w:r>
      <w:r>
        <w:fldChar w:fldCharType="begin"/>
      </w:r>
      <w:r>
        <w:instrText xml:space="preserve"> PAGEREF _Toc73449278 \h </w:instrText>
      </w:r>
      <w:r>
        <w:fldChar w:fldCharType="separate"/>
      </w:r>
      <w:r w:rsidR="00145237">
        <w:t>253</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Manner of examination</w:t>
      </w:r>
      <w:r>
        <w:tab/>
      </w:r>
      <w:r>
        <w:fldChar w:fldCharType="begin"/>
      </w:r>
      <w:r>
        <w:instrText xml:space="preserve"> PAGEREF _Toc73449279 \h </w:instrText>
      </w:r>
      <w:r>
        <w:fldChar w:fldCharType="separate"/>
      </w:r>
      <w:r w:rsidR="00145237">
        <w:t>254</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Examiner’s remuneration</w:t>
      </w:r>
      <w:r>
        <w:tab/>
      </w:r>
      <w:r>
        <w:fldChar w:fldCharType="begin"/>
      </w:r>
      <w:r>
        <w:instrText xml:space="preserve"> PAGEREF _Toc73449280 \h </w:instrText>
      </w:r>
      <w:r>
        <w:fldChar w:fldCharType="separate"/>
      </w:r>
      <w:r w:rsidR="00145237">
        <w:t>254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_Toc73449282 \h </w:instrText>
      </w:r>
      <w:r>
        <w:fldChar w:fldCharType="separate"/>
      </w:r>
      <w:r w:rsidR="00145237">
        <w:t>255</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Applications under Act s. 116</w:t>
      </w:r>
      <w:r>
        <w:tab/>
      </w:r>
      <w:r>
        <w:fldChar w:fldCharType="begin"/>
      </w:r>
      <w:r>
        <w:instrText xml:space="preserve"> PAGEREF _Toc73449283 \h </w:instrText>
      </w:r>
      <w:r>
        <w:fldChar w:fldCharType="separate"/>
      </w:r>
      <w:r w:rsidR="00145237">
        <w:t>255</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Orders under Act s. 117</w:t>
      </w:r>
      <w:r>
        <w:tab/>
      </w:r>
      <w:r>
        <w:fldChar w:fldCharType="begin"/>
      </w:r>
      <w:r>
        <w:instrText xml:space="preserve"> PAGEREF _Toc73449284 \h </w:instrText>
      </w:r>
      <w:r>
        <w:fldChar w:fldCharType="separate"/>
      </w:r>
      <w:r w:rsidR="00145237">
        <w:t>255</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Examiner’s remuneration</w:t>
      </w:r>
      <w:r>
        <w:tab/>
      </w:r>
      <w:r>
        <w:fldChar w:fldCharType="begin"/>
      </w:r>
      <w:r>
        <w:instrText xml:space="preserve"> PAGEREF _Toc73449285 \h </w:instrText>
      </w:r>
      <w:r>
        <w:fldChar w:fldCharType="separate"/>
      </w:r>
      <w:r w:rsidR="00145237">
        <w:t>256</w:t>
      </w:r>
      <w:r>
        <w:fldChar w:fldCharType="end"/>
      </w:r>
    </w:p>
    <w:p w:rsidR="008A1AA2" w:rsidRDefault="008A1AA2">
      <w:pPr>
        <w:pStyle w:val="TOC8"/>
        <w:rPr>
          <w:rFonts w:asciiTheme="minorHAnsi" w:eastAsiaTheme="minorEastAsia" w:hAnsiTheme="minorHAnsi" w:cstheme="minorBidi"/>
          <w:szCs w:val="22"/>
        </w:rPr>
      </w:pPr>
      <w:r>
        <w:t>4A</w:t>
      </w:r>
      <w:r w:rsidRPr="009574DF">
        <w:rPr>
          <w:snapToGrid w:val="0"/>
        </w:rPr>
        <w:t>.</w:t>
      </w:r>
      <w:r w:rsidRPr="009574DF">
        <w:rPr>
          <w:snapToGrid w:val="0"/>
        </w:rPr>
        <w:tab/>
        <w:t>Examiner’s power to administer oaths</w:t>
      </w:r>
      <w:r>
        <w:tab/>
      </w:r>
      <w:r>
        <w:fldChar w:fldCharType="begin"/>
      </w:r>
      <w:r>
        <w:instrText xml:space="preserve"> PAGEREF _Toc73449286 \h </w:instrText>
      </w:r>
      <w:r>
        <w:fldChar w:fldCharType="separate"/>
      </w:r>
      <w:r w:rsidR="00145237">
        <w:t>256</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Transmission of depositions</w:t>
      </w:r>
      <w:r>
        <w:tab/>
      </w:r>
      <w:r>
        <w:fldChar w:fldCharType="begin"/>
      </w:r>
      <w:r>
        <w:instrText xml:space="preserve"> PAGEREF _Toc73449287 \h </w:instrText>
      </w:r>
      <w:r>
        <w:fldChar w:fldCharType="separate"/>
      </w:r>
      <w:r w:rsidR="00145237">
        <w:t>256</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Procedure where witness claims privilege</w:t>
      </w:r>
      <w:r>
        <w:tab/>
      </w:r>
      <w:r>
        <w:fldChar w:fldCharType="begin"/>
      </w:r>
      <w:r>
        <w:instrText xml:space="preserve"> PAGEREF _Toc73449288 \h </w:instrText>
      </w:r>
      <w:r>
        <w:fldChar w:fldCharType="separate"/>
      </w:r>
      <w:r w:rsidR="00145237">
        <w:t>257</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39A</w:t>
      </w:r>
      <w:r w:rsidRPr="009574DF">
        <w:rPr>
          <w:b w:val="0"/>
        </w:rPr>
        <w:t> </w:t>
      </w:r>
      <w:r>
        <w:t>—</w:t>
      </w:r>
      <w:r w:rsidRPr="009574DF">
        <w:rPr>
          <w:b w:val="0"/>
        </w:rPr>
        <w:t> </w:t>
      </w:r>
      <w:r w:rsidRPr="009574DF">
        <w:rPr>
          <w:i/>
        </w:rPr>
        <w:t>Trans</w:t>
      </w:r>
      <w:r w:rsidRPr="009574DF">
        <w:rPr>
          <w:i/>
        </w:rPr>
        <w:noBreakHyphen/>
        <w:t>Tasman Proceedings Act 2010</w:t>
      </w:r>
      <w:r>
        <w:t xml:space="preserve"> (Commonwealth) rules</w:t>
      </w:r>
    </w:p>
    <w:p w:rsidR="008A1AA2" w:rsidRDefault="008A1AA2">
      <w:pPr>
        <w:pStyle w:val="TOC4"/>
        <w:tabs>
          <w:tab w:val="right" w:leader="dot" w:pos="7077"/>
        </w:tabs>
        <w:rPr>
          <w:rFonts w:asciiTheme="minorHAnsi" w:eastAsiaTheme="minorEastAsia" w:hAnsiTheme="minorHAnsi" w:cstheme="minorBidi"/>
          <w:b w:val="0"/>
          <w:szCs w:val="22"/>
        </w:rPr>
      </w:pPr>
      <w:r>
        <w:t>Division 1 — General</w:t>
      </w:r>
    </w:p>
    <w:p w:rsidR="008A1AA2" w:rsidRDefault="008A1AA2">
      <w:pPr>
        <w:pStyle w:val="TOC8"/>
        <w:rPr>
          <w:rFonts w:asciiTheme="minorHAnsi" w:eastAsiaTheme="minorEastAsia" w:hAnsiTheme="minorHAnsi" w:cstheme="minorBidi"/>
          <w:szCs w:val="22"/>
        </w:rPr>
      </w:pPr>
      <w:r>
        <w:t>1.</w:t>
      </w:r>
      <w:r>
        <w:tab/>
        <w:t>Term used: Act</w:t>
      </w:r>
      <w:r>
        <w:tab/>
      </w:r>
      <w:r>
        <w:fldChar w:fldCharType="begin"/>
      </w:r>
      <w:r>
        <w:instrText xml:space="preserve"> PAGEREF _Toc73449291 \h </w:instrText>
      </w:r>
      <w:r>
        <w:fldChar w:fldCharType="separate"/>
      </w:r>
      <w:r w:rsidR="00145237">
        <w:t>259</w:t>
      </w:r>
      <w:r>
        <w:fldChar w:fldCharType="end"/>
      </w:r>
    </w:p>
    <w:p w:rsidR="008A1AA2" w:rsidRDefault="008A1AA2">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_Toc73449292 \h </w:instrText>
      </w:r>
      <w:r>
        <w:fldChar w:fldCharType="separate"/>
      </w:r>
      <w:r w:rsidR="00145237">
        <w:t>259</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rsidR="008A1AA2" w:rsidRDefault="008A1AA2">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_Toc73449294 \h </w:instrText>
      </w:r>
      <w:r>
        <w:fldChar w:fldCharType="separate"/>
      </w:r>
      <w:r w:rsidR="00145237">
        <w:t>259</w:t>
      </w:r>
      <w:r>
        <w:fldChar w:fldCharType="end"/>
      </w:r>
    </w:p>
    <w:p w:rsidR="008A1AA2" w:rsidRDefault="008A1AA2">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_Toc73449295 \h </w:instrText>
      </w:r>
      <w:r>
        <w:fldChar w:fldCharType="separate"/>
      </w:r>
      <w:r w:rsidR="00145237">
        <w:t>260</w:t>
      </w:r>
      <w:r>
        <w:fldChar w:fldCharType="end"/>
      </w:r>
    </w:p>
    <w:p w:rsidR="008A1AA2" w:rsidRDefault="008A1AA2">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_Toc73449296 \h </w:instrText>
      </w:r>
      <w:r>
        <w:fldChar w:fldCharType="separate"/>
      </w:r>
      <w:r w:rsidR="00145237">
        <w:t>261</w:t>
      </w:r>
      <w:r>
        <w:fldChar w:fldCharType="end"/>
      </w:r>
    </w:p>
    <w:p w:rsidR="008A1AA2" w:rsidRDefault="008A1AA2">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_Toc73449297 \h </w:instrText>
      </w:r>
      <w:r>
        <w:fldChar w:fldCharType="separate"/>
      </w:r>
      <w:r w:rsidR="00145237">
        <w:t>262</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3 — Remote appearances from New Zealand</w:t>
      </w:r>
    </w:p>
    <w:p w:rsidR="008A1AA2" w:rsidRDefault="008A1AA2">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_Toc73449299 \h </w:instrText>
      </w:r>
      <w:r>
        <w:fldChar w:fldCharType="separate"/>
      </w:r>
      <w:r w:rsidR="00145237">
        <w:t>263</w:t>
      </w:r>
      <w:r>
        <w:fldChar w:fldCharType="end"/>
      </w:r>
    </w:p>
    <w:p w:rsidR="008A1AA2" w:rsidRDefault="008A1AA2">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_Toc73449300 \h </w:instrText>
      </w:r>
      <w:r>
        <w:fldChar w:fldCharType="separate"/>
      </w:r>
      <w:r w:rsidR="00145237">
        <w:t>264</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Registration and enforcement of NZ judgments</w:t>
      </w:r>
    </w:p>
    <w:p w:rsidR="008A1AA2" w:rsidRDefault="008A1AA2">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_Toc73449302 \h </w:instrText>
      </w:r>
      <w:r>
        <w:fldChar w:fldCharType="separate"/>
      </w:r>
      <w:r w:rsidR="00145237">
        <w:t>265</w:t>
      </w:r>
      <w:r>
        <w:fldChar w:fldCharType="end"/>
      </w:r>
    </w:p>
    <w:p w:rsidR="008A1AA2" w:rsidRDefault="008A1AA2">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_Toc73449303 \h </w:instrText>
      </w:r>
      <w:r>
        <w:fldChar w:fldCharType="separate"/>
      </w:r>
      <w:r w:rsidR="00145237">
        <w:t>266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40 — Court experts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_Toc73449305 \h </w:instrText>
      </w:r>
      <w:r>
        <w:fldChar w:fldCharType="separate"/>
      </w:r>
      <w:r w:rsidR="00145237">
        <w:t>267</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Court expert, appointment of etc.</w:t>
      </w:r>
      <w:r>
        <w:tab/>
      </w:r>
      <w:r>
        <w:fldChar w:fldCharType="begin"/>
      </w:r>
      <w:r>
        <w:instrText xml:space="preserve"> PAGEREF _Toc73449306 \h </w:instrText>
      </w:r>
      <w:r>
        <w:fldChar w:fldCharType="separate"/>
      </w:r>
      <w:r w:rsidR="00145237">
        <w:t>267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Report of Court expert</w:t>
      </w:r>
      <w:r>
        <w:tab/>
      </w:r>
      <w:r>
        <w:fldChar w:fldCharType="begin"/>
      </w:r>
      <w:r>
        <w:instrText xml:space="preserve"> PAGEREF _Toc73449307 \h </w:instrText>
      </w:r>
      <w:r>
        <w:fldChar w:fldCharType="separate"/>
      </w:r>
      <w:r w:rsidR="00145237">
        <w:t>268</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Cross</w:t>
      </w:r>
      <w:r w:rsidRPr="009574DF">
        <w:rPr>
          <w:snapToGrid w:val="0"/>
        </w:rPr>
        <w:noBreakHyphen/>
        <w:t>examination of Court expert</w:t>
      </w:r>
      <w:r>
        <w:tab/>
      </w:r>
      <w:r>
        <w:fldChar w:fldCharType="begin"/>
      </w:r>
      <w:r>
        <w:instrText xml:space="preserve"> PAGEREF _Toc73449308 \h </w:instrText>
      </w:r>
      <w:r>
        <w:fldChar w:fldCharType="separate"/>
      </w:r>
      <w:r w:rsidR="00145237">
        <w:t>268</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Remuneration of Court expert</w:t>
      </w:r>
      <w:r>
        <w:tab/>
      </w:r>
      <w:r>
        <w:fldChar w:fldCharType="begin"/>
      </w:r>
      <w:r>
        <w:instrText xml:space="preserve"> PAGEREF _Toc73449309 \h </w:instrText>
      </w:r>
      <w:r>
        <w:fldChar w:fldCharType="separate"/>
      </w:r>
      <w:r w:rsidR="00145237">
        <w:t>268</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Further expert witnesses</w:t>
      </w:r>
      <w:r>
        <w:tab/>
      </w:r>
      <w:r>
        <w:fldChar w:fldCharType="begin"/>
      </w:r>
      <w:r>
        <w:instrText xml:space="preserve"> PAGEREF _Toc73449310 \h </w:instrText>
      </w:r>
      <w:r>
        <w:fldChar w:fldCharType="separate"/>
      </w:r>
      <w:r w:rsidR="00145237">
        <w:t>269</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41 — Motion for judgment</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Judgment to be on motion</w:t>
      </w:r>
      <w:r>
        <w:tab/>
      </w:r>
      <w:r>
        <w:fldChar w:fldCharType="begin"/>
      </w:r>
      <w:r>
        <w:instrText xml:space="preserve"> PAGEREF _Toc73449312 \h </w:instrText>
      </w:r>
      <w:r>
        <w:fldChar w:fldCharType="separate"/>
      </w:r>
      <w:r w:rsidR="00145237">
        <w:t>270</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When motion for judgment may be set down after trial etc.</w:t>
      </w:r>
      <w:r>
        <w:tab/>
      </w:r>
      <w:r>
        <w:fldChar w:fldCharType="begin"/>
      </w:r>
      <w:r>
        <w:instrText xml:space="preserve"> PAGEREF _Toc73449313 \h </w:instrText>
      </w:r>
      <w:r>
        <w:fldChar w:fldCharType="separate"/>
      </w:r>
      <w:r w:rsidR="00145237">
        <w:t>270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Motion for judgment before trial etc. of all issues</w:t>
      </w:r>
      <w:r>
        <w:tab/>
      </w:r>
      <w:r>
        <w:fldChar w:fldCharType="begin"/>
      </w:r>
      <w:r>
        <w:instrText xml:space="preserve"> PAGEREF _Toc73449314 \h </w:instrText>
      </w:r>
      <w:r>
        <w:fldChar w:fldCharType="separate"/>
      </w:r>
      <w:r w:rsidR="00145237">
        <w:t>270</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Motion for judgment to be set down within one year</w:t>
      </w:r>
      <w:r>
        <w:tab/>
      </w:r>
      <w:r>
        <w:fldChar w:fldCharType="begin"/>
      </w:r>
      <w:r>
        <w:instrText xml:space="preserve"> PAGEREF _Toc73449315 \h </w:instrText>
      </w:r>
      <w:r>
        <w:fldChar w:fldCharType="separate"/>
      </w:r>
      <w:r w:rsidR="00145237">
        <w:t>271</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Court may draw inferences and determine questions</w:t>
      </w:r>
      <w:r>
        <w:tab/>
      </w:r>
      <w:r>
        <w:fldChar w:fldCharType="begin"/>
      </w:r>
      <w:r>
        <w:instrText xml:space="preserve"> PAGEREF _Toc73449316 \h </w:instrText>
      </w:r>
      <w:r>
        <w:fldChar w:fldCharType="separate"/>
      </w:r>
      <w:r w:rsidR="00145237">
        <w:t>271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42 — Entry of judgment</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Mode and form of entry</w:t>
      </w:r>
      <w:r>
        <w:tab/>
      </w:r>
      <w:r>
        <w:fldChar w:fldCharType="begin"/>
      </w:r>
      <w:r>
        <w:instrText xml:space="preserve"> PAGEREF _Toc73449318 \h </w:instrText>
      </w:r>
      <w:r>
        <w:fldChar w:fldCharType="separate"/>
      </w:r>
      <w:r w:rsidR="00145237">
        <w:t>272</w:t>
      </w:r>
      <w:r>
        <w:fldChar w:fldCharType="end"/>
      </w:r>
    </w:p>
    <w:p w:rsidR="008A1AA2" w:rsidRDefault="008A1AA2">
      <w:pPr>
        <w:pStyle w:val="TOC8"/>
        <w:rPr>
          <w:rFonts w:asciiTheme="minorHAnsi" w:eastAsiaTheme="minorEastAsia" w:hAnsiTheme="minorHAnsi" w:cstheme="minorBidi"/>
          <w:szCs w:val="22"/>
        </w:rPr>
      </w:pPr>
      <w:r>
        <w:lastRenderedPageBreak/>
        <w:t>2</w:t>
      </w:r>
      <w:r w:rsidRPr="009574DF">
        <w:rPr>
          <w:snapToGrid w:val="0"/>
        </w:rPr>
        <w:t>.</w:t>
      </w:r>
      <w:r w:rsidRPr="009574DF">
        <w:rPr>
          <w:snapToGrid w:val="0"/>
        </w:rPr>
        <w:tab/>
        <w:t>Date from which judgment or order takes effect</w:t>
      </w:r>
      <w:r>
        <w:tab/>
      </w:r>
      <w:r>
        <w:fldChar w:fldCharType="begin"/>
      </w:r>
      <w:r>
        <w:instrText xml:space="preserve"> PAGEREF _Toc73449319 \h </w:instrText>
      </w:r>
      <w:r>
        <w:fldChar w:fldCharType="separate"/>
      </w:r>
      <w:r w:rsidR="00145237">
        <w:t>272</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Orders to do an act, time for obeying to be specified</w:t>
      </w:r>
      <w:r>
        <w:tab/>
      </w:r>
      <w:r>
        <w:fldChar w:fldCharType="begin"/>
      </w:r>
      <w:r>
        <w:instrText xml:space="preserve"> PAGEREF _Toc73449320 \h </w:instrText>
      </w:r>
      <w:r>
        <w:fldChar w:fldCharType="separate"/>
      </w:r>
      <w:r w:rsidR="00145237">
        <w:t>272</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Entering judgment on filing of affidavit etc.</w:t>
      </w:r>
      <w:r>
        <w:tab/>
      </w:r>
      <w:r>
        <w:fldChar w:fldCharType="begin"/>
      </w:r>
      <w:r>
        <w:instrText xml:space="preserve"> PAGEREF _Toc73449321 \h </w:instrText>
      </w:r>
      <w:r>
        <w:fldChar w:fldCharType="separate"/>
      </w:r>
      <w:r w:rsidR="00145237">
        <w:t>272</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Entering judgment pursuant to order etc.</w:t>
      </w:r>
      <w:r>
        <w:tab/>
      </w:r>
      <w:r>
        <w:fldChar w:fldCharType="begin"/>
      </w:r>
      <w:r>
        <w:instrText xml:space="preserve"> PAGEREF _Toc73449322 \h </w:instrText>
      </w:r>
      <w:r>
        <w:fldChar w:fldCharType="separate"/>
      </w:r>
      <w:r w:rsidR="00145237">
        <w:t>273</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Entering judgment on certificate of master or registrar</w:t>
      </w:r>
      <w:r>
        <w:tab/>
      </w:r>
      <w:r>
        <w:fldChar w:fldCharType="begin"/>
      </w:r>
      <w:r>
        <w:instrText xml:space="preserve"> PAGEREF _Toc73449323 \h </w:instrText>
      </w:r>
      <w:r>
        <w:fldChar w:fldCharType="separate"/>
      </w:r>
      <w:r w:rsidR="00145237">
        <w:t>273</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Entering judgment by consent when party appears by solicitor</w:t>
      </w:r>
      <w:r>
        <w:tab/>
      </w:r>
      <w:r>
        <w:fldChar w:fldCharType="begin"/>
      </w:r>
      <w:r>
        <w:instrText xml:space="preserve"> PAGEREF _Toc73449324 \h </w:instrText>
      </w:r>
      <w:r>
        <w:fldChar w:fldCharType="separate"/>
      </w:r>
      <w:r w:rsidR="00145237">
        <w:t>273</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Entering judgment by consent where defendant has not appeared or is self</w:t>
      </w:r>
      <w:r w:rsidRPr="009574DF">
        <w:rPr>
          <w:snapToGrid w:val="0"/>
        </w:rPr>
        <w:noBreakHyphen/>
        <w:t>represented</w:t>
      </w:r>
      <w:r>
        <w:tab/>
      </w:r>
      <w:r>
        <w:fldChar w:fldCharType="begin"/>
      </w:r>
      <w:r>
        <w:instrText xml:space="preserve"> PAGEREF _Toc73449325 \h </w:instrText>
      </w:r>
      <w:r>
        <w:fldChar w:fldCharType="separate"/>
      </w:r>
      <w:r w:rsidR="00145237">
        <w:t>273</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Satisfaction of judgments</w:t>
      </w:r>
      <w:r>
        <w:tab/>
      </w:r>
      <w:r>
        <w:fldChar w:fldCharType="begin"/>
      </w:r>
      <w:r>
        <w:instrText xml:space="preserve"> PAGEREF _Toc73449326 \h </w:instrText>
      </w:r>
      <w:r>
        <w:fldChar w:fldCharType="separate"/>
      </w:r>
      <w:r w:rsidR="00145237">
        <w:t>274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43 — Drawing up judgments and orders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Drawing up etc. judgments etc.</w:t>
      </w:r>
      <w:r>
        <w:tab/>
      </w:r>
      <w:r>
        <w:fldChar w:fldCharType="begin"/>
      </w:r>
      <w:r>
        <w:instrText xml:space="preserve"> PAGEREF _Toc73449328 \h </w:instrText>
      </w:r>
      <w:r>
        <w:fldChar w:fldCharType="separate"/>
      </w:r>
      <w:r w:rsidR="00145237">
        <w:t>275</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When order need not be drawn up</w:t>
      </w:r>
      <w:r>
        <w:tab/>
      </w:r>
      <w:r>
        <w:fldChar w:fldCharType="begin"/>
      </w:r>
      <w:r>
        <w:instrText xml:space="preserve"> PAGEREF _Toc73449329 \h </w:instrText>
      </w:r>
      <w:r>
        <w:fldChar w:fldCharType="separate"/>
      </w:r>
      <w:r w:rsidR="00145237">
        <w:t>275</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Authentication of judgments and orders</w:t>
      </w:r>
      <w:r>
        <w:tab/>
      </w:r>
      <w:r>
        <w:fldChar w:fldCharType="begin"/>
      </w:r>
      <w:r>
        <w:instrText xml:space="preserve"> PAGEREF _Toc73449330 \h </w:instrText>
      </w:r>
      <w:r>
        <w:fldChar w:fldCharType="separate"/>
      </w:r>
      <w:r w:rsidR="00145237">
        <w:t>276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Judgments and orders to be court record; issue and use of duplicates</w:t>
      </w:r>
      <w:r>
        <w:tab/>
      </w:r>
      <w:r>
        <w:fldChar w:fldCharType="begin"/>
      </w:r>
      <w:r>
        <w:instrText xml:space="preserve"> PAGEREF _Toc73449331 \h </w:instrText>
      </w:r>
      <w:r>
        <w:fldChar w:fldCharType="separate"/>
      </w:r>
      <w:r w:rsidR="00145237">
        <w:t>276</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Amending orders</w:t>
      </w:r>
      <w:r>
        <w:tab/>
      </w:r>
      <w:r>
        <w:fldChar w:fldCharType="begin"/>
      </w:r>
      <w:r>
        <w:instrText xml:space="preserve"> PAGEREF _Toc73449332 \h </w:instrText>
      </w:r>
      <w:r>
        <w:fldChar w:fldCharType="separate"/>
      </w:r>
      <w:r w:rsidR="00145237">
        <w:t>277</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Draft judgment or order to be filed</w:t>
      </w:r>
      <w:r>
        <w:tab/>
      </w:r>
      <w:r>
        <w:fldChar w:fldCharType="begin"/>
      </w:r>
      <w:r>
        <w:instrText xml:space="preserve"> PAGEREF _Toc73449333 \h </w:instrText>
      </w:r>
      <w:r>
        <w:fldChar w:fldCharType="separate"/>
      </w:r>
      <w:r w:rsidR="00145237">
        <w:t>277</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Appointment to settle draft</w:t>
      </w:r>
      <w:r>
        <w:tab/>
      </w:r>
      <w:r>
        <w:fldChar w:fldCharType="begin"/>
      </w:r>
      <w:r>
        <w:instrText xml:space="preserve"> PAGEREF _Toc73449334 \h </w:instrText>
      </w:r>
      <w:r>
        <w:fldChar w:fldCharType="separate"/>
      </w:r>
      <w:r w:rsidR="00145237">
        <w:t>278</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Attendance on settling draft</w:t>
      </w:r>
      <w:r>
        <w:tab/>
      </w:r>
      <w:r>
        <w:fldChar w:fldCharType="begin"/>
      </w:r>
      <w:r>
        <w:instrText xml:space="preserve"> PAGEREF _Toc73449335 \h </w:instrText>
      </w:r>
      <w:r>
        <w:fldChar w:fldCharType="separate"/>
      </w:r>
      <w:r w:rsidR="00145237">
        <w:t>278</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Default of attendance on settling draft</w:t>
      </w:r>
      <w:r>
        <w:tab/>
      </w:r>
      <w:r>
        <w:fldChar w:fldCharType="begin"/>
      </w:r>
      <w:r>
        <w:instrText xml:space="preserve"> PAGEREF _Toc73449336 \h </w:instrText>
      </w:r>
      <w:r>
        <w:fldChar w:fldCharType="separate"/>
      </w:r>
      <w:r w:rsidR="00145237">
        <w:t>279</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Dispensing with appointment</w:t>
      </w:r>
      <w:r>
        <w:tab/>
      </w:r>
      <w:r>
        <w:fldChar w:fldCharType="begin"/>
      </w:r>
      <w:r>
        <w:instrText xml:space="preserve"> PAGEREF _Toc73449337 \h </w:instrText>
      </w:r>
      <w:r>
        <w:fldChar w:fldCharType="separate"/>
      </w:r>
      <w:r w:rsidR="00145237">
        <w:t>279</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Registrar’s and Court’s powers to settle judgments etc.</w:t>
      </w:r>
      <w:r>
        <w:tab/>
      </w:r>
      <w:r>
        <w:fldChar w:fldCharType="begin"/>
      </w:r>
      <w:r>
        <w:instrText xml:space="preserve"> PAGEREF _Toc73449338 \h </w:instrText>
      </w:r>
      <w:r>
        <w:fldChar w:fldCharType="separate"/>
      </w:r>
      <w:r w:rsidR="00145237">
        <w:t>279</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Party to engross settled judgment or order</w:t>
      </w:r>
      <w:r>
        <w:tab/>
      </w:r>
      <w:r>
        <w:fldChar w:fldCharType="begin"/>
      </w:r>
      <w:r>
        <w:instrText xml:space="preserve"> PAGEREF _Toc73449339 \h </w:instrText>
      </w:r>
      <w:r>
        <w:fldChar w:fldCharType="separate"/>
      </w:r>
      <w:r w:rsidR="00145237">
        <w:t>280</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Certificate for special allowance on taxation of costs</w:t>
      </w:r>
      <w:r>
        <w:tab/>
      </w:r>
      <w:r>
        <w:fldChar w:fldCharType="begin"/>
      </w:r>
      <w:r>
        <w:instrText xml:space="preserve"> PAGEREF _Toc73449340 \h </w:instrText>
      </w:r>
      <w:r>
        <w:fldChar w:fldCharType="separate"/>
      </w:r>
      <w:r w:rsidR="00145237">
        <w:t>280</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Entry of judgments and orders</w:t>
      </w:r>
      <w:r>
        <w:tab/>
      </w:r>
      <w:r>
        <w:fldChar w:fldCharType="begin"/>
      </w:r>
      <w:r>
        <w:instrText xml:space="preserve"> PAGEREF _Toc73449341 \h </w:instrText>
      </w:r>
      <w:r>
        <w:fldChar w:fldCharType="separate"/>
      </w:r>
      <w:r w:rsidR="00145237">
        <w:t>281</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Application to vary</w:t>
      </w:r>
      <w:r>
        <w:tab/>
      </w:r>
      <w:r>
        <w:fldChar w:fldCharType="begin"/>
      </w:r>
      <w:r>
        <w:instrText xml:space="preserve"> PAGEREF _Toc73449342 \h </w:instrText>
      </w:r>
      <w:r>
        <w:fldChar w:fldCharType="separate"/>
      </w:r>
      <w:r w:rsidR="00145237">
        <w:t>281</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Consent orders</w:t>
      </w:r>
      <w:r>
        <w:tab/>
      </w:r>
      <w:r>
        <w:fldChar w:fldCharType="begin"/>
      </w:r>
      <w:r>
        <w:instrText xml:space="preserve"> PAGEREF _Toc73449343 \h </w:instrText>
      </w:r>
      <w:r>
        <w:fldChar w:fldCharType="separate"/>
      </w:r>
      <w:r w:rsidR="00145237">
        <w:t>281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44A — </w:t>
      </w:r>
      <w:r w:rsidRPr="009574DF">
        <w:rPr>
          <w:i/>
          <w:iCs/>
        </w:rPr>
        <w:t xml:space="preserve">Foreign Judgments Act 1991 </w:t>
      </w:r>
      <w:r>
        <w:t>(Commonwealth) rules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_Toc73449345 \h </w:instrText>
      </w:r>
      <w:r>
        <w:fldChar w:fldCharType="separate"/>
      </w:r>
      <w:r w:rsidR="00145237">
        <w:t>283</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 of this Order</w:t>
      </w:r>
      <w:r>
        <w:tab/>
      </w:r>
      <w:r>
        <w:fldChar w:fldCharType="begin"/>
      </w:r>
      <w:r>
        <w:instrText xml:space="preserve"> PAGEREF _Toc73449346 \h </w:instrText>
      </w:r>
      <w:r>
        <w:fldChar w:fldCharType="separate"/>
      </w:r>
      <w:r w:rsidR="00145237">
        <w:t>283</w:t>
      </w:r>
      <w:r>
        <w:fldChar w:fldCharType="end"/>
      </w:r>
    </w:p>
    <w:p w:rsidR="008A1AA2" w:rsidRDefault="008A1AA2">
      <w:pPr>
        <w:pStyle w:val="TOC8"/>
        <w:rPr>
          <w:rFonts w:asciiTheme="minorHAnsi" w:eastAsiaTheme="minorEastAsia" w:hAnsiTheme="minorHAnsi" w:cstheme="minorBidi"/>
          <w:szCs w:val="22"/>
        </w:rPr>
      </w:pPr>
      <w:r>
        <w:lastRenderedPageBreak/>
        <w:t>3</w:t>
      </w:r>
      <w:r w:rsidRPr="009574DF">
        <w:rPr>
          <w:snapToGrid w:val="0"/>
        </w:rPr>
        <w:t>.</w:t>
      </w:r>
      <w:r w:rsidRPr="009574DF">
        <w:rPr>
          <w:snapToGrid w:val="0"/>
        </w:rPr>
        <w:tab/>
        <w:t>Application for registration (Act s. 6)</w:t>
      </w:r>
      <w:r>
        <w:tab/>
      </w:r>
      <w:r>
        <w:fldChar w:fldCharType="begin"/>
      </w:r>
      <w:r>
        <w:instrText xml:space="preserve"> PAGEREF _Toc73449347 \h </w:instrText>
      </w:r>
      <w:r>
        <w:fldChar w:fldCharType="separate"/>
      </w:r>
      <w:r w:rsidR="00145237">
        <w:t>283</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Evidence in support of application</w:t>
      </w:r>
      <w:r>
        <w:tab/>
      </w:r>
      <w:r>
        <w:fldChar w:fldCharType="begin"/>
      </w:r>
      <w:r>
        <w:instrText xml:space="preserve"> PAGEREF _Toc73449348 \h </w:instrText>
      </w:r>
      <w:r>
        <w:fldChar w:fldCharType="separate"/>
      </w:r>
      <w:r w:rsidR="00145237">
        <w:t>284</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Security for costs</w:t>
      </w:r>
      <w:r>
        <w:tab/>
      </w:r>
      <w:r>
        <w:fldChar w:fldCharType="begin"/>
      </w:r>
      <w:r>
        <w:instrText xml:space="preserve"> PAGEREF _Toc73449349 \h </w:instrText>
      </w:r>
      <w:r>
        <w:fldChar w:fldCharType="separate"/>
      </w:r>
      <w:r w:rsidR="00145237">
        <w:t>285</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Order for registration</w:t>
      </w:r>
      <w:r>
        <w:tab/>
      </w:r>
      <w:r>
        <w:fldChar w:fldCharType="begin"/>
      </w:r>
      <w:r>
        <w:instrText xml:space="preserve"> PAGEREF _Toc73449350 \h </w:instrText>
      </w:r>
      <w:r>
        <w:fldChar w:fldCharType="separate"/>
      </w:r>
      <w:r w:rsidR="00145237">
        <w:t>285</w:t>
      </w:r>
      <w:r>
        <w:fldChar w:fldCharType="end"/>
      </w:r>
    </w:p>
    <w:p w:rsidR="008A1AA2" w:rsidRDefault="008A1AA2">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_Toc73449351 \h </w:instrText>
      </w:r>
      <w:r>
        <w:fldChar w:fldCharType="separate"/>
      </w:r>
      <w:r w:rsidR="00145237">
        <w:t>286</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Notice of registration</w:t>
      </w:r>
      <w:r>
        <w:tab/>
      </w:r>
      <w:r>
        <w:fldChar w:fldCharType="begin"/>
      </w:r>
      <w:r>
        <w:instrText xml:space="preserve"> PAGEREF _Toc73449352 \h </w:instrText>
      </w:r>
      <w:r>
        <w:fldChar w:fldCharType="separate"/>
      </w:r>
      <w:r w:rsidR="00145237">
        <w:t>286</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Indorsement of service</w:t>
      </w:r>
      <w:r>
        <w:tab/>
      </w:r>
      <w:r>
        <w:fldChar w:fldCharType="begin"/>
      </w:r>
      <w:r>
        <w:instrText xml:space="preserve"> PAGEREF _Toc73449353 \h </w:instrText>
      </w:r>
      <w:r>
        <w:fldChar w:fldCharType="separate"/>
      </w:r>
      <w:r w:rsidR="00145237">
        <w:t>287</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Application to set aside registration</w:t>
      </w:r>
      <w:r>
        <w:tab/>
      </w:r>
      <w:r>
        <w:fldChar w:fldCharType="begin"/>
      </w:r>
      <w:r>
        <w:instrText xml:space="preserve"> PAGEREF _Toc73449354 \h </w:instrText>
      </w:r>
      <w:r>
        <w:fldChar w:fldCharType="separate"/>
      </w:r>
      <w:r w:rsidR="00145237">
        <w:t>287</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Enforcing registered judgment</w:t>
      </w:r>
      <w:r>
        <w:tab/>
      </w:r>
      <w:r>
        <w:fldChar w:fldCharType="begin"/>
      </w:r>
      <w:r>
        <w:instrText xml:space="preserve"> PAGEREF _Toc73449355 \h </w:instrText>
      </w:r>
      <w:r>
        <w:fldChar w:fldCharType="separate"/>
      </w:r>
      <w:r w:rsidR="00145237">
        <w:t>287</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Determination of certain questions</w:t>
      </w:r>
      <w:r>
        <w:tab/>
      </w:r>
      <w:r>
        <w:fldChar w:fldCharType="begin"/>
      </w:r>
      <w:r>
        <w:instrText xml:space="preserve"> PAGEREF _Toc73449356 \h </w:instrText>
      </w:r>
      <w:r>
        <w:fldChar w:fldCharType="separate"/>
      </w:r>
      <w:r w:rsidR="00145237">
        <w:t>288</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Certified copy of judgment obtained in this State</w:t>
      </w:r>
      <w:r>
        <w:tab/>
      </w:r>
      <w:r>
        <w:fldChar w:fldCharType="begin"/>
      </w:r>
      <w:r>
        <w:instrText xml:space="preserve"> PAGEREF _Toc73449357 \h </w:instrText>
      </w:r>
      <w:r>
        <w:fldChar w:fldCharType="separate"/>
      </w:r>
      <w:r w:rsidR="00145237">
        <w:t>288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45 — Accounts and inquiries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Summary order for account to be taken</w:t>
      </w:r>
      <w:r>
        <w:tab/>
      </w:r>
      <w:r>
        <w:fldChar w:fldCharType="begin"/>
      </w:r>
      <w:r>
        <w:instrText xml:space="preserve"> PAGEREF _Toc73449359 \h </w:instrText>
      </w:r>
      <w:r>
        <w:fldChar w:fldCharType="separate"/>
      </w:r>
      <w:r w:rsidR="00145237">
        <w:t>291</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Direction for accounts etc. may be made at any stage</w:t>
      </w:r>
      <w:r>
        <w:tab/>
      </w:r>
      <w:r>
        <w:fldChar w:fldCharType="begin"/>
      </w:r>
      <w:r>
        <w:instrText xml:space="preserve"> PAGEREF _Toc73449360 \h </w:instrText>
      </w:r>
      <w:r>
        <w:fldChar w:fldCharType="separate"/>
      </w:r>
      <w:r w:rsidR="00145237">
        <w:t>291</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Directions to be numbered</w:t>
      </w:r>
      <w:r>
        <w:tab/>
      </w:r>
      <w:r>
        <w:fldChar w:fldCharType="begin"/>
      </w:r>
      <w:r>
        <w:instrText xml:space="preserve"> PAGEREF _Toc73449361 \h </w:instrText>
      </w:r>
      <w:r>
        <w:fldChar w:fldCharType="separate"/>
      </w:r>
      <w:r w:rsidR="00145237">
        <w:t>291</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Directions as to mode of taking account</w:t>
      </w:r>
      <w:r>
        <w:tab/>
      </w:r>
      <w:r>
        <w:fldChar w:fldCharType="begin"/>
      </w:r>
      <w:r>
        <w:instrText xml:space="preserve"> PAGEREF _Toc73449362 \h </w:instrText>
      </w:r>
      <w:r>
        <w:fldChar w:fldCharType="separate"/>
      </w:r>
      <w:r w:rsidR="00145237">
        <w:t>291</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Account to be verified</w:t>
      </w:r>
      <w:r>
        <w:tab/>
      </w:r>
      <w:r>
        <w:fldChar w:fldCharType="begin"/>
      </w:r>
      <w:r>
        <w:instrText xml:space="preserve"> PAGEREF _Toc73449363 \h </w:instrText>
      </w:r>
      <w:r>
        <w:fldChar w:fldCharType="separate"/>
      </w:r>
      <w:r w:rsidR="00145237">
        <w:t>292</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Vouchers and contested etc. items, directions as to</w:t>
      </w:r>
      <w:r>
        <w:tab/>
      </w:r>
      <w:r>
        <w:fldChar w:fldCharType="begin"/>
      </w:r>
      <w:r>
        <w:instrText xml:space="preserve"> PAGEREF _Toc73449364 \h </w:instrText>
      </w:r>
      <w:r>
        <w:fldChar w:fldCharType="separate"/>
      </w:r>
      <w:r w:rsidR="00145237">
        <w:t>292</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Surcharge or error, notice of</w:t>
      </w:r>
      <w:r>
        <w:tab/>
      </w:r>
      <w:r>
        <w:fldChar w:fldCharType="begin"/>
      </w:r>
      <w:r>
        <w:instrText xml:space="preserve"> PAGEREF _Toc73449365 \h </w:instrText>
      </w:r>
      <w:r>
        <w:fldChar w:fldCharType="separate"/>
      </w:r>
      <w:r w:rsidR="00145237">
        <w:t>292</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Allowances that can be made without direction</w:t>
      </w:r>
      <w:r>
        <w:tab/>
      </w:r>
      <w:r>
        <w:fldChar w:fldCharType="begin"/>
      </w:r>
      <w:r>
        <w:instrText xml:space="preserve"> PAGEREF _Toc73449366 \h </w:instrText>
      </w:r>
      <w:r>
        <w:fldChar w:fldCharType="separate"/>
      </w:r>
      <w:r w:rsidR="00145237">
        <w:t>293</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Expediting proceedings</w:t>
      </w:r>
      <w:r>
        <w:tab/>
      </w:r>
      <w:r>
        <w:fldChar w:fldCharType="begin"/>
      </w:r>
      <w:r>
        <w:instrText xml:space="preserve"> PAGEREF _Toc73449367 \h </w:instrText>
      </w:r>
      <w:r>
        <w:fldChar w:fldCharType="separate"/>
      </w:r>
      <w:r w:rsidR="00145237">
        <w:t>293</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Distributing fund before all persons entitled are ascertained</w:t>
      </w:r>
      <w:r>
        <w:tab/>
      </w:r>
      <w:r>
        <w:fldChar w:fldCharType="begin"/>
      </w:r>
      <w:r>
        <w:instrText xml:space="preserve"> PAGEREF _Toc73449368 \h </w:instrText>
      </w:r>
      <w:r>
        <w:fldChar w:fldCharType="separate"/>
      </w:r>
      <w:r w:rsidR="00145237">
        <w:t>293</w:t>
      </w:r>
      <w:r>
        <w:fldChar w:fldCharType="end"/>
      </w:r>
    </w:p>
    <w:p w:rsidR="008A1AA2" w:rsidRDefault="008A1AA2">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_Toc73449369 \h </w:instrText>
      </w:r>
      <w:r>
        <w:fldChar w:fldCharType="separate"/>
      </w:r>
      <w:r w:rsidR="00145237">
        <w:t>294</w:t>
      </w:r>
      <w:r>
        <w:fldChar w:fldCharType="end"/>
      </w:r>
    </w:p>
    <w:p w:rsidR="008A1AA2" w:rsidRDefault="008A1AA2">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_Toc73449370 \h </w:instrText>
      </w:r>
      <w:r>
        <w:fldChar w:fldCharType="separate"/>
      </w:r>
      <w:r w:rsidR="00145237">
        <w:t>294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46</w:t>
      </w:r>
      <w:r w:rsidRPr="009574DF">
        <w:rPr>
          <w:b w:val="0"/>
        </w:rPr>
        <w:t> </w:t>
      </w:r>
      <w:r>
        <w:t>—</w:t>
      </w:r>
      <w:r w:rsidRPr="009574DF">
        <w:rPr>
          <w:b w:val="0"/>
        </w:rPr>
        <w:t> </w:t>
      </w:r>
      <w:r w:rsidRPr="009574DF">
        <w:rPr>
          <w:i/>
          <w:iCs/>
        </w:rPr>
        <w:t>Civil Judgments Enforcement Act 2004</w:t>
      </w:r>
      <w:r>
        <w:t xml:space="preserve"> rules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_Toc73449372 \h </w:instrText>
      </w:r>
      <w:r>
        <w:fldChar w:fldCharType="separate"/>
      </w:r>
      <w:r w:rsidR="00145237">
        <w:t>295</w:t>
      </w:r>
      <w:r>
        <w:fldChar w:fldCharType="end"/>
      </w:r>
    </w:p>
    <w:p w:rsidR="008A1AA2" w:rsidRDefault="008A1AA2">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_Toc73449373 \h </w:instrText>
      </w:r>
      <w:r>
        <w:fldChar w:fldCharType="separate"/>
      </w:r>
      <w:r w:rsidR="00145237">
        <w:t>295</w:t>
      </w:r>
      <w:r>
        <w:fldChar w:fldCharType="end"/>
      </w:r>
    </w:p>
    <w:p w:rsidR="008A1AA2" w:rsidRDefault="008A1AA2">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_Toc73449374 \h </w:instrText>
      </w:r>
      <w:r>
        <w:fldChar w:fldCharType="separate"/>
      </w:r>
      <w:r w:rsidR="00145237">
        <w:t>296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51 — Receivers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Application for receiver and injunction</w:t>
      </w:r>
      <w:r>
        <w:tab/>
      </w:r>
      <w:r>
        <w:fldChar w:fldCharType="begin"/>
      </w:r>
      <w:r>
        <w:instrText xml:space="preserve"> PAGEREF _Toc73449376 \h </w:instrText>
      </w:r>
      <w:r>
        <w:fldChar w:fldCharType="separate"/>
      </w:r>
      <w:r w:rsidR="00145237">
        <w:t>297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Security to be given by receiver</w:t>
      </w:r>
      <w:r>
        <w:tab/>
      </w:r>
      <w:r>
        <w:fldChar w:fldCharType="begin"/>
      </w:r>
      <w:r>
        <w:instrText xml:space="preserve"> PAGEREF _Toc73449377 \h </w:instrText>
      </w:r>
      <w:r>
        <w:fldChar w:fldCharType="separate"/>
      </w:r>
      <w:r w:rsidR="00145237">
        <w:t>297</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Remuneration of receiver</w:t>
      </w:r>
      <w:r>
        <w:tab/>
      </w:r>
      <w:r>
        <w:fldChar w:fldCharType="begin"/>
      </w:r>
      <w:r>
        <w:instrText xml:space="preserve"> PAGEREF _Toc73449378 \h </w:instrText>
      </w:r>
      <w:r>
        <w:fldChar w:fldCharType="separate"/>
      </w:r>
      <w:r w:rsidR="00145237">
        <w:t>298</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Accounts by receiver</w:t>
      </w:r>
      <w:r>
        <w:tab/>
      </w:r>
      <w:r>
        <w:fldChar w:fldCharType="begin"/>
      </w:r>
      <w:r>
        <w:instrText xml:space="preserve"> PAGEREF _Toc73449379 \h </w:instrText>
      </w:r>
      <w:r>
        <w:fldChar w:fldCharType="separate"/>
      </w:r>
      <w:r w:rsidR="00145237">
        <w:t>298</w:t>
      </w:r>
      <w:r>
        <w:fldChar w:fldCharType="end"/>
      </w:r>
    </w:p>
    <w:p w:rsidR="008A1AA2" w:rsidRDefault="008A1AA2">
      <w:pPr>
        <w:pStyle w:val="TOC8"/>
        <w:rPr>
          <w:rFonts w:asciiTheme="minorHAnsi" w:eastAsiaTheme="minorEastAsia" w:hAnsiTheme="minorHAnsi" w:cstheme="minorBidi"/>
          <w:szCs w:val="22"/>
        </w:rPr>
      </w:pPr>
      <w:r>
        <w:lastRenderedPageBreak/>
        <w:t>6</w:t>
      </w:r>
      <w:r w:rsidRPr="009574DF">
        <w:rPr>
          <w:snapToGrid w:val="0"/>
        </w:rPr>
        <w:t>.</w:t>
      </w:r>
      <w:r w:rsidRPr="009574DF">
        <w:rPr>
          <w:snapToGrid w:val="0"/>
        </w:rPr>
        <w:tab/>
        <w:t>Payment of balances by receiver</w:t>
      </w:r>
      <w:r>
        <w:tab/>
      </w:r>
      <w:r>
        <w:fldChar w:fldCharType="begin"/>
      </w:r>
      <w:r>
        <w:instrText xml:space="preserve"> PAGEREF _Toc73449380 \h </w:instrText>
      </w:r>
      <w:r>
        <w:fldChar w:fldCharType="separate"/>
      </w:r>
      <w:r w:rsidR="00145237">
        <w:t>298</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Default by receiver</w:t>
      </w:r>
      <w:r>
        <w:tab/>
      </w:r>
      <w:r>
        <w:fldChar w:fldCharType="begin"/>
      </w:r>
      <w:r>
        <w:instrText xml:space="preserve"> PAGEREF _Toc73449381 \h </w:instrText>
      </w:r>
      <w:r>
        <w:fldChar w:fldCharType="separate"/>
      </w:r>
      <w:r w:rsidR="00145237">
        <w:t>299</w:t>
      </w:r>
      <w:r>
        <w:fldChar w:fldCharType="end"/>
      </w:r>
    </w:p>
    <w:p w:rsidR="008A1AA2" w:rsidRDefault="008A1AA2">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_Toc73449382 \h </w:instrText>
      </w:r>
      <w:r>
        <w:fldChar w:fldCharType="separate"/>
      </w:r>
      <w:r w:rsidR="00145237">
        <w:t>299</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Compensation to party restrained</w:t>
      </w:r>
      <w:r>
        <w:tab/>
      </w:r>
      <w:r>
        <w:fldChar w:fldCharType="begin"/>
      </w:r>
      <w:r>
        <w:instrText xml:space="preserve"> PAGEREF _Toc73449383 \h </w:instrText>
      </w:r>
      <w:r>
        <w:fldChar w:fldCharType="separate"/>
      </w:r>
      <w:r w:rsidR="00145237">
        <w:t>300</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Compensation by applicant to party restrained</w:t>
      </w:r>
      <w:r>
        <w:tab/>
      </w:r>
      <w:r>
        <w:fldChar w:fldCharType="begin"/>
      </w:r>
      <w:r>
        <w:instrText xml:space="preserve"> PAGEREF _Toc73449384 \h </w:instrText>
      </w:r>
      <w:r>
        <w:fldChar w:fldCharType="separate"/>
      </w:r>
      <w:r w:rsidR="00145237">
        <w:t>300</w:t>
      </w:r>
      <w:r>
        <w:fldChar w:fldCharType="end"/>
      </w:r>
    </w:p>
    <w:p w:rsidR="008A1AA2" w:rsidRDefault="008A1AA2">
      <w:pPr>
        <w:pStyle w:val="TOC8"/>
        <w:rPr>
          <w:rFonts w:asciiTheme="minorHAnsi" w:eastAsiaTheme="minorEastAsia" w:hAnsiTheme="minorHAnsi" w:cstheme="minorBidi"/>
          <w:szCs w:val="22"/>
        </w:rPr>
      </w:pPr>
      <w:r>
        <w:t>11.</w:t>
      </w:r>
      <w:r>
        <w:tab/>
        <w:t xml:space="preserve">Application to </w:t>
      </w:r>
      <w:r w:rsidRPr="009574DF">
        <w:rPr>
          <w:i/>
        </w:rPr>
        <w:t>Civil Judgments Enforcement Act 2004</w:t>
      </w:r>
      <w:r>
        <w:tab/>
      </w:r>
      <w:r>
        <w:fldChar w:fldCharType="begin"/>
      </w:r>
      <w:r>
        <w:instrText xml:space="preserve"> PAGEREF _Toc73449385 \h </w:instrText>
      </w:r>
      <w:r>
        <w:fldChar w:fldCharType="separate"/>
      </w:r>
      <w:r w:rsidR="00145237">
        <w:t>300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Application for injunction</w:t>
      </w:r>
      <w:r>
        <w:tab/>
      </w:r>
      <w:r>
        <w:fldChar w:fldCharType="begin"/>
      </w:r>
      <w:r>
        <w:instrText xml:space="preserve"> PAGEREF _Toc73449387 \h </w:instrText>
      </w:r>
      <w:r>
        <w:fldChar w:fldCharType="separate"/>
      </w:r>
      <w:r w:rsidR="00145237">
        <w:t>301</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Detention etc. of property; securing funds in dispute</w:t>
      </w:r>
      <w:r>
        <w:tab/>
      </w:r>
      <w:r>
        <w:fldChar w:fldCharType="begin"/>
      </w:r>
      <w:r>
        <w:instrText xml:space="preserve"> PAGEREF _Toc73449388 \h </w:instrText>
      </w:r>
      <w:r>
        <w:fldChar w:fldCharType="separate"/>
      </w:r>
      <w:r w:rsidR="00145237">
        <w:t>301</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Power to order taking of samples etc.</w:t>
      </w:r>
      <w:r>
        <w:tab/>
      </w:r>
      <w:r>
        <w:fldChar w:fldCharType="begin"/>
      </w:r>
      <w:r>
        <w:instrText xml:space="preserve"> PAGEREF _Toc73449389 \h </w:instrText>
      </w:r>
      <w:r>
        <w:fldChar w:fldCharType="separate"/>
      </w:r>
      <w:r w:rsidR="00145237">
        <w:t>302</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Disposal of perishable property etc.</w:t>
      </w:r>
      <w:r>
        <w:tab/>
      </w:r>
      <w:r>
        <w:fldChar w:fldCharType="begin"/>
      </w:r>
      <w:r>
        <w:instrText xml:space="preserve"> PAGEREF _Toc73449390 \h </w:instrText>
      </w:r>
      <w:r>
        <w:fldChar w:fldCharType="separate"/>
      </w:r>
      <w:r w:rsidR="00145237">
        <w:t>302</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Order for early trial on application for receiver, injunction etc.</w:t>
      </w:r>
      <w:r>
        <w:tab/>
      </w:r>
      <w:r>
        <w:fldChar w:fldCharType="begin"/>
      </w:r>
      <w:r>
        <w:instrText xml:space="preserve"> PAGEREF _Toc73449391 \h </w:instrText>
      </w:r>
      <w:r>
        <w:fldChar w:fldCharType="separate"/>
      </w:r>
      <w:r w:rsidR="00145237">
        <w:t>303</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Recovering personal property subject to lien</w:t>
      </w:r>
      <w:r>
        <w:tab/>
      </w:r>
      <w:r>
        <w:fldChar w:fldCharType="begin"/>
      </w:r>
      <w:r>
        <w:instrText xml:space="preserve"> PAGEREF _Toc73449392 \h </w:instrText>
      </w:r>
      <w:r>
        <w:fldChar w:fldCharType="separate"/>
      </w:r>
      <w:r w:rsidR="00145237">
        <w:t>303</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Directions</w:t>
      </w:r>
      <w:r>
        <w:tab/>
      </w:r>
      <w:r>
        <w:fldChar w:fldCharType="begin"/>
      </w:r>
      <w:r>
        <w:instrText xml:space="preserve"> PAGEREF _Toc73449393 \h </w:instrText>
      </w:r>
      <w:r>
        <w:fldChar w:fldCharType="separate"/>
      </w:r>
      <w:r w:rsidR="00145237">
        <w:t>304</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Allowance of income or transfer of property during case</w:t>
      </w:r>
      <w:r>
        <w:tab/>
      </w:r>
      <w:r>
        <w:fldChar w:fldCharType="begin"/>
      </w:r>
      <w:r>
        <w:instrText xml:space="preserve"> PAGEREF _Toc73449394 \h </w:instrText>
      </w:r>
      <w:r>
        <w:fldChar w:fldCharType="separate"/>
      </w:r>
      <w:r w:rsidR="00145237">
        <w:t>304</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Injunction to include undertaking as to compensation to party restrained</w:t>
      </w:r>
      <w:r>
        <w:tab/>
      </w:r>
      <w:r>
        <w:fldChar w:fldCharType="begin"/>
      </w:r>
      <w:r>
        <w:instrText xml:space="preserve"> PAGEREF _Toc73449395 \h </w:instrText>
      </w:r>
      <w:r>
        <w:fldChar w:fldCharType="separate"/>
      </w:r>
      <w:r w:rsidR="00145237">
        <w:t>304</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Compensation to party restrained by undertaking</w:t>
      </w:r>
      <w:r>
        <w:tab/>
      </w:r>
      <w:r>
        <w:fldChar w:fldCharType="begin"/>
      </w:r>
      <w:r>
        <w:instrText xml:space="preserve"> PAGEREF _Toc73449396 \h </w:instrText>
      </w:r>
      <w:r>
        <w:fldChar w:fldCharType="separate"/>
      </w:r>
      <w:r w:rsidR="00145237">
        <w:t>305</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52A</w:t>
      </w:r>
      <w:r w:rsidRPr="009574DF">
        <w:rPr>
          <w:b w:val="0"/>
        </w:rPr>
        <w:t> </w:t>
      </w:r>
      <w:r>
        <w:t>—</w:t>
      </w:r>
      <w:r w:rsidRPr="009574DF">
        <w:rPr>
          <w:b w:val="0"/>
        </w:rPr>
        <w:t> </w:t>
      </w:r>
      <w:r>
        <w:t>Freezing orders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_Toc73449398 \h </w:instrText>
      </w:r>
      <w:r>
        <w:fldChar w:fldCharType="separate"/>
      </w:r>
      <w:r w:rsidR="00145237">
        <w:t>306</w:t>
      </w:r>
      <w:r>
        <w:fldChar w:fldCharType="end"/>
      </w:r>
    </w:p>
    <w:p w:rsidR="008A1AA2" w:rsidRDefault="008A1AA2">
      <w:pPr>
        <w:pStyle w:val="TOC8"/>
        <w:rPr>
          <w:rFonts w:asciiTheme="minorHAnsi" w:eastAsiaTheme="minorEastAsia" w:hAnsiTheme="minorHAnsi" w:cstheme="minorBidi"/>
          <w:szCs w:val="22"/>
        </w:rPr>
      </w:pPr>
      <w:r>
        <w:t>2.</w:t>
      </w:r>
      <w:r>
        <w:tab/>
        <w:t>Freezing order</w:t>
      </w:r>
      <w:r>
        <w:tab/>
      </w:r>
      <w:r>
        <w:fldChar w:fldCharType="begin"/>
      </w:r>
      <w:r>
        <w:instrText xml:space="preserve"> PAGEREF _Toc73449399 \h </w:instrText>
      </w:r>
      <w:r>
        <w:fldChar w:fldCharType="separate"/>
      </w:r>
      <w:r w:rsidR="00145237">
        <w:t>306</w:t>
      </w:r>
      <w:r>
        <w:fldChar w:fldCharType="end"/>
      </w:r>
    </w:p>
    <w:p w:rsidR="008A1AA2" w:rsidRDefault="008A1AA2">
      <w:pPr>
        <w:pStyle w:val="TOC8"/>
        <w:rPr>
          <w:rFonts w:asciiTheme="minorHAnsi" w:eastAsiaTheme="minorEastAsia" w:hAnsiTheme="minorHAnsi" w:cstheme="minorBidi"/>
          <w:szCs w:val="22"/>
        </w:rPr>
      </w:pPr>
      <w:r>
        <w:t>3.</w:t>
      </w:r>
      <w:r>
        <w:tab/>
        <w:t>Ancillary order</w:t>
      </w:r>
      <w:r>
        <w:tab/>
      </w:r>
      <w:r>
        <w:fldChar w:fldCharType="begin"/>
      </w:r>
      <w:r>
        <w:instrText xml:space="preserve"> PAGEREF _Toc73449400 \h </w:instrText>
      </w:r>
      <w:r>
        <w:fldChar w:fldCharType="separate"/>
      </w:r>
      <w:r w:rsidR="00145237">
        <w:t>306</w:t>
      </w:r>
      <w:r>
        <w:fldChar w:fldCharType="end"/>
      </w:r>
    </w:p>
    <w:p w:rsidR="008A1AA2" w:rsidRDefault="008A1AA2">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_Toc73449401 \h </w:instrText>
      </w:r>
      <w:r>
        <w:fldChar w:fldCharType="separate"/>
      </w:r>
      <w:r w:rsidR="00145237">
        <w:t>307</w:t>
      </w:r>
      <w:r>
        <w:fldChar w:fldCharType="end"/>
      </w:r>
    </w:p>
    <w:p w:rsidR="008A1AA2" w:rsidRDefault="008A1AA2">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_Toc73449402 \h </w:instrText>
      </w:r>
      <w:r>
        <w:fldChar w:fldCharType="separate"/>
      </w:r>
      <w:r w:rsidR="00145237">
        <w:t>307</w:t>
      </w:r>
      <w:r>
        <w:fldChar w:fldCharType="end"/>
      </w:r>
    </w:p>
    <w:p w:rsidR="008A1AA2" w:rsidRDefault="008A1AA2">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_Toc73449403 \h </w:instrText>
      </w:r>
      <w:r>
        <w:fldChar w:fldCharType="separate"/>
      </w:r>
      <w:r w:rsidR="00145237">
        <w:t>309</w:t>
      </w:r>
      <w:r>
        <w:fldChar w:fldCharType="end"/>
      </w:r>
    </w:p>
    <w:p w:rsidR="008A1AA2" w:rsidRDefault="008A1AA2">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_Toc73449404 \h </w:instrText>
      </w:r>
      <w:r>
        <w:fldChar w:fldCharType="separate"/>
      </w:r>
      <w:r w:rsidR="00145237">
        <w:t>309</w:t>
      </w:r>
      <w:r>
        <w:fldChar w:fldCharType="end"/>
      </w:r>
    </w:p>
    <w:p w:rsidR="008A1AA2" w:rsidRDefault="008A1AA2">
      <w:pPr>
        <w:pStyle w:val="TOC8"/>
        <w:rPr>
          <w:rFonts w:asciiTheme="minorHAnsi" w:eastAsiaTheme="minorEastAsia" w:hAnsiTheme="minorHAnsi" w:cstheme="minorBidi"/>
          <w:szCs w:val="22"/>
        </w:rPr>
      </w:pPr>
      <w:r>
        <w:t>8.</w:t>
      </w:r>
      <w:r>
        <w:tab/>
        <w:t>Costs</w:t>
      </w:r>
      <w:r>
        <w:tab/>
      </w:r>
      <w:r>
        <w:fldChar w:fldCharType="begin"/>
      </w:r>
      <w:r>
        <w:instrText xml:space="preserve"> PAGEREF _Toc73449405 \h </w:instrText>
      </w:r>
      <w:r>
        <w:fldChar w:fldCharType="separate"/>
      </w:r>
      <w:r w:rsidR="00145237">
        <w:t>309</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52B</w:t>
      </w:r>
      <w:r w:rsidRPr="009574DF">
        <w:rPr>
          <w:b w:val="0"/>
        </w:rPr>
        <w:t> </w:t>
      </w:r>
      <w:r>
        <w:t>—</w:t>
      </w:r>
      <w:r w:rsidRPr="009574DF">
        <w:rPr>
          <w:b w:val="0"/>
        </w:rPr>
        <w:t> </w:t>
      </w:r>
      <w:r>
        <w:t>Search orders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_Toc73449407 \h </w:instrText>
      </w:r>
      <w:r>
        <w:fldChar w:fldCharType="separate"/>
      </w:r>
      <w:r w:rsidR="00145237">
        <w:t>310</w:t>
      </w:r>
      <w:r>
        <w:fldChar w:fldCharType="end"/>
      </w:r>
    </w:p>
    <w:p w:rsidR="008A1AA2" w:rsidRDefault="008A1AA2">
      <w:pPr>
        <w:pStyle w:val="TOC8"/>
        <w:rPr>
          <w:rFonts w:asciiTheme="minorHAnsi" w:eastAsiaTheme="minorEastAsia" w:hAnsiTheme="minorHAnsi" w:cstheme="minorBidi"/>
          <w:szCs w:val="22"/>
        </w:rPr>
      </w:pPr>
      <w:r>
        <w:lastRenderedPageBreak/>
        <w:t>2.</w:t>
      </w:r>
      <w:r>
        <w:tab/>
        <w:t>Search order</w:t>
      </w:r>
      <w:r>
        <w:tab/>
      </w:r>
      <w:r>
        <w:fldChar w:fldCharType="begin"/>
      </w:r>
      <w:r>
        <w:instrText xml:space="preserve"> PAGEREF _Toc73449408 \h </w:instrText>
      </w:r>
      <w:r>
        <w:fldChar w:fldCharType="separate"/>
      </w:r>
      <w:r w:rsidR="00145237">
        <w:t>310</w:t>
      </w:r>
      <w:r>
        <w:fldChar w:fldCharType="end"/>
      </w:r>
    </w:p>
    <w:p w:rsidR="008A1AA2" w:rsidRDefault="008A1AA2">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_Toc73449409 \h </w:instrText>
      </w:r>
      <w:r>
        <w:fldChar w:fldCharType="separate"/>
      </w:r>
      <w:r w:rsidR="00145237">
        <w:t>310</w:t>
      </w:r>
      <w:r>
        <w:fldChar w:fldCharType="end"/>
      </w:r>
    </w:p>
    <w:p w:rsidR="008A1AA2" w:rsidRDefault="008A1AA2">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_Toc73449410 \h </w:instrText>
      </w:r>
      <w:r>
        <w:fldChar w:fldCharType="separate"/>
      </w:r>
      <w:r w:rsidR="00145237">
        <w:t>311</w:t>
      </w:r>
      <w:r>
        <w:fldChar w:fldCharType="end"/>
      </w:r>
    </w:p>
    <w:p w:rsidR="008A1AA2" w:rsidRDefault="008A1AA2">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_Toc73449411 \h </w:instrText>
      </w:r>
      <w:r>
        <w:fldChar w:fldCharType="separate"/>
      </w:r>
      <w:r w:rsidR="00145237">
        <w:t>311</w:t>
      </w:r>
      <w:r>
        <w:fldChar w:fldCharType="end"/>
      </w:r>
    </w:p>
    <w:p w:rsidR="008A1AA2" w:rsidRDefault="008A1AA2">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_Toc73449412 \h </w:instrText>
      </w:r>
      <w:r>
        <w:fldChar w:fldCharType="separate"/>
      </w:r>
      <w:r w:rsidR="00145237">
        <w:t>312</w:t>
      </w:r>
      <w:r>
        <w:fldChar w:fldCharType="end"/>
      </w:r>
    </w:p>
    <w:p w:rsidR="008A1AA2" w:rsidRDefault="008A1AA2">
      <w:pPr>
        <w:pStyle w:val="TOC8"/>
        <w:rPr>
          <w:rFonts w:asciiTheme="minorHAnsi" w:eastAsiaTheme="minorEastAsia" w:hAnsiTheme="minorHAnsi" w:cstheme="minorBidi"/>
          <w:szCs w:val="22"/>
        </w:rPr>
      </w:pPr>
      <w:r>
        <w:t>7.</w:t>
      </w:r>
      <w:r>
        <w:tab/>
        <w:t>Costs</w:t>
      </w:r>
      <w:r>
        <w:tab/>
      </w:r>
      <w:r>
        <w:fldChar w:fldCharType="begin"/>
      </w:r>
      <w:r>
        <w:instrText xml:space="preserve"> PAGEREF _Toc73449413 \h </w:instrText>
      </w:r>
      <w:r>
        <w:fldChar w:fldCharType="separate"/>
      </w:r>
      <w:r w:rsidR="00145237">
        <w:t>312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53 — Sales of land by the Court</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 used: land</w:t>
      </w:r>
      <w:r>
        <w:tab/>
      </w:r>
      <w:r>
        <w:fldChar w:fldCharType="begin"/>
      </w:r>
      <w:r>
        <w:instrText xml:space="preserve"> PAGEREF _Toc73449415 \h </w:instrText>
      </w:r>
      <w:r>
        <w:fldChar w:fldCharType="separate"/>
      </w:r>
      <w:r w:rsidR="00145237">
        <w:t>314</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Power to order sale of land</w:t>
      </w:r>
      <w:r>
        <w:tab/>
      </w:r>
      <w:r>
        <w:fldChar w:fldCharType="begin"/>
      </w:r>
      <w:r>
        <w:instrText xml:space="preserve"> PAGEREF _Toc73449416 \h </w:instrText>
      </w:r>
      <w:r>
        <w:fldChar w:fldCharType="separate"/>
      </w:r>
      <w:r w:rsidR="00145237">
        <w:t>314</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Manner of sale</w:t>
      </w:r>
      <w:r>
        <w:tab/>
      </w:r>
      <w:r>
        <w:fldChar w:fldCharType="begin"/>
      </w:r>
      <w:r>
        <w:instrText xml:space="preserve"> PAGEREF _Toc73449417 \h </w:instrText>
      </w:r>
      <w:r>
        <w:fldChar w:fldCharType="separate"/>
      </w:r>
      <w:r w:rsidR="00145237">
        <w:t>314</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Directions</w:t>
      </w:r>
      <w:r>
        <w:tab/>
      </w:r>
      <w:r>
        <w:fldChar w:fldCharType="begin"/>
      </w:r>
      <w:r>
        <w:instrText xml:space="preserve"> PAGEREF _Toc73449418 \h </w:instrText>
      </w:r>
      <w:r>
        <w:fldChar w:fldCharType="separate"/>
      </w:r>
      <w:r w:rsidR="00145237">
        <w:t>314</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Certificate of sale</w:t>
      </w:r>
      <w:r>
        <w:tab/>
      </w:r>
      <w:r>
        <w:fldChar w:fldCharType="begin"/>
      </w:r>
      <w:r>
        <w:instrText xml:space="preserve"> PAGEREF _Toc73449419 \h </w:instrText>
      </w:r>
      <w:r>
        <w:fldChar w:fldCharType="separate"/>
      </w:r>
      <w:r w:rsidR="00145237">
        <w:t>315</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Mortgage, exchange or partition</w:t>
      </w:r>
      <w:r>
        <w:tab/>
      </w:r>
      <w:r>
        <w:fldChar w:fldCharType="begin"/>
      </w:r>
      <w:r>
        <w:instrText xml:space="preserve"> PAGEREF _Toc73449420 \h </w:instrText>
      </w:r>
      <w:r>
        <w:fldChar w:fldCharType="separate"/>
      </w:r>
      <w:r w:rsidR="00145237">
        <w:t>315</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Reference of matters to counsel</w:t>
      </w:r>
      <w:r>
        <w:tab/>
      </w:r>
      <w:r>
        <w:fldChar w:fldCharType="begin"/>
      </w:r>
      <w:r>
        <w:instrText xml:space="preserve"> PAGEREF _Toc73449421 \h </w:instrText>
      </w:r>
      <w:r>
        <w:fldChar w:fldCharType="separate"/>
      </w:r>
      <w:r w:rsidR="00145237">
        <w:t>316</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Objection to counsel’s opinion</w:t>
      </w:r>
      <w:r>
        <w:tab/>
      </w:r>
      <w:r>
        <w:fldChar w:fldCharType="begin"/>
      </w:r>
      <w:r>
        <w:instrText xml:space="preserve"> PAGEREF _Toc73449422 \h </w:instrText>
      </w:r>
      <w:r>
        <w:fldChar w:fldCharType="separate"/>
      </w:r>
      <w:r w:rsidR="00145237">
        <w:t>316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54 — Originating and other motions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Application of this Order</w:t>
      </w:r>
      <w:r>
        <w:tab/>
      </w:r>
      <w:r>
        <w:fldChar w:fldCharType="begin"/>
      </w:r>
      <w:r>
        <w:instrText xml:space="preserve"> PAGEREF _Toc73449424 \h </w:instrText>
      </w:r>
      <w:r>
        <w:fldChar w:fldCharType="separate"/>
      </w:r>
      <w:r w:rsidR="00145237">
        <w:t>317</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Which applications to be made by motion</w:t>
      </w:r>
      <w:r>
        <w:tab/>
      </w:r>
      <w:r>
        <w:fldChar w:fldCharType="begin"/>
      </w:r>
      <w:r>
        <w:instrText xml:space="preserve"> PAGEREF _Toc73449425 \h </w:instrText>
      </w:r>
      <w:r>
        <w:fldChar w:fldCharType="separate"/>
      </w:r>
      <w:r w:rsidR="00145237">
        <w:t>317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Notice of motion</w:t>
      </w:r>
      <w:r>
        <w:tab/>
      </w:r>
      <w:r>
        <w:fldChar w:fldCharType="begin"/>
      </w:r>
      <w:r>
        <w:instrText xml:space="preserve"> PAGEREF _Toc73449426 \h </w:instrText>
      </w:r>
      <w:r>
        <w:fldChar w:fldCharType="separate"/>
      </w:r>
      <w:r w:rsidR="00145237">
        <w:t>317</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Time of notice of motion</w:t>
      </w:r>
      <w:r>
        <w:tab/>
      </w:r>
      <w:r>
        <w:fldChar w:fldCharType="begin"/>
      </w:r>
      <w:r>
        <w:instrText xml:space="preserve"> PAGEREF _Toc73449427 \h </w:instrText>
      </w:r>
      <w:r>
        <w:fldChar w:fldCharType="separate"/>
      </w:r>
      <w:r w:rsidR="00145237">
        <w:t>317</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Form of notice of motion</w:t>
      </w:r>
      <w:r>
        <w:tab/>
      </w:r>
      <w:r>
        <w:fldChar w:fldCharType="begin"/>
      </w:r>
      <w:r>
        <w:instrText xml:space="preserve"> PAGEREF _Toc73449428 \h </w:instrText>
      </w:r>
      <w:r>
        <w:fldChar w:fldCharType="separate"/>
      </w:r>
      <w:r w:rsidR="00145237">
        <w:t>317</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Issue of notice of motion</w:t>
      </w:r>
      <w:r>
        <w:tab/>
      </w:r>
      <w:r>
        <w:fldChar w:fldCharType="begin"/>
      </w:r>
      <w:r>
        <w:instrText xml:space="preserve"> PAGEREF _Toc73449429 \h </w:instrText>
      </w:r>
      <w:r>
        <w:fldChar w:fldCharType="separate"/>
      </w:r>
      <w:r w:rsidR="00145237">
        <w:t>318</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Service of notice of motion with writ etc.</w:t>
      </w:r>
      <w:r>
        <w:tab/>
      </w:r>
      <w:r>
        <w:fldChar w:fldCharType="begin"/>
      </w:r>
      <w:r>
        <w:instrText xml:space="preserve"> PAGEREF _Toc73449430 \h </w:instrText>
      </w:r>
      <w:r>
        <w:fldChar w:fldCharType="separate"/>
      </w:r>
      <w:r w:rsidR="00145237">
        <w:t>318</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Adjournment etc.</w:t>
      </w:r>
      <w:r>
        <w:tab/>
      </w:r>
      <w:r>
        <w:fldChar w:fldCharType="begin"/>
      </w:r>
      <w:r>
        <w:instrText xml:space="preserve"> PAGEREF _Toc73449431 \h </w:instrText>
      </w:r>
      <w:r>
        <w:fldChar w:fldCharType="separate"/>
      </w:r>
      <w:r w:rsidR="00145237">
        <w:t>318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55 — Committal and attachment</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 used: contemnor</w:t>
      </w:r>
      <w:r>
        <w:tab/>
      </w:r>
      <w:r>
        <w:fldChar w:fldCharType="begin"/>
      </w:r>
      <w:r>
        <w:instrText xml:space="preserve"> PAGEREF _Toc73449433 \h </w:instrText>
      </w:r>
      <w:r>
        <w:fldChar w:fldCharType="separate"/>
      </w:r>
      <w:r w:rsidR="00145237">
        <w:t>319</w:t>
      </w:r>
      <w:r>
        <w:fldChar w:fldCharType="end"/>
      </w:r>
    </w:p>
    <w:p w:rsidR="008A1AA2" w:rsidRDefault="008A1AA2">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_Toc73449434 \h </w:instrText>
      </w:r>
      <w:r>
        <w:fldChar w:fldCharType="separate"/>
      </w:r>
      <w:r w:rsidR="00145237">
        <w:t>319</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Contempt in face of Court</w:t>
      </w:r>
      <w:r>
        <w:tab/>
      </w:r>
      <w:r>
        <w:fldChar w:fldCharType="begin"/>
      </w:r>
      <w:r>
        <w:instrText xml:space="preserve"> PAGEREF _Toc73449435 \h </w:instrText>
      </w:r>
      <w:r>
        <w:fldChar w:fldCharType="separate"/>
      </w:r>
      <w:r w:rsidR="00145237">
        <w:t>319</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Other cases of contempt</w:t>
      </w:r>
      <w:r>
        <w:tab/>
      </w:r>
      <w:r>
        <w:fldChar w:fldCharType="begin"/>
      </w:r>
      <w:r>
        <w:instrText xml:space="preserve"> PAGEREF _Toc73449436 \h </w:instrText>
      </w:r>
      <w:r>
        <w:fldChar w:fldCharType="separate"/>
      </w:r>
      <w:r w:rsidR="00145237">
        <w:t>320</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Form and service of notice or summons</w:t>
      </w:r>
      <w:r>
        <w:tab/>
      </w:r>
      <w:r>
        <w:fldChar w:fldCharType="begin"/>
      </w:r>
      <w:r>
        <w:instrText xml:space="preserve"> PAGEREF _Toc73449437 \h </w:instrText>
      </w:r>
      <w:r>
        <w:fldChar w:fldCharType="separate"/>
      </w:r>
      <w:r w:rsidR="00145237">
        <w:t>320</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Arresting contemnors</w:t>
      </w:r>
      <w:r>
        <w:tab/>
      </w:r>
      <w:r>
        <w:fldChar w:fldCharType="begin"/>
      </w:r>
      <w:r>
        <w:instrText xml:space="preserve"> PAGEREF _Toc73449438 \h </w:instrText>
      </w:r>
      <w:r>
        <w:fldChar w:fldCharType="separate"/>
      </w:r>
      <w:r w:rsidR="00145237">
        <w:t>321</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Punishing contemnors</w:t>
      </w:r>
      <w:r>
        <w:tab/>
      </w:r>
      <w:r>
        <w:fldChar w:fldCharType="begin"/>
      </w:r>
      <w:r>
        <w:instrText xml:space="preserve"> PAGEREF _Toc73449439 \h </w:instrText>
      </w:r>
      <w:r>
        <w:fldChar w:fldCharType="separate"/>
      </w:r>
      <w:r w:rsidR="00145237">
        <w:t>321</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Execution of committal order may be suspended</w:t>
      </w:r>
      <w:r>
        <w:tab/>
      </w:r>
      <w:r>
        <w:fldChar w:fldCharType="begin"/>
      </w:r>
      <w:r>
        <w:instrText xml:space="preserve"> PAGEREF _Toc73449440 \h </w:instrText>
      </w:r>
      <w:r>
        <w:fldChar w:fldCharType="separate"/>
      </w:r>
      <w:r w:rsidR="00145237">
        <w:t>321</w:t>
      </w:r>
      <w:r>
        <w:fldChar w:fldCharType="end"/>
      </w:r>
    </w:p>
    <w:p w:rsidR="008A1AA2" w:rsidRDefault="008A1AA2">
      <w:pPr>
        <w:pStyle w:val="TOC8"/>
        <w:rPr>
          <w:rFonts w:asciiTheme="minorHAnsi" w:eastAsiaTheme="minorEastAsia" w:hAnsiTheme="minorHAnsi" w:cstheme="minorBidi"/>
          <w:szCs w:val="22"/>
        </w:rPr>
      </w:pPr>
      <w:r>
        <w:lastRenderedPageBreak/>
        <w:t>9</w:t>
      </w:r>
      <w:r w:rsidRPr="009574DF">
        <w:rPr>
          <w:snapToGrid w:val="0"/>
        </w:rPr>
        <w:t>.</w:t>
      </w:r>
      <w:r w:rsidRPr="009574DF">
        <w:rPr>
          <w:snapToGrid w:val="0"/>
        </w:rPr>
        <w:tab/>
        <w:t>Discharge from committal</w:t>
      </w:r>
      <w:r>
        <w:tab/>
      </w:r>
      <w:r>
        <w:fldChar w:fldCharType="begin"/>
      </w:r>
      <w:r>
        <w:instrText xml:space="preserve"> PAGEREF _Toc73449441 \h </w:instrText>
      </w:r>
      <w:r>
        <w:fldChar w:fldCharType="separate"/>
      </w:r>
      <w:r w:rsidR="00145237">
        <w:t>322</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Saving for other powers</w:t>
      </w:r>
      <w:r>
        <w:tab/>
      </w:r>
      <w:r>
        <w:fldChar w:fldCharType="begin"/>
      </w:r>
      <w:r>
        <w:instrText xml:space="preserve"> PAGEREF _Toc73449442 \h </w:instrText>
      </w:r>
      <w:r>
        <w:fldChar w:fldCharType="separate"/>
      </w:r>
      <w:r w:rsidR="00145237">
        <w:t>322</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Court may make peremptory order in first instance</w:t>
      </w:r>
      <w:r>
        <w:tab/>
      </w:r>
      <w:r>
        <w:fldChar w:fldCharType="begin"/>
      </w:r>
      <w:r>
        <w:instrText xml:space="preserve"> PAGEREF _Toc73449443 \h </w:instrText>
      </w:r>
      <w:r>
        <w:fldChar w:fldCharType="separate"/>
      </w:r>
      <w:r w:rsidR="00145237">
        <w:t>322</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Application of r. 6 to 9 to attachment etc.</w:t>
      </w:r>
      <w:r>
        <w:tab/>
      </w:r>
      <w:r>
        <w:fldChar w:fldCharType="begin"/>
      </w:r>
      <w:r>
        <w:instrText xml:space="preserve"> PAGEREF _Toc73449444 \h </w:instrText>
      </w:r>
      <w:r>
        <w:fldChar w:fldCharType="separate"/>
      </w:r>
      <w:r w:rsidR="00145237">
        <w:t>323</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56</w:t>
      </w:r>
      <w:r w:rsidRPr="009574DF">
        <w:rPr>
          <w:b w:val="0"/>
        </w:rPr>
        <w:t> </w:t>
      </w:r>
      <w:r>
        <w:t>—</w:t>
      </w:r>
      <w:r w:rsidRPr="009574DF">
        <w:rPr>
          <w:b w:val="0"/>
        </w:rPr>
        <w:t> </w:t>
      </w:r>
      <w:r>
        <w:t>Judicial review</w:t>
      </w:r>
    </w:p>
    <w:p w:rsidR="008A1AA2" w:rsidRDefault="008A1AA2">
      <w:pPr>
        <w:pStyle w:val="TOC4"/>
        <w:tabs>
          <w:tab w:val="right" w:leader="dot" w:pos="7077"/>
        </w:tabs>
        <w:rPr>
          <w:rFonts w:asciiTheme="minorHAnsi" w:eastAsiaTheme="minorEastAsia" w:hAnsiTheme="minorHAnsi" w:cstheme="minorBidi"/>
          <w:b w:val="0"/>
          <w:szCs w:val="22"/>
        </w:rPr>
      </w:pPr>
      <w:r>
        <w:t>Division 1 — General</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_Toc73449447 \h </w:instrText>
      </w:r>
      <w:r>
        <w:fldChar w:fldCharType="separate"/>
      </w:r>
      <w:r w:rsidR="00145237">
        <w:t>324</w:t>
      </w:r>
      <w:r>
        <w:fldChar w:fldCharType="end"/>
      </w:r>
    </w:p>
    <w:p w:rsidR="008A1AA2" w:rsidRDefault="008A1AA2">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_Toc73449448 \h </w:instrText>
      </w:r>
      <w:r>
        <w:fldChar w:fldCharType="separate"/>
      </w:r>
      <w:r w:rsidR="00145237">
        <w:t>325</w:t>
      </w:r>
      <w:r>
        <w:fldChar w:fldCharType="end"/>
      </w:r>
    </w:p>
    <w:p w:rsidR="008A1AA2" w:rsidRDefault="008A1AA2">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_Toc73449449 \h </w:instrText>
      </w:r>
      <w:r>
        <w:fldChar w:fldCharType="separate"/>
      </w:r>
      <w:r w:rsidR="00145237">
        <w:t>326</w:t>
      </w:r>
      <w:r>
        <w:fldChar w:fldCharType="end"/>
      </w:r>
    </w:p>
    <w:p w:rsidR="008A1AA2" w:rsidRDefault="008A1AA2">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_Toc73449450 \h </w:instrText>
      </w:r>
      <w:r>
        <w:fldChar w:fldCharType="separate"/>
      </w:r>
      <w:r w:rsidR="00145237">
        <w:t>326</w:t>
      </w:r>
      <w:r>
        <w:fldChar w:fldCharType="end"/>
      </w:r>
    </w:p>
    <w:p w:rsidR="008A1AA2" w:rsidRDefault="008A1AA2">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_Toc73449451 \h </w:instrText>
      </w:r>
      <w:r>
        <w:fldChar w:fldCharType="separate"/>
      </w:r>
      <w:r w:rsidR="00145237">
        <w:t>327</w:t>
      </w:r>
      <w:r>
        <w:fldChar w:fldCharType="end"/>
      </w:r>
    </w:p>
    <w:p w:rsidR="008A1AA2" w:rsidRDefault="008A1AA2">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_Toc73449452 \h </w:instrText>
      </w:r>
      <w:r>
        <w:fldChar w:fldCharType="separate"/>
      </w:r>
      <w:r w:rsidR="00145237">
        <w:t>328</w:t>
      </w:r>
      <w:r>
        <w:fldChar w:fldCharType="end"/>
      </w:r>
    </w:p>
    <w:p w:rsidR="008A1AA2" w:rsidRDefault="008A1AA2">
      <w:pPr>
        <w:pStyle w:val="TOC8"/>
        <w:rPr>
          <w:rFonts w:asciiTheme="minorHAnsi" w:eastAsiaTheme="minorEastAsia" w:hAnsiTheme="minorHAnsi" w:cstheme="minorBidi"/>
          <w:szCs w:val="22"/>
        </w:rPr>
      </w:pPr>
      <w:r>
        <w:t>7.</w:t>
      </w:r>
      <w:r>
        <w:tab/>
        <w:t>Costs</w:t>
      </w:r>
      <w:r>
        <w:tab/>
      </w:r>
      <w:r>
        <w:fldChar w:fldCharType="begin"/>
      </w:r>
      <w:r>
        <w:instrText xml:space="preserve"> PAGEREF _Toc73449453 \h </w:instrText>
      </w:r>
      <w:r>
        <w:fldChar w:fldCharType="separate"/>
      </w:r>
      <w:r w:rsidR="00145237">
        <w:t>328</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Issue and filing of writs</w:t>
      </w:r>
      <w:r>
        <w:tab/>
      </w:r>
      <w:r>
        <w:fldChar w:fldCharType="begin"/>
      </w:r>
      <w:r>
        <w:instrText xml:space="preserve"> PAGEREF _Toc73449454 \h </w:instrText>
      </w:r>
      <w:r>
        <w:fldChar w:fldCharType="separate"/>
      </w:r>
      <w:r w:rsidR="00145237">
        <w:t>328</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2 — Certiorari</w:t>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Forms</w:t>
      </w:r>
      <w:r>
        <w:tab/>
      </w:r>
      <w:r>
        <w:fldChar w:fldCharType="begin"/>
      </w:r>
      <w:r>
        <w:instrText xml:space="preserve"> PAGEREF _Toc73449456 \h </w:instrText>
      </w:r>
      <w:r>
        <w:fldChar w:fldCharType="separate"/>
      </w:r>
      <w:r w:rsidR="00145237">
        <w:t>329</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3 — Mandamus</w:t>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Applicant to show interest etc.</w:t>
      </w:r>
      <w:r>
        <w:tab/>
      </w:r>
      <w:r>
        <w:fldChar w:fldCharType="begin"/>
      </w:r>
      <w:r>
        <w:instrText xml:space="preserve"> PAGEREF _Toc73449458 \h </w:instrText>
      </w:r>
      <w:r>
        <w:fldChar w:fldCharType="separate"/>
      </w:r>
      <w:r w:rsidR="00145237">
        <w:t>329</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Form of writ</w:t>
      </w:r>
      <w:r>
        <w:tab/>
      </w:r>
      <w:r>
        <w:fldChar w:fldCharType="begin"/>
      </w:r>
      <w:r>
        <w:instrText xml:space="preserve"> PAGEREF _Toc73449459 \h </w:instrText>
      </w:r>
      <w:r>
        <w:fldChar w:fldCharType="separate"/>
      </w:r>
      <w:r w:rsidR="00145237">
        <w:t>330</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Time for return of writ</w:t>
      </w:r>
      <w:r>
        <w:tab/>
      </w:r>
      <w:r>
        <w:fldChar w:fldCharType="begin"/>
      </w:r>
      <w:r>
        <w:instrText xml:space="preserve"> PAGEREF _Toc73449460 \h </w:instrText>
      </w:r>
      <w:r>
        <w:fldChar w:fldCharType="separate"/>
      </w:r>
      <w:r w:rsidR="00145237">
        <w:t>330</w:t>
      </w:r>
      <w:r>
        <w:fldChar w:fldCharType="end"/>
      </w:r>
    </w:p>
    <w:p w:rsidR="008A1AA2" w:rsidRDefault="008A1AA2">
      <w:pPr>
        <w:pStyle w:val="TOC8"/>
        <w:rPr>
          <w:rFonts w:asciiTheme="minorHAnsi" w:eastAsiaTheme="minorEastAsia" w:hAnsiTheme="minorHAnsi" w:cstheme="minorBidi"/>
          <w:szCs w:val="22"/>
        </w:rPr>
      </w:pPr>
      <w:r>
        <w:t>18</w:t>
      </w:r>
      <w:r w:rsidRPr="009574DF">
        <w:rPr>
          <w:snapToGrid w:val="0"/>
        </w:rPr>
        <w:t>.</w:t>
      </w:r>
      <w:r w:rsidRPr="009574DF">
        <w:rPr>
          <w:snapToGrid w:val="0"/>
        </w:rPr>
        <w:tab/>
        <w:t>Service</w:t>
      </w:r>
      <w:r>
        <w:tab/>
      </w:r>
      <w:r>
        <w:fldChar w:fldCharType="begin"/>
      </w:r>
      <w:r>
        <w:instrText xml:space="preserve"> PAGEREF _Toc73449461 \h </w:instrText>
      </w:r>
      <w:r>
        <w:fldChar w:fldCharType="separate"/>
      </w:r>
      <w:r w:rsidR="00145237">
        <w:t>330</w:t>
      </w:r>
      <w:r>
        <w:fldChar w:fldCharType="end"/>
      </w:r>
    </w:p>
    <w:p w:rsidR="008A1AA2" w:rsidRDefault="008A1AA2">
      <w:pPr>
        <w:pStyle w:val="TOC8"/>
        <w:rPr>
          <w:rFonts w:asciiTheme="minorHAnsi" w:eastAsiaTheme="minorEastAsia" w:hAnsiTheme="minorHAnsi" w:cstheme="minorBidi"/>
          <w:szCs w:val="22"/>
        </w:rPr>
      </w:pPr>
      <w:r>
        <w:t>19</w:t>
      </w:r>
      <w:r w:rsidRPr="009574DF">
        <w:rPr>
          <w:snapToGrid w:val="0"/>
        </w:rPr>
        <w:t>.</w:t>
      </w:r>
      <w:r w:rsidRPr="009574DF">
        <w:rPr>
          <w:snapToGrid w:val="0"/>
        </w:rPr>
        <w:tab/>
        <w:t>Service on corporate body, or justices</w:t>
      </w:r>
      <w:r>
        <w:tab/>
      </w:r>
      <w:r>
        <w:fldChar w:fldCharType="begin"/>
      </w:r>
      <w:r>
        <w:instrText xml:space="preserve"> PAGEREF _Toc73449462 \h </w:instrText>
      </w:r>
      <w:r>
        <w:fldChar w:fldCharType="separate"/>
      </w:r>
      <w:r w:rsidR="00145237">
        <w:t>331</w:t>
      </w:r>
      <w:r>
        <w:fldChar w:fldCharType="end"/>
      </w:r>
    </w:p>
    <w:p w:rsidR="008A1AA2" w:rsidRDefault="008A1AA2">
      <w:pPr>
        <w:pStyle w:val="TOC8"/>
        <w:rPr>
          <w:rFonts w:asciiTheme="minorHAnsi" w:eastAsiaTheme="minorEastAsia" w:hAnsiTheme="minorHAnsi" w:cstheme="minorBidi"/>
          <w:szCs w:val="22"/>
        </w:rPr>
      </w:pPr>
      <w:r>
        <w:t>20</w:t>
      </w:r>
      <w:r w:rsidRPr="009574DF">
        <w:rPr>
          <w:snapToGrid w:val="0"/>
        </w:rPr>
        <w:t>.</w:t>
      </w:r>
      <w:r w:rsidRPr="009574DF">
        <w:rPr>
          <w:snapToGrid w:val="0"/>
        </w:rPr>
        <w:tab/>
        <w:t>Return, content etc. of</w:t>
      </w:r>
      <w:r>
        <w:tab/>
      </w:r>
      <w:r>
        <w:fldChar w:fldCharType="begin"/>
      </w:r>
      <w:r>
        <w:instrText xml:space="preserve"> PAGEREF _Toc73449463 \h </w:instrText>
      </w:r>
      <w:r>
        <w:fldChar w:fldCharType="separate"/>
      </w:r>
      <w:r w:rsidR="00145237">
        <w:t>331</w:t>
      </w:r>
      <w:r>
        <w:fldChar w:fldCharType="end"/>
      </w:r>
    </w:p>
    <w:p w:rsidR="008A1AA2" w:rsidRDefault="008A1AA2">
      <w:pPr>
        <w:pStyle w:val="TOC8"/>
        <w:rPr>
          <w:rFonts w:asciiTheme="minorHAnsi" w:eastAsiaTheme="minorEastAsia" w:hAnsiTheme="minorHAnsi" w:cstheme="minorBidi"/>
          <w:szCs w:val="22"/>
        </w:rPr>
      </w:pPr>
      <w:r>
        <w:t>21</w:t>
      </w:r>
      <w:r w:rsidRPr="009574DF">
        <w:rPr>
          <w:snapToGrid w:val="0"/>
        </w:rPr>
        <w:t>.</w:t>
      </w:r>
      <w:r w:rsidRPr="009574DF">
        <w:rPr>
          <w:snapToGrid w:val="0"/>
        </w:rPr>
        <w:tab/>
        <w:t>Pleading to return</w:t>
      </w:r>
      <w:r>
        <w:tab/>
      </w:r>
      <w:r>
        <w:fldChar w:fldCharType="begin"/>
      </w:r>
      <w:r>
        <w:instrText xml:space="preserve"> PAGEREF _Toc73449464 \h </w:instrText>
      </w:r>
      <w:r>
        <w:fldChar w:fldCharType="separate"/>
      </w:r>
      <w:r w:rsidR="00145237">
        <w:t>331</w:t>
      </w:r>
      <w:r>
        <w:fldChar w:fldCharType="end"/>
      </w:r>
    </w:p>
    <w:p w:rsidR="008A1AA2" w:rsidRDefault="008A1AA2">
      <w:pPr>
        <w:pStyle w:val="TOC8"/>
        <w:rPr>
          <w:rFonts w:asciiTheme="minorHAnsi" w:eastAsiaTheme="minorEastAsia" w:hAnsiTheme="minorHAnsi" w:cstheme="minorBidi"/>
          <w:szCs w:val="22"/>
        </w:rPr>
      </w:pPr>
      <w:r>
        <w:t>22</w:t>
      </w:r>
      <w:r w:rsidRPr="009574DF">
        <w:rPr>
          <w:snapToGrid w:val="0"/>
        </w:rPr>
        <w:t>.</w:t>
      </w:r>
      <w:r w:rsidRPr="009574DF">
        <w:rPr>
          <w:snapToGrid w:val="0"/>
        </w:rPr>
        <w:tab/>
        <w:t>No motion for judgment needed in some cases</w:t>
      </w:r>
      <w:r>
        <w:tab/>
      </w:r>
      <w:r>
        <w:fldChar w:fldCharType="begin"/>
      </w:r>
      <w:r>
        <w:instrText xml:space="preserve"> PAGEREF _Toc73449465 \h </w:instrText>
      </w:r>
      <w:r>
        <w:fldChar w:fldCharType="separate"/>
      </w:r>
      <w:r w:rsidR="00145237">
        <w:t>332</w:t>
      </w:r>
      <w:r>
        <w:fldChar w:fldCharType="end"/>
      </w:r>
    </w:p>
    <w:p w:rsidR="008A1AA2" w:rsidRDefault="008A1AA2">
      <w:pPr>
        <w:pStyle w:val="TOC8"/>
        <w:rPr>
          <w:rFonts w:asciiTheme="minorHAnsi" w:eastAsiaTheme="minorEastAsia" w:hAnsiTheme="minorHAnsi" w:cstheme="minorBidi"/>
          <w:szCs w:val="22"/>
        </w:rPr>
      </w:pPr>
      <w:r>
        <w:t>23</w:t>
      </w:r>
      <w:r w:rsidRPr="009574DF">
        <w:rPr>
          <w:snapToGrid w:val="0"/>
        </w:rPr>
        <w:t>.</w:t>
      </w:r>
      <w:r w:rsidRPr="009574DF">
        <w:rPr>
          <w:snapToGrid w:val="0"/>
        </w:rPr>
        <w:tab/>
        <w:t>Peremptory writ</w:t>
      </w:r>
      <w:r>
        <w:tab/>
      </w:r>
      <w:r>
        <w:fldChar w:fldCharType="begin"/>
      </w:r>
      <w:r>
        <w:instrText xml:space="preserve"> PAGEREF _Toc73449466 \h </w:instrText>
      </w:r>
      <w:r>
        <w:fldChar w:fldCharType="separate"/>
      </w:r>
      <w:r w:rsidR="00145237">
        <w:t>332</w:t>
      </w:r>
      <w:r>
        <w:fldChar w:fldCharType="end"/>
      </w:r>
    </w:p>
    <w:p w:rsidR="008A1AA2" w:rsidRDefault="008A1AA2">
      <w:pPr>
        <w:pStyle w:val="TOC8"/>
        <w:rPr>
          <w:rFonts w:asciiTheme="minorHAnsi" w:eastAsiaTheme="minorEastAsia" w:hAnsiTheme="minorHAnsi" w:cstheme="minorBidi"/>
          <w:szCs w:val="22"/>
        </w:rPr>
      </w:pPr>
      <w:r>
        <w:t>24</w:t>
      </w:r>
      <w:r w:rsidRPr="009574DF">
        <w:rPr>
          <w:snapToGrid w:val="0"/>
        </w:rPr>
        <w:t>.</w:t>
      </w:r>
      <w:r w:rsidRPr="009574DF">
        <w:rPr>
          <w:snapToGrid w:val="0"/>
        </w:rPr>
        <w:tab/>
        <w:t>Costs</w:t>
      </w:r>
      <w:r>
        <w:tab/>
      </w:r>
      <w:r>
        <w:fldChar w:fldCharType="begin"/>
      </w:r>
      <w:r>
        <w:instrText xml:space="preserve"> PAGEREF _Toc73449467 \h </w:instrText>
      </w:r>
      <w:r>
        <w:fldChar w:fldCharType="separate"/>
      </w:r>
      <w:r w:rsidR="00145237">
        <w:t>332</w:t>
      </w:r>
      <w:r>
        <w:fldChar w:fldCharType="end"/>
      </w:r>
    </w:p>
    <w:p w:rsidR="008A1AA2" w:rsidRDefault="008A1AA2">
      <w:pPr>
        <w:pStyle w:val="TOC8"/>
        <w:rPr>
          <w:rFonts w:asciiTheme="minorHAnsi" w:eastAsiaTheme="minorEastAsia" w:hAnsiTheme="minorHAnsi" w:cstheme="minorBidi"/>
          <w:szCs w:val="22"/>
        </w:rPr>
      </w:pPr>
      <w:r>
        <w:t>25</w:t>
      </w:r>
      <w:r w:rsidRPr="009574DF">
        <w:rPr>
          <w:snapToGrid w:val="0"/>
        </w:rPr>
        <w:t>.</w:t>
      </w:r>
      <w:r w:rsidRPr="009574DF">
        <w:rPr>
          <w:snapToGrid w:val="0"/>
        </w:rPr>
        <w:tab/>
        <w:t>Proceedings in nature of interpleader</w:t>
      </w:r>
      <w:r>
        <w:tab/>
      </w:r>
      <w:r>
        <w:fldChar w:fldCharType="begin"/>
      </w:r>
      <w:r>
        <w:instrText xml:space="preserve"> PAGEREF _Toc73449468 \h </w:instrText>
      </w:r>
      <w:r>
        <w:fldChar w:fldCharType="separate"/>
      </w:r>
      <w:r w:rsidR="00145237">
        <w:t>333</w:t>
      </w:r>
      <w:r>
        <w:fldChar w:fldCharType="end"/>
      </w:r>
    </w:p>
    <w:p w:rsidR="008A1AA2" w:rsidRDefault="008A1AA2">
      <w:pPr>
        <w:pStyle w:val="TOC8"/>
        <w:rPr>
          <w:rFonts w:asciiTheme="minorHAnsi" w:eastAsiaTheme="minorEastAsia" w:hAnsiTheme="minorHAnsi" w:cstheme="minorBidi"/>
          <w:szCs w:val="22"/>
        </w:rPr>
      </w:pPr>
      <w:r>
        <w:t>26</w:t>
      </w:r>
      <w:r w:rsidRPr="009574DF">
        <w:rPr>
          <w:snapToGrid w:val="0"/>
        </w:rPr>
        <w:t>.</w:t>
      </w:r>
      <w:r w:rsidRPr="009574DF">
        <w:rPr>
          <w:snapToGrid w:val="0"/>
        </w:rPr>
        <w:tab/>
        <w:t>Proceedings not to abate due to death etc.</w:t>
      </w:r>
      <w:r>
        <w:tab/>
      </w:r>
      <w:r>
        <w:fldChar w:fldCharType="begin"/>
      </w:r>
      <w:r>
        <w:instrText xml:space="preserve"> PAGEREF _Toc73449469 \h </w:instrText>
      </w:r>
      <w:r>
        <w:fldChar w:fldCharType="separate"/>
      </w:r>
      <w:r w:rsidR="00145237">
        <w:t>333</w:t>
      </w:r>
      <w:r>
        <w:fldChar w:fldCharType="end"/>
      </w:r>
    </w:p>
    <w:p w:rsidR="008A1AA2" w:rsidRDefault="008A1AA2">
      <w:pPr>
        <w:pStyle w:val="TOC8"/>
        <w:rPr>
          <w:rFonts w:asciiTheme="minorHAnsi" w:eastAsiaTheme="minorEastAsia" w:hAnsiTheme="minorHAnsi" w:cstheme="minorBidi"/>
          <w:szCs w:val="22"/>
        </w:rPr>
      </w:pPr>
      <w:r>
        <w:t>28</w:t>
      </w:r>
      <w:r w:rsidRPr="009574DF">
        <w:rPr>
          <w:snapToGrid w:val="0"/>
        </w:rPr>
        <w:t>.</w:t>
      </w:r>
      <w:r w:rsidRPr="009574DF">
        <w:rPr>
          <w:snapToGrid w:val="0"/>
        </w:rPr>
        <w:tab/>
        <w:t>Mandamus by order</w:t>
      </w:r>
      <w:r>
        <w:tab/>
      </w:r>
      <w:r>
        <w:fldChar w:fldCharType="begin"/>
      </w:r>
      <w:r>
        <w:instrText xml:space="preserve"> PAGEREF _Toc73449470 \h </w:instrText>
      </w:r>
      <w:r>
        <w:fldChar w:fldCharType="separate"/>
      </w:r>
      <w:r w:rsidR="00145237">
        <w:t>333</w:t>
      </w:r>
      <w:r>
        <w:fldChar w:fldCharType="end"/>
      </w:r>
    </w:p>
    <w:p w:rsidR="008A1AA2" w:rsidRDefault="008A1AA2">
      <w:pPr>
        <w:pStyle w:val="TOC8"/>
        <w:rPr>
          <w:rFonts w:asciiTheme="minorHAnsi" w:eastAsiaTheme="minorEastAsia" w:hAnsiTheme="minorHAnsi" w:cstheme="minorBidi"/>
          <w:szCs w:val="22"/>
        </w:rPr>
      </w:pPr>
      <w:r>
        <w:t>29</w:t>
      </w:r>
      <w:r w:rsidRPr="009574DF">
        <w:rPr>
          <w:snapToGrid w:val="0"/>
        </w:rPr>
        <w:t>.</w:t>
      </w:r>
      <w:r w:rsidRPr="009574DF">
        <w:rPr>
          <w:snapToGrid w:val="0"/>
        </w:rPr>
        <w:tab/>
        <w:t>No action against party obeying writ or order</w:t>
      </w:r>
      <w:r>
        <w:tab/>
      </w:r>
      <w:r>
        <w:fldChar w:fldCharType="begin"/>
      </w:r>
      <w:r>
        <w:instrText xml:space="preserve"> PAGEREF _Toc73449471 \h </w:instrText>
      </w:r>
      <w:r>
        <w:fldChar w:fldCharType="separate"/>
      </w:r>
      <w:r w:rsidR="00145237">
        <w:t>334</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 xml:space="preserve">Division 4 — Prohibition and </w:t>
      </w:r>
      <w:r w:rsidRPr="009574DF">
        <w:rPr>
          <w:i/>
        </w:rPr>
        <w:t>procedendo</w:t>
      </w:r>
    </w:p>
    <w:p w:rsidR="008A1AA2" w:rsidRDefault="008A1AA2">
      <w:pPr>
        <w:pStyle w:val="TOC8"/>
        <w:rPr>
          <w:rFonts w:asciiTheme="minorHAnsi" w:eastAsiaTheme="minorEastAsia" w:hAnsiTheme="minorHAnsi" w:cstheme="minorBidi"/>
          <w:szCs w:val="22"/>
        </w:rPr>
      </w:pPr>
      <w:r>
        <w:t>30</w:t>
      </w:r>
      <w:r w:rsidRPr="009574DF">
        <w:rPr>
          <w:snapToGrid w:val="0"/>
        </w:rPr>
        <w:t>.</w:t>
      </w:r>
      <w:r w:rsidRPr="009574DF">
        <w:rPr>
          <w:snapToGrid w:val="0"/>
        </w:rPr>
        <w:tab/>
        <w:t>Court may direct service of statement of claim instead of issuing prohibition</w:t>
      </w:r>
      <w:r>
        <w:tab/>
      </w:r>
      <w:r>
        <w:fldChar w:fldCharType="begin"/>
      </w:r>
      <w:r>
        <w:instrText xml:space="preserve"> PAGEREF _Toc73449473 \h </w:instrText>
      </w:r>
      <w:r>
        <w:fldChar w:fldCharType="separate"/>
      </w:r>
      <w:r w:rsidR="00145237">
        <w:t>334</w:t>
      </w:r>
      <w:r>
        <w:fldChar w:fldCharType="end"/>
      </w:r>
    </w:p>
    <w:p w:rsidR="008A1AA2" w:rsidRDefault="008A1AA2">
      <w:pPr>
        <w:pStyle w:val="TOC8"/>
        <w:rPr>
          <w:rFonts w:asciiTheme="minorHAnsi" w:eastAsiaTheme="minorEastAsia" w:hAnsiTheme="minorHAnsi" w:cstheme="minorBidi"/>
          <w:szCs w:val="22"/>
        </w:rPr>
      </w:pPr>
      <w:r>
        <w:t>31</w:t>
      </w:r>
      <w:r w:rsidRPr="009574DF">
        <w:rPr>
          <w:snapToGrid w:val="0"/>
        </w:rPr>
        <w:t>.</w:t>
      </w:r>
      <w:r w:rsidRPr="009574DF">
        <w:rPr>
          <w:snapToGrid w:val="0"/>
        </w:rPr>
        <w:tab/>
        <w:t>Proceedings on judgment</w:t>
      </w:r>
      <w:r>
        <w:tab/>
      </w:r>
      <w:r>
        <w:fldChar w:fldCharType="begin"/>
      </w:r>
      <w:r>
        <w:instrText xml:space="preserve"> PAGEREF _Toc73449474 \h </w:instrText>
      </w:r>
      <w:r>
        <w:fldChar w:fldCharType="separate"/>
      </w:r>
      <w:r w:rsidR="00145237">
        <w:t>334</w:t>
      </w:r>
      <w:r>
        <w:fldChar w:fldCharType="end"/>
      </w:r>
    </w:p>
    <w:p w:rsidR="008A1AA2" w:rsidRDefault="008A1AA2">
      <w:pPr>
        <w:pStyle w:val="TOC8"/>
        <w:rPr>
          <w:rFonts w:asciiTheme="minorHAnsi" w:eastAsiaTheme="minorEastAsia" w:hAnsiTheme="minorHAnsi" w:cstheme="minorBidi"/>
          <w:szCs w:val="22"/>
        </w:rPr>
      </w:pPr>
      <w:r>
        <w:t>32</w:t>
      </w:r>
      <w:r w:rsidRPr="009574DF">
        <w:rPr>
          <w:snapToGrid w:val="0"/>
        </w:rPr>
        <w:t>.</w:t>
      </w:r>
      <w:r w:rsidRPr="009574DF">
        <w:rPr>
          <w:snapToGrid w:val="0"/>
        </w:rPr>
        <w:tab/>
        <w:t xml:space="preserve">Writ of </w:t>
      </w:r>
      <w:r w:rsidRPr="009574DF">
        <w:rPr>
          <w:i/>
          <w:snapToGrid w:val="0"/>
        </w:rPr>
        <w:t>procedendo</w:t>
      </w:r>
      <w:r>
        <w:tab/>
      </w:r>
      <w:r>
        <w:fldChar w:fldCharType="begin"/>
      </w:r>
      <w:r>
        <w:instrText xml:space="preserve"> PAGEREF _Toc73449475 \h </w:instrText>
      </w:r>
      <w:r>
        <w:fldChar w:fldCharType="separate"/>
      </w:r>
      <w:r w:rsidR="00145237">
        <w:t>334</w:t>
      </w:r>
      <w:r>
        <w:fldChar w:fldCharType="end"/>
      </w:r>
    </w:p>
    <w:p w:rsidR="008A1AA2" w:rsidRDefault="008A1AA2">
      <w:pPr>
        <w:pStyle w:val="TOC8"/>
        <w:rPr>
          <w:rFonts w:asciiTheme="minorHAnsi" w:eastAsiaTheme="minorEastAsia" w:hAnsiTheme="minorHAnsi" w:cstheme="minorBidi"/>
          <w:szCs w:val="22"/>
        </w:rPr>
      </w:pPr>
      <w:r>
        <w:t>33</w:t>
      </w:r>
      <w:r w:rsidRPr="009574DF">
        <w:rPr>
          <w:snapToGrid w:val="0"/>
        </w:rPr>
        <w:t>.</w:t>
      </w:r>
      <w:r w:rsidRPr="009574DF">
        <w:rPr>
          <w:snapToGrid w:val="0"/>
        </w:rPr>
        <w:tab/>
        <w:t>Prohibition by order</w:t>
      </w:r>
      <w:r>
        <w:tab/>
      </w:r>
      <w:r>
        <w:fldChar w:fldCharType="begin"/>
      </w:r>
      <w:r>
        <w:instrText xml:space="preserve"> PAGEREF _Toc73449476 \h </w:instrText>
      </w:r>
      <w:r>
        <w:fldChar w:fldCharType="separate"/>
      </w:r>
      <w:r w:rsidR="00145237">
        <w:t>335</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lastRenderedPageBreak/>
        <w:t>Division 5 — </w:t>
      </w:r>
      <w:r w:rsidRPr="009574DF">
        <w:rPr>
          <w:i/>
          <w:iCs/>
        </w:rPr>
        <w:t>Quo warranto</w:t>
      </w:r>
    </w:p>
    <w:p w:rsidR="008A1AA2" w:rsidRDefault="008A1AA2">
      <w:pPr>
        <w:pStyle w:val="TOC8"/>
        <w:rPr>
          <w:rFonts w:asciiTheme="minorHAnsi" w:eastAsiaTheme="minorEastAsia" w:hAnsiTheme="minorHAnsi" w:cstheme="minorBidi"/>
          <w:szCs w:val="22"/>
        </w:rPr>
      </w:pPr>
      <w:r>
        <w:t>34A.</w:t>
      </w:r>
      <w:r>
        <w:tab/>
        <w:t xml:space="preserve">Application for information of </w:t>
      </w:r>
      <w:r w:rsidRPr="009574DF">
        <w:rPr>
          <w:i/>
        </w:rPr>
        <w:t>quo warranto</w:t>
      </w:r>
      <w:r>
        <w:tab/>
      </w:r>
      <w:r>
        <w:fldChar w:fldCharType="begin"/>
      </w:r>
      <w:r>
        <w:instrText xml:space="preserve"> PAGEREF _Toc73449478 \h </w:instrText>
      </w:r>
      <w:r>
        <w:fldChar w:fldCharType="separate"/>
      </w:r>
      <w:r w:rsidR="00145237">
        <w:t>335</w:t>
      </w:r>
      <w:r>
        <w:fldChar w:fldCharType="end"/>
      </w:r>
    </w:p>
    <w:p w:rsidR="008A1AA2" w:rsidRDefault="008A1AA2">
      <w:pPr>
        <w:pStyle w:val="TOC8"/>
        <w:rPr>
          <w:rFonts w:asciiTheme="minorHAnsi" w:eastAsiaTheme="minorEastAsia" w:hAnsiTheme="minorHAnsi" w:cstheme="minorBidi"/>
          <w:szCs w:val="22"/>
        </w:rPr>
      </w:pPr>
      <w:r>
        <w:t>34</w:t>
      </w:r>
      <w:r w:rsidRPr="009574DF">
        <w:rPr>
          <w:snapToGrid w:val="0"/>
        </w:rPr>
        <w:t>.</w:t>
      </w:r>
      <w:r w:rsidRPr="009574DF">
        <w:rPr>
          <w:snapToGrid w:val="0"/>
        </w:rPr>
        <w:tab/>
        <w:t>Rules of court applicable</w:t>
      </w:r>
      <w:r>
        <w:tab/>
      </w:r>
      <w:r>
        <w:fldChar w:fldCharType="begin"/>
      </w:r>
      <w:r>
        <w:instrText xml:space="preserve"> PAGEREF _Toc73449479 \h </w:instrText>
      </w:r>
      <w:r>
        <w:fldChar w:fldCharType="separate"/>
      </w:r>
      <w:r w:rsidR="00145237">
        <w:t>335</w:t>
      </w:r>
      <w:r>
        <w:fldChar w:fldCharType="end"/>
      </w:r>
    </w:p>
    <w:p w:rsidR="008A1AA2" w:rsidRDefault="008A1AA2">
      <w:pPr>
        <w:pStyle w:val="TOC8"/>
        <w:rPr>
          <w:rFonts w:asciiTheme="minorHAnsi" w:eastAsiaTheme="minorEastAsia" w:hAnsiTheme="minorHAnsi" w:cstheme="minorBidi"/>
          <w:szCs w:val="22"/>
        </w:rPr>
      </w:pPr>
      <w:r>
        <w:t>35</w:t>
      </w:r>
      <w:r w:rsidRPr="009574DF">
        <w:rPr>
          <w:snapToGrid w:val="0"/>
        </w:rPr>
        <w:t>.</w:t>
      </w:r>
      <w:r w:rsidRPr="009574DF">
        <w:rPr>
          <w:snapToGrid w:val="0"/>
        </w:rPr>
        <w:tab/>
        <w:t>Signature and service of information</w:t>
      </w:r>
      <w:r>
        <w:tab/>
      </w:r>
      <w:r>
        <w:fldChar w:fldCharType="begin"/>
      </w:r>
      <w:r>
        <w:instrText xml:space="preserve"> PAGEREF _Toc73449480 \h </w:instrText>
      </w:r>
      <w:r>
        <w:fldChar w:fldCharType="separate"/>
      </w:r>
      <w:r w:rsidR="00145237">
        <w:t>335</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sidRPr="009574DF">
        <w:rPr>
          <w:i/>
        </w:rPr>
        <w:t>Magistrates Court Act 2004</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_Toc73449482 \h </w:instrText>
      </w:r>
      <w:r>
        <w:fldChar w:fldCharType="separate"/>
      </w:r>
      <w:r w:rsidR="00145237">
        <w:t>337</w:t>
      </w:r>
      <w:r>
        <w:fldChar w:fldCharType="end"/>
      </w:r>
    </w:p>
    <w:p w:rsidR="008A1AA2" w:rsidRDefault="008A1AA2">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_Toc73449483 \h </w:instrText>
      </w:r>
      <w:r>
        <w:fldChar w:fldCharType="separate"/>
      </w:r>
      <w:r w:rsidR="00145237">
        <w:t>337</w:t>
      </w:r>
      <w:r>
        <w:fldChar w:fldCharType="end"/>
      </w:r>
    </w:p>
    <w:p w:rsidR="008A1AA2" w:rsidRDefault="008A1AA2">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_Toc73449484 \h </w:instrText>
      </w:r>
      <w:r>
        <w:fldChar w:fldCharType="separate"/>
      </w:r>
      <w:r w:rsidR="00145237">
        <w:t>338</w:t>
      </w:r>
      <w:r>
        <w:fldChar w:fldCharType="end"/>
      </w:r>
    </w:p>
    <w:p w:rsidR="008A1AA2" w:rsidRDefault="008A1AA2">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_Toc73449485 \h </w:instrText>
      </w:r>
      <w:r>
        <w:fldChar w:fldCharType="separate"/>
      </w:r>
      <w:r w:rsidR="00145237">
        <w:t>339</w:t>
      </w:r>
      <w:r>
        <w:fldChar w:fldCharType="end"/>
      </w:r>
    </w:p>
    <w:p w:rsidR="008A1AA2" w:rsidRDefault="008A1AA2">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_Toc73449486 \h </w:instrText>
      </w:r>
      <w:r>
        <w:fldChar w:fldCharType="separate"/>
      </w:r>
      <w:r w:rsidR="00145237">
        <w:t>339</w:t>
      </w:r>
      <w:r>
        <w:fldChar w:fldCharType="end"/>
      </w:r>
    </w:p>
    <w:p w:rsidR="008A1AA2" w:rsidRDefault="008A1AA2">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_Toc73449487 \h </w:instrText>
      </w:r>
      <w:r>
        <w:fldChar w:fldCharType="separate"/>
      </w:r>
      <w:r w:rsidR="00145237">
        <w:t>340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57 — Habeas corpus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Application for writ</w:t>
      </w:r>
      <w:r>
        <w:tab/>
      </w:r>
      <w:r>
        <w:fldChar w:fldCharType="begin"/>
      </w:r>
      <w:r>
        <w:instrText xml:space="preserve"> PAGEREF _Toc73449489 \h </w:instrText>
      </w:r>
      <w:r>
        <w:fldChar w:fldCharType="separate"/>
      </w:r>
      <w:r w:rsidR="00145237">
        <w:t>341</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 xml:space="preserve">Power of Court when </w:t>
      </w:r>
      <w:r w:rsidRPr="009574DF">
        <w:rPr>
          <w:i/>
          <w:snapToGrid w:val="0"/>
        </w:rPr>
        <w:t>ex parte</w:t>
      </w:r>
      <w:r w:rsidRPr="009574DF">
        <w:rPr>
          <w:snapToGrid w:val="0"/>
        </w:rPr>
        <w:t xml:space="preserve"> application made</w:t>
      </w:r>
      <w:r>
        <w:tab/>
      </w:r>
      <w:r>
        <w:fldChar w:fldCharType="begin"/>
      </w:r>
      <w:r>
        <w:instrText xml:space="preserve"> PAGEREF _Toc73449490 \h </w:instrText>
      </w:r>
      <w:r>
        <w:fldChar w:fldCharType="separate"/>
      </w:r>
      <w:r w:rsidR="00145237">
        <w:t>341</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Copies of affidavits to be supplied</w:t>
      </w:r>
      <w:r>
        <w:tab/>
      </w:r>
      <w:r>
        <w:fldChar w:fldCharType="begin"/>
      </w:r>
      <w:r>
        <w:instrText xml:space="preserve"> PAGEREF _Toc73449491 \h </w:instrText>
      </w:r>
      <w:r>
        <w:fldChar w:fldCharType="separate"/>
      </w:r>
      <w:r w:rsidR="00145237">
        <w:t>342</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Court may order release of person restrained</w:t>
      </w:r>
      <w:r>
        <w:tab/>
      </w:r>
      <w:r>
        <w:fldChar w:fldCharType="begin"/>
      </w:r>
      <w:r>
        <w:instrText xml:space="preserve"> PAGEREF _Toc73449492 \h </w:instrText>
      </w:r>
      <w:r>
        <w:fldChar w:fldCharType="separate"/>
      </w:r>
      <w:r w:rsidR="00145237">
        <w:t>342</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Signed copy of writ to be filed</w:t>
      </w:r>
      <w:r>
        <w:tab/>
      </w:r>
      <w:r>
        <w:fldChar w:fldCharType="begin"/>
      </w:r>
      <w:r>
        <w:instrText xml:space="preserve"> PAGEREF _Toc73449493 \h </w:instrText>
      </w:r>
      <w:r>
        <w:fldChar w:fldCharType="separate"/>
      </w:r>
      <w:r w:rsidR="00145237">
        <w:t>342</w:t>
      </w:r>
      <w:r>
        <w:fldChar w:fldCharType="end"/>
      </w:r>
    </w:p>
    <w:p w:rsidR="008A1AA2" w:rsidRDefault="008A1AA2">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_Toc73449494 \h </w:instrText>
      </w:r>
      <w:r>
        <w:fldChar w:fldCharType="separate"/>
      </w:r>
      <w:r w:rsidR="00145237">
        <w:t>343</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Service of writ and notice</w:t>
      </w:r>
      <w:r>
        <w:tab/>
      </w:r>
      <w:r>
        <w:fldChar w:fldCharType="begin"/>
      </w:r>
      <w:r>
        <w:instrText xml:space="preserve"> PAGEREF _Toc73449495 \h </w:instrText>
      </w:r>
      <w:r>
        <w:fldChar w:fldCharType="separate"/>
      </w:r>
      <w:r w:rsidR="00145237">
        <w:t>343</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Return to writ of habeas corpus</w:t>
      </w:r>
      <w:r>
        <w:tab/>
      </w:r>
      <w:r>
        <w:fldChar w:fldCharType="begin"/>
      </w:r>
      <w:r>
        <w:instrText xml:space="preserve"> PAGEREF _Toc73449496 \h </w:instrText>
      </w:r>
      <w:r>
        <w:fldChar w:fldCharType="separate"/>
      </w:r>
      <w:r w:rsidR="00145237">
        <w:t>344</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Procedure on hearing</w:t>
      </w:r>
      <w:r>
        <w:tab/>
      </w:r>
      <w:r>
        <w:fldChar w:fldCharType="begin"/>
      </w:r>
      <w:r>
        <w:instrText xml:space="preserve"> PAGEREF _Toc73449497 \h </w:instrText>
      </w:r>
      <w:r>
        <w:fldChar w:fldCharType="separate"/>
      </w:r>
      <w:r w:rsidR="00145237">
        <w:t>344</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Form of writ</w:t>
      </w:r>
      <w:r>
        <w:tab/>
      </w:r>
      <w:r>
        <w:fldChar w:fldCharType="begin"/>
      </w:r>
      <w:r>
        <w:instrText xml:space="preserve"> PAGEREF _Toc73449498 \h </w:instrText>
      </w:r>
      <w:r>
        <w:fldChar w:fldCharType="separate"/>
      </w:r>
      <w:r w:rsidR="00145237">
        <w:t>344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58 — Proceedings by originating summons</w:t>
      </w:r>
    </w:p>
    <w:p w:rsidR="008A1AA2" w:rsidRDefault="008A1AA2">
      <w:pPr>
        <w:pStyle w:val="TOC4"/>
        <w:tabs>
          <w:tab w:val="right" w:leader="dot" w:pos="7077"/>
        </w:tabs>
        <w:rPr>
          <w:rFonts w:asciiTheme="minorHAnsi" w:eastAsiaTheme="minorEastAsia" w:hAnsiTheme="minorHAnsi" w:cstheme="minorBidi"/>
          <w:b w:val="0"/>
          <w:szCs w:val="22"/>
        </w:rPr>
      </w:pPr>
      <w:r>
        <w:t>Division 1 — Introductory</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Which proceedings to be commenced by originating summons</w:t>
      </w:r>
      <w:r>
        <w:tab/>
      </w:r>
      <w:r>
        <w:fldChar w:fldCharType="begin"/>
      </w:r>
      <w:r>
        <w:instrText xml:space="preserve"> PAGEREF _Toc73449501 \h </w:instrText>
      </w:r>
      <w:r>
        <w:fldChar w:fldCharType="separate"/>
      </w:r>
      <w:r w:rsidR="00145237">
        <w:t>345</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2 — Administration and trusts</w:t>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Executors etc. seeking certain relief without administration</w:t>
      </w:r>
      <w:r>
        <w:tab/>
      </w:r>
      <w:r>
        <w:fldChar w:fldCharType="begin"/>
      </w:r>
      <w:r>
        <w:instrText xml:space="preserve"> PAGEREF _Toc73449503 \h </w:instrText>
      </w:r>
      <w:r>
        <w:fldChar w:fldCharType="separate"/>
      </w:r>
      <w:r w:rsidR="00145237">
        <w:t>345</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Executors etc. applying for administration</w:t>
      </w:r>
      <w:r>
        <w:tab/>
      </w:r>
      <w:r>
        <w:fldChar w:fldCharType="begin"/>
      </w:r>
      <w:r>
        <w:instrText xml:space="preserve"> PAGEREF _Toc73449504 \h </w:instrText>
      </w:r>
      <w:r>
        <w:fldChar w:fldCharType="separate"/>
      </w:r>
      <w:r w:rsidR="00145237">
        <w:t>346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Service of summons issued under r. 2 or 3</w:t>
      </w:r>
      <w:r>
        <w:tab/>
      </w:r>
      <w:r>
        <w:fldChar w:fldCharType="begin"/>
      </w:r>
      <w:r>
        <w:instrText xml:space="preserve"> PAGEREF _Toc73449505 \h </w:instrText>
      </w:r>
      <w:r>
        <w:fldChar w:fldCharType="separate"/>
      </w:r>
      <w:r w:rsidR="00145237">
        <w:t>346</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Decision without judgment for administration</w:t>
      </w:r>
      <w:r>
        <w:tab/>
      </w:r>
      <w:r>
        <w:fldChar w:fldCharType="begin"/>
      </w:r>
      <w:r>
        <w:instrText xml:space="preserve"> PAGEREF _Toc73449506 \h </w:instrText>
      </w:r>
      <w:r>
        <w:fldChar w:fldCharType="separate"/>
      </w:r>
      <w:r w:rsidR="00145237">
        <w:t>347</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Orders which may be made on application for administration etc. of trusts</w:t>
      </w:r>
      <w:r>
        <w:tab/>
      </w:r>
      <w:r>
        <w:fldChar w:fldCharType="begin"/>
      </w:r>
      <w:r>
        <w:instrText xml:space="preserve"> PAGEREF _Toc73449507 \h </w:instrText>
      </w:r>
      <w:r>
        <w:fldChar w:fldCharType="separate"/>
      </w:r>
      <w:r w:rsidR="00145237">
        <w:t>347</w:t>
      </w:r>
      <w:r>
        <w:fldChar w:fldCharType="end"/>
      </w:r>
    </w:p>
    <w:p w:rsidR="008A1AA2" w:rsidRDefault="008A1AA2">
      <w:pPr>
        <w:pStyle w:val="TOC8"/>
        <w:rPr>
          <w:rFonts w:asciiTheme="minorHAnsi" w:eastAsiaTheme="minorEastAsia" w:hAnsiTheme="minorHAnsi" w:cstheme="minorBidi"/>
          <w:szCs w:val="22"/>
        </w:rPr>
      </w:pPr>
      <w:r>
        <w:lastRenderedPageBreak/>
        <w:t>7</w:t>
      </w:r>
      <w:r w:rsidRPr="009574DF">
        <w:rPr>
          <w:snapToGrid w:val="0"/>
        </w:rPr>
        <w:t>.</w:t>
      </w:r>
      <w:r w:rsidRPr="009574DF">
        <w:rPr>
          <w:snapToGrid w:val="0"/>
        </w:rPr>
        <w:tab/>
        <w:t>Interference with discretion of trustee etc.</w:t>
      </w:r>
      <w:r>
        <w:tab/>
      </w:r>
      <w:r>
        <w:fldChar w:fldCharType="begin"/>
      </w:r>
      <w:r>
        <w:instrText xml:space="preserve"> PAGEREF _Toc73449508 \h </w:instrText>
      </w:r>
      <w:r>
        <w:fldChar w:fldCharType="separate"/>
      </w:r>
      <w:r w:rsidR="00145237">
        <w:t>348</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Conduct of sale of trust property</w:t>
      </w:r>
      <w:r>
        <w:tab/>
      </w:r>
      <w:r>
        <w:fldChar w:fldCharType="begin"/>
      </w:r>
      <w:r>
        <w:instrText xml:space="preserve"> PAGEREF _Toc73449509 \h </w:instrText>
      </w:r>
      <w:r>
        <w:fldChar w:fldCharType="separate"/>
      </w:r>
      <w:r w:rsidR="00145237">
        <w:t>348</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Declaration on originating summons</w:t>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Construction of written instruments</w:t>
      </w:r>
      <w:r>
        <w:tab/>
      </w:r>
      <w:r>
        <w:fldChar w:fldCharType="begin"/>
      </w:r>
      <w:r>
        <w:instrText xml:space="preserve"> PAGEREF _Toc73449511 \h </w:instrText>
      </w:r>
      <w:r>
        <w:fldChar w:fldCharType="separate"/>
      </w:r>
      <w:r w:rsidR="00145237">
        <w:t>348</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Construction or validity of legislation</w:t>
      </w:r>
      <w:r>
        <w:tab/>
      </w:r>
      <w:r>
        <w:fldChar w:fldCharType="begin"/>
      </w:r>
      <w:r>
        <w:instrText xml:space="preserve"> PAGEREF _Toc73449512 \h </w:instrText>
      </w:r>
      <w:r>
        <w:fldChar w:fldCharType="separate"/>
      </w:r>
      <w:r w:rsidR="00145237">
        <w:t>349</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Court may refuse to determine summons in some cases</w:t>
      </w:r>
      <w:r>
        <w:tab/>
      </w:r>
      <w:r>
        <w:fldChar w:fldCharType="begin"/>
      </w:r>
      <w:r>
        <w:instrText xml:space="preserve"> PAGEREF _Toc73449513 \h </w:instrText>
      </w:r>
      <w:r>
        <w:fldChar w:fldCharType="separate"/>
      </w:r>
      <w:r w:rsidR="00145237">
        <w:t>349</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Effect of contracts for sale etc. of land</w:t>
      </w:r>
      <w:r>
        <w:tab/>
      </w:r>
      <w:r>
        <w:fldChar w:fldCharType="begin"/>
      </w:r>
      <w:r>
        <w:instrText xml:space="preserve"> PAGEREF _Toc73449514 \h </w:instrText>
      </w:r>
      <w:r>
        <w:fldChar w:fldCharType="separate"/>
      </w:r>
      <w:r w:rsidR="00145237">
        <w:t>349</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5 — General</w:t>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Form and issue of originating summons</w:t>
      </w:r>
      <w:r>
        <w:tab/>
      </w:r>
      <w:r>
        <w:fldChar w:fldCharType="begin"/>
      </w:r>
      <w:r>
        <w:instrText xml:space="preserve"> PAGEREF _Toc73449516 \h </w:instrText>
      </w:r>
      <w:r>
        <w:fldChar w:fldCharType="separate"/>
      </w:r>
      <w:r w:rsidR="00145237">
        <w:t>349</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Order 7 applies to originating summons</w:t>
      </w:r>
      <w:r>
        <w:tab/>
      </w:r>
      <w:r>
        <w:fldChar w:fldCharType="begin"/>
      </w:r>
      <w:r>
        <w:instrText xml:space="preserve"> PAGEREF _Toc73449517 \h </w:instrText>
      </w:r>
      <w:r>
        <w:fldChar w:fldCharType="separate"/>
      </w:r>
      <w:r w:rsidR="00145237">
        <w:t>350</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Time for appearance</w:t>
      </w:r>
      <w:r>
        <w:tab/>
      </w:r>
      <w:r>
        <w:fldChar w:fldCharType="begin"/>
      </w:r>
      <w:r>
        <w:instrText xml:space="preserve"> PAGEREF _Toc73449518 \h </w:instrText>
      </w:r>
      <w:r>
        <w:fldChar w:fldCharType="separate"/>
      </w:r>
      <w:r w:rsidR="00145237">
        <w:t>350</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Entry of appearance</w:t>
      </w:r>
      <w:r>
        <w:tab/>
      </w:r>
      <w:r>
        <w:fldChar w:fldCharType="begin"/>
      </w:r>
      <w:r>
        <w:instrText xml:space="preserve"> PAGEREF _Toc73449519 \h </w:instrText>
      </w:r>
      <w:r>
        <w:fldChar w:fldCharType="separate"/>
      </w:r>
      <w:r w:rsidR="00145237">
        <w:t>350</w:t>
      </w:r>
      <w:r>
        <w:fldChar w:fldCharType="end"/>
      </w:r>
    </w:p>
    <w:p w:rsidR="008A1AA2" w:rsidRDefault="008A1AA2">
      <w:pPr>
        <w:pStyle w:val="TOC8"/>
        <w:rPr>
          <w:rFonts w:asciiTheme="minorHAnsi" w:eastAsiaTheme="minorEastAsia" w:hAnsiTheme="minorHAnsi" w:cstheme="minorBidi"/>
          <w:szCs w:val="22"/>
        </w:rPr>
      </w:pPr>
      <w:r>
        <w:t>18</w:t>
      </w:r>
      <w:r w:rsidRPr="009574DF">
        <w:rPr>
          <w:snapToGrid w:val="0"/>
        </w:rPr>
        <w:t>.</w:t>
      </w:r>
      <w:r w:rsidRPr="009574DF">
        <w:rPr>
          <w:snapToGrid w:val="0"/>
        </w:rPr>
        <w:tab/>
        <w:t>When appearance not required</w:t>
      </w:r>
      <w:r>
        <w:tab/>
      </w:r>
      <w:r>
        <w:fldChar w:fldCharType="begin"/>
      </w:r>
      <w:r>
        <w:instrText xml:space="preserve"> PAGEREF _Toc73449520 \h </w:instrText>
      </w:r>
      <w:r>
        <w:fldChar w:fldCharType="separate"/>
      </w:r>
      <w:r w:rsidR="00145237">
        <w:t>351</w:t>
      </w:r>
      <w:r>
        <w:fldChar w:fldCharType="end"/>
      </w:r>
    </w:p>
    <w:p w:rsidR="008A1AA2" w:rsidRDefault="008A1AA2">
      <w:pPr>
        <w:pStyle w:val="TOC8"/>
        <w:rPr>
          <w:rFonts w:asciiTheme="minorHAnsi" w:eastAsiaTheme="minorEastAsia" w:hAnsiTheme="minorHAnsi" w:cstheme="minorBidi"/>
          <w:szCs w:val="22"/>
        </w:rPr>
      </w:pPr>
      <w:r>
        <w:t>18A</w:t>
      </w:r>
      <w:r w:rsidRPr="009574DF">
        <w:rPr>
          <w:snapToGrid w:val="0"/>
        </w:rPr>
        <w:t>.</w:t>
      </w:r>
      <w:r w:rsidRPr="009574DF">
        <w:rPr>
          <w:snapToGrid w:val="0"/>
        </w:rPr>
        <w:tab/>
        <w:t>Time for service where appearance not required</w:t>
      </w:r>
      <w:r>
        <w:tab/>
      </w:r>
      <w:r>
        <w:fldChar w:fldCharType="begin"/>
      </w:r>
      <w:r>
        <w:instrText xml:space="preserve"> PAGEREF _Toc73449521 \h </w:instrText>
      </w:r>
      <w:r>
        <w:fldChar w:fldCharType="separate"/>
      </w:r>
      <w:r w:rsidR="00145237">
        <w:t>352</w:t>
      </w:r>
      <w:r>
        <w:fldChar w:fldCharType="end"/>
      </w:r>
    </w:p>
    <w:p w:rsidR="008A1AA2" w:rsidRDefault="008A1AA2">
      <w:pPr>
        <w:pStyle w:val="TOC8"/>
        <w:rPr>
          <w:rFonts w:asciiTheme="minorHAnsi" w:eastAsiaTheme="minorEastAsia" w:hAnsiTheme="minorHAnsi" w:cstheme="minorBidi"/>
          <w:szCs w:val="22"/>
        </w:rPr>
      </w:pPr>
      <w:r>
        <w:t>19</w:t>
      </w:r>
      <w:r w:rsidRPr="009574DF">
        <w:rPr>
          <w:snapToGrid w:val="0"/>
        </w:rPr>
        <w:t>.</w:t>
      </w:r>
      <w:r w:rsidRPr="009574DF">
        <w:rPr>
          <w:snapToGrid w:val="0"/>
        </w:rPr>
        <w:tab/>
        <w:t>Fixing time for hearing summons</w:t>
      </w:r>
      <w:r>
        <w:tab/>
      </w:r>
      <w:r>
        <w:fldChar w:fldCharType="begin"/>
      </w:r>
      <w:r>
        <w:instrText xml:space="preserve"> PAGEREF _Toc73449522 \h </w:instrText>
      </w:r>
      <w:r>
        <w:fldChar w:fldCharType="separate"/>
      </w:r>
      <w:r w:rsidR="00145237">
        <w:t>352</w:t>
      </w:r>
      <w:r>
        <w:fldChar w:fldCharType="end"/>
      </w:r>
    </w:p>
    <w:p w:rsidR="008A1AA2" w:rsidRDefault="008A1AA2">
      <w:pPr>
        <w:pStyle w:val="TOC8"/>
        <w:rPr>
          <w:rFonts w:asciiTheme="minorHAnsi" w:eastAsiaTheme="minorEastAsia" w:hAnsiTheme="minorHAnsi" w:cstheme="minorBidi"/>
          <w:szCs w:val="22"/>
        </w:rPr>
      </w:pPr>
      <w:r>
        <w:t>21</w:t>
      </w:r>
      <w:r w:rsidRPr="009574DF">
        <w:rPr>
          <w:snapToGrid w:val="0"/>
        </w:rPr>
        <w:t>.</w:t>
      </w:r>
      <w:r w:rsidRPr="009574DF">
        <w:rPr>
          <w:snapToGrid w:val="0"/>
        </w:rPr>
        <w:tab/>
        <w:t>Evidence at hearing to be by affidavit</w:t>
      </w:r>
      <w:r>
        <w:tab/>
      </w:r>
      <w:r>
        <w:fldChar w:fldCharType="begin"/>
      </w:r>
      <w:r>
        <w:instrText xml:space="preserve"> PAGEREF _Toc73449523 \h </w:instrText>
      </w:r>
      <w:r>
        <w:fldChar w:fldCharType="separate"/>
      </w:r>
      <w:r w:rsidR="00145237">
        <w:t>353</w:t>
      </w:r>
      <w:r>
        <w:fldChar w:fldCharType="end"/>
      </w:r>
    </w:p>
    <w:p w:rsidR="008A1AA2" w:rsidRDefault="008A1AA2">
      <w:pPr>
        <w:pStyle w:val="TOC8"/>
        <w:rPr>
          <w:rFonts w:asciiTheme="minorHAnsi" w:eastAsiaTheme="minorEastAsia" w:hAnsiTheme="minorHAnsi" w:cstheme="minorBidi"/>
          <w:szCs w:val="22"/>
        </w:rPr>
      </w:pPr>
      <w:r>
        <w:t>22</w:t>
      </w:r>
      <w:r w:rsidRPr="009574DF">
        <w:rPr>
          <w:snapToGrid w:val="0"/>
        </w:rPr>
        <w:t>.</w:t>
      </w:r>
      <w:r w:rsidRPr="009574DF">
        <w:rPr>
          <w:snapToGrid w:val="0"/>
        </w:rPr>
        <w:tab/>
        <w:t>Hearings in absence of party</w:t>
      </w:r>
      <w:r>
        <w:tab/>
      </w:r>
      <w:r>
        <w:fldChar w:fldCharType="begin"/>
      </w:r>
      <w:r>
        <w:instrText xml:space="preserve"> PAGEREF _Toc73449524 \h </w:instrText>
      </w:r>
      <w:r>
        <w:fldChar w:fldCharType="separate"/>
      </w:r>
      <w:r w:rsidR="00145237">
        <w:t>353</w:t>
      </w:r>
      <w:r>
        <w:fldChar w:fldCharType="end"/>
      </w:r>
    </w:p>
    <w:p w:rsidR="008A1AA2" w:rsidRDefault="008A1AA2">
      <w:pPr>
        <w:pStyle w:val="TOC8"/>
        <w:rPr>
          <w:rFonts w:asciiTheme="minorHAnsi" w:eastAsiaTheme="minorEastAsia" w:hAnsiTheme="minorHAnsi" w:cstheme="minorBidi"/>
          <w:szCs w:val="22"/>
        </w:rPr>
      </w:pPr>
      <w:r>
        <w:t>23</w:t>
      </w:r>
      <w:r w:rsidRPr="009574DF">
        <w:rPr>
          <w:snapToGrid w:val="0"/>
        </w:rPr>
        <w:t>.</w:t>
      </w:r>
      <w:r w:rsidRPr="009574DF">
        <w:rPr>
          <w:snapToGrid w:val="0"/>
        </w:rPr>
        <w:tab/>
        <w:t xml:space="preserve">Order made </w:t>
      </w:r>
      <w:r w:rsidRPr="009574DF">
        <w:rPr>
          <w:i/>
          <w:snapToGrid w:val="0"/>
        </w:rPr>
        <w:t>ex parte</w:t>
      </w:r>
      <w:r w:rsidRPr="009574DF">
        <w:rPr>
          <w:snapToGrid w:val="0"/>
        </w:rPr>
        <w:t xml:space="preserve"> may be set aside</w:t>
      </w:r>
      <w:r>
        <w:tab/>
      </w:r>
      <w:r>
        <w:fldChar w:fldCharType="begin"/>
      </w:r>
      <w:r>
        <w:instrText xml:space="preserve"> PAGEREF _Toc73449525 \h </w:instrText>
      </w:r>
      <w:r>
        <w:fldChar w:fldCharType="separate"/>
      </w:r>
      <w:r w:rsidR="00145237">
        <w:t>354</w:t>
      </w:r>
      <w:r>
        <w:fldChar w:fldCharType="end"/>
      </w:r>
    </w:p>
    <w:p w:rsidR="008A1AA2" w:rsidRDefault="008A1AA2">
      <w:pPr>
        <w:pStyle w:val="TOC8"/>
        <w:rPr>
          <w:rFonts w:asciiTheme="minorHAnsi" w:eastAsiaTheme="minorEastAsia" w:hAnsiTheme="minorHAnsi" w:cstheme="minorBidi"/>
          <w:szCs w:val="22"/>
        </w:rPr>
      </w:pPr>
      <w:r>
        <w:t>24</w:t>
      </w:r>
      <w:r w:rsidRPr="009574DF">
        <w:rPr>
          <w:snapToGrid w:val="0"/>
        </w:rPr>
        <w:t>.</w:t>
      </w:r>
      <w:r w:rsidRPr="009574DF">
        <w:rPr>
          <w:snapToGrid w:val="0"/>
        </w:rPr>
        <w:tab/>
        <w:t>Costs thrown away by non</w:t>
      </w:r>
      <w:r w:rsidRPr="009574DF">
        <w:rPr>
          <w:snapToGrid w:val="0"/>
        </w:rPr>
        <w:noBreakHyphen/>
        <w:t>attendance of party</w:t>
      </w:r>
      <w:r>
        <w:tab/>
      </w:r>
      <w:r>
        <w:fldChar w:fldCharType="begin"/>
      </w:r>
      <w:r>
        <w:instrText xml:space="preserve"> PAGEREF _Toc73449526 \h </w:instrText>
      </w:r>
      <w:r>
        <w:fldChar w:fldCharType="separate"/>
      </w:r>
      <w:r w:rsidR="00145237">
        <w:t>354</w:t>
      </w:r>
      <w:r>
        <w:fldChar w:fldCharType="end"/>
      </w:r>
    </w:p>
    <w:p w:rsidR="008A1AA2" w:rsidRDefault="008A1AA2">
      <w:pPr>
        <w:pStyle w:val="TOC8"/>
        <w:rPr>
          <w:rFonts w:asciiTheme="minorHAnsi" w:eastAsiaTheme="minorEastAsia" w:hAnsiTheme="minorHAnsi" w:cstheme="minorBidi"/>
          <w:szCs w:val="22"/>
        </w:rPr>
      </w:pPr>
      <w:r>
        <w:t>25</w:t>
      </w:r>
      <w:r w:rsidRPr="009574DF">
        <w:rPr>
          <w:snapToGrid w:val="0"/>
        </w:rPr>
        <w:t>.</w:t>
      </w:r>
      <w:r w:rsidRPr="009574DF">
        <w:rPr>
          <w:snapToGrid w:val="0"/>
        </w:rPr>
        <w:tab/>
        <w:t>Hearings not completed on hearing date</w:t>
      </w:r>
      <w:r>
        <w:tab/>
      </w:r>
      <w:r>
        <w:fldChar w:fldCharType="begin"/>
      </w:r>
      <w:r>
        <w:instrText xml:space="preserve"> PAGEREF _Toc73449527 \h </w:instrText>
      </w:r>
      <w:r>
        <w:fldChar w:fldCharType="separate"/>
      </w:r>
      <w:r w:rsidR="00145237">
        <w:t>354</w:t>
      </w:r>
      <w:r>
        <w:fldChar w:fldCharType="end"/>
      </w:r>
    </w:p>
    <w:p w:rsidR="008A1AA2" w:rsidRDefault="008A1AA2">
      <w:pPr>
        <w:pStyle w:val="TOC8"/>
        <w:rPr>
          <w:rFonts w:asciiTheme="minorHAnsi" w:eastAsiaTheme="minorEastAsia" w:hAnsiTheme="minorHAnsi" w:cstheme="minorBidi"/>
          <w:szCs w:val="22"/>
        </w:rPr>
      </w:pPr>
      <w:r>
        <w:t>26</w:t>
      </w:r>
      <w:r w:rsidRPr="009574DF">
        <w:rPr>
          <w:snapToGrid w:val="0"/>
        </w:rPr>
        <w:t>.</w:t>
      </w:r>
      <w:r w:rsidRPr="009574DF">
        <w:rPr>
          <w:snapToGrid w:val="0"/>
        </w:rPr>
        <w:tab/>
        <w:t>Other matters that may be included in one summons</w:t>
      </w:r>
      <w:r>
        <w:tab/>
      </w:r>
      <w:r>
        <w:fldChar w:fldCharType="begin"/>
      </w:r>
      <w:r>
        <w:instrText xml:space="preserve"> PAGEREF _Toc73449528 \h </w:instrText>
      </w:r>
      <w:r>
        <w:fldChar w:fldCharType="separate"/>
      </w:r>
      <w:r w:rsidR="00145237">
        <w:t>354</w:t>
      </w:r>
      <w:r>
        <w:fldChar w:fldCharType="end"/>
      </w:r>
    </w:p>
    <w:p w:rsidR="008A1AA2" w:rsidRDefault="008A1AA2">
      <w:pPr>
        <w:pStyle w:val="TOC8"/>
        <w:rPr>
          <w:rFonts w:asciiTheme="minorHAnsi" w:eastAsiaTheme="minorEastAsia" w:hAnsiTheme="minorHAnsi" w:cstheme="minorBidi"/>
          <w:szCs w:val="22"/>
        </w:rPr>
      </w:pPr>
      <w:r>
        <w:t>27</w:t>
      </w:r>
      <w:r w:rsidRPr="009574DF">
        <w:rPr>
          <w:snapToGrid w:val="0"/>
        </w:rPr>
        <w:t>.</w:t>
      </w:r>
      <w:r w:rsidRPr="009574DF">
        <w:rPr>
          <w:snapToGrid w:val="0"/>
        </w:rPr>
        <w:tab/>
        <w:t>Directions as to hearings, evidence etc.</w:t>
      </w:r>
      <w:r>
        <w:tab/>
      </w:r>
      <w:r>
        <w:fldChar w:fldCharType="begin"/>
      </w:r>
      <w:r>
        <w:instrText xml:space="preserve"> PAGEREF _Toc73449529 \h </w:instrText>
      </w:r>
      <w:r>
        <w:fldChar w:fldCharType="separate"/>
      </w:r>
      <w:r w:rsidR="00145237">
        <w:t>355</w:t>
      </w:r>
      <w:r>
        <w:fldChar w:fldCharType="end"/>
      </w:r>
    </w:p>
    <w:p w:rsidR="008A1AA2" w:rsidRDefault="008A1AA2">
      <w:pPr>
        <w:pStyle w:val="TOC8"/>
        <w:rPr>
          <w:rFonts w:asciiTheme="minorHAnsi" w:eastAsiaTheme="minorEastAsia" w:hAnsiTheme="minorHAnsi" w:cstheme="minorBidi"/>
          <w:szCs w:val="22"/>
        </w:rPr>
      </w:pPr>
      <w:r>
        <w:t>28</w:t>
      </w:r>
      <w:r w:rsidRPr="009574DF">
        <w:rPr>
          <w:snapToGrid w:val="0"/>
        </w:rPr>
        <w:t>.</w:t>
      </w:r>
      <w:r w:rsidRPr="009574DF">
        <w:rPr>
          <w:snapToGrid w:val="0"/>
        </w:rPr>
        <w:tab/>
        <w:t>Adjourning hearings</w:t>
      </w:r>
      <w:r>
        <w:tab/>
      </w:r>
      <w:r>
        <w:fldChar w:fldCharType="begin"/>
      </w:r>
      <w:r>
        <w:instrText xml:space="preserve"> PAGEREF _Toc73449530 \h </w:instrText>
      </w:r>
      <w:r>
        <w:fldChar w:fldCharType="separate"/>
      </w:r>
      <w:r w:rsidR="00145237">
        <w:t>355</w:t>
      </w:r>
      <w:r>
        <w:fldChar w:fldCharType="end"/>
      </w:r>
    </w:p>
    <w:p w:rsidR="008A1AA2" w:rsidRDefault="008A1AA2">
      <w:pPr>
        <w:pStyle w:val="TOC8"/>
        <w:rPr>
          <w:rFonts w:asciiTheme="minorHAnsi" w:eastAsiaTheme="minorEastAsia" w:hAnsiTheme="minorHAnsi" w:cstheme="minorBidi"/>
          <w:szCs w:val="22"/>
        </w:rPr>
      </w:pPr>
      <w:r>
        <w:t>29</w:t>
      </w:r>
      <w:r w:rsidRPr="009574DF">
        <w:rPr>
          <w:snapToGrid w:val="0"/>
        </w:rPr>
        <w:t>.</w:t>
      </w:r>
      <w:r w:rsidRPr="009574DF">
        <w:rPr>
          <w:snapToGrid w:val="0"/>
        </w:rPr>
        <w:tab/>
        <w:t>Court’s powers and procedure at hearings</w:t>
      </w:r>
      <w:r>
        <w:tab/>
      </w:r>
      <w:r>
        <w:fldChar w:fldCharType="begin"/>
      </w:r>
      <w:r>
        <w:instrText xml:space="preserve"> PAGEREF _Toc73449531 \h </w:instrText>
      </w:r>
      <w:r>
        <w:fldChar w:fldCharType="separate"/>
      </w:r>
      <w:r w:rsidR="00145237">
        <w:t>356</w:t>
      </w:r>
      <w:r>
        <w:fldChar w:fldCharType="end"/>
      </w:r>
    </w:p>
    <w:p w:rsidR="008A1AA2" w:rsidRDefault="008A1AA2">
      <w:pPr>
        <w:pStyle w:val="TOC8"/>
        <w:rPr>
          <w:rFonts w:asciiTheme="minorHAnsi" w:eastAsiaTheme="minorEastAsia" w:hAnsiTheme="minorHAnsi" w:cstheme="minorBidi"/>
          <w:szCs w:val="22"/>
        </w:rPr>
      </w:pPr>
      <w:r>
        <w:t>30</w:t>
      </w:r>
      <w:r w:rsidRPr="009574DF">
        <w:rPr>
          <w:snapToGrid w:val="0"/>
        </w:rPr>
        <w:t>.</w:t>
      </w:r>
      <w:r w:rsidRPr="009574DF">
        <w:rPr>
          <w:snapToGrid w:val="0"/>
        </w:rPr>
        <w:tab/>
      </w:r>
      <w:r w:rsidRPr="009574DF">
        <w:rPr>
          <w:i/>
          <w:snapToGrid w:val="0"/>
        </w:rPr>
        <w:t xml:space="preserve">Transfer of Land Act 1893 </w:t>
      </w:r>
      <w:r w:rsidRPr="009574DF">
        <w:rPr>
          <w:snapToGrid w:val="0"/>
        </w:rPr>
        <w:t>s. 129C applications, directions as to</w:t>
      </w:r>
      <w:r>
        <w:tab/>
      </w:r>
      <w:r>
        <w:fldChar w:fldCharType="begin"/>
      </w:r>
      <w:r>
        <w:instrText xml:space="preserve"> PAGEREF _Toc73449532 \h </w:instrText>
      </w:r>
      <w:r>
        <w:fldChar w:fldCharType="separate"/>
      </w:r>
      <w:r w:rsidR="00145237">
        <w:t>356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Business to be dealt with in chambers</w:t>
      </w:r>
      <w:r>
        <w:tab/>
      </w:r>
      <w:r>
        <w:fldChar w:fldCharType="begin"/>
      </w:r>
      <w:r>
        <w:instrText xml:space="preserve"> PAGEREF _Toc73449534 \h </w:instrText>
      </w:r>
      <w:r>
        <w:fldChar w:fldCharType="separate"/>
      </w:r>
      <w:r w:rsidR="00145237">
        <w:t>358</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Hearings may be in open court or chambers</w:t>
      </w:r>
      <w:r>
        <w:tab/>
      </w:r>
      <w:r>
        <w:fldChar w:fldCharType="begin"/>
      </w:r>
      <w:r>
        <w:instrText xml:space="preserve"> PAGEREF _Toc73449535 \h </w:instrText>
      </w:r>
      <w:r>
        <w:fldChar w:fldCharType="separate"/>
      </w:r>
      <w:r w:rsidR="00145237">
        <w:t>359</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Applications in chambers</w:t>
      </w:r>
      <w:r>
        <w:tab/>
      </w:r>
      <w:r>
        <w:fldChar w:fldCharType="begin"/>
      </w:r>
      <w:r>
        <w:instrText xml:space="preserve"> PAGEREF _Toc73449536 \h </w:instrText>
      </w:r>
      <w:r>
        <w:fldChar w:fldCharType="separate"/>
      </w:r>
      <w:r w:rsidR="00145237">
        <w:t>360</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Form and issue of summons</w:t>
      </w:r>
      <w:r>
        <w:tab/>
      </w:r>
      <w:r>
        <w:fldChar w:fldCharType="begin"/>
      </w:r>
      <w:r>
        <w:instrText xml:space="preserve"> PAGEREF _Toc73449537 \h </w:instrText>
      </w:r>
      <w:r>
        <w:fldChar w:fldCharType="separate"/>
      </w:r>
      <w:r w:rsidR="00145237">
        <w:t>360</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Summons, service of</w:t>
      </w:r>
      <w:r>
        <w:tab/>
      </w:r>
      <w:r>
        <w:fldChar w:fldCharType="begin"/>
      </w:r>
      <w:r>
        <w:instrText xml:space="preserve"> PAGEREF _Toc73449538 \h </w:instrText>
      </w:r>
      <w:r>
        <w:fldChar w:fldCharType="separate"/>
      </w:r>
      <w:r w:rsidR="00145237">
        <w:t>361</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Experts, assistance of</w:t>
      </w:r>
      <w:r>
        <w:tab/>
      </w:r>
      <w:r>
        <w:fldChar w:fldCharType="begin"/>
      </w:r>
      <w:r>
        <w:instrText xml:space="preserve"> PAGEREF _Toc73449539 \h </w:instrText>
      </w:r>
      <w:r>
        <w:fldChar w:fldCharType="separate"/>
      </w:r>
      <w:r w:rsidR="00145237">
        <w:t>361</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Application of O. 58 r. 22 to 28</w:t>
      </w:r>
      <w:r>
        <w:tab/>
      </w:r>
      <w:r>
        <w:fldChar w:fldCharType="begin"/>
      </w:r>
      <w:r>
        <w:instrText xml:space="preserve"> PAGEREF _Toc73449540 \h </w:instrText>
      </w:r>
      <w:r>
        <w:fldChar w:fldCharType="separate"/>
      </w:r>
      <w:r w:rsidR="00145237">
        <w:t>361</w:t>
      </w:r>
      <w:r>
        <w:fldChar w:fldCharType="end"/>
      </w:r>
    </w:p>
    <w:p w:rsidR="008A1AA2" w:rsidRDefault="008A1AA2">
      <w:pPr>
        <w:pStyle w:val="TOC8"/>
        <w:rPr>
          <w:rFonts w:asciiTheme="minorHAnsi" w:eastAsiaTheme="minorEastAsia" w:hAnsiTheme="minorHAnsi" w:cstheme="minorBidi"/>
          <w:szCs w:val="22"/>
        </w:rPr>
      </w:pPr>
      <w:r>
        <w:lastRenderedPageBreak/>
        <w:t>8</w:t>
      </w:r>
      <w:r w:rsidRPr="009574DF">
        <w:rPr>
          <w:snapToGrid w:val="0"/>
        </w:rPr>
        <w:t>.</w:t>
      </w:r>
      <w:r w:rsidRPr="009574DF">
        <w:rPr>
          <w:snapToGrid w:val="0"/>
        </w:rPr>
        <w:tab/>
        <w:t>Stay of proceedings, ordering</w:t>
      </w:r>
      <w:r>
        <w:tab/>
      </w:r>
      <w:r>
        <w:fldChar w:fldCharType="begin"/>
      </w:r>
      <w:r>
        <w:instrText xml:space="preserve"> PAGEREF _Toc73449541 \h </w:instrText>
      </w:r>
      <w:r>
        <w:fldChar w:fldCharType="separate"/>
      </w:r>
      <w:r w:rsidR="00145237">
        <w:t>362</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Parties to confer before making application</w:t>
      </w:r>
      <w:r>
        <w:tab/>
      </w:r>
      <w:r>
        <w:fldChar w:fldCharType="begin"/>
      </w:r>
      <w:r>
        <w:instrText xml:space="preserve"> PAGEREF _Toc73449542 \h </w:instrText>
      </w:r>
      <w:r>
        <w:fldChar w:fldCharType="separate"/>
      </w:r>
      <w:r w:rsidR="00145237">
        <w:t>362</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Orders, form of</w:t>
      </w:r>
      <w:r>
        <w:tab/>
      </w:r>
      <w:r>
        <w:fldChar w:fldCharType="begin"/>
      </w:r>
      <w:r>
        <w:instrText xml:space="preserve"> PAGEREF _Toc73449543 \h </w:instrText>
      </w:r>
      <w:r>
        <w:fldChar w:fldCharType="separate"/>
      </w:r>
      <w:r w:rsidR="00145237">
        <w:t>362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60</w:t>
      </w:r>
      <w:r w:rsidRPr="009574DF">
        <w:rPr>
          <w:b w:val="0"/>
        </w:rPr>
        <w:t> </w:t>
      </w:r>
      <w:r>
        <w:t>—</w:t>
      </w:r>
      <w:r w:rsidRPr="009574DF">
        <w:rPr>
          <w:b w:val="0"/>
        </w:rPr>
        <w:t> </w:t>
      </w:r>
      <w:r>
        <w:t>Masters’ jurisdiction</w:t>
      </w:r>
    </w:p>
    <w:p w:rsidR="008A1AA2" w:rsidRDefault="008A1AA2">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_Toc73449545 \h </w:instrText>
      </w:r>
      <w:r>
        <w:fldChar w:fldCharType="separate"/>
      </w:r>
      <w:r w:rsidR="00145237">
        <w:t>363</w:t>
      </w:r>
      <w:r>
        <w:fldChar w:fldCharType="end"/>
      </w:r>
    </w:p>
    <w:p w:rsidR="008A1AA2" w:rsidRDefault="008A1AA2">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_Toc73449546 \h </w:instrText>
      </w:r>
      <w:r>
        <w:fldChar w:fldCharType="separate"/>
      </w:r>
      <w:r w:rsidR="00145237">
        <w:t>364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r>
      <w:r>
        <w:t>Registrars’ general jurisdiction</w:t>
      </w:r>
      <w:r>
        <w:tab/>
      </w:r>
      <w:r>
        <w:fldChar w:fldCharType="begin"/>
      </w:r>
      <w:r>
        <w:instrText xml:space="preserve"> PAGEREF _Toc73449548 \h </w:instrText>
      </w:r>
      <w:r>
        <w:fldChar w:fldCharType="separate"/>
      </w:r>
      <w:r w:rsidR="00145237">
        <w:t>365</w:t>
      </w:r>
      <w:r>
        <w:fldChar w:fldCharType="end"/>
      </w:r>
    </w:p>
    <w:p w:rsidR="008A1AA2" w:rsidRDefault="008A1AA2">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_Toc73449549 \h </w:instrText>
      </w:r>
      <w:r>
        <w:fldChar w:fldCharType="separate"/>
      </w:r>
      <w:r w:rsidR="00145237">
        <w:t>365</w:t>
      </w:r>
      <w:r>
        <w:fldChar w:fldCharType="end"/>
      </w:r>
    </w:p>
    <w:p w:rsidR="008A1AA2" w:rsidRDefault="008A1AA2">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_Toc73449550 \h </w:instrText>
      </w:r>
      <w:r>
        <w:fldChar w:fldCharType="separate"/>
      </w:r>
      <w:r w:rsidR="00145237">
        <w:t>367</w:t>
      </w:r>
      <w:r>
        <w:fldChar w:fldCharType="end"/>
      </w:r>
    </w:p>
    <w:p w:rsidR="008A1AA2" w:rsidRDefault="008A1AA2">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_Toc73449551 \h </w:instrText>
      </w:r>
      <w:r>
        <w:fldChar w:fldCharType="separate"/>
      </w:r>
      <w:r w:rsidR="00145237">
        <w:t>367</w:t>
      </w:r>
      <w:r>
        <w:fldChar w:fldCharType="end"/>
      </w:r>
    </w:p>
    <w:p w:rsidR="008A1AA2" w:rsidRDefault="008A1AA2">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_Toc73449552 \h </w:instrText>
      </w:r>
      <w:r>
        <w:fldChar w:fldCharType="separate"/>
      </w:r>
      <w:r w:rsidR="00145237">
        <w:t>368</w:t>
      </w:r>
      <w:r>
        <w:fldChar w:fldCharType="end"/>
      </w:r>
    </w:p>
    <w:p w:rsidR="008A1AA2" w:rsidRDefault="008A1AA2">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_Toc73449553 \h </w:instrText>
      </w:r>
      <w:r>
        <w:fldChar w:fldCharType="separate"/>
      </w:r>
      <w:r w:rsidR="00145237">
        <w:t>368</w:t>
      </w:r>
      <w:r>
        <w:fldChar w:fldCharType="end"/>
      </w:r>
    </w:p>
    <w:p w:rsidR="008A1AA2" w:rsidRDefault="008A1AA2">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_Toc73449554 \h </w:instrText>
      </w:r>
      <w:r>
        <w:fldChar w:fldCharType="separate"/>
      </w:r>
      <w:r w:rsidR="00145237">
        <w:t>369</w:t>
      </w:r>
      <w:r>
        <w:fldChar w:fldCharType="end"/>
      </w:r>
    </w:p>
    <w:p w:rsidR="008A1AA2" w:rsidRDefault="008A1AA2">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_Toc73449555 \h </w:instrText>
      </w:r>
      <w:r>
        <w:fldChar w:fldCharType="separate"/>
      </w:r>
      <w:r w:rsidR="00145237">
        <w:t>369</w:t>
      </w:r>
      <w:r>
        <w:fldChar w:fldCharType="end"/>
      </w:r>
    </w:p>
    <w:p w:rsidR="008A1AA2" w:rsidRDefault="008A1AA2">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_Toc73449556 \h </w:instrText>
      </w:r>
      <w:r>
        <w:fldChar w:fldCharType="separate"/>
      </w:r>
      <w:r w:rsidR="00145237">
        <w:t>369</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rsidR="008A1AA2" w:rsidRDefault="008A1AA2">
      <w:pPr>
        <w:pStyle w:val="TOC4"/>
        <w:tabs>
          <w:tab w:val="right" w:leader="dot" w:pos="7077"/>
        </w:tabs>
        <w:rPr>
          <w:rFonts w:asciiTheme="minorHAnsi" w:eastAsiaTheme="minorEastAsia" w:hAnsiTheme="minorHAnsi" w:cstheme="minorBidi"/>
          <w:b w:val="0"/>
          <w:szCs w:val="22"/>
        </w:rPr>
      </w:pPr>
      <w:r>
        <w:t>Division 1 — Application of order</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Application to proceedings under orders</w:t>
      </w:r>
      <w:r>
        <w:tab/>
      </w:r>
      <w:r>
        <w:fldChar w:fldCharType="begin"/>
      </w:r>
      <w:r>
        <w:instrText xml:space="preserve"> PAGEREF _Toc73449559 \h </w:instrText>
      </w:r>
      <w:r>
        <w:fldChar w:fldCharType="separate"/>
      </w:r>
      <w:r w:rsidR="00145237">
        <w:t>370</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2 — Summons to proceed</w:t>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Summons to proceed, requirement for and proceedings on</w:t>
      </w:r>
      <w:r>
        <w:tab/>
      </w:r>
      <w:r>
        <w:fldChar w:fldCharType="begin"/>
      </w:r>
      <w:r>
        <w:instrText xml:space="preserve"> PAGEREF _Toc73449561 \h </w:instrText>
      </w:r>
      <w:r>
        <w:fldChar w:fldCharType="separate"/>
      </w:r>
      <w:r w:rsidR="00145237">
        <w:t>370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Notice of judgment, Court may order service of in some cases</w:t>
      </w:r>
      <w:r>
        <w:tab/>
      </w:r>
      <w:r>
        <w:fldChar w:fldCharType="begin"/>
      </w:r>
      <w:r>
        <w:instrText xml:space="preserve"> PAGEREF _Toc73449562 \h </w:instrText>
      </w:r>
      <w:r>
        <w:fldChar w:fldCharType="separate"/>
      </w:r>
      <w:r w:rsidR="00145237">
        <w:t>371</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Settling deed if parties differ, procedure for</w:t>
      </w:r>
      <w:r>
        <w:tab/>
      </w:r>
      <w:r>
        <w:fldChar w:fldCharType="begin"/>
      </w:r>
      <w:r>
        <w:instrText xml:space="preserve"> PAGEREF _Toc73449563 \h </w:instrText>
      </w:r>
      <w:r>
        <w:fldChar w:fldCharType="separate"/>
      </w:r>
      <w:r w:rsidR="00145237">
        <w:t>372</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When service of notice of judgment may be dispensed with</w:t>
      </w:r>
      <w:r>
        <w:tab/>
      </w:r>
      <w:r>
        <w:fldChar w:fldCharType="begin"/>
      </w:r>
      <w:r>
        <w:instrText xml:space="preserve"> PAGEREF _Toc73449564 \h </w:instrText>
      </w:r>
      <w:r>
        <w:fldChar w:fldCharType="separate"/>
      </w:r>
      <w:r w:rsidR="00145237">
        <w:t>373</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Judgment for accounts etc., power to bind persons in some cases</w:t>
      </w:r>
      <w:r>
        <w:tab/>
      </w:r>
      <w:r>
        <w:fldChar w:fldCharType="begin"/>
      </w:r>
      <w:r>
        <w:instrText xml:space="preserve"> PAGEREF _Toc73449565 \h </w:instrText>
      </w:r>
      <w:r>
        <w:fldChar w:fldCharType="separate"/>
      </w:r>
      <w:r w:rsidR="00145237">
        <w:t>373</w:t>
      </w:r>
      <w:r>
        <w:fldChar w:fldCharType="end"/>
      </w:r>
    </w:p>
    <w:p w:rsidR="008A1AA2" w:rsidRDefault="008A1AA2">
      <w:pPr>
        <w:pStyle w:val="TOC8"/>
        <w:rPr>
          <w:rFonts w:asciiTheme="minorHAnsi" w:eastAsiaTheme="minorEastAsia" w:hAnsiTheme="minorHAnsi" w:cstheme="minorBidi"/>
          <w:szCs w:val="22"/>
        </w:rPr>
      </w:pPr>
      <w:r>
        <w:lastRenderedPageBreak/>
        <w:t>7</w:t>
      </w:r>
      <w:r w:rsidRPr="009574DF">
        <w:rPr>
          <w:snapToGrid w:val="0"/>
        </w:rPr>
        <w:t>.</w:t>
      </w:r>
      <w:r w:rsidRPr="009574DF">
        <w:rPr>
          <w:snapToGrid w:val="0"/>
        </w:rPr>
        <w:tab/>
        <w:t>Procedure where some parties not served etc.</w:t>
      </w:r>
      <w:r>
        <w:tab/>
      </w:r>
      <w:r>
        <w:fldChar w:fldCharType="begin"/>
      </w:r>
      <w:r>
        <w:instrText xml:space="preserve"> PAGEREF _Toc73449566 \h </w:instrText>
      </w:r>
      <w:r>
        <w:fldChar w:fldCharType="separate"/>
      </w:r>
      <w:r w:rsidR="00145237">
        <w:t>373</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Course of proceedings in chambers</w:t>
      </w:r>
      <w:r>
        <w:tab/>
      </w:r>
      <w:r>
        <w:fldChar w:fldCharType="begin"/>
      </w:r>
      <w:r>
        <w:instrText xml:space="preserve"> PAGEREF _Toc73449567 \h </w:instrText>
      </w:r>
      <w:r>
        <w:fldChar w:fldCharType="separate"/>
      </w:r>
      <w:r w:rsidR="00145237">
        <w:t>374</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3 — Attendances</w:t>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Classifying interests of parties</w:t>
      </w:r>
      <w:r>
        <w:tab/>
      </w:r>
      <w:r>
        <w:fldChar w:fldCharType="begin"/>
      </w:r>
      <w:r>
        <w:instrText xml:space="preserve"> PAGEREF _Toc73449569 \h </w:instrText>
      </w:r>
      <w:r>
        <w:fldChar w:fldCharType="separate"/>
      </w:r>
      <w:r w:rsidR="00145237">
        <w:t>374</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Judge may require distinct solicitor to represent parties</w:t>
      </w:r>
      <w:r>
        <w:tab/>
      </w:r>
      <w:r>
        <w:fldChar w:fldCharType="begin"/>
      </w:r>
      <w:r>
        <w:instrText xml:space="preserve"> PAGEREF _Toc73449570 \h </w:instrText>
      </w:r>
      <w:r>
        <w:fldChar w:fldCharType="separate"/>
      </w:r>
      <w:r w:rsidR="00145237">
        <w:t>375</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Attendance of parties not directed to attend</w:t>
      </w:r>
      <w:r>
        <w:tab/>
      </w:r>
      <w:r>
        <w:fldChar w:fldCharType="begin"/>
      </w:r>
      <w:r>
        <w:instrText xml:space="preserve"> PAGEREF _Toc73449571 \h </w:instrText>
      </w:r>
      <w:r>
        <w:fldChar w:fldCharType="separate"/>
      </w:r>
      <w:r w:rsidR="00145237">
        <w:t>375</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Order stating parties directed to attend</w:t>
      </w:r>
      <w:r>
        <w:tab/>
      </w:r>
      <w:r>
        <w:fldChar w:fldCharType="begin"/>
      </w:r>
      <w:r>
        <w:instrText xml:space="preserve"> PAGEREF _Toc73449572 \h </w:instrText>
      </w:r>
      <w:r>
        <w:fldChar w:fldCharType="separate"/>
      </w:r>
      <w:r w:rsidR="00145237">
        <w:t>375</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Claims of creditors and other claimants</w:t>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Advertisements for creditors etc., power to direct</w:t>
      </w:r>
      <w:r>
        <w:tab/>
      </w:r>
      <w:r>
        <w:fldChar w:fldCharType="begin"/>
      </w:r>
      <w:r>
        <w:instrText xml:space="preserve"> PAGEREF _Toc73449574 \h </w:instrText>
      </w:r>
      <w:r>
        <w:fldChar w:fldCharType="separate"/>
      </w:r>
      <w:r w:rsidR="00145237">
        <w:t>375</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Advertisements, preparation etc. of</w:t>
      </w:r>
      <w:r>
        <w:tab/>
      </w:r>
      <w:r>
        <w:fldChar w:fldCharType="begin"/>
      </w:r>
      <w:r>
        <w:instrText xml:space="preserve"> PAGEREF _Toc73449575 \h </w:instrText>
      </w:r>
      <w:r>
        <w:fldChar w:fldCharType="separate"/>
      </w:r>
      <w:r w:rsidR="00145237">
        <w:t>376</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Advertisements, contents of</w:t>
      </w:r>
      <w:r>
        <w:tab/>
      </w:r>
      <w:r>
        <w:fldChar w:fldCharType="begin"/>
      </w:r>
      <w:r>
        <w:instrText xml:space="preserve"> PAGEREF _Toc73449576 \h </w:instrText>
      </w:r>
      <w:r>
        <w:fldChar w:fldCharType="separate"/>
      </w:r>
      <w:r w:rsidR="00145237">
        <w:t>376</w:t>
      </w:r>
      <w:r>
        <w:fldChar w:fldCharType="end"/>
      </w:r>
    </w:p>
    <w:p w:rsidR="008A1AA2" w:rsidRDefault="008A1AA2">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_Toc73449577 \h </w:instrText>
      </w:r>
      <w:r>
        <w:fldChar w:fldCharType="separate"/>
      </w:r>
      <w:r w:rsidR="00145237">
        <w:t>376</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Failure to claim within specified time</w:t>
      </w:r>
      <w:r>
        <w:tab/>
      </w:r>
      <w:r>
        <w:fldChar w:fldCharType="begin"/>
      </w:r>
      <w:r>
        <w:instrText xml:space="preserve"> PAGEREF _Toc73449578 \h </w:instrText>
      </w:r>
      <w:r>
        <w:fldChar w:fldCharType="separate"/>
      </w:r>
      <w:r w:rsidR="00145237">
        <w:t>376</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Examination and verification of claims</w:t>
      </w:r>
      <w:r>
        <w:tab/>
      </w:r>
      <w:r>
        <w:fldChar w:fldCharType="begin"/>
      </w:r>
      <w:r>
        <w:instrText xml:space="preserve"> PAGEREF _Toc73449579 \h </w:instrText>
      </w:r>
      <w:r>
        <w:fldChar w:fldCharType="separate"/>
      </w:r>
      <w:r w:rsidR="00145237">
        <w:t>377</w:t>
      </w:r>
      <w:r>
        <w:fldChar w:fldCharType="end"/>
      </w:r>
    </w:p>
    <w:p w:rsidR="008A1AA2" w:rsidRDefault="008A1AA2">
      <w:pPr>
        <w:pStyle w:val="TOC8"/>
        <w:rPr>
          <w:rFonts w:asciiTheme="minorHAnsi" w:eastAsiaTheme="minorEastAsia" w:hAnsiTheme="minorHAnsi" w:cstheme="minorBidi"/>
          <w:szCs w:val="22"/>
        </w:rPr>
      </w:pPr>
      <w:r>
        <w:t>18</w:t>
      </w:r>
      <w:r w:rsidRPr="009574DF">
        <w:rPr>
          <w:snapToGrid w:val="0"/>
        </w:rPr>
        <w:t>.</w:t>
      </w:r>
      <w:r w:rsidRPr="009574DF">
        <w:rPr>
          <w:snapToGrid w:val="0"/>
        </w:rPr>
        <w:tab/>
        <w:t>Adjudicating on claims</w:t>
      </w:r>
      <w:r>
        <w:tab/>
      </w:r>
      <w:r>
        <w:fldChar w:fldCharType="begin"/>
      </w:r>
      <w:r>
        <w:instrText xml:space="preserve"> PAGEREF _Toc73449580 \h </w:instrText>
      </w:r>
      <w:r>
        <w:fldChar w:fldCharType="separate"/>
      </w:r>
      <w:r w:rsidR="00145237">
        <w:t>378</w:t>
      </w:r>
      <w:r>
        <w:fldChar w:fldCharType="end"/>
      </w:r>
    </w:p>
    <w:p w:rsidR="008A1AA2" w:rsidRDefault="008A1AA2">
      <w:pPr>
        <w:pStyle w:val="TOC8"/>
        <w:rPr>
          <w:rFonts w:asciiTheme="minorHAnsi" w:eastAsiaTheme="minorEastAsia" w:hAnsiTheme="minorHAnsi" w:cstheme="minorBidi"/>
          <w:szCs w:val="22"/>
        </w:rPr>
      </w:pPr>
      <w:r>
        <w:t>19</w:t>
      </w:r>
      <w:r w:rsidRPr="009574DF">
        <w:rPr>
          <w:snapToGrid w:val="0"/>
        </w:rPr>
        <w:t>.</w:t>
      </w:r>
      <w:r w:rsidRPr="009574DF">
        <w:rPr>
          <w:snapToGrid w:val="0"/>
        </w:rPr>
        <w:tab/>
        <w:t>Adjourning adjudications; fixing time for filing evidence etc.</w:t>
      </w:r>
      <w:r>
        <w:tab/>
      </w:r>
      <w:r>
        <w:fldChar w:fldCharType="begin"/>
      </w:r>
      <w:r>
        <w:instrText xml:space="preserve"> PAGEREF _Toc73449581 \h </w:instrText>
      </w:r>
      <w:r>
        <w:fldChar w:fldCharType="separate"/>
      </w:r>
      <w:r w:rsidR="00145237">
        <w:t>379</w:t>
      </w:r>
      <w:r>
        <w:fldChar w:fldCharType="end"/>
      </w:r>
    </w:p>
    <w:p w:rsidR="008A1AA2" w:rsidRDefault="008A1AA2">
      <w:pPr>
        <w:pStyle w:val="TOC8"/>
        <w:rPr>
          <w:rFonts w:asciiTheme="minorHAnsi" w:eastAsiaTheme="minorEastAsia" w:hAnsiTheme="minorHAnsi" w:cstheme="minorBidi"/>
          <w:szCs w:val="22"/>
        </w:rPr>
      </w:pPr>
      <w:r>
        <w:t>20</w:t>
      </w:r>
      <w:r w:rsidRPr="009574DF">
        <w:rPr>
          <w:snapToGrid w:val="0"/>
        </w:rPr>
        <w:t>.</w:t>
      </w:r>
      <w:r w:rsidRPr="009574DF">
        <w:rPr>
          <w:snapToGrid w:val="0"/>
        </w:rPr>
        <w:tab/>
        <w:t>Service of notice of judgment on certain claimants</w:t>
      </w:r>
      <w:r>
        <w:tab/>
      </w:r>
      <w:r>
        <w:fldChar w:fldCharType="begin"/>
      </w:r>
      <w:r>
        <w:instrText xml:space="preserve"> PAGEREF _Toc73449582 \h </w:instrText>
      </w:r>
      <w:r>
        <w:fldChar w:fldCharType="separate"/>
      </w:r>
      <w:r w:rsidR="00145237">
        <w:t>379</w:t>
      </w:r>
      <w:r>
        <w:fldChar w:fldCharType="end"/>
      </w:r>
    </w:p>
    <w:p w:rsidR="008A1AA2" w:rsidRDefault="008A1AA2">
      <w:pPr>
        <w:pStyle w:val="TOC8"/>
        <w:rPr>
          <w:rFonts w:asciiTheme="minorHAnsi" w:eastAsiaTheme="minorEastAsia" w:hAnsiTheme="minorHAnsi" w:cstheme="minorBidi"/>
          <w:szCs w:val="22"/>
        </w:rPr>
      </w:pPr>
      <w:r>
        <w:t>21</w:t>
      </w:r>
      <w:r w:rsidRPr="009574DF">
        <w:rPr>
          <w:snapToGrid w:val="0"/>
        </w:rPr>
        <w:t>.</w:t>
      </w:r>
      <w:r w:rsidRPr="009574DF">
        <w:rPr>
          <w:snapToGrid w:val="0"/>
        </w:rPr>
        <w:tab/>
        <w:t>Notice of claims allowed or disallowed</w:t>
      </w:r>
      <w:r>
        <w:tab/>
      </w:r>
      <w:r>
        <w:fldChar w:fldCharType="begin"/>
      </w:r>
      <w:r>
        <w:instrText xml:space="preserve"> PAGEREF _Toc73449583 \h </w:instrText>
      </w:r>
      <w:r>
        <w:fldChar w:fldCharType="separate"/>
      </w:r>
      <w:r w:rsidR="00145237">
        <w:t>380</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5 — Interest</w:t>
      </w:r>
    </w:p>
    <w:p w:rsidR="008A1AA2" w:rsidRDefault="008A1AA2">
      <w:pPr>
        <w:pStyle w:val="TOC8"/>
        <w:rPr>
          <w:rFonts w:asciiTheme="minorHAnsi" w:eastAsiaTheme="minorEastAsia" w:hAnsiTheme="minorHAnsi" w:cstheme="minorBidi"/>
          <w:szCs w:val="22"/>
        </w:rPr>
      </w:pPr>
      <w:r>
        <w:t>23</w:t>
      </w:r>
      <w:r w:rsidRPr="009574DF">
        <w:rPr>
          <w:snapToGrid w:val="0"/>
        </w:rPr>
        <w:t>.</w:t>
      </w:r>
      <w:r w:rsidRPr="009574DF">
        <w:rPr>
          <w:snapToGrid w:val="0"/>
        </w:rPr>
        <w:tab/>
        <w:t>Interest on debts</w:t>
      </w:r>
      <w:r>
        <w:tab/>
      </w:r>
      <w:r>
        <w:fldChar w:fldCharType="begin"/>
      </w:r>
      <w:r>
        <w:instrText xml:space="preserve"> PAGEREF _Toc73449585 \h </w:instrText>
      </w:r>
      <w:r>
        <w:fldChar w:fldCharType="separate"/>
      </w:r>
      <w:r w:rsidR="00145237">
        <w:t>381</w:t>
      </w:r>
      <w:r>
        <w:fldChar w:fldCharType="end"/>
      </w:r>
    </w:p>
    <w:p w:rsidR="008A1AA2" w:rsidRDefault="008A1AA2">
      <w:pPr>
        <w:pStyle w:val="TOC8"/>
        <w:rPr>
          <w:rFonts w:asciiTheme="minorHAnsi" w:eastAsiaTheme="minorEastAsia" w:hAnsiTheme="minorHAnsi" w:cstheme="minorBidi"/>
          <w:szCs w:val="22"/>
        </w:rPr>
      </w:pPr>
      <w:r>
        <w:t>24</w:t>
      </w:r>
      <w:r w:rsidRPr="009574DF">
        <w:rPr>
          <w:snapToGrid w:val="0"/>
        </w:rPr>
        <w:t>.</w:t>
      </w:r>
      <w:r w:rsidRPr="009574DF">
        <w:rPr>
          <w:snapToGrid w:val="0"/>
        </w:rPr>
        <w:tab/>
        <w:t>Interest on legacies</w:t>
      </w:r>
      <w:r>
        <w:tab/>
      </w:r>
      <w:r>
        <w:fldChar w:fldCharType="begin"/>
      </w:r>
      <w:r>
        <w:instrText xml:space="preserve"> PAGEREF _Toc73449586 \h </w:instrText>
      </w:r>
      <w:r>
        <w:fldChar w:fldCharType="separate"/>
      </w:r>
      <w:r w:rsidR="00145237">
        <w:t>381</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6 — Masters’ and registrars’ certificates</w:t>
      </w:r>
    </w:p>
    <w:p w:rsidR="008A1AA2" w:rsidRDefault="008A1AA2">
      <w:pPr>
        <w:pStyle w:val="TOC8"/>
        <w:rPr>
          <w:rFonts w:asciiTheme="minorHAnsi" w:eastAsiaTheme="minorEastAsia" w:hAnsiTheme="minorHAnsi" w:cstheme="minorBidi"/>
          <w:szCs w:val="22"/>
        </w:rPr>
      </w:pPr>
      <w:r>
        <w:t>25</w:t>
      </w:r>
      <w:r w:rsidRPr="009574DF">
        <w:rPr>
          <w:snapToGrid w:val="0"/>
        </w:rPr>
        <w:t>.</w:t>
      </w:r>
      <w:r w:rsidRPr="009574DF">
        <w:rPr>
          <w:snapToGrid w:val="0"/>
        </w:rPr>
        <w:tab/>
        <w:t>Master’s certificate</w:t>
      </w:r>
      <w:r>
        <w:tab/>
      </w:r>
      <w:r>
        <w:fldChar w:fldCharType="begin"/>
      </w:r>
      <w:r>
        <w:instrText xml:space="preserve"> PAGEREF _Toc73449588 \h </w:instrText>
      </w:r>
      <w:r>
        <w:fldChar w:fldCharType="separate"/>
      </w:r>
      <w:r w:rsidR="00145237">
        <w:t>381</w:t>
      </w:r>
      <w:r>
        <w:fldChar w:fldCharType="end"/>
      </w:r>
    </w:p>
    <w:p w:rsidR="008A1AA2" w:rsidRDefault="008A1AA2">
      <w:pPr>
        <w:pStyle w:val="TOC8"/>
        <w:rPr>
          <w:rFonts w:asciiTheme="minorHAnsi" w:eastAsiaTheme="minorEastAsia" w:hAnsiTheme="minorHAnsi" w:cstheme="minorBidi"/>
          <w:szCs w:val="22"/>
        </w:rPr>
      </w:pPr>
      <w:r>
        <w:t>26</w:t>
      </w:r>
      <w:r w:rsidRPr="009574DF">
        <w:rPr>
          <w:snapToGrid w:val="0"/>
        </w:rPr>
        <w:t>.</w:t>
      </w:r>
      <w:r w:rsidRPr="009574DF">
        <w:rPr>
          <w:snapToGrid w:val="0"/>
        </w:rPr>
        <w:tab/>
        <w:t>Settling and filing master’s certificate</w:t>
      </w:r>
      <w:r>
        <w:tab/>
      </w:r>
      <w:r>
        <w:fldChar w:fldCharType="begin"/>
      </w:r>
      <w:r>
        <w:instrText xml:space="preserve"> PAGEREF _Toc73449589 \h </w:instrText>
      </w:r>
      <w:r>
        <w:fldChar w:fldCharType="separate"/>
      </w:r>
      <w:r w:rsidR="00145237">
        <w:t>382</w:t>
      </w:r>
      <w:r>
        <w:fldChar w:fldCharType="end"/>
      </w:r>
    </w:p>
    <w:p w:rsidR="008A1AA2" w:rsidRDefault="008A1AA2">
      <w:pPr>
        <w:pStyle w:val="TOC8"/>
        <w:rPr>
          <w:rFonts w:asciiTheme="minorHAnsi" w:eastAsiaTheme="minorEastAsia" w:hAnsiTheme="minorHAnsi" w:cstheme="minorBidi"/>
          <w:szCs w:val="22"/>
        </w:rPr>
      </w:pPr>
      <w:r>
        <w:t>27</w:t>
      </w:r>
      <w:r w:rsidRPr="009574DF">
        <w:rPr>
          <w:snapToGrid w:val="0"/>
        </w:rPr>
        <w:t>.</w:t>
      </w:r>
      <w:r w:rsidRPr="009574DF">
        <w:rPr>
          <w:snapToGrid w:val="0"/>
        </w:rPr>
        <w:tab/>
        <w:t>Judge may determine questions in proceedings before master</w:t>
      </w:r>
      <w:r>
        <w:tab/>
      </w:r>
      <w:r>
        <w:fldChar w:fldCharType="begin"/>
      </w:r>
      <w:r>
        <w:instrText xml:space="preserve"> PAGEREF _Toc73449590 \h </w:instrText>
      </w:r>
      <w:r>
        <w:fldChar w:fldCharType="separate"/>
      </w:r>
      <w:r w:rsidR="00145237">
        <w:t>382</w:t>
      </w:r>
      <w:r>
        <w:fldChar w:fldCharType="end"/>
      </w:r>
    </w:p>
    <w:p w:rsidR="008A1AA2" w:rsidRDefault="008A1AA2">
      <w:pPr>
        <w:pStyle w:val="TOC8"/>
        <w:rPr>
          <w:rFonts w:asciiTheme="minorHAnsi" w:eastAsiaTheme="minorEastAsia" w:hAnsiTheme="minorHAnsi" w:cstheme="minorBidi"/>
          <w:szCs w:val="22"/>
        </w:rPr>
      </w:pPr>
      <w:r>
        <w:t>28</w:t>
      </w:r>
      <w:r w:rsidRPr="009574DF">
        <w:rPr>
          <w:snapToGrid w:val="0"/>
        </w:rPr>
        <w:t>.</w:t>
      </w:r>
      <w:r w:rsidRPr="009574DF">
        <w:rPr>
          <w:snapToGrid w:val="0"/>
        </w:rPr>
        <w:tab/>
        <w:t>Appeal against master’s certificate</w:t>
      </w:r>
      <w:r>
        <w:tab/>
      </w:r>
      <w:r>
        <w:fldChar w:fldCharType="begin"/>
      </w:r>
      <w:r>
        <w:instrText xml:space="preserve"> PAGEREF _Toc73449591 \h </w:instrText>
      </w:r>
      <w:r>
        <w:fldChar w:fldCharType="separate"/>
      </w:r>
      <w:r w:rsidR="00145237">
        <w:t>383</w:t>
      </w:r>
      <w:r>
        <w:fldChar w:fldCharType="end"/>
      </w:r>
    </w:p>
    <w:p w:rsidR="008A1AA2" w:rsidRDefault="008A1AA2">
      <w:pPr>
        <w:pStyle w:val="TOC8"/>
        <w:rPr>
          <w:rFonts w:asciiTheme="minorHAnsi" w:eastAsiaTheme="minorEastAsia" w:hAnsiTheme="minorHAnsi" w:cstheme="minorBidi"/>
          <w:szCs w:val="22"/>
        </w:rPr>
      </w:pPr>
      <w:r>
        <w:t>28A</w:t>
      </w:r>
      <w:r w:rsidRPr="009574DF">
        <w:rPr>
          <w:snapToGrid w:val="0"/>
        </w:rPr>
        <w:t>.</w:t>
      </w:r>
      <w:r w:rsidRPr="009574DF">
        <w:rPr>
          <w:snapToGrid w:val="0"/>
        </w:rPr>
        <w:tab/>
        <w:t>Judge may discharge or vary registrar’s certificate</w:t>
      </w:r>
      <w:r>
        <w:tab/>
      </w:r>
      <w:r>
        <w:fldChar w:fldCharType="begin"/>
      </w:r>
      <w:r>
        <w:instrText xml:space="preserve"> PAGEREF _Toc73449592 \h </w:instrText>
      </w:r>
      <w:r>
        <w:fldChar w:fldCharType="separate"/>
      </w:r>
      <w:r w:rsidR="00145237">
        <w:t>384</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7 — Further consideration</w:t>
      </w:r>
    </w:p>
    <w:p w:rsidR="008A1AA2" w:rsidRDefault="008A1AA2">
      <w:pPr>
        <w:pStyle w:val="TOC8"/>
        <w:rPr>
          <w:rFonts w:asciiTheme="minorHAnsi" w:eastAsiaTheme="minorEastAsia" w:hAnsiTheme="minorHAnsi" w:cstheme="minorBidi"/>
          <w:szCs w:val="22"/>
        </w:rPr>
      </w:pPr>
      <w:r>
        <w:t>29</w:t>
      </w:r>
      <w:r w:rsidRPr="009574DF">
        <w:rPr>
          <w:snapToGrid w:val="0"/>
        </w:rPr>
        <w:t>.</w:t>
      </w:r>
      <w:r w:rsidRPr="009574DF">
        <w:rPr>
          <w:snapToGrid w:val="0"/>
        </w:rPr>
        <w:tab/>
        <w:t>Summons to have matter in chambers further considered</w:t>
      </w:r>
      <w:r>
        <w:tab/>
      </w:r>
      <w:r>
        <w:fldChar w:fldCharType="begin"/>
      </w:r>
      <w:r>
        <w:instrText xml:space="preserve"> PAGEREF _Toc73449594 \h </w:instrText>
      </w:r>
      <w:r>
        <w:fldChar w:fldCharType="separate"/>
      </w:r>
      <w:r w:rsidR="00145237">
        <w:t>384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62 — </w:t>
      </w:r>
      <w:r w:rsidRPr="009574DF">
        <w:rPr>
          <w:i/>
          <w:iCs/>
        </w:rPr>
        <w:t>Trustees Act 1962</w:t>
      </w:r>
      <w:r>
        <w:t xml:space="preserve"> rules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Making applications under Act</w:t>
      </w:r>
      <w:r>
        <w:tab/>
      </w:r>
      <w:r>
        <w:fldChar w:fldCharType="begin"/>
      </w:r>
      <w:r>
        <w:instrText xml:space="preserve"> PAGEREF _Toc73449596 \h </w:instrText>
      </w:r>
      <w:r>
        <w:fldChar w:fldCharType="separate"/>
      </w:r>
      <w:r w:rsidR="00145237">
        <w:t>386</w:t>
      </w:r>
      <w:r>
        <w:fldChar w:fldCharType="end"/>
      </w:r>
    </w:p>
    <w:p w:rsidR="008A1AA2" w:rsidRDefault="008A1AA2">
      <w:pPr>
        <w:pStyle w:val="TOC8"/>
        <w:rPr>
          <w:rFonts w:asciiTheme="minorHAnsi" w:eastAsiaTheme="minorEastAsia" w:hAnsiTheme="minorHAnsi" w:cstheme="minorBidi"/>
          <w:szCs w:val="22"/>
        </w:rPr>
      </w:pPr>
      <w:r>
        <w:lastRenderedPageBreak/>
        <w:t>2</w:t>
      </w:r>
      <w:r w:rsidRPr="009574DF">
        <w:rPr>
          <w:snapToGrid w:val="0"/>
        </w:rPr>
        <w:t>.</w:t>
      </w:r>
      <w:r w:rsidRPr="009574DF">
        <w:rPr>
          <w:snapToGrid w:val="0"/>
        </w:rPr>
        <w:tab/>
        <w:t>Title of proceedings</w:t>
      </w:r>
      <w:r>
        <w:tab/>
      </w:r>
      <w:r>
        <w:fldChar w:fldCharType="begin"/>
      </w:r>
      <w:r>
        <w:instrText xml:space="preserve"> PAGEREF _Toc73449597 \h </w:instrText>
      </w:r>
      <w:r>
        <w:fldChar w:fldCharType="separate"/>
      </w:r>
      <w:r w:rsidR="00145237">
        <w:t>386</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Payment into court under Act s. 99</w:t>
      </w:r>
      <w:r>
        <w:tab/>
      </w:r>
      <w:r>
        <w:fldChar w:fldCharType="begin"/>
      </w:r>
      <w:r>
        <w:instrText xml:space="preserve"> PAGEREF _Toc73449598 \h </w:instrText>
      </w:r>
      <w:r>
        <w:fldChar w:fldCharType="separate"/>
      </w:r>
      <w:r w:rsidR="00145237">
        <w:t>386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Notice of payment in etc.</w:t>
      </w:r>
      <w:r>
        <w:tab/>
      </w:r>
      <w:r>
        <w:fldChar w:fldCharType="begin"/>
      </w:r>
      <w:r>
        <w:instrText xml:space="preserve"> PAGEREF _Toc73449599 \h </w:instrText>
      </w:r>
      <w:r>
        <w:fldChar w:fldCharType="separate"/>
      </w:r>
      <w:r w:rsidR="00145237">
        <w:t>387</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Applications in respect of money etc. paid into court</w:t>
      </w:r>
      <w:r>
        <w:tab/>
      </w:r>
      <w:r>
        <w:fldChar w:fldCharType="begin"/>
      </w:r>
      <w:r>
        <w:instrText xml:space="preserve"> PAGEREF _Toc73449600 \h </w:instrText>
      </w:r>
      <w:r>
        <w:fldChar w:fldCharType="separate"/>
      </w:r>
      <w:r w:rsidR="00145237">
        <w:t>387</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65</w:t>
      </w:r>
      <w:r w:rsidRPr="009574DF">
        <w:rPr>
          <w:b w:val="0"/>
        </w:rPr>
        <w:t> </w:t>
      </w:r>
      <w:r>
        <w:t>—</w:t>
      </w:r>
      <w:r w:rsidRPr="009574DF">
        <w:rPr>
          <w:b w:val="0"/>
        </w:rPr>
        <w:t> </w:t>
      </w:r>
      <w:r>
        <w:t>Appeals to the General Division</w:t>
      </w:r>
    </w:p>
    <w:p w:rsidR="008A1AA2" w:rsidRDefault="008A1AA2">
      <w:pPr>
        <w:pStyle w:val="TOC4"/>
        <w:tabs>
          <w:tab w:val="right" w:leader="dot" w:pos="7077"/>
        </w:tabs>
        <w:rPr>
          <w:rFonts w:asciiTheme="minorHAnsi" w:eastAsiaTheme="minorEastAsia" w:hAnsiTheme="minorHAnsi" w:cstheme="minorBidi"/>
          <w:b w:val="0"/>
          <w:szCs w:val="22"/>
        </w:rPr>
      </w:pPr>
      <w:r>
        <w:t>Division 1 — Preliminary matters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_Toc73449603 \h </w:instrText>
      </w:r>
      <w:r>
        <w:fldChar w:fldCharType="separate"/>
      </w:r>
      <w:r w:rsidR="00145237">
        <w:t>388</w:t>
      </w:r>
      <w:r>
        <w:fldChar w:fldCharType="end"/>
      </w:r>
    </w:p>
    <w:p w:rsidR="008A1AA2" w:rsidRDefault="008A1AA2">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_Toc73449604 \h </w:instrText>
      </w:r>
      <w:r>
        <w:fldChar w:fldCharType="separate"/>
      </w:r>
      <w:r w:rsidR="00145237">
        <w:t>389</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2 — General matters</w:t>
      </w:r>
    </w:p>
    <w:p w:rsidR="008A1AA2" w:rsidRDefault="008A1AA2">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_Toc73449606 \h </w:instrText>
      </w:r>
      <w:r>
        <w:fldChar w:fldCharType="separate"/>
      </w:r>
      <w:r w:rsidR="00145237">
        <w:t>389</w:t>
      </w:r>
      <w:r>
        <w:fldChar w:fldCharType="end"/>
      </w:r>
    </w:p>
    <w:p w:rsidR="008A1AA2" w:rsidRDefault="008A1AA2">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_Toc73449607 \h </w:instrText>
      </w:r>
      <w:r>
        <w:fldChar w:fldCharType="separate"/>
      </w:r>
      <w:r w:rsidR="00145237">
        <w:t>390</w:t>
      </w:r>
      <w:r>
        <w:fldChar w:fldCharType="end"/>
      </w:r>
    </w:p>
    <w:p w:rsidR="008A1AA2" w:rsidRDefault="008A1AA2">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_Toc73449608 \h </w:instrText>
      </w:r>
      <w:r>
        <w:fldChar w:fldCharType="separate"/>
      </w:r>
      <w:r w:rsidR="00145237">
        <w:t>391</w:t>
      </w:r>
      <w:r>
        <w:fldChar w:fldCharType="end"/>
      </w:r>
    </w:p>
    <w:p w:rsidR="008A1AA2" w:rsidRDefault="008A1AA2">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_Toc73449609 \h </w:instrText>
      </w:r>
      <w:r>
        <w:fldChar w:fldCharType="separate"/>
      </w:r>
      <w:r w:rsidR="00145237">
        <w:t>391</w:t>
      </w:r>
      <w:r>
        <w:fldChar w:fldCharType="end"/>
      </w:r>
    </w:p>
    <w:p w:rsidR="008A1AA2" w:rsidRDefault="008A1AA2">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_Toc73449610 \h </w:instrText>
      </w:r>
      <w:r>
        <w:fldChar w:fldCharType="separate"/>
      </w:r>
      <w:r w:rsidR="00145237">
        <w:t>391</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3 — Procedure on appeals</w:t>
      </w:r>
    </w:p>
    <w:p w:rsidR="008A1AA2" w:rsidRDefault="008A1AA2">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_Toc73449612 \h </w:instrText>
      </w:r>
      <w:r>
        <w:fldChar w:fldCharType="separate"/>
      </w:r>
      <w:r w:rsidR="00145237">
        <w:t>392</w:t>
      </w:r>
      <w:r>
        <w:fldChar w:fldCharType="end"/>
      </w:r>
    </w:p>
    <w:p w:rsidR="008A1AA2" w:rsidRDefault="008A1AA2">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_Toc73449613 \h </w:instrText>
      </w:r>
      <w:r>
        <w:fldChar w:fldCharType="separate"/>
      </w:r>
      <w:r w:rsidR="00145237">
        <w:t>392</w:t>
      </w:r>
      <w:r>
        <w:fldChar w:fldCharType="end"/>
      </w:r>
    </w:p>
    <w:p w:rsidR="008A1AA2" w:rsidRDefault="008A1AA2">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_Toc73449614 \h </w:instrText>
      </w:r>
      <w:r>
        <w:fldChar w:fldCharType="separate"/>
      </w:r>
      <w:r w:rsidR="00145237">
        <w:t>393</w:t>
      </w:r>
      <w:r>
        <w:fldChar w:fldCharType="end"/>
      </w:r>
    </w:p>
    <w:p w:rsidR="008A1AA2" w:rsidRDefault="008A1AA2">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_Toc73449615 \h </w:instrText>
      </w:r>
      <w:r>
        <w:fldChar w:fldCharType="separate"/>
      </w:r>
      <w:r w:rsidR="00145237">
        <w:t>394</w:t>
      </w:r>
      <w:r>
        <w:fldChar w:fldCharType="end"/>
      </w:r>
    </w:p>
    <w:p w:rsidR="008A1AA2" w:rsidRDefault="008A1AA2">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_Toc73449616 \h </w:instrText>
      </w:r>
      <w:r>
        <w:fldChar w:fldCharType="separate"/>
      </w:r>
      <w:r w:rsidR="00145237">
        <w:t>394</w:t>
      </w:r>
      <w:r>
        <w:fldChar w:fldCharType="end"/>
      </w:r>
    </w:p>
    <w:p w:rsidR="008A1AA2" w:rsidRDefault="008A1AA2">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_Toc73449617 \h </w:instrText>
      </w:r>
      <w:r>
        <w:fldChar w:fldCharType="separate"/>
      </w:r>
      <w:r w:rsidR="00145237">
        <w:t>395</w:t>
      </w:r>
      <w:r>
        <w:fldChar w:fldCharType="end"/>
      </w:r>
    </w:p>
    <w:p w:rsidR="008A1AA2" w:rsidRDefault="008A1AA2">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_Toc73449618 \h </w:instrText>
      </w:r>
      <w:r>
        <w:fldChar w:fldCharType="separate"/>
      </w:r>
      <w:r w:rsidR="00145237">
        <w:t>395</w:t>
      </w:r>
      <w:r>
        <w:fldChar w:fldCharType="end"/>
      </w:r>
    </w:p>
    <w:p w:rsidR="008A1AA2" w:rsidRDefault="008A1AA2">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_Toc73449619 \h </w:instrText>
      </w:r>
      <w:r>
        <w:fldChar w:fldCharType="separate"/>
      </w:r>
      <w:r w:rsidR="00145237">
        <w:t>396</w:t>
      </w:r>
      <w:r>
        <w:fldChar w:fldCharType="end"/>
      </w:r>
    </w:p>
    <w:p w:rsidR="008A1AA2" w:rsidRDefault="008A1AA2">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_Toc73449620 \h </w:instrText>
      </w:r>
      <w:r>
        <w:fldChar w:fldCharType="separate"/>
      </w:r>
      <w:r w:rsidR="00145237">
        <w:t>396</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Concluding an appeal</w:t>
      </w:r>
    </w:p>
    <w:p w:rsidR="008A1AA2" w:rsidRDefault="008A1AA2">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_Toc73449622 \h </w:instrText>
      </w:r>
      <w:r>
        <w:fldChar w:fldCharType="separate"/>
      </w:r>
      <w:r w:rsidR="00145237">
        <w:t>396</w:t>
      </w:r>
      <w:r>
        <w:fldChar w:fldCharType="end"/>
      </w:r>
    </w:p>
    <w:p w:rsidR="008A1AA2" w:rsidRDefault="008A1AA2">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_Toc73449623 \h </w:instrText>
      </w:r>
      <w:r>
        <w:fldChar w:fldCharType="separate"/>
      </w:r>
      <w:r w:rsidR="00145237">
        <w:t>397</w:t>
      </w:r>
      <w:r>
        <w:fldChar w:fldCharType="end"/>
      </w:r>
    </w:p>
    <w:p w:rsidR="008A1AA2" w:rsidRDefault="008A1AA2">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_Toc73449624 \h </w:instrText>
      </w:r>
      <w:r>
        <w:fldChar w:fldCharType="separate"/>
      </w:r>
      <w:r w:rsidR="00145237">
        <w:t>397</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65C — </w:t>
      </w:r>
      <w:r w:rsidRPr="009574DF">
        <w:rPr>
          <w:i/>
          <w:iCs/>
        </w:rPr>
        <w:t>Electoral Act 1907</w:t>
      </w:r>
      <w:r>
        <w:t xml:space="preserve"> section 62N rules</w:t>
      </w:r>
    </w:p>
    <w:p w:rsidR="008A1AA2" w:rsidRDefault="008A1AA2">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_Toc73449626 \h </w:instrText>
      </w:r>
      <w:r>
        <w:fldChar w:fldCharType="separate"/>
      </w:r>
      <w:r w:rsidR="00145237">
        <w:t>400</w:t>
      </w:r>
      <w:r>
        <w:fldChar w:fldCharType="end"/>
      </w:r>
    </w:p>
    <w:p w:rsidR="008A1AA2" w:rsidRDefault="008A1AA2">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_Toc73449627 \h </w:instrText>
      </w:r>
      <w:r>
        <w:fldChar w:fldCharType="separate"/>
      </w:r>
      <w:r w:rsidR="00145237">
        <w:t>400</w:t>
      </w:r>
      <w:r>
        <w:fldChar w:fldCharType="end"/>
      </w:r>
    </w:p>
    <w:p w:rsidR="008A1AA2" w:rsidRDefault="008A1AA2">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_Toc73449628 \h </w:instrText>
      </w:r>
      <w:r>
        <w:fldChar w:fldCharType="separate"/>
      </w:r>
      <w:r w:rsidR="00145237">
        <w:t>400</w:t>
      </w:r>
      <w:r>
        <w:fldChar w:fldCharType="end"/>
      </w:r>
    </w:p>
    <w:p w:rsidR="008A1AA2" w:rsidRDefault="008A1AA2">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_Toc73449629 \h </w:instrText>
      </w:r>
      <w:r>
        <w:fldChar w:fldCharType="separate"/>
      </w:r>
      <w:r w:rsidR="00145237">
        <w:t>400</w:t>
      </w:r>
      <w:r>
        <w:fldChar w:fldCharType="end"/>
      </w:r>
    </w:p>
    <w:p w:rsidR="008A1AA2" w:rsidRDefault="008A1AA2">
      <w:pPr>
        <w:pStyle w:val="TOC8"/>
        <w:rPr>
          <w:rFonts w:asciiTheme="minorHAnsi" w:eastAsiaTheme="minorEastAsia" w:hAnsiTheme="minorHAnsi" w:cstheme="minorBidi"/>
          <w:szCs w:val="22"/>
        </w:rPr>
      </w:pPr>
      <w:r>
        <w:lastRenderedPageBreak/>
        <w:t>5.</w:t>
      </w:r>
      <w:r>
        <w:tab/>
        <w:t>Hearing the review</w:t>
      </w:r>
      <w:r>
        <w:tab/>
      </w:r>
      <w:r>
        <w:fldChar w:fldCharType="begin"/>
      </w:r>
      <w:r>
        <w:instrText xml:space="preserve"> PAGEREF _Toc73449630 \h </w:instrText>
      </w:r>
      <w:r>
        <w:fldChar w:fldCharType="separate"/>
      </w:r>
      <w:r w:rsidR="00145237">
        <w:t>401</w:t>
      </w:r>
      <w:r>
        <w:fldChar w:fldCharType="end"/>
      </w:r>
    </w:p>
    <w:p w:rsidR="008A1AA2" w:rsidRDefault="008A1AA2">
      <w:pPr>
        <w:pStyle w:val="TOC8"/>
        <w:rPr>
          <w:rFonts w:asciiTheme="minorHAnsi" w:eastAsiaTheme="minorEastAsia" w:hAnsiTheme="minorHAnsi" w:cstheme="minorBidi"/>
          <w:szCs w:val="22"/>
        </w:rPr>
      </w:pPr>
      <w:r>
        <w:t>6.</w:t>
      </w:r>
      <w:r>
        <w:tab/>
        <w:t>Date of hearing</w:t>
      </w:r>
      <w:r>
        <w:tab/>
      </w:r>
      <w:r>
        <w:fldChar w:fldCharType="begin"/>
      </w:r>
      <w:r>
        <w:instrText xml:space="preserve"> PAGEREF _Toc73449631 \h </w:instrText>
      </w:r>
      <w:r>
        <w:fldChar w:fldCharType="separate"/>
      </w:r>
      <w:r w:rsidR="00145237">
        <w:t>401</w:t>
      </w:r>
      <w:r>
        <w:fldChar w:fldCharType="end"/>
      </w:r>
    </w:p>
    <w:p w:rsidR="008A1AA2" w:rsidRDefault="008A1AA2">
      <w:pPr>
        <w:pStyle w:val="TOC8"/>
        <w:rPr>
          <w:rFonts w:asciiTheme="minorHAnsi" w:eastAsiaTheme="minorEastAsia" w:hAnsiTheme="minorHAnsi" w:cstheme="minorBidi"/>
          <w:szCs w:val="22"/>
        </w:rPr>
      </w:pPr>
      <w:r>
        <w:t>7.</w:t>
      </w:r>
      <w:r>
        <w:tab/>
        <w:t>Review book</w:t>
      </w:r>
      <w:r>
        <w:tab/>
      </w:r>
      <w:r>
        <w:fldChar w:fldCharType="begin"/>
      </w:r>
      <w:r>
        <w:instrText xml:space="preserve"> PAGEREF _Toc73449632 \h </w:instrText>
      </w:r>
      <w:r>
        <w:fldChar w:fldCharType="separate"/>
      </w:r>
      <w:r w:rsidR="00145237">
        <w:t>402</w:t>
      </w:r>
      <w:r>
        <w:fldChar w:fldCharType="end"/>
      </w:r>
    </w:p>
    <w:p w:rsidR="008A1AA2" w:rsidRDefault="008A1AA2">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_Toc73449633 \h </w:instrText>
      </w:r>
      <w:r>
        <w:fldChar w:fldCharType="separate"/>
      </w:r>
      <w:r w:rsidR="00145237">
        <w:t>402</w:t>
      </w:r>
      <w:r>
        <w:fldChar w:fldCharType="end"/>
      </w:r>
    </w:p>
    <w:p w:rsidR="008A1AA2" w:rsidRDefault="008A1AA2">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_Toc73449634 \h </w:instrText>
      </w:r>
      <w:r>
        <w:fldChar w:fldCharType="separate"/>
      </w:r>
      <w:r w:rsidR="00145237">
        <w:t>402</w:t>
      </w:r>
      <w:r>
        <w:fldChar w:fldCharType="end"/>
      </w:r>
    </w:p>
    <w:p w:rsidR="008A1AA2" w:rsidRDefault="008A1AA2">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_Toc73449635 \h </w:instrText>
      </w:r>
      <w:r>
        <w:fldChar w:fldCharType="separate"/>
      </w:r>
      <w:r w:rsidR="00145237">
        <w:t>403</w:t>
      </w:r>
      <w:r>
        <w:fldChar w:fldCharType="end"/>
      </w:r>
    </w:p>
    <w:p w:rsidR="008A1AA2" w:rsidRDefault="008A1AA2">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_Toc73449636 \h </w:instrText>
      </w:r>
      <w:r>
        <w:fldChar w:fldCharType="separate"/>
      </w:r>
      <w:r w:rsidR="00145237">
        <w:t>403</w:t>
      </w:r>
      <w:r>
        <w:fldChar w:fldCharType="end"/>
      </w:r>
    </w:p>
    <w:p w:rsidR="008A1AA2" w:rsidRDefault="008A1AA2">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_Toc73449637 \h </w:instrText>
      </w:r>
      <w:r>
        <w:fldChar w:fldCharType="separate"/>
      </w:r>
      <w:r w:rsidR="00145237">
        <w:t>403</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66 — Costs</w:t>
      </w:r>
    </w:p>
    <w:p w:rsidR="008A1AA2" w:rsidRDefault="008A1AA2">
      <w:pPr>
        <w:pStyle w:val="TOC4"/>
        <w:tabs>
          <w:tab w:val="right" w:leader="dot" w:pos="7077"/>
        </w:tabs>
        <w:rPr>
          <w:rFonts w:asciiTheme="minorHAnsi" w:eastAsiaTheme="minorEastAsia" w:hAnsiTheme="minorHAnsi" w:cstheme="minorBidi"/>
          <w:b w:val="0"/>
          <w:szCs w:val="22"/>
        </w:rPr>
      </w:pPr>
      <w:r>
        <w:t>Division 1 — General</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General rules as to costs</w:t>
      </w:r>
      <w:r>
        <w:tab/>
      </w:r>
      <w:r>
        <w:fldChar w:fldCharType="begin"/>
      </w:r>
      <w:r>
        <w:instrText xml:space="preserve"> PAGEREF _Toc73449640 \h </w:instrText>
      </w:r>
      <w:r>
        <w:fldChar w:fldCharType="separate"/>
      </w:r>
      <w:r w:rsidR="00145237">
        <w:t>404</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Costs where several causes of action, defendants etc.</w:t>
      </w:r>
      <w:r>
        <w:tab/>
      </w:r>
      <w:r>
        <w:fldChar w:fldCharType="begin"/>
      </w:r>
      <w:r>
        <w:instrText xml:space="preserve"> PAGEREF _Toc73449641 \h </w:instrText>
      </w:r>
      <w:r>
        <w:fldChar w:fldCharType="separate"/>
      </w:r>
      <w:r w:rsidR="00145237">
        <w:t>405</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Costs of amendment without leave or where facts or documents not admitted</w:t>
      </w:r>
      <w:r>
        <w:tab/>
      </w:r>
      <w:r>
        <w:fldChar w:fldCharType="begin"/>
      </w:r>
      <w:r>
        <w:instrText xml:space="preserve"> PAGEREF _Toc73449642 \h </w:instrText>
      </w:r>
      <w:r>
        <w:fldChar w:fldCharType="separate"/>
      </w:r>
      <w:r w:rsidR="00145237">
        <w:t>406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Action as to property, ordering costs out of property</w:t>
      </w:r>
      <w:r>
        <w:tab/>
      </w:r>
      <w:r>
        <w:fldChar w:fldCharType="begin"/>
      </w:r>
      <w:r>
        <w:instrText xml:space="preserve"> PAGEREF _Toc73449643 \h </w:instrText>
      </w:r>
      <w:r>
        <w:fldChar w:fldCharType="separate"/>
      </w:r>
      <w:r w:rsidR="00145237">
        <w:t>406</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Lawyer may be ordered to pay costs etc.</w:t>
      </w:r>
      <w:r>
        <w:tab/>
      </w:r>
      <w:r>
        <w:fldChar w:fldCharType="begin"/>
      </w:r>
      <w:r>
        <w:instrText xml:space="preserve"> PAGEREF _Toc73449644 \h </w:instrText>
      </w:r>
      <w:r>
        <w:fldChar w:fldCharType="separate"/>
      </w:r>
      <w:r w:rsidR="00145237">
        <w:t>407</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 xml:space="preserve">Solicitor guardian </w:t>
      </w:r>
      <w:r w:rsidRPr="009574DF">
        <w:rPr>
          <w:i/>
          <w:snapToGrid w:val="0"/>
        </w:rPr>
        <w:t>ad litem</w:t>
      </w:r>
      <w:r w:rsidRPr="009574DF">
        <w:rPr>
          <w:snapToGrid w:val="0"/>
        </w:rPr>
        <w:t>, costs of</w:t>
      </w:r>
      <w:r>
        <w:tab/>
      </w:r>
      <w:r>
        <w:fldChar w:fldCharType="begin"/>
      </w:r>
      <w:r>
        <w:instrText xml:space="preserve"> PAGEREF _Toc73449645 \h </w:instrText>
      </w:r>
      <w:r>
        <w:fldChar w:fldCharType="separate"/>
      </w:r>
      <w:r w:rsidR="00145237">
        <w:t>408</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Set</w:t>
      </w:r>
      <w:r w:rsidRPr="009574DF">
        <w:rPr>
          <w:snapToGrid w:val="0"/>
        </w:rPr>
        <w:noBreakHyphen/>
        <w:t>off may be allowed despite solicitor’s lien</w:t>
      </w:r>
      <w:r>
        <w:tab/>
      </w:r>
      <w:r>
        <w:fldChar w:fldCharType="begin"/>
      </w:r>
      <w:r>
        <w:instrText xml:space="preserve"> PAGEREF _Toc73449646 \h </w:instrText>
      </w:r>
      <w:r>
        <w:fldChar w:fldCharType="separate"/>
      </w:r>
      <w:r w:rsidR="00145237">
        <w:t>408</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State solicitors, costs of</w:t>
      </w:r>
      <w:r>
        <w:tab/>
      </w:r>
      <w:r>
        <w:fldChar w:fldCharType="begin"/>
      </w:r>
      <w:r>
        <w:instrText xml:space="preserve"> PAGEREF _Toc73449647 \h </w:instrText>
      </w:r>
      <w:r>
        <w:fldChar w:fldCharType="separate"/>
      </w:r>
      <w:r w:rsidR="00145237">
        <w:t>409</w:t>
      </w:r>
      <w:r>
        <w:fldChar w:fldCharType="end"/>
      </w:r>
    </w:p>
    <w:p w:rsidR="008A1AA2" w:rsidRDefault="008A1AA2">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_Toc73449648 \h </w:instrText>
      </w:r>
      <w:r>
        <w:fldChar w:fldCharType="separate"/>
      </w:r>
      <w:r w:rsidR="00145237">
        <w:t>409</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Restriction of discretion to order costs in some cases</w:t>
      </w:r>
      <w:r>
        <w:tab/>
      </w:r>
      <w:r>
        <w:fldChar w:fldCharType="begin"/>
      </w:r>
      <w:r>
        <w:instrText xml:space="preserve"> PAGEREF _Toc73449649 \h </w:instrText>
      </w:r>
      <w:r>
        <w:fldChar w:fldCharType="separate"/>
      </w:r>
      <w:r w:rsidR="00145237">
        <w:t>409</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Stage at which costs may be dealt with</w:t>
      </w:r>
      <w:r>
        <w:tab/>
      </w:r>
      <w:r>
        <w:fldChar w:fldCharType="begin"/>
      </w:r>
      <w:r>
        <w:instrText xml:space="preserve"> PAGEREF _Toc73449650 \h </w:instrText>
      </w:r>
      <w:r>
        <w:fldChar w:fldCharType="separate"/>
      </w:r>
      <w:r w:rsidR="00145237">
        <w:t>410</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Scale of costs</w:t>
      </w:r>
      <w:r>
        <w:tab/>
      </w:r>
      <w:r>
        <w:fldChar w:fldCharType="begin"/>
      </w:r>
      <w:r>
        <w:instrText xml:space="preserve"> PAGEREF _Toc73449651 \h </w:instrText>
      </w:r>
      <w:r>
        <w:fldChar w:fldCharType="separate"/>
      </w:r>
      <w:r w:rsidR="00145237">
        <w:t>411</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Costs where scale does not apply</w:t>
      </w:r>
      <w:r>
        <w:tab/>
      </w:r>
      <w:r>
        <w:fldChar w:fldCharType="begin"/>
      </w:r>
      <w:r>
        <w:instrText xml:space="preserve"> PAGEREF _Toc73449652 \h </w:instrText>
      </w:r>
      <w:r>
        <w:fldChar w:fldCharType="separate"/>
      </w:r>
      <w:r w:rsidR="00145237">
        <w:t>412</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Lump sum award for costs, interim award as to</w:t>
      </w:r>
      <w:r>
        <w:tab/>
      </w:r>
      <w:r>
        <w:fldChar w:fldCharType="begin"/>
      </w:r>
      <w:r>
        <w:instrText xml:space="preserve"> PAGEREF _Toc73449653 \h </w:instrText>
      </w:r>
      <w:r>
        <w:fldChar w:fldCharType="separate"/>
      </w:r>
      <w:r w:rsidR="00145237">
        <w:t>412</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Cases that Magistrates Court could have decided, costs in</w:t>
      </w:r>
      <w:r>
        <w:tab/>
      </w:r>
      <w:r>
        <w:fldChar w:fldCharType="begin"/>
      </w:r>
      <w:r>
        <w:instrText xml:space="preserve"> PAGEREF _Toc73449654 \h </w:instrText>
      </w:r>
      <w:r>
        <w:fldChar w:fldCharType="separate"/>
      </w:r>
      <w:r w:rsidR="00145237">
        <w:t>412</w:t>
      </w:r>
      <w:r>
        <w:fldChar w:fldCharType="end"/>
      </w:r>
    </w:p>
    <w:p w:rsidR="008A1AA2" w:rsidRDefault="008A1AA2">
      <w:pPr>
        <w:pStyle w:val="TOC8"/>
        <w:rPr>
          <w:rFonts w:asciiTheme="minorHAnsi" w:eastAsiaTheme="minorEastAsia" w:hAnsiTheme="minorHAnsi" w:cstheme="minorBidi"/>
          <w:szCs w:val="22"/>
        </w:rPr>
      </w:pPr>
      <w:r>
        <w:t>18</w:t>
      </w:r>
      <w:r w:rsidRPr="009574DF">
        <w:rPr>
          <w:snapToGrid w:val="0"/>
        </w:rPr>
        <w:t>.</w:t>
      </w:r>
      <w:r w:rsidRPr="009574DF">
        <w:rPr>
          <w:snapToGrid w:val="0"/>
        </w:rPr>
        <w:tab/>
        <w:t>Matters not provided for in scale</w:t>
      </w:r>
      <w:r>
        <w:tab/>
      </w:r>
      <w:r>
        <w:fldChar w:fldCharType="begin"/>
      </w:r>
      <w:r>
        <w:instrText xml:space="preserve"> PAGEREF _Toc73449655 \h </w:instrText>
      </w:r>
      <w:r>
        <w:fldChar w:fldCharType="separate"/>
      </w:r>
      <w:r w:rsidR="00145237">
        <w:t>413</w:t>
      </w:r>
      <w:r>
        <w:fldChar w:fldCharType="end"/>
      </w:r>
    </w:p>
    <w:p w:rsidR="008A1AA2" w:rsidRDefault="008A1AA2">
      <w:pPr>
        <w:pStyle w:val="TOC8"/>
        <w:rPr>
          <w:rFonts w:asciiTheme="minorHAnsi" w:eastAsiaTheme="minorEastAsia" w:hAnsiTheme="minorHAnsi" w:cstheme="minorBidi"/>
          <w:szCs w:val="22"/>
        </w:rPr>
      </w:pPr>
      <w:r>
        <w:t>19</w:t>
      </w:r>
      <w:r w:rsidRPr="009574DF">
        <w:rPr>
          <w:snapToGrid w:val="0"/>
        </w:rPr>
        <w:t>.</w:t>
      </w:r>
      <w:r w:rsidRPr="009574DF">
        <w:rPr>
          <w:snapToGrid w:val="0"/>
        </w:rPr>
        <w:tab/>
        <w:t>Disbursements etc. allowable on taxation</w:t>
      </w:r>
      <w:r>
        <w:tab/>
      </w:r>
      <w:r>
        <w:fldChar w:fldCharType="begin"/>
      </w:r>
      <w:r>
        <w:instrText xml:space="preserve"> PAGEREF _Toc73449656 \h </w:instrText>
      </w:r>
      <w:r>
        <w:fldChar w:fldCharType="separate"/>
      </w:r>
      <w:r w:rsidR="00145237">
        <w:t>414</w:t>
      </w:r>
      <w:r>
        <w:fldChar w:fldCharType="end"/>
      </w:r>
    </w:p>
    <w:p w:rsidR="008A1AA2" w:rsidRDefault="008A1AA2">
      <w:pPr>
        <w:pStyle w:val="TOC8"/>
        <w:rPr>
          <w:rFonts w:asciiTheme="minorHAnsi" w:eastAsiaTheme="minorEastAsia" w:hAnsiTheme="minorHAnsi" w:cstheme="minorBidi"/>
          <w:szCs w:val="22"/>
        </w:rPr>
      </w:pPr>
      <w:r>
        <w:t>20</w:t>
      </w:r>
      <w:r w:rsidRPr="009574DF">
        <w:rPr>
          <w:snapToGrid w:val="0"/>
        </w:rPr>
        <w:t>.</w:t>
      </w:r>
      <w:r w:rsidRPr="009574DF">
        <w:rPr>
          <w:snapToGrid w:val="0"/>
        </w:rPr>
        <w:tab/>
        <w:t>Basis for calculating costs</w:t>
      </w:r>
      <w:r>
        <w:tab/>
      </w:r>
      <w:r>
        <w:fldChar w:fldCharType="begin"/>
      </w:r>
      <w:r>
        <w:instrText xml:space="preserve"> PAGEREF _Toc73449657 \h </w:instrText>
      </w:r>
      <w:r>
        <w:fldChar w:fldCharType="separate"/>
      </w:r>
      <w:r w:rsidR="00145237">
        <w:t>414</w:t>
      </w:r>
      <w:r>
        <w:fldChar w:fldCharType="end"/>
      </w:r>
    </w:p>
    <w:p w:rsidR="008A1AA2" w:rsidRDefault="008A1AA2">
      <w:pPr>
        <w:pStyle w:val="TOC8"/>
        <w:rPr>
          <w:rFonts w:asciiTheme="minorHAnsi" w:eastAsiaTheme="minorEastAsia" w:hAnsiTheme="minorHAnsi" w:cstheme="minorBidi"/>
          <w:szCs w:val="22"/>
        </w:rPr>
      </w:pPr>
      <w:r>
        <w:t>21</w:t>
      </w:r>
      <w:r w:rsidRPr="009574DF">
        <w:rPr>
          <w:snapToGrid w:val="0"/>
        </w:rPr>
        <w:t>.</w:t>
      </w:r>
      <w:r w:rsidRPr="009574DF">
        <w:rPr>
          <w:snapToGrid w:val="0"/>
        </w:rPr>
        <w:tab/>
        <w:t>No substantial trial, costs in case of</w:t>
      </w:r>
      <w:r>
        <w:tab/>
      </w:r>
      <w:r>
        <w:fldChar w:fldCharType="begin"/>
      </w:r>
      <w:r>
        <w:instrText xml:space="preserve"> PAGEREF _Toc73449658 \h </w:instrText>
      </w:r>
      <w:r>
        <w:fldChar w:fldCharType="separate"/>
      </w:r>
      <w:r w:rsidR="00145237">
        <w:t>415</w:t>
      </w:r>
      <w:r>
        <w:fldChar w:fldCharType="end"/>
      </w:r>
    </w:p>
    <w:p w:rsidR="008A1AA2" w:rsidRDefault="008A1AA2">
      <w:pPr>
        <w:pStyle w:val="TOC8"/>
        <w:rPr>
          <w:rFonts w:asciiTheme="minorHAnsi" w:eastAsiaTheme="minorEastAsia" w:hAnsiTheme="minorHAnsi" w:cstheme="minorBidi"/>
          <w:szCs w:val="22"/>
        </w:rPr>
      </w:pPr>
      <w:r>
        <w:t>23</w:t>
      </w:r>
      <w:r w:rsidRPr="009574DF">
        <w:rPr>
          <w:snapToGrid w:val="0"/>
        </w:rPr>
        <w:t>.</w:t>
      </w:r>
      <w:r w:rsidRPr="009574DF">
        <w:rPr>
          <w:snapToGrid w:val="0"/>
        </w:rPr>
        <w:tab/>
        <w:t>Certain fees in scales may be increased if inadequate</w:t>
      </w:r>
      <w:r>
        <w:tab/>
      </w:r>
      <w:r>
        <w:fldChar w:fldCharType="begin"/>
      </w:r>
      <w:r>
        <w:instrText xml:space="preserve"> PAGEREF _Toc73449659 \h </w:instrText>
      </w:r>
      <w:r>
        <w:fldChar w:fldCharType="separate"/>
      </w:r>
      <w:r w:rsidR="00145237">
        <w:t>415</w:t>
      </w:r>
      <w:r>
        <w:fldChar w:fldCharType="end"/>
      </w:r>
    </w:p>
    <w:p w:rsidR="008A1AA2" w:rsidRDefault="008A1AA2">
      <w:pPr>
        <w:pStyle w:val="TOC8"/>
        <w:rPr>
          <w:rFonts w:asciiTheme="minorHAnsi" w:eastAsiaTheme="minorEastAsia" w:hAnsiTheme="minorHAnsi" w:cstheme="minorBidi"/>
          <w:szCs w:val="22"/>
        </w:rPr>
      </w:pPr>
      <w:r>
        <w:t>24</w:t>
      </w:r>
      <w:r w:rsidRPr="009574DF">
        <w:rPr>
          <w:snapToGrid w:val="0"/>
        </w:rPr>
        <w:t>.</w:t>
      </w:r>
      <w:r w:rsidRPr="009574DF">
        <w:rPr>
          <w:snapToGrid w:val="0"/>
        </w:rPr>
        <w:tab/>
        <w:t>Judgment for person under disability, solicitor’s costs in case of</w:t>
      </w:r>
      <w:r>
        <w:tab/>
      </w:r>
      <w:r>
        <w:fldChar w:fldCharType="begin"/>
      </w:r>
      <w:r>
        <w:instrText xml:space="preserve"> PAGEREF _Toc73449660 \h </w:instrText>
      </w:r>
      <w:r>
        <w:fldChar w:fldCharType="separate"/>
      </w:r>
      <w:r w:rsidR="00145237">
        <w:t>416</w:t>
      </w:r>
      <w:r>
        <w:fldChar w:fldCharType="end"/>
      </w:r>
    </w:p>
    <w:p w:rsidR="008A1AA2" w:rsidRDefault="008A1AA2">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_Toc73449661 \h </w:instrText>
      </w:r>
      <w:r>
        <w:fldChar w:fldCharType="separate"/>
      </w:r>
      <w:r w:rsidR="00145237">
        <w:t>417</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lastRenderedPageBreak/>
        <w:t>Division 2 — Taxation of costs</w:t>
      </w:r>
    </w:p>
    <w:p w:rsidR="008A1AA2" w:rsidRDefault="008A1AA2">
      <w:pPr>
        <w:pStyle w:val="TOC8"/>
        <w:rPr>
          <w:rFonts w:asciiTheme="minorHAnsi" w:eastAsiaTheme="minorEastAsia" w:hAnsiTheme="minorHAnsi" w:cstheme="minorBidi"/>
          <w:szCs w:val="22"/>
        </w:rPr>
      </w:pPr>
      <w:r>
        <w:t>32</w:t>
      </w:r>
      <w:r w:rsidRPr="009574DF">
        <w:rPr>
          <w:snapToGrid w:val="0"/>
        </w:rPr>
        <w:t>.</w:t>
      </w:r>
      <w:r w:rsidRPr="009574DF">
        <w:rPr>
          <w:snapToGrid w:val="0"/>
        </w:rPr>
        <w:tab/>
        <w:t>Bills of costs to be taxed</w:t>
      </w:r>
      <w:r>
        <w:tab/>
      </w:r>
      <w:r>
        <w:fldChar w:fldCharType="begin"/>
      </w:r>
      <w:r>
        <w:instrText xml:space="preserve"> PAGEREF _Toc73449663 \h </w:instrText>
      </w:r>
      <w:r>
        <w:fldChar w:fldCharType="separate"/>
      </w:r>
      <w:r w:rsidR="00145237">
        <w:t>419</w:t>
      </w:r>
      <w:r>
        <w:fldChar w:fldCharType="end"/>
      </w:r>
    </w:p>
    <w:p w:rsidR="008A1AA2" w:rsidRDefault="008A1AA2">
      <w:pPr>
        <w:pStyle w:val="TOC8"/>
        <w:rPr>
          <w:rFonts w:asciiTheme="minorHAnsi" w:eastAsiaTheme="minorEastAsia" w:hAnsiTheme="minorHAnsi" w:cstheme="minorBidi"/>
          <w:szCs w:val="22"/>
        </w:rPr>
      </w:pPr>
      <w:r>
        <w:t>33</w:t>
      </w:r>
      <w:r w:rsidRPr="009574DF">
        <w:rPr>
          <w:snapToGrid w:val="0"/>
        </w:rPr>
        <w:t>.</w:t>
      </w:r>
      <w:r w:rsidRPr="009574DF">
        <w:rPr>
          <w:snapToGrid w:val="0"/>
        </w:rPr>
        <w:tab/>
        <w:t>Indorsements on bill of costs</w:t>
      </w:r>
      <w:r>
        <w:tab/>
      </w:r>
      <w:r>
        <w:fldChar w:fldCharType="begin"/>
      </w:r>
      <w:r>
        <w:instrText xml:space="preserve"> PAGEREF _Toc73449664 \h </w:instrText>
      </w:r>
      <w:r>
        <w:fldChar w:fldCharType="separate"/>
      </w:r>
      <w:r w:rsidR="00145237">
        <w:t>419</w:t>
      </w:r>
      <w:r>
        <w:fldChar w:fldCharType="end"/>
      </w:r>
    </w:p>
    <w:p w:rsidR="008A1AA2" w:rsidRDefault="008A1AA2">
      <w:pPr>
        <w:pStyle w:val="TOC8"/>
        <w:rPr>
          <w:rFonts w:asciiTheme="minorHAnsi" w:eastAsiaTheme="minorEastAsia" w:hAnsiTheme="minorHAnsi" w:cstheme="minorBidi"/>
          <w:szCs w:val="22"/>
        </w:rPr>
      </w:pPr>
      <w:r>
        <w:t>34</w:t>
      </w:r>
      <w:r w:rsidRPr="009574DF">
        <w:rPr>
          <w:snapToGrid w:val="0"/>
        </w:rPr>
        <w:t>.</w:t>
      </w:r>
      <w:r w:rsidRPr="009574DF">
        <w:rPr>
          <w:snapToGrid w:val="0"/>
        </w:rPr>
        <w:tab/>
        <w:t>When notice of taxation need not be given</w:t>
      </w:r>
      <w:r>
        <w:tab/>
      </w:r>
      <w:r>
        <w:fldChar w:fldCharType="begin"/>
      </w:r>
      <w:r>
        <w:instrText xml:space="preserve"> PAGEREF _Toc73449665 \h </w:instrText>
      </w:r>
      <w:r>
        <w:fldChar w:fldCharType="separate"/>
      </w:r>
      <w:r w:rsidR="00145237">
        <w:t>419</w:t>
      </w:r>
      <w:r>
        <w:fldChar w:fldCharType="end"/>
      </w:r>
    </w:p>
    <w:p w:rsidR="008A1AA2" w:rsidRDefault="008A1AA2">
      <w:pPr>
        <w:pStyle w:val="TOC8"/>
        <w:rPr>
          <w:rFonts w:asciiTheme="minorHAnsi" w:eastAsiaTheme="minorEastAsia" w:hAnsiTheme="minorHAnsi" w:cstheme="minorBidi"/>
          <w:szCs w:val="22"/>
        </w:rPr>
      </w:pPr>
      <w:r>
        <w:t>35</w:t>
      </w:r>
      <w:r w:rsidRPr="009574DF">
        <w:rPr>
          <w:snapToGrid w:val="0"/>
        </w:rPr>
        <w:t>.</w:t>
      </w:r>
      <w:r w:rsidRPr="009574DF">
        <w:rPr>
          <w:snapToGrid w:val="0"/>
        </w:rPr>
        <w:tab/>
        <w:t>Notice of taxation</w:t>
      </w:r>
      <w:r>
        <w:tab/>
      </w:r>
      <w:r>
        <w:fldChar w:fldCharType="begin"/>
      </w:r>
      <w:r>
        <w:instrText xml:space="preserve"> PAGEREF _Toc73449666 \h </w:instrText>
      </w:r>
      <w:r>
        <w:fldChar w:fldCharType="separate"/>
      </w:r>
      <w:r w:rsidR="00145237">
        <w:t>420</w:t>
      </w:r>
      <w:r>
        <w:fldChar w:fldCharType="end"/>
      </w:r>
    </w:p>
    <w:p w:rsidR="008A1AA2" w:rsidRDefault="008A1AA2">
      <w:pPr>
        <w:pStyle w:val="TOC8"/>
        <w:rPr>
          <w:rFonts w:asciiTheme="minorHAnsi" w:eastAsiaTheme="minorEastAsia" w:hAnsiTheme="minorHAnsi" w:cstheme="minorBidi"/>
          <w:szCs w:val="22"/>
        </w:rPr>
      </w:pPr>
      <w:r>
        <w:t>36</w:t>
      </w:r>
      <w:r w:rsidRPr="009574DF">
        <w:rPr>
          <w:snapToGrid w:val="0"/>
        </w:rPr>
        <w:t>.</w:t>
      </w:r>
      <w:r w:rsidRPr="009574DF">
        <w:rPr>
          <w:snapToGrid w:val="0"/>
        </w:rPr>
        <w:tab/>
        <w:t>Vouchers as to disbursements to be filed</w:t>
      </w:r>
      <w:r>
        <w:tab/>
      </w:r>
      <w:r>
        <w:fldChar w:fldCharType="begin"/>
      </w:r>
      <w:r>
        <w:instrText xml:space="preserve"> PAGEREF _Toc73449667 \h </w:instrText>
      </w:r>
      <w:r>
        <w:fldChar w:fldCharType="separate"/>
      </w:r>
      <w:r w:rsidR="00145237">
        <w:t>420</w:t>
      </w:r>
      <w:r>
        <w:fldChar w:fldCharType="end"/>
      </w:r>
    </w:p>
    <w:p w:rsidR="008A1AA2" w:rsidRDefault="008A1AA2">
      <w:pPr>
        <w:pStyle w:val="TOC8"/>
        <w:rPr>
          <w:rFonts w:asciiTheme="minorHAnsi" w:eastAsiaTheme="minorEastAsia" w:hAnsiTheme="minorHAnsi" w:cstheme="minorBidi"/>
          <w:szCs w:val="22"/>
        </w:rPr>
      </w:pPr>
      <w:r>
        <w:t>37</w:t>
      </w:r>
      <w:r w:rsidRPr="009574DF">
        <w:rPr>
          <w:snapToGrid w:val="0"/>
        </w:rPr>
        <w:t>.</w:t>
      </w:r>
      <w:r w:rsidRPr="009574DF">
        <w:rPr>
          <w:snapToGrid w:val="0"/>
        </w:rPr>
        <w:tab/>
        <w:t>Solicitor delaying taxation</w:t>
      </w:r>
      <w:r>
        <w:tab/>
      </w:r>
      <w:r>
        <w:fldChar w:fldCharType="begin"/>
      </w:r>
      <w:r>
        <w:instrText xml:space="preserve"> PAGEREF _Toc73449668 \h </w:instrText>
      </w:r>
      <w:r>
        <w:fldChar w:fldCharType="separate"/>
      </w:r>
      <w:r w:rsidR="00145237">
        <w:t>420</w:t>
      </w:r>
      <w:r>
        <w:fldChar w:fldCharType="end"/>
      </w:r>
    </w:p>
    <w:p w:rsidR="008A1AA2" w:rsidRDefault="008A1AA2">
      <w:pPr>
        <w:pStyle w:val="TOC8"/>
        <w:rPr>
          <w:rFonts w:asciiTheme="minorHAnsi" w:eastAsiaTheme="minorEastAsia" w:hAnsiTheme="minorHAnsi" w:cstheme="minorBidi"/>
          <w:szCs w:val="22"/>
        </w:rPr>
      </w:pPr>
      <w:r>
        <w:t>38</w:t>
      </w:r>
      <w:r w:rsidRPr="009574DF">
        <w:rPr>
          <w:snapToGrid w:val="0"/>
        </w:rPr>
        <w:t>.</w:t>
      </w:r>
      <w:r w:rsidRPr="009574DF">
        <w:rPr>
          <w:snapToGrid w:val="0"/>
        </w:rPr>
        <w:tab/>
        <w:t>Appointment to tax costs to be peremptory</w:t>
      </w:r>
      <w:r>
        <w:tab/>
      </w:r>
      <w:r>
        <w:fldChar w:fldCharType="begin"/>
      </w:r>
      <w:r>
        <w:instrText xml:space="preserve"> PAGEREF _Toc73449669 \h </w:instrText>
      </w:r>
      <w:r>
        <w:fldChar w:fldCharType="separate"/>
      </w:r>
      <w:r w:rsidR="00145237">
        <w:t>420</w:t>
      </w:r>
      <w:r>
        <w:fldChar w:fldCharType="end"/>
      </w:r>
    </w:p>
    <w:p w:rsidR="008A1AA2" w:rsidRDefault="008A1AA2">
      <w:pPr>
        <w:pStyle w:val="TOC8"/>
        <w:rPr>
          <w:rFonts w:asciiTheme="minorHAnsi" w:eastAsiaTheme="minorEastAsia" w:hAnsiTheme="minorHAnsi" w:cstheme="minorBidi"/>
          <w:szCs w:val="22"/>
        </w:rPr>
      </w:pPr>
      <w:r>
        <w:t>39</w:t>
      </w:r>
      <w:r w:rsidRPr="009574DF">
        <w:rPr>
          <w:snapToGrid w:val="0"/>
        </w:rPr>
        <w:t>.</w:t>
      </w:r>
      <w:r w:rsidRPr="009574DF">
        <w:rPr>
          <w:snapToGrid w:val="0"/>
        </w:rPr>
        <w:tab/>
        <w:t>Taxing officer may direct bills of costs to be brought in</w:t>
      </w:r>
      <w:r>
        <w:tab/>
      </w:r>
      <w:r>
        <w:fldChar w:fldCharType="begin"/>
      </w:r>
      <w:r>
        <w:instrText xml:space="preserve"> PAGEREF _Toc73449670 \h </w:instrText>
      </w:r>
      <w:r>
        <w:fldChar w:fldCharType="separate"/>
      </w:r>
      <w:r w:rsidR="00145237">
        <w:t>420</w:t>
      </w:r>
      <w:r>
        <w:fldChar w:fldCharType="end"/>
      </w:r>
    </w:p>
    <w:p w:rsidR="008A1AA2" w:rsidRDefault="008A1AA2">
      <w:pPr>
        <w:pStyle w:val="TOC8"/>
        <w:rPr>
          <w:rFonts w:asciiTheme="minorHAnsi" w:eastAsiaTheme="minorEastAsia" w:hAnsiTheme="minorHAnsi" w:cstheme="minorBidi"/>
          <w:szCs w:val="22"/>
        </w:rPr>
      </w:pPr>
      <w:r>
        <w:t>40</w:t>
      </w:r>
      <w:r w:rsidRPr="009574DF">
        <w:rPr>
          <w:snapToGrid w:val="0"/>
        </w:rPr>
        <w:t>.</w:t>
      </w:r>
      <w:r w:rsidRPr="009574DF">
        <w:rPr>
          <w:snapToGrid w:val="0"/>
        </w:rPr>
        <w:tab/>
        <w:t>Default by party in taxing costs</w:t>
      </w:r>
      <w:r>
        <w:tab/>
      </w:r>
      <w:r>
        <w:fldChar w:fldCharType="begin"/>
      </w:r>
      <w:r>
        <w:instrText xml:space="preserve"> PAGEREF _Toc73449671 \h </w:instrText>
      </w:r>
      <w:r>
        <w:fldChar w:fldCharType="separate"/>
      </w:r>
      <w:r w:rsidR="00145237">
        <w:t>421</w:t>
      </w:r>
      <w:r>
        <w:fldChar w:fldCharType="end"/>
      </w:r>
    </w:p>
    <w:p w:rsidR="008A1AA2" w:rsidRDefault="008A1AA2">
      <w:pPr>
        <w:pStyle w:val="TOC8"/>
        <w:rPr>
          <w:rFonts w:asciiTheme="minorHAnsi" w:eastAsiaTheme="minorEastAsia" w:hAnsiTheme="minorHAnsi" w:cstheme="minorBidi"/>
          <w:szCs w:val="22"/>
        </w:rPr>
      </w:pPr>
      <w:r>
        <w:t>41</w:t>
      </w:r>
      <w:r w:rsidRPr="009574DF">
        <w:rPr>
          <w:snapToGrid w:val="0"/>
        </w:rPr>
        <w:t>.</w:t>
      </w:r>
      <w:r w:rsidRPr="009574DF">
        <w:rPr>
          <w:snapToGrid w:val="0"/>
        </w:rPr>
        <w:tab/>
        <w:t>If costs payable out of property, notice to clients may be directed</w:t>
      </w:r>
      <w:r>
        <w:tab/>
      </w:r>
      <w:r>
        <w:fldChar w:fldCharType="begin"/>
      </w:r>
      <w:r>
        <w:instrText xml:space="preserve"> PAGEREF _Toc73449672 \h </w:instrText>
      </w:r>
      <w:r>
        <w:fldChar w:fldCharType="separate"/>
      </w:r>
      <w:r w:rsidR="00145237">
        <w:t>421</w:t>
      </w:r>
      <w:r>
        <w:fldChar w:fldCharType="end"/>
      </w:r>
    </w:p>
    <w:p w:rsidR="008A1AA2" w:rsidRDefault="008A1AA2">
      <w:pPr>
        <w:pStyle w:val="TOC8"/>
        <w:rPr>
          <w:rFonts w:asciiTheme="minorHAnsi" w:eastAsiaTheme="minorEastAsia" w:hAnsiTheme="minorHAnsi" w:cstheme="minorBidi"/>
          <w:szCs w:val="22"/>
        </w:rPr>
      </w:pPr>
      <w:r>
        <w:t>42</w:t>
      </w:r>
      <w:r w:rsidRPr="009574DF">
        <w:rPr>
          <w:snapToGrid w:val="0"/>
        </w:rPr>
        <w:t>.</w:t>
      </w:r>
      <w:r w:rsidRPr="009574DF">
        <w:rPr>
          <w:snapToGrid w:val="0"/>
        </w:rPr>
        <w:tab/>
        <w:t>Bills of costs, content of</w:t>
      </w:r>
      <w:r>
        <w:tab/>
      </w:r>
      <w:r>
        <w:fldChar w:fldCharType="begin"/>
      </w:r>
      <w:r>
        <w:instrText xml:space="preserve"> PAGEREF _Toc73449673 \h </w:instrText>
      </w:r>
      <w:r>
        <w:fldChar w:fldCharType="separate"/>
      </w:r>
      <w:r w:rsidR="00145237">
        <w:t>421</w:t>
      </w:r>
      <w:r>
        <w:fldChar w:fldCharType="end"/>
      </w:r>
    </w:p>
    <w:p w:rsidR="008A1AA2" w:rsidRDefault="008A1AA2">
      <w:pPr>
        <w:pStyle w:val="TOC8"/>
        <w:rPr>
          <w:rFonts w:asciiTheme="minorHAnsi" w:eastAsiaTheme="minorEastAsia" w:hAnsiTheme="minorHAnsi" w:cstheme="minorBidi"/>
          <w:szCs w:val="22"/>
        </w:rPr>
      </w:pPr>
      <w:r>
        <w:t>43</w:t>
      </w:r>
      <w:r w:rsidRPr="009574DF">
        <w:rPr>
          <w:snapToGrid w:val="0"/>
        </w:rPr>
        <w:t>.</w:t>
      </w:r>
      <w:r w:rsidRPr="009574DF">
        <w:rPr>
          <w:snapToGrid w:val="0"/>
        </w:rPr>
        <w:tab/>
        <w:t>Taxing officer’s decisions on fact are final</w:t>
      </w:r>
      <w:r>
        <w:tab/>
      </w:r>
      <w:r>
        <w:fldChar w:fldCharType="begin"/>
      </w:r>
      <w:r>
        <w:instrText xml:space="preserve"> PAGEREF _Toc73449674 \h </w:instrText>
      </w:r>
      <w:r>
        <w:fldChar w:fldCharType="separate"/>
      </w:r>
      <w:r w:rsidR="00145237">
        <w:t>422</w:t>
      </w:r>
      <w:r>
        <w:fldChar w:fldCharType="end"/>
      </w:r>
    </w:p>
    <w:p w:rsidR="008A1AA2" w:rsidRDefault="008A1AA2">
      <w:pPr>
        <w:pStyle w:val="TOC8"/>
        <w:rPr>
          <w:rFonts w:asciiTheme="minorHAnsi" w:eastAsiaTheme="minorEastAsia" w:hAnsiTheme="minorHAnsi" w:cstheme="minorBidi"/>
          <w:szCs w:val="22"/>
        </w:rPr>
      </w:pPr>
      <w:r>
        <w:t>44</w:t>
      </w:r>
      <w:r w:rsidRPr="009574DF">
        <w:rPr>
          <w:snapToGrid w:val="0"/>
        </w:rPr>
        <w:t>.</w:t>
      </w:r>
      <w:r w:rsidRPr="009574DF">
        <w:rPr>
          <w:snapToGrid w:val="0"/>
        </w:rPr>
        <w:tab/>
        <w:t>Taxing officer’s powers</w:t>
      </w:r>
      <w:r>
        <w:tab/>
      </w:r>
      <w:r>
        <w:fldChar w:fldCharType="begin"/>
      </w:r>
      <w:r>
        <w:instrText xml:space="preserve"> PAGEREF _Toc73449675 \h </w:instrText>
      </w:r>
      <w:r>
        <w:fldChar w:fldCharType="separate"/>
      </w:r>
      <w:r w:rsidR="00145237">
        <w:t>422</w:t>
      </w:r>
      <w:r>
        <w:fldChar w:fldCharType="end"/>
      </w:r>
    </w:p>
    <w:p w:rsidR="008A1AA2" w:rsidRDefault="008A1AA2">
      <w:pPr>
        <w:pStyle w:val="TOC8"/>
        <w:rPr>
          <w:rFonts w:asciiTheme="minorHAnsi" w:eastAsiaTheme="minorEastAsia" w:hAnsiTheme="minorHAnsi" w:cstheme="minorBidi"/>
          <w:szCs w:val="22"/>
        </w:rPr>
      </w:pPr>
      <w:r>
        <w:t>45</w:t>
      </w:r>
      <w:r w:rsidRPr="009574DF">
        <w:rPr>
          <w:snapToGrid w:val="0"/>
        </w:rPr>
        <w:t>.</w:t>
      </w:r>
      <w:r w:rsidRPr="009574DF">
        <w:rPr>
          <w:snapToGrid w:val="0"/>
        </w:rPr>
        <w:tab/>
        <w:t>Taxing officer may refer taxation question to Court</w:t>
      </w:r>
      <w:r>
        <w:tab/>
      </w:r>
      <w:r>
        <w:fldChar w:fldCharType="begin"/>
      </w:r>
      <w:r>
        <w:instrText xml:space="preserve"> PAGEREF _Toc73449676 \h </w:instrText>
      </w:r>
      <w:r>
        <w:fldChar w:fldCharType="separate"/>
      </w:r>
      <w:r w:rsidR="00145237">
        <w:t>423</w:t>
      </w:r>
      <w:r>
        <w:fldChar w:fldCharType="end"/>
      </w:r>
    </w:p>
    <w:p w:rsidR="008A1AA2" w:rsidRDefault="008A1AA2">
      <w:pPr>
        <w:pStyle w:val="TOC8"/>
        <w:rPr>
          <w:rFonts w:asciiTheme="minorHAnsi" w:eastAsiaTheme="minorEastAsia" w:hAnsiTheme="minorHAnsi" w:cstheme="minorBidi"/>
          <w:szCs w:val="22"/>
        </w:rPr>
      </w:pPr>
      <w:r>
        <w:t>46</w:t>
      </w:r>
      <w:r w:rsidRPr="009574DF">
        <w:rPr>
          <w:snapToGrid w:val="0"/>
        </w:rPr>
        <w:t>.</w:t>
      </w:r>
      <w:r w:rsidRPr="009574DF">
        <w:rPr>
          <w:snapToGrid w:val="0"/>
        </w:rPr>
        <w:tab/>
        <w:t>Where proceedings adjourned into court</w:t>
      </w:r>
      <w:r>
        <w:tab/>
      </w:r>
      <w:r>
        <w:fldChar w:fldCharType="begin"/>
      </w:r>
      <w:r>
        <w:instrText xml:space="preserve"> PAGEREF _Toc73449677 \h </w:instrText>
      </w:r>
      <w:r>
        <w:fldChar w:fldCharType="separate"/>
      </w:r>
      <w:r w:rsidR="00145237">
        <w:t>423</w:t>
      </w:r>
      <w:r>
        <w:fldChar w:fldCharType="end"/>
      </w:r>
    </w:p>
    <w:p w:rsidR="008A1AA2" w:rsidRDefault="008A1AA2">
      <w:pPr>
        <w:pStyle w:val="TOC8"/>
        <w:rPr>
          <w:rFonts w:asciiTheme="minorHAnsi" w:eastAsiaTheme="minorEastAsia" w:hAnsiTheme="minorHAnsi" w:cstheme="minorBidi"/>
          <w:szCs w:val="22"/>
        </w:rPr>
      </w:pPr>
      <w:r>
        <w:t>47</w:t>
      </w:r>
      <w:r w:rsidRPr="009574DF">
        <w:rPr>
          <w:snapToGrid w:val="0"/>
        </w:rPr>
        <w:t>.</w:t>
      </w:r>
      <w:r w:rsidRPr="009574DF">
        <w:rPr>
          <w:snapToGrid w:val="0"/>
        </w:rPr>
        <w:tab/>
        <w:t>Interrogatories and discovery, costs of</w:t>
      </w:r>
      <w:r>
        <w:tab/>
      </w:r>
      <w:r>
        <w:fldChar w:fldCharType="begin"/>
      </w:r>
      <w:r>
        <w:instrText xml:space="preserve"> PAGEREF _Toc73449678 \h </w:instrText>
      </w:r>
      <w:r>
        <w:fldChar w:fldCharType="separate"/>
      </w:r>
      <w:r w:rsidR="00145237">
        <w:t>423</w:t>
      </w:r>
      <w:r>
        <w:fldChar w:fldCharType="end"/>
      </w:r>
    </w:p>
    <w:p w:rsidR="008A1AA2" w:rsidRDefault="008A1AA2">
      <w:pPr>
        <w:pStyle w:val="TOC8"/>
        <w:rPr>
          <w:rFonts w:asciiTheme="minorHAnsi" w:eastAsiaTheme="minorEastAsia" w:hAnsiTheme="minorHAnsi" w:cstheme="minorBidi"/>
          <w:szCs w:val="22"/>
        </w:rPr>
      </w:pPr>
      <w:r>
        <w:t>48</w:t>
      </w:r>
      <w:r w:rsidRPr="009574DF">
        <w:rPr>
          <w:snapToGrid w:val="0"/>
        </w:rPr>
        <w:t>.</w:t>
      </w:r>
      <w:r w:rsidRPr="009574DF">
        <w:rPr>
          <w:snapToGrid w:val="0"/>
        </w:rPr>
        <w:tab/>
        <w:t>Costs of motion etc. follow event</w:t>
      </w:r>
      <w:r>
        <w:tab/>
      </w:r>
      <w:r>
        <w:fldChar w:fldCharType="begin"/>
      </w:r>
      <w:r>
        <w:instrText xml:space="preserve"> PAGEREF _Toc73449679 \h </w:instrText>
      </w:r>
      <w:r>
        <w:fldChar w:fldCharType="separate"/>
      </w:r>
      <w:r w:rsidR="00145237">
        <w:t>424</w:t>
      </w:r>
      <w:r>
        <w:fldChar w:fldCharType="end"/>
      </w:r>
    </w:p>
    <w:p w:rsidR="008A1AA2" w:rsidRDefault="008A1AA2">
      <w:pPr>
        <w:pStyle w:val="TOC8"/>
        <w:rPr>
          <w:rFonts w:asciiTheme="minorHAnsi" w:eastAsiaTheme="minorEastAsia" w:hAnsiTheme="minorHAnsi" w:cstheme="minorBidi"/>
          <w:szCs w:val="22"/>
        </w:rPr>
      </w:pPr>
      <w:r>
        <w:t>49</w:t>
      </w:r>
      <w:r w:rsidRPr="009574DF">
        <w:rPr>
          <w:snapToGrid w:val="0"/>
        </w:rPr>
        <w:t>.</w:t>
      </w:r>
      <w:r w:rsidRPr="009574DF">
        <w:rPr>
          <w:snapToGrid w:val="0"/>
        </w:rPr>
        <w:tab/>
        <w:t>Motion etc. stood over to trial and no order made as to costs, costs in case of</w:t>
      </w:r>
      <w:r>
        <w:tab/>
      </w:r>
      <w:r>
        <w:fldChar w:fldCharType="begin"/>
      </w:r>
      <w:r>
        <w:instrText xml:space="preserve"> PAGEREF _Toc73449680 \h </w:instrText>
      </w:r>
      <w:r>
        <w:fldChar w:fldCharType="separate"/>
      </w:r>
      <w:r w:rsidR="00145237">
        <w:t>424</w:t>
      </w:r>
      <w:r>
        <w:fldChar w:fldCharType="end"/>
      </w:r>
    </w:p>
    <w:p w:rsidR="008A1AA2" w:rsidRDefault="008A1AA2">
      <w:pPr>
        <w:pStyle w:val="TOC8"/>
        <w:rPr>
          <w:rFonts w:asciiTheme="minorHAnsi" w:eastAsiaTheme="minorEastAsia" w:hAnsiTheme="minorHAnsi" w:cstheme="minorBidi"/>
          <w:szCs w:val="22"/>
        </w:rPr>
      </w:pPr>
      <w:r>
        <w:t>50</w:t>
      </w:r>
      <w:r w:rsidRPr="009574DF">
        <w:rPr>
          <w:snapToGrid w:val="0"/>
        </w:rPr>
        <w:t>.</w:t>
      </w:r>
      <w:r w:rsidRPr="009574DF">
        <w:rPr>
          <w:snapToGrid w:val="0"/>
        </w:rPr>
        <w:tab/>
        <w:t>Costs reserved</w:t>
      </w:r>
      <w:r>
        <w:tab/>
      </w:r>
      <w:r>
        <w:fldChar w:fldCharType="begin"/>
      </w:r>
      <w:r>
        <w:instrText xml:space="preserve"> PAGEREF _Toc73449681 \h </w:instrText>
      </w:r>
      <w:r>
        <w:fldChar w:fldCharType="separate"/>
      </w:r>
      <w:r w:rsidR="00145237">
        <w:t>424</w:t>
      </w:r>
      <w:r>
        <w:fldChar w:fldCharType="end"/>
      </w:r>
    </w:p>
    <w:p w:rsidR="008A1AA2" w:rsidRDefault="008A1AA2">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_Toc73449682 \h </w:instrText>
      </w:r>
      <w:r>
        <w:fldChar w:fldCharType="separate"/>
      </w:r>
      <w:r w:rsidR="00145237">
        <w:t>424</w:t>
      </w:r>
      <w:r>
        <w:fldChar w:fldCharType="end"/>
      </w:r>
    </w:p>
    <w:p w:rsidR="008A1AA2" w:rsidRDefault="008A1AA2">
      <w:pPr>
        <w:pStyle w:val="TOC8"/>
        <w:rPr>
          <w:rFonts w:asciiTheme="minorHAnsi" w:eastAsiaTheme="minorEastAsia" w:hAnsiTheme="minorHAnsi" w:cstheme="minorBidi"/>
          <w:szCs w:val="22"/>
        </w:rPr>
      </w:pPr>
      <w:r>
        <w:t>52</w:t>
      </w:r>
      <w:r w:rsidRPr="009574DF">
        <w:rPr>
          <w:snapToGrid w:val="0"/>
        </w:rPr>
        <w:t>.</w:t>
      </w:r>
      <w:r w:rsidRPr="009574DF">
        <w:rPr>
          <w:snapToGrid w:val="0"/>
        </w:rPr>
        <w:tab/>
        <w:t>Taxing officer may refer question to judge if costs to be apportioned etc.</w:t>
      </w:r>
      <w:r>
        <w:tab/>
      </w:r>
      <w:r>
        <w:fldChar w:fldCharType="begin"/>
      </w:r>
      <w:r>
        <w:instrText xml:space="preserve"> PAGEREF _Toc73449683 \h </w:instrText>
      </w:r>
      <w:r>
        <w:fldChar w:fldCharType="separate"/>
      </w:r>
      <w:r w:rsidR="00145237">
        <w:t>425</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3 — Review of taxation</w:t>
      </w:r>
    </w:p>
    <w:p w:rsidR="008A1AA2" w:rsidRDefault="008A1AA2">
      <w:pPr>
        <w:pStyle w:val="TOC8"/>
        <w:rPr>
          <w:rFonts w:asciiTheme="minorHAnsi" w:eastAsiaTheme="minorEastAsia" w:hAnsiTheme="minorHAnsi" w:cstheme="minorBidi"/>
          <w:szCs w:val="22"/>
        </w:rPr>
      </w:pPr>
      <w:r>
        <w:t>53</w:t>
      </w:r>
      <w:r w:rsidRPr="009574DF">
        <w:rPr>
          <w:snapToGrid w:val="0"/>
        </w:rPr>
        <w:t>.</w:t>
      </w:r>
      <w:r w:rsidRPr="009574DF">
        <w:rPr>
          <w:snapToGrid w:val="0"/>
        </w:rPr>
        <w:tab/>
        <w:t>Party dissatisfied with taxation may object and apply for review</w:t>
      </w:r>
      <w:r>
        <w:tab/>
      </w:r>
      <w:r>
        <w:fldChar w:fldCharType="begin"/>
      </w:r>
      <w:r>
        <w:instrText xml:space="preserve"> PAGEREF _Toc73449685 \h </w:instrText>
      </w:r>
      <w:r>
        <w:fldChar w:fldCharType="separate"/>
      </w:r>
      <w:r w:rsidR="00145237">
        <w:t>425</w:t>
      </w:r>
      <w:r>
        <w:fldChar w:fldCharType="end"/>
      </w:r>
    </w:p>
    <w:p w:rsidR="008A1AA2" w:rsidRDefault="008A1AA2">
      <w:pPr>
        <w:pStyle w:val="TOC8"/>
        <w:rPr>
          <w:rFonts w:asciiTheme="minorHAnsi" w:eastAsiaTheme="minorEastAsia" w:hAnsiTheme="minorHAnsi" w:cstheme="minorBidi"/>
          <w:szCs w:val="22"/>
        </w:rPr>
      </w:pPr>
      <w:r>
        <w:t>54</w:t>
      </w:r>
      <w:r w:rsidRPr="009574DF">
        <w:rPr>
          <w:snapToGrid w:val="0"/>
        </w:rPr>
        <w:t>.</w:t>
      </w:r>
      <w:r w:rsidRPr="009574DF">
        <w:rPr>
          <w:snapToGrid w:val="0"/>
        </w:rPr>
        <w:tab/>
        <w:t>Review of taxation by taxing officer</w:t>
      </w:r>
      <w:r>
        <w:tab/>
      </w:r>
      <w:r>
        <w:fldChar w:fldCharType="begin"/>
      </w:r>
      <w:r>
        <w:instrText xml:space="preserve"> PAGEREF _Toc73449686 \h </w:instrText>
      </w:r>
      <w:r>
        <w:fldChar w:fldCharType="separate"/>
      </w:r>
      <w:r w:rsidR="00145237">
        <w:t>426</w:t>
      </w:r>
      <w:r>
        <w:fldChar w:fldCharType="end"/>
      </w:r>
    </w:p>
    <w:p w:rsidR="008A1AA2" w:rsidRDefault="008A1AA2">
      <w:pPr>
        <w:pStyle w:val="TOC8"/>
        <w:rPr>
          <w:rFonts w:asciiTheme="minorHAnsi" w:eastAsiaTheme="minorEastAsia" w:hAnsiTheme="minorHAnsi" w:cstheme="minorBidi"/>
          <w:szCs w:val="22"/>
        </w:rPr>
      </w:pPr>
      <w:r>
        <w:t>55</w:t>
      </w:r>
      <w:r w:rsidRPr="009574DF">
        <w:rPr>
          <w:snapToGrid w:val="0"/>
        </w:rPr>
        <w:t>.</w:t>
      </w:r>
      <w:r w:rsidRPr="009574DF">
        <w:rPr>
          <w:snapToGrid w:val="0"/>
        </w:rPr>
        <w:tab/>
        <w:t>Review of taxation by judge</w:t>
      </w:r>
      <w:r>
        <w:tab/>
      </w:r>
      <w:r>
        <w:fldChar w:fldCharType="begin"/>
      </w:r>
      <w:r>
        <w:instrText xml:space="preserve"> PAGEREF _Toc73449687 \h </w:instrText>
      </w:r>
      <w:r>
        <w:fldChar w:fldCharType="separate"/>
      </w:r>
      <w:r w:rsidR="00145237">
        <w:t>427</w:t>
      </w:r>
      <w:r>
        <w:fldChar w:fldCharType="end"/>
      </w:r>
    </w:p>
    <w:p w:rsidR="008A1AA2" w:rsidRDefault="008A1AA2">
      <w:pPr>
        <w:pStyle w:val="TOC8"/>
        <w:rPr>
          <w:rFonts w:asciiTheme="minorHAnsi" w:eastAsiaTheme="minorEastAsia" w:hAnsiTheme="minorHAnsi" w:cstheme="minorBidi"/>
          <w:szCs w:val="22"/>
        </w:rPr>
      </w:pPr>
      <w:r>
        <w:t>56</w:t>
      </w:r>
      <w:r w:rsidRPr="009574DF">
        <w:rPr>
          <w:snapToGrid w:val="0"/>
        </w:rPr>
        <w:t>.</w:t>
      </w:r>
      <w:r w:rsidRPr="009574DF">
        <w:rPr>
          <w:snapToGrid w:val="0"/>
        </w:rPr>
        <w:tab/>
        <w:t>No further evidence on review except with leave</w:t>
      </w:r>
      <w:r>
        <w:tab/>
      </w:r>
      <w:r>
        <w:fldChar w:fldCharType="begin"/>
      </w:r>
      <w:r>
        <w:instrText xml:space="preserve"> PAGEREF _Toc73449688 \h </w:instrText>
      </w:r>
      <w:r>
        <w:fldChar w:fldCharType="separate"/>
      </w:r>
      <w:r w:rsidR="00145237">
        <w:t>427</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Miscellaneous</w:t>
      </w:r>
    </w:p>
    <w:p w:rsidR="008A1AA2" w:rsidRDefault="008A1AA2">
      <w:pPr>
        <w:pStyle w:val="TOC8"/>
        <w:rPr>
          <w:rFonts w:asciiTheme="minorHAnsi" w:eastAsiaTheme="minorEastAsia" w:hAnsiTheme="minorHAnsi" w:cstheme="minorBidi"/>
          <w:szCs w:val="22"/>
        </w:rPr>
      </w:pPr>
      <w:r>
        <w:t>57</w:t>
      </w:r>
      <w:r w:rsidRPr="009574DF">
        <w:rPr>
          <w:snapToGrid w:val="0"/>
        </w:rPr>
        <w:t>.</w:t>
      </w:r>
      <w:r w:rsidRPr="009574DF">
        <w:rPr>
          <w:snapToGrid w:val="0"/>
        </w:rPr>
        <w:tab/>
        <w:t>Taxing officer’s certificate enforceable as judgment</w:t>
      </w:r>
      <w:r>
        <w:tab/>
      </w:r>
      <w:r>
        <w:fldChar w:fldCharType="begin"/>
      </w:r>
      <w:r>
        <w:instrText xml:space="preserve"> PAGEREF _Toc73449690 \h </w:instrText>
      </w:r>
      <w:r>
        <w:fldChar w:fldCharType="separate"/>
      </w:r>
      <w:r w:rsidR="00145237">
        <w:t>427</w:t>
      </w:r>
      <w:r>
        <w:fldChar w:fldCharType="end"/>
      </w:r>
    </w:p>
    <w:p w:rsidR="008A1AA2" w:rsidRDefault="008A1AA2">
      <w:pPr>
        <w:pStyle w:val="TOC8"/>
        <w:rPr>
          <w:rFonts w:asciiTheme="minorHAnsi" w:eastAsiaTheme="minorEastAsia" w:hAnsiTheme="minorHAnsi" w:cstheme="minorBidi"/>
          <w:szCs w:val="22"/>
        </w:rPr>
      </w:pPr>
      <w:r>
        <w:t>58</w:t>
      </w:r>
      <w:r w:rsidRPr="009574DF">
        <w:rPr>
          <w:snapToGrid w:val="0"/>
        </w:rPr>
        <w:t>.</w:t>
      </w:r>
      <w:r w:rsidRPr="009574DF">
        <w:rPr>
          <w:snapToGrid w:val="0"/>
        </w:rPr>
        <w:tab/>
        <w:t>Stay on review</w:t>
      </w:r>
      <w:r>
        <w:tab/>
      </w:r>
      <w:r>
        <w:fldChar w:fldCharType="begin"/>
      </w:r>
      <w:r>
        <w:instrText xml:space="preserve"> PAGEREF _Toc73449691 \h </w:instrText>
      </w:r>
      <w:r>
        <w:fldChar w:fldCharType="separate"/>
      </w:r>
      <w:r w:rsidR="00145237">
        <w:t>427</w:t>
      </w:r>
      <w:r>
        <w:fldChar w:fldCharType="end"/>
      </w:r>
    </w:p>
    <w:p w:rsidR="008A1AA2" w:rsidRDefault="008A1AA2">
      <w:pPr>
        <w:pStyle w:val="TOC8"/>
        <w:rPr>
          <w:rFonts w:asciiTheme="minorHAnsi" w:eastAsiaTheme="minorEastAsia" w:hAnsiTheme="minorHAnsi" w:cstheme="minorBidi"/>
          <w:szCs w:val="22"/>
        </w:rPr>
      </w:pPr>
      <w:r>
        <w:t>59</w:t>
      </w:r>
      <w:r w:rsidRPr="009574DF">
        <w:rPr>
          <w:snapToGrid w:val="0"/>
        </w:rPr>
        <w:t>.</w:t>
      </w:r>
      <w:r w:rsidRPr="009574DF">
        <w:rPr>
          <w:snapToGrid w:val="0"/>
        </w:rPr>
        <w:tab/>
        <w:t>Party liable to be paid and to pay costs, taxing officer’s powers in case of</w:t>
      </w:r>
      <w:r>
        <w:tab/>
      </w:r>
      <w:r>
        <w:fldChar w:fldCharType="begin"/>
      </w:r>
      <w:r>
        <w:instrText xml:space="preserve"> PAGEREF _Toc73449692 \h </w:instrText>
      </w:r>
      <w:r>
        <w:fldChar w:fldCharType="separate"/>
      </w:r>
      <w:r w:rsidR="00145237">
        <w:t>428</w:t>
      </w:r>
      <w:r>
        <w:fldChar w:fldCharType="end"/>
      </w:r>
    </w:p>
    <w:p w:rsidR="008A1AA2" w:rsidRDefault="008A1AA2">
      <w:pPr>
        <w:pStyle w:val="TOC8"/>
        <w:rPr>
          <w:rFonts w:asciiTheme="minorHAnsi" w:eastAsiaTheme="minorEastAsia" w:hAnsiTheme="minorHAnsi" w:cstheme="minorBidi"/>
          <w:szCs w:val="22"/>
        </w:rPr>
      </w:pPr>
      <w:r>
        <w:lastRenderedPageBreak/>
        <w:t>60</w:t>
      </w:r>
      <w:r w:rsidRPr="009574DF">
        <w:rPr>
          <w:snapToGrid w:val="0"/>
        </w:rPr>
        <w:t>.</w:t>
      </w:r>
      <w:r w:rsidRPr="009574DF">
        <w:rPr>
          <w:snapToGrid w:val="0"/>
        </w:rPr>
        <w:tab/>
        <w:t>Taking of accounts, taxing officer’s duties and powers on</w:t>
      </w:r>
      <w:r>
        <w:tab/>
      </w:r>
      <w:r>
        <w:fldChar w:fldCharType="begin"/>
      </w:r>
      <w:r>
        <w:instrText xml:space="preserve"> PAGEREF _Toc73449693 \h </w:instrText>
      </w:r>
      <w:r>
        <w:fldChar w:fldCharType="separate"/>
      </w:r>
      <w:r w:rsidR="00145237">
        <w:t>428</w:t>
      </w:r>
      <w:r>
        <w:fldChar w:fldCharType="end"/>
      </w:r>
    </w:p>
    <w:p w:rsidR="008A1AA2" w:rsidRDefault="008A1AA2">
      <w:pPr>
        <w:pStyle w:val="TOC8"/>
        <w:rPr>
          <w:rFonts w:asciiTheme="minorHAnsi" w:eastAsiaTheme="minorEastAsia" w:hAnsiTheme="minorHAnsi" w:cstheme="minorBidi"/>
          <w:szCs w:val="22"/>
        </w:rPr>
      </w:pPr>
      <w:r>
        <w:t>61</w:t>
      </w:r>
      <w:r w:rsidRPr="009574DF">
        <w:rPr>
          <w:snapToGrid w:val="0"/>
        </w:rPr>
        <w:t>.</w:t>
      </w:r>
      <w:r w:rsidRPr="009574DF">
        <w:rPr>
          <w:snapToGrid w:val="0"/>
        </w:rPr>
        <w:tab/>
        <w:t>Interim certificate in matters of account</w:t>
      </w:r>
      <w:r>
        <w:tab/>
      </w:r>
      <w:r>
        <w:fldChar w:fldCharType="begin"/>
      </w:r>
      <w:r>
        <w:instrText xml:space="preserve"> PAGEREF _Toc73449694 \h </w:instrText>
      </w:r>
      <w:r>
        <w:fldChar w:fldCharType="separate"/>
      </w:r>
      <w:r w:rsidR="00145237">
        <w:t>428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67 — Central Office, officers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Superintendence of Central Office</w:t>
      </w:r>
      <w:r>
        <w:tab/>
      </w:r>
      <w:r>
        <w:fldChar w:fldCharType="begin"/>
      </w:r>
      <w:r>
        <w:instrText xml:space="preserve"> PAGEREF _Toc73449696 \h </w:instrText>
      </w:r>
      <w:r>
        <w:fldChar w:fldCharType="separate"/>
      </w:r>
      <w:r w:rsidR="00145237">
        <w:t>430</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Ministerial acts of registrar</w:t>
      </w:r>
      <w:r>
        <w:tab/>
      </w:r>
      <w:r>
        <w:fldChar w:fldCharType="begin"/>
      </w:r>
      <w:r>
        <w:instrText xml:space="preserve"> PAGEREF _Toc73449697 \h </w:instrText>
      </w:r>
      <w:r>
        <w:fldChar w:fldCharType="separate"/>
      </w:r>
      <w:r w:rsidR="00145237">
        <w:t>430</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Taking of oaths and affidavits</w:t>
      </w:r>
      <w:r>
        <w:tab/>
      </w:r>
      <w:r>
        <w:fldChar w:fldCharType="begin"/>
      </w:r>
      <w:r>
        <w:instrText xml:space="preserve"> PAGEREF _Toc73449698 \h </w:instrText>
      </w:r>
      <w:r>
        <w:fldChar w:fldCharType="separate"/>
      </w:r>
      <w:r w:rsidR="00145237">
        <w:t>430</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Seals</w:t>
      </w:r>
      <w:r>
        <w:tab/>
      </w:r>
      <w:r>
        <w:fldChar w:fldCharType="begin"/>
      </w:r>
      <w:r>
        <w:instrText xml:space="preserve"> PAGEREF _Toc73449699 \h </w:instrText>
      </w:r>
      <w:r>
        <w:fldChar w:fldCharType="separate"/>
      </w:r>
      <w:r w:rsidR="00145237">
        <w:t>430</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Abuse of process etc., procedure in case of</w:t>
      </w:r>
      <w:r>
        <w:tab/>
      </w:r>
      <w:r>
        <w:fldChar w:fldCharType="begin"/>
      </w:r>
      <w:r>
        <w:instrText xml:space="preserve"> PAGEREF _Toc73449700 \h </w:instrText>
      </w:r>
      <w:r>
        <w:fldChar w:fldCharType="separate"/>
      </w:r>
      <w:r w:rsidR="00145237">
        <w:t>430</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Sealed documents, evidentiary status of</w:t>
      </w:r>
      <w:r>
        <w:tab/>
      </w:r>
      <w:r>
        <w:fldChar w:fldCharType="begin"/>
      </w:r>
      <w:r>
        <w:instrText xml:space="preserve"> PAGEREF _Toc73449701 \h </w:instrText>
      </w:r>
      <w:r>
        <w:fldChar w:fldCharType="separate"/>
      </w:r>
      <w:r w:rsidR="00145237">
        <w:t>431</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Petition, award etc. to be filed before judgment etc. passed</w:t>
      </w:r>
      <w:r>
        <w:tab/>
      </w:r>
      <w:r>
        <w:fldChar w:fldCharType="begin"/>
      </w:r>
      <w:r>
        <w:instrText xml:space="preserve"> PAGEREF _Toc73449702 \h </w:instrText>
      </w:r>
      <w:r>
        <w:fldChar w:fldCharType="separate"/>
      </w:r>
      <w:r w:rsidR="00145237">
        <w:t>431</w:t>
      </w:r>
      <w:r>
        <w:fldChar w:fldCharType="end"/>
      </w:r>
    </w:p>
    <w:p w:rsidR="008A1AA2" w:rsidRDefault="008A1AA2">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_Toc73449703 \h </w:instrText>
      </w:r>
      <w:r>
        <w:fldChar w:fldCharType="separate"/>
      </w:r>
      <w:r w:rsidR="00145237">
        <w:t>432</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Date of filing to be marked etc.</w:t>
      </w:r>
      <w:r>
        <w:tab/>
      </w:r>
      <w:r>
        <w:fldChar w:fldCharType="begin"/>
      </w:r>
      <w:r>
        <w:instrText xml:space="preserve"> PAGEREF _Toc73449704 \h </w:instrText>
      </w:r>
      <w:r>
        <w:fldChar w:fldCharType="separate"/>
      </w:r>
      <w:r w:rsidR="00145237">
        <w:t>432</w:t>
      </w:r>
      <w:r>
        <w:fldChar w:fldCharType="end"/>
      </w:r>
    </w:p>
    <w:p w:rsidR="008A1AA2" w:rsidRDefault="008A1AA2">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_Toc73449705 \h </w:instrText>
      </w:r>
      <w:r>
        <w:fldChar w:fldCharType="separate"/>
      </w:r>
      <w:r w:rsidR="00145237">
        <w:t>432</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Deposit of documents</w:t>
      </w:r>
      <w:r>
        <w:tab/>
      </w:r>
      <w:r>
        <w:fldChar w:fldCharType="begin"/>
      </w:r>
      <w:r>
        <w:instrText xml:space="preserve"> PAGEREF _Toc73449706 \h </w:instrText>
      </w:r>
      <w:r>
        <w:fldChar w:fldCharType="separate"/>
      </w:r>
      <w:r w:rsidR="00145237">
        <w:t>433</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Restriction on removal of documents</w:t>
      </w:r>
      <w:r>
        <w:tab/>
      </w:r>
      <w:r>
        <w:fldChar w:fldCharType="begin"/>
      </w:r>
      <w:r>
        <w:instrText xml:space="preserve"> PAGEREF _Toc73449707 \h </w:instrText>
      </w:r>
      <w:r>
        <w:fldChar w:fldCharType="separate"/>
      </w:r>
      <w:r w:rsidR="00145237">
        <w:t>433</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Deposit for officer’s expenses</w:t>
      </w:r>
      <w:r>
        <w:tab/>
      </w:r>
      <w:r>
        <w:fldChar w:fldCharType="begin"/>
      </w:r>
      <w:r>
        <w:instrText xml:space="preserve"> PAGEREF _Toc73449708 \h </w:instrText>
      </w:r>
      <w:r>
        <w:fldChar w:fldCharType="separate"/>
      </w:r>
      <w:r w:rsidR="00145237">
        <w:t>433</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Admissions, awards etc. to be filed</w:t>
      </w:r>
      <w:r>
        <w:tab/>
      </w:r>
      <w:r>
        <w:fldChar w:fldCharType="begin"/>
      </w:r>
      <w:r>
        <w:instrText xml:space="preserve"> PAGEREF _Toc73449709 \h </w:instrText>
      </w:r>
      <w:r>
        <w:fldChar w:fldCharType="separate"/>
      </w:r>
      <w:r w:rsidR="00145237">
        <w:t>433</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New forms</w:t>
      </w:r>
      <w:r>
        <w:tab/>
      </w:r>
      <w:r>
        <w:fldChar w:fldCharType="begin"/>
      </w:r>
      <w:r>
        <w:instrText xml:space="preserve"> PAGEREF _Toc73449710 \h </w:instrText>
      </w:r>
      <w:r>
        <w:fldChar w:fldCharType="separate"/>
      </w:r>
      <w:r w:rsidR="00145237">
        <w:t>434</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Accounts etc. to be taken by registrar, rules applying to</w:t>
      </w:r>
      <w:r>
        <w:tab/>
      </w:r>
      <w:r>
        <w:fldChar w:fldCharType="begin"/>
      </w:r>
      <w:r>
        <w:instrText xml:space="preserve"> PAGEREF _Toc73449711 \h </w:instrText>
      </w:r>
      <w:r>
        <w:fldChar w:fldCharType="separate"/>
      </w:r>
      <w:r w:rsidR="00145237">
        <w:t>434</w:t>
      </w:r>
      <w:r>
        <w:fldChar w:fldCharType="end"/>
      </w:r>
    </w:p>
    <w:p w:rsidR="008A1AA2" w:rsidRDefault="008A1AA2">
      <w:pPr>
        <w:pStyle w:val="TOC8"/>
        <w:rPr>
          <w:rFonts w:asciiTheme="minorHAnsi" w:eastAsiaTheme="minorEastAsia" w:hAnsiTheme="minorHAnsi" w:cstheme="minorBidi"/>
          <w:szCs w:val="22"/>
        </w:rPr>
      </w:pPr>
      <w:r>
        <w:t>18</w:t>
      </w:r>
      <w:r w:rsidRPr="009574DF">
        <w:rPr>
          <w:snapToGrid w:val="0"/>
        </w:rPr>
        <w:t>.</w:t>
      </w:r>
      <w:r w:rsidRPr="009574DF">
        <w:rPr>
          <w:snapToGrid w:val="0"/>
        </w:rPr>
        <w:tab/>
        <w:t>Reference in judgment etc. to registrar, effect of</w:t>
      </w:r>
      <w:r>
        <w:tab/>
      </w:r>
      <w:r>
        <w:fldChar w:fldCharType="begin"/>
      </w:r>
      <w:r>
        <w:instrText xml:space="preserve"> PAGEREF _Toc73449712 \h </w:instrText>
      </w:r>
      <w:r>
        <w:fldChar w:fldCharType="separate"/>
      </w:r>
      <w:r w:rsidR="00145237">
        <w:t>434</w:t>
      </w:r>
      <w:r>
        <w:fldChar w:fldCharType="end"/>
      </w:r>
    </w:p>
    <w:p w:rsidR="008A1AA2" w:rsidRDefault="008A1AA2">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_Toc73449713 \h </w:instrText>
      </w:r>
      <w:r>
        <w:fldChar w:fldCharType="separate"/>
      </w:r>
      <w:r w:rsidR="00145237">
        <w:t>434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67A</w:t>
      </w:r>
      <w:r w:rsidRPr="009574DF">
        <w:rPr>
          <w:b w:val="0"/>
        </w:rPr>
        <w:t> </w:t>
      </w:r>
      <w:r>
        <w:t>—</w:t>
      </w:r>
      <w:r w:rsidRPr="009574DF">
        <w:rPr>
          <w:b w:val="0"/>
        </w:rPr>
        <w:t> </w:t>
      </w:r>
      <w:r>
        <w:t>Filing documents</w:t>
      </w:r>
    </w:p>
    <w:p w:rsidR="008A1AA2" w:rsidRDefault="008A1AA2">
      <w:pPr>
        <w:pStyle w:val="TOC4"/>
        <w:tabs>
          <w:tab w:val="right" w:leader="dot" w:pos="7077"/>
        </w:tabs>
        <w:rPr>
          <w:rFonts w:asciiTheme="minorHAnsi" w:eastAsiaTheme="minorEastAsia" w:hAnsiTheme="minorHAnsi" w:cstheme="minorBidi"/>
          <w:b w:val="0"/>
          <w:szCs w:val="22"/>
        </w:rPr>
      </w:pPr>
      <w:r>
        <w:t>Division 1 — Preliminary matters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_Toc73449716 \h </w:instrText>
      </w:r>
      <w:r>
        <w:fldChar w:fldCharType="separate"/>
      </w:r>
      <w:r w:rsidR="00145237">
        <w:t>436</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2 — Filing documents</w:t>
      </w:r>
    </w:p>
    <w:p w:rsidR="008A1AA2" w:rsidRDefault="008A1AA2">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_Toc73449718 \h </w:instrText>
      </w:r>
      <w:r>
        <w:fldChar w:fldCharType="separate"/>
      </w:r>
      <w:r w:rsidR="00145237">
        <w:t>436</w:t>
      </w:r>
      <w:r>
        <w:fldChar w:fldCharType="end"/>
      </w:r>
    </w:p>
    <w:p w:rsidR="008A1AA2" w:rsidRDefault="008A1AA2">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_Toc73449719 \h </w:instrText>
      </w:r>
      <w:r>
        <w:fldChar w:fldCharType="separate"/>
      </w:r>
      <w:r w:rsidR="00145237">
        <w:t>437</w:t>
      </w:r>
      <w:r>
        <w:fldChar w:fldCharType="end"/>
      </w:r>
    </w:p>
    <w:p w:rsidR="008A1AA2" w:rsidRDefault="008A1AA2">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_Toc73449720 \h </w:instrText>
      </w:r>
      <w:r>
        <w:fldChar w:fldCharType="separate"/>
      </w:r>
      <w:r w:rsidR="00145237">
        <w:t>439</w:t>
      </w:r>
      <w:r>
        <w:fldChar w:fldCharType="end"/>
      </w:r>
    </w:p>
    <w:p w:rsidR="008A1AA2" w:rsidRDefault="008A1AA2">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_Toc73449721 \h </w:instrText>
      </w:r>
      <w:r>
        <w:fldChar w:fldCharType="separate"/>
      </w:r>
      <w:r w:rsidR="00145237">
        <w:t>441</w:t>
      </w:r>
      <w:r>
        <w:fldChar w:fldCharType="end"/>
      </w:r>
    </w:p>
    <w:p w:rsidR="008A1AA2" w:rsidRDefault="008A1AA2">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_Toc73449722 \h </w:instrText>
      </w:r>
      <w:r>
        <w:fldChar w:fldCharType="separate"/>
      </w:r>
      <w:r w:rsidR="00145237">
        <w:t>441</w:t>
      </w:r>
      <w:r>
        <w:fldChar w:fldCharType="end"/>
      </w:r>
    </w:p>
    <w:p w:rsidR="008A1AA2" w:rsidRDefault="008A1AA2">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_Toc73449723 \h </w:instrText>
      </w:r>
      <w:r>
        <w:fldChar w:fldCharType="separate"/>
      </w:r>
      <w:r w:rsidR="00145237">
        <w:t>442</w:t>
      </w:r>
      <w:r>
        <w:fldChar w:fldCharType="end"/>
      </w:r>
    </w:p>
    <w:p w:rsidR="008A1AA2" w:rsidRDefault="008A1AA2">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_Toc73449724 \h </w:instrText>
      </w:r>
      <w:r>
        <w:fldChar w:fldCharType="separate"/>
      </w:r>
      <w:r w:rsidR="00145237">
        <w:t>444</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lastRenderedPageBreak/>
        <w:t>Division 3 — Documents containing sensitive information</w:t>
      </w:r>
    </w:p>
    <w:p w:rsidR="008A1AA2" w:rsidRDefault="008A1AA2">
      <w:pPr>
        <w:pStyle w:val="TOC8"/>
        <w:rPr>
          <w:rFonts w:asciiTheme="minorHAnsi" w:eastAsiaTheme="minorEastAsia" w:hAnsiTheme="minorHAnsi" w:cstheme="minorBidi"/>
          <w:szCs w:val="22"/>
        </w:rPr>
      </w:pPr>
      <w:r>
        <w:t>9.</w:t>
      </w:r>
      <w:r>
        <w:tab/>
        <w:t>Terms used</w:t>
      </w:r>
      <w:r>
        <w:tab/>
      </w:r>
      <w:r>
        <w:fldChar w:fldCharType="begin"/>
      </w:r>
      <w:r>
        <w:instrText xml:space="preserve"> PAGEREF _Toc73449726 \h </w:instrText>
      </w:r>
      <w:r>
        <w:fldChar w:fldCharType="separate"/>
      </w:r>
      <w:r w:rsidR="00145237">
        <w:t>445</w:t>
      </w:r>
      <w:r>
        <w:fldChar w:fldCharType="end"/>
      </w:r>
    </w:p>
    <w:p w:rsidR="008A1AA2" w:rsidRDefault="008A1AA2">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_Toc73449727 \h </w:instrText>
      </w:r>
      <w:r>
        <w:fldChar w:fldCharType="separate"/>
      </w:r>
      <w:r w:rsidR="00145237">
        <w:t>445</w:t>
      </w:r>
      <w:r>
        <w:fldChar w:fldCharType="end"/>
      </w:r>
    </w:p>
    <w:p w:rsidR="008A1AA2" w:rsidRDefault="008A1AA2">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_Toc73449728 \h </w:instrText>
      </w:r>
      <w:r>
        <w:fldChar w:fldCharType="separate"/>
      </w:r>
      <w:r w:rsidR="00145237">
        <w:t>447</w:t>
      </w:r>
      <w:r>
        <w:fldChar w:fldCharType="end"/>
      </w:r>
    </w:p>
    <w:p w:rsidR="008A1AA2" w:rsidRDefault="008A1AA2">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_Toc73449729 \h </w:instrText>
      </w:r>
      <w:r>
        <w:fldChar w:fldCharType="separate"/>
      </w:r>
      <w:r w:rsidR="00145237">
        <w:t>449</w:t>
      </w:r>
      <w:r>
        <w:fldChar w:fldCharType="end"/>
      </w:r>
    </w:p>
    <w:p w:rsidR="008A1AA2" w:rsidRDefault="008A1AA2">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_Toc73449730 \h </w:instrText>
      </w:r>
      <w:r>
        <w:fldChar w:fldCharType="separate"/>
      </w:r>
      <w:r w:rsidR="00145237">
        <w:t>450</w:t>
      </w:r>
      <w:r>
        <w:fldChar w:fldCharType="end"/>
      </w:r>
    </w:p>
    <w:p w:rsidR="008A1AA2" w:rsidRDefault="008A1AA2">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_Toc73449731 \h </w:instrText>
      </w:r>
      <w:r>
        <w:fldChar w:fldCharType="separate"/>
      </w:r>
      <w:r w:rsidR="00145237">
        <w:t>452</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Miscellaneous matters</w:t>
      </w:r>
    </w:p>
    <w:p w:rsidR="008A1AA2" w:rsidRDefault="008A1AA2">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_Toc73449733 \h </w:instrText>
      </w:r>
      <w:r>
        <w:fldChar w:fldCharType="separate"/>
      </w:r>
      <w:r w:rsidR="00145237">
        <w:t>453</w:t>
      </w:r>
      <w:r>
        <w:fldChar w:fldCharType="end"/>
      </w:r>
    </w:p>
    <w:p w:rsidR="008A1AA2" w:rsidRDefault="008A1AA2">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_Toc73449734 \h </w:instrText>
      </w:r>
      <w:r>
        <w:fldChar w:fldCharType="separate"/>
      </w:r>
      <w:r w:rsidR="00145237">
        <w:t>453</w:t>
      </w:r>
      <w:r>
        <w:fldChar w:fldCharType="end"/>
      </w:r>
    </w:p>
    <w:p w:rsidR="008A1AA2" w:rsidRDefault="008A1AA2">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_Toc73449735 \h </w:instrText>
      </w:r>
      <w:r>
        <w:fldChar w:fldCharType="separate"/>
      </w:r>
      <w:r w:rsidR="00145237">
        <w:t>454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67B</w:t>
      </w:r>
      <w:r w:rsidRPr="009574DF">
        <w:rPr>
          <w:b w:val="0"/>
        </w:rPr>
        <w:t> </w:t>
      </w:r>
      <w:r>
        <w:t>—</w:t>
      </w:r>
      <w:r w:rsidRPr="009574DF">
        <w:rPr>
          <w:b w:val="0"/>
        </w:rPr>
        <w:t> </w:t>
      </w:r>
      <w:r>
        <w:t>Access to information and things held by the Court</w:t>
      </w:r>
    </w:p>
    <w:p w:rsidR="008A1AA2" w:rsidRDefault="008A1AA2">
      <w:pPr>
        <w:pStyle w:val="TOC4"/>
        <w:tabs>
          <w:tab w:val="right" w:leader="dot" w:pos="7077"/>
        </w:tabs>
        <w:rPr>
          <w:rFonts w:asciiTheme="minorHAnsi" w:eastAsiaTheme="minorEastAsia" w:hAnsiTheme="minorHAnsi" w:cstheme="minorBidi"/>
          <w:b w:val="0"/>
          <w:szCs w:val="22"/>
        </w:rPr>
      </w:pPr>
      <w:r>
        <w:t>Division 1 — Preliminary matters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_Toc73449738 \h </w:instrText>
      </w:r>
      <w:r>
        <w:fldChar w:fldCharType="separate"/>
      </w:r>
      <w:r w:rsidR="00145237">
        <w:t>455</w:t>
      </w:r>
      <w:r>
        <w:fldChar w:fldCharType="end"/>
      </w:r>
    </w:p>
    <w:p w:rsidR="008A1AA2" w:rsidRDefault="008A1AA2">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_Toc73449739 \h </w:instrText>
      </w:r>
      <w:r>
        <w:fldChar w:fldCharType="separate"/>
      </w:r>
      <w:r w:rsidR="00145237">
        <w:t>456</w:t>
      </w:r>
      <w:r>
        <w:fldChar w:fldCharType="end"/>
      </w:r>
    </w:p>
    <w:p w:rsidR="008A1AA2" w:rsidRDefault="008A1AA2">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_Toc73449740 \h </w:instrText>
      </w:r>
      <w:r>
        <w:fldChar w:fldCharType="separate"/>
      </w:r>
      <w:r w:rsidR="00145237">
        <w:t>457</w:t>
      </w:r>
      <w:r>
        <w:fldChar w:fldCharType="end"/>
      </w:r>
    </w:p>
    <w:p w:rsidR="008A1AA2" w:rsidRDefault="008A1AA2">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_Toc73449741 \h </w:instrText>
      </w:r>
      <w:r>
        <w:fldChar w:fldCharType="separate"/>
      </w:r>
      <w:r w:rsidR="00145237">
        <w:t>457</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2 — Orders restricting access</w:t>
      </w:r>
    </w:p>
    <w:p w:rsidR="008A1AA2" w:rsidRDefault="008A1AA2">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_Toc73449743 \h </w:instrText>
      </w:r>
      <w:r>
        <w:fldChar w:fldCharType="separate"/>
      </w:r>
      <w:r w:rsidR="00145237">
        <w:t>457</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3 — Entitlements to access</w:t>
      </w:r>
    </w:p>
    <w:p w:rsidR="008A1AA2" w:rsidRDefault="008A1AA2">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_Toc73449745 \h </w:instrText>
      </w:r>
      <w:r>
        <w:fldChar w:fldCharType="separate"/>
      </w:r>
      <w:r w:rsidR="00145237">
        <w:t>459</w:t>
      </w:r>
      <w:r>
        <w:fldChar w:fldCharType="end"/>
      </w:r>
    </w:p>
    <w:p w:rsidR="008A1AA2" w:rsidRDefault="008A1AA2">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_Toc73449746 \h </w:instrText>
      </w:r>
      <w:r>
        <w:fldChar w:fldCharType="separate"/>
      </w:r>
      <w:r w:rsidR="00145237">
        <w:t>463</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4 — Access with the Court’s permission</w:t>
      </w:r>
    </w:p>
    <w:p w:rsidR="008A1AA2" w:rsidRDefault="008A1AA2">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_Toc73449748 \h </w:instrText>
      </w:r>
      <w:r>
        <w:fldChar w:fldCharType="separate"/>
      </w:r>
      <w:r w:rsidR="00145237">
        <w:t>464</w:t>
      </w:r>
      <w:r>
        <w:fldChar w:fldCharType="end"/>
      </w:r>
    </w:p>
    <w:p w:rsidR="008A1AA2" w:rsidRDefault="008A1AA2">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_Toc73449749 \h </w:instrText>
      </w:r>
      <w:r>
        <w:fldChar w:fldCharType="separate"/>
      </w:r>
      <w:r w:rsidR="00145237">
        <w:t>464</w:t>
      </w:r>
      <w:r>
        <w:fldChar w:fldCharType="end"/>
      </w:r>
    </w:p>
    <w:p w:rsidR="008A1AA2" w:rsidRDefault="008A1AA2">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_Toc73449750 \h </w:instrText>
      </w:r>
      <w:r>
        <w:fldChar w:fldCharType="separate"/>
      </w:r>
      <w:r w:rsidR="00145237">
        <w:t>466</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5 — Applications for access</w:t>
      </w:r>
    </w:p>
    <w:p w:rsidR="008A1AA2" w:rsidRDefault="008A1AA2">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_Toc73449752 \h </w:instrText>
      </w:r>
      <w:r>
        <w:fldChar w:fldCharType="separate"/>
      </w:r>
      <w:r w:rsidR="00145237">
        <w:t>467</w:t>
      </w:r>
      <w:r>
        <w:fldChar w:fldCharType="end"/>
      </w:r>
    </w:p>
    <w:p w:rsidR="008A1AA2" w:rsidRDefault="008A1AA2">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_Toc73449753 \h </w:instrText>
      </w:r>
      <w:r>
        <w:fldChar w:fldCharType="separate"/>
      </w:r>
      <w:r w:rsidR="00145237">
        <w:t>469</w:t>
      </w:r>
      <w:r>
        <w:fldChar w:fldCharType="end"/>
      </w:r>
    </w:p>
    <w:p w:rsidR="008A1AA2" w:rsidRDefault="008A1AA2">
      <w:pPr>
        <w:pStyle w:val="TOC8"/>
        <w:rPr>
          <w:rFonts w:asciiTheme="minorHAnsi" w:eastAsiaTheme="minorEastAsia" w:hAnsiTheme="minorHAnsi" w:cstheme="minorBidi"/>
          <w:szCs w:val="22"/>
        </w:rPr>
      </w:pPr>
      <w:r>
        <w:lastRenderedPageBreak/>
        <w:t>13.</w:t>
      </w:r>
      <w:r>
        <w:tab/>
        <w:t>How applications are determined</w:t>
      </w:r>
      <w:r>
        <w:tab/>
      </w:r>
      <w:r>
        <w:fldChar w:fldCharType="begin"/>
      </w:r>
      <w:r>
        <w:instrText xml:space="preserve"> PAGEREF _Toc73449754 \h </w:instrText>
      </w:r>
      <w:r>
        <w:fldChar w:fldCharType="separate"/>
      </w:r>
      <w:r w:rsidR="00145237">
        <w:t>469</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6 — How access is given</w:t>
      </w:r>
    </w:p>
    <w:p w:rsidR="008A1AA2" w:rsidRDefault="008A1AA2">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_Toc73449756 \h </w:instrText>
      </w:r>
      <w:r>
        <w:fldChar w:fldCharType="separate"/>
      </w:r>
      <w:r w:rsidR="00145237">
        <w:t>470</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rsidR="008A1AA2" w:rsidRDefault="008A1AA2">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_Toc73449758 \h </w:instrText>
      </w:r>
      <w:r>
        <w:fldChar w:fldCharType="separate"/>
      </w:r>
      <w:r w:rsidR="00145237">
        <w:t>471</w:t>
      </w:r>
      <w:r>
        <w:fldChar w:fldCharType="end"/>
      </w:r>
    </w:p>
    <w:p w:rsidR="008A1AA2" w:rsidRDefault="008A1AA2">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_Toc73449759 \h </w:instrText>
      </w:r>
      <w:r>
        <w:fldChar w:fldCharType="separate"/>
      </w:r>
      <w:r w:rsidR="00145237">
        <w:t>472</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Division 8 — Miscellaneous matters</w:t>
      </w:r>
    </w:p>
    <w:p w:rsidR="008A1AA2" w:rsidRDefault="008A1AA2">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_Toc73449761 \h </w:instrText>
      </w:r>
      <w:r>
        <w:fldChar w:fldCharType="separate"/>
      </w:r>
      <w:r w:rsidR="00145237">
        <w:t>472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68 — Sittings, vacations and office hours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Civil sittings</w:t>
      </w:r>
      <w:r>
        <w:tab/>
      </w:r>
      <w:r>
        <w:fldChar w:fldCharType="begin"/>
      </w:r>
      <w:r>
        <w:instrText xml:space="preserve"> PAGEREF _Toc73449763 \h </w:instrText>
      </w:r>
      <w:r>
        <w:fldChar w:fldCharType="separate"/>
      </w:r>
      <w:r w:rsidR="00145237">
        <w:t>474</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Criminal sittings</w:t>
      </w:r>
      <w:r>
        <w:tab/>
      </w:r>
      <w:r>
        <w:fldChar w:fldCharType="begin"/>
      </w:r>
      <w:r>
        <w:instrText xml:space="preserve"> PAGEREF _Toc73449764 \h </w:instrText>
      </w:r>
      <w:r>
        <w:fldChar w:fldCharType="separate"/>
      </w:r>
      <w:r w:rsidR="00145237">
        <w:t>474</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Court vacations</w:t>
      </w:r>
      <w:r>
        <w:tab/>
      </w:r>
      <w:r>
        <w:fldChar w:fldCharType="begin"/>
      </w:r>
      <w:r>
        <w:instrText xml:space="preserve"> PAGEREF _Toc73449765 \h </w:instrText>
      </w:r>
      <w:r>
        <w:fldChar w:fldCharType="separate"/>
      </w:r>
      <w:r w:rsidR="00145237">
        <w:t>474</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Days included in sitting and vacation</w:t>
      </w:r>
      <w:r>
        <w:tab/>
      </w:r>
      <w:r>
        <w:fldChar w:fldCharType="begin"/>
      </w:r>
      <w:r>
        <w:instrText xml:space="preserve"> PAGEREF _Toc73449766 \h </w:instrText>
      </w:r>
      <w:r>
        <w:fldChar w:fldCharType="separate"/>
      </w:r>
      <w:r w:rsidR="00145237">
        <w:t>475</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When Court’s offices are open</w:t>
      </w:r>
      <w:r>
        <w:tab/>
      </w:r>
      <w:r>
        <w:fldChar w:fldCharType="begin"/>
      </w:r>
      <w:r>
        <w:instrText xml:space="preserve"> PAGEREF _Toc73449767 \h </w:instrText>
      </w:r>
      <w:r>
        <w:fldChar w:fldCharType="separate"/>
      </w:r>
      <w:r w:rsidR="00145237">
        <w:t>475</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Office hours</w:t>
      </w:r>
      <w:r>
        <w:tab/>
      </w:r>
      <w:r>
        <w:fldChar w:fldCharType="begin"/>
      </w:r>
      <w:r>
        <w:instrText xml:space="preserve"> PAGEREF _Toc73449768 \h </w:instrText>
      </w:r>
      <w:r>
        <w:fldChar w:fldCharType="separate"/>
      </w:r>
      <w:r w:rsidR="00145237">
        <w:t>475</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Vacation Judge</w:t>
      </w:r>
      <w:r>
        <w:tab/>
      </w:r>
      <w:r>
        <w:fldChar w:fldCharType="begin"/>
      </w:r>
      <w:r>
        <w:instrText xml:space="preserve"> PAGEREF _Toc73449769 \h </w:instrText>
      </w:r>
      <w:r>
        <w:fldChar w:fldCharType="separate"/>
      </w:r>
      <w:r w:rsidR="00145237">
        <w:t>475</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69 — Paper, printing, notice, and copies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Printing of documents, rules as to</w:t>
      </w:r>
      <w:r>
        <w:tab/>
      </w:r>
      <w:r>
        <w:fldChar w:fldCharType="begin"/>
      </w:r>
      <w:r>
        <w:instrText xml:space="preserve"> PAGEREF _Toc73449771 \h </w:instrText>
      </w:r>
      <w:r>
        <w:fldChar w:fldCharType="separate"/>
      </w:r>
      <w:r w:rsidR="00145237">
        <w:t>476</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Requirements as to documents prepared by parties</w:t>
      </w:r>
      <w:r>
        <w:tab/>
      </w:r>
      <w:r>
        <w:fldChar w:fldCharType="begin"/>
      </w:r>
      <w:r>
        <w:instrText xml:space="preserve"> PAGEREF _Toc73449772 \h </w:instrText>
      </w:r>
      <w:r>
        <w:fldChar w:fldCharType="separate"/>
      </w:r>
      <w:r w:rsidR="00145237">
        <w:t>476</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Copies of documents for other parties</w:t>
      </w:r>
      <w:r>
        <w:tab/>
      </w:r>
      <w:r>
        <w:fldChar w:fldCharType="begin"/>
      </w:r>
      <w:r>
        <w:instrText xml:space="preserve"> PAGEREF _Toc73449773 \h </w:instrText>
      </w:r>
      <w:r>
        <w:fldChar w:fldCharType="separate"/>
      </w:r>
      <w:r w:rsidR="00145237">
        <w:t>479</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Requirements as to copies</w:t>
      </w:r>
      <w:r>
        <w:tab/>
      </w:r>
      <w:r>
        <w:fldChar w:fldCharType="begin"/>
      </w:r>
      <w:r>
        <w:instrText xml:space="preserve"> PAGEREF _Toc73449774 \h </w:instrText>
      </w:r>
      <w:r>
        <w:fldChar w:fldCharType="separate"/>
      </w:r>
      <w:r w:rsidR="00145237">
        <w:t>479</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 xml:space="preserve">Copies of affidavits on certain </w:t>
      </w:r>
      <w:r w:rsidRPr="009574DF">
        <w:rPr>
          <w:i/>
          <w:snapToGrid w:val="0"/>
        </w:rPr>
        <w:t>ex parte</w:t>
      </w:r>
      <w:r w:rsidRPr="009574DF">
        <w:rPr>
          <w:snapToGrid w:val="0"/>
        </w:rPr>
        <w:t xml:space="preserve"> applications</w:t>
      </w:r>
      <w:r>
        <w:tab/>
      </w:r>
      <w:r>
        <w:fldChar w:fldCharType="begin"/>
      </w:r>
      <w:r>
        <w:instrText xml:space="preserve"> PAGEREF _Toc73449775 \h </w:instrText>
      </w:r>
      <w:r>
        <w:fldChar w:fldCharType="separate"/>
      </w:r>
      <w:r w:rsidR="00145237">
        <w:t>480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70 — Disability</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_Toc73449777 \h </w:instrText>
      </w:r>
      <w:r>
        <w:fldChar w:fldCharType="separate"/>
      </w:r>
      <w:r w:rsidR="00145237">
        <w:t>481</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Persons under disability suing or defending</w:t>
      </w:r>
      <w:r>
        <w:tab/>
      </w:r>
      <w:r>
        <w:fldChar w:fldCharType="begin"/>
      </w:r>
      <w:r>
        <w:instrText xml:space="preserve"> PAGEREF _Toc73449778 \h </w:instrText>
      </w:r>
      <w:r>
        <w:fldChar w:fldCharType="separate"/>
      </w:r>
      <w:r w:rsidR="00145237">
        <w:t>481</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 xml:space="preserve">Appointment of next friend or guardian </w:t>
      </w:r>
      <w:r w:rsidRPr="009574DF">
        <w:rPr>
          <w:i/>
          <w:snapToGrid w:val="0"/>
        </w:rPr>
        <w:t>ad litem</w:t>
      </w:r>
      <w:r>
        <w:tab/>
      </w:r>
      <w:r>
        <w:fldChar w:fldCharType="begin"/>
      </w:r>
      <w:r>
        <w:instrText xml:space="preserve"> PAGEREF _Toc73449779 \h </w:instrText>
      </w:r>
      <w:r>
        <w:fldChar w:fldCharType="separate"/>
      </w:r>
      <w:r w:rsidR="00145237">
        <w:t>483</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Special provisions for probate actions</w:t>
      </w:r>
      <w:r>
        <w:tab/>
      </w:r>
      <w:r>
        <w:fldChar w:fldCharType="begin"/>
      </w:r>
      <w:r>
        <w:instrText xml:space="preserve"> PAGEREF _Toc73449780 \h </w:instrText>
      </w:r>
      <w:r>
        <w:fldChar w:fldCharType="separate"/>
      </w:r>
      <w:r w:rsidR="00145237">
        <w:t>485</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Procedure on no appearance by person under disability</w:t>
      </w:r>
      <w:r>
        <w:tab/>
      </w:r>
      <w:r>
        <w:fldChar w:fldCharType="begin"/>
      </w:r>
      <w:r>
        <w:instrText xml:space="preserve"> PAGEREF _Toc73449781 \h </w:instrText>
      </w:r>
      <w:r>
        <w:fldChar w:fldCharType="separate"/>
      </w:r>
      <w:r w:rsidR="00145237">
        <w:t>487</w:t>
      </w:r>
      <w:r>
        <w:fldChar w:fldCharType="end"/>
      </w:r>
    </w:p>
    <w:p w:rsidR="008A1AA2" w:rsidRDefault="008A1AA2">
      <w:pPr>
        <w:pStyle w:val="TOC8"/>
        <w:rPr>
          <w:rFonts w:asciiTheme="minorHAnsi" w:eastAsiaTheme="minorEastAsia" w:hAnsiTheme="minorHAnsi" w:cstheme="minorBidi"/>
          <w:szCs w:val="22"/>
        </w:rPr>
      </w:pPr>
      <w:r>
        <w:lastRenderedPageBreak/>
        <w:t>6</w:t>
      </w:r>
      <w:r w:rsidRPr="009574DF">
        <w:rPr>
          <w:snapToGrid w:val="0"/>
        </w:rPr>
        <w:t>.</w:t>
      </w:r>
      <w:r w:rsidRPr="009574DF">
        <w:rPr>
          <w:snapToGrid w:val="0"/>
        </w:rPr>
        <w:tab/>
        <w:t>Time for application by person under disability to discharge or vary order under O. 18 r. 7</w:t>
      </w:r>
      <w:r>
        <w:tab/>
      </w:r>
      <w:r>
        <w:fldChar w:fldCharType="begin"/>
      </w:r>
      <w:r>
        <w:instrText xml:space="preserve"> PAGEREF _Toc73449782 \h </w:instrText>
      </w:r>
      <w:r>
        <w:fldChar w:fldCharType="separate"/>
      </w:r>
      <w:r w:rsidR="00145237">
        <w:t>489</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Removal of next friend or guardian</w:t>
      </w:r>
      <w:r>
        <w:tab/>
      </w:r>
      <w:r>
        <w:fldChar w:fldCharType="begin"/>
      </w:r>
      <w:r>
        <w:instrText xml:space="preserve"> PAGEREF _Toc73449783 \h </w:instrText>
      </w:r>
      <w:r>
        <w:fldChar w:fldCharType="separate"/>
      </w:r>
      <w:r w:rsidR="00145237">
        <w:t>489</w:t>
      </w:r>
      <w:r>
        <w:fldChar w:fldCharType="end"/>
      </w:r>
    </w:p>
    <w:p w:rsidR="008A1AA2" w:rsidRDefault="008A1AA2">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_Toc73449784 \h </w:instrText>
      </w:r>
      <w:r>
        <w:fldChar w:fldCharType="separate"/>
      </w:r>
      <w:r w:rsidR="00145237">
        <w:t>489</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Discovery and interrogatories</w:t>
      </w:r>
      <w:r>
        <w:tab/>
      </w:r>
      <w:r>
        <w:fldChar w:fldCharType="begin"/>
      </w:r>
      <w:r>
        <w:instrText xml:space="preserve"> PAGEREF _Toc73449785 \h </w:instrText>
      </w:r>
      <w:r>
        <w:fldChar w:fldCharType="separate"/>
      </w:r>
      <w:r w:rsidR="00145237">
        <w:t>490</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Settlement etc. of action by person under disability</w:t>
      </w:r>
      <w:r>
        <w:tab/>
      </w:r>
      <w:r>
        <w:fldChar w:fldCharType="begin"/>
      </w:r>
      <w:r>
        <w:instrText xml:space="preserve"> PAGEREF _Toc73449786 \h </w:instrText>
      </w:r>
      <w:r>
        <w:fldChar w:fldCharType="separate"/>
      </w:r>
      <w:r w:rsidR="00145237">
        <w:t>490</w:t>
      </w:r>
      <w:r>
        <w:fldChar w:fldCharType="end"/>
      </w:r>
    </w:p>
    <w:p w:rsidR="008A1AA2" w:rsidRDefault="008A1AA2">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_Toc73449787 \h </w:instrText>
      </w:r>
      <w:r>
        <w:fldChar w:fldCharType="separate"/>
      </w:r>
      <w:r w:rsidR="00145237">
        <w:t>490</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Settlement etc. before action commenced</w:t>
      </w:r>
      <w:r>
        <w:tab/>
      </w:r>
      <w:r>
        <w:fldChar w:fldCharType="begin"/>
      </w:r>
      <w:r>
        <w:instrText xml:space="preserve"> PAGEREF _Toc73449788 \h </w:instrText>
      </w:r>
      <w:r>
        <w:fldChar w:fldCharType="separate"/>
      </w:r>
      <w:r w:rsidR="00145237">
        <w:t>491</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Control of money recovered for person under disability</w:t>
      </w:r>
      <w:r>
        <w:tab/>
      </w:r>
      <w:r>
        <w:fldChar w:fldCharType="begin"/>
      </w:r>
      <w:r>
        <w:instrText xml:space="preserve"> PAGEREF _Toc73449789 \h </w:instrText>
      </w:r>
      <w:r>
        <w:fldChar w:fldCharType="separate"/>
      </w:r>
      <w:r w:rsidR="00145237">
        <w:t>491</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Personal service on person under disability</w:t>
      </w:r>
      <w:r>
        <w:tab/>
      </w:r>
      <w:r>
        <w:fldChar w:fldCharType="begin"/>
      </w:r>
      <w:r>
        <w:instrText xml:space="preserve"> PAGEREF _Toc73449790 \h </w:instrText>
      </w:r>
      <w:r>
        <w:fldChar w:fldCharType="separate"/>
      </w:r>
      <w:r w:rsidR="00145237">
        <w:t>492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71 — Partners, business names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Partners may sue or be sued in name of firm</w:t>
      </w:r>
      <w:r>
        <w:tab/>
      </w:r>
      <w:r>
        <w:fldChar w:fldCharType="begin"/>
      </w:r>
      <w:r>
        <w:instrText xml:space="preserve"> PAGEREF _Toc73449792 \h </w:instrText>
      </w:r>
      <w:r>
        <w:fldChar w:fldCharType="separate"/>
      </w:r>
      <w:r w:rsidR="00145237">
        <w:t>494</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Disclosure of partners’ names</w:t>
      </w:r>
      <w:r>
        <w:tab/>
      </w:r>
      <w:r>
        <w:fldChar w:fldCharType="begin"/>
      </w:r>
      <w:r>
        <w:instrText xml:space="preserve"> PAGEREF _Toc73449793 \h </w:instrText>
      </w:r>
      <w:r>
        <w:fldChar w:fldCharType="separate"/>
      </w:r>
      <w:r w:rsidR="00145237">
        <w:t>494</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Service on firm</w:t>
      </w:r>
      <w:r>
        <w:tab/>
      </w:r>
      <w:r>
        <w:fldChar w:fldCharType="begin"/>
      </w:r>
      <w:r>
        <w:instrText xml:space="preserve"> PAGEREF _Toc73449794 \h </w:instrText>
      </w:r>
      <w:r>
        <w:fldChar w:fldCharType="separate"/>
      </w:r>
      <w:r w:rsidR="00145237">
        <w:t>495</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Person served under r. 3 to be notified of character in which he is served</w:t>
      </w:r>
      <w:r>
        <w:tab/>
      </w:r>
      <w:r>
        <w:fldChar w:fldCharType="begin"/>
      </w:r>
      <w:r>
        <w:instrText xml:space="preserve"> PAGEREF _Toc73449795 \h </w:instrText>
      </w:r>
      <w:r>
        <w:fldChar w:fldCharType="separate"/>
      </w:r>
      <w:r w:rsidR="00145237">
        <w:t>495</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Appearance of partners</w:t>
      </w:r>
      <w:r>
        <w:tab/>
      </w:r>
      <w:r>
        <w:fldChar w:fldCharType="begin"/>
      </w:r>
      <w:r>
        <w:instrText xml:space="preserve"> PAGEREF _Toc73449796 \h </w:instrText>
      </w:r>
      <w:r>
        <w:fldChar w:fldCharType="separate"/>
      </w:r>
      <w:r w:rsidR="00145237">
        <w:t>496</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No appearance except by partners</w:t>
      </w:r>
      <w:r>
        <w:tab/>
      </w:r>
      <w:r>
        <w:fldChar w:fldCharType="begin"/>
      </w:r>
      <w:r>
        <w:instrText xml:space="preserve"> PAGEREF _Toc73449797 \h </w:instrText>
      </w:r>
      <w:r>
        <w:fldChar w:fldCharType="separate"/>
      </w:r>
      <w:r w:rsidR="00145237">
        <w:t>496</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Appearance under protest of person served as partner</w:t>
      </w:r>
      <w:r>
        <w:tab/>
      </w:r>
      <w:r>
        <w:fldChar w:fldCharType="begin"/>
      </w:r>
      <w:r>
        <w:instrText xml:space="preserve"> PAGEREF _Toc73449798 \h </w:instrText>
      </w:r>
      <w:r>
        <w:fldChar w:fldCharType="separate"/>
      </w:r>
      <w:r w:rsidR="00145237">
        <w:t>496</w:t>
      </w:r>
      <w:r>
        <w:fldChar w:fldCharType="end"/>
      </w:r>
    </w:p>
    <w:p w:rsidR="008A1AA2" w:rsidRDefault="008A1AA2">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_Toc73449799 \h </w:instrText>
      </w:r>
      <w:r>
        <w:fldChar w:fldCharType="separate"/>
      </w:r>
      <w:r w:rsidR="00145237">
        <w:t>497</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Rules 2 to 9 apply to proceedings begun by originating summons</w:t>
      </w:r>
      <w:r>
        <w:tab/>
      </w:r>
      <w:r>
        <w:fldChar w:fldCharType="begin"/>
      </w:r>
      <w:r>
        <w:instrText xml:space="preserve"> PAGEREF _Toc73449800 \h </w:instrText>
      </w:r>
      <w:r>
        <w:fldChar w:fldCharType="separate"/>
      </w:r>
      <w:r w:rsidR="00145237">
        <w:t>497</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Application to person using business name</w:t>
      </w:r>
      <w:r>
        <w:tab/>
      </w:r>
      <w:r>
        <w:fldChar w:fldCharType="begin"/>
      </w:r>
      <w:r>
        <w:instrText xml:space="preserve"> PAGEREF _Toc73449801 \h </w:instrText>
      </w:r>
      <w:r>
        <w:fldChar w:fldCharType="separate"/>
      </w:r>
      <w:r w:rsidR="00145237">
        <w:t>497</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Application to charge partner’s interest in partnership etc.</w:t>
      </w:r>
      <w:r>
        <w:tab/>
      </w:r>
      <w:r>
        <w:fldChar w:fldCharType="begin"/>
      </w:r>
      <w:r>
        <w:instrText xml:space="preserve"> PAGEREF _Toc73449802 \h </w:instrText>
      </w:r>
      <w:r>
        <w:fldChar w:fldCharType="separate"/>
      </w:r>
      <w:r w:rsidR="00145237">
        <w:t>498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71A</w:t>
      </w:r>
      <w:r w:rsidRPr="009574DF">
        <w:rPr>
          <w:b w:val="0"/>
        </w:rPr>
        <w:t> </w:t>
      </w:r>
      <w:r>
        <w:t>—</w:t>
      </w:r>
      <w:r w:rsidRPr="009574DF">
        <w:rPr>
          <w:b w:val="0"/>
        </w:rPr>
        <w:t> </w:t>
      </w:r>
      <w:r>
        <w:t>Contact details of parties and others</w:t>
      </w:r>
    </w:p>
    <w:p w:rsidR="008A1AA2" w:rsidRDefault="008A1AA2">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_Toc73449804 \h </w:instrText>
      </w:r>
      <w:r>
        <w:fldChar w:fldCharType="separate"/>
      </w:r>
      <w:r w:rsidR="00145237">
        <w:t>499</w:t>
      </w:r>
      <w:r>
        <w:fldChar w:fldCharType="end"/>
      </w:r>
    </w:p>
    <w:p w:rsidR="008A1AA2" w:rsidRDefault="008A1AA2">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_Toc73449805 \h </w:instrText>
      </w:r>
      <w:r>
        <w:fldChar w:fldCharType="separate"/>
      </w:r>
      <w:r w:rsidR="00145237">
        <w:t>499</w:t>
      </w:r>
      <w:r>
        <w:fldChar w:fldCharType="end"/>
      </w:r>
    </w:p>
    <w:p w:rsidR="008A1AA2" w:rsidRDefault="008A1AA2">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_Toc73449806 \h </w:instrText>
      </w:r>
      <w:r>
        <w:fldChar w:fldCharType="separate"/>
      </w:r>
      <w:r w:rsidR="00145237">
        <w:t>500</w:t>
      </w:r>
      <w:r>
        <w:fldChar w:fldCharType="end"/>
      </w:r>
    </w:p>
    <w:p w:rsidR="008A1AA2" w:rsidRDefault="008A1AA2">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_Toc73449807 \h </w:instrText>
      </w:r>
      <w:r>
        <w:fldChar w:fldCharType="separate"/>
      </w:r>
      <w:r w:rsidR="00145237">
        <w:t>501</w:t>
      </w:r>
      <w:r>
        <w:fldChar w:fldCharType="end"/>
      </w:r>
    </w:p>
    <w:p w:rsidR="008A1AA2" w:rsidRDefault="008A1AA2">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_Toc73449808 \h </w:instrText>
      </w:r>
      <w:r>
        <w:fldChar w:fldCharType="separate"/>
      </w:r>
      <w:r w:rsidR="00145237">
        <w:t>502</w:t>
      </w:r>
      <w:r>
        <w:fldChar w:fldCharType="end"/>
      </w:r>
    </w:p>
    <w:p w:rsidR="008A1AA2" w:rsidRDefault="008A1AA2">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_Toc73449809 \h </w:instrText>
      </w:r>
      <w:r>
        <w:fldChar w:fldCharType="separate"/>
      </w:r>
      <w:r w:rsidR="00145237">
        <w:t>503</w:t>
      </w:r>
      <w:r>
        <w:fldChar w:fldCharType="end"/>
      </w:r>
    </w:p>
    <w:p w:rsidR="008A1AA2" w:rsidRDefault="008A1AA2">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_Toc73449810 \h </w:instrText>
      </w:r>
      <w:r>
        <w:fldChar w:fldCharType="separate"/>
      </w:r>
      <w:r w:rsidR="00145237">
        <w:t>503</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lastRenderedPageBreak/>
        <w:t>Order 72 — Service of documents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When personal service required</w:t>
      </w:r>
      <w:r>
        <w:tab/>
      </w:r>
      <w:r>
        <w:fldChar w:fldCharType="begin"/>
      </w:r>
      <w:r>
        <w:instrText xml:space="preserve"> PAGEREF _Toc73449812 \h </w:instrText>
      </w:r>
      <w:r>
        <w:fldChar w:fldCharType="separate"/>
      </w:r>
      <w:r w:rsidR="00145237">
        <w:t>504</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Personal service on individual</w:t>
      </w:r>
      <w:r>
        <w:tab/>
      </w:r>
      <w:r>
        <w:fldChar w:fldCharType="begin"/>
      </w:r>
      <w:r>
        <w:instrText xml:space="preserve"> PAGEREF _Toc73449813 \h </w:instrText>
      </w:r>
      <w:r>
        <w:fldChar w:fldCharType="separate"/>
      </w:r>
      <w:r w:rsidR="00145237">
        <w:t>504</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Personal service on body corporate</w:t>
      </w:r>
      <w:r>
        <w:tab/>
      </w:r>
      <w:r>
        <w:fldChar w:fldCharType="begin"/>
      </w:r>
      <w:r>
        <w:instrText xml:space="preserve"> PAGEREF _Toc73449814 \h </w:instrText>
      </w:r>
      <w:r>
        <w:fldChar w:fldCharType="separate"/>
      </w:r>
      <w:r w:rsidR="00145237">
        <w:t>504</w:t>
      </w:r>
      <w:r>
        <w:fldChar w:fldCharType="end"/>
      </w:r>
    </w:p>
    <w:p w:rsidR="008A1AA2" w:rsidRDefault="008A1AA2">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_Toc73449815 \h </w:instrText>
      </w:r>
      <w:r>
        <w:fldChar w:fldCharType="separate"/>
      </w:r>
      <w:r w:rsidR="00145237">
        <w:t>505</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Substituted service</w:t>
      </w:r>
      <w:r>
        <w:tab/>
      </w:r>
      <w:r>
        <w:fldChar w:fldCharType="begin"/>
      </w:r>
      <w:r>
        <w:instrText xml:space="preserve"> PAGEREF _Toc73449816 \h </w:instrText>
      </w:r>
      <w:r>
        <w:fldChar w:fldCharType="separate"/>
      </w:r>
      <w:r w:rsidR="00145237">
        <w:t>505</w:t>
      </w:r>
      <w:r>
        <w:fldChar w:fldCharType="end"/>
      </w:r>
    </w:p>
    <w:p w:rsidR="008A1AA2" w:rsidRDefault="008A1AA2">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_Toc73449817 \h </w:instrText>
      </w:r>
      <w:r>
        <w:fldChar w:fldCharType="separate"/>
      </w:r>
      <w:r w:rsidR="00145237">
        <w:t>505</w:t>
      </w:r>
      <w:r>
        <w:fldChar w:fldCharType="end"/>
      </w:r>
    </w:p>
    <w:p w:rsidR="008A1AA2" w:rsidRDefault="008A1AA2">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_Toc73449818 \h </w:instrText>
      </w:r>
      <w:r>
        <w:fldChar w:fldCharType="separate"/>
      </w:r>
      <w:r w:rsidR="00145237">
        <w:t>507</w:t>
      </w:r>
      <w:r>
        <w:fldChar w:fldCharType="end"/>
      </w:r>
    </w:p>
    <w:p w:rsidR="008A1AA2" w:rsidRDefault="008A1AA2">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_Toc73449819 \h </w:instrText>
      </w:r>
      <w:r>
        <w:fldChar w:fldCharType="separate"/>
      </w:r>
      <w:r w:rsidR="00145237">
        <w:t>508</w:t>
      </w:r>
      <w:r>
        <w:fldChar w:fldCharType="end"/>
      </w:r>
    </w:p>
    <w:p w:rsidR="008A1AA2" w:rsidRDefault="008A1AA2">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_Toc73449820 \h </w:instrText>
      </w:r>
      <w:r>
        <w:fldChar w:fldCharType="separate"/>
      </w:r>
      <w:r w:rsidR="00145237">
        <w:t>509</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Affidavits of service, content of</w:t>
      </w:r>
      <w:r>
        <w:tab/>
      </w:r>
      <w:r>
        <w:fldChar w:fldCharType="begin"/>
      </w:r>
      <w:r>
        <w:instrText xml:space="preserve"> PAGEREF _Toc73449821 \h </w:instrText>
      </w:r>
      <w:r>
        <w:fldChar w:fldCharType="separate"/>
      </w:r>
      <w:r w:rsidR="00145237">
        <w:t>509</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No service required in certain cases</w:t>
      </w:r>
      <w:r>
        <w:tab/>
      </w:r>
      <w:r>
        <w:fldChar w:fldCharType="begin"/>
      </w:r>
      <w:r>
        <w:instrText xml:space="preserve"> PAGEREF _Toc73449822 \h </w:instrText>
      </w:r>
      <w:r>
        <w:fldChar w:fldCharType="separate"/>
      </w:r>
      <w:r w:rsidR="00145237">
        <w:t>509</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73 — Probate proceedings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Application of this Order and terms used</w:t>
      </w:r>
      <w:r>
        <w:tab/>
      </w:r>
      <w:r>
        <w:fldChar w:fldCharType="begin"/>
      </w:r>
      <w:r>
        <w:instrText xml:space="preserve"> PAGEREF _Toc73449824 \h </w:instrText>
      </w:r>
      <w:r>
        <w:fldChar w:fldCharType="separate"/>
      </w:r>
      <w:r w:rsidR="00145237">
        <w:t>510</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Commencing probate action</w:t>
      </w:r>
      <w:r>
        <w:tab/>
      </w:r>
      <w:r>
        <w:fldChar w:fldCharType="begin"/>
      </w:r>
      <w:r>
        <w:instrText xml:space="preserve"> PAGEREF _Toc73449825 \h </w:instrText>
      </w:r>
      <w:r>
        <w:fldChar w:fldCharType="separate"/>
      </w:r>
      <w:r w:rsidR="00145237">
        <w:t>510</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Intervention by person who is not defendant</w:t>
      </w:r>
      <w:r>
        <w:tab/>
      </w:r>
      <w:r>
        <w:fldChar w:fldCharType="begin"/>
      </w:r>
      <w:r>
        <w:instrText xml:space="preserve"> PAGEREF _Toc73449826 \h </w:instrText>
      </w:r>
      <w:r>
        <w:fldChar w:fldCharType="separate"/>
      </w:r>
      <w:r w:rsidR="00145237">
        <w:t>511</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Citation against non-party with adverse interest</w:t>
      </w:r>
      <w:r>
        <w:tab/>
      </w:r>
      <w:r>
        <w:fldChar w:fldCharType="begin"/>
      </w:r>
      <w:r>
        <w:instrText xml:space="preserve"> PAGEREF _Toc73449827 \h </w:instrText>
      </w:r>
      <w:r>
        <w:fldChar w:fldCharType="separate"/>
      </w:r>
      <w:r w:rsidR="00145237">
        <w:t>511</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Person cited failing to appear</w:t>
      </w:r>
      <w:r>
        <w:tab/>
      </w:r>
      <w:r>
        <w:fldChar w:fldCharType="begin"/>
      </w:r>
      <w:r>
        <w:instrText xml:space="preserve"> PAGEREF _Toc73449828 \h </w:instrText>
      </w:r>
      <w:r>
        <w:fldChar w:fldCharType="separate"/>
      </w:r>
      <w:r w:rsidR="00145237">
        <w:t>511</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Entry of appearance</w:t>
      </w:r>
      <w:r>
        <w:tab/>
      </w:r>
      <w:r>
        <w:fldChar w:fldCharType="begin"/>
      </w:r>
      <w:r>
        <w:instrText xml:space="preserve"> PAGEREF _Toc73449829 \h </w:instrText>
      </w:r>
      <w:r>
        <w:fldChar w:fldCharType="separate"/>
      </w:r>
      <w:r w:rsidR="00145237">
        <w:t>511</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Citation to executor etc. to bring in probate etc.</w:t>
      </w:r>
      <w:r>
        <w:tab/>
      </w:r>
      <w:r>
        <w:fldChar w:fldCharType="begin"/>
      </w:r>
      <w:r>
        <w:instrText xml:space="preserve"> PAGEREF _Toc73449830 \h </w:instrText>
      </w:r>
      <w:r>
        <w:fldChar w:fldCharType="separate"/>
      </w:r>
      <w:r w:rsidR="00145237">
        <w:t>512</w:t>
      </w:r>
      <w:r>
        <w:fldChar w:fldCharType="end"/>
      </w:r>
    </w:p>
    <w:p w:rsidR="008A1AA2" w:rsidRDefault="008A1AA2">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_Toc73449831 \h </w:instrText>
      </w:r>
      <w:r>
        <w:fldChar w:fldCharType="separate"/>
      </w:r>
      <w:r w:rsidR="00145237">
        <w:t>512</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Citations, issue of</w:t>
      </w:r>
      <w:r>
        <w:tab/>
      </w:r>
      <w:r>
        <w:fldChar w:fldCharType="begin"/>
      </w:r>
      <w:r>
        <w:instrText xml:space="preserve"> PAGEREF _Toc73449832 \h </w:instrText>
      </w:r>
      <w:r>
        <w:fldChar w:fldCharType="separate"/>
      </w:r>
      <w:r w:rsidR="00145237">
        <w:t>512</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Citations, service of</w:t>
      </w:r>
      <w:r>
        <w:tab/>
      </w:r>
      <w:r>
        <w:fldChar w:fldCharType="begin"/>
      </w:r>
      <w:r>
        <w:instrText xml:space="preserve"> PAGEREF _Toc73449833 \h </w:instrText>
      </w:r>
      <w:r>
        <w:fldChar w:fldCharType="separate"/>
      </w:r>
      <w:r w:rsidR="00145237">
        <w:t>513</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Affidavit of scripts</w:t>
      </w:r>
      <w:r>
        <w:tab/>
      </w:r>
      <w:r>
        <w:fldChar w:fldCharType="begin"/>
      </w:r>
      <w:r>
        <w:instrText xml:space="preserve"> PAGEREF _Toc73449834 \h </w:instrText>
      </w:r>
      <w:r>
        <w:fldChar w:fldCharType="separate"/>
      </w:r>
      <w:r w:rsidR="00145237">
        <w:t>513</w:t>
      </w:r>
      <w:r>
        <w:fldChar w:fldCharType="end"/>
      </w:r>
    </w:p>
    <w:p w:rsidR="008A1AA2" w:rsidRDefault="008A1AA2">
      <w:pPr>
        <w:pStyle w:val="TOC8"/>
        <w:rPr>
          <w:rFonts w:asciiTheme="minorHAnsi" w:eastAsiaTheme="minorEastAsia" w:hAnsiTheme="minorHAnsi" w:cstheme="minorBidi"/>
          <w:szCs w:val="22"/>
        </w:rPr>
      </w:pPr>
      <w:r>
        <w:t>12</w:t>
      </w:r>
      <w:r w:rsidRPr="009574DF">
        <w:rPr>
          <w:snapToGrid w:val="0"/>
        </w:rPr>
        <w:t>.</w:t>
      </w:r>
      <w:r w:rsidRPr="009574DF">
        <w:rPr>
          <w:snapToGrid w:val="0"/>
        </w:rPr>
        <w:tab/>
        <w:t>Scripts in pencil, affidavits as to; inspecting affidavits of scripts</w:t>
      </w:r>
      <w:r>
        <w:tab/>
      </w:r>
      <w:r>
        <w:fldChar w:fldCharType="begin"/>
      </w:r>
      <w:r>
        <w:instrText xml:space="preserve"> PAGEREF _Toc73449835 \h </w:instrText>
      </w:r>
      <w:r>
        <w:fldChar w:fldCharType="separate"/>
      </w:r>
      <w:r w:rsidR="00145237">
        <w:t>514</w:t>
      </w:r>
      <w:r>
        <w:fldChar w:fldCharType="end"/>
      </w:r>
    </w:p>
    <w:p w:rsidR="008A1AA2" w:rsidRDefault="008A1AA2">
      <w:pPr>
        <w:pStyle w:val="TOC8"/>
        <w:rPr>
          <w:rFonts w:asciiTheme="minorHAnsi" w:eastAsiaTheme="minorEastAsia" w:hAnsiTheme="minorHAnsi" w:cstheme="minorBidi"/>
          <w:szCs w:val="22"/>
        </w:rPr>
      </w:pPr>
      <w:r>
        <w:t>13</w:t>
      </w:r>
      <w:r w:rsidRPr="009574DF">
        <w:rPr>
          <w:snapToGrid w:val="0"/>
        </w:rPr>
        <w:t>.</w:t>
      </w:r>
      <w:r w:rsidRPr="009574DF">
        <w:rPr>
          <w:snapToGrid w:val="0"/>
        </w:rPr>
        <w:tab/>
        <w:t>Default of appearance</w:t>
      </w:r>
      <w:r>
        <w:tab/>
      </w:r>
      <w:r>
        <w:fldChar w:fldCharType="begin"/>
      </w:r>
      <w:r>
        <w:instrText xml:space="preserve"> PAGEREF _Toc73449836 \h </w:instrText>
      </w:r>
      <w:r>
        <w:fldChar w:fldCharType="separate"/>
      </w:r>
      <w:r w:rsidR="00145237">
        <w:t>514</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Counterclaim</w:t>
      </w:r>
      <w:r>
        <w:tab/>
      </w:r>
      <w:r>
        <w:fldChar w:fldCharType="begin"/>
      </w:r>
      <w:r>
        <w:instrText xml:space="preserve"> PAGEREF _Toc73449837 \h </w:instrText>
      </w:r>
      <w:r>
        <w:fldChar w:fldCharType="separate"/>
      </w:r>
      <w:r w:rsidR="00145237">
        <w:t>515</w:t>
      </w:r>
      <w:r>
        <w:fldChar w:fldCharType="end"/>
      </w:r>
    </w:p>
    <w:p w:rsidR="008A1AA2" w:rsidRDefault="008A1AA2">
      <w:pPr>
        <w:pStyle w:val="TOC8"/>
        <w:rPr>
          <w:rFonts w:asciiTheme="minorHAnsi" w:eastAsiaTheme="minorEastAsia" w:hAnsiTheme="minorHAnsi" w:cstheme="minorBidi"/>
          <w:szCs w:val="22"/>
        </w:rPr>
      </w:pPr>
      <w:r>
        <w:t>15</w:t>
      </w:r>
      <w:r w:rsidRPr="009574DF">
        <w:rPr>
          <w:snapToGrid w:val="0"/>
        </w:rPr>
        <w:t>.</w:t>
      </w:r>
      <w:r w:rsidRPr="009574DF">
        <w:rPr>
          <w:snapToGrid w:val="0"/>
        </w:rPr>
        <w:tab/>
        <w:t>Defendant may require only proof in solemn form</w:t>
      </w:r>
      <w:r>
        <w:tab/>
      </w:r>
      <w:r>
        <w:fldChar w:fldCharType="begin"/>
      </w:r>
      <w:r>
        <w:instrText xml:space="preserve"> PAGEREF _Toc73449838 \h </w:instrText>
      </w:r>
      <w:r>
        <w:fldChar w:fldCharType="separate"/>
      </w:r>
      <w:r w:rsidR="00145237">
        <w:t>515</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Pleadings</w:t>
      </w:r>
      <w:r>
        <w:tab/>
      </w:r>
      <w:r>
        <w:fldChar w:fldCharType="begin"/>
      </w:r>
      <w:r>
        <w:instrText xml:space="preserve"> PAGEREF _Toc73449839 \h </w:instrText>
      </w:r>
      <w:r>
        <w:fldChar w:fldCharType="separate"/>
      </w:r>
      <w:r w:rsidR="00145237">
        <w:t>515</w:t>
      </w:r>
      <w:r>
        <w:fldChar w:fldCharType="end"/>
      </w:r>
    </w:p>
    <w:p w:rsidR="008A1AA2" w:rsidRDefault="008A1AA2">
      <w:pPr>
        <w:pStyle w:val="TOC8"/>
        <w:rPr>
          <w:rFonts w:asciiTheme="minorHAnsi" w:eastAsiaTheme="minorEastAsia" w:hAnsiTheme="minorHAnsi" w:cstheme="minorBidi"/>
          <w:szCs w:val="22"/>
        </w:rPr>
      </w:pPr>
      <w:r>
        <w:t>17</w:t>
      </w:r>
      <w:r w:rsidRPr="009574DF">
        <w:rPr>
          <w:snapToGrid w:val="0"/>
        </w:rPr>
        <w:t>.</w:t>
      </w:r>
      <w:r w:rsidRPr="009574DF">
        <w:rPr>
          <w:snapToGrid w:val="0"/>
        </w:rPr>
        <w:tab/>
        <w:t>Default of pleadings</w:t>
      </w:r>
      <w:r>
        <w:tab/>
      </w:r>
      <w:r>
        <w:fldChar w:fldCharType="begin"/>
      </w:r>
      <w:r>
        <w:instrText xml:space="preserve"> PAGEREF _Toc73449840 \h </w:instrText>
      </w:r>
      <w:r>
        <w:fldChar w:fldCharType="separate"/>
      </w:r>
      <w:r w:rsidR="00145237">
        <w:t>516</w:t>
      </w:r>
      <w:r>
        <w:fldChar w:fldCharType="end"/>
      </w:r>
    </w:p>
    <w:p w:rsidR="008A1AA2" w:rsidRDefault="008A1AA2">
      <w:pPr>
        <w:pStyle w:val="TOC8"/>
        <w:rPr>
          <w:rFonts w:asciiTheme="minorHAnsi" w:eastAsiaTheme="minorEastAsia" w:hAnsiTheme="minorHAnsi" w:cstheme="minorBidi"/>
          <w:szCs w:val="22"/>
        </w:rPr>
      </w:pPr>
      <w:r>
        <w:t>18</w:t>
      </w:r>
      <w:r w:rsidRPr="009574DF">
        <w:rPr>
          <w:snapToGrid w:val="0"/>
        </w:rPr>
        <w:t>.</w:t>
      </w:r>
      <w:r w:rsidRPr="009574DF">
        <w:rPr>
          <w:snapToGrid w:val="0"/>
        </w:rPr>
        <w:tab/>
        <w:t>Discontinuance</w:t>
      </w:r>
      <w:r>
        <w:tab/>
      </w:r>
      <w:r>
        <w:fldChar w:fldCharType="begin"/>
      </w:r>
      <w:r>
        <w:instrText xml:space="preserve"> PAGEREF _Toc73449841 \h </w:instrText>
      </w:r>
      <w:r>
        <w:fldChar w:fldCharType="separate"/>
      </w:r>
      <w:r w:rsidR="00145237">
        <w:t>516</w:t>
      </w:r>
      <w:r>
        <w:fldChar w:fldCharType="end"/>
      </w:r>
    </w:p>
    <w:p w:rsidR="008A1AA2" w:rsidRDefault="008A1AA2">
      <w:pPr>
        <w:pStyle w:val="TOC8"/>
        <w:rPr>
          <w:rFonts w:asciiTheme="minorHAnsi" w:eastAsiaTheme="minorEastAsia" w:hAnsiTheme="minorHAnsi" w:cstheme="minorBidi"/>
          <w:szCs w:val="22"/>
        </w:rPr>
      </w:pPr>
      <w:r>
        <w:t>19</w:t>
      </w:r>
      <w:r w:rsidRPr="009574DF">
        <w:rPr>
          <w:snapToGrid w:val="0"/>
        </w:rPr>
        <w:t>.</w:t>
      </w:r>
      <w:r w:rsidRPr="009574DF">
        <w:rPr>
          <w:snapToGrid w:val="0"/>
        </w:rPr>
        <w:tab/>
        <w:t>Compromise</w:t>
      </w:r>
      <w:r>
        <w:tab/>
      </w:r>
      <w:r>
        <w:fldChar w:fldCharType="begin"/>
      </w:r>
      <w:r>
        <w:instrText xml:space="preserve"> PAGEREF _Toc73449842 \h </w:instrText>
      </w:r>
      <w:r>
        <w:fldChar w:fldCharType="separate"/>
      </w:r>
      <w:r w:rsidR="00145237">
        <w:t>517</w:t>
      </w:r>
      <w:r>
        <w:fldChar w:fldCharType="end"/>
      </w:r>
    </w:p>
    <w:p w:rsidR="008A1AA2" w:rsidRDefault="008A1AA2">
      <w:pPr>
        <w:pStyle w:val="TOC8"/>
        <w:rPr>
          <w:rFonts w:asciiTheme="minorHAnsi" w:eastAsiaTheme="minorEastAsia" w:hAnsiTheme="minorHAnsi" w:cstheme="minorBidi"/>
          <w:szCs w:val="22"/>
        </w:rPr>
      </w:pPr>
      <w:r>
        <w:t>20</w:t>
      </w:r>
      <w:r w:rsidRPr="009574DF">
        <w:rPr>
          <w:snapToGrid w:val="0"/>
        </w:rPr>
        <w:t>.</w:t>
      </w:r>
      <w:r w:rsidRPr="009574DF">
        <w:rPr>
          <w:snapToGrid w:val="0"/>
        </w:rPr>
        <w:tab/>
        <w:t>Orders etc. to bring in will etc.</w:t>
      </w:r>
      <w:r>
        <w:tab/>
      </w:r>
      <w:r>
        <w:fldChar w:fldCharType="begin"/>
      </w:r>
      <w:r>
        <w:instrText xml:space="preserve"> PAGEREF _Toc73449843 \h </w:instrText>
      </w:r>
      <w:r>
        <w:fldChar w:fldCharType="separate"/>
      </w:r>
      <w:r w:rsidR="00145237">
        <w:t>517</w:t>
      </w:r>
      <w:r>
        <w:fldChar w:fldCharType="end"/>
      </w:r>
    </w:p>
    <w:p w:rsidR="008A1AA2" w:rsidRDefault="008A1AA2">
      <w:pPr>
        <w:pStyle w:val="TOC8"/>
        <w:rPr>
          <w:rFonts w:asciiTheme="minorHAnsi" w:eastAsiaTheme="minorEastAsia" w:hAnsiTheme="minorHAnsi" w:cstheme="minorBidi"/>
          <w:szCs w:val="22"/>
        </w:rPr>
      </w:pPr>
      <w:r>
        <w:t>21</w:t>
      </w:r>
      <w:r w:rsidRPr="009574DF">
        <w:rPr>
          <w:snapToGrid w:val="0"/>
        </w:rPr>
        <w:t>.</w:t>
      </w:r>
      <w:r w:rsidRPr="009574DF">
        <w:rPr>
          <w:snapToGrid w:val="0"/>
        </w:rPr>
        <w:tab/>
        <w:t>Applications, making</w:t>
      </w:r>
      <w:r>
        <w:tab/>
      </w:r>
      <w:r>
        <w:fldChar w:fldCharType="begin"/>
      </w:r>
      <w:r>
        <w:instrText xml:space="preserve"> PAGEREF _Toc73449844 \h </w:instrText>
      </w:r>
      <w:r>
        <w:fldChar w:fldCharType="separate"/>
      </w:r>
      <w:r w:rsidR="00145237">
        <w:t>517</w:t>
      </w:r>
      <w:r>
        <w:fldChar w:fldCharType="end"/>
      </w:r>
    </w:p>
    <w:p w:rsidR="008A1AA2" w:rsidRDefault="008A1AA2">
      <w:pPr>
        <w:pStyle w:val="TOC8"/>
        <w:rPr>
          <w:rFonts w:asciiTheme="minorHAnsi" w:eastAsiaTheme="minorEastAsia" w:hAnsiTheme="minorHAnsi" w:cstheme="minorBidi"/>
          <w:szCs w:val="22"/>
        </w:rPr>
      </w:pPr>
      <w:r>
        <w:t>22</w:t>
      </w:r>
      <w:r w:rsidRPr="009574DF">
        <w:rPr>
          <w:snapToGrid w:val="0"/>
        </w:rPr>
        <w:t>.</w:t>
      </w:r>
      <w:r w:rsidRPr="009574DF">
        <w:rPr>
          <w:snapToGrid w:val="0"/>
        </w:rPr>
        <w:tab/>
        <w:t>Administrator or receiver appointed pending litigation</w:t>
      </w:r>
      <w:r>
        <w:tab/>
      </w:r>
      <w:r>
        <w:fldChar w:fldCharType="begin"/>
      </w:r>
      <w:r>
        <w:instrText xml:space="preserve"> PAGEREF _Toc73449845 \h </w:instrText>
      </w:r>
      <w:r>
        <w:fldChar w:fldCharType="separate"/>
      </w:r>
      <w:r w:rsidR="00145237">
        <w:t>518</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lastRenderedPageBreak/>
        <w:t>Order 75 — </w:t>
      </w:r>
      <w:r w:rsidRPr="009574DF">
        <w:rPr>
          <w:i/>
          <w:iCs/>
        </w:rPr>
        <w:t xml:space="preserve">Family Provision Act 1972 </w:t>
      </w:r>
      <w:r>
        <w:t>rules </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_Toc73449847 \h </w:instrText>
      </w:r>
      <w:r>
        <w:fldChar w:fldCharType="separate"/>
      </w:r>
      <w:r w:rsidR="00145237">
        <w:t>519</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Applications under Act, making of</w:t>
      </w:r>
      <w:r>
        <w:tab/>
      </w:r>
      <w:r>
        <w:fldChar w:fldCharType="begin"/>
      </w:r>
      <w:r>
        <w:instrText xml:space="preserve"> PAGEREF _Toc73449848 \h </w:instrText>
      </w:r>
      <w:r>
        <w:fldChar w:fldCharType="separate"/>
      </w:r>
      <w:r w:rsidR="00145237">
        <w:t>519</w:t>
      </w:r>
      <w:r>
        <w:fldChar w:fldCharType="end"/>
      </w:r>
    </w:p>
    <w:p w:rsidR="008A1AA2" w:rsidRDefault="008A1AA2">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_Toc73449849 \h </w:instrText>
      </w:r>
      <w:r>
        <w:fldChar w:fldCharType="separate"/>
      </w:r>
      <w:r w:rsidR="00145237">
        <w:t>519</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Court may make inquiries etc.</w:t>
      </w:r>
      <w:r>
        <w:tab/>
      </w:r>
      <w:r>
        <w:fldChar w:fldCharType="begin"/>
      </w:r>
      <w:r>
        <w:instrText xml:space="preserve"> PAGEREF _Toc73449850 \h </w:instrText>
      </w:r>
      <w:r>
        <w:fldChar w:fldCharType="separate"/>
      </w:r>
      <w:r w:rsidR="00145237">
        <w:t>520</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Parties may be added</w:t>
      </w:r>
      <w:r>
        <w:tab/>
      </w:r>
      <w:r>
        <w:fldChar w:fldCharType="begin"/>
      </w:r>
      <w:r>
        <w:instrText xml:space="preserve"> PAGEREF _Toc73449851 \h </w:instrText>
      </w:r>
      <w:r>
        <w:fldChar w:fldCharType="separate"/>
      </w:r>
      <w:r w:rsidR="00145237">
        <w:t>521</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Representative defendant</w:t>
      </w:r>
      <w:r>
        <w:tab/>
      </w:r>
      <w:r>
        <w:fldChar w:fldCharType="begin"/>
      </w:r>
      <w:r>
        <w:instrText xml:space="preserve"> PAGEREF _Toc73449852 \h </w:instrText>
      </w:r>
      <w:r>
        <w:fldChar w:fldCharType="separate"/>
      </w:r>
      <w:r w:rsidR="00145237">
        <w:t>521</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Probate etc. to be lodged at Registry if judgment for plaintiff</w:t>
      </w:r>
      <w:r>
        <w:tab/>
      </w:r>
      <w:r>
        <w:fldChar w:fldCharType="begin"/>
      </w:r>
      <w:r>
        <w:instrText xml:space="preserve"> PAGEREF _Toc73449853 \h </w:instrText>
      </w:r>
      <w:r>
        <w:fldChar w:fldCharType="separate"/>
      </w:r>
      <w:r w:rsidR="00145237">
        <w:t>521</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Appearance to originating summons for extension of time not required</w:t>
      </w:r>
      <w:r>
        <w:tab/>
      </w:r>
      <w:r>
        <w:fldChar w:fldCharType="begin"/>
      </w:r>
      <w:r>
        <w:instrText xml:space="preserve"> PAGEREF _Toc73449854 \h </w:instrText>
      </w:r>
      <w:r>
        <w:fldChar w:fldCharType="separate"/>
      </w:r>
      <w:r w:rsidR="00145237">
        <w:t>522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75A</w:t>
      </w:r>
      <w:r w:rsidRPr="009574DF">
        <w:rPr>
          <w:b w:val="0"/>
        </w:rPr>
        <w:t> </w:t>
      </w:r>
      <w:r>
        <w:t>—</w:t>
      </w:r>
      <w:r w:rsidRPr="009574DF">
        <w:rPr>
          <w:b w:val="0"/>
        </w:rPr>
        <w:t> </w:t>
      </w:r>
      <w:r w:rsidRPr="009574DF">
        <w:rPr>
          <w:i/>
          <w:iCs/>
        </w:rPr>
        <w:t xml:space="preserve">Legal Profession Act 2008 </w:t>
      </w:r>
      <w:r>
        <w:t>rules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_Toc73449856 \h </w:instrText>
      </w:r>
      <w:r>
        <w:fldChar w:fldCharType="separate"/>
      </w:r>
      <w:r w:rsidR="00145237">
        <w:t>523</w:t>
      </w:r>
      <w:r>
        <w:fldChar w:fldCharType="end"/>
      </w:r>
    </w:p>
    <w:p w:rsidR="008A1AA2" w:rsidRDefault="008A1AA2">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_Toc73449857 \h </w:instrText>
      </w:r>
      <w:r>
        <w:fldChar w:fldCharType="separate"/>
      </w:r>
      <w:r w:rsidR="00145237">
        <w:t>523</w:t>
      </w:r>
      <w:r>
        <w:fldChar w:fldCharType="end"/>
      </w:r>
    </w:p>
    <w:p w:rsidR="008A1AA2" w:rsidRDefault="008A1AA2">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_Toc73449858 \h </w:instrText>
      </w:r>
      <w:r>
        <w:fldChar w:fldCharType="separate"/>
      </w:r>
      <w:r w:rsidR="00145237">
        <w:t>523</w:t>
      </w:r>
      <w:r>
        <w:fldChar w:fldCharType="end"/>
      </w:r>
    </w:p>
    <w:p w:rsidR="008A1AA2" w:rsidRDefault="008A1AA2">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_Toc73449859 \h </w:instrText>
      </w:r>
      <w:r>
        <w:fldChar w:fldCharType="separate"/>
      </w:r>
      <w:r w:rsidR="00145237">
        <w:t>524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76</w:t>
      </w:r>
      <w:r w:rsidRPr="009574DF">
        <w:rPr>
          <w:b w:val="0"/>
        </w:rPr>
        <w:t> </w:t>
      </w:r>
      <w:r>
        <w:t>—</w:t>
      </w:r>
      <w:r w:rsidRPr="009574DF">
        <w:rPr>
          <w:b w:val="0"/>
        </w:rPr>
        <w:t> </w:t>
      </w:r>
      <w:r w:rsidRPr="009574DF">
        <w:rPr>
          <w:i/>
        </w:rPr>
        <w:t>Public Notaries Act 1979</w:t>
      </w:r>
      <w:r>
        <w:t xml:space="preserve"> rules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_Toc73449861 \h </w:instrText>
      </w:r>
      <w:r>
        <w:fldChar w:fldCharType="separate"/>
      </w:r>
      <w:r w:rsidR="00145237">
        <w:t>525</w:t>
      </w:r>
      <w:r>
        <w:fldChar w:fldCharType="end"/>
      </w:r>
    </w:p>
    <w:p w:rsidR="008A1AA2" w:rsidRDefault="008A1AA2">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_Toc73449862 \h </w:instrText>
      </w:r>
      <w:r>
        <w:fldChar w:fldCharType="separate"/>
      </w:r>
      <w:r w:rsidR="00145237">
        <w:t>525</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 for certificate of fitness (Act s. 8)</w:t>
      </w:r>
      <w:r>
        <w:tab/>
      </w:r>
      <w:r>
        <w:fldChar w:fldCharType="begin"/>
      </w:r>
      <w:r>
        <w:instrText xml:space="preserve"> PAGEREF _Toc73449863 \h </w:instrText>
      </w:r>
      <w:r>
        <w:fldChar w:fldCharType="separate"/>
      </w:r>
      <w:r w:rsidR="00145237">
        <w:t>527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Notice of intention to apply to be appointed Public Notary (Act s. 9)</w:t>
      </w:r>
      <w:r>
        <w:tab/>
      </w:r>
      <w:r>
        <w:fldChar w:fldCharType="begin"/>
      </w:r>
      <w:r>
        <w:instrText xml:space="preserve"> PAGEREF _Toc73449864 \h </w:instrText>
      </w:r>
      <w:r>
        <w:fldChar w:fldCharType="separate"/>
      </w:r>
      <w:r w:rsidR="00145237">
        <w:t>528</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Application to be appointed Public Notary</w:t>
      </w:r>
      <w:r>
        <w:tab/>
      </w:r>
      <w:r>
        <w:fldChar w:fldCharType="begin"/>
      </w:r>
      <w:r>
        <w:instrText xml:space="preserve"> PAGEREF _Toc73449865 \h </w:instrText>
      </w:r>
      <w:r>
        <w:fldChar w:fldCharType="separate"/>
      </w:r>
      <w:r w:rsidR="00145237">
        <w:t>529</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Certificates of appointment, form of</w:t>
      </w:r>
      <w:r>
        <w:tab/>
      </w:r>
      <w:r>
        <w:fldChar w:fldCharType="begin"/>
      </w:r>
      <w:r>
        <w:instrText xml:space="preserve"> PAGEREF _Toc73449866 \h </w:instrText>
      </w:r>
      <w:r>
        <w:fldChar w:fldCharType="separate"/>
      </w:r>
      <w:r w:rsidR="00145237">
        <w:t>529</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Applications to suspend or strike off Public Notaries</w:t>
      </w:r>
      <w:r>
        <w:tab/>
      </w:r>
      <w:r>
        <w:fldChar w:fldCharType="begin"/>
      </w:r>
      <w:r>
        <w:instrText xml:space="preserve"> PAGEREF _Toc73449867 \h </w:instrText>
      </w:r>
      <w:r>
        <w:fldChar w:fldCharType="separate"/>
      </w:r>
      <w:r w:rsidR="00145237">
        <w:t>530</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Fees payable on application for appointment</w:t>
      </w:r>
      <w:r>
        <w:tab/>
      </w:r>
      <w:r>
        <w:fldChar w:fldCharType="begin"/>
      </w:r>
      <w:r>
        <w:instrText xml:space="preserve"> PAGEREF _Toc73449868 \h </w:instrText>
      </w:r>
      <w:r>
        <w:fldChar w:fldCharType="separate"/>
      </w:r>
      <w:r w:rsidR="00145237">
        <w:t>530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80</w:t>
      </w:r>
      <w:r w:rsidRPr="009574DF">
        <w:rPr>
          <w:b w:val="0"/>
        </w:rPr>
        <w:t> </w:t>
      </w:r>
      <w:r>
        <w:t>—</w:t>
      </w:r>
      <w:r w:rsidRPr="009574DF">
        <w:rPr>
          <w:b w:val="0"/>
        </w:rPr>
        <w:t> </w:t>
      </w:r>
      <w:r w:rsidRPr="009574DF">
        <w:rPr>
          <w:i/>
          <w:iCs/>
        </w:rPr>
        <w:t>Escheat (Procedure) Act 1940</w:t>
      </w:r>
      <w:r>
        <w:t xml:space="preserve"> rules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 used: said Act</w:t>
      </w:r>
      <w:r>
        <w:tab/>
      </w:r>
      <w:r>
        <w:fldChar w:fldCharType="begin"/>
      </w:r>
      <w:r>
        <w:instrText xml:space="preserve"> PAGEREF _Toc73449870 \h </w:instrText>
      </w:r>
      <w:r>
        <w:fldChar w:fldCharType="separate"/>
      </w:r>
      <w:r w:rsidR="00145237">
        <w:t>531</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Applications for Order of Escheat, making</w:t>
      </w:r>
      <w:r>
        <w:tab/>
      </w:r>
      <w:r>
        <w:fldChar w:fldCharType="begin"/>
      </w:r>
      <w:r>
        <w:instrText xml:space="preserve"> PAGEREF _Toc73449871 \h </w:instrText>
      </w:r>
      <w:r>
        <w:fldChar w:fldCharType="separate"/>
      </w:r>
      <w:r w:rsidR="00145237">
        <w:t>531</w:t>
      </w:r>
      <w:r>
        <w:fldChar w:fldCharType="end"/>
      </w:r>
    </w:p>
    <w:p w:rsidR="008A1AA2" w:rsidRDefault="008A1AA2">
      <w:pPr>
        <w:pStyle w:val="TOC8"/>
        <w:rPr>
          <w:rFonts w:asciiTheme="minorHAnsi" w:eastAsiaTheme="minorEastAsia" w:hAnsiTheme="minorHAnsi" w:cstheme="minorBidi"/>
          <w:szCs w:val="22"/>
        </w:rPr>
      </w:pPr>
      <w:r>
        <w:lastRenderedPageBreak/>
        <w:t>3</w:t>
      </w:r>
      <w:r w:rsidRPr="009574DF">
        <w:rPr>
          <w:snapToGrid w:val="0"/>
        </w:rPr>
        <w:t>.</w:t>
      </w:r>
      <w:r w:rsidRPr="009574DF">
        <w:rPr>
          <w:snapToGrid w:val="0"/>
        </w:rPr>
        <w:tab/>
        <w:t>Notice of applications, form of</w:t>
      </w:r>
      <w:r>
        <w:tab/>
      </w:r>
      <w:r>
        <w:fldChar w:fldCharType="begin"/>
      </w:r>
      <w:r>
        <w:instrText xml:space="preserve"> PAGEREF _Toc73449872 \h </w:instrText>
      </w:r>
      <w:r>
        <w:fldChar w:fldCharType="separate"/>
      </w:r>
      <w:r w:rsidR="00145237">
        <w:t>531</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Evidence; judge may direct inquiry</w:t>
      </w:r>
      <w:r>
        <w:tab/>
      </w:r>
      <w:r>
        <w:fldChar w:fldCharType="begin"/>
      </w:r>
      <w:r>
        <w:instrText xml:space="preserve"> PAGEREF _Toc73449873 \h </w:instrText>
      </w:r>
      <w:r>
        <w:fldChar w:fldCharType="separate"/>
      </w:r>
      <w:r w:rsidR="00145237">
        <w:t>531</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t>Claimants to file affidavit verifying claim and may be heard</w:t>
      </w:r>
      <w:r>
        <w:tab/>
      </w:r>
      <w:r>
        <w:fldChar w:fldCharType="begin"/>
      </w:r>
      <w:r>
        <w:instrText xml:space="preserve"> PAGEREF _Toc73449874 \h </w:instrText>
      </w:r>
      <w:r>
        <w:fldChar w:fldCharType="separate"/>
      </w:r>
      <w:r w:rsidR="00145237">
        <w:t>532</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Judge may order issue to be tried</w:t>
      </w:r>
      <w:r>
        <w:tab/>
      </w:r>
      <w:r>
        <w:fldChar w:fldCharType="begin"/>
      </w:r>
      <w:r>
        <w:instrText xml:space="preserve"> PAGEREF _Toc73449875 \h </w:instrText>
      </w:r>
      <w:r>
        <w:fldChar w:fldCharType="separate"/>
      </w:r>
      <w:r w:rsidR="00145237">
        <w:t>532</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Order of Escheat, form of</w:t>
      </w:r>
      <w:r>
        <w:tab/>
      </w:r>
      <w:r>
        <w:fldChar w:fldCharType="begin"/>
      </w:r>
      <w:r>
        <w:instrText xml:space="preserve"> PAGEREF _Toc73449876 \h </w:instrText>
      </w:r>
      <w:r>
        <w:fldChar w:fldCharType="separate"/>
      </w:r>
      <w:r w:rsidR="00145237">
        <w:t>532</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Costs</w:t>
      </w:r>
      <w:r>
        <w:tab/>
      </w:r>
      <w:r>
        <w:fldChar w:fldCharType="begin"/>
      </w:r>
      <w:r>
        <w:instrText xml:space="preserve"> PAGEREF _Toc73449877 \h </w:instrText>
      </w:r>
      <w:r>
        <w:fldChar w:fldCharType="separate"/>
      </w:r>
      <w:r w:rsidR="00145237">
        <w:t>532</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80A</w:t>
      </w:r>
      <w:r w:rsidRPr="009574DF">
        <w:rPr>
          <w:b w:val="0"/>
        </w:rPr>
        <w:t> </w:t>
      </w:r>
      <w:r>
        <w:t>—</w:t>
      </w:r>
      <w:r w:rsidRPr="009574DF">
        <w:rPr>
          <w:b w:val="0"/>
        </w:rPr>
        <w:t> </w:t>
      </w:r>
      <w:r w:rsidRPr="009574DF">
        <w:rPr>
          <w:i/>
          <w:iCs/>
        </w:rPr>
        <w:t>Royal Commission (Custody of Records) Act 1992</w:t>
      </w:r>
      <w:r>
        <w:t xml:space="preserve"> rules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_Toc73449879 \h </w:instrText>
      </w:r>
      <w:r>
        <w:fldChar w:fldCharType="separate"/>
      </w:r>
      <w:r w:rsidR="00145237">
        <w:t>533</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Applications for leave to have access (Act s. 14)</w:t>
      </w:r>
      <w:r>
        <w:tab/>
      </w:r>
      <w:r>
        <w:fldChar w:fldCharType="begin"/>
      </w:r>
      <w:r>
        <w:instrText xml:space="preserve"> PAGEREF _Toc73449880 \h </w:instrText>
      </w:r>
      <w:r>
        <w:fldChar w:fldCharType="separate"/>
      </w:r>
      <w:r w:rsidR="00145237">
        <w:t>533</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Order granting leave, form of</w:t>
      </w:r>
      <w:r>
        <w:tab/>
      </w:r>
      <w:r>
        <w:fldChar w:fldCharType="begin"/>
      </w:r>
      <w:r>
        <w:instrText xml:space="preserve"> PAGEREF _Toc73449881 \h </w:instrText>
      </w:r>
      <w:r>
        <w:fldChar w:fldCharType="separate"/>
      </w:r>
      <w:r w:rsidR="00145237">
        <w:t>534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81B</w:t>
      </w:r>
      <w:r w:rsidRPr="009574DF">
        <w:rPr>
          <w:b w:val="0"/>
        </w:rPr>
        <w:t> </w:t>
      </w:r>
      <w:r>
        <w:t>—</w:t>
      </w:r>
      <w:r w:rsidRPr="009574DF">
        <w:rPr>
          <w:b w:val="0"/>
        </w:rPr>
        <w:t> </w:t>
      </w:r>
      <w:r w:rsidRPr="009574DF">
        <w:rPr>
          <w:i/>
          <w:iCs/>
        </w:rPr>
        <w:t>Service and Execution of Process Act 1992</w:t>
      </w:r>
      <w:r>
        <w:t xml:space="preserve"> (Commonwealth) rules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 how applications to be made</w:t>
      </w:r>
      <w:r>
        <w:tab/>
      </w:r>
      <w:r>
        <w:fldChar w:fldCharType="begin"/>
      </w:r>
      <w:r>
        <w:instrText xml:space="preserve"> PAGEREF _Toc73449883 \h </w:instrText>
      </w:r>
      <w:r>
        <w:fldChar w:fldCharType="separate"/>
      </w:r>
      <w:r w:rsidR="00145237">
        <w:t>535</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Enforcing judgments under Act s. 105, procedure for</w:t>
      </w:r>
      <w:r>
        <w:tab/>
      </w:r>
      <w:r>
        <w:fldChar w:fldCharType="begin"/>
      </w:r>
      <w:r>
        <w:instrText xml:space="preserve"> PAGEREF _Toc73449884 \h </w:instrText>
      </w:r>
      <w:r>
        <w:fldChar w:fldCharType="separate"/>
      </w:r>
      <w:r w:rsidR="00145237">
        <w:t>535</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Claiming interest under Act s. 108, procedure for</w:t>
      </w:r>
      <w:r>
        <w:tab/>
      </w:r>
      <w:r>
        <w:fldChar w:fldCharType="begin"/>
      </w:r>
      <w:r>
        <w:instrText xml:space="preserve"> PAGEREF _Toc73449885 \h </w:instrText>
      </w:r>
      <w:r>
        <w:fldChar w:fldCharType="separate"/>
      </w:r>
      <w:r w:rsidR="00145237">
        <w:t>536</w:t>
      </w:r>
      <w:r>
        <w:fldChar w:fldCharType="end"/>
      </w:r>
    </w:p>
    <w:p w:rsidR="008A1AA2" w:rsidRDefault="008A1AA2">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_Toc73449886 \h </w:instrText>
      </w:r>
      <w:r>
        <w:fldChar w:fldCharType="separate"/>
      </w:r>
      <w:r w:rsidR="00145237">
        <w:t>536</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81C</w:t>
      </w:r>
      <w:r w:rsidRPr="009574DF">
        <w:rPr>
          <w:b w:val="0"/>
        </w:rPr>
        <w:t> </w:t>
      </w:r>
      <w:r>
        <w:t>—</w:t>
      </w:r>
      <w:r w:rsidRPr="009574DF">
        <w:rPr>
          <w:b w:val="0"/>
        </w:rPr>
        <w:t> </w:t>
      </w:r>
      <w:r>
        <w:t>Road traffic legislation</w:t>
      </w:r>
      <w:r w:rsidRPr="009574DF">
        <w:rPr>
          <w:i/>
        </w:rPr>
        <w:t xml:space="preserve"> </w:t>
      </w:r>
      <w:r>
        <w:t>rules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_Toc73449888 \h </w:instrText>
      </w:r>
      <w:r>
        <w:fldChar w:fldCharType="separate"/>
      </w:r>
      <w:r w:rsidR="00145237">
        <w:t>537</w:t>
      </w:r>
      <w:r>
        <w:fldChar w:fldCharType="end"/>
      </w:r>
    </w:p>
    <w:p w:rsidR="008A1AA2" w:rsidRDefault="008A1AA2">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_Toc73449889 \h </w:instrText>
      </w:r>
      <w:r>
        <w:fldChar w:fldCharType="separate"/>
      </w:r>
      <w:r w:rsidR="00145237">
        <w:t>537</w:t>
      </w:r>
      <w:r>
        <w:fldChar w:fldCharType="end"/>
      </w:r>
    </w:p>
    <w:p w:rsidR="008A1AA2" w:rsidRDefault="008A1AA2">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_Toc73449890 \h </w:instrText>
      </w:r>
      <w:r>
        <w:fldChar w:fldCharType="separate"/>
      </w:r>
      <w:r w:rsidR="00145237">
        <w:t>538</w:t>
      </w:r>
      <w:r>
        <w:fldChar w:fldCharType="end"/>
      </w:r>
    </w:p>
    <w:p w:rsidR="008A1AA2" w:rsidRDefault="008A1AA2">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_Toc73449891 \h </w:instrText>
      </w:r>
      <w:r>
        <w:fldChar w:fldCharType="separate"/>
      </w:r>
      <w:r w:rsidR="00145237">
        <w:t>538</w:t>
      </w:r>
      <w:r>
        <w:fldChar w:fldCharType="end"/>
      </w:r>
    </w:p>
    <w:p w:rsidR="008A1AA2" w:rsidRDefault="008A1AA2">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_Toc73449892 \h </w:instrText>
      </w:r>
      <w:r>
        <w:fldChar w:fldCharType="separate"/>
      </w:r>
      <w:r w:rsidR="00145237">
        <w:t>539</w:t>
      </w:r>
      <w:r>
        <w:fldChar w:fldCharType="end"/>
      </w:r>
    </w:p>
    <w:p w:rsidR="008A1AA2" w:rsidRDefault="008A1AA2">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_Toc73449893 \h </w:instrText>
      </w:r>
      <w:r>
        <w:fldChar w:fldCharType="separate"/>
      </w:r>
      <w:r w:rsidR="00145237">
        <w:t>539</w:t>
      </w:r>
      <w:r>
        <w:fldChar w:fldCharType="end"/>
      </w:r>
    </w:p>
    <w:p w:rsidR="008A1AA2" w:rsidRDefault="008A1AA2">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_Toc73449894 \h </w:instrText>
      </w:r>
      <w:r>
        <w:fldChar w:fldCharType="separate"/>
      </w:r>
      <w:r w:rsidR="00145237">
        <w:t>540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Terms used</w:t>
      </w:r>
      <w:r>
        <w:tab/>
      </w:r>
      <w:r>
        <w:fldChar w:fldCharType="begin"/>
      </w:r>
      <w:r>
        <w:instrText xml:space="preserve"> PAGEREF _Toc73449896 \h </w:instrText>
      </w:r>
      <w:r>
        <w:fldChar w:fldCharType="separate"/>
      </w:r>
      <w:r w:rsidR="00145237">
        <w:t>541</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Application of this Order</w:t>
      </w:r>
      <w:r>
        <w:tab/>
      </w:r>
      <w:r>
        <w:fldChar w:fldCharType="begin"/>
      </w:r>
      <w:r>
        <w:instrText xml:space="preserve"> PAGEREF _Toc73449897 \h </w:instrText>
      </w:r>
      <w:r>
        <w:fldChar w:fldCharType="separate"/>
      </w:r>
      <w:r w:rsidR="00145237">
        <w:t>541</w:t>
      </w:r>
      <w:r>
        <w:fldChar w:fldCharType="end"/>
      </w:r>
    </w:p>
    <w:p w:rsidR="008A1AA2" w:rsidRDefault="008A1AA2">
      <w:pPr>
        <w:pStyle w:val="TOC8"/>
        <w:rPr>
          <w:rFonts w:asciiTheme="minorHAnsi" w:eastAsiaTheme="minorEastAsia" w:hAnsiTheme="minorHAnsi" w:cstheme="minorBidi"/>
          <w:szCs w:val="22"/>
        </w:rPr>
      </w:pPr>
      <w:r>
        <w:lastRenderedPageBreak/>
        <w:t>3</w:t>
      </w:r>
      <w:r w:rsidRPr="009574DF">
        <w:rPr>
          <w:snapToGrid w:val="0"/>
        </w:rPr>
        <w:t>.</w:t>
      </w:r>
      <w:r w:rsidRPr="009574DF">
        <w:rPr>
          <w:snapToGrid w:val="0"/>
        </w:rPr>
        <w:tab/>
        <w:t>Commencing proceedings that rely on cross-vesting laws</w:t>
      </w:r>
      <w:r>
        <w:tab/>
      </w:r>
      <w:r>
        <w:fldChar w:fldCharType="begin"/>
      </w:r>
      <w:r>
        <w:instrText xml:space="preserve"> PAGEREF _Toc73449898 \h </w:instrText>
      </w:r>
      <w:r>
        <w:fldChar w:fldCharType="separate"/>
      </w:r>
      <w:r w:rsidR="00145237">
        <w:t>541</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Special federal matters</w:t>
      </w:r>
      <w:r>
        <w:tab/>
      </w:r>
      <w:r>
        <w:fldChar w:fldCharType="begin"/>
      </w:r>
      <w:r>
        <w:instrText xml:space="preserve"> PAGEREF _Toc73449899 \h </w:instrText>
      </w:r>
      <w:r>
        <w:fldChar w:fldCharType="separate"/>
      </w:r>
      <w:r w:rsidR="00145237">
        <w:t>542</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Directions for conduct of proceedings</w:t>
      </w:r>
      <w:r>
        <w:tab/>
      </w:r>
      <w:r>
        <w:fldChar w:fldCharType="begin"/>
      </w:r>
      <w:r>
        <w:instrText xml:space="preserve"> PAGEREF _Toc73449900 \h </w:instrText>
      </w:r>
      <w:r>
        <w:fldChar w:fldCharType="separate"/>
      </w:r>
      <w:r w:rsidR="00145237">
        <w:t>542</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Transfer of proceedings</w:t>
      </w:r>
      <w:r>
        <w:tab/>
      </w:r>
      <w:r>
        <w:fldChar w:fldCharType="begin"/>
      </w:r>
      <w:r>
        <w:instrText xml:space="preserve"> PAGEREF _Toc73449901 \h </w:instrText>
      </w:r>
      <w:r>
        <w:fldChar w:fldCharType="separate"/>
      </w:r>
      <w:r w:rsidR="00145237">
        <w:t>543</w:t>
      </w:r>
      <w:r>
        <w:fldChar w:fldCharType="end"/>
      </w:r>
    </w:p>
    <w:p w:rsidR="008A1AA2" w:rsidRDefault="008A1AA2">
      <w:pPr>
        <w:pStyle w:val="TOC8"/>
        <w:rPr>
          <w:rFonts w:asciiTheme="minorHAnsi" w:eastAsiaTheme="minorEastAsia" w:hAnsiTheme="minorHAnsi" w:cstheme="minorBidi"/>
          <w:szCs w:val="22"/>
        </w:rPr>
      </w:pPr>
      <w:r>
        <w:t>8</w:t>
      </w:r>
      <w:r w:rsidRPr="009574DF">
        <w:rPr>
          <w:snapToGrid w:val="0"/>
        </w:rPr>
        <w:t>.</w:t>
      </w:r>
      <w:r w:rsidRPr="009574DF">
        <w:rPr>
          <w:snapToGrid w:val="0"/>
        </w:rPr>
        <w:tab/>
        <w:t>Applications to be dealt with by judge</w:t>
      </w:r>
      <w:r>
        <w:tab/>
      </w:r>
      <w:r>
        <w:fldChar w:fldCharType="begin"/>
      </w:r>
      <w:r>
        <w:instrText xml:space="preserve"> PAGEREF _Toc73449902 \h </w:instrText>
      </w:r>
      <w:r>
        <w:fldChar w:fldCharType="separate"/>
      </w:r>
      <w:r w:rsidR="00145237">
        <w:t>543</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Transfer on Attorney General’s application (Act s. 5 or 6)</w:t>
      </w:r>
      <w:r>
        <w:tab/>
      </w:r>
      <w:r>
        <w:fldChar w:fldCharType="begin"/>
      </w:r>
      <w:r>
        <w:instrText xml:space="preserve"> PAGEREF _Toc73449903 \h </w:instrText>
      </w:r>
      <w:r>
        <w:fldChar w:fldCharType="separate"/>
      </w:r>
      <w:r w:rsidR="00145237">
        <w:t>544</w:t>
      </w:r>
      <w:r>
        <w:fldChar w:fldCharType="end"/>
      </w:r>
    </w:p>
    <w:p w:rsidR="008A1AA2" w:rsidRDefault="008A1AA2">
      <w:pPr>
        <w:pStyle w:val="TOC8"/>
        <w:rPr>
          <w:rFonts w:asciiTheme="minorHAnsi" w:eastAsiaTheme="minorEastAsia" w:hAnsiTheme="minorHAnsi" w:cstheme="minorBidi"/>
          <w:szCs w:val="22"/>
        </w:rPr>
      </w:pPr>
      <w:r>
        <w:t>10</w:t>
      </w:r>
      <w:r w:rsidRPr="009574DF">
        <w:rPr>
          <w:snapToGrid w:val="0"/>
        </w:rPr>
        <w:t>.</w:t>
      </w:r>
      <w:r w:rsidRPr="009574DF">
        <w:rPr>
          <w:snapToGrid w:val="0"/>
        </w:rPr>
        <w:tab/>
        <w:t>Transfer under Act s. 8, Court’s powers on</w:t>
      </w:r>
      <w:r>
        <w:tab/>
      </w:r>
      <w:r>
        <w:fldChar w:fldCharType="begin"/>
      </w:r>
      <w:r>
        <w:instrText xml:space="preserve"> PAGEREF _Toc73449904 \h </w:instrText>
      </w:r>
      <w:r>
        <w:fldChar w:fldCharType="separate"/>
      </w:r>
      <w:r w:rsidR="00145237">
        <w:t>544</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Procedure if laws etc. of other place to apply under Act s. 11(1)</w:t>
      </w:r>
      <w:r>
        <w:tab/>
      </w:r>
      <w:r>
        <w:fldChar w:fldCharType="begin"/>
      </w:r>
      <w:r>
        <w:instrText xml:space="preserve"> PAGEREF _Toc73449905 \h </w:instrText>
      </w:r>
      <w:r>
        <w:fldChar w:fldCharType="separate"/>
      </w:r>
      <w:r w:rsidR="00145237">
        <w:t>544</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81F</w:t>
      </w:r>
      <w:r w:rsidRPr="009574DF">
        <w:rPr>
          <w:b w:val="0"/>
        </w:rPr>
        <w:t> </w:t>
      </w:r>
      <w:r>
        <w:t>—</w:t>
      </w:r>
      <w:r w:rsidRPr="009574DF">
        <w:rPr>
          <w:b w:val="0"/>
        </w:rPr>
        <w:t> </w:t>
      </w:r>
      <w:r w:rsidRPr="009574DF">
        <w:rPr>
          <w:i/>
          <w:iCs/>
        </w:rPr>
        <w:t>Proceeds of Crime Act </w:t>
      </w:r>
      <w:r w:rsidRPr="009574DF">
        <w:rPr>
          <w:i/>
        </w:rPr>
        <w:t>2002</w:t>
      </w:r>
      <w:r>
        <w:t xml:space="preserve"> (Commonwealth) rules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_Toc73449907 \h </w:instrText>
      </w:r>
      <w:r>
        <w:fldChar w:fldCharType="separate"/>
      </w:r>
      <w:r w:rsidR="00145237">
        <w:t>546</w:t>
      </w:r>
      <w:r>
        <w:fldChar w:fldCharType="end"/>
      </w:r>
    </w:p>
    <w:p w:rsidR="008A1AA2" w:rsidRDefault="008A1AA2">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_Toc73449908 \h </w:instrText>
      </w:r>
      <w:r>
        <w:fldChar w:fldCharType="separate"/>
      </w:r>
      <w:r w:rsidR="00145237">
        <w:t>546</w:t>
      </w:r>
      <w:r>
        <w:fldChar w:fldCharType="end"/>
      </w:r>
    </w:p>
    <w:p w:rsidR="008A1AA2" w:rsidRDefault="008A1AA2">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_Toc73449909 \h </w:instrText>
      </w:r>
      <w:r>
        <w:fldChar w:fldCharType="separate"/>
      </w:r>
      <w:r w:rsidR="00145237">
        <w:t>548</w:t>
      </w:r>
      <w:r>
        <w:fldChar w:fldCharType="end"/>
      </w:r>
    </w:p>
    <w:p w:rsidR="008A1AA2" w:rsidRDefault="008A1AA2">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_Toc73449910 \h </w:instrText>
      </w:r>
      <w:r>
        <w:fldChar w:fldCharType="separate"/>
      </w:r>
      <w:r w:rsidR="00145237">
        <w:t>548</w:t>
      </w:r>
      <w:r>
        <w:fldChar w:fldCharType="end"/>
      </w:r>
    </w:p>
    <w:p w:rsidR="008A1AA2" w:rsidRDefault="008A1AA2">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_Toc73449911 \h </w:instrText>
      </w:r>
      <w:r>
        <w:fldChar w:fldCharType="separate"/>
      </w:r>
      <w:r w:rsidR="00145237">
        <w:t>548</w:t>
      </w:r>
      <w:r>
        <w:fldChar w:fldCharType="end"/>
      </w:r>
    </w:p>
    <w:p w:rsidR="008A1AA2" w:rsidRDefault="008A1AA2">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_Toc73449912 \h </w:instrText>
      </w:r>
      <w:r>
        <w:fldChar w:fldCharType="separate"/>
      </w:r>
      <w:r w:rsidR="00145237">
        <w:t>549</w:t>
      </w:r>
      <w:r>
        <w:fldChar w:fldCharType="end"/>
      </w:r>
    </w:p>
    <w:p w:rsidR="008A1AA2" w:rsidRDefault="008A1AA2">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_Toc73449913 \h </w:instrText>
      </w:r>
      <w:r>
        <w:fldChar w:fldCharType="separate"/>
      </w:r>
      <w:r w:rsidR="00145237">
        <w:t>549</w:t>
      </w:r>
      <w:r>
        <w:fldChar w:fldCharType="end"/>
      </w:r>
    </w:p>
    <w:p w:rsidR="008A1AA2" w:rsidRDefault="008A1AA2">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_Toc73449914 \h </w:instrText>
      </w:r>
      <w:r>
        <w:fldChar w:fldCharType="separate"/>
      </w:r>
      <w:r w:rsidR="00145237">
        <w:t>550</w:t>
      </w:r>
      <w:r>
        <w:fldChar w:fldCharType="end"/>
      </w:r>
    </w:p>
    <w:p w:rsidR="008A1AA2" w:rsidRDefault="008A1AA2">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_Toc73449915 \h </w:instrText>
      </w:r>
      <w:r>
        <w:fldChar w:fldCharType="separate"/>
      </w:r>
      <w:r w:rsidR="00145237">
        <w:t>550</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81FA</w:t>
      </w:r>
      <w:r w:rsidRPr="009574DF">
        <w:rPr>
          <w:b w:val="0"/>
        </w:rPr>
        <w:t> </w:t>
      </w:r>
      <w:r>
        <w:t>—</w:t>
      </w:r>
      <w:r w:rsidRPr="009574DF">
        <w:rPr>
          <w:b w:val="0"/>
        </w:rPr>
        <w:t> </w:t>
      </w:r>
      <w:r w:rsidRPr="009574DF">
        <w:rPr>
          <w:i/>
          <w:iCs/>
        </w:rPr>
        <w:t>Criminal Property Confiscation Act 2000</w:t>
      </w:r>
      <w:r>
        <w:t xml:space="preserve"> rules</w:t>
      </w:r>
    </w:p>
    <w:p w:rsidR="008A1AA2" w:rsidRDefault="008A1AA2">
      <w:pPr>
        <w:pStyle w:val="TOC4"/>
        <w:tabs>
          <w:tab w:val="right" w:leader="dot" w:pos="7077"/>
        </w:tabs>
        <w:rPr>
          <w:rFonts w:asciiTheme="minorHAnsi" w:eastAsiaTheme="minorEastAsia" w:hAnsiTheme="minorHAnsi" w:cstheme="minorBidi"/>
          <w:b w:val="0"/>
          <w:szCs w:val="22"/>
        </w:rPr>
      </w:pPr>
      <w:r>
        <w:t>Part 1 —</w:t>
      </w:r>
      <w:r w:rsidRPr="009574DF">
        <w:rPr>
          <w:b w:val="0"/>
        </w:rPr>
        <w:t> </w:t>
      </w:r>
      <w:r>
        <w:t>Preliminary</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_Toc73449918 \h </w:instrText>
      </w:r>
      <w:r>
        <w:fldChar w:fldCharType="separate"/>
      </w:r>
      <w:r w:rsidR="00145237">
        <w:t>551</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t>Part 2 — Proceedings under the Confiscation Act 2000</w:t>
      </w:r>
    </w:p>
    <w:p w:rsidR="008A1AA2" w:rsidRDefault="008A1AA2">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_Toc73449920 \h </w:instrText>
      </w:r>
      <w:r>
        <w:fldChar w:fldCharType="separate"/>
      </w:r>
      <w:r w:rsidR="00145237">
        <w:t>552</w:t>
      </w:r>
      <w:r>
        <w:fldChar w:fldCharType="end"/>
      </w:r>
    </w:p>
    <w:p w:rsidR="008A1AA2" w:rsidRDefault="008A1AA2">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_Toc73449921 \h </w:instrText>
      </w:r>
      <w:r>
        <w:fldChar w:fldCharType="separate"/>
      </w:r>
      <w:r w:rsidR="00145237">
        <w:t>553</w:t>
      </w:r>
      <w:r>
        <w:fldChar w:fldCharType="end"/>
      </w:r>
    </w:p>
    <w:p w:rsidR="008A1AA2" w:rsidRDefault="008A1AA2">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_Toc73449922 \h </w:instrText>
      </w:r>
      <w:r>
        <w:fldChar w:fldCharType="separate"/>
      </w:r>
      <w:r w:rsidR="00145237">
        <w:t>554</w:t>
      </w:r>
      <w:r>
        <w:fldChar w:fldCharType="end"/>
      </w:r>
    </w:p>
    <w:p w:rsidR="008A1AA2" w:rsidRDefault="008A1AA2">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_Toc73449923 \h </w:instrText>
      </w:r>
      <w:r>
        <w:fldChar w:fldCharType="separate"/>
      </w:r>
      <w:r w:rsidR="00145237">
        <w:t>554</w:t>
      </w:r>
      <w:r>
        <w:fldChar w:fldCharType="end"/>
      </w:r>
    </w:p>
    <w:p w:rsidR="008A1AA2" w:rsidRDefault="008A1AA2">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_Toc73449924 \h </w:instrText>
      </w:r>
      <w:r>
        <w:fldChar w:fldCharType="separate"/>
      </w:r>
      <w:r w:rsidR="00145237">
        <w:t>555</w:t>
      </w:r>
      <w:r>
        <w:fldChar w:fldCharType="end"/>
      </w:r>
    </w:p>
    <w:p w:rsidR="008A1AA2" w:rsidRDefault="008A1AA2">
      <w:pPr>
        <w:pStyle w:val="TOC8"/>
        <w:rPr>
          <w:rFonts w:asciiTheme="minorHAnsi" w:eastAsiaTheme="minorEastAsia" w:hAnsiTheme="minorHAnsi" w:cstheme="minorBidi"/>
          <w:szCs w:val="22"/>
        </w:rPr>
      </w:pPr>
      <w:r>
        <w:t>7.</w:t>
      </w:r>
      <w:r>
        <w:tab/>
        <w:t>Directions</w:t>
      </w:r>
      <w:r>
        <w:tab/>
      </w:r>
      <w:r>
        <w:fldChar w:fldCharType="begin"/>
      </w:r>
      <w:r>
        <w:instrText xml:space="preserve"> PAGEREF _Toc73449925 \h </w:instrText>
      </w:r>
      <w:r>
        <w:fldChar w:fldCharType="separate"/>
      </w:r>
      <w:r w:rsidR="00145237">
        <w:t>555</w:t>
      </w:r>
      <w:r>
        <w:fldChar w:fldCharType="end"/>
      </w:r>
    </w:p>
    <w:p w:rsidR="008A1AA2" w:rsidRDefault="008A1AA2">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_Toc73449926 \h </w:instrText>
      </w:r>
      <w:r>
        <w:fldChar w:fldCharType="separate"/>
      </w:r>
      <w:r w:rsidR="00145237">
        <w:t>555</w:t>
      </w:r>
      <w:r>
        <w:fldChar w:fldCharType="end"/>
      </w:r>
    </w:p>
    <w:p w:rsidR="008A1AA2" w:rsidRDefault="008A1AA2">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_Toc73449927 \h </w:instrText>
      </w:r>
      <w:r>
        <w:fldChar w:fldCharType="separate"/>
      </w:r>
      <w:r w:rsidR="00145237">
        <w:t>556</w:t>
      </w:r>
      <w:r>
        <w:fldChar w:fldCharType="end"/>
      </w:r>
    </w:p>
    <w:p w:rsidR="008A1AA2" w:rsidRDefault="008A1AA2">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rsidR="008A1AA2" w:rsidRDefault="008A1AA2">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_Toc73449929 \h </w:instrText>
      </w:r>
      <w:r>
        <w:fldChar w:fldCharType="separate"/>
      </w:r>
      <w:r w:rsidR="00145237">
        <w:t>556</w:t>
      </w:r>
      <w:r>
        <w:fldChar w:fldCharType="end"/>
      </w:r>
    </w:p>
    <w:p w:rsidR="008A1AA2" w:rsidRDefault="008A1AA2">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_Toc73449930 \h </w:instrText>
      </w:r>
      <w:r>
        <w:fldChar w:fldCharType="separate"/>
      </w:r>
      <w:r w:rsidR="00145237">
        <w:t>557</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81G</w:t>
      </w:r>
      <w:r w:rsidRPr="009574DF">
        <w:t> </w:t>
      </w:r>
      <w:r>
        <w:t>— </w:t>
      </w:r>
      <w:r w:rsidRPr="009574DF">
        <w:rPr>
          <w:i/>
          <w:iCs/>
        </w:rPr>
        <w:t>Criminal and Found Property Disposal Act 2006</w:t>
      </w:r>
      <w:r>
        <w:t xml:space="preserve"> rules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_Toc73449932 \h </w:instrText>
      </w:r>
      <w:r>
        <w:fldChar w:fldCharType="separate"/>
      </w:r>
      <w:r w:rsidR="00145237">
        <w:t>558</w:t>
      </w:r>
      <w:r>
        <w:fldChar w:fldCharType="end"/>
      </w:r>
    </w:p>
    <w:p w:rsidR="008A1AA2" w:rsidRDefault="008A1AA2">
      <w:pPr>
        <w:pStyle w:val="TOC8"/>
        <w:rPr>
          <w:rFonts w:asciiTheme="minorHAnsi" w:eastAsiaTheme="minorEastAsia" w:hAnsiTheme="minorHAnsi" w:cstheme="minorBidi"/>
          <w:szCs w:val="22"/>
        </w:rPr>
      </w:pPr>
      <w:r>
        <w:t>2.</w:t>
      </w:r>
      <w:r>
        <w:tab/>
        <w:t>General matters</w:t>
      </w:r>
      <w:r>
        <w:tab/>
      </w:r>
      <w:r>
        <w:fldChar w:fldCharType="begin"/>
      </w:r>
      <w:r>
        <w:instrText xml:space="preserve"> PAGEREF _Toc73449933 \h </w:instrText>
      </w:r>
      <w:r>
        <w:fldChar w:fldCharType="separate"/>
      </w:r>
      <w:r w:rsidR="00145237">
        <w:t>558</w:t>
      </w:r>
      <w:r>
        <w:fldChar w:fldCharType="end"/>
      </w:r>
    </w:p>
    <w:p w:rsidR="008A1AA2" w:rsidRDefault="008A1AA2">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_Toc73449934 \h </w:instrText>
      </w:r>
      <w:r>
        <w:fldChar w:fldCharType="separate"/>
      </w:r>
      <w:r w:rsidR="00145237">
        <w:t>559</w:t>
      </w:r>
      <w:r>
        <w:fldChar w:fldCharType="end"/>
      </w:r>
    </w:p>
    <w:p w:rsidR="008A1AA2" w:rsidRDefault="008A1AA2">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_Toc73449935 \h </w:instrText>
      </w:r>
      <w:r>
        <w:fldChar w:fldCharType="separate"/>
      </w:r>
      <w:r w:rsidR="00145237">
        <w:t>559</w:t>
      </w:r>
      <w:r>
        <w:fldChar w:fldCharType="end"/>
      </w:r>
    </w:p>
    <w:p w:rsidR="008A1AA2" w:rsidRDefault="008A1AA2">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_Toc73449936 \h </w:instrText>
      </w:r>
      <w:r>
        <w:fldChar w:fldCharType="separate"/>
      </w:r>
      <w:r w:rsidR="00145237">
        <w:t>560</w:t>
      </w:r>
      <w:r>
        <w:fldChar w:fldCharType="end"/>
      </w:r>
    </w:p>
    <w:p w:rsidR="008A1AA2" w:rsidRDefault="008A1AA2">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_Toc73449937 \h </w:instrText>
      </w:r>
      <w:r>
        <w:fldChar w:fldCharType="separate"/>
      </w:r>
      <w:r w:rsidR="00145237">
        <w:t>560</w:t>
      </w:r>
      <w:r>
        <w:fldChar w:fldCharType="end"/>
      </w:r>
    </w:p>
    <w:p w:rsidR="008A1AA2" w:rsidRDefault="008A1AA2">
      <w:pPr>
        <w:pStyle w:val="TOC8"/>
        <w:rPr>
          <w:rFonts w:asciiTheme="minorHAnsi" w:eastAsiaTheme="minorEastAsia" w:hAnsiTheme="minorHAnsi" w:cstheme="minorBidi"/>
          <w:szCs w:val="22"/>
        </w:rPr>
      </w:pPr>
      <w:r>
        <w:t>7.</w:t>
      </w:r>
      <w:r>
        <w:tab/>
        <w:t>Hearing claims</w:t>
      </w:r>
      <w:r>
        <w:tab/>
      </w:r>
      <w:r>
        <w:fldChar w:fldCharType="begin"/>
      </w:r>
      <w:r>
        <w:instrText xml:space="preserve"> PAGEREF _Toc73449938 \h </w:instrText>
      </w:r>
      <w:r>
        <w:fldChar w:fldCharType="separate"/>
      </w:r>
      <w:r w:rsidR="00145237">
        <w:t>560</w:t>
      </w:r>
      <w:r>
        <w:fldChar w:fldCharType="end"/>
      </w:r>
    </w:p>
    <w:p w:rsidR="008A1AA2" w:rsidRDefault="008A1AA2">
      <w:pPr>
        <w:pStyle w:val="TOC8"/>
        <w:rPr>
          <w:rFonts w:asciiTheme="minorHAnsi" w:eastAsiaTheme="minorEastAsia" w:hAnsiTheme="minorHAnsi" w:cstheme="minorBidi"/>
          <w:szCs w:val="22"/>
        </w:rPr>
      </w:pPr>
      <w:r>
        <w:t>8.</w:t>
      </w:r>
      <w:r>
        <w:tab/>
        <w:t>Costs</w:t>
      </w:r>
      <w:r>
        <w:tab/>
      </w:r>
      <w:r>
        <w:fldChar w:fldCharType="begin"/>
      </w:r>
      <w:r>
        <w:instrText xml:space="preserve"> PAGEREF _Toc73449939 \h </w:instrText>
      </w:r>
      <w:r>
        <w:fldChar w:fldCharType="separate"/>
      </w:r>
      <w:r w:rsidR="00145237">
        <w:t>561</w:t>
      </w:r>
      <w:r>
        <w:fldChar w:fldCharType="end"/>
      </w:r>
    </w:p>
    <w:p w:rsidR="008A1AA2" w:rsidRDefault="008A1AA2">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_Toc73449940 \h </w:instrText>
      </w:r>
      <w:r>
        <w:fldChar w:fldCharType="separate"/>
      </w:r>
      <w:r w:rsidR="00145237">
        <w:t>561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81H</w:t>
      </w:r>
      <w:r w:rsidRPr="009574DF">
        <w:rPr>
          <w:b w:val="0"/>
        </w:rPr>
        <w:t> </w:t>
      </w:r>
      <w:r>
        <w:t>—</w:t>
      </w:r>
      <w:r w:rsidRPr="009574DF">
        <w:rPr>
          <w:b w:val="0"/>
        </w:rPr>
        <w:t> </w:t>
      </w:r>
      <w:r w:rsidRPr="009574DF">
        <w:rPr>
          <w:i/>
          <w:iCs/>
        </w:rPr>
        <w:t xml:space="preserve">Surveillance Devices Act 1998 </w:t>
      </w:r>
      <w:r>
        <w:t>rules</w:t>
      </w:r>
    </w:p>
    <w:p w:rsidR="008A1AA2" w:rsidRDefault="008A1AA2">
      <w:pPr>
        <w:pStyle w:val="TOC8"/>
        <w:rPr>
          <w:rFonts w:asciiTheme="minorHAnsi" w:eastAsiaTheme="minorEastAsia" w:hAnsiTheme="minorHAnsi" w:cstheme="minorBidi"/>
          <w:szCs w:val="22"/>
        </w:rPr>
      </w:pPr>
      <w:r>
        <w:t>1.</w:t>
      </w:r>
      <w:r>
        <w:tab/>
        <w:t>Term used: Act</w:t>
      </w:r>
      <w:r>
        <w:tab/>
      </w:r>
      <w:r>
        <w:fldChar w:fldCharType="begin"/>
      </w:r>
      <w:r>
        <w:instrText xml:space="preserve"> PAGEREF _Toc73449942 \h </w:instrText>
      </w:r>
      <w:r>
        <w:fldChar w:fldCharType="separate"/>
      </w:r>
      <w:r w:rsidR="00145237">
        <w:t>562</w:t>
      </w:r>
      <w:r>
        <w:fldChar w:fldCharType="end"/>
      </w:r>
    </w:p>
    <w:p w:rsidR="008A1AA2" w:rsidRDefault="008A1AA2">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_Toc73449943 \h </w:instrText>
      </w:r>
      <w:r>
        <w:fldChar w:fldCharType="separate"/>
      </w:r>
      <w:r w:rsidR="00145237">
        <w:t>562</w:t>
      </w:r>
      <w:r>
        <w:fldChar w:fldCharType="end"/>
      </w:r>
    </w:p>
    <w:p w:rsidR="008A1AA2" w:rsidRDefault="008A1AA2">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_Toc73449944 \h </w:instrText>
      </w:r>
      <w:r>
        <w:fldChar w:fldCharType="separate"/>
      </w:r>
      <w:r w:rsidR="00145237">
        <w:t>562</w:t>
      </w:r>
      <w:r>
        <w:fldChar w:fldCharType="end"/>
      </w:r>
    </w:p>
    <w:p w:rsidR="008A1AA2" w:rsidRDefault="008A1AA2">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_Toc73449945 \h </w:instrText>
      </w:r>
      <w:r>
        <w:fldChar w:fldCharType="separate"/>
      </w:r>
      <w:r w:rsidR="00145237">
        <w:t>562</w:t>
      </w:r>
      <w:r>
        <w:fldChar w:fldCharType="end"/>
      </w:r>
    </w:p>
    <w:p w:rsidR="008A1AA2" w:rsidRDefault="008A1AA2">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_Toc73449946 \h </w:instrText>
      </w:r>
      <w:r>
        <w:fldChar w:fldCharType="separate"/>
      </w:r>
      <w:r w:rsidR="00145237">
        <w:t>563</w:t>
      </w:r>
      <w:r>
        <w:fldChar w:fldCharType="end"/>
      </w:r>
    </w:p>
    <w:p w:rsidR="008A1AA2" w:rsidRDefault="008A1AA2">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_Toc73449947 \h </w:instrText>
      </w:r>
      <w:r>
        <w:fldChar w:fldCharType="separate"/>
      </w:r>
      <w:r w:rsidR="00145237">
        <w:t>563</w:t>
      </w:r>
      <w:r>
        <w:fldChar w:fldCharType="end"/>
      </w:r>
    </w:p>
    <w:p w:rsidR="008A1AA2" w:rsidRDefault="008A1AA2">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_Toc73449948 \h </w:instrText>
      </w:r>
      <w:r>
        <w:fldChar w:fldCharType="separate"/>
      </w:r>
      <w:r w:rsidR="00145237">
        <w:t>563</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82 — Sheriff’s rules</w:t>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Service of process by sheriff</w:t>
      </w:r>
      <w:r>
        <w:tab/>
      </w:r>
      <w:r>
        <w:fldChar w:fldCharType="begin"/>
      </w:r>
      <w:r>
        <w:instrText xml:space="preserve"> PAGEREF _Toc73449950 \h </w:instrText>
      </w:r>
      <w:r>
        <w:fldChar w:fldCharType="separate"/>
      </w:r>
      <w:r w:rsidR="00145237">
        <w:t>564</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t>Fees etc. payable to sheriff, disputes as to</w:t>
      </w:r>
      <w:r>
        <w:tab/>
      </w:r>
      <w:r>
        <w:fldChar w:fldCharType="begin"/>
      </w:r>
      <w:r>
        <w:instrText xml:space="preserve"> PAGEREF _Toc73449951 \h </w:instrText>
      </w:r>
      <w:r>
        <w:fldChar w:fldCharType="separate"/>
      </w:r>
      <w:r w:rsidR="00145237">
        <w:t>564</w:t>
      </w:r>
      <w:r>
        <w:fldChar w:fldCharType="end"/>
      </w:r>
    </w:p>
    <w:p w:rsidR="008A1AA2" w:rsidRDefault="008A1AA2">
      <w:pPr>
        <w:pStyle w:val="TOC8"/>
        <w:rPr>
          <w:rFonts w:asciiTheme="minorHAnsi" w:eastAsiaTheme="minorEastAsia" w:hAnsiTheme="minorHAnsi" w:cstheme="minorBidi"/>
          <w:szCs w:val="22"/>
        </w:rPr>
      </w:pPr>
      <w:r>
        <w:t>11</w:t>
      </w:r>
      <w:r w:rsidRPr="009574DF">
        <w:rPr>
          <w:snapToGrid w:val="0"/>
        </w:rPr>
        <w:t>.</w:t>
      </w:r>
      <w:r w:rsidRPr="009574DF">
        <w:rPr>
          <w:snapToGrid w:val="0"/>
        </w:rPr>
        <w:tab/>
        <w:t>Deposit on account of sheriff’s fees</w:t>
      </w:r>
      <w:r>
        <w:tab/>
      </w:r>
      <w:r>
        <w:fldChar w:fldCharType="begin"/>
      </w:r>
      <w:r>
        <w:instrText xml:space="preserve"> PAGEREF _Toc73449952 \h </w:instrText>
      </w:r>
      <w:r>
        <w:fldChar w:fldCharType="separate"/>
      </w:r>
      <w:r w:rsidR="00145237">
        <w:t>565</w:t>
      </w:r>
      <w:r>
        <w:fldChar w:fldCharType="end"/>
      </w:r>
    </w:p>
    <w:p w:rsidR="008A1AA2" w:rsidRDefault="008A1AA2">
      <w:pPr>
        <w:pStyle w:val="TOC8"/>
        <w:rPr>
          <w:rFonts w:asciiTheme="minorHAnsi" w:eastAsiaTheme="minorEastAsia" w:hAnsiTheme="minorHAnsi" w:cstheme="minorBidi"/>
          <w:szCs w:val="22"/>
        </w:rPr>
      </w:pPr>
      <w:r>
        <w:t>14</w:t>
      </w:r>
      <w:r w:rsidRPr="009574DF">
        <w:rPr>
          <w:snapToGrid w:val="0"/>
        </w:rPr>
        <w:t>.</w:t>
      </w:r>
      <w:r w:rsidRPr="009574DF">
        <w:rPr>
          <w:snapToGrid w:val="0"/>
        </w:rPr>
        <w:tab/>
        <w:t>Travel distance by sheriff for service</w:t>
      </w:r>
      <w:r>
        <w:tab/>
      </w:r>
      <w:r>
        <w:fldChar w:fldCharType="begin"/>
      </w:r>
      <w:r>
        <w:instrText xml:space="preserve"> PAGEREF _Toc73449953 \h </w:instrText>
      </w:r>
      <w:r>
        <w:fldChar w:fldCharType="separate"/>
      </w:r>
      <w:r w:rsidR="00145237">
        <w:t>565</w:t>
      </w:r>
      <w:r>
        <w:fldChar w:fldCharType="end"/>
      </w:r>
    </w:p>
    <w:p w:rsidR="008A1AA2" w:rsidRDefault="008A1AA2">
      <w:pPr>
        <w:pStyle w:val="TOC8"/>
        <w:rPr>
          <w:rFonts w:asciiTheme="minorHAnsi" w:eastAsiaTheme="minorEastAsia" w:hAnsiTheme="minorHAnsi" w:cstheme="minorBidi"/>
          <w:szCs w:val="22"/>
        </w:rPr>
      </w:pPr>
      <w:r>
        <w:t>16</w:t>
      </w:r>
      <w:r w:rsidRPr="009574DF">
        <w:rPr>
          <w:snapToGrid w:val="0"/>
        </w:rPr>
        <w:t>.</w:t>
      </w:r>
      <w:r w:rsidRPr="009574DF">
        <w:rPr>
          <w:snapToGrid w:val="0"/>
        </w:rPr>
        <w:tab/>
        <w:t>Non</w:t>
      </w:r>
      <w:r w:rsidRPr="009574DF">
        <w:rPr>
          <w:snapToGrid w:val="0"/>
        </w:rPr>
        <w:noBreakHyphen/>
        <w:t>payment of sheriff’s fees, consequences of</w:t>
      </w:r>
      <w:r>
        <w:tab/>
      </w:r>
      <w:r>
        <w:fldChar w:fldCharType="begin"/>
      </w:r>
      <w:r>
        <w:instrText xml:space="preserve"> PAGEREF _Toc73449954 \h </w:instrText>
      </w:r>
      <w:r>
        <w:fldChar w:fldCharType="separate"/>
      </w:r>
      <w:r w:rsidR="00145237">
        <w:t>565</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Causes may be consolidated</w:t>
      </w:r>
      <w:r>
        <w:tab/>
      </w:r>
      <w:r>
        <w:fldChar w:fldCharType="begin"/>
      </w:r>
      <w:r>
        <w:instrText xml:space="preserve"> PAGEREF _Toc73449956 \h </w:instrText>
      </w:r>
      <w:r>
        <w:fldChar w:fldCharType="separate"/>
      </w:r>
      <w:r w:rsidR="00145237">
        <w:t>567</w:t>
      </w:r>
      <w:r>
        <w:fldChar w:fldCharType="end"/>
      </w:r>
    </w:p>
    <w:p w:rsidR="008A1AA2" w:rsidRDefault="008A1AA2">
      <w:pPr>
        <w:pStyle w:val="TOC8"/>
        <w:rPr>
          <w:rFonts w:asciiTheme="minorHAnsi" w:eastAsiaTheme="minorEastAsia" w:hAnsiTheme="minorHAnsi" w:cstheme="minorBidi"/>
          <w:szCs w:val="22"/>
        </w:rPr>
      </w:pPr>
      <w:r>
        <w:lastRenderedPageBreak/>
        <w:t>2</w:t>
      </w:r>
      <w:r w:rsidRPr="009574DF">
        <w:rPr>
          <w:snapToGrid w:val="0"/>
        </w:rPr>
        <w:t>.</w:t>
      </w:r>
      <w:r w:rsidRPr="009574DF">
        <w:rPr>
          <w:snapToGrid w:val="0"/>
        </w:rPr>
        <w:tab/>
        <w:t>Consolidation with action removed from another court</w:t>
      </w:r>
      <w:r>
        <w:tab/>
      </w:r>
      <w:r>
        <w:fldChar w:fldCharType="begin"/>
      </w:r>
      <w:r>
        <w:instrText xml:space="preserve"> PAGEREF _Toc73449957 \h </w:instrText>
      </w:r>
      <w:r>
        <w:fldChar w:fldCharType="separate"/>
      </w:r>
      <w:r w:rsidR="00145237">
        <w:t>567</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Directions</w:t>
      </w:r>
      <w:r>
        <w:tab/>
      </w:r>
      <w:r>
        <w:fldChar w:fldCharType="begin"/>
      </w:r>
      <w:r>
        <w:instrText xml:space="preserve"> PAGEREF _Toc73449958 \h </w:instrText>
      </w:r>
      <w:r>
        <w:fldChar w:fldCharType="separate"/>
      </w:r>
      <w:r w:rsidR="00145237">
        <w:t>567</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84 — General rules</w:t>
      </w:r>
    </w:p>
    <w:p w:rsidR="008A1AA2" w:rsidRDefault="008A1AA2">
      <w:pPr>
        <w:pStyle w:val="TOC8"/>
        <w:rPr>
          <w:rFonts w:asciiTheme="minorHAnsi" w:eastAsiaTheme="minorEastAsia" w:hAnsiTheme="minorHAnsi" w:cstheme="minorBidi"/>
          <w:szCs w:val="22"/>
        </w:rPr>
      </w:pPr>
      <w:r>
        <w:t>1</w:t>
      </w:r>
      <w:r w:rsidRPr="009574DF">
        <w:rPr>
          <w:snapToGrid w:val="0"/>
        </w:rPr>
        <w:t>.</w:t>
      </w:r>
      <w:r w:rsidRPr="009574DF">
        <w:rPr>
          <w:snapToGrid w:val="0"/>
        </w:rPr>
        <w:tab/>
        <w:t>Repealed Orders not revived</w:t>
      </w:r>
      <w:r>
        <w:tab/>
      </w:r>
      <w:r>
        <w:fldChar w:fldCharType="begin"/>
      </w:r>
      <w:r>
        <w:instrText xml:space="preserve"> PAGEREF _Toc73449960 \h </w:instrText>
      </w:r>
      <w:r>
        <w:fldChar w:fldCharType="separate"/>
      </w:r>
      <w:r w:rsidR="00145237">
        <w:t>568</w:t>
      </w:r>
      <w:r>
        <w:fldChar w:fldCharType="end"/>
      </w:r>
    </w:p>
    <w:p w:rsidR="008A1AA2" w:rsidRDefault="008A1AA2">
      <w:pPr>
        <w:pStyle w:val="TOC8"/>
        <w:rPr>
          <w:rFonts w:asciiTheme="minorHAnsi" w:eastAsiaTheme="minorEastAsia" w:hAnsiTheme="minorHAnsi" w:cstheme="minorBidi"/>
          <w:szCs w:val="22"/>
        </w:rPr>
      </w:pPr>
      <w:r>
        <w:t>2</w:t>
      </w:r>
      <w:r w:rsidRPr="009574DF">
        <w:rPr>
          <w:snapToGrid w:val="0"/>
        </w:rPr>
        <w:t>.</w:t>
      </w:r>
      <w:r w:rsidRPr="009574DF">
        <w:rPr>
          <w:snapToGrid w:val="0"/>
        </w:rPr>
        <w:tab/>
        <w:t>Cases not provided for</w:t>
      </w:r>
      <w:r>
        <w:tab/>
      </w:r>
      <w:r>
        <w:fldChar w:fldCharType="begin"/>
      </w:r>
      <w:r>
        <w:instrText xml:space="preserve"> PAGEREF _Toc73449961 \h </w:instrText>
      </w:r>
      <w:r>
        <w:fldChar w:fldCharType="separate"/>
      </w:r>
      <w:r w:rsidR="00145237">
        <w:t>568</w:t>
      </w:r>
      <w:r>
        <w:fldChar w:fldCharType="end"/>
      </w:r>
    </w:p>
    <w:p w:rsidR="008A1AA2" w:rsidRDefault="008A1AA2">
      <w:pPr>
        <w:pStyle w:val="TOC8"/>
        <w:rPr>
          <w:rFonts w:asciiTheme="minorHAnsi" w:eastAsiaTheme="minorEastAsia" w:hAnsiTheme="minorHAnsi" w:cstheme="minorBidi"/>
          <w:szCs w:val="22"/>
        </w:rPr>
      </w:pPr>
      <w:r>
        <w:t>3</w:t>
      </w:r>
      <w:r w:rsidRPr="009574DF">
        <w:rPr>
          <w:snapToGrid w:val="0"/>
        </w:rPr>
        <w:t>.</w:t>
      </w:r>
      <w:r w:rsidRPr="009574DF">
        <w:rPr>
          <w:snapToGrid w:val="0"/>
        </w:rPr>
        <w:tab/>
        <w:t>Publication of written reasons for judgment</w:t>
      </w:r>
      <w:r>
        <w:tab/>
      </w:r>
      <w:r>
        <w:fldChar w:fldCharType="begin"/>
      </w:r>
      <w:r>
        <w:instrText xml:space="preserve"> PAGEREF _Toc73449962 \h </w:instrText>
      </w:r>
      <w:r>
        <w:fldChar w:fldCharType="separate"/>
      </w:r>
      <w:r w:rsidR="00145237">
        <w:t>568</w:t>
      </w:r>
      <w:r>
        <w:fldChar w:fldCharType="end"/>
      </w:r>
    </w:p>
    <w:p w:rsidR="008A1AA2" w:rsidRDefault="008A1AA2">
      <w:pPr>
        <w:pStyle w:val="TOC8"/>
        <w:rPr>
          <w:rFonts w:asciiTheme="minorHAnsi" w:eastAsiaTheme="minorEastAsia" w:hAnsiTheme="minorHAnsi" w:cstheme="minorBidi"/>
          <w:szCs w:val="22"/>
        </w:rPr>
      </w:pPr>
      <w:r>
        <w:t>4</w:t>
      </w:r>
      <w:r w:rsidRPr="009574DF">
        <w:rPr>
          <w:snapToGrid w:val="0"/>
        </w:rPr>
        <w:t>.</w:t>
      </w:r>
      <w:r w:rsidRPr="009574DF">
        <w:rPr>
          <w:snapToGrid w:val="0"/>
        </w:rPr>
        <w:tab/>
        <w:t>Bankruptcy jurisdiction, duty of Registrar in Bankruptcy as to seals, records etc.</w:t>
      </w:r>
      <w:r>
        <w:tab/>
      </w:r>
      <w:r>
        <w:fldChar w:fldCharType="begin"/>
      </w:r>
      <w:r>
        <w:instrText xml:space="preserve"> PAGEREF _Toc73449963 \h </w:instrText>
      </w:r>
      <w:r>
        <w:fldChar w:fldCharType="separate"/>
      </w:r>
      <w:r w:rsidR="00145237">
        <w:t>569</w:t>
      </w:r>
      <w:r>
        <w:fldChar w:fldCharType="end"/>
      </w:r>
    </w:p>
    <w:p w:rsidR="008A1AA2" w:rsidRDefault="008A1AA2">
      <w:pPr>
        <w:pStyle w:val="TOC8"/>
        <w:rPr>
          <w:rFonts w:asciiTheme="minorHAnsi" w:eastAsiaTheme="minorEastAsia" w:hAnsiTheme="minorHAnsi" w:cstheme="minorBidi"/>
          <w:szCs w:val="22"/>
        </w:rPr>
      </w:pPr>
      <w:r>
        <w:t>5</w:t>
      </w:r>
      <w:r w:rsidRPr="009574DF">
        <w:rPr>
          <w:snapToGrid w:val="0"/>
        </w:rPr>
        <w:t>.</w:t>
      </w:r>
      <w:r w:rsidRPr="009574DF">
        <w:rPr>
          <w:snapToGrid w:val="0"/>
        </w:rPr>
        <w:tab/>
      </w:r>
      <w:r w:rsidRPr="009574DF">
        <w:rPr>
          <w:i/>
          <w:iCs/>
          <w:snapToGrid w:val="0"/>
        </w:rPr>
        <w:t xml:space="preserve">Public Trustee Act 1941 </w:t>
      </w:r>
      <w:r w:rsidRPr="009574DF">
        <w:rPr>
          <w:snapToGrid w:val="0"/>
        </w:rPr>
        <w:t>s. 27, proceedings under</w:t>
      </w:r>
      <w:r>
        <w:tab/>
      </w:r>
      <w:r>
        <w:fldChar w:fldCharType="begin"/>
      </w:r>
      <w:r>
        <w:instrText xml:space="preserve"> PAGEREF _Toc73449964 \h </w:instrText>
      </w:r>
      <w:r>
        <w:fldChar w:fldCharType="separate"/>
      </w:r>
      <w:r w:rsidR="00145237">
        <w:t>569</w:t>
      </w:r>
      <w:r>
        <w:fldChar w:fldCharType="end"/>
      </w:r>
    </w:p>
    <w:p w:rsidR="008A1AA2" w:rsidRDefault="008A1AA2">
      <w:pPr>
        <w:pStyle w:val="TOC8"/>
        <w:rPr>
          <w:rFonts w:asciiTheme="minorHAnsi" w:eastAsiaTheme="minorEastAsia" w:hAnsiTheme="minorHAnsi" w:cstheme="minorBidi"/>
          <w:szCs w:val="22"/>
        </w:rPr>
      </w:pPr>
      <w:r>
        <w:t>6</w:t>
      </w:r>
      <w:r w:rsidRPr="009574DF">
        <w:rPr>
          <w:snapToGrid w:val="0"/>
        </w:rPr>
        <w:t>.</w:t>
      </w:r>
      <w:r w:rsidRPr="009574DF">
        <w:rPr>
          <w:snapToGrid w:val="0"/>
        </w:rPr>
        <w:tab/>
        <w:t>Sale proceeds paid into court, claimants to must file affidavit</w:t>
      </w:r>
      <w:r>
        <w:tab/>
      </w:r>
      <w:r>
        <w:fldChar w:fldCharType="begin"/>
      </w:r>
      <w:r>
        <w:instrText xml:space="preserve"> PAGEREF _Toc73449965 \h </w:instrText>
      </w:r>
      <w:r>
        <w:fldChar w:fldCharType="separate"/>
      </w:r>
      <w:r w:rsidR="00145237">
        <w:t>570</w:t>
      </w:r>
      <w:r>
        <w:fldChar w:fldCharType="end"/>
      </w:r>
    </w:p>
    <w:p w:rsidR="008A1AA2" w:rsidRDefault="008A1AA2">
      <w:pPr>
        <w:pStyle w:val="TOC8"/>
        <w:rPr>
          <w:rFonts w:asciiTheme="minorHAnsi" w:eastAsiaTheme="minorEastAsia" w:hAnsiTheme="minorHAnsi" w:cstheme="minorBidi"/>
          <w:szCs w:val="22"/>
        </w:rPr>
      </w:pPr>
      <w:r>
        <w:t>7</w:t>
      </w:r>
      <w:r w:rsidRPr="009574DF">
        <w:rPr>
          <w:snapToGrid w:val="0"/>
        </w:rPr>
        <w:t>.</w:t>
      </w:r>
      <w:r w:rsidRPr="009574DF">
        <w:rPr>
          <w:snapToGrid w:val="0"/>
        </w:rPr>
        <w:tab/>
        <w:t>Account by solicitor to client, applying for and order as to</w:t>
      </w:r>
      <w:r>
        <w:tab/>
      </w:r>
      <w:r>
        <w:fldChar w:fldCharType="begin"/>
      </w:r>
      <w:r>
        <w:instrText xml:space="preserve"> PAGEREF _Toc73449966 \h </w:instrText>
      </w:r>
      <w:r>
        <w:fldChar w:fldCharType="separate"/>
      </w:r>
      <w:r w:rsidR="00145237">
        <w:t>570</w:t>
      </w:r>
      <w:r>
        <w:fldChar w:fldCharType="end"/>
      </w:r>
    </w:p>
    <w:p w:rsidR="008A1AA2" w:rsidRDefault="008A1AA2">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_Toc73449967 \h </w:instrText>
      </w:r>
      <w:r>
        <w:fldChar w:fldCharType="separate"/>
      </w:r>
      <w:r w:rsidR="00145237">
        <w:t>570</w:t>
      </w:r>
      <w:r>
        <w:fldChar w:fldCharType="end"/>
      </w:r>
    </w:p>
    <w:p w:rsidR="008A1AA2" w:rsidRDefault="008A1AA2">
      <w:pPr>
        <w:pStyle w:val="TOC8"/>
        <w:rPr>
          <w:rFonts w:asciiTheme="minorHAnsi" w:eastAsiaTheme="minorEastAsia" w:hAnsiTheme="minorHAnsi" w:cstheme="minorBidi"/>
          <w:szCs w:val="22"/>
        </w:rPr>
      </w:pPr>
      <w:r>
        <w:t>9</w:t>
      </w:r>
      <w:r w:rsidRPr="009574DF">
        <w:rPr>
          <w:snapToGrid w:val="0"/>
        </w:rPr>
        <w:t>.</w:t>
      </w:r>
      <w:r w:rsidRPr="009574DF">
        <w:rPr>
          <w:snapToGrid w:val="0"/>
        </w:rPr>
        <w:tab/>
      </w:r>
      <w:r w:rsidRPr="009574DF">
        <w:rPr>
          <w:i/>
          <w:snapToGrid w:val="0"/>
        </w:rPr>
        <w:t>Admiralty Act 1988</w:t>
      </w:r>
      <w:r w:rsidRPr="009574DF">
        <w:rPr>
          <w:snapToGrid w:val="0"/>
        </w:rPr>
        <w:t xml:space="preserve"> (Cwlth) rules, registrar etc. may exercise powers etc. under</w:t>
      </w:r>
      <w:r>
        <w:tab/>
      </w:r>
      <w:r>
        <w:fldChar w:fldCharType="begin"/>
      </w:r>
      <w:r>
        <w:instrText xml:space="preserve"> PAGEREF _Toc73449968 \h </w:instrText>
      </w:r>
      <w:r>
        <w:fldChar w:fldCharType="separate"/>
      </w:r>
      <w:r w:rsidR="00145237">
        <w:t>571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Order 85</w:t>
      </w:r>
      <w:r w:rsidRPr="009574DF">
        <w:rPr>
          <w:b w:val="0"/>
        </w:rPr>
        <w:t> </w:t>
      </w:r>
      <w:r>
        <w:t>—</w:t>
      </w:r>
      <w:r w:rsidRPr="009574DF">
        <w:rPr>
          <w:b w:val="0"/>
        </w:rPr>
        <w:t> </w:t>
      </w:r>
      <w:r w:rsidRPr="009574DF">
        <w:rPr>
          <w:i/>
          <w:iCs/>
        </w:rPr>
        <w:t>Federal Courts (State Jurisdiction) Act 1999</w:t>
      </w:r>
      <w:r>
        <w:t xml:space="preserve"> rules</w:t>
      </w:r>
    </w:p>
    <w:p w:rsidR="008A1AA2" w:rsidRDefault="008A1AA2">
      <w:pPr>
        <w:pStyle w:val="TOC8"/>
        <w:rPr>
          <w:rFonts w:asciiTheme="minorHAnsi" w:eastAsiaTheme="minorEastAsia" w:hAnsiTheme="minorHAnsi" w:cstheme="minorBidi"/>
          <w:szCs w:val="22"/>
        </w:rPr>
      </w:pPr>
      <w:r>
        <w:t>1.</w:t>
      </w:r>
      <w:r>
        <w:tab/>
        <w:t>Terms used</w:t>
      </w:r>
      <w:r>
        <w:tab/>
      </w:r>
      <w:r>
        <w:fldChar w:fldCharType="begin"/>
      </w:r>
      <w:r>
        <w:instrText xml:space="preserve"> PAGEREF _Toc73449970 \h </w:instrText>
      </w:r>
      <w:r>
        <w:fldChar w:fldCharType="separate"/>
      </w:r>
      <w:r w:rsidR="00145237">
        <w:t>572</w:t>
      </w:r>
      <w:r>
        <w:fldChar w:fldCharType="end"/>
      </w:r>
    </w:p>
    <w:p w:rsidR="008A1AA2" w:rsidRDefault="008A1AA2">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_Toc73449971 \h </w:instrText>
      </w:r>
      <w:r>
        <w:fldChar w:fldCharType="separate"/>
      </w:r>
      <w:r w:rsidR="00145237">
        <w:t>572</w:t>
      </w:r>
      <w:r>
        <w:fldChar w:fldCharType="end"/>
      </w:r>
    </w:p>
    <w:p w:rsidR="008A1AA2" w:rsidRDefault="008A1AA2">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_Toc73449972 \h </w:instrText>
      </w:r>
      <w:r>
        <w:fldChar w:fldCharType="separate"/>
      </w:r>
      <w:r w:rsidR="00145237">
        <w:t>572</w:t>
      </w:r>
      <w:r>
        <w:fldChar w:fldCharType="end"/>
      </w:r>
    </w:p>
    <w:p w:rsidR="008A1AA2" w:rsidRDefault="008A1AA2">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_Toc73449973 \h </w:instrText>
      </w:r>
      <w:r>
        <w:fldChar w:fldCharType="separate"/>
      </w:r>
      <w:r w:rsidR="00145237">
        <w:t>573</w:t>
      </w:r>
      <w:r>
        <w:fldChar w:fldCharType="end"/>
      </w:r>
    </w:p>
    <w:p w:rsidR="008A1AA2" w:rsidRDefault="008A1AA2">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_Toc73449974 \h </w:instrText>
      </w:r>
      <w:r>
        <w:fldChar w:fldCharType="separate"/>
      </w:r>
      <w:r w:rsidR="00145237">
        <w:t>574</w:t>
      </w:r>
      <w:r>
        <w:fldChar w:fldCharType="end"/>
      </w:r>
    </w:p>
    <w:p w:rsidR="008A1AA2" w:rsidRDefault="008A1AA2">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_Toc73449975 \h </w:instrText>
      </w:r>
      <w:r>
        <w:fldChar w:fldCharType="separate"/>
      </w:r>
      <w:r w:rsidR="00145237">
        <w:t>574</w:t>
      </w:r>
      <w:r>
        <w:fldChar w:fldCharType="end"/>
      </w:r>
    </w:p>
    <w:p w:rsidR="008A1AA2" w:rsidRDefault="008A1AA2">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_Toc73449976 \h </w:instrText>
      </w:r>
      <w:r>
        <w:fldChar w:fldCharType="separate"/>
      </w:r>
      <w:r w:rsidR="00145237">
        <w:t>575</w:t>
      </w:r>
      <w:r>
        <w:fldChar w:fldCharType="end"/>
      </w:r>
    </w:p>
    <w:p w:rsidR="008A1AA2" w:rsidRDefault="008A1AA2">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_Toc73449977 \h </w:instrText>
      </w:r>
      <w:r>
        <w:fldChar w:fldCharType="separate"/>
      </w:r>
      <w:r w:rsidR="00145237">
        <w:t>575</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Schedule 2 — Forms</w:t>
      </w:r>
    </w:p>
    <w:p w:rsidR="008A1AA2" w:rsidRDefault="008A1AA2">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_Toc73449979 \h </w:instrText>
      </w:r>
      <w:r>
        <w:fldChar w:fldCharType="separate"/>
      </w:r>
      <w:r w:rsidR="00145237">
        <w:t>577</w:t>
      </w:r>
      <w:r>
        <w:fldChar w:fldCharType="end"/>
      </w:r>
    </w:p>
    <w:p w:rsidR="008A1AA2" w:rsidRDefault="008A1AA2">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_Toc73449980 \h </w:instrText>
      </w:r>
      <w:r>
        <w:fldChar w:fldCharType="separate"/>
      </w:r>
      <w:r w:rsidR="00145237">
        <w:t>578</w:t>
      </w:r>
      <w:r>
        <w:fldChar w:fldCharType="end"/>
      </w:r>
    </w:p>
    <w:p w:rsidR="008A1AA2" w:rsidRDefault="008A1AA2">
      <w:pPr>
        <w:pStyle w:val="TOC8"/>
        <w:rPr>
          <w:rFonts w:asciiTheme="minorHAnsi" w:eastAsiaTheme="minorEastAsia" w:hAnsiTheme="minorHAnsi" w:cstheme="minorBidi"/>
          <w:szCs w:val="22"/>
        </w:rPr>
      </w:pPr>
      <w:r>
        <w:t>3.</w:t>
      </w:r>
      <w:r w:rsidRPr="009574DF">
        <w:tab/>
      </w:r>
      <w:r>
        <w:t>Writ of summons to be served outside WA</w:t>
      </w:r>
      <w:r>
        <w:tab/>
      </w:r>
      <w:r>
        <w:fldChar w:fldCharType="begin"/>
      </w:r>
      <w:r>
        <w:instrText xml:space="preserve"> PAGEREF _Toc73449981 \h </w:instrText>
      </w:r>
      <w:r>
        <w:fldChar w:fldCharType="separate"/>
      </w:r>
      <w:r w:rsidR="00145237">
        <w:t>580</w:t>
      </w:r>
      <w:r>
        <w:fldChar w:fldCharType="end"/>
      </w:r>
    </w:p>
    <w:p w:rsidR="008A1AA2" w:rsidRDefault="008A1AA2">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_Toc73449982 \h </w:instrText>
      </w:r>
      <w:r>
        <w:fldChar w:fldCharType="separate"/>
      </w:r>
      <w:r w:rsidR="00145237">
        <w:t>581</w:t>
      </w:r>
      <w:r>
        <w:fldChar w:fldCharType="end"/>
      </w:r>
    </w:p>
    <w:p w:rsidR="008A1AA2" w:rsidRDefault="008A1AA2">
      <w:pPr>
        <w:pStyle w:val="TOC8"/>
        <w:rPr>
          <w:rFonts w:asciiTheme="minorHAnsi" w:eastAsiaTheme="minorEastAsia" w:hAnsiTheme="minorHAnsi" w:cstheme="minorBidi"/>
          <w:szCs w:val="22"/>
        </w:rPr>
      </w:pPr>
      <w:r>
        <w:lastRenderedPageBreak/>
        <w:t>5.</w:t>
      </w:r>
      <w:r w:rsidRPr="009574DF">
        <w:tab/>
      </w:r>
      <w:r>
        <w:t>Indorsements of representative capacity of parties (O. 6 r. 5)</w:t>
      </w:r>
      <w:r>
        <w:tab/>
      </w:r>
      <w:r>
        <w:fldChar w:fldCharType="begin"/>
      </w:r>
      <w:r>
        <w:instrText xml:space="preserve"> PAGEREF _Toc73449983 \h </w:instrText>
      </w:r>
      <w:r>
        <w:fldChar w:fldCharType="separate"/>
      </w:r>
      <w:r w:rsidR="00145237">
        <w:t>583</w:t>
      </w:r>
      <w:r>
        <w:fldChar w:fldCharType="end"/>
      </w:r>
    </w:p>
    <w:p w:rsidR="008A1AA2" w:rsidRDefault="008A1AA2">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_Toc73449984 \h </w:instrText>
      </w:r>
      <w:r>
        <w:fldChar w:fldCharType="separate"/>
      </w:r>
      <w:r w:rsidR="00145237">
        <w:t>585</w:t>
      </w:r>
      <w:r>
        <w:fldChar w:fldCharType="end"/>
      </w:r>
    </w:p>
    <w:p w:rsidR="008A1AA2" w:rsidRDefault="008A1AA2">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_Toc73449985 \h </w:instrText>
      </w:r>
      <w:r>
        <w:fldChar w:fldCharType="separate"/>
      </w:r>
      <w:r w:rsidR="00145237">
        <w:t>588</w:t>
      </w:r>
      <w:r>
        <w:fldChar w:fldCharType="end"/>
      </w:r>
    </w:p>
    <w:p w:rsidR="008A1AA2" w:rsidRDefault="008A1AA2">
      <w:pPr>
        <w:pStyle w:val="TOC8"/>
        <w:rPr>
          <w:rFonts w:asciiTheme="minorHAnsi" w:eastAsiaTheme="minorEastAsia" w:hAnsiTheme="minorHAnsi" w:cstheme="minorBidi"/>
          <w:szCs w:val="22"/>
        </w:rPr>
      </w:pPr>
      <w:r>
        <w:t>7.</w:t>
      </w:r>
      <w:r w:rsidRPr="009574DF">
        <w:tab/>
      </w:r>
      <w:r>
        <w:t>Notice limiting defence (O. 12 r. 10)</w:t>
      </w:r>
      <w:r>
        <w:tab/>
      </w:r>
      <w:r>
        <w:fldChar w:fldCharType="begin"/>
      </w:r>
      <w:r>
        <w:instrText xml:space="preserve"> PAGEREF _Toc73449986 \h </w:instrText>
      </w:r>
      <w:r>
        <w:fldChar w:fldCharType="separate"/>
      </w:r>
      <w:r w:rsidR="00145237">
        <w:t>591</w:t>
      </w:r>
      <w:r>
        <w:fldChar w:fldCharType="end"/>
      </w:r>
    </w:p>
    <w:p w:rsidR="008A1AA2" w:rsidRDefault="008A1AA2">
      <w:pPr>
        <w:pStyle w:val="TOC8"/>
        <w:rPr>
          <w:rFonts w:asciiTheme="minorHAnsi" w:eastAsiaTheme="minorEastAsia" w:hAnsiTheme="minorHAnsi" w:cstheme="minorBidi"/>
          <w:szCs w:val="22"/>
        </w:rPr>
      </w:pPr>
      <w:r>
        <w:t>10.</w:t>
      </w:r>
      <w:r w:rsidRPr="009574DF">
        <w:tab/>
      </w:r>
      <w:r>
        <w:t>Forms for Order 18</w:t>
      </w:r>
      <w:r>
        <w:tab/>
      </w:r>
      <w:r>
        <w:fldChar w:fldCharType="begin"/>
      </w:r>
      <w:r>
        <w:instrText xml:space="preserve"> PAGEREF _Toc73449987 \h </w:instrText>
      </w:r>
      <w:r>
        <w:fldChar w:fldCharType="separate"/>
      </w:r>
      <w:r w:rsidR="00145237">
        <w:t>592</w:t>
      </w:r>
      <w:r>
        <w:fldChar w:fldCharType="end"/>
      </w:r>
    </w:p>
    <w:p w:rsidR="008A1AA2" w:rsidRDefault="008A1AA2">
      <w:pPr>
        <w:pStyle w:val="TOC8"/>
        <w:rPr>
          <w:rFonts w:asciiTheme="minorHAnsi" w:eastAsiaTheme="minorEastAsia" w:hAnsiTheme="minorHAnsi" w:cstheme="minorBidi"/>
          <w:szCs w:val="22"/>
        </w:rPr>
      </w:pPr>
      <w:r>
        <w:t>11.</w:t>
      </w:r>
      <w:r w:rsidRPr="009574DF">
        <w:tab/>
      </w:r>
      <w:r>
        <w:t>Third party notice (general form) (O. 19 r. 1)</w:t>
      </w:r>
      <w:r>
        <w:tab/>
      </w:r>
      <w:r>
        <w:fldChar w:fldCharType="begin"/>
      </w:r>
      <w:r>
        <w:instrText xml:space="preserve"> PAGEREF _Toc73449988 \h </w:instrText>
      </w:r>
      <w:r>
        <w:fldChar w:fldCharType="separate"/>
      </w:r>
      <w:r w:rsidR="00145237">
        <w:t>594</w:t>
      </w:r>
      <w:r>
        <w:fldChar w:fldCharType="end"/>
      </w:r>
    </w:p>
    <w:p w:rsidR="008A1AA2" w:rsidRDefault="008A1AA2">
      <w:pPr>
        <w:pStyle w:val="TOC8"/>
        <w:rPr>
          <w:rFonts w:asciiTheme="minorHAnsi" w:eastAsiaTheme="minorEastAsia" w:hAnsiTheme="minorHAnsi" w:cstheme="minorBidi"/>
          <w:szCs w:val="22"/>
        </w:rPr>
      </w:pPr>
      <w:r>
        <w:t>12.</w:t>
      </w:r>
      <w:r w:rsidRPr="009574DF">
        <w:tab/>
      </w:r>
      <w:r>
        <w:t>Third party notice where question or issue to be determined (O. 19 r. 1)</w:t>
      </w:r>
      <w:r>
        <w:tab/>
      </w:r>
      <w:r>
        <w:fldChar w:fldCharType="begin"/>
      </w:r>
      <w:r>
        <w:instrText xml:space="preserve"> PAGEREF _Toc73449989 \h </w:instrText>
      </w:r>
      <w:r>
        <w:fldChar w:fldCharType="separate"/>
      </w:r>
      <w:r w:rsidR="00145237">
        <w:t>595</w:t>
      </w:r>
      <w:r>
        <w:fldChar w:fldCharType="end"/>
      </w:r>
    </w:p>
    <w:p w:rsidR="008A1AA2" w:rsidRDefault="008A1AA2">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_Toc73449990 \h </w:instrText>
      </w:r>
      <w:r>
        <w:fldChar w:fldCharType="separate"/>
      </w:r>
      <w:r w:rsidR="00145237">
        <w:t>596</w:t>
      </w:r>
      <w:r>
        <w:fldChar w:fldCharType="end"/>
      </w:r>
    </w:p>
    <w:p w:rsidR="008A1AA2" w:rsidRDefault="008A1AA2">
      <w:pPr>
        <w:pStyle w:val="TOC8"/>
        <w:rPr>
          <w:rFonts w:asciiTheme="minorHAnsi" w:eastAsiaTheme="minorEastAsia" w:hAnsiTheme="minorHAnsi" w:cstheme="minorBidi"/>
          <w:szCs w:val="22"/>
        </w:rPr>
      </w:pPr>
      <w:r>
        <w:t>18.</w:t>
      </w:r>
      <w:r w:rsidRPr="009574DF">
        <w:tab/>
      </w:r>
      <w:r>
        <w:t>Affidavit verifying list of documents (O. 26 r. 4(3))</w:t>
      </w:r>
      <w:r>
        <w:tab/>
      </w:r>
      <w:r>
        <w:fldChar w:fldCharType="begin"/>
      </w:r>
      <w:r>
        <w:instrText xml:space="preserve"> PAGEREF _Toc73449991 \h </w:instrText>
      </w:r>
      <w:r>
        <w:fldChar w:fldCharType="separate"/>
      </w:r>
      <w:r w:rsidR="00145237">
        <w:t>599</w:t>
      </w:r>
      <w:r>
        <w:fldChar w:fldCharType="end"/>
      </w:r>
    </w:p>
    <w:p w:rsidR="008A1AA2" w:rsidRDefault="008A1AA2">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_Toc73449992 \h </w:instrText>
      </w:r>
      <w:r>
        <w:fldChar w:fldCharType="separate"/>
      </w:r>
      <w:r w:rsidR="00145237">
        <w:t>600</w:t>
      </w:r>
      <w:r>
        <w:fldChar w:fldCharType="end"/>
      </w:r>
    </w:p>
    <w:p w:rsidR="008A1AA2" w:rsidRDefault="008A1AA2">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_Toc73449993 \h </w:instrText>
      </w:r>
      <w:r>
        <w:fldChar w:fldCharType="separate"/>
      </w:r>
      <w:r w:rsidR="00145237">
        <w:t>601</w:t>
      </w:r>
      <w:r>
        <w:fldChar w:fldCharType="end"/>
      </w:r>
    </w:p>
    <w:p w:rsidR="008A1AA2" w:rsidRDefault="008A1AA2">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_Toc73449994 \h </w:instrText>
      </w:r>
      <w:r>
        <w:fldChar w:fldCharType="separate"/>
      </w:r>
      <w:r w:rsidR="00145237">
        <w:t>604</w:t>
      </w:r>
      <w:r>
        <w:fldChar w:fldCharType="end"/>
      </w:r>
    </w:p>
    <w:p w:rsidR="008A1AA2" w:rsidRDefault="008A1AA2">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_Toc73449995 \h </w:instrText>
      </w:r>
      <w:r>
        <w:fldChar w:fldCharType="separate"/>
      </w:r>
      <w:r w:rsidR="00145237">
        <w:t>608</w:t>
      </w:r>
      <w:r>
        <w:fldChar w:fldCharType="end"/>
      </w:r>
    </w:p>
    <w:p w:rsidR="008A1AA2" w:rsidRDefault="008A1AA2">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_Toc73449996 \h </w:instrText>
      </w:r>
      <w:r>
        <w:fldChar w:fldCharType="separate"/>
      </w:r>
      <w:r w:rsidR="00145237">
        <w:t>609</w:t>
      </w:r>
      <w:r>
        <w:fldChar w:fldCharType="end"/>
      </w:r>
    </w:p>
    <w:p w:rsidR="008A1AA2" w:rsidRDefault="008A1AA2">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_Toc73449997 \h </w:instrText>
      </w:r>
      <w:r>
        <w:fldChar w:fldCharType="separate"/>
      </w:r>
      <w:r w:rsidR="00145237">
        <w:t>614</w:t>
      </w:r>
      <w:r>
        <w:fldChar w:fldCharType="end"/>
      </w:r>
    </w:p>
    <w:p w:rsidR="008A1AA2" w:rsidRDefault="008A1AA2">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_Toc73449998 \h </w:instrText>
      </w:r>
      <w:r>
        <w:fldChar w:fldCharType="separate"/>
      </w:r>
      <w:r w:rsidR="00145237">
        <w:t>620</w:t>
      </w:r>
      <w:r>
        <w:fldChar w:fldCharType="end"/>
      </w:r>
    </w:p>
    <w:p w:rsidR="008A1AA2" w:rsidRDefault="008A1AA2">
      <w:pPr>
        <w:pStyle w:val="TOC8"/>
        <w:rPr>
          <w:rFonts w:asciiTheme="minorHAnsi" w:eastAsiaTheme="minorEastAsia" w:hAnsiTheme="minorHAnsi" w:cstheme="minorBidi"/>
          <w:szCs w:val="22"/>
        </w:rPr>
      </w:pPr>
      <w:r>
        <w:t>25.</w:t>
      </w:r>
      <w:r w:rsidRPr="009574DF">
        <w:tab/>
      </w:r>
      <w:r>
        <w:t>Order for examination of witness before trial (O. 38 r. 1)</w:t>
      </w:r>
      <w:r>
        <w:tab/>
      </w:r>
      <w:r>
        <w:fldChar w:fldCharType="begin"/>
      </w:r>
      <w:r>
        <w:instrText xml:space="preserve"> PAGEREF _Toc73449999 \h </w:instrText>
      </w:r>
      <w:r>
        <w:fldChar w:fldCharType="separate"/>
      </w:r>
      <w:r w:rsidR="00145237">
        <w:t>628</w:t>
      </w:r>
      <w:r>
        <w:fldChar w:fldCharType="end"/>
      </w:r>
    </w:p>
    <w:p w:rsidR="008A1AA2" w:rsidRDefault="008A1AA2">
      <w:pPr>
        <w:pStyle w:val="TOC8"/>
        <w:rPr>
          <w:rFonts w:asciiTheme="minorHAnsi" w:eastAsiaTheme="minorEastAsia" w:hAnsiTheme="minorHAnsi" w:cstheme="minorBidi"/>
          <w:szCs w:val="22"/>
        </w:rPr>
      </w:pPr>
      <w:r>
        <w:t>26.</w:t>
      </w:r>
      <w:r w:rsidRPr="009574DF">
        <w:tab/>
      </w:r>
      <w:r w:rsidRPr="009574DF">
        <w:rPr>
          <w:i/>
        </w:rPr>
        <w:t xml:space="preserve">Evidence Act 1906 </w:t>
      </w:r>
      <w:r>
        <w:t>s. 110 or 111, order under (O. 38A r. 5)</w:t>
      </w:r>
      <w:r>
        <w:tab/>
      </w:r>
      <w:r>
        <w:fldChar w:fldCharType="begin"/>
      </w:r>
      <w:r>
        <w:instrText xml:space="preserve"> PAGEREF _Toc73450000 \h </w:instrText>
      </w:r>
      <w:r>
        <w:fldChar w:fldCharType="separate"/>
      </w:r>
      <w:r w:rsidR="00145237">
        <w:t>629</w:t>
      </w:r>
      <w:r>
        <w:fldChar w:fldCharType="end"/>
      </w:r>
    </w:p>
    <w:p w:rsidR="008A1AA2" w:rsidRDefault="008A1AA2">
      <w:pPr>
        <w:pStyle w:val="TOC8"/>
        <w:rPr>
          <w:rFonts w:asciiTheme="minorHAnsi" w:eastAsiaTheme="minorEastAsia" w:hAnsiTheme="minorHAnsi" w:cstheme="minorBidi"/>
          <w:szCs w:val="22"/>
        </w:rPr>
      </w:pPr>
      <w:r>
        <w:t>28.</w:t>
      </w:r>
      <w:r w:rsidRPr="009574DF">
        <w:tab/>
      </w:r>
      <w:r>
        <w:t>Letter of request (O. 38A r. 3(4))</w:t>
      </w:r>
      <w:r>
        <w:tab/>
      </w:r>
      <w:r>
        <w:fldChar w:fldCharType="begin"/>
      </w:r>
      <w:r>
        <w:instrText xml:space="preserve"> PAGEREF _Toc73450001 \h </w:instrText>
      </w:r>
      <w:r>
        <w:fldChar w:fldCharType="separate"/>
      </w:r>
      <w:r w:rsidR="00145237">
        <w:t>631</w:t>
      </w:r>
      <w:r>
        <w:fldChar w:fldCharType="end"/>
      </w:r>
    </w:p>
    <w:p w:rsidR="008A1AA2" w:rsidRDefault="008A1AA2">
      <w:pPr>
        <w:pStyle w:val="TOC8"/>
        <w:rPr>
          <w:rFonts w:asciiTheme="minorHAnsi" w:eastAsiaTheme="minorEastAsia" w:hAnsiTheme="minorHAnsi" w:cstheme="minorBidi"/>
          <w:szCs w:val="22"/>
        </w:rPr>
      </w:pPr>
      <w:r>
        <w:t>29.</w:t>
      </w:r>
      <w:r w:rsidRPr="009574DF">
        <w:tab/>
      </w:r>
      <w:r>
        <w:t>Undertaking as to costs of letter of request (O. 38A r. 5)</w:t>
      </w:r>
      <w:r>
        <w:tab/>
      </w:r>
      <w:r>
        <w:fldChar w:fldCharType="begin"/>
      </w:r>
      <w:r>
        <w:instrText xml:space="preserve"> PAGEREF _Toc73450002 \h </w:instrText>
      </w:r>
      <w:r>
        <w:fldChar w:fldCharType="separate"/>
      </w:r>
      <w:r w:rsidR="00145237">
        <w:t>632</w:t>
      </w:r>
      <w:r>
        <w:fldChar w:fldCharType="end"/>
      </w:r>
    </w:p>
    <w:p w:rsidR="008A1AA2" w:rsidRDefault="008A1AA2">
      <w:pPr>
        <w:pStyle w:val="TOC8"/>
        <w:rPr>
          <w:rFonts w:asciiTheme="minorHAnsi" w:eastAsiaTheme="minorEastAsia" w:hAnsiTheme="minorHAnsi" w:cstheme="minorBidi"/>
          <w:szCs w:val="22"/>
        </w:rPr>
      </w:pPr>
      <w:r>
        <w:t>30.</w:t>
      </w:r>
      <w:r w:rsidRPr="009574DF">
        <w:tab/>
      </w:r>
      <w:r w:rsidRPr="009574DF">
        <w:rPr>
          <w:i/>
        </w:rPr>
        <w:t xml:space="preserve">Evidence Act 1906 </w:t>
      </w:r>
      <w:r>
        <w:t>s. 117, order under (O. 39 r. 3)</w:t>
      </w:r>
      <w:r>
        <w:tab/>
      </w:r>
      <w:r>
        <w:fldChar w:fldCharType="begin"/>
      </w:r>
      <w:r>
        <w:instrText xml:space="preserve"> PAGEREF _Toc73450003 \h </w:instrText>
      </w:r>
      <w:r>
        <w:fldChar w:fldCharType="separate"/>
      </w:r>
      <w:r w:rsidR="00145237">
        <w:t>633</w:t>
      </w:r>
      <w:r>
        <w:fldChar w:fldCharType="end"/>
      </w:r>
    </w:p>
    <w:p w:rsidR="008A1AA2" w:rsidRDefault="008A1AA2">
      <w:pPr>
        <w:pStyle w:val="TOC8"/>
        <w:rPr>
          <w:rFonts w:asciiTheme="minorHAnsi" w:eastAsiaTheme="minorEastAsia" w:hAnsiTheme="minorHAnsi" w:cstheme="minorBidi"/>
          <w:szCs w:val="22"/>
        </w:rPr>
      </w:pPr>
      <w:r>
        <w:t>31.</w:t>
      </w:r>
      <w:r w:rsidRPr="009574DF">
        <w:tab/>
      </w:r>
      <w:r>
        <w:t>Certificate (O. 39 r. 5(2))</w:t>
      </w:r>
      <w:r>
        <w:tab/>
      </w:r>
      <w:r>
        <w:fldChar w:fldCharType="begin"/>
      </w:r>
      <w:r>
        <w:instrText xml:space="preserve"> PAGEREF _Toc73450004 \h </w:instrText>
      </w:r>
      <w:r>
        <w:fldChar w:fldCharType="separate"/>
      </w:r>
      <w:r w:rsidR="00145237">
        <w:t>634</w:t>
      </w:r>
      <w:r>
        <w:fldChar w:fldCharType="end"/>
      </w:r>
    </w:p>
    <w:p w:rsidR="008A1AA2" w:rsidRDefault="008A1AA2">
      <w:pPr>
        <w:pStyle w:val="TOC8"/>
        <w:rPr>
          <w:rFonts w:asciiTheme="minorHAnsi" w:eastAsiaTheme="minorEastAsia" w:hAnsiTheme="minorHAnsi" w:cstheme="minorBidi"/>
          <w:szCs w:val="22"/>
        </w:rPr>
      </w:pPr>
      <w:r>
        <w:t>31A.</w:t>
      </w:r>
      <w:r w:rsidRPr="009574DF">
        <w:tab/>
      </w:r>
      <w:r>
        <w:t>Application for subpoena to be set aside (O. 39A r. 4(1))</w:t>
      </w:r>
      <w:r>
        <w:tab/>
      </w:r>
      <w:r>
        <w:fldChar w:fldCharType="begin"/>
      </w:r>
      <w:r>
        <w:instrText xml:space="preserve"> PAGEREF _Toc73450005 \h </w:instrText>
      </w:r>
      <w:r>
        <w:fldChar w:fldCharType="separate"/>
      </w:r>
      <w:r w:rsidR="00145237">
        <w:t>634</w:t>
      </w:r>
      <w:r>
        <w:fldChar w:fldCharType="end"/>
      </w:r>
    </w:p>
    <w:p w:rsidR="008A1AA2" w:rsidRDefault="008A1AA2">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_Toc73450006 \h </w:instrText>
      </w:r>
      <w:r>
        <w:fldChar w:fldCharType="separate"/>
      </w:r>
      <w:r w:rsidR="00145237">
        <w:t>635</w:t>
      </w:r>
      <w:r>
        <w:fldChar w:fldCharType="end"/>
      </w:r>
    </w:p>
    <w:p w:rsidR="008A1AA2" w:rsidRDefault="008A1AA2">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_Toc73450007 \h </w:instrText>
      </w:r>
      <w:r>
        <w:fldChar w:fldCharType="separate"/>
      </w:r>
      <w:r w:rsidR="00145237">
        <w:t>635</w:t>
      </w:r>
      <w:r>
        <w:fldChar w:fldCharType="end"/>
      </w:r>
    </w:p>
    <w:p w:rsidR="008A1AA2" w:rsidRDefault="008A1AA2">
      <w:pPr>
        <w:pStyle w:val="TOC8"/>
        <w:rPr>
          <w:rFonts w:asciiTheme="minorHAnsi" w:eastAsiaTheme="minorEastAsia" w:hAnsiTheme="minorHAnsi" w:cstheme="minorBidi"/>
          <w:szCs w:val="22"/>
        </w:rPr>
      </w:pPr>
      <w:r>
        <w:lastRenderedPageBreak/>
        <w:t>31D.</w:t>
      </w:r>
      <w:r>
        <w:tab/>
        <w:t>Certificate of non</w:t>
      </w:r>
      <w:r>
        <w:noBreakHyphen/>
        <w:t>compliance with subpoena (O. 39A r. 5)</w:t>
      </w:r>
      <w:r>
        <w:tab/>
      </w:r>
      <w:r>
        <w:fldChar w:fldCharType="begin"/>
      </w:r>
      <w:r>
        <w:instrText xml:space="preserve"> PAGEREF _Toc73450008 \h </w:instrText>
      </w:r>
      <w:r>
        <w:fldChar w:fldCharType="separate"/>
      </w:r>
      <w:r w:rsidR="00145237">
        <w:t>636</w:t>
      </w:r>
      <w:r>
        <w:fldChar w:fldCharType="end"/>
      </w:r>
    </w:p>
    <w:p w:rsidR="008A1AA2" w:rsidRDefault="008A1AA2">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_Toc73450009 \h </w:instrText>
      </w:r>
      <w:r>
        <w:fldChar w:fldCharType="separate"/>
      </w:r>
      <w:r w:rsidR="00145237">
        <w:t>636</w:t>
      </w:r>
      <w:r>
        <w:fldChar w:fldCharType="end"/>
      </w:r>
    </w:p>
    <w:p w:rsidR="008A1AA2" w:rsidRDefault="008A1AA2">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_Toc73450010 \h </w:instrText>
      </w:r>
      <w:r>
        <w:fldChar w:fldCharType="separate"/>
      </w:r>
      <w:r w:rsidR="00145237">
        <w:t>638</w:t>
      </w:r>
      <w:r>
        <w:fldChar w:fldCharType="end"/>
      </w:r>
    </w:p>
    <w:p w:rsidR="008A1AA2" w:rsidRDefault="008A1AA2">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_Toc73450011 \h </w:instrText>
      </w:r>
      <w:r>
        <w:fldChar w:fldCharType="separate"/>
      </w:r>
      <w:r w:rsidR="00145237">
        <w:t>639</w:t>
      </w:r>
      <w:r>
        <w:fldChar w:fldCharType="end"/>
      </w:r>
    </w:p>
    <w:p w:rsidR="008A1AA2" w:rsidRDefault="008A1AA2">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_Toc73450012 \h </w:instrText>
      </w:r>
      <w:r>
        <w:fldChar w:fldCharType="separate"/>
      </w:r>
      <w:r w:rsidR="00145237">
        <w:t>641</w:t>
      </w:r>
      <w:r>
        <w:fldChar w:fldCharType="end"/>
      </w:r>
    </w:p>
    <w:p w:rsidR="008A1AA2" w:rsidRDefault="008A1AA2">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_Toc73450013 \h </w:instrText>
      </w:r>
      <w:r>
        <w:fldChar w:fldCharType="separate"/>
      </w:r>
      <w:r w:rsidR="00145237">
        <w:t>643</w:t>
      </w:r>
      <w:r>
        <w:fldChar w:fldCharType="end"/>
      </w:r>
    </w:p>
    <w:p w:rsidR="008A1AA2" w:rsidRDefault="008A1AA2">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_Toc73450014 \h </w:instrText>
      </w:r>
      <w:r>
        <w:fldChar w:fldCharType="separate"/>
      </w:r>
      <w:r w:rsidR="00145237">
        <w:t>644</w:t>
      </w:r>
      <w:r>
        <w:fldChar w:fldCharType="end"/>
      </w:r>
    </w:p>
    <w:p w:rsidR="008A1AA2" w:rsidRDefault="008A1AA2">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_Toc73450015 \h </w:instrText>
      </w:r>
      <w:r>
        <w:fldChar w:fldCharType="separate"/>
      </w:r>
      <w:r w:rsidR="00145237">
        <w:t>645</w:t>
      </w:r>
      <w:r>
        <w:fldChar w:fldCharType="end"/>
      </w:r>
    </w:p>
    <w:p w:rsidR="008A1AA2" w:rsidRDefault="008A1AA2">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_Toc73450016 \h </w:instrText>
      </w:r>
      <w:r>
        <w:fldChar w:fldCharType="separate"/>
      </w:r>
      <w:r w:rsidR="00145237">
        <w:t>647</w:t>
      </w:r>
      <w:r>
        <w:fldChar w:fldCharType="end"/>
      </w:r>
    </w:p>
    <w:p w:rsidR="008A1AA2" w:rsidRDefault="008A1AA2">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_Toc73450017 \h </w:instrText>
      </w:r>
      <w:r>
        <w:fldChar w:fldCharType="separate"/>
      </w:r>
      <w:r w:rsidR="00145237">
        <w:t>649</w:t>
      </w:r>
      <w:r>
        <w:fldChar w:fldCharType="end"/>
      </w:r>
    </w:p>
    <w:p w:rsidR="008A1AA2" w:rsidRDefault="008A1AA2">
      <w:pPr>
        <w:pStyle w:val="TOC8"/>
        <w:rPr>
          <w:rFonts w:asciiTheme="minorHAnsi" w:eastAsiaTheme="minorEastAsia" w:hAnsiTheme="minorHAnsi" w:cstheme="minorBidi"/>
          <w:szCs w:val="22"/>
        </w:rPr>
      </w:pPr>
      <w:r>
        <w:t>38.</w:t>
      </w:r>
      <w:r w:rsidRPr="009574DF">
        <w:tab/>
      </w:r>
      <w:r>
        <w:t>Judgment under Order 14 (O. 14 r. 3)</w:t>
      </w:r>
      <w:r>
        <w:tab/>
      </w:r>
      <w:r>
        <w:fldChar w:fldCharType="begin"/>
      </w:r>
      <w:r>
        <w:instrText xml:space="preserve"> PAGEREF _Toc73450018 \h </w:instrText>
      </w:r>
      <w:r>
        <w:fldChar w:fldCharType="separate"/>
      </w:r>
      <w:r w:rsidR="00145237">
        <w:t>650</w:t>
      </w:r>
      <w:r>
        <w:fldChar w:fldCharType="end"/>
      </w:r>
    </w:p>
    <w:p w:rsidR="008A1AA2" w:rsidRDefault="008A1AA2">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_Toc73450019 \h </w:instrText>
      </w:r>
      <w:r>
        <w:fldChar w:fldCharType="separate"/>
      </w:r>
      <w:r w:rsidR="00145237">
        <w:t>650</w:t>
      </w:r>
      <w:r>
        <w:fldChar w:fldCharType="end"/>
      </w:r>
    </w:p>
    <w:p w:rsidR="008A1AA2" w:rsidRDefault="008A1AA2">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_Toc73450020 \h </w:instrText>
      </w:r>
      <w:r>
        <w:fldChar w:fldCharType="separate"/>
      </w:r>
      <w:r w:rsidR="00145237">
        <w:t>651</w:t>
      </w:r>
      <w:r>
        <w:fldChar w:fldCharType="end"/>
      </w:r>
    </w:p>
    <w:p w:rsidR="008A1AA2" w:rsidRDefault="008A1AA2">
      <w:pPr>
        <w:pStyle w:val="TOC8"/>
        <w:rPr>
          <w:rFonts w:asciiTheme="minorHAnsi" w:eastAsiaTheme="minorEastAsia" w:hAnsiTheme="minorHAnsi" w:cstheme="minorBidi"/>
          <w:szCs w:val="22"/>
        </w:rPr>
      </w:pPr>
      <w:r>
        <w:t>41.</w:t>
      </w:r>
      <w:r w:rsidRPr="009574DF">
        <w:tab/>
      </w:r>
      <w:r>
        <w:t>Judgment after trial before master or special referee (O. 42 r. 1)</w:t>
      </w:r>
      <w:r>
        <w:tab/>
      </w:r>
      <w:r>
        <w:fldChar w:fldCharType="begin"/>
      </w:r>
      <w:r>
        <w:instrText xml:space="preserve"> PAGEREF _Toc73450021 \h </w:instrText>
      </w:r>
      <w:r>
        <w:fldChar w:fldCharType="separate"/>
      </w:r>
      <w:r w:rsidR="00145237">
        <w:t>651</w:t>
      </w:r>
      <w:r>
        <w:fldChar w:fldCharType="end"/>
      </w:r>
    </w:p>
    <w:p w:rsidR="008A1AA2" w:rsidRDefault="008A1AA2">
      <w:pPr>
        <w:pStyle w:val="TOC8"/>
        <w:rPr>
          <w:rFonts w:asciiTheme="minorHAnsi" w:eastAsiaTheme="minorEastAsia" w:hAnsiTheme="minorHAnsi" w:cstheme="minorBidi"/>
          <w:szCs w:val="22"/>
        </w:rPr>
      </w:pPr>
      <w:r>
        <w:t>42.</w:t>
      </w:r>
      <w:r w:rsidRPr="009574DF">
        <w:tab/>
      </w:r>
      <w:r>
        <w:t>Judgment after decision of preliminary issue (O. 32 r. 7; O. 42 r. 1)</w:t>
      </w:r>
      <w:r>
        <w:tab/>
      </w:r>
      <w:r>
        <w:fldChar w:fldCharType="begin"/>
      </w:r>
      <w:r>
        <w:instrText xml:space="preserve"> PAGEREF _Toc73450022 \h </w:instrText>
      </w:r>
      <w:r>
        <w:fldChar w:fldCharType="separate"/>
      </w:r>
      <w:r w:rsidR="00145237">
        <w:t>652</w:t>
      </w:r>
      <w:r>
        <w:fldChar w:fldCharType="end"/>
      </w:r>
    </w:p>
    <w:p w:rsidR="008A1AA2" w:rsidRDefault="008A1AA2">
      <w:pPr>
        <w:pStyle w:val="TOC8"/>
        <w:rPr>
          <w:rFonts w:asciiTheme="minorHAnsi" w:eastAsiaTheme="minorEastAsia" w:hAnsiTheme="minorHAnsi" w:cstheme="minorBidi"/>
          <w:szCs w:val="22"/>
        </w:rPr>
      </w:pPr>
      <w:r>
        <w:t>43.</w:t>
      </w:r>
      <w:r w:rsidRPr="009574DF">
        <w:tab/>
      </w:r>
      <w:r>
        <w:t>Judgment for defendant’s costs on discontinuance (O. 23 r. 2)</w:t>
      </w:r>
      <w:r>
        <w:tab/>
      </w:r>
      <w:r>
        <w:fldChar w:fldCharType="begin"/>
      </w:r>
      <w:r>
        <w:instrText xml:space="preserve"> PAGEREF _Toc73450023 \h </w:instrText>
      </w:r>
      <w:r>
        <w:fldChar w:fldCharType="separate"/>
      </w:r>
      <w:r w:rsidR="00145237">
        <w:t>652</w:t>
      </w:r>
      <w:r>
        <w:fldChar w:fldCharType="end"/>
      </w:r>
    </w:p>
    <w:p w:rsidR="008A1AA2" w:rsidRDefault="008A1AA2">
      <w:pPr>
        <w:pStyle w:val="TOC8"/>
        <w:rPr>
          <w:rFonts w:asciiTheme="minorHAnsi" w:eastAsiaTheme="minorEastAsia" w:hAnsiTheme="minorHAnsi" w:cstheme="minorBidi"/>
          <w:szCs w:val="22"/>
        </w:rPr>
      </w:pPr>
      <w:r>
        <w:t>44.</w:t>
      </w:r>
      <w:r w:rsidRPr="009574DF">
        <w:tab/>
      </w:r>
      <w:r>
        <w:t>Judgment by consent (O. 42 r. 1(2))</w:t>
      </w:r>
      <w:r>
        <w:tab/>
      </w:r>
      <w:r>
        <w:fldChar w:fldCharType="begin"/>
      </w:r>
      <w:r>
        <w:instrText xml:space="preserve"> PAGEREF _Toc73450024 \h </w:instrText>
      </w:r>
      <w:r>
        <w:fldChar w:fldCharType="separate"/>
      </w:r>
      <w:r w:rsidR="00145237">
        <w:t>653</w:t>
      </w:r>
      <w:r>
        <w:fldChar w:fldCharType="end"/>
      </w:r>
    </w:p>
    <w:p w:rsidR="008A1AA2" w:rsidRDefault="008A1AA2">
      <w:pPr>
        <w:pStyle w:val="TOC8"/>
        <w:rPr>
          <w:rFonts w:asciiTheme="minorHAnsi" w:eastAsiaTheme="minorEastAsia" w:hAnsiTheme="minorHAnsi" w:cstheme="minorBidi"/>
          <w:szCs w:val="22"/>
        </w:rPr>
      </w:pPr>
      <w:r>
        <w:t>60.</w:t>
      </w:r>
      <w:r w:rsidRPr="009574DF">
        <w:tab/>
      </w:r>
      <w:r>
        <w:t>Summons for appointment of receiver (O. 51 r. 1)</w:t>
      </w:r>
      <w:r>
        <w:tab/>
      </w:r>
      <w:r>
        <w:fldChar w:fldCharType="begin"/>
      </w:r>
      <w:r>
        <w:instrText xml:space="preserve"> PAGEREF _Toc73450025 \h </w:instrText>
      </w:r>
      <w:r>
        <w:fldChar w:fldCharType="separate"/>
      </w:r>
      <w:r w:rsidR="00145237">
        <w:t>653</w:t>
      </w:r>
      <w:r>
        <w:fldChar w:fldCharType="end"/>
      </w:r>
    </w:p>
    <w:p w:rsidR="008A1AA2" w:rsidRDefault="008A1AA2">
      <w:pPr>
        <w:pStyle w:val="TOC8"/>
        <w:rPr>
          <w:rFonts w:asciiTheme="minorHAnsi" w:eastAsiaTheme="minorEastAsia" w:hAnsiTheme="minorHAnsi" w:cstheme="minorBidi"/>
          <w:szCs w:val="22"/>
        </w:rPr>
      </w:pPr>
      <w:r>
        <w:t>61.</w:t>
      </w:r>
      <w:r w:rsidRPr="009574DF">
        <w:tab/>
      </w:r>
      <w:r>
        <w:t>Order directing summons for appointment of receiver and granting injunction meanwhile (O. 51 r. 1)</w:t>
      </w:r>
      <w:r>
        <w:tab/>
      </w:r>
      <w:r>
        <w:fldChar w:fldCharType="begin"/>
      </w:r>
      <w:r>
        <w:instrText xml:space="preserve"> PAGEREF _Toc73450026 \h </w:instrText>
      </w:r>
      <w:r>
        <w:fldChar w:fldCharType="separate"/>
      </w:r>
      <w:r w:rsidR="00145237">
        <w:t>654</w:t>
      </w:r>
      <w:r>
        <w:fldChar w:fldCharType="end"/>
      </w:r>
    </w:p>
    <w:p w:rsidR="008A1AA2" w:rsidRDefault="008A1AA2">
      <w:pPr>
        <w:pStyle w:val="TOC8"/>
        <w:rPr>
          <w:rFonts w:asciiTheme="minorHAnsi" w:eastAsiaTheme="minorEastAsia" w:hAnsiTheme="minorHAnsi" w:cstheme="minorBidi"/>
          <w:szCs w:val="22"/>
        </w:rPr>
      </w:pPr>
      <w:r>
        <w:t>62.</w:t>
      </w:r>
      <w:r w:rsidRPr="009574DF">
        <w:tab/>
      </w:r>
      <w:r>
        <w:t>Receiver order (interim) (O. 51 r. 1)</w:t>
      </w:r>
      <w:r>
        <w:tab/>
      </w:r>
      <w:r>
        <w:fldChar w:fldCharType="begin"/>
      </w:r>
      <w:r>
        <w:instrText xml:space="preserve"> PAGEREF _Toc73450027 \h </w:instrText>
      </w:r>
      <w:r>
        <w:fldChar w:fldCharType="separate"/>
      </w:r>
      <w:r w:rsidR="00145237">
        <w:t>655</w:t>
      </w:r>
      <w:r>
        <w:fldChar w:fldCharType="end"/>
      </w:r>
    </w:p>
    <w:p w:rsidR="008A1AA2" w:rsidRDefault="008A1AA2">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_Toc73450028 \h </w:instrText>
      </w:r>
      <w:r>
        <w:fldChar w:fldCharType="separate"/>
      </w:r>
      <w:r w:rsidR="00145237">
        <w:t>655</w:t>
      </w:r>
      <w:r>
        <w:fldChar w:fldCharType="end"/>
      </w:r>
    </w:p>
    <w:p w:rsidR="008A1AA2" w:rsidRDefault="008A1AA2">
      <w:pPr>
        <w:pStyle w:val="TOC8"/>
        <w:rPr>
          <w:rFonts w:asciiTheme="minorHAnsi" w:eastAsiaTheme="minorEastAsia" w:hAnsiTheme="minorHAnsi" w:cstheme="minorBidi"/>
          <w:szCs w:val="22"/>
        </w:rPr>
      </w:pPr>
      <w:r>
        <w:t>65.</w:t>
      </w:r>
      <w:r w:rsidRPr="009574DF">
        <w:tab/>
      </w:r>
      <w:r>
        <w:t>Notice of motion (O. 54 r. 5)</w:t>
      </w:r>
      <w:r>
        <w:tab/>
      </w:r>
      <w:r>
        <w:fldChar w:fldCharType="begin"/>
      </w:r>
      <w:r>
        <w:instrText xml:space="preserve"> PAGEREF _Toc73450029 \h </w:instrText>
      </w:r>
      <w:r>
        <w:fldChar w:fldCharType="separate"/>
      </w:r>
      <w:r w:rsidR="00145237">
        <w:t>656</w:t>
      </w:r>
      <w:r>
        <w:fldChar w:fldCharType="end"/>
      </w:r>
    </w:p>
    <w:p w:rsidR="008A1AA2" w:rsidRDefault="008A1AA2">
      <w:pPr>
        <w:pStyle w:val="TOC8"/>
        <w:rPr>
          <w:rFonts w:asciiTheme="minorHAnsi" w:eastAsiaTheme="minorEastAsia" w:hAnsiTheme="minorHAnsi" w:cstheme="minorBidi"/>
          <w:szCs w:val="22"/>
        </w:rPr>
      </w:pPr>
      <w:r>
        <w:t>66.</w:t>
      </w:r>
      <w:r w:rsidRPr="009574DF">
        <w:tab/>
      </w:r>
      <w:r>
        <w:t>Order of committal (O. 55 r. 7(4))</w:t>
      </w:r>
      <w:r>
        <w:tab/>
      </w:r>
      <w:r>
        <w:fldChar w:fldCharType="begin"/>
      </w:r>
      <w:r>
        <w:instrText xml:space="preserve"> PAGEREF _Toc73450030 \h </w:instrText>
      </w:r>
      <w:r>
        <w:fldChar w:fldCharType="separate"/>
      </w:r>
      <w:r w:rsidR="00145237">
        <w:t>657</w:t>
      </w:r>
      <w:r>
        <w:fldChar w:fldCharType="end"/>
      </w:r>
    </w:p>
    <w:p w:rsidR="008A1AA2" w:rsidRDefault="008A1AA2">
      <w:pPr>
        <w:pStyle w:val="TOC8"/>
        <w:rPr>
          <w:rFonts w:asciiTheme="minorHAnsi" w:eastAsiaTheme="minorEastAsia" w:hAnsiTheme="minorHAnsi" w:cstheme="minorBidi"/>
          <w:szCs w:val="22"/>
        </w:rPr>
      </w:pPr>
      <w:r>
        <w:lastRenderedPageBreak/>
        <w:t>67.</w:t>
      </w:r>
      <w:r>
        <w:tab/>
        <w:t>Certiorari (O. 56 r. 14)</w:t>
      </w:r>
      <w:r>
        <w:tab/>
      </w:r>
      <w:r>
        <w:fldChar w:fldCharType="begin"/>
      </w:r>
      <w:r>
        <w:instrText xml:space="preserve"> PAGEREF _Toc73450031 \h </w:instrText>
      </w:r>
      <w:r>
        <w:fldChar w:fldCharType="separate"/>
      </w:r>
      <w:r w:rsidR="00145237">
        <w:t>659</w:t>
      </w:r>
      <w:r>
        <w:fldChar w:fldCharType="end"/>
      </w:r>
    </w:p>
    <w:p w:rsidR="008A1AA2" w:rsidRDefault="008A1AA2">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_Toc73450032 \h </w:instrText>
      </w:r>
      <w:r>
        <w:fldChar w:fldCharType="separate"/>
      </w:r>
      <w:r w:rsidR="00145237">
        <w:t>660</w:t>
      </w:r>
      <w:r>
        <w:fldChar w:fldCharType="end"/>
      </w:r>
    </w:p>
    <w:p w:rsidR="008A1AA2" w:rsidRDefault="008A1AA2">
      <w:pPr>
        <w:pStyle w:val="TOC8"/>
        <w:rPr>
          <w:rFonts w:asciiTheme="minorHAnsi" w:eastAsiaTheme="minorEastAsia" w:hAnsiTheme="minorHAnsi" w:cstheme="minorBidi"/>
          <w:szCs w:val="22"/>
        </w:rPr>
      </w:pPr>
      <w:r>
        <w:t>70.</w:t>
      </w:r>
      <w:r>
        <w:tab/>
      </w:r>
      <w:r w:rsidRPr="009574DF">
        <w:rPr>
          <w:i/>
        </w:rPr>
        <w:t>Procedendo</w:t>
      </w:r>
      <w:r>
        <w:t xml:space="preserve"> (O. 56 r. 32)</w:t>
      </w:r>
      <w:r>
        <w:tab/>
      </w:r>
      <w:r>
        <w:fldChar w:fldCharType="begin"/>
      </w:r>
      <w:r>
        <w:instrText xml:space="preserve"> PAGEREF _Toc73450033 \h </w:instrText>
      </w:r>
      <w:r>
        <w:fldChar w:fldCharType="separate"/>
      </w:r>
      <w:r w:rsidR="00145237">
        <w:t>661</w:t>
      </w:r>
      <w:r>
        <w:fldChar w:fldCharType="end"/>
      </w:r>
    </w:p>
    <w:p w:rsidR="008A1AA2" w:rsidRDefault="008A1AA2">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_Toc73450034 \h </w:instrText>
      </w:r>
      <w:r>
        <w:fldChar w:fldCharType="separate"/>
      </w:r>
      <w:r w:rsidR="00145237">
        <w:t>661</w:t>
      </w:r>
      <w:r>
        <w:fldChar w:fldCharType="end"/>
      </w:r>
    </w:p>
    <w:p w:rsidR="008A1AA2" w:rsidRDefault="008A1AA2">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_Toc73450035 \h </w:instrText>
      </w:r>
      <w:r>
        <w:fldChar w:fldCharType="separate"/>
      </w:r>
      <w:r w:rsidR="00145237">
        <w:t>661</w:t>
      </w:r>
      <w:r>
        <w:fldChar w:fldCharType="end"/>
      </w:r>
    </w:p>
    <w:p w:rsidR="008A1AA2" w:rsidRDefault="008A1AA2">
      <w:pPr>
        <w:pStyle w:val="TOC8"/>
        <w:rPr>
          <w:rFonts w:asciiTheme="minorHAnsi" w:eastAsiaTheme="minorEastAsia" w:hAnsiTheme="minorHAnsi" w:cstheme="minorBidi"/>
          <w:szCs w:val="22"/>
        </w:rPr>
      </w:pPr>
      <w:r>
        <w:t>74.</w:t>
      </w:r>
      <w:r w:rsidRPr="009574DF">
        <w:tab/>
      </w:r>
      <w:r>
        <w:t>Originating summons, appearance required (O. 58 r. 14)</w:t>
      </w:r>
      <w:r>
        <w:tab/>
      </w:r>
      <w:r>
        <w:fldChar w:fldCharType="begin"/>
      </w:r>
      <w:r>
        <w:instrText xml:space="preserve"> PAGEREF _Toc73450036 \h </w:instrText>
      </w:r>
      <w:r>
        <w:fldChar w:fldCharType="separate"/>
      </w:r>
      <w:r w:rsidR="00145237">
        <w:t>662</w:t>
      </w:r>
      <w:r>
        <w:fldChar w:fldCharType="end"/>
      </w:r>
    </w:p>
    <w:p w:rsidR="008A1AA2" w:rsidRDefault="008A1AA2">
      <w:pPr>
        <w:pStyle w:val="TOC8"/>
        <w:rPr>
          <w:rFonts w:asciiTheme="minorHAnsi" w:eastAsiaTheme="minorEastAsia" w:hAnsiTheme="minorHAnsi" w:cstheme="minorBidi"/>
          <w:szCs w:val="22"/>
        </w:rPr>
      </w:pPr>
      <w:r>
        <w:t>75.</w:t>
      </w:r>
      <w:r w:rsidRPr="009574DF">
        <w:tab/>
      </w:r>
      <w:r>
        <w:t>Originating summons, appearance not required (O. 58 r. 14)</w:t>
      </w:r>
      <w:r>
        <w:tab/>
      </w:r>
      <w:r>
        <w:fldChar w:fldCharType="begin"/>
      </w:r>
      <w:r>
        <w:instrText xml:space="preserve"> PAGEREF _Toc73450037 \h </w:instrText>
      </w:r>
      <w:r>
        <w:fldChar w:fldCharType="separate"/>
      </w:r>
      <w:r w:rsidR="00145237">
        <w:t>663</w:t>
      </w:r>
      <w:r>
        <w:fldChar w:fldCharType="end"/>
      </w:r>
    </w:p>
    <w:p w:rsidR="008A1AA2" w:rsidRDefault="008A1AA2">
      <w:pPr>
        <w:pStyle w:val="TOC8"/>
        <w:rPr>
          <w:rFonts w:asciiTheme="minorHAnsi" w:eastAsiaTheme="minorEastAsia" w:hAnsiTheme="minorHAnsi" w:cstheme="minorBidi"/>
          <w:szCs w:val="22"/>
        </w:rPr>
      </w:pPr>
      <w:r>
        <w:t>76.</w:t>
      </w:r>
      <w:r w:rsidRPr="009574DF">
        <w:tab/>
      </w:r>
      <w:r>
        <w:t>Notice of appointment to hear originating summons (O. 58 r. 19)</w:t>
      </w:r>
      <w:r>
        <w:tab/>
      </w:r>
      <w:r>
        <w:fldChar w:fldCharType="begin"/>
      </w:r>
      <w:r>
        <w:instrText xml:space="preserve"> PAGEREF _Toc73450038 \h </w:instrText>
      </w:r>
      <w:r>
        <w:fldChar w:fldCharType="separate"/>
      </w:r>
      <w:r w:rsidR="00145237">
        <w:t>663</w:t>
      </w:r>
      <w:r>
        <w:fldChar w:fldCharType="end"/>
      </w:r>
    </w:p>
    <w:p w:rsidR="008A1AA2" w:rsidRDefault="008A1AA2">
      <w:pPr>
        <w:pStyle w:val="TOC8"/>
        <w:rPr>
          <w:rFonts w:asciiTheme="minorHAnsi" w:eastAsiaTheme="minorEastAsia" w:hAnsiTheme="minorHAnsi" w:cstheme="minorBidi"/>
          <w:szCs w:val="22"/>
        </w:rPr>
      </w:pPr>
      <w:r>
        <w:t>77.</w:t>
      </w:r>
      <w:r w:rsidRPr="009574DF">
        <w:tab/>
      </w:r>
      <w:r>
        <w:t>Summons (general form) (O. 59 r. 4(1))</w:t>
      </w:r>
      <w:r>
        <w:tab/>
      </w:r>
      <w:r>
        <w:fldChar w:fldCharType="begin"/>
      </w:r>
      <w:r>
        <w:instrText xml:space="preserve"> PAGEREF _Toc73450039 \h </w:instrText>
      </w:r>
      <w:r>
        <w:fldChar w:fldCharType="separate"/>
      </w:r>
      <w:r w:rsidR="00145237">
        <w:t>664</w:t>
      </w:r>
      <w:r>
        <w:fldChar w:fldCharType="end"/>
      </w:r>
    </w:p>
    <w:p w:rsidR="008A1AA2" w:rsidRDefault="008A1AA2">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_Toc73450040 \h </w:instrText>
      </w:r>
      <w:r>
        <w:fldChar w:fldCharType="separate"/>
      </w:r>
      <w:r w:rsidR="00145237">
        <w:t>664</w:t>
      </w:r>
      <w:r>
        <w:fldChar w:fldCharType="end"/>
      </w:r>
    </w:p>
    <w:p w:rsidR="008A1AA2" w:rsidRDefault="008A1AA2">
      <w:pPr>
        <w:pStyle w:val="TOC8"/>
        <w:rPr>
          <w:rFonts w:asciiTheme="minorHAnsi" w:eastAsiaTheme="minorEastAsia" w:hAnsiTheme="minorHAnsi" w:cstheme="minorBidi"/>
          <w:szCs w:val="22"/>
        </w:rPr>
      </w:pPr>
      <w:r w:rsidRPr="009574DF">
        <w:rPr>
          <w:bCs/>
        </w:rPr>
        <w:t>80A</w:t>
      </w:r>
      <w:r>
        <w:t>.</w:t>
      </w:r>
      <w:r>
        <w:tab/>
        <w:t>Appeal notice (Registrar’s decision) (O. 60A r. 5(3))</w:t>
      </w:r>
      <w:r>
        <w:tab/>
      </w:r>
      <w:r>
        <w:fldChar w:fldCharType="begin"/>
      </w:r>
      <w:r>
        <w:instrText xml:space="preserve"> PAGEREF _Toc73450041 \h </w:instrText>
      </w:r>
      <w:r>
        <w:fldChar w:fldCharType="separate"/>
      </w:r>
      <w:r w:rsidR="00145237">
        <w:t>665</w:t>
      </w:r>
      <w:r>
        <w:fldChar w:fldCharType="end"/>
      </w:r>
    </w:p>
    <w:p w:rsidR="008A1AA2" w:rsidRDefault="008A1AA2">
      <w:pPr>
        <w:pStyle w:val="TOC8"/>
        <w:rPr>
          <w:rFonts w:asciiTheme="minorHAnsi" w:eastAsiaTheme="minorEastAsia" w:hAnsiTheme="minorHAnsi" w:cstheme="minorBidi"/>
          <w:szCs w:val="22"/>
        </w:rPr>
      </w:pPr>
      <w:r>
        <w:t>80.</w:t>
      </w:r>
      <w:r w:rsidRPr="009574DF">
        <w:tab/>
      </w:r>
      <w:r>
        <w:t>Notice of judgment or order (O. 61 r. 3(3))</w:t>
      </w:r>
      <w:r>
        <w:tab/>
      </w:r>
      <w:r>
        <w:fldChar w:fldCharType="begin"/>
      </w:r>
      <w:r>
        <w:instrText xml:space="preserve"> PAGEREF _Toc73450042 \h </w:instrText>
      </w:r>
      <w:r>
        <w:fldChar w:fldCharType="separate"/>
      </w:r>
      <w:r w:rsidR="00145237">
        <w:t>666</w:t>
      </w:r>
      <w:r>
        <w:fldChar w:fldCharType="end"/>
      </w:r>
    </w:p>
    <w:p w:rsidR="008A1AA2" w:rsidRDefault="008A1AA2">
      <w:pPr>
        <w:pStyle w:val="TOC8"/>
        <w:rPr>
          <w:rFonts w:asciiTheme="minorHAnsi" w:eastAsiaTheme="minorEastAsia" w:hAnsiTheme="minorHAnsi" w:cstheme="minorBidi"/>
          <w:szCs w:val="22"/>
        </w:rPr>
      </w:pPr>
      <w:r>
        <w:t>81.</w:t>
      </w:r>
      <w:r w:rsidRPr="009574DF">
        <w:tab/>
      </w:r>
      <w:r>
        <w:t>Advertisement for creditors (O. 61 r. 15(2))</w:t>
      </w:r>
      <w:r>
        <w:tab/>
      </w:r>
      <w:r>
        <w:fldChar w:fldCharType="begin"/>
      </w:r>
      <w:r>
        <w:instrText xml:space="preserve"> PAGEREF _Toc73450043 \h </w:instrText>
      </w:r>
      <w:r>
        <w:fldChar w:fldCharType="separate"/>
      </w:r>
      <w:r w:rsidR="00145237">
        <w:t>667</w:t>
      </w:r>
      <w:r>
        <w:fldChar w:fldCharType="end"/>
      </w:r>
    </w:p>
    <w:p w:rsidR="008A1AA2" w:rsidRDefault="008A1AA2">
      <w:pPr>
        <w:pStyle w:val="TOC8"/>
        <w:rPr>
          <w:rFonts w:asciiTheme="minorHAnsi" w:eastAsiaTheme="minorEastAsia" w:hAnsiTheme="minorHAnsi" w:cstheme="minorBidi"/>
          <w:szCs w:val="22"/>
        </w:rPr>
      </w:pPr>
      <w:r>
        <w:t>82.</w:t>
      </w:r>
      <w:r w:rsidRPr="009574DF">
        <w:tab/>
      </w:r>
      <w:r>
        <w:t>Advertisement for claimants other than creditors (O. 61 r. 15(2))</w:t>
      </w:r>
      <w:r>
        <w:tab/>
      </w:r>
      <w:r>
        <w:fldChar w:fldCharType="begin"/>
      </w:r>
      <w:r>
        <w:instrText xml:space="preserve"> PAGEREF _Toc73450044 \h </w:instrText>
      </w:r>
      <w:r>
        <w:fldChar w:fldCharType="separate"/>
      </w:r>
      <w:r w:rsidR="00145237">
        <w:t>667</w:t>
      </w:r>
      <w:r>
        <w:fldChar w:fldCharType="end"/>
      </w:r>
    </w:p>
    <w:p w:rsidR="008A1AA2" w:rsidRDefault="008A1AA2">
      <w:pPr>
        <w:pStyle w:val="TOC8"/>
        <w:rPr>
          <w:rFonts w:asciiTheme="minorHAnsi" w:eastAsiaTheme="minorEastAsia" w:hAnsiTheme="minorHAnsi" w:cstheme="minorBidi"/>
          <w:szCs w:val="22"/>
        </w:rPr>
      </w:pPr>
      <w:r>
        <w:t>83.</w:t>
      </w:r>
      <w:r w:rsidRPr="009574DF">
        <w:tab/>
      </w:r>
      <w:r>
        <w:t>Appeal notice (O. 65 r. 10)</w:t>
      </w:r>
      <w:r>
        <w:tab/>
      </w:r>
      <w:r>
        <w:fldChar w:fldCharType="begin"/>
      </w:r>
      <w:r>
        <w:instrText xml:space="preserve"> PAGEREF _Toc73450045 \h </w:instrText>
      </w:r>
      <w:r>
        <w:fldChar w:fldCharType="separate"/>
      </w:r>
      <w:r w:rsidR="00145237">
        <w:t>668</w:t>
      </w:r>
      <w:r>
        <w:fldChar w:fldCharType="end"/>
      </w:r>
    </w:p>
    <w:p w:rsidR="008A1AA2" w:rsidRDefault="008A1AA2">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_Toc73450046 \h </w:instrText>
      </w:r>
      <w:r>
        <w:fldChar w:fldCharType="separate"/>
      </w:r>
      <w:r w:rsidR="00145237">
        <w:t>669</w:t>
      </w:r>
      <w:r>
        <w:fldChar w:fldCharType="end"/>
      </w:r>
    </w:p>
    <w:p w:rsidR="008A1AA2" w:rsidRDefault="008A1AA2">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_Toc73450047 \h </w:instrText>
      </w:r>
      <w:r>
        <w:fldChar w:fldCharType="separate"/>
      </w:r>
      <w:r w:rsidR="00145237">
        <w:t>670</w:t>
      </w:r>
      <w:r>
        <w:fldChar w:fldCharType="end"/>
      </w:r>
    </w:p>
    <w:p w:rsidR="008A1AA2" w:rsidRDefault="008A1AA2">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_Toc73450048 \h </w:instrText>
      </w:r>
      <w:r>
        <w:fldChar w:fldCharType="separate"/>
      </w:r>
      <w:r w:rsidR="00145237">
        <w:t>671</w:t>
      </w:r>
      <w:r>
        <w:fldChar w:fldCharType="end"/>
      </w:r>
    </w:p>
    <w:p w:rsidR="008A1AA2" w:rsidRDefault="008A1AA2">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_Toc73450049 \h </w:instrText>
      </w:r>
      <w:r>
        <w:fldChar w:fldCharType="separate"/>
      </w:r>
      <w:r w:rsidR="00145237">
        <w:t>671</w:t>
      </w:r>
      <w:r>
        <w:fldChar w:fldCharType="end"/>
      </w:r>
    </w:p>
    <w:p w:rsidR="008A1AA2" w:rsidRDefault="008A1AA2">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_Toc73450050 \h </w:instrText>
      </w:r>
      <w:r>
        <w:fldChar w:fldCharType="separate"/>
      </w:r>
      <w:r w:rsidR="00145237">
        <w:t>672</w:t>
      </w:r>
      <w:r>
        <w:fldChar w:fldCharType="end"/>
      </w:r>
    </w:p>
    <w:p w:rsidR="008A1AA2" w:rsidRDefault="008A1AA2">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_Toc73450051 \h </w:instrText>
      </w:r>
      <w:r>
        <w:fldChar w:fldCharType="separate"/>
      </w:r>
      <w:r w:rsidR="00145237">
        <w:t>672</w:t>
      </w:r>
      <w:r>
        <w:fldChar w:fldCharType="end"/>
      </w:r>
    </w:p>
    <w:p w:rsidR="008A1AA2" w:rsidRDefault="008A1AA2">
      <w:pPr>
        <w:pStyle w:val="TOC8"/>
        <w:rPr>
          <w:rFonts w:asciiTheme="minorHAnsi" w:eastAsiaTheme="minorEastAsia" w:hAnsiTheme="minorHAnsi" w:cstheme="minorBidi"/>
          <w:szCs w:val="22"/>
        </w:rPr>
      </w:pPr>
      <w:r>
        <w:t>93A.</w:t>
      </w:r>
      <w:r w:rsidRPr="009574DF">
        <w:tab/>
      </w:r>
      <w:r w:rsidRPr="009574DF">
        <w:rPr>
          <w:i/>
        </w:rPr>
        <w:t>Public Notaries Act 1979</w:t>
      </w:r>
      <w:r>
        <w:t xml:space="preserve"> s. 8, certificate (O. 76 r. 2)</w:t>
      </w:r>
      <w:r>
        <w:tab/>
      </w:r>
      <w:r>
        <w:fldChar w:fldCharType="begin"/>
      </w:r>
      <w:r>
        <w:instrText xml:space="preserve"> PAGEREF _Toc73450052 \h </w:instrText>
      </w:r>
      <w:r>
        <w:fldChar w:fldCharType="separate"/>
      </w:r>
      <w:r w:rsidR="00145237">
        <w:t>673</w:t>
      </w:r>
      <w:r>
        <w:fldChar w:fldCharType="end"/>
      </w:r>
    </w:p>
    <w:p w:rsidR="008A1AA2" w:rsidRDefault="008A1AA2">
      <w:pPr>
        <w:pStyle w:val="TOC8"/>
        <w:rPr>
          <w:rFonts w:asciiTheme="minorHAnsi" w:eastAsiaTheme="minorEastAsia" w:hAnsiTheme="minorHAnsi" w:cstheme="minorBidi"/>
          <w:szCs w:val="22"/>
        </w:rPr>
      </w:pPr>
      <w:r>
        <w:t>93B.</w:t>
      </w:r>
      <w:r w:rsidRPr="009574DF">
        <w:tab/>
      </w:r>
      <w:r>
        <w:t>Notice of intention to apply for appointment as public notary (O. 76 r. 3)</w:t>
      </w:r>
      <w:r>
        <w:tab/>
      </w:r>
      <w:r>
        <w:fldChar w:fldCharType="begin"/>
      </w:r>
      <w:r>
        <w:instrText xml:space="preserve"> PAGEREF _Toc73450053 \h </w:instrText>
      </w:r>
      <w:r>
        <w:fldChar w:fldCharType="separate"/>
      </w:r>
      <w:r w:rsidR="00145237">
        <w:t>674</w:t>
      </w:r>
      <w:r>
        <w:fldChar w:fldCharType="end"/>
      </w:r>
    </w:p>
    <w:p w:rsidR="008A1AA2" w:rsidRDefault="008A1AA2">
      <w:pPr>
        <w:pStyle w:val="TOC8"/>
        <w:rPr>
          <w:rFonts w:asciiTheme="minorHAnsi" w:eastAsiaTheme="minorEastAsia" w:hAnsiTheme="minorHAnsi" w:cstheme="minorBidi"/>
          <w:szCs w:val="22"/>
        </w:rPr>
      </w:pPr>
      <w:r>
        <w:t>93C.</w:t>
      </w:r>
      <w:r w:rsidRPr="009574DF">
        <w:tab/>
      </w:r>
      <w:r>
        <w:t>Certificate of appointment as public notary Western Australia (O. 76 r. 5(1))</w:t>
      </w:r>
      <w:r>
        <w:tab/>
      </w:r>
      <w:r>
        <w:fldChar w:fldCharType="begin"/>
      </w:r>
      <w:r>
        <w:instrText xml:space="preserve"> PAGEREF _Toc73450054 \h </w:instrText>
      </w:r>
      <w:r>
        <w:fldChar w:fldCharType="separate"/>
      </w:r>
      <w:r w:rsidR="00145237">
        <w:t>674</w:t>
      </w:r>
      <w:r>
        <w:fldChar w:fldCharType="end"/>
      </w:r>
    </w:p>
    <w:p w:rsidR="008A1AA2" w:rsidRDefault="008A1AA2">
      <w:pPr>
        <w:pStyle w:val="TOC8"/>
        <w:rPr>
          <w:rFonts w:asciiTheme="minorHAnsi" w:eastAsiaTheme="minorEastAsia" w:hAnsiTheme="minorHAnsi" w:cstheme="minorBidi"/>
          <w:szCs w:val="22"/>
        </w:rPr>
      </w:pPr>
      <w:r>
        <w:t>93D.</w:t>
      </w:r>
      <w:r w:rsidRPr="009574DF">
        <w:tab/>
      </w:r>
      <w:r>
        <w:t>Certificate that name of public notary remains on roll (O. 76 r. 5(2))</w:t>
      </w:r>
      <w:r>
        <w:tab/>
      </w:r>
      <w:r>
        <w:fldChar w:fldCharType="begin"/>
      </w:r>
      <w:r>
        <w:instrText xml:space="preserve"> PAGEREF _Toc73450055 \h </w:instrText>
      </w:r>
      <w:r>
        <w:fldChar w:fldCharType="separate"/>
      </w:r>
      <w:r w:rsidR="00145237">
        <w:t>675</w:t>
      </w:r>
      <w:r>
        <w:fldChar w:fldCharType="end"/>
      </w:r>
    </w:p>
    <w:p w:rsidR="008A1AA2" w:rsidRDefault="008A1AA2">
      <w:pPr>
        <w:pStyle w:val="TOC8"/>
        <w:rPr>
          <w:rFonts w:asciiTheme="minorHAnsi" w:eastAsiaTheme="minorEastAsia" w:hAnsiTheme="minorHAnsi" w:cstheme="minorBidi"/>
          <w:szCs w:val="22"/>
        </w:rPr>
      </w:pPr>
      <w:r>
        <w:t>99.</w:t>
      </w:r>
      <w:r w:rsidRPr="009574DF">
        <w:tab/>
      </w:r>
      <w:r w:rsidRPr="009574DF">
        <w:rPr>
          <w:i/>
        </w:rPr>
        <w:t>Escheat (Procedure) Act 1940</w:t>
      </w:r>
      <w:r>
        <w:t>, notice of application under (O. 80 r. 3)</w:t>
      </w:r>
      <w:r>
        <w:tab/>
      </w:r>
      <w:r>
        <w:fldChar w:fldCharType="begin"/>
      </w:r>
      <w:r>
        <w:instrText xml:space="preserve"> PAGEREF _Toc73450056 \h </w:instrText>
      </w:r>
      <w:r>
        <w:fldChar w:fldCharType="separate"/>
      </w:r>
      <w:r w:rsidR="00145237">
        <w:t>676</w:t>
      </w:r>
      <w:r>
        <w:fldChar w:fldCharType="end"/>
      </w:r>
    </w:p>
    <w:p w:rsidR="008A1AA2" w:rsidRDefault="008A1AA2">
      <w:pPr>
        <w:pStyle w:val="TOC8"/>
        <w:rPr>
          <w:rFonts w:asciiTheme="minorHAnsi" w:eastAsiaTheme="minorEastAsia" w:hAnsiTheme="minorHAnsi" w:cstheme="minorBidi"/>
          <w:szCs w:val="22"/>
        </w:rPr>
      </w:pPr>
      <w:r>
        <w:t>100.</w:t>
      </w:r>
      <w:r w:rsidRPr="009574DF">
        <w:tab/>
      </w:r>
      <w:r w:rsidRPr="009574DF">
        <w:rPr>
          <w:i/>
        </w:rPr>
        <w:t>Escheat (Procedure) Act 1940</w:t>
      </w:r>
      <w:r>
        <w:t>, order of escheat (O. 80 r. 7)</w:t>
      </w:r>
      <w:r>
        <w:tab/>
      </w:r>
      <w:r>
        <w:fldChar w:fldCharType="begin"/>
      </w:r>
      <w:r>
        <w:instrText xml:space="preserve"> PAGEREF _Toc73450057 \h </w:instrText>
      </w:r>
      <w:r>
        <w:fldChar w:fldCharType="separate"/>
      </w:r>
      <w:r w:rsidR="00145237">
        <w:t>676</w:t>
      </w:r>
      <w:r>
        <w:fldChar w:fldCharType="end"/>
      </w:r>
    </w:p>
    <w:p w:rsidR="008A1AA2" w:rsidRDefault="008A1AA2">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_Toc73450058 \h </w:instrText>
      </w:r>
      <w:r>
        <w:fldChar w:fldCharType="separate"/>
      </w:r>
      <w:r w:rsidR="00145237">
        <w:t>677</w:t>
      </w:r>
      <w:r>
        <w:fldChar w:fldCharType="end"/>
      </w:r>
    </w:p>
    <w:p w:rsidR="008A1AA2" w:rsidRDefault="008A1AA2">
      <w:pPr>
        <w:pStyle w:val="TOC8"/>
        <w:rPr>
          <w:rFonts w:asciiTheme="minorHAnsi" w:eastAsiaTheme="minorEastAsia" w:hAnsiTheme="minorHAnsi" w:cstheme="minorBidi"/>
          <w:szCs w:val="22"/>
        </w:rPr>
      </w:pPr>
      <w:r>
        <w:lastRenderedPageBreak/>
        <w:t>102.</w:t>
      </w:r>
      <w:r>
        <w:tab/>
        <w:t>Application by holder to vary extraordinary licence (O. 81C r. 2(2))</w:t>
      </w:r>
      <w:r>
        <w:tab/>
      </w:r>
      <w:r>
        <w:fldChar w:fldCharType="begin"/>
      </w:r>
      <w:r>
        <w:instrText xml:space="preserve"> PAGEREF _Toc73450059 \h </w:instrText>
      </w:r>
      <w:r>
        <w:fldChar w:fldCharType="separate"/>
      </w:r>
      <w:r w:rsidR="00145237">
        <w:t>678</w:t>
      </w:r>
      <w:r>
        <w:fldChar w:fldCharType="end"/>
      </w:r>
    </w:p>
    <w:p w:rsidR="008A1AA2" w:rsidRDefault="008A1AA2">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_Toc73450060 \h </w:instrText>
      </w:r>
      <w:r>
        <w:fldChar w:fldCharType="separate"/>
      </w:r>
      <w:r w:rsidR="00145237">
        <w:t>679</w:t>
      </w:r>
      <w:r>
        <w:fldChar w:fldCharType="end"/>
      </w:r>
    </w:p>
    <w:p w:rsidR="008A1AA2" w:rsidRDefault="008A1AA2">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_Toc73450061 \h </w:instrText>
      </w:r>
      <w:r>
        <w:fldChar w:fldCharType="separate"/>
      </w:r>
      <w:r w:rsidR="00145237">
        <w:t>680</w:t>
      </w:r>
      <w:r>
        <w:fldChar w:fldCharType="end"/>
      </w:r>
    </w:p>
    <w:p w:rsidR="008A1AA2" w:rsidRDefault="008A1AA2">
      <w:pPr>
        <w:pStyle w:val="TOC8"/>
        <w:rPr>
          <w:rFonts w:asciiTheme="minorHAnsi" w:eastAsiaTheme="minorEastAsia" w:hAnsiTheme="minorHAnsi" w:cstheme="minorBidi"/>
          <w:szCs w:val="22"/>
        </w:rPr>
      </w:pPr>
      <w:r>
        <w:t>108.</w:t>
      </w:r>
      <w:r>
        <w:tab/>
      </w:r>
      <w:r w:rsidRPr="009574DF">
        <w:rPr>
          <w:i/>
        </w:rPr>
        <w:t>Criminal and Found Property Disposal Act 2006</w:t>
      </w:r>
      <w:r>
        <w:t>, claim under (O. 81G r. 3)</w:t>
      </w:r>
      <w:r>
        <w:tab/>
      </w:r>
      <w:r>
        <w:fldChar w:fldCharType="begin"/>
      </w:r>
      <w:r>
        <w:instrText xml:space="preserve"> PAGEREF _Toc73450062 \h </w:instrText>
      </w:r>
      <w:r>
        <w:fldChar w:fldCharType="separate"/>
      </w:r>
      <w:r w:rsidR="00145237">
        <w:t>681</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Schedule 3 — Payment into and out of court</w:t>
      </w:r>
    </w:p>
    <w:p w:rsidR="008A1AA2" w:rsidRDefault="008A1AA2">
      <w:pPr>
        <w:pStyle w:val="TOC2"/>
        <w:tabs>
          <w:tab w:val="right" w:leader="dot" w:pos="7077"/>
        </w:tabs>
        <w:rPr>
          <w:rFonts w:asciiTheme="minorHAnsi" w:eastAsiaTheme="minorEastAsia" w:hAnsiTheme="minorHAnsi" w:cstheme="minorBidi"/>
          <w:b w:val="0"/>
          <w:sz w:val="22"/>
          <w:szCs w:val="22"/>
        </w:rPr>
      </w:pPr>
      <w:r>
        <w:t>Notes</w:t>
      </w:r>
    </w:p>
    <w:p w:rsidR="008A1AA2" w:rsidRDefault="008A1AA2" w:rsidP="008A1AA2">
      <w:pPr>
        <w:pStyle w:val="TOC8"/>
        <w:rPr>
          <w:rFonts w:asciiTheme="minorHAnsi" w:eastAsiaTheme="minorEastAsia" w:hAnsiTheme="minorHAnsi" w:cstheme="minorBidi"/>
          <w:szCs w:val="22"/>
        </w:rPr>
      </w:pPr>
      <w:r>
        <w:tab/>
        <w:t>Compilation table</w:t>
      </w:r>
      <w:r>
        <w:tab/>
      </w:r>
      <w:r>
        <w:fldChar w:fldCharType="begin"/>
      </w:r>
      <w:r>
        <w:instrText xml:space="preserve"> PAGEREF _Toc73450065 \h </w:instrText>
      </w:r>
      <w:r>
        <w:fldChar w:fldCharType="separate"/>
      </w:r>
      <w:r w:rsidR="00145237">
        <w:t>687</w:t>
      </w:r>
      <w:r>
        <w:fldChar w:fldCharType="end"/>
      </w:r>
    </w:p>
    <w:p w:rsidR="008A1AA2" w:rsidRDefault="008A1AA2" w:rsidP="008A1AA2">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_Toc73450066 \h </w:instrText>
      </w:r>
      <w:r>
        <w:fldChar w:fldCharType="separate"/>
      </w:r>
      <w:r w:rsidR="00145237">
        <w:t>696</w:t>
      </w:r>
      <w:r>
        <w:fldChar w:fldCharType="end"/>
      </w:r>
    </w:p>
    <w:p w:rsidR="008A1AA2" w:rsidRDefault="008A1AA2" w:rsidP="008A1AA2">
      <w:pPr>
        <w:pStyle w:val="TOC8"/>
        <w:rPr>
          <w:rFonts w:asciiTheme="minorHAnsi" w:eastAsiaTheme="minorEastAsia" w:hAnsiTheme="minorHAnsi" w:cstheme="minorBidi"/>
          <w:szCs w:val="22"/>
        </w:rPr>
      </w:pPr>
      <w:r>
        <w:tab/>
        <w:t>Other notes</w:t>
      </w:r>
      <w:r>
        <w:tab/>
      </w:r>
      <w:r>
        <w:fldChar w:fldCharType="begin"/>
      </w:r>
      <w:r>
        <w:instrText xml:space="preserve"> PAGEREF _Toc73450067 \h </w:instrText>
      </w:r>
      <w:r>
        <w:fldChar w:fldCharType="separate"/>
      </w:r>
      <w:r w:rsidR="00145237">
        <w:t>697</w:t>
      </w:r>
      <w:r>
        <w:fldChar w:fldCharType="end"/>
      </w:r>
    </w:p>
    <w:p w:rsidR="008A1AA2" w:rsidRDefault="008A1AA2">
      <w:pPr>
        <w:pStyle w:val="TOC2"/>
        <w:tabs>
          <w:tab w:val="right" w:leader="dot" w:pos="7077"/>
        </w:tabs>
        <w:rPr>
          <w:rFonts w:asciiTheme="minorHAnsi" w:eastAsiaTheme="minorEastAsia" w:hAnsiTheme="minorHAnsi" w:cstheme="minorBidi"/>
          <w:b w:val="0"/>
          <w:sz w:val="22"/>
          <w:szCs w:val="22"/>
        </w:rPr>
      </w:pPr>
      <w:r>
        <w:t>Defined terms</w:t>
      </w:r>
    </w:p>
    <w:p w:rsidR="00B07B2F" w:rsidRDefault="00B07B2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07B2F" w:rsidRDefault="00B07B2F">
      <w:pPr>
        <w:pStyle w:val="NoteHeading"/>
        <w:sectPr w:rsidR="00B07B2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07B2F" w:rsidRDefault="00B07B2F">
      <w:pPr>
        <w:pStyle w:val="PrincipalActReg"/>
        <w:rPr>
          <w:snapToGrid w:val="0"/>
        </w:rPr>
      </w:pPr>
      <w:r>
        <w:rPr>
          <w:snapToGrid w:val="0"/>
        </w:rPr>
        <w:lastRenderedPageBreak/>
        <w:t>Supreme Court Act 1935</w:t>
      </w:r>
    </w:p>
    <w:p w:rsidR="00B07B2F" w:rsidRDefault="00B07B2F">
      <w:pPr>
        <w:pStyle w:val="NameofActReg"/>
        <w:spacing w:before="1440"/>
      </w:pPr>
      <w:r>
        <w:t>Rules of the Supreme Court 1971</w:t>
      </w:r>
    </w:p>
    <w:p w:rsidR="00B07B2F" w:rsidRDefault="00B07B2F">
      <w:pPr>
        <w:pStyle w:val="Heading2"/>
        <w:pageBreakBefore w:val="0"/>
      </w:pPr>
      <w:bookmarkStart w:id="3" w:name="_Toc73429801"/>
      <w:bookmarkStart w:id="4" w:name="_Toc73448791"/>
      <w:r>
        <w:rPr>
          <w:rStyle w:val="CharPartNo"/>
        </w:rPr>
        <w:t>Order 1</w:t>
      </w:r>
      <w:r>
        <w:t> — </w:t>
      </w:r>
      <w:r>
        <w:rPr>
          <w:rStyle w:val="CharPartText"/>
        </w:rPr>
        <w:t>Application, elimination of delay and forms</w:t>
      </w:r>
      <w:bookmarkEnd w:id="3"/>
      <w:bookmarkEnd w:id="4"/>
    </w:p>
    <w:p w:rsidR="00B07B2F" w:rsidRDefault="00B07B2F">
      <w:pPr>
        <w:pStyle w:val="Footnoteheading"/>
        <w:ind w:left="890"/>
        <w:rPr>
          <w:snapToGrid w:val="0"/>
        </w:rPr>
      </w:pPr>
      <w:r>
        <w:rPr>
          <w:snapToGrid w:val="0"/>
        </w:rPr>
        <w:tab/>
        <w:t>[Heading inserted: Gazette 26 Mar 1993 p. 1840.]</w:t>
      </w:r>
    </w:p>
    <w:p w:rsidR="00B07B2F" w:rsidRDefault="00B07B2F">
      <w:pPr>
        <w:pStyle w:val="Heading5"/>
        <w:rPr>
          <w:snapToGrid w:val="0"/>
        </w:rPr>
      </w:pPr>
      <w:bookmarkStart w:id="5" w:name="_Toc73448792"/>
      <w:r>
        <w:rPr>
          <w:rStyle w:val="CharSectno"/>
        </w:rPr>
        <w:t>1</w:t>
      </w:r>
      <w:r>
        <w:rPr>
          <w:snapToGrid w:val="0"/>
        </w:rPr>
        <w:t>.</w:t>
      </w:r>
      <w:r>
        <w:rPr>
          <w:snapToGrid w:val="0"/>
        </w:rPr>
        <w:tab/>
        <w:t>Short title</w:t>
      </w:r>
      <w:bookmarkEnd w:id="5"/>
      <w:r>
        <w:rPr>
          <w:snapToGrid w:val="0"/>
        </w:rPr>
        <w:t xml:space="preserve"> </w:t>
      </w:r>
    </w:p>
    <w:p w:rsidR="00B07B2F" w:rsidRDefault="00B07B2F">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rsidR="00B07B2F" w:rsidRDefault="00B07B2F">
      <w:pPr>
        <w:pStyle w:val="Heading5"/>
        <w:rPr>
          <w:snapToGrid w:val="0"/>
        </w:rPr>
      </w:pPr>
      <w:bookmarkStart w:id="6" w:name="_Toc73448793"/>
      <w:r>
        <w:rPr>
          <w:rStyle w:val="CharSectno"/>
        </w:rPr>
        <w:t>2</w:t>
      </w:r>
      <w:r>
        <w:rPr>
          <w:snapToGrid w:val="0"/>
        </w:rPr>
        <w:t>.</w:t>
      </w:r>
      <w:r>
        <w:rPr>
          <w:snapToGrid w:val="0"/>
        </w:rPr>
        <w:tab/>
        <w:t>Commencement and saving</w:t>
      </w:r>
      <w:bookmarkEnd w:id="6"/>
      <w:r>
        <w:rPr>
          <w:snapToGrid w:val="0"/>
        </w:rPr>
        <w:t xml:space="preserve"> </w:t>
      </w:r>
    </w:p>
    <w:p w:rsidR="00B07B2F" w:rsidRDefault="00B07B2F">
      <w:pPr>
        <w:pStyle w:val="Subsection"/>
        <w:rPr>
          <w:snapToGrid w:val="0"/>
        </w:rPr>
      </w:pPr>
      <w:r>
        <w:rPr>
          <w:snapToGrid w:val="0"/>
        </w:rPr>
        <w:tab/>
        <w:t>(1)</w:t>
      </w:r>
      <w:r>
        <w:rPr>
          <w:snapToGrid w:val="0"/>
        </w:rPr>
        <w:tab/>
        <w:t>These rules shall take effect on 14 February 1972.</w:t>
      </w:r>
    </w:p>
    <w:p w:rsidR="00B07B2F" w:rsidRDefault="00B07B2F">
      <w:pPr>
        <w:pStyle w:val="Ednotesubsection"/>
      </w:pPr>
      <w:r>
        <w:tab/>
        <w:t>[(2)</w:t>
      </w:r>
      <w:r>
        <w:tab/>
        <w:t>deleted]</w:t>
      </w:r>
    </w:p>
    <w:p w:rsidR="00B07B2F" w:rsidRDefault="00B07B2F">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rsidR="00B07B2F" w:rsidRDefault="00B07B2F">
      <w:pPr>
        <w:pStyle w:val="Footnotesection"/>
        <w:ind w:left="890" w:hanging="890"/>
      </w:pPr>
      <w:r>
        <w:tab/>
        <w:t>[Rule 2 amended: Gazette 21 Feb 2007 p. 533; 22 Feb 2008 p. 634.]</w:t>
      </w:r>
    </w:p>
    <w:p w:rsidR="00B07B2F" w:rsidRDefault="00B07B2F">
      <w:pPr>
        <w:pStyle w:val="Heading5"/>
        <w:rPr>
          <w:snapToGrid w:val="0"/>
        </w:rPr>
      </w:pPr>
      <w:bookmarkStart w:id="7" w:name="_Toc73448794"/>
      <w:r>
        <w:rPr>
          <w:rStyle w:val="CharSectno"/>
        </w:rPr>
        <w:lastRenderedPageBreak/>
        <w:t>3</w:t>
      </w:r>
      <w:r>
        <w:rPr>
          <w:snapToGrid w:val="0"/>
        </w:rPr>
        <w:t>.</w:t>
      </w:r>
      <w:r>
        <w:rPr>
          <w:snapToGrid w:val="0"/>
        </w:rPr>
        <w:tab/>
        <w:t>Certain proceedings excluded</w:t>
      </w:r>
      <w:bookmarkEnd w:id="7"/>
      <w:r>
        <w:rPr>
          <w:snapToGrid w:val="0"/>
        </w:rPr>
        <w:t xml:space="preserve"> </w:t>
      </w:r>
    </w:p>
    <w:p w:rsidR="00B07B2F" w:rsidRDefault="00B07B2F">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rsidR="00B07B2F" w:rsidRDefault="00B07B2F">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rsidR="00B07B2F" w:rsidRDefault="00B07B2F">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rsidR="00B07B2F">
        <w:trPr>
          <w:tblHeader/>
        </w:trPr>
        <w:tc>
          <w:tcPr>
            <w:tcW w:w="2989" w:type="dxa"/>
          </w:tcPr>
          <w:p w:rsidR="00B07B2F" w:rsidRDefault="00B07B2F">
            <w:pPr>
              <w:pStyle w:val="TableNAm"/>
              <w:keepNext/>
              <w:jc w:val="center"/>
              <w:rPr>
                <w:b/>
                <w:bCs/>
              </w:rPr>
            </w:pPr>
            <w:r>
              <w:rPr>
                <w:b/>
                <w:bCs/>
              </w:rPr>
              <w:t>Proceedings</w:t>
            </w:r>
          </w:p>
        </w:tc>
        <w:tc>
          <w:tcPr>
            <w:tcW w:w="3360" w:type="dxa"/>
          </w:tcPr>
          <w:p w:rsidR="00B07B2F" w:rsidRDefault="00B07B2F">
            <w:pPr>
              <w:pStyle w:val="TableNAm"/>
              <w:keepNext/>
              <w:jc w:val="center"/>
              <w:rPr>
                <w:b/>
                <w:bCs/>
              </w:rPr>
            </w:pPr>
            <w:r>
              <w:rPr>
                <w:b/>
                <w:bCs/>
              </w:rPr>
              <w:t>Enactments</w:t>
            </w:r>
          </w:p>
        </w:tc>
      </w:tr>
      <w:tr w:rsidR="00B07B2F">
        <w:tc>
          <w:tcPr>
            <w:tcW w:w="2989" w:type="dxa"/>
          </w:tcPr>
          <w:p w:rsidR="00B07B2F" w:rsidRDefault="00B07B2F">
            <w:pPr>
              <w:pStyle w:val="TableNAm"/>
              <w:keepNext/>
              <w:tabs>
                <w:tab w:val="clear" w:pos="567"/>
                <w:tab w:val="left" w:pos="448"/>
              </w:tabs>
              <w:ind w:left="448" w:hanging="448"/>
              <w:rPr>
                <w:i/>
              </w:rPr>
            </w:pPr>
            <w:r>
              <w:rPr>
                <w:i/>
              </w:rPr>
              <w:t>[1.</w:t>
            </w:r>
            <w:r>
              <w:rPr>
                <w:i/>
              </w:rPr>
              <w:tab/>
              <w:t>deleted]</w:t>
            </w:r>
          </w:p>
        </w:tc>
        <w:tc>
          <w:tcPr>
            <w:tcW w:w="3360" w:type="dxa"/>
          </w:tcPr>
          <w:p w:rsidR="00B07B2F" w:rsidRDefault="00B07B2F">
            <w:pPr>
              <w:pStyle w:val="TableNAm"/>
              <w:keepNext/>
            </w:pPr>
          </w:p>
        </w:tc>
      </w:tr>
      <w:tr w:rsidR="00B07B2F">
        <w:tc>
          <w:tcPr>
            <w:tcW w:w="2989" w:type="dxa"/>
          </w:tcPr>
          <w:p w:rsidR="00B07B2F" w:rsidRDefault="00B07B2F">
            <w:pPr>
              <w:pStyle w:val="TableNAm"/>
              <w:keepNext/>
              <w:tabs>
                <w:tab w:val="clear" w:pos="567"/>
                <w:tab w:val="left" w:pos="448"/>
              </w:tabs>
              <w:ind w:left="448" w:hanging="448"/>
            </w:pPr>
            <w:r>
              <w:t>2.</w:t>
            </w:r>
            <w:r>
              <w:tab/>
              <w:t>Non</w:t>
            </w:r>
            <w:r>
              <w:noBreakHyphen/>
              <w:t>contentious or common form probate business.</w:t>
            </w:r>
          </w:p>
        </w:tc>
        <w:tc>
          <w:tcPr>
            <w:tcW w:w="3360" w:type="dxa"/>
          </w:tcPr>
          <w:p w:rsidR="00B07B2F" w:rsidRDefault="00B07B2F">
            <w:pPr>
              <w:pStyle w:val="TableNAm"/>
            </w:pPr>
            <w:r>
              <w:rPr>
                <w:i/>
              </w:rPr>
              <w:t>Administration Act 1903</w:t>
            </w:r>
            <w:r>
              <w:t>, s. 144.</w:t>
            </w:r>
            <w:r>
              <w:br/>
            </w:r>
            <w:r>
              <w:rPr>
                <w:i/>
              </w:rPr>
              <w:t>Supreme Court Act 1935</w:t>
            </w:r>
            <w:r>
              <w:t>, s. 167.</w:t>
            </w:r>
            <w:r>
              <w:br/>
            </w:r>
            <w:r>
              <w:rPr>
                <w:i/>
              </w:rPr>
              <w:t>Public Trustee Act 1941</w:t>
            </w:r>
            <w:r>
              <w:t>, s. 65.</w:t>
            </w:r>
          </w:p>
        </w:tc>
      </w:tr>
      <w:tr w:rsidR="00B07B2F">
        <w:tc>
          <w:tcPr>
            <w:tcW w:w="2989" w:type="dxa"/>
          </w:tcPr>
          <w:p w:rsidR="00B07B2F" w:rsidRDefault="00B07B2F">
            <w:pPr>
              <w:pStyle w:val="TableNAm"/>
              <w:tabs>
                <w:tab w:val="clear" w:pos="567"/>
                <w:tab w:val="left" w:pos="448"/>
              </w:tabs>
              <w:ind w:left="448" w:hanging="448"/>
              <w:rPr>
                <w:i/>
              </w:rPr>
            </w:pPr>
            <w:r>
              <w:rPr>
                <w:i/>
              </w:rPr>
              <w:t>[3.</w:t>
            </w:r>
            <w:r>
              <w:rPr>
                <w:i/>
              </w:rPr>
              <w:tab/>
              <w:t>deleted]</w:t>
            </w:r>
          </w:p>
        </w:tc>
        <w:tc>
          <w:tcPr>
            <w:tcW w:w="3360" w:type="dxa"/>
          </w:tcPr>
          <w:p w:rsidR="00B07B2F" w:rsidRDefault="00B07B2F">
            <w:pPr>
              <w:pStyle w:val="TableNAm"/>
            </w:pPr>
          </w:p>
        </w:tc>
      </w:tr>
      <w:tr w:rsidR="00B07B2F">
        <w:tc>
          <w:tcPr>
            <w:tcW w:w="2989" w:type="dxa"/>
          </w:tcPr>
          <w:p w:rsidR="00B07B2F" w:rsidRDefault="00B07B2F">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rsidR="00B07B2F" w:rsidRDefault="00B07B2F">
            <w:pPr>
              <w:pStyle w:val="TableNAm"/>
            </w:pPr>
            <w:r>
              <w:rPr>
                <w:i/>
              </w:rPr>
              <w:t>Electoral Act 1907</w:t>
            </w:r>
            <w:r>
              <w:t>, s. 173.</w:t>
            </w:r>
          </w:p>
        </w:tc>
      </w:tr>
    </w:tbl>
    <w:p w:rsidR="00B07B2F" w:rsidRDefault="00B07B2F">
      <w:pPr>
        <w:pStyle w:val="Subsection"/>
        <w:spacing w:before="240"/>
        <w:rPr>
          <w:snapToGrid w:val="0"/>
        </w:rPr>
      </w:pPr>
      <w:r>
        <w:rPr>
          <w:snapToGrid w:val="0"/>
        </w:rPr>
        <w:tab/>
        <w:t>(3)</w:t>
      </w:r>
      <w:r>
        <w:rPr>
          <w:snapToGrid w:val="0"/>
        </w:rPr>
        <w:tab/>
        <w:t>These rules, save as expressly provided, shall not apply to — </w:t>
      </w:r>
    </w:p>
    <w:p w:rsidR="00B07B2F" w:rsidRDefault="00B07B2F">
      <w:pPr>
        <w:pStyle w:val="Indenta"/>
        <w:rPr>
          <w:snapToGrid w:val="0"/>
        </w:rPr>
      </w:pPr>
      <w:r>
        <w:rPr>
          <w:snapToGrid w:val="0"/>
        </w:rPr>
        <w:tab/>
        <w:t>(a)</w:t>
      </w:r>
      <w:r>
        <w:rPr>
          <w:snapToGrid w:val="0"/>
        </w:rPr>
        <w:tab/>
        <w:t>any criminal proceedings;</w:t>
      </w:r>
    </w:p>
    <w:p w:rsidR="00B07B2F" w:rsidRDefault="00B07B2F">
      <w:pPr>
        <w:pStyle w:val="Ednotepara"/>
        <w:spacing w:before="80"/>
        <w:rPr>
          <w:snapToGrid w:val="0"/>
        </w:rPr>
      </w:pPr>
      <w:r>
        <w:rPr>
          <w:snapToGrid w:val="0"/>
        </w:rPr>
        <w:tab/>
        <w:t>[(b)</w:t>
      </w:r>
      <w:r>
        <w:rPr>
          <w:snapToGrid w:val="0"/>
        </w:rPr>
        <w:tab/>
        <w:t>deleted]</w:t>
      </w:r>
    </w:p>
    <w:p w:rsidR="00B07B2F" w:rsidRDefault="00B07B2F">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rsidR="00B07B2F" w:rsidRDefault="00B07B2F">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rsidR="00B07B2F" w:rsidRDefault="00B07B2F">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rsidR="00B07B2F" w:rsidRDefault="00B07B2F">
      <w:pPr>
        <w:pStyle w:val="Heading5"/>
        <w:rPr>
          <w:snapToGrid w:val="0"/>
        </w:rPr>
      </w:pPr>
      <w:bookmarkStart w:id="8" w:name="_Toc73448795"/>
      <w:r>
        <w:rPr>
          <w:rStyle w:val="CharSectno"/>
        </w:rPr>
        <w:t>3A</w:t>
      </w:r>
      <w:r>
        <w:rPr>
          <w:snapToGrid w:val="0"/>
        </w:rPr>
        <w:t>.</w:t>
      </w:r>
      <w:r>
        <w:rPr>
          <w:snapToGrid w:val="0"/>
        </w:rPr>
        <w:tab/>
        <w:t>Inherent powers not affected</w:t>
      </w:r>
      <w:bookmarkEnd w:id="8"/>
      <w:r>
        <w:rPr>
          <w:snapToGrid w:val="0"/>
        </w:rPr>
        <w:t xml:space="preserve"> </w:t>
      </w:r>
    </w:p>
    <w:p w:rsidR="00B07B2F" w:rsidRDefault="00B07B2F">
      <w:pPr>
        <w:pStyle w:val="Subsection"/>
        <w:rPr>
          <w:snapToGrid w:val="0"/>
        </w:rPr>
      </w:pPr>
      <w:r>
        <w:rPr>
          <w:snapToGrid w:val="0"/>
        </w:rPr>
        <w:tab/>
      </w:r>
      <w:r>
        <w:rPr>
          <w:snapToGrid w:val="0"/>
        </w:rPr>
        <w:tab/>
        <w:t>The inherent power of the Court to control the conduct of a proceeding is not affected by these rules.</w:t>
      </w:r>
    </w:p>
    <w:p w:rsidR="00B07B2F" w:rsidRDefault="00B07B2F">
      <w:pPr>
        <w:pStyle w:val="Footnotesection"/>
      </w:pPr>
      <w:r>
        <w:tab/>
        <w:t xml:space="preserve">[Rule 3A inserted: Gazette 28 Oct 1996 p. 5673.] </w:t>
      </w:r>
    </w:p>
    <w:p w:rsidR="00B07B2F" w:rsidRDefault="00B07B2F">
      <w:pPr>
        <w:pStyle w:val="Heading5"/>
        <w:rPr>
          <w:snapToGrid w:val="0"/>
        </w:rPr>
      </w:pPr>
      <w:bookmarkStart w:id="9" w:name="_Toc73448796"/>
      <w:r>
        <w:rPr>
          <w:rStyle w:val="CharSectno"/>
        </w:rPr>
        <w:t>4</w:t>
      </w:r>
      <w:r>
        <w:rPr>
          <w:snapToGrid w:val="0"/>
        </w:rPr>
        <w:t>.</w:t>
      </w:r>
      <w:r>
        <w:rPr>
          <w:snapToGrid w:val="0"/>
        </w:rPr>
        <w:tab/>
        <w:t>Terms used</w:t>
      </w:r>
      <w:bookmarkEnd w:id="9"/>
    </w:p>
    <w:p w:rsidR="00B07B2F" w:rsidRDefault="00B07B2F">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rsidR="00B07B2F" w:rsidRDefault="00B07B2F">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rsidR="00B07B2F" w:rsidRDefault="00B07B2F">
      <w:pPr>
        <w:pStyle w:val="Defstart"/>
      </w:pPr>
      <w:r>
        <w:rPr>
          <w:b/>
        </w:rPr>
        <w:tab/>
      </w:r>
      <w:r>
        <w:rPr>
          <w:rStyle w:val="CharDefText"/>
        </w:rPr>
        <w:t>Act</w:t>
      </w:r>
      <w:r>
        <w:t xml:space="preserve"> means the </w:t>
      </w:r>
      <w:r>
        <w:rPr>
          <w:i/>
        </w:rPr>
        <w:t>Supreme Court Act 1935</w:t>
      </w:r>
      <w:r>
        <w:t>;</w:t>
      </w:r>
    </w:p>
    <w:p w:rsidR="00B07B2F" w:rsidRDefault="00B07B2F">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rsidR="00B07B2F" w:rsidRDefault="00B07B2F">
      <w:pPr>
        <w:pStyle w:val="Defpara"/>
      </w:pPr>
      <w:r>
        <w:tab/>
        <w:t>(a)</w:t>
      </w:r>
      <w:r>
        <w:tab/>
        <w:t>ambassador; and</w:t>
      </w:r>
    </w:p>
    <w:p w:rsidR="00B07B2F" w:rsidRDefault="00B07B2F">
      <w:pPr>
        <w:pStyle w:val="Defpara"/>
      </w:pPr>
      <w:r>
        <w:tab/>
        <w:t>(b)</w:t>
      </w:r>
      <w:r>
        <w:tab/>
        <w:t>high commissioner; and</w:t>
      </w:r>
    </w:p>
    <w:p w:rsidR="00B07B2F" w:rsidRDefault="00B07B2F">
      <w:pPr>
        <w:pStyle w:val="Defpara"/>
      </w:pPr>
      <w:r>
        <w:tab/>
        <w:t>(c)</w:t>
      </w:r>
      <w:r>
        <w:tab/>
        <w:t>minister; and</w:t>
      </w:r>
    </w:p>
    <w:p w:rsidR="00B07B2F" w:rsidRDefault="00B07B2F">
      <w:pPr>
        <w:pStyle w:val="Defpara"/>
      </w:pPr>
      <w:r>
        <w:tab/>
        <w:t>(d)</w:t>
      </w:r>
      <w:r>
        <w:tab/>
        <w:t>head of mission; and</w:t>
      </w:r>
    </w:p>
    <w:p w:rsidR="00B07B2F" w:rsidRDefault="00B07B2F">
      <w:pPr>
        <w:pStyle w:val="Defpara"/>
      </w:pPr>
      <w:r>
        <w:tab/>
        <w:t>(e)</w:t>
      </w:r>
      <w:r>
        <w:tab/>
        <w:t>commissioner; and</w:t>
      </w:r>
    </w:p>
    <w:p w:rsidR="00B07B2F" w:rsidRDefault="00B07B2F">
      <w:pPr>
        <w:pStyle w:val="Defpara"/>
      </w:pPr>
      <w:r>
        <w:tab/>
        <w:t>(f)</w:t>
      </w:r>
      <w:r>
        <w:tab/>
        <w:t>chargé d’affaires; and</w:t>
      </w:r>
    </w:p>
    <w:p w:rsidR="00B07B2F" w:rsidRDefault="00B07B2F">
      <w:pPr>
        <w:pStyle w:val="Defpara"/>
      </w:pPr>
      <w:r>
        <w:tab/>
        <w:t>(g)</w:t>
      </w:r>
      <w:r>
        <w:tab/>
        <w:t>counsellor, secretary or attaché at an embassy, high commissioner’s office, legation or other post; and</w:t>
      </w:r>
    </w:p>
    <w:p w:rsidR="00B07B2F" w:rsidRDefault="00B07B2F">
      <w:pPr>
        <w:pStyle w:val="Defpara"/>
      </w:pPr>
      <w:r>
        <w:lastRenderedPageBreak/>
        <w:tab/>
        <w:t>(h)</w:t>
      </w:r>
      <w:r>
        <w:tab/>
        <w:t>consul</w:t>
      </w:r>
      <w:r>
        <w:noBreakHyphen/>
        <w:t>general; and</w:t>
      </w:r>
    </w:p>
    <w:p w:rsidR="00B07B2F" w:rsidRDefault="00B07B2F">
      <w:pPr>
        <w:pStyle w:val="Defpara"/>
      </w:pPr>
      <w:r>
        <w:tab/>
        <w:t>(i)</w:t>
      </w:r>
      <w:r>
        <w:tab/>
        <w:t>consul; and</w:t>
      </w:r>
    </w:p>
    <w:p w:rsidR="00B07B2F" w:rsidRDefault="00B07B2F">
      <w:pPr>
        <w:pStyle w:val="Defpara"/>
      </w:pPr>
      <w:r>
        <w:tab/>
        <w:t>(j)</w:t>
      </w:r>
      <w:r>
        <w:tab/>
        <w:t>vice</w:t>
      </w:r>
      <w:r>
        <w:noBreakHyphen/>
        <w:t>consul; and</w:t>
      </w:r>
    </w:p>
    <w:p w:rsidR="00B07B2F" w:rsidRDefault="00B07B2F">
      <w:pPr>
        <w:pStyle w:val="Defpara"/>
      </w:pPr>
      <w:r>
        <w:tab/>
        <w:t>(k)</w:t>
      </w:r>
      <w:r>
        <w:tab/>
        <w:t>trade commissioner; and</w:t>
      </w:r>
    </w:p>
    <w:p w:rsidR="00B07B2F" w:rsidRDefault="00B07B2F">
      <w:pPr>
        <w:pStyle w:val="Defpara"/>
      </w:pPr>
      <w:r>
        <w:tab/>
        <w:t>(l)</w:t>
      </w:r>
      <w:r>
        <w:tab/>
        <w:t>consular agent;</w:t>
      </w:r>
    </w:p>
    <w:p w:rsidR="00B07B2F" w:rsidRDefault="00B07B2F">
      <w:pPr>
        <w:pStyle w:val="Defstart"/>
      </w:pPr>
      <w:r>
        <w:tab/>
      </w:r>
      <w:r>
        <w:rPr>
          <w:rStyle w:val="CharDefText"/>
        </w:rPr>
        <w:t>authorised user</w:t>
      </w:r>
      <w:r>
        <w:t>, of the ECMS, means a person who is registered with the Court to send documents to the Court, and to receive documents from the Court, by means of the ECMS;</w:t>
      </w:r>
    </w:p>
    <w:p w:rsidR="00B07B2F" w:rsidRDefault="00B07B2F">
      <w:pPr>
        <w:pStyle w:val="Defstart"/>
      </w:pPr>
      <w:r>
        <w:tab/>
      </w:r>
      <w:r>
        <w:rPr>
          <w:rStyle w:val="CharDefText"/>
        </w:rPr>
        <w:t>case manager</w:t>
      </w:r>
      <w:r>
        <w:t xml:space="preserve"> has the meaning given in Order 4A rule 1;</w:t>
      </w:r>
    </w:p>
    <w:p w:rsidR="00B07B2F" w:rsidRDefault="00B07B2F">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rsidR="00B07B2F" w:rsidRDefault="00B07B2F">
      <w:pPr>
        <w:pStyle w:val="Defstart"/>
      </w:pPr>
      <w:r>
        <w:rPr>
          <w:b/>
        </w:rPr>
        <w:tab/>
      </w:r>
      <w:r>
        <w:rPr>
          <w:rStyle w:val="CharDefText"/>
        </w:rPr>
        <w:t>Central Office</w:t>
      </w:r>
      <w:r>
        <w:t xml:space="preserve"> means the central office of the Supreme Court at Perth;</w:t>
      </w:r>
    </w:p>
    <w:p w:rsidR="00B07B2F" w:rsidRDefault="00B07B2F">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rsidR="00B07B2F" w:rsidRDefault="00B07B2F">
      <w:pPr>
        <w:pStyle w:val="Defstart"/>
      </w:pPr>
      <w:r>
        <w:rPr>
          <w:b/>
        </w:rPr>
        <w:tab/>
      </w:r>
      <w:r>
        <w:rPr>
          <w:rStyle w:val="CharDefText"/>
        </w:rPr>
        <w:t>costs</w:t>
      </w:r>
      <w:r>
        <w:t xml:space="preserve"> includes fees to counsel, charges, disbursements, expenses and remuneration;</w:t>
      </w:r>
    </w:p>
    <w:p w:rsidR="00B07B2F" w:rsidRDefault="00B07B2F">
      <w:pPr>
        <w:pStyle w:val="Defstart"/>
      </w:pPr>
      <w:r>
        <w:tab/>
      </w:r>
      <w:r>
        <w:rPr>
          <w:rStyle w:val="CharDefText"/>
        </w:rPr>
        <w:t>Court</w:t>
      </w:r>
      <w:r>
        <w:t xml:space="preserve"> includes any officer of the Court exercising powers of the Court delegated to the officer by these rules;</w:t>
      </w:r>
    </w:p>
    <w:p w:rsidR="00B07B2F" w:rsidRDefault="00B07B2F">
      <w:pPr>
        <w:pStyle w:val="Defstart"/>
      </w:pPr>
      <w:r>
        <w:rPr>
          <w:b/>
        </w:rPr>
        <w:tab/>
      </w:r>
      <w:r>
        <w:rPr>
          <w:rStyle w:val="CharDefText"/>
        </w:rPr>
        <w:t>diplomatic agent</w:t>
      </w:r>
      <w:r>
        <w:t xml:space="preserve"> means an ambassador, envoy, minister, chargé d’affaires, or secretary of an embassy or a legation;</w:t>
      </w:r>
    </w:p>
    <w:p w:rsidR="00B07B2F" w:rsidRDefault="00B07B2F">
      <w:pPr>
        <w:pStyle w:val="Defstart"/>
      </w:pPr>
      <w:r>
        <w:tab/>
      </w:r>
      <w:r>
        <w:rPr>
          <w:rStyle w:val="CharDefText"/>
        </w:rPr>
        <w:t>ECMS</w:t>
      </w:r>
      <w:r>
        <w:t xml:space="preserve"> means the electronic case management system for the management of proceedings in Western Australian courts and tribunals;</w:t>
      </w:r>
    </w:p>
    <w:p w:rsidR="00B07B2F" w:rsidRDefault="00B07B2F">
      <w:pPr>
        <w:pStyle w:val="Defstart"/>
      </w:pPr>
      <w:r>
        <w:tab/>
      </w:r>
      <w:r>
        <w:rPr>
          <w:rStyle w:val="CharDefText"/>
        </w:rPr>
        <w:t>file</w:t>
      </w:r>
      <w:r>
        <w:t>, in relation to a document, means to comply with Order 67A in relation to the document;</w:t>
      </w:r>
    </w:p>
    <w:p w:rsidR="00B07B2F" w:rsidRDefault="00B07B2F">
      <w:pPr>
        <w:pStyle w:val="Defstart"/>
      </w:pPr>
      <w:r>
        <w:tab/>
      </w:r>
      <w:r>
        <w:rPr>
          <w:rStyle w:val="CharDefText"/>
        </w:rPr>
        <w:t>file electronically</w:t>
      </w:r>
      <w:r>
        <w:t>, in relation to a document, means file the document under Order 67A using the ECMS;</w:t>
      </w:r>
    </w:p>
    <w:p w:rsidR="00B07B2F" w:rsidRDefault="00B07B2F">
      <w:pPr>
        <w:pStyle w:val="Defstart"/>
        <w:keepNext/>
      </w:pPr>
      <w:r>
        <w:lastRenderedPageBreak/>
        <w:tab/>
      </w:r>
      <w:r>
        <w:rPr>
          <w:rStyle w:val="CharDefText"/>
        </w:rPr>
        <w:t>filed document</w:t>
      </w:r>
      <w:r>
        <w:t xml:space="preserve"> means —</w:t>
      </w:r>
    </w:p>
    <w:p w:rsidR="00B07B2F" w:rsidRDefault="00B07B2F">
      <w:pPr>
        <w:pStyle w:val="Defpara"/>
      </w:pPr>
      <w:r>
        <w:tab/>
        <w:t>(a)</w:t>
      </w:r>
      <w:r>
        <w:tab/>
        <w:t>a document that —</w:t>
      </w:r>
    </w:p>
    <w:p w:rsidR="00B07B2F" w:rsidRDefault="00B07B2F">
      <w:pPr>
        <w:pStyle w:val="Defsubpara"/>
      </w:pPr>
      <w:r>
        <w:tab/>
        <w:t>(i)</w:t>
      </w:r>
      <w:r>
        <w:tab/>
        <w:t>has been filed with the Court; and</w:t>
      </w:r>
    </w:p>
    <w:p w:rsidR="00B07B2F" w:rsidRDefault="00B07B2F">
      <w:pPr>
        <w:pStyle w:val="Defsubpara"/>
      </w:pPr>
      <w:r>
        <w:tab/>
        <w:t>(ii)</w:t>
      </w:r>
      <w:r>
        <w:tab/>
        <w:t>has not been refused by the Court; and</w:t>
      </w:r>
    </w:p>
    <w:p w:rsidR="00B07B2F" w:rsidRDefault="00B07B2F">
      <w:pPr>
        <w:pStyle w:val="Defsubpara"/>
      </w:pPr>
      <w:r>
        <w:tab/>
        <w:t>(iii)</w:t>
      </w:r>
      <w:r>
        <w:tab/>
        <w:t>has been officially recorded by the Court as having been filed;</w:t>
      </w:r>
    </w:p>
    <w:p w:rsidR="00B07B2F" w:rsidRDefault="00B07B2F">
      <w:pPr>
        <w:pStyle w:val="Defpara"/>
      </w:pPr>
      <w:r>
        <w:tab/>
      </w:r>
      <w:r>
        <w:tab/>
        <w:t>and</w:t>
      </w:r>
    </w:p>
    <w:p w:rsidR="00B07B2F" w:rsidRDefault="00B07B2F">
      <w:pPr>
        <w:pStyle w:val="Defpara"/>
      </w:pPr>
      <w:r>
        <w:tab/>
        <w:t>(b)</w:t>
      </w:r>
      <w:r>
        <w:tab/>
        <w:t>any other document officially recorded by the Court as being a filed document;</w:t>
      </w:r>
    </w:p>
    <w:p w:rsidR="00B07B2F" w:rsidRDefault="00B07B2F">
      <w:pPr>
        <w:pStyle w:val="Defstart"/>
      </w:pPr>
      <w:r>
        <w:rPr>
          <w:b/>
        </w:rPr>
        <w:tab/>
      </w:r>
      <w:r>
        <w:rPr>
          <w:rStyle w:val="CharDefText"/>
        </w:rPr>
        <w:t>folio</w:t>
      </w:r>
      <w:r>
        <w:t xml:space="preserve"> means 72 words, each figure being counted as one word;</w:t>
      </w:r>
    </w:p>
    <w:p w:rsidR="00B07B2F" w:rsidRDefault="00B07B2F">
      <w:pPr>
        <w:pStyle w:val="Defstart"/>
      </w:pPr>
      <w:r>
        <w:tab/>
      </w:r>
      <w:r>
        <w:rPr>
          <w:rStyle w:val="CharDefText"/>
        </w:rPr>
        <w:t>form</w:t>
      </w:r>
      <w:r>
        <w:t xml:space="preserve"> has a meaning affected by rule 6 and, if followed by a number, means the form of that number in Schedule 2;</w:t>
      </w:r>
    </w:p>
    <w:p w:rsidR="00B07B2F" w:rsidRDefault="00B07B2F">
      <w:pPr>
        <w:pStyle w:val="Defstart"/>
      </w:pPr>
      <w:r>
        <w:rPr>
          <w:b/>
        </w:rPr>
        <w:tab/>
      </w:r>
      <w:r>
        <w:rPr>
          <w:rStyle w:val="CharDefText"/>
        </w:rPr>
        <w:t>geographical address</w:t>
      </w:r>
      <w:r>
        <w:t xml:space="preserve"> of a person, has the meaning given by Order 71A rule 2;</w:t>
      </w:r>
    </w:p>
    <w:p w:rsidR="00B07B2F" w:rsidRDefault="00B07B2F">
      <w:pPr>
        <w:pStyle w:val="Defstart"/>
      </w:pPr>
      <w:r>
        <w:rPr>
          <w:b/>
        </w:rPr>
        <w:tab/>
      </w:r>
      <w:r>
        <w:rPr>
          <w:rStyle w:val="CharDefText"/>
        </w:rPr>
        <w:t>master</w:t>
      </w:r>
      <w:r>
        <w:t xml:space="preserve"> means a master of the Supreme Court, and includes an acting master;</w:t>
      </w:r>
    </w:p>
    <w:p w:rsidR="00B07B2F" w:rsidRDefault="00B07B2F">
      <w:pPr>
        <w:pStyle w:val="Defstart"/>
      </w:pPr>
      <w:r>
        <w:tab/>
      </w:r>
      <w:r>
        <w:rPr>
          <w:rStyle w:val="CharDefText"/>
        </w:rPr>
        <w:t>mortgage action</w:t>
      </w:r>
      <w:r>
        <w:t xml:space="preserve"> has the meaning given in Order 4AA rule 1(1);</w:t>
      </w:r>
    </w:p>
    <w:p w:rsidR="00B07B2F" w:rsidRDefault="00B07B2F">
      <w:pPr>
        <w:pStyle w:val="Defstart"/>
      </w:pPr>
      <w:r>
        <w:rPr>
          <w:b/>
        </w:rPr>
        <w:tab/>
      </w:r>
      <w:r>
        <w:rPr>
          <w:rStyle w:val="CharDefText"/>
        </w:rPr>
        <w:t>officer</w:t>
      </w:r>
      <w:r>
        <w:t xml:space="preserve"> means an officer of the Supreme Court;</w:t>
      </w:r>
    </w:p>
    <w:p w:rsidR="00B07B2F" w:rsidRDefault="00B07B2F">
      <w:pPr>
        <w:pStyle w:val="Defstart"/>
      </w:pPr>
      <w:r>
        <w:rPr>
          <w:b/>
        </w:rPr>
        <w:tab/>
      </w:r>
      <w:r>
        <w:rPr>
          <w:rStyle w:val="CharDefText"/>
        </w:rPr>
        <w:t>originating summons</w:t>
      </w:r>
      <w:r>
        <w:t xml:space="preserve"> means every summons other than a summons in a pending cause or matter;</w:t>
      </w:r>
    </w:p>
    <w:p w:rsidR="00B07B2F" w:rsidRDefault="00B07B2F">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rsidR="00B07B2F" w:rsidRDefault="00B07B2F">
      <w:pPr>
        <w:pStyle w:val="Defstart"/>
      </w:pPr>
      <w:r>
        <w:tab/>
      </w:r>
      <w:r>
        <w:rPr>
          <w:rStyle w:val="CharDefText"/>
        </w:rPr>
        <w:t>prescribed fee</w:t>
      </w:r>
      <w:r>
        <w:t xml:space="preserve"> means the fee prescribed by the </w:t>
      </w:r>
      <w:r>
        <w:rPr>
          <w:i/>
        </w:rPr>
        <w:t>Supreme Court (Fees) Regulations 2002</w:t>
      </w:r>
      <w:r>
        <w:t>;</w:t>
      </w:r>
    </w:p>
    <w:p w:rsidR="00B07B2F" w:rsidRDefault="00B07B2F">
      <w:pPr>
        <w:pStyle w:val="Defstart"/>
      </w:pPr>
      <w:r>
        <w:rPr>
          <w:b/>
        </w:rPr>
        <w:tab/>
      </w:r>
      <w:r>
        <w:rPr>
          <w:rStyle w:val="CharDefText"/>
        </w:rPr>
        <w:t>probate action</w:t>
      </w:r>
      <w:r>
        <w:t xml:space="preserve"> has the meaning assigned to it by Order 73;</w:t>
      </w:r>
    </w:p>
    <w:p w:rsidR="00B07B2F" w:rsidRDefault="00B07B2F">
      <w:pPr>
        <w:pStyle w:val="Defstart"/>
      </w:pPr>
      <w:r>
        <w:rPr>
          <w:b/>
        </w:rPr>
        <w:tab/>
      </w:r>
      <w:r>
        <w:rPr>
          <w:rStyle w:val="CharDefText"/>
        </w:rPr>
        <w:t>proper officer</w:t>
      </w:r>
      <w:r>
        <w:t xml:space="preserve"> shall mean an officer to be ascertained as follows:</w:t>
      </w:r>
    </w:p>
    <w:p w:rsidR="00B07B2F" w:rsidRDefault="00B07B2F">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rsidR="00B07B2F" w:rsidRDefault="00B07B2F">
      <w:pPr>
        <w:pStyle w:val="Defpara"/>
      </w:pPr>
      <w:r>
        <w:lastRenderedPageBreak/>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rsidR="00B07B2F" w:rsidRDefault="00B07B2F">
      <w:pPr>
        <w:pStyle w:val="Defpara"/>
      </w:pPr>
      <w:r>
        <w:tab/>
        <w:t>(c)</w:t>
      </w:r>
      <w:r>
        <w:tab/>
        <w:t>when any doubt arises as to who is the proper officer to discharge any duty the Chief Justice may direct by what officer such duty is to be discharged;</w:t>
      </w:r>
    </w:p>
    <w:p w:rsidR="00B07B2F" w:rsidRDefault="00B07B2F">
      <w:pPr>
        <w:pStyle w:val="Defstart"/>
      </w:pPr>
      <w:r>
        <w:rPr>
          <w:b/>
        </w:rPr>
        <w:tab/>
      </w:r>
      <w:r>
        <w:rPr>
          <w:rStyle w:val="CharDefText"/>
        </w:rPr>
        <w:t>receiver</w:t>
      </w:r>
      <w:r>
        <w:t xml:space="preserve"> includes a manager or consignee;</w:t>
      </w:r>
    </w:p>
    <w:p w:rsidR="00B07B2F" w:rsidRDefault="00B07B2F">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rsidR="00B07B2F" w:rsidRDefault="00B07B2F">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rsidR="00B07B2F" w:rsidRDefault="00B07B2F">
      <w:pPr>
        <w:pStyle w:val="Defpara"/>
      </w:pPr>
      <w:r>
        <w:tab/>
        <w:t>(a)</w:t>
      </w:r>
      <w:r>
        <w:tab/>
        <w:t>any forms, fees and costs referred to in these rules; and</w:t>
      </w:r>
    </w:p>
    <w:p w:rsidR="00B07B2F" w:rsidRDefault="00B07B2F">
      <w:pPr>
        <w:pStyle w:val="Defpara"/>
      </w:pPr>
      <w:r>
        <w:tab/>
        <w:t>(b)</w:t>
      </w:r>
      <w:r>
        <w:tab/>
        <w:t>any other rules of court, forms, fees and costs made or prescribed in amendment of, or in addition to, these rules;</w:t>
      </w:r>
    </w:p>
    <w:p w:rsidR="00B07B2F" w:rsidRDefault="00B07B2F">
      <w:pPr>
        <w:pStyle w:val="Defstart"/>
      </w:pPr>
      <w:r>
        <w:rPr>
          <w:b/>
        </w:rPr>
        <w:tab/>
      </w:r>
      <w:r>
        <w:rPr>
          <w:rStyle w:val="CharDefText"/>
        </w:rPr>
        <w:t>service details</w:t>
      </w:r>
      <w:r>
        <w:t xml:space="preserve"> of a person, has the meaning given by Order 71A rule 3;</w:t>
      </w:r>
    </w:p>
    <w:p w:rsidR="00B07B2F" w:rsidRDefault="00B07B2F">
      <w:pPr>
        <w:pStyle w:val="Defstart"/>
      </w:pPr>
      <w:r>
        <w:rPr>
          <w:b/>
        </w:rPr>
        <w:tab/>
      </w:r>
      <w:r>
        <w:rPr>
          <w:rStyle w:val="CharDefText"/>
        </w:rPr>
        <w:t>taxing officer</w:t>
      </w:r>
      <w:r>
        <w:t xml:space="preserve"> includes a registrar, and any other officer of the Court having power to tax costs;</w:t>
      </w:r>
    </w:p>
    <w:p w:rsidR="00B07B2F" w:rsidRDefault="00B07B2F">
      <w:pPr>
        <w:pStyle w:val="Defstart"/>
      </w:pPr>
      <w:r>
        <w:rPr>
          <w:b/>
        </w:rPr>
        <w:tab/>
      </w:r>
      <w:r>
        <w:rPr>
          <w:rStyle w:val="CharDefText"/>
        </w:rPr>
        <w:t>trial</w:t>
      </w:r>
      <w:r>
        <w:t xml:space="preserve"> includes hearing;</w:t>
      </w:r>
    </w:p>
    <w:p w:rsidR="00B07B2F" w:rsidRDefault="00B07B2F">
      <w:pPr>
        <w:pStyle w:val="Defstart"/>
      </w:pPr>
      <w:r>
        <w:tab/>
      </w:r>
      <w:r>
        <w:rPr>
          <w:rStyle w:val="CharDefText"/>
        </w:rPr>
        <w:t>working day</w:t>
      </w:r>
      <w:r>
        <w:t xml:space="preserve"> means a day other than a Saturday, a Sunday, or a public holiday throughout the State;</w:t>
      </w:r>
    </w:p>
    <w:p w:rsidR="00B07B2F" w:rsidRDefault="00B07B2F">
      <w:pPr>
        <w:pStyle w:val="Defstart"/>
      </w:pPr>
      <w:r>
        <w:rPr>
          <w:b/>
        </w:rPr>
        <w:tab/>
      </w:r>
      <w:r>
        <w:rPr>
          <w:rStyle w:val="CharDefText"/>
        </w:rPr>
        <w:t>writ</w:t>
      </w:r>
      <w:r>
        <w:t xml:space="preserve"> means a writ of summons.</w:t>
      </w:r>
    </w:p>
    <w:p w:rsidR="00B07B2F" w:rsidRDefault="00B07B2F">
      <w:pPr>
        <w:pStyle w:val="Ednotesubsection"/>
      </w:pPr>
      <w:r>
        <w:tab/>
        <w:t>[(2)</w:t>
      </w:r>
      <w:r>
        <w:tab/>
        <w:t>deleted]</w:t>
      </w:r>
    </w:p>
    <w:p w:rsidR="00B07B2F" w:rsidRDefault="00B07B2F">
      <w:pPr>
        <w:pStyle w:val="Footnotesection"/>
      </w:pPr>
      <w:r>
        <w:lastRenderedPageBreak/>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rsidR="00B07B2F" w:rsidRDefault="00B07B2F">
      <w:pPr>
        <w:pStyle w:val="Heading5"/>
        <w:rPr>
          <w:snapToGrid w:val="0"/>
        </w:rPr>
      </w:pPr>
      <w:bookmarkStart w:id="10" w:name="_Toc73448797"/>
      <w:r>
        <w:rPr>
          <w:rStyle w:val="CharSectno"/>
        </w:rPr>
        <w:t>4A</w:t>
      </w:r>
      <w:r>
        <w:rPr>
          <w:snapToGrid w:val="0"/>
        </w:rPr>
        <w:t>.</w:t>
      </w:r>
      <w:r>
        <w:rPr>
          <w:snapToGrid w:val="0"/>
        </w:rPr>
        <w:tab/>
        <w:t>Delays, elimination of</w:t>
      </w:r>
      <w:bookmarkEnd w:id="10"/>
    </w:p>
    <w:p w:rsidR="00B07B2F" w:rsidRDefault="00B07B2F">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rsidR="00B07B2F" w:rsidRDefault="00B07B2F">
      <w:pPr>
        <w:pStyle w:val="Footnotesection"/>
      </w:pPr>
      <w:r>
        <w:tab/>
        <w:t xml:space="preserve">[Rule 4A inserted: Gazette 26 Mar 1993 p. 1840.] </w:t>
      </w:r>
    </w:p>
    <w:p w:rsidR="00B07B2F" w:rsidRDefault="00B07B2F">
      <w:pPr>
        <w:pStyle w:val="Heading5"/>
        <w:rPr>
          <w:snapToGrid w:val="0"/>
        </w:rPr>
      </w:pPr>
      <w:bookmarkStart w:id="11" w:name="_Toc73448798"/>
      <w:r>
        <w:rPr>
          <w:rStyle w:val="CharSectno"/>
        </w:rPr>
        <w:t>4B</w:t>
      </w:r>
      <w:r>
        <w:rPr>
          <w:snapToGrid w:val="0"/>
        </w:rPr>
        <w:t>.</w:t>
      </w:r>
      <w:r>
        <w:rPr>
          <w:snapToGrid w:val="0"/>
        </w:rPr>
        <w:tab/>
        <w:t>Case flow management, use and objects of</w:t>
      </w:r>
      <w:bookmarkEnd w:id="11"/>
    </w:p>
    <w:p w:rsidR="00B07B2F" w:rsidRDefault="00B07B2F">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rsidR="00B07B2F" w:rsidRDefault="00B07B2F">
      <w:pPr>
        <w:pStyle w:val="Indenta"/>
        <w:rPr>
          <w:snapToGrid w:val="0"/>
        </w:rPr>
      </w:pPr>
      <w:r>
        <w:rPr>
          <w:snapToGrid w:val="0"/>
        </w:rPr>
        <w:tab/>
        <w:t>(a)</w:t>
      </w:r>
      <w:r>
        <w:rPr>
          <w:snapToGrid w:val="0"/>
        </w:rPr>
        <w:tab/>
        <w:t>promoting the just determination of litigation; and</w:t>
      </w:r>
    </w:p>
    <w:p w:rsidR="00B07B2F" w:rsidRDefault="00B07B2F">
      <w:pPr>
        <w:pStyle w:val="Indenta"/>
        <w:rPr>
          <w:snapToGrid w:val="0"/>
        </w:rPr>
      </w:pPr>
      <w:r>
        <w:rPr>
          <w:snapToGrid w:val="0"/>
        </w:rPr>
        <w:tab/>
        <w:t>(b)</w:t>
      </w:r>
      <w:r>
        <w:rPr>
          <w:snapToGrid w:val="0"/>
        </w:rPr>
        <w:tab/>
        <w:t>disposing efficiently of the business of the Court; and</w:t>
      </w:r>
    </w:p>
    <w:p w:rsidR="00B07B2F" w:rsidRDefault="00B07B2F">
      <w:pPr>
        <w:pStyle w:val="Indenta"/>
        <w:rPr>
          <w:snapToGrid w:val="0"/>
        </w:rPr>
      </w:pPr>
      <w:r>
        <w:rPr>
          <w:snapToGrid w:val="0"/>
        </w:rPr>
        <w:tab/>
        <w:t>(c)</w:t>
      </w:r>
      <w:r>
        <w:rPr>
          <w:snapToGrid w:val="0"/>
        </w:rPr>
        <w:tab/>
        <w:t>maximising the efficient use of available judicial and administrative resources; and</w:t>
      </w:r>
    </w:p>
    <w:p w:rsidR="00B07B2F" w:rsidRDefault="00B07B2F">
      <w:pPr>
        <w:pStyle w:val="Indenta"/>
        <w:rPr>
          <w:snapToGrid w:val="0"/>
        </w:rPr>
      </w:pPr>
      <w:r>
        <w:rPr>
          <w:snapToGrid w:val="0"/>
        </w:rPr>
        <w:tab/>
        <w:t>(d)</w:t>
      </w:r>
      <w:r>
        <w:rPr>
          <w:snapToGrid w:val="0"/>
        </w:rPr>
        <w:tab/>
        <w:t xml:space="preserve">facilitating the timely disposal of </w:t>
      </w:r>
      <w:r>
        <w:t>business; and</w:t>
      </w:r>
    </w:p>
    <w:p w:rsidR="00B07B2F" w:rsidRDefault="00B07B2F">
      <w:pPr>
        <w:pStyle w:val="Indenta"/>
      </w:pPr>
      <w:r>
        <w:tab/>
        <w:t>(e)</w:t>
      </w:r>
      <w:r>
        <w:tab/>
        <w:t>ensuring the procedure applicable, and the costs of the procedure to the parties and the State, are proportionate to the value, importance and complexity of the subject matter in dispute; and</w:t>
      </w:r>
    </w:p>
    <w:p w:rsidR="00B07B2F" w:rsidRDefault="00B07B2F">
      <w:pPr>
        <w:pStyle w:val="Indenta"/>
      </w:pPr>
      <w:r>
        <w:tab/>
        <w:t>(f)</w:t>
      </w:r>
      <w:r>
        <w:tab/>
        <w:t>that the procedure applicable, and the costs of the procedure to the parties, are proportionate to the financial position of each party.</w:t>
      </w:r>
    </w:p>
    <w:p w:rsidR="00B07B2F" w:rsidRDefault="00B07B2F">
      <w:pPr>
        <w:pStyle w:val="Subsection"/>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rsidR="00B07B2F" w:rsidRDefault="00B07B2F">
      <w:pPr>
        <w:pStyle w:val="Footnotesection"/>
      </w:pPr>
      <w:r>
        <w:tab/>
        <w:t>[Rule 4B inserted: Gazette 26 Mar 1993 p. 1840</w:t>
      </w:r>
      <w:r>
        <w:noBreakHyphen/>
        <w:t xml:space="preserve">1; amended: Gazette 28 Jul 2010 p. 3440; 28 Jun 2011 p. 2552.] </w:t>
      </w:r>
    </w:p>
    <w:p w:rsidR="00B07B2F" w:rsidRDefault="00B07B2F">
      <w:pPr>
        <w:pStyle w:val="Heading5"/>
        <w:rPr>
          <w:snapToGrid w:val="0"/>
        </w:rPr>
      </w:pPr>
      <w:bookmarkStart w:id="12" w:name="_Toc73448799"/>
      <w:r>
        <w:rPr>
          <w:rStyle w:val="CharSectno"/>
        </w:rPr>
        <w:t>4C</w:t>
      </w:r>
      <w:r>
        <w:rPr>
          <w:snapToGrid w:val="0"/>
        </w:rPr>
        <w:t>.</w:t>
      </w:r>
      <w:r>
        <w:rPr>
          <w:snapToGrid w:val="0"/>
        </w:rPr>
        <w:tab/>
        <w:t>Parties to notify settlement</w:t>
      </w:r>
      <w:bookmarkEnd w:id="12"/>
      <w:r>
        <w:rPr>
          <w:snapToGrid w:val="0"/>
        </w:rPr>
        <w:t xml:space="preserve"> </w:t>
      </w:r>
    </w:p>
    <w:p w:rsidR="00B07B2F" w:rsidRDefault="00B07B2F">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rsidR="00B07B2F" w:rsidRDefault="00B07B2F">
      <w:pPr>
        <w:pStyle w:val="Footnotesection"/>
      </w:pPr>
      <w:r>
        <w:tab/>
        <w:t xml:space="preserve">[Rule 4C inserted: Gazette 26 Mar 1993 p. 1841; amended: Gazette 12 Jun 2012 p. 2445.] </w:t>
      </w:r>
    </w:p>
    <w:p w:rsidR="00B07B2F" w:rsidRDefault="00B07B2F">
      <w:pPr>
        <w:pStyle w:val="Ednotesection"/>
      </w:pPr>
      <w:r>
        <w:t>[</w:t>
      </w:r>
      <w:r>
        <w:rPr>
          <w:b/>
        </w:rPr>
        <w:t>5.</w:t>
      </w:r>
      <w:r>
        <w:tab/>
        <w:t>Deleted: Gazette 28 Jun 2011 p. 2551.]</w:t>
      </w:r>
    </w:p>
    <w:p w:rsidR="00B07B2F" w:rsidRDefault="00B07B2F">
      <w:pPr>
        <w:pStyle w:val="Heading5"/>
        <w:rPr>
          <w:snapToGrid w:val="0"/>
        </w:rPr>
      </w:pPr>
      <w:bookmarkStart w:id="13" w:name="_Toc73448800"/>
      <w:r>
        <w:rPr>
          <w:rStyle w:val="CharSectno"/>
        </w:rPr>
        <w:t>6</w:t>
      </w:r>
      <w:r>
        <w:rPr>
          <w:snapToGrid w:val="0"/>
        </w:rPr>
        <w:t>.</w:t>
      </w:r>
      <w:r>
        <w:rPr>
          <w:snapToGrid w:val="0"/>
        </w:rPr>
        <w:tab/>
        <w:t>Forms</w:t>
      </w:r>
      <w:bookmarkEnd w:id="13"/>
      <w:r>
        <w:rPr>
          <w:snapToGrid w:val="0"/>
        </w:rPr>
        <w:t xml:space="preserve"> </w:t>
      </w:r>
    </w:p>
    <w:p w:rsidR="00B07B2F" w:rsidRDefault="00B07B2F">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rsidR="00B07B2F" w:rsidRDefault="00B07B2F">
      <w:pPr>
        <w:pStyle w:val="Ednotesubsection"/>
      </w:pPr>
      <w:r>
        <w:tab/>
        <w:t>[(2)</w:t>
      </w:r>
      <w:r>
        <w:tab/>
        <w:t>deleted]</w:t>
      </w:r>
    </w:p>
    <w:p w:rsidR="00B07B2F" w:rsidRDefault="00B07B2F">
      <w:pPr>
        <w:pStyle w:val="Footnotesection"/>
      </w:pPr>
      <w:r>
        <w:tab/>
        <w:t>[Rule 6 amended: Gazette 30 Nov 1984 p. 3952; 22 Feb 2008 p. 634; 28 Jun 2011 p. 2553.]</w:t>
      </w:r>
    </w:p>
    <w:p w:rsidR="00B07B2F" w:rsidRDefault="00B07B2F">
      <w:pPr>
        <w:pStyle w:val="Heading5"/>
      </w:pPr>
      <w:bookmarkStart w:id="14" w:name="_Toc73448801"/>
      <w:r>
        <w:rPr>
          <w:rStyle w:val="CharSectno"/>
        </w:rPr>
        <w:t>6A</w:t>
      </w:r>
      <w:r>
        <w:t>.</w:t>
      </w:r>
      <w:r>
        <w:tab/>
        <w:t xml:space="preserve">Forms under </w:t>
      </w:r>
      <w:r>
        <w:rPr>
          <w:i/>
        </w:rPr>
        <w:t>Restraining Orders Act 1997</w:t>
      </w:r>
      <w:bookmarkEnd w:id="14"/>
    </w:p>
    <w:p w:rsidR="00B07B2F" w:rsidRDefault="00B07B2F">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rsidR="00B07B2F" w:rsidRDefault="00B07B2F">
      <w:pPr>
        <w:pStyle w:val="Subsection"/>
      </w:pPr>
      <w:r>
        <w:lastRenderedPageBreak/>
        <w:tab/>
        <w:t>(2)</w:t>
      </w:r>
      <w:r>
        <w:tab/>
        <w:t>Where a form is in parts, then only those parts of the form that are relevant, taking into account the part heading, need be used for a particular copy of the form, or for a particular purpose.</w:t>
      </w:r>
    </w:p>
    <w:p w:rsidR="00B07B2F" w:rsidRDefault="00B07B2F">
      <w:pPr>
        <w:pStyle w:val="Footnotesection"/>
      </w:pPr>
      <w:r>
        <w:tab/>
        <w:t>[Rule 6A inserted: Gazette 30 Jun 2017 p. 3576; amended: Gazette 1 Dec 2017 p. 5733.]</w:t>
      </w:r>
    </w:p>
    <w:p w:rsidR="00B07B2F" w:rsidRDefault="00B07B2F">
      <w:pPr>
        <w:pStyle w:val="Heading5"/>
      </w:pPr>
      <w:bookmarkStart w:id="15" w:name="_Toc73448802"/>
      <w:r>
        <w:rPr>
          <w:rStyle w:val="CharSectno"/>
        </w:rPr>
        <w:t>7</w:t>
      </w:r>
      <w:r>
        <w:t>.</w:t>
      </w:r>
      <w:r>
        <w:tab/>
        <w:t>Court fees</w:t>
      </w:r>
      <w:bookmarkEnd w:id="15"/>
    </w:p>
    <w:p w:rsidR="00B07B2F" w:rsidRDefault="00B07B2F">
      <w:pPr>
        <w:pStyle w:val="Subsection"/>
      </w:pPr>
      <w:r>
        <w:tab/>
      </w:r>
      <w:r>
        <w:tab/>
        <w:t xml:space="preserve">These rules are to be read with but do not affect the operation of the </w:t>
      </w:r>
      <w:r>
        <w:rPr>
          <w:i/>
        </w:rPr>
        <w:t>Supreme Court (Fees) Regulations 2002</w:t>
      </w:r>
      <w:r>
        <w:t>.</w:t>
      </w:r>
    </w:p>
    <w:p w:rsidR="00B07B2F" w:rsidRDefault="00B07B2F">
      <w:pPr>
        <w:pStyle w:val="Footnotesection"/>
      </w:pPr>
      <w:r>
        <w:tab/>
        <w:t>[Rule 7 inserted: Gazette 28 Jul 2010 p. 3482.]</w:t>
      </w:r>
    </w:p>
    <w:p w:rsidR="00B07B2F" w:rsidRDefault="00B07B2F">
      <w:pPr>
        <w:pStyle w:val="Heading5"/>
      </w:pPr>
      <w:bookmarkStart w:id="16" w:name="_Toc73448803"/>
      <w:r>
        <w:rPr>
          <w:rStyle w:val="CharSectno"/>
        </w:rPr>
        <w:t>8</w:t>
      </w:r>
      <w:r>
        <w:t>.</w:t>
      </w:r>
      <w:r>
        <w:tab/>
        <w:t>Documents given to authorised users or Court by means of ECMS</w:t>
      </w:r>
      <w:bookmarkEnd w:id="16"/>
    </w:p>
    <w:p w:rsidR="00B07B2F" w:rsidRDefault="00B07B2F">
      <w:pPr>
        <w:pStyle w:val="Subsection"/>
        <w:keepNext/>
      </w:pPr>
      <w:r>
        <w:tab/>
        <w:t>(1)</w:t>
      </w:r>
      <w:r>
        <w:tab/>
        <w:t xml:space="preserve">If — </w:t>
      </w:r>
    </w:p>
    <w:p w:rsidR="00B07B2F" w:rsidRDefault="00B07B2F">
      <w:pPr>
        <w:pStyle w:val="Indenta"/>
      </w:pPr>
      <w:r>
        <w:tab/>
        <w:t>(a)</w:t>
      </w:r>
      <w:r>
        <w:tab/>
        <w:t>these rules provide that the Court is required or authorised to give any writ, notice, order, summons or other document to a person; and</w:t>
      </w:r>
    </w:p>
    <w:p w:rsidR="00B07B2F" w:rsidRDefault="00B07B2F">
      <w:pPr>
        <w:pStyle w:val="Indenta"/>
      </w:pPr>
      <w:r>
        <w:tab/>
        <w:t>(b)</w:t>
      </w:r>
      <w:r>
        <w:tab/>
        <w:t>the person is an authorised user of the ECMS,</w:t>
      </w:r>
    </w:p>
    <w:p w:rsidR="00B07B2F" w:rsidRDefault="00B07B2F">
      <w:pPr>
        <w:pStyle w:val="Subsection"/>
      </w:pPr>
      <w:r>
        <w:tab/>
      </w:r>
      <w:r>
        <w:tab/>
        <w:t>the Court may give the document to the person by means of the ECMS.</w:t>
      </w:r>
    </w:p>
    <w:p w:rsidR="00B07B2F" w:rsidRDefault="00B07B2F">
      <w:pPr>
        <w:pStyle w:val="Subsection"/>
      </w:pPr>
      <w:r>
        <w:tab/>
        <w:t>(2)</w:t>
      </w:r>
      <w:r>
        <w:tab/>
        <w:t xml:space="preserve">If — </w:t>
      </w:r>
    </w:p>
    <w:p w:rsidR="00B07B2F" w:rsidRDefault="00B07B2F">
      <w:pPr>
        <w:pStyle w:val="Indenta"/>
      </w:pPr>
      <w:r>
        <w:tab/>
        <w:t>(a)</w:t>
      </w:r>
      <w:r>
        <w:tab/>
        <w:t>these rules provide that a person is required or authorised to give a document to the Court; and</w:t>
      </w:r>
    </w:p>
    <w:p w:rsidR="00B07B2F" w:rsidRDefault="00B07B2F">
      <w:pPr>
        <w:pStyle w:val="Indenta"/>
      </w:pPr>
      <w:r>
        <w:tab/>
        <w:t>(b)</w:t>
      </w:r>
      <w:r>
        <w:tab/>
        <w:t>the person is an authorised user of the ECMS,</w:t>
      </w:r>
    </w:p>
    <w:p w:rsidR="00B07B2F" w:rsidRDefault="00B07B2F">
      <w:pPr>
        <w:pStyle w:val="Subsection"/>
      </w:pPr>
      <w:r>
        <w:tab/>
      </w:r>
      <w:r>
        <w:tab/>
        <w:t>the person may give the document to the Court only by filing the document electronically unless these rules provide otherwise in respect of the document.</w:t>
      </w:r>
    </w:p>
    <w:p w:rsidR="00B07B2F" w:rsidRDefault="00B07B2F">
      <w:pPr>
        <w:pStyle w:val="Footnotesection"/>
        <w:rPr>
          <w:b/>
        </w:rPr>
      </w:pPr>
      <w:r>
        <w:tab/>
        <w:t>[Rule 8 inserted: Gazette 27 Feb 2018 p. 552-3; amended: Gazette 31 Dec 2019 p. 4677-8.]</w:t>
      </w:r>
    </w:p>
    <w:p w:rsidR="00B07B2F" w:rsidRDefault="00B07B2F">
      <w:pPr>
        <w:pStyle w:val="Heading2"/>
        <w:rPr>
          <w:b w:val="0"/>
        </w:rPr>
      </w:pPr>
      <w:bookmarkStart w:id="17" w:name="_Toc73429814"/>
      <w:bookmarkStart w:id="18" w:name="_Toc73448804"/>
      <w:r>
        <w:rPr>
          <w:rStyle w:val="CharPartNo"/>
        </w:rPr>
        <w:lastRenderedPageBreak/>
        <w:t>Order 2</w:t>
      </w:r>
      <w:r>
        <w:t> — </w:t>
      </w:r>
      <w:r>
        <w:rPr>
          <w:rStyle w:val="CharPartText"/>
        </w:rPr>
        <w:t>Effect of non</w:t>
      </w:r>
      <w:r>
        <w:rPr>
          <w:rStyle w:val="CharPartText"/>
        </w:rPr>
        <w:noBreakHyphen/>
        <w:t>compliance</w:t>
      </w:r>
      <w:bookmarkEnd w:id="17"/>
      <w:bookmarkEnd w:id="18"/>
    </w:p>
    <w:p w:rsidR="00B07B2F" w:rsidRDefault="00B07B2F">
      <w:pPr>
        <w:pStyle w:val="Heading5"/>
        <w:rPr>
          <w:snapToGrid w:val="0"/>
        </w:rPr>
      </w:pPr>
      <w:bookmarkStart w:id="19" w:name="_Toc73448805"/>
      <w:r>
        <w:rPr>
          <w:rStyle w:val="CharSectno"/>
        </w:rPr>
        <w:t>1</w:t>
      </w:r>
      <w:r>
        <w:rPr>
          <w:snapToGrid w:val="0"/>
        </w:rPr>
        <w:t>.</w:t>
      </w:r>
      <w:r>
        <w:rPr>
          <w:snapToGrid w:val="0"/>
        </w:rPr>
        <w:tab/>
        <w:t>Non</w:t>
      </w:r>
      <w:r>
        <w:rPr>
          <w:snapToGrid w:val="0"/>
        </w:rPr>
        <w:noBreakHyphen/>
        <w:t>compliance with rules</w:t>
      </w:r>
      <w:bookmarkEnd w:id="19"/>
    </w:p>
    <w:p w:rsidR="00B07B2F" w:rsidRDefault="00B07B2F">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rsidR="00B07B2F" w:rsidRDefault="00B07B2F">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rsidR="00B07B2F" w:rsidRDefault="00B07B2F">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rsidR="00B07B2F" w:rsidRDefault="00B07B2F">
      <w:pPr>
        <w:pStyle w:val="Footnotesection"/>
      </w:pPr>
      <w:r>
        <w:tab/>
        <w:t>[Rule 1 amended: Gazette 28 Jun 2011 p. 2552.]</w:t>
      </w:r>
    </w:p>
    <w:p w:rsidR="00B07B2F" w:rsidRDefault="00B07B2F">
      <w:pPr>
        <w:pStyle w:val="Heading5"/>
        <w:rPr>
          <w:snapToGrid w:val="0"/>
        </w:rPr>
      </w:pPr>
      <w:bookmarkStart w:id="20" w:name="_Toc73448806"/>
      <w:r>
        <w:rPr>
          <w:rStyle w:val="CharSectno"/>
        </w:rPr>
        <w:t>2</w:t>
      </w:r>
      <w:r>
        <w:rPr>
          <w:snapToGrid w:val="0"/>
        </w:rPr>
        <w:t>.</w:t>
      </w:r>
      <w:r>
        <w:rPr>
          <w:snapToGrid w:val="0"/>
        </w:rPr>
        <w:tab/>
        <w:t>Application to set aside for irregularity</w:t>
      </w:r>
      <w:bookmarkEnd w:id="20"/>
    </w:p>
    <w:p w:rsidR="00B07B2F" w:rsidRDefault="00B07B2F">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rsidR="00B07B2F" w:rsidRDefault="00B07B2F">
      <w:pPr>
        <w:pStyle w:val="Subsection"/>
      </w:pPr>
      <w:r>
        <w:lastRenderedPageBreak/>
        <w:tab/>
        <w:t>(2)</w:t>
      </w:r>
      <w:r>
        <w:tab/>
        <w:t>An application under this rule shall be made by summons or motion, as the case may require, and the grounds of objection must be stated in the summons or notice of motion.</w:t>
      </w:r>
    </w:p>
    <w:p w:rsidR="00B07B2F" w:rsidRDefault="00B07B2F">
      <w:pPr>
        <w:pStyle w:val="Heading2"/>
        <w:rPr>
          <w:b w:val="0"/>
        </w:rPr>
      </w:pPr>
      <w:bookmarkStart w:id="21" w:name="_Toc73429817"/>
      <w:bookmarkStart w:id="22" w:name="_Toc73448807"/>
      <w:r>
        <w:rPr>
          <w:rStyle w:val="CharPartNo"/>
        </w:rPr>
        <w:lastRenderedPageBreak/>
        <w:t>Order 3</w:t>
      </w:r>
      <w:r>
        <w:t> — </w:t>
      </w:r>
      <w:r>
        <w:rPr>
          <w:rStyle w:val="CharPartText"/>
        </w:rPr>
        <w:t>Time</w:t>
      </w:r>
      <w:bookmarkEnd w:id="21"/>
      <w:bookmarkEnd w:id="22"/>
    </w:p>
    <w:p w:rsidR="00B07B2F" w:rsidRDefault="00B07B2F">
      <w:pPr>
        <w:pStyle w:val="Heading5"/>
        <w:tabs>
          <w:tab w:val="left" w:pos="1440"/>
          <w:tab w:val="left" w:pos="2160"/>
          <w:tab w:val="left" w:pos="2880"/>
          <w:tab w:val="left" w:pos="3600"/>
          <w:tab w:val="left" w:pos="4320"/>
          <w:tab w:val="left" w:pos="4877"/>
        </w:tabs>
        <w:rPr>
          <w:snapToGrid w:val="0"/>
        </w:rPr>
      </w:pPr>
      <w:bookmarkStart w:id="23" w:name="_Toc73448808"/>
      <w:r>
        <w:rPr>
          <w:rStyle w:val="CharSectno"/>
        </w:rPr>
        <w:t>1</w:t>
      </w:r>
      <w:r>
        <w:rPr>
          <w:snapToGrid w:val="0"/>
        </w:rPr>
        <w:t>.</w:t>
      </w:r>
      <w:r>
        <w:rPr>
          <w:snapToGrid w:val="0"/>
        </w:rPr>
        <w:tab/>
        <w:t>Term used: month</w:t>
      </w:r>
      <w:bookmarkEnd w:id="23"/>
    </w:p>
    <w:p w:rsidR="00B07B2F" w:rsidRDefault="00B07B2F">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rsidR="00B07B2F" w:rsidRDefault="00B07B2F">
      <w:pPr>
        <w:pStyle w:val="Footnotesection"/>
        <w:ind w:left="890" w:hanging="890"/>
      </w:pPr>
      <w:r>
        <w:tab/>
        <w:t>[Rule 1 amended: Gazette 29 Apr 2005 p. 1791.]</w:t>
      </w:r>
    </w:p>
    <w:p w:rsidR="00B07B2F" w:rsidRDefault="00B07B2F">
      <w:pPr>
        <w:pStyle w:val="Heading5"/>
        <w:rPr>
          <w:snapToGrid w:val="0"/>
        </w:rPr>
      </w:pPr>
      <w:bookmarkStart w:id="24" w:name="_Toc73448809"/>
      <w:r>
        <w:rPr>
          <w:rStyle w:val="CharSectno"/>
        </w:rPr>
        <w:t>2</w:t>
      </w:r>
      <w:r>
        <w:rPr>
          <w:snapToGrid w:val="0"/>
        </w:rPr>
        <w:t>.</w:t>
      </w:r>
      <w:r>
        <w:rPr>
          <w:snapToGrid w:val="0"/>
        </w:rPr>
        <w:tab/>
        <w:t>Reckoning periods of time</w:t>
      </w:r>
      <w:bookmarkEnd w:id="24"/>
    </w:p>
    <w:p w:rsidR="00B07B2F" w:rsidRDefault="00B07B2F">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rsidR="00B07B2F" w:rsidRDefault="00B07B2F">
      <w:pPr>
        <w:pStyle w:val="Subsection"/>
      </w:pPr>
      <w:r>
        <w:tab/>
        <w:t>(2)</w:t>
      </w:r>
      <w:r>
        <w:tab/>
        <w:t>Where less than 7 days is prescribed by these rules or limited by any judgment, order or direction for doing any act any day on which the Central Office is closed for business shall not be reckoned.</w:t>
      </w:r>
    </w:p>
    <w:p w:rsidR="00B07B2F" w:rsidRDefault="00B07B2F">
      <w:pPr>
        <w:pStyle w:val="Heading5"/>
        <w:rPr>
          <w:snapToGrid w:val="0"/>
        </w:rPr>
      </w:pPr>
      <w:bookmarkStart w:id="25" w:name="_Toc73448810"/>
      <w:r>
        <w:rPr>
          <w:rStyle w:val="CharSectno"/>
        </w:rPr>
        <w:t>3</w:t>
      </w:r>
      <w:r>
        <w:rPr>
          <w:snapToGrid w:val="0"/>
        </w:rPr>
        <w:t>.</w:t>
      </w:r>
      <w:r>
        <w:rPr>
          <w:snapToGrid w:val="0"/>
        </w:rPr>
        <w:tab/>
        <w:t>Period between 24 Dec and 15 Jan excluded when computing time</w:t>
      </w:r>
      <w:bookmarkEnd w:id="25"/>
    </w:p>
    <w:p w:rsidR="00B07B2F" w:rsidRDefault="00B07B2F">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rsidR="00B07B2F" w:rsidRDefault="00B07B2F">
      <w:pPr>
        <w:pStyle w:val="Footnotesection"/>
      </w:pPr>
      <w:r>
        <w:tab/>
        <w:t xml:space="preserve">[Rule 3 amended: Gazette 9 Nov 1973 p. 4164.] </w:t>
      </w:r>
    </w:p>
    <w:p w:rsidR="00B07B2F" w:rsidRDefault="00B07B2F">
      <w:pPr>
        <w:pStyle w:val="Heading5"/>
        <w:rPr>
          <w:snapToGrid w:val="0"/>
        </w:rPr>
      </w:pPr>
      <w:bookmarkStart w:id="26" w:name="_Toc73448811"/>
      <w:r>
        <w:rPr>
          <w:rStyle w:val="CharSectno"/>
        </w:rPr>
        <w:lastRenderedPageBreak/>
        <w:t>4</w:t>
      </w:r>
      <w:r>
        <w:rPr>
          <w:snapToGrid w:val="0"/>
        </w:rPr>
        <w:t>.</w:t>
      </w:r>
      <w:r>
        <w:rPr>
          <w:snapToGrid w:val="0"/>
        </w:rPr>
        <w:tab/>
        <w:t>Time expiring on day Central Office closed, effect of</w:t>
      </w:r>
      <w:bookmarkEnd w:id="26"/>
    </w:p>
    <w:p w:rsidR="00B07B2F" w:rsidRDefault="00B07B2F">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rsidR="00B07B2F" w:rsidRDefault="00B07B2F">
      <w:pPr>
        <w:pStyle w:val="Subsection"/>
      </w:pPr>
      <w:r>
        <w:tab/>
        <w:t>(2)</w:t>
      </w:r>
      <w:r>
        <w:tab/>
        <w:t>Subrule (1) does not apply to the filing of a document on a day on which the Central Office is closed if the document is required by these rules to be filed electronically.</w:t>
      </w:r>
    </w:p>
    <w:p w:rsidR="00B07B2F" w:rsidRDefault="00B07B2F">
      <w:pPr>
        <w:pStyle w:val="Footnotesection"/>
      </w:pPr>
      <w:r>
        <w:tab/>
        <w:t>[Rule 4 amended: Gazette 27 Feb 2018 p. 553.]</w:t>
      </w:r>
    </w:p>
    <w:p w:rsidR="00B07B2F" w:rsidRDefault="00B07B2F">
      <w:pPr>
        <w:pStyle w:val="Heading5"/>
        <w:rPr>
          <w:snapToGrid w:val="0"/>
        </w:rPr>
      </w:pPr>
      <w:bookmarkStart w:id="27" w:name="_Toc73448812"/>
      <w:r>
        <w:rPr>
          <w:rStyle w:val="CharSectno"/>
        </w:rPr>
        <w:t>5</w:t>
      </w:r>
      <w:r>
        <w:rPr>
          <w:snapToGrid w:val="0"/>
        </w:rPr>
        <w:t>.</w:t>
      </w:r>
      <w:r>
        <w:rPr>
          <w:snapToGrid w:val="0"/>
        </w:rPr>
        <w:tab/>
        <w:t>Extending and abridging time</w:t>
      </w:r>
      <w:bookmarkEnd w:id="27"/>
    </w:p>
    <w:p w:rsidR="00B07B2F" w:rsidRDefault="00B07B2F">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rsidR="00B07B2F" w:rsidRDefault="00B07B2F">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rsidR="00B07B2F" w:rsidRDefault="00B07B2F">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rsidR="00B07B2F" w:rsidRDefault="00B07B2F">
      <w:pPr>
        <w:pStyle w:val="Footnotesection"/>
      </w:pPr>
      <w:r>
        <w:tab/>
        <w:t>[Rule 5 amended: Gazette 29 Apr 2005 p. 1791; 28 Jun 2011 p. 2552.]</w:t>
      </w:r>
    </w:p>
    <w:p w:rsidR="00B07B2F" w:rsidRDefault="00B07B2F">
      <w:pPr>
        <w:pStyle w:val="Heading5"/>
        <w:rPr>
          <w:snapToGrid w:val="0"/>
        </w:rPr>
      </w:pPr>
      <w:bookmarkStart w:id="28" w:name="_Toc73448813"/>
      <w:r>
        <w:rPr>
          <w:rStyle w:val="CharSectno"/>
        </w:rPr>
        <w:t>6</w:t>
      </w:r>
      <w:r>
        <w:rPr>
          <w:snapToGrid w:val="0"/>
        </w:rPr>
        <w:t>.</w:t>
      </w:r>
      <w:r>
        <w:rPr>
          <w:snapToGrid w:val="0"/>
        </w:rPr>
        <w:tab/>
        <w:t>Extension of time where security ordered</w:t>
      </w:r>
      <w:bookmarkEnd w:id="28"/>
    </w:p>
    <w:p w:rsidR="00B07B2F" w:rsidRDefault="00B07B2F">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rsidR="00B07B2F" w:rsidRDefault="00B07B2F">
      <w:pPr>
        <w:pStyle w:val="Heading5"/>
        <w:rPr>
          <w:snapToGrid w:val="0"/>
        </w:rPr>
      </w:pPr>
      <w:bookmarkStart w:id="29" w:name="_Toc73448814"/>
      <w:r>
        <w:rPr>
          <w:rStyle w:val="CharSectno"/>
        </w:rPr>
        <w:lastRenderedPageBreak/>
        <w:t>7</w:t>
      </w:r>
      <w:r>
        <w:rPr>
          <w:snapToGrid w:val="0"/>
        </w:rPr>
        <w:t>.</w:t>
      </w:r>
      <w:r>
        <w:rPr>
          <w:snapToGrid w:val="0"/>
        </w:rPr>
        <w:tab/>
        <w:t>Notice of intention to proceed after year’s delay</w:t>
      </w:r>
      <w:bookmarkEnd w:id="29"/>
    </w:p>
    <w:p w:rsidR="00B07B2F" w:rsidRDefault="00B07B2F">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rsidR="00B07B2F" w:rsidRDefault="00B07B2F">
      <w:pPr>
        <w:pStyle w:val="Ednotesection"/>
        <w:ind w:left="890" w:hanging="890"/>
      </w:pPr>
      <w:r>
        <w:t>[</w:t>
      </w:r>
      <w:r>
        <w:rPr>
          <w:b/>
        </w:rPr>
        <w:t>8.</w:t>
      </w:r>
      <w:r>
        <w:tab/>
        <w:t xml:space="preserve">Deleted: Gazette 20 Jun 1986 p. 2040.] </w:t>
      </w:r>
    </w:p>
    <w:p w:rsidR="00B07B2F" w:rsidRDefault="00B07B2F">
      <w:pPr>
        <w:pStyle w:val="Heading2"/>
      </w:pPr>
      <w:bookmarkStart w:id="30" w:name="_Toc73429825"/>
      <w:bookmarkStart w:id="31" w:name="_Toc73448815"/>
      <w:r>
        <w:rPr>
          <w:rStyle w:val="CharPartNo"/>
        </w:rPr>
        <w:lastRenderedPageBreak/>
        <w:t>Order 4A</w:t>
      </w:r>
      <w:r>
        <w:rPr>
          <w:b w:val="0"/>
        </w:rPr>
        <w:t> </w:t>
      </w:r>
      <w:r>
        <w:t>—</w:t>
      </w:r>
      <w:r>
        <w:rPr>
          <w:b w:val="0"/>
        </w:rPr>
        <w:t> </w:t>
      </w:r>
      <w:r>
        <w:rPr>
          <w:rStyle w:val="CharPartText"/>
        </w:rPr>
        <w:t>Case management</w:t>
      </w:r>
      <w:bookmarkEnd w:id="30"/>
      <w:bookmarkEnd w:id="31"/>
    </w:p>
    <w:p w:rsidR="00B07B2F" w:rsidRDefault="00B07B2F">
      <w:pPr>
        <w:pStyle w:val="Footnoteheading"/>
      </w:pPr>
      <w:r>
        <w:tab/>
        <w:t>[Heading inserted: Gazette 28 Jul 2010 p. 3441.]</w:t>
      </w:r>
    </w:p>
    <w:p w:rsidR="00B07B2F" w:rsidRDefault="00B07B2F">
      <w:pPr>
        <w:pStyle w:val="Heading3"/>
      </w:pPr>
      <w:bookmarkStart w:id="32" w:name="_Toc73429826"/>
      <w:bookmarkStart w:id="33" w:name="_Toc73448816"/>
      <w:r>
        <w:rPr>
          <w:rStyle w:val="CharDivNo"/>
        </w:rPr>
        <w:t>Division 1</w:t>
      </w:r>
      <w:r>
        <w:t> — </w:t>
      </w:r>
      <w:r>
        <w:rPr>
          <w:rStyle w:val="CharDivText"/>
        </w:rPr>
        <w:t>Preliminary matters</w:t>
      </w:r>
      <w:bookmarkEnd w:id="32"/>
      <w:bookmarkEnd w:id="33"/>
    </w:p>
    <w:p w:rsidR="00B07B2F" w:rsidRDefault="00B07B2F">
      <w:pPr>
        <w:pStyle w:val="Footnoteheading"/>
      </w:pPr>
      <w:r>
        <w:tab/>
        <w:t>[Heading inserted: Gazette 28 Jul 2010 p. 3441.]</w:t>
      </w:r>
    </w:p>
    <w:p w:rsidR="00B07B2F" w:rsidRDefault="00B07B2F">
      <w:pPr>
        <w:pStyle w:val="Heading5"/>
      </w:pPr>
      <w:bookmarkStart w:id="34" w:name="_Toc73448817"/>
      <w:r>
        <w:rPr>
          <w:rStyle w:val="CharSectno"/>
        </w:rPr>
        <w:t>1</w:t>
      </w:r>
      <w:r>
        <w:t>.</w:t>
      </w:r>
      <w:r>
        <w:tab/>
        <w:t>Terms used</w:t>
      </w:r>
      <w:bookmarkEnd w:id="34"/>
    </w:p>
    <w:p w:rsidR="00B07B2F" w:rsidRDefault="00B07B2F">
      <w:pPr>
        <w:pStyle w:val="Subsection"/>
      </w:pPr>
      <w:r>
        <w:tab/>
      </w:r>
      <w:r>
        <w:tab/>
        <w:t>In this Order, unless the contrary intention appears —</w:t>
      </w:r>
    </w:p>
    <w:p w:rsidR="00B07B2F" w:rsidRDefault="00B07B2F">
      <w:pPr>
        <w:pStyle w:val="Defstart"/>
      </w:pPr>
      <w:r>
        <w:rPr>
          <w:b/>
        </w:rPr>
        <w:tab/>
      </w:r>
      <w:r>
        <w:rPr>
          <w:rStyle w:val="CharDefText"/>
        </w:rPr>
        <w:t>approved mediator</w:t>
      </w:r>
      <w:r>
        <w:t xml:space="preserve"> means a registrar or other person, approved as a mediator by the Chief Justice;</w:t>
      </w:r>
    </w:p>
    <w:p w:rsidR="00B07B2F" w:rsidRDefault="00B07B2F">
      <w:pPr>
        <w:pStyle w:val="Defstart"/>
      </w:pPr>
      <w:r>
        <w:tab/>
      </w:r>
      <w:r>
        <w:rPr>
          <w:rStyle w:val="CharDefText"/>
        </w:rPr>
        <w:t>case</w:t>
      </w:r>
      <w:r>
        <w:t xml:space="preserve"> means any action, cause or matter in the General Division of the Court;</w:t>
      </w:r>
    </w:p>
    <w:p w:rsidR="00B07B2F" w:rsidRDefault="00B07B2F">
      <w:pPr>
        <w:pStyle w:val="Defstart"/>
      </w:pPr>
      <w:r>
        <w:rPr>
          <w:b/>
        </w:rPr>
        <w:tab/>
      </w:r>
      <w:r>
        <w:rPr>
          <w:rStyle w:val="CharDefText"/>
        </w:rPr>
        <w:t>case management direction</w:t>
      </w:r>
      <w:r>
        <w:t xml:space="preserve"> has the meaning given in rule 2;</w:t>
      </w:r>
    </w:p>
    <w:p w:rsidR="00B07B2F" w:rsidRDefault="00B07B2F">
      <w:pPr>
        <w:pStyle w:val="Defstart"/>
      </w:pPr>
      <w:r>
        <w:tab/>
      </w:r>
      <w:r>
        <w:rPr>
          <w:rStyle w:val="CharDefText"/>
        </w:rPr>
        <w:t>case manager</w:t>
      </w:r>
      <w:r>
        <w:t xml:space="preserve"> means a judge, master or registrar to whom the case is assigned;</w:t>
      </w:r>
    </w:p>
    <w:p w:rsidR="00B07B2F" w:rsidRDefault="00B07B2F">
      <w:pPr>
        <w:pStyle w:val="Defstart"/>
      </w:pPr>
      <w:r>
        <w:rPr>
          <w:b/>
        </w:rPr>
        <w:tab/>
      </w:r>
      <w:r>
        <w:rPr>
          <w:rStyle w:val="CharDefText"/>
        </w:rPr>
        <w:t>CMC List</w:t>
      </w:r>
      <w:r>
        <w:t xml:space="preserve"> means the Commercial and Managed Cases List referred to in Division 3;</w:t>
      </w:r>
    </w:p>
    <w:p w:rsidR="00B07B2F" w:rsidRDefault="00B07B2F">
      <w:pPr>
        <w:pStyle w:val="Defstart"/>
      </w:pPr>
      <w:r>
        <w:rPr>
          <w:b/>
        </w:rPr>
        <w:tab/>
      </w:r>
      <w:r>
        <w:rPr>
          <w:rStyle w:val="CharDefText"/>
        </w:rPr>
        <w:t>CMC List case</w:t>
      </w:r>
      <w:r>
        <w:t xml:space="preserve"> means a case that is on the CMC List;</w:t>
      </w:r>
    </w:p>
    <w:p w:rsidR="00B07B2F" w:rsidRDefault="00B07B2F">
      <w:pPr>
        <w:pStyle w:val="Defstart"/>
      </w:pPr>
      <w:r>
        <w:rPr>
          <w:b/>
        </w:rPr>
        <w:tab/>
      </w:r>
      <w:r>
        <w:rPr>
          <w:rStyle w:val="CharDefText"/>
        </w:rPr>
        <w:t>enforcement order</w:t>
      </w:r>
      <w:r>
        <w:t xml:space="preserve"> has the meaning given in rule 3.</w:t>
      </w:r>
    </w:p>
    <w:p w:rsidR="00B07B2F" w:rsidRDefault="00B07B2F">
      <w:pPr>
        <w:pStyle w:val="Footnotesection"/>
      </w:pPr>
      <w:r>
        <w:tab/>
        <w:t>[Rule 1 inserted: Gazette 28 Jul 2010 p. 3441; amended: Gazette 16 Aug 2017 p. 4392.]</w:t>
      </w:r>
    </w:p>
    <w:p w:rsidR="00B07B2F" w:rsidRDefault="00B07B2F">
      <w:pPr>
        <w:pStyle w:val="Heading5"/>
      </w:pPr>
      <w:bookmarkStart w:id="35" w:name="_Toc73448818"/>
      <w:r>
        <w:rPr>
          <w:rStyle w:val="CharSectno"/>
        </w:rPr>
        <w:t>2</w:t>
      </w:r>
      <w:r>
        <w:t>.</w:t>
      </w:r>
      <w:r>
        <w:tab/>
        <w:t>Term used: case management direction</w:t>
      </w:r>
      <w:bookmarkEnd w:id="35"/>
    </w:p>
    <w:p w:rsidR="00B07B2F" w:rsidRDefault="00B07B2F">
      <w:pPr>
        <w:pStyle w:val="Subsection"/>
      </w:pPr>
      <w:r>
        <w:tab/>
        <w:t>(1)</w:t>
      </w:r>
      <w:r>
        <w:tab/>
        <w:t>A case management direction is any procedural direction that in the Court’s opinion it is just to make in a case to facilitate the attainment of the objects referred to in Order 1 rule 4B(1).</w:t>
      </w:r>
    </w:p>
    <w:p w:rsidR="00B07B2F" w:rsidRDefault="00B07B2F">
      <w:pPr>
        <w:pStyle w:val="Subsection"/>
      </w:pPr>
      <w:r>
        <w:tab/>
        <w:t>(2)</w:t>
      </w:r>
      <w:r>
        <w:tab/>
        <w:t>Without limiting subrule (1), a case management direction may do one or more of the following —</w:t>
      </w:r>
    </w:p>
    <w:p w:rsidR="00B07B2F" w:rsidRDefault="00B07B2F">
      <w:pPr>
        <w:pStyle w:val="Indenta"/>
      </w:pPr>
      <w:r>
        <w:tab/>
        <w:t>(a)</w:t>
      </w:r>
      <w:r>
        <w:tab/>
        <w:t>give directions to assist the convenience of the parties or witnesses;</w:t>
      </w:r>
    </w:p>
    <w:p w:rsidR="00B07B2F" w:rsidRDefault="00B07B2F">
      <w:pPr>
        <w:pStyle w:val="Indenta"/>
      </w:pPr>
      <w:r>
        <w:tab/>
        <w:t>(b)</w:t>
      </w:r>
      <w:r>
        <w:tab/>
        <w:t>direct the parties to comply with a timetable for procedural steps that are needed in the case;</w:t>
      </w:r>
    </w:p>
    <w:p w:rsidR="00B07B2F" w:rsidRDefault="00B07B2F">
      <w:pPr>
        <w:pStyle w:val="Indenta"/>
      </w:pPr>
      <w:r>
        <w:lastRenderedPageBreak/>
        <w:tab/>
        <w:t>(c)</w:t>
      </w:r>
      <w:r>
        <w:tab/>
        <w:t>dispense with all or any or any further pleadings;</w:t>
      </w:r>
    </w:p>
    <w:p w:rsidR="00B07B2F" w:rsidRDefault="00B07B2F">
      <w:pPr>
        <w:pStyle w:val="Indenta"/>
      </w:pPr>
      <w:r>
        <w:tab/>
        <w:t>(d)</w:t>
      </w:r>
      <w:r>
        <w:tab/>
        <w:t>direct specified pleadings to be filed;</w:t>
      </w:r>
    </w:p>
    <w:p w:rsidR="00B07B2F" w:rsidRDefault="00B07B2F">
      <w:pPr>
        <w:pStyle w:val="Indenta"/>
      </w:pPr>
      <w:r>
        <w:tab/>
        <w:t>(e)</w:t>
      </w:r>
      <w:r>
        <w:tab/>
        <w:t>dispense with any interlocutory step;</w:t>
      </w:r>
    </w:p>
    <w:p w:rsidR="00B07B2F" w:rsidRDefault="00B07B2F">
      <w:pPr>
        <w:pStyle w:val="Indenta"/>
      </w:pPr>
      <w:r>
        <w:tab/>
        <w:t>(f)</w:t>
      </w:r>
      <w:r>
        <w:tab/>
        <w:t>direct that an interlocutory application not be heard;</w:t>
      </w:r>
    </w:p>
    <w:p w:rsidR="00B07B2F" w:rsidRDefault="00B07B2F">
      <w:pPr>
        <w:pStyle w:val="Indenta"/>
      </w:pPr>
      <w:r>
        <w:tab/>
        <w:t>(g)</w:t>
      </w:r>
      <w:r>
        <w:tab/>
        <w:t>as to any interlocutory matter —</w:t>
      </w:r>
    </w:p>
    <w:p w:rsidR="00B07B2F" w:rsidRDefault="00B07B2F">
      <w:pPr>
        <w:pStyle w:val="Indenti"/>
      </w:pPr>
      <w:r>
        <w:tab/>
        <w:t>(i)</w:t>
      </w:r>
      <w:r>
        <w:tab/>
        <w:t>direct the parties or their practitioners to file and exchange memoranda before the hearing of it in order to clarify the matters in issue before the hearing;</w:t>
      </w:r>
    </w:p>
    <w:p w:rsidR="00B07B2F" w:rsidRDefault="00B07B2F">
      <w:pPr>
        <w:pStyle w:val="Indenti"/>
      </w:pPr>
      <w:r>
        <w:tab/>
        <w:t>(ii)</w:t>
      </w:r>
      <w:r>
        <w:tab/>
        <w:t>direct that it be dealt with by telephone, video link or other similar means of communication;</w:t>
      </w:r>
    </w:p>
    <w:p w:rsidR="00B07B2F" w:rsidRDefault="00B07B2F">
      <w:pPr>
        <w:pStyle w:val="Indenti"/>
      </w:pPr>
      <w:r>
        <w:tab/>
        <w:t>(iii)</w:t>
      </w:r>
      <w:r>
        <w:tab/>
        <w:t>give directions as to the use of audio</w:t>
      </w:r>
      <w:r>
        <w:noBreakHyphen/>
        <w:t>visual equipment, computers and other equipment in any hearing of it;</w:t>
      </w:r>
    </w:p>
    <w:p w:rsidR="00B07B2F" w:rsidRDefault="00B07B2F">
      <w:pPr>
        <w:pStyle w:val="Indenti"/>
      </w:pPr>
      <w:r>
        <w:tab/>
        <w:t>(iv)</w:t>
      </w:r>
      <w:r>
        <w:tab/>
        <w:t>direct that it be dealt with, and any evidence in relation to it be provided, by email, fax, telegram, telex, courier, post or other similar means;</w:t>
      </w:r>
    </w:p>
    <w:p w:rsidR="00B07B2F" w:rsidRDefault="00B07B2F">
      <w:pPr>
        <w:pStyle w:val="Indenti"/>
      </w:pPr>
      <w:r>
        <w:tab/>
        <w:t>(v)</w:t>
      </w:r>
      <w:r>
        <w:tab/>
        <w:t>give directions for the speedier and more effective recording of evidence at any hearing of it;</w:t>
      </w:r>
    </w:p>
    <w:p w:rsidR="00B07B2F" w:rsidRDefault="00B07B2F">
      <w:pPr>
        <w:pStyle w:val="Indenta"/>
      </w:pPr>
      <w:r>
        <w:tab/>
        <w:t>(h)</w:t>
      </w:r>
      <w:r>
        <w:tab/>
        <w:t>direct that an application for an adjournment of any proceeding be supported by affidavits of specified people;</w:t>
      </w:r>
    </w:p>
    <w:p w:rsidR="00B07B2F" w:rsidRDefault="00B07B2F">
      <w:pPr>
        <w:pStyle w:val="Indenta"/>
      </w:pPr>
      <w:r>
        <w:tab/>
        <w:t>(i)</w:t>
      </w:r>
      <w:r>
        <w:tab/>
        <w:t>limit discovery or direct that discovery be given in stages;</w:t>
      </w:r>
    </w:p>
    <w:p w:rsidR="00B07B2F" w:rsidRDefault="00B07B2F">
      <w:pPr>
        <w:pStyle w:val="Indenta"/>
      </w:pPr>
      <w:r>
        <w:tab/>
        <w:t>(ia)</w:t>
      </w:r>
      <w:r>
        <w:tab/>
        <w:t xml:space="preserve">give directions for the purposes of Order 36A rule 1 as to expert evidence including directions as to any of the following — </w:t>
      </w:r>
    </w:p>
    <w:p w:rsidR="00B07B2F" w:rsidRDefault="00B07B2F">
      <w:pPr>
        <w:pStyle w:val="Indenti"/>
      </w:pPr>
      <w:r>
        <w:tab/>
        <w:t>(i)</w:t>
      </w:r>
      <w:r>
        <w:tab/>
        <w:t xml:space="preserve">the provision to a party or the Court of a copy of a report, or part of a report, of an expert witness, before the trial; </w:t>
      </w:r>
    </w:p>
    <w:p w:rsidR="00B07B2F" w:rsidRDefault="00B07B2F">
      <w:pPr>
        <w:pStyle w:val="Indenti"/>
      </w:pPr>
      <w:r>
        <w:lastRenderedPageBreak/>
        <w:tab/>
        <w:t>(ii)</w:t>
      </w:r>
      <w:r>
        <w:tab/>
        <w:t>the disclosure to a party or the Court, in writing, of the substance of all or any part of expert evidence, before the trial;</w:t>
      </w:r>
    </w:p>
    <w:p w:rsidR="00B07B2F" w:rsidRDefault="00B07B2F">
      <w:pPr>
        <w:pStyle w:val="Indenti"/>
      </w:pPr>
      <w:r>
        <w:tab/>
        <w:t>(iii)</w:t>
      </w:r>
      <w:r>
        <w:tab/>
        <w:t>the number of expert witnesses who may be called at the trial;</w:t>
      </w:r>
    </w:p>
    <w:p w:rsidR="00B07B2F" w:rsidRDefault="00B07B2F">
      <w:pPr>
        <w:pStyle w:val="Indenti"/>
      </w:pPr>
      <w:r>
        <w:tab/>
        <w:t>(iv)</w:t>
      </w:r>
      <w:r>
        <w:tab/>
        <w:t>the provision to the case manager for inspection under subrule (6) of any report or document containing expert evidence or the substance of the expert evidence;</w:t>
      </w:r>
    </w:p>
    <w:p w:rsidR="00B07B2F" w:rsidRDefault="00B07B2F">
      <w:pPr>
        <w:pStyle w:val="Indenta"/>
      </w:pPr>
      <w:r>
        <w:tab/>
        <w:t>(j)</w:t>
      </w:r>
      <w:r>
        <w:tab/>
        <w:t>direct any or all of the parties to confer on a “without prejudice” basis for the purpose of identifying, resolving and narrowing the points of difference between them;</w:t>
      </w:r>
    </w:p>
    <w:p w:rsidR="00B07B2F" w:rsidRDefault="00B07B2F">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rsidR="00B07B2F" w:rsidRDefault="00B07B2F">
      <w:pPr>
        <w:pStyle w:val="Indenta"/>
      </w:pPr>
      <w:r>
        <w:tab/>
        <w:t>(l)</w:t>
      </w:r>
      <w:r>
        <w:tab/>
        <w:t>if under paragraph (j) or (k) a conference is directed to be held —</w:t>
      </w:r>
    </w:p>
    <w:p w:rsidR="00B07B2F" w:rsidRDefault="00B07B2F">
      <w:pPr>
        <w:pStyle w:val="Indenti"/>
      </w:pPr>
      <w:r>
        <w:tab/>
        <w:t>(i)</w:t>
      </w:r>
      <w:r>
        <w:tab/>
        <w:t>subject to subrule (5) and rule 8, direct that it be conducted by a mediator;</w:t>
      </w:r>
    </w:p>
    <w:p w:rsidR="00B07B2F" w:rsidRDefault="00B07B2F">
      <w:pPr>
        <w:pStyle w:val="Indenti"/>
      </w:pPr>
      <w:r>
        <w:tab/>
        <w:t>(ii)</w:t>
      </w:r>
      <w:r>
        <w:tab/>
        <w:t>direct that it be held by telephone, video link or other similar means of communication;</w:t>
      </w:r>
    </w:p>
    <w:p w:rsidR="00B07B2F" w:rsidRDefault="00B07B2F">
      <w:pPr>
        <w:pStyle w:val="Indenti"/>
      </w:pPr>
      <w:r>
        <w:tab/>
        <w:t>(iii)</w:t>
      </w:r>
      <w:r>
        <w:tab/>
        <w:t>set the terms or conditions for it and deal with anything in relation to it;</w:t>
      </w:r>
    </w:p>
    <w:p w:rsidR="00B07B2F" w:rsidRDefault="00B07B2F">
      <w:pPr>
        <w:pStyle w:val="Ednotepara"/>
      </w:pPr>
      <w:r>
        <w:tab/>
        <w:t>[(m)</w:t>
      </w:r>
      <w:r>
        <w:tab/>
        <w:t>deleted]</w:t>
      </w:r>
    </w:p>
    <w:p w:rsidR="00B07B2F" w:rsidRDefault="00B07B2F">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rsidR="00B07B2F" w:rsidRDefault="00B07B2F">
      <w:pPr>
        <w:pStyle w:val="Indenti"/>
      </w:pPr>
      <w:r>
        <w:tab/>
        <w:t>(i)</w:t>
      </w:r>
      <w:r>
        <w:tab/>
        <w:t>describing the object; and</w:t>
      </w:r>
    </w:p>
    <w:p w:rsidR="00B07B2F" w:rsidRDefault="00B07B2F">
      <w:pPr>
        <w:pStyle w:val="Indenti"/>
      </w:pPr>
      <w:r>
        <w:tab/>
        <w:t>(ii)</w:t>
      </w:r>
      <w:r>
        <w:tab/>
        <w:t>stating where and when it may be inspected; and</w:t>
      </w:r>
    </w:p>
    <w:p w:rsidR="00B07B2F" w:rsidRDefault="00B07B2F">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rsidR="00B07B2F" w:rsidRDefault="00B07B2F">
      <w:pPr>
        <w:pStyle w:val="Indenta"/>
      </w:pPr>
      <w:r>
        <w:tab/>
        <w:t>(o)</w:t>
      </w:r>
      <w:r>
        <w:tab/>
        <w:t xml:space="preserve">direct a practitioner for a party to give the party a memorandum stating — </w:t>
      </w:r>
    </w:p>
    <w:p w:rsidR="00B07B2F" w:rsidRDefault="00B07B2F">
      <w:pPr>
        <w:pStyle w:val="Indenti"/>
      </w:pPr>
      <w:r>
        <w:tab/>
        <w:t>(i)</w:t>
      </w:r>
      <w:r>
        <w:tab/>
        <w:t>the approximate solicitor and client costs and disbursements of the party to the date of the memorandum; and</w:t>
      </w:r>
    </w:p>
    <w:p w:rsidR="00B07B2F" w:rsidRDefault="00B07B2F">
      <w:pPr>
        <w:pStyle w:val="Indenti"/>
      </w:pPr>
      <w:r>
        <w:tab/>
        <w:t>(ii)</w:t>
      </w:r>
      <w:r>
        <w:tab/>
        <w:t>the estimated future solicitor and client costs and disbursements of the party to but not including the trial; and</w:t>
      </w:r>
    </w:p>
    <w:p w:rsidR="00B07B2F" w:rsidRDefault="00B07B2F">
      <w:pPr>
        <w:pStyle w:val="Indenti"/>
      </w:pPr>
      <w:r>
        <w:tab/>
        <w:t>(iii)</w:t>
      </w:r>
      <w:r>
        <w:tab/>
        <w:t>the estimated length of the trial and the estimated solicitor and client costs and disbursements of the trial; and</w:t>
      </w:r>
    </w:p>
    <w:p w:rsidR="00B07B2F" w:rsidRDefault="00B07B2F">
      <w:pPr>
        <w:pStyle w:val="Indenti"/>
      </w:pPr>
      <w:r>
        <w:tab/>
        <w:t>(iv)</w:t>
      </w:r>
      <w:r>
        <w:tab/>
        <w:t>the estimated party and party costs that would be payable by the party if the party were unsuccessful at trial;</w:t>
      </w:r>
    </w:p>
    <w:p w:rsidR="00B07B2F" w:rsidRDefault="00B07B2F">
      <w:pPr>
        <w:pStyle w:val="Indenta"/>
      </w:pPr>
      <w:r>
        <w:tab/>
        <w:t>(p)</w:t>
      </w:r>
      <w:r>
        <w:tab/>
        <w:t>set a timetable for the trial of the case including a timetable that includes any limit that could be directed under Order 34 rule 5A(1);</w:t>
      </w:r>
    </w:p>
    <w:p w:rsidR="00B07B2F" w:rsidRDefault="00B07B2F">
      <w:pPr>
        <w:pStyle w:val="Indenta"/>
      </w:pPr>
      <w:r>
        <w:tab/>
        <w:t>(q)</w:t>
      </w:r>
      <w:r>
        <w:tab/>
        <w:t>limit the length of written submissions that can be made in the case;</w:t>
      </w:r>
    </w:p>
    <w:p w:rsidR="00B07B2F" w:rsidRDefault="00B07B2F">
      <w:pPr>
        <w:pStyle w:val="Indenta"/>
      </w:pPr>
      <w:r>
        <w:tab/>
        <w:t>(r)</w:t>
      </w:r>
      <w:r>
        <w:tab/>
        <w:t>direct the parties to prepare bundles, files or folders of documents for use at the trial of the case, either —</w:t>
      </w:r>
    </w:p>
    <w:p w:rsidR="00B07B2F" w:rsidRDefault="00B07B2F">
      <w:pPr>
        <w:pStyle w:val="Indenti"/>
      </w:pPr>
      <w:r>
        <w:tab/>
        <w:t>(i)</w:t>
      </w:r>
      <w:r>
        <w:tab/>
        <w:t>grouped according to topic, class, category, allegation in issue or otherwise; or</w:t>
      </w:r>
    </w:p>
    <w:p w:rsidR="00B07B2F" w:rsidRDefault="00B07B2F">
      <w:pPr>
        <w:pStyle w:val="Indenti"/>
      </w:pPr>
      <w:r>
        <w:tab/>
        <w:t>(ii)</w:t>
      </w:r>
      <w:r>
        <w:tab/>
        <w:t>in an order or sequence,</w:t>
      </w:r>
    </w:p>
    <w:p w:rsidR="00B07B2F" w:rsidRDefault="00B07B2F">
      <w:pPr>
        <w:pStyle w:val="Indenta"/>
      </w:pPr>
      <w:r>
        <w:tab/>
      </w:r>
      <w:r>
        <w:tab/>
        <w:t>as specified in the direction, and identified or indexed as specified in the direction;</w:t>
      </w:r>
    </w:p>
    <w:p w:rsidR="00B07B2F" w:rsidRDefault="00B07B2F">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rsidR="00B07B2F" w:rsidRDefault="00B07B2F">
      <w:pPr>
        <w:pStyle w:val="Indenta"/>
      </w:pPr>
      <w:r>
        <w:tab/>
        <w:t>(t)</w:t>
      </w:r>
      <w:r>
        <w:tab/>
        <w:t>direct that a signed written statement referred to in paragraph (s) or any part of it stand as the evidence in chief of the witness;</w:t>
      </w:r>
    </w:p>
    <w:p w:rsidR="00B07B2F" w:rsidRDefault="00B07B2F">
      <w:pPr>
        <w:pStyle w:val="Indenta"/>
      </w:pPr>
      <w:r>
        <w:tab/>
        <w:t>(u)</w:t>
      </w:r>
      <w:r>
        <w:tab/>
        <w:t>change the venue of the trial, or adjourn the trial part heard to continue at a different venue;</w:t>
      </w:r>
    </w:p>
    <w:p w:rsidR="00B07B2F" w:rsidRDefault="00B07B2F">
      <w:pPr>
        <w:pStyle w:val="Indenta"/>
      </w:pPr>
      <w:r>
        <w:tab/>
        <w:t>(v)</w:t>
      </w:r>
      <w:r>
        <w:tab/>
        <w:t>in exceptional circumstances, direct that an application made by a party under this Order operate as a stay of proceedings;</w:t>
      </w:r>
    </w:p>
    <w:p w:rsidR="00B07B2F" w:rsidRDefault="00B07B2F">
      <w:pPr>
        <w:pStyle w:val="Indenta"/>
      </w:pPr>
      <w:r>
        <w:tab/>
        <w:t>(w)</w:t>
      </w:r>
      <w:r>
        <w:tab/>
        <w:t>in exceptional circumstances or if not to do so would frustrate the appeal, direct that an appeal against a decision made under this Order by a registrar operate as a stay of proceedings;</w:t>
      </w:r>
    </w:p>
    <w:p w:rsidR="00B07B2F" w:rsidRDefault="00B07B2F">
      <w:pPr>
        <w:pStyle w:val="Indenta"/>
      </w:pPr>
      <w:r>
        <w:tab/>
        <w:t>(x)</w:t>
      </w:r>
      <w:r>
        <w:tab/>
        <w:t>give directions as to the manner in which the parties are to defray the costs of giving effect to any case management direction;</w:t>
      </w:r>
    </w:p>
    <w:p w:rsidR="00B07B2F" w:rsidRDefault="00B07B2F">
      <w:pPr>
        <w:pStyle w:val="Indenta"/>
      </w:pPr>
      <w:r>
        <w:tab/>
        <w:t>(y)</w:t>
      </w:r>
      <w:r>
        <w:tab/>
        <w:t>direct that a specified case management direction be complied with by a set date;</w:t>
      </w:r>
    </w:p>
    <w:p w:rsidR="00B07B2F" w:rsidRDefault="00B07B2F">
      <w:pPr>
        <w:pStyle w:val="Indenta"/>
      </w:pPr>
      <w:r>
        <w:tab/>
        <w:t>(z)</w:t>
      </w:r>
      <w:r>
        <w:tab/>
        <w:t>direct that a referee give the Court a report on any question or issue of fact.</w:t>
      </w:r>
    </w:p>
    <w:p w:rsidR="00B07B2F" w:rsidRDefault="00B07B2F">
      <w:pPr>
        <w:pStyle w:val="Subsection"/>
      </w:pPr>
      <w:r>
        <w:tab/>
        <w:t>(3)</w:t>
      </w:r>
      <w:r>
        <w:tab/>
        <w:t xml:space="preserve">A case management direction may — </w:t>
      </w:r>
    </w:p>
    <w:p w:rsidR="00B07B2F" w:rsidRDefault="00B07B2F">
      <w:pPr>
        <w:pStyle w:val="Indenta"/>
      </w:pPr>
      <w:r>
        <w:tab/>
        <w:t>(a)</w:t>
      </w:r>
      <w:r>
        <w:tab/>
        <w:t>include any ancillary direction that is needed for the purpose of the direction; and</w:t>
      </w:r>
    </w:p>
    <w:p w:rsidR="00B07B2F" w:rsidRDefault="00B07B2F">
      <w:pPr>
        <w:pStyle w:val="Indenta"/>
      </w:pPr>
      <w:r>
        <w:tab/>
        <w:t>(b)</w:t>
      </w:r>
      <w:r>
        <w:tab/>
        <w:t>amend or cancel another case management direction.</w:t>
      </w:r>
    </w:p>
    <w:p w:rsidR="00B07B2F" w:rsidRDefault="00B07B2F">
      <w:pPr>
        <w:pStyle w:val="Ednotesubsection"/>
      </w:pPr>
      <w:r>
        <w:tab/>
        <w:t>[(4)</w:t>
      </w:r>
      <w:r>
        <w:tab/>
        <w:t>deleted]</w:t>
      </w:r>
    </w:p>
    <w:p w:rsidR="00B07B2F" w:rsidRDefault="00B07B2F">
      <w:pPr>
        <w:pStyle w:val="Subsection"/>
      </w:pPr>
      <w:r>
        <w:tab/>
        <w:t>(5)</w:t>
      </w:r>
      <w:r>
        <w:tab/>
        <w:t>A case management direction must not, without the consent of the parties, direct that a conference take place where a party would become liable to remunerate a mediator.</w:t>
      </w:r>
    </w:p>
    <w:p w:rsidR="00B07B2F" w:rsidRDefault="00B07B2F">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rsidR="00B07B2F" w:rsidRDefault="00B07B2F">
      <w:pPr>
        <w:pStyle w:val="Footnotesection"/>
      </w:pPr>
      <w:r>
        <w:tab/>
        <w:t>[Rule 2 inserted: Gazette 28 Jul 2010 p. 3441-6; amended: Gazette 13 Nov 2015 p. 4644; 16 Aug 2017 p. 4393</w:t>
      </w:r>
      <w:r>
        <w:noBreakHyphen/>
        <w:t>4.]</w:t>
      </w:r>
    </w:p>
    <w:p w:rsidR="00B07B2F" w:rsidRDefault="00B07B2F">
      <w:pPr>
        <w:pStyle w:val="Heading5"/>
      </w:pPr>
      <w:bookmarkStart w:id="36" w:name="_Toc73448819"/>
      <w:r>
        <w:rPr>
          <w:rStyle w:val="CharSectno"/>
        </w:rPr>
        <w:t>3</w:t>
      </w:r>
      <w:r>
        <w:t>.</w:t>
      </w:r>
      <w:r>
        <w:tab/>
        <w:t>Term used: enforcement order</w:t>
      </w:r>
      <w:bookmarkEnd w:id="36"/>
    </w:p>
    <w:p w:rsidR="00B07B2F" w:rsidRDefault="00B07B2F">
      <w:pPr>
        <w:pStyle w:val="Subsection"/>
      </w:pPr>
      <w:r>
        <w:tab/>
      </w:r>
      <w:r>
        <w:tab/>
        <w:t>An enforcement order is —</w:t>
      </w:r>
    </w:p>
    <w:p w:rsidR="00B07B2F" w:rsidRDefault="00B07B2F">
      <w:pPr>
        <w:pStyle w:val="Indenta"/>
      </w:pPr>
      <w:r>
        <w:tab/>
        <w:t>(a)</w:t>
      </w:r>
      <w:r>
        <w:tab/>
        <w:t>an order as to the payment of costs;</w:t>
      </w:r>
    </w:p>
    <w:p w:rsidR="00B07B2F" w:rsidRDefault="00B07B2F">
      <w:pPr>
        <w:pStyle w:val="Indenta"/>
      </w:pPr>
      <w:r>
        <w:tab/>
        <w:t>(b)</w:t>
      </w:r>
      <w:r>
        <w:tab/>
        <w:t>an order as to the payment of costs of the parties on an indemnity basis, to be fixed in a manner specified in the order, and payable within 14 days after the date of the order;</w:t>
      </w:r>
    </w:p>
    <w:p w:rsidR="00B07B2F" w:rsidRDefault="00B07B2F">
      <w:pPr>
        <w:pStyle w:val="Indenta"/>
      </w:pPr>
      <w:r>
        <w:tab/>
        <w:t>(c)</w:t>
      </w:r>
      <w:r>
        <w:tab/>
        <w:t>a self</w:t>
      </w:r>
      <w:r>
        <w:noBreakHyphen/>
        <w:t>executing order for judgment, striking out pleadings or otherwise;</w:t>
      </w:r>
    </w:p>
    <w:p w:rsidR="00B07B2F" w:rsidRDefault="00B07B2F">
      <w:pPr>
        <w:pStyle w:val="Indenta"/>
      </w:pPr>
      <w:r>
        <w:tab/>
        <w:t>(d)</w:t>
      </w:r>
      <w:r>
        <w:tab/>
        <w:t>an order under Order 66 rule 5.</w:t>
      </w:r>
    </w:p>
    <w:p w:rsidR="00B07B2F" w:rsidRDefault="00B07B2F">
      <w:pPr>
        <w:pStyle w:val="Footnotesection"/>
      </w:pPr>
      <w:r>
        <w:tab/>
        <w:t>[Rule 3 inserted: Gazette 28 Jul 2010 p. 3446.]</w:t>
      </w:r>
    </w:p>
    <w:p w:rsidR="00B07B2F" w:rsidRDefault="00B07B2F">
      <w:pPr>
        <w:pStyle w:val="Heading5"/>
      </w:pPr>
      <w:bookmarkStart w:id="37" w:name="_Toc73448820"/>
      <w:r>
        <w:rPr>
          <w:rStyle w:val="CharSectno"/>
        </w:rPr>
        <w:t>4</w:t>
      </w:r>
      <w:r>
        <w:t>.</w:t>
      </w:r>
      <w:r>
        <w:tab/>
        <w:t>Inconsistencies with other rules</w:t>
      </w:r>
      <w:bookmarkEnd w:id="37"/>
    </w:p>
    <w:p w:rsidR="00B07B2F" w:rsidRDefault="00B07B2F">
      <w:pPr>
        <w:pStyle w:val="Subsection"/>
      </w:pPr>
      <w:r>
        <w:tab/>
      </w:r>
      <w:r>
        <w:tab/>
        <w:t xml:space="preserve">If a provision in this Order is inconsistent with these rules or the </w:t>
      </w:r>
      <w:r>
        <w:rPr>
          <w:i/>
        </w:rPr>
        <w:t>Supreme Court (Corporations) (WA) Rules 2004</w:t>
      </w:r>
      <w:r>
        <w:t>, the provision in this Order prevails.</w:t>
      </w:r>
    </w:p>
    <w:p w:rsidR="00B07B2F" w:rsidRDefault="00B07B2F">
      <w:pPr>
        <w:pStyle w:val="Footnotesection"/>
      </w:pPr>
      <w:r>
        <w:tab/>
        <w:t>[Rule 4 inserted: Gazette 28 Jul 2010 p. 3446.]</w:t>
      </w:r>
    </w:p>
    <w:p w:rsidR="00B07B2F" w:rsidRDefault="00B07B2F">
      <w:pPr>
        <w:pStyle w:val="Heading3"/>
      </w:pPr>
      <w:bookmarkStart w:id="38" w:name="_Toc73429831"/>
      <w:bookmarkStart w:id="39" w:name="_Toc73448821"/>
      <w:r>
        <w:rPr>
          <w:rStyle w:val="CharDivNo"/>
        </w:rPr>
        <w:t>Division 2</w:t>
      </w:r>
      <w:r>
        <w:t> — </w:t>
      </w:r>
      <w:r>
        <w:rPr>
          <w:rStyle w:val="CharDivText"/>
        </w:rPr>
        <w:t>Provisions applicable to all cases</w:t>
      </w:r>
      <w:bookmarkEnd w:id="38"/>
      <w:bookmarkEnd w:id="39"/>
    </w:p>
    <w:p w:rsidR="00B07B2F" w:rsidRDefault="00B07B2F">
      <w:pPr>
        <w:pStyle w:val="Footnoteheading"/>
      </w:pPr>
      <w:r>
        <w:tab/>
        <w:t>[Heading inserted: Gazette 28 Jul 2010 p. 3446.]</w:t>
      </w:r>
    </w:p>
    <w:p w:rsidR="00B07B2F" w:rsidRDefault="00B07B2F">
      <w:pPr>
        <w:pStyle w:val="Heading5"/>
      </w:pPr>
      <w:bookmarkStart w:id="40" w:name="_Toc73448822"/>
      <w:r>
        <w:rPr>
          <w:rStyle w:val="CharSectno"/>
        </w:rPr>
        <w:t>4A</w:t>
      </w:r>
      <w:r>
        <w:t>.</w:t>
      </w:r>
      <w:r>
        <w:tab/>
        <w:t>Case management conferences</w:t>
      </w:r>
      <w:bookmarkEnd w:id="40"/>
    </w:p>
    <w:p w:rsidR="00B07B2F" w:rsidRDefault="00B07B2F">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rsidR="00B07B2F" w:rsidRDefault="00B07B2F">
      <w:pPr>
        <w:pStyle w:val="Indenta"/>
      </w:pPr>
      <w:r>
        <w:tab/>
        <w:t>(a)</w:t>
      </w:r>
      <w:r>
        <w:tab/>
        <w:t>the case manager directs otherwise; or</w:t>
      </w:r>
    </w:p>
    <w:p w:rsidR="00B07B2F" w:rsidRDefault="00B07B2F">
      <w:pPr>
        <w:pStyle w:val="Indenta"/>
      </w:pPr>
      <w:r>
        <w:lastRenderedPageBreak/>
        <w:tab/>
        <w:t>(b)</w:t>
      </w:r>
      <w:r>
        <w:tab/>
        <w:t>a decision is made in relation to the application, matter, review or request on the basis of documents filed without requiring the parties or their practitioners to attend a hearing.</w:t>
      </w:r>
    </w:p>
    <w:p w:rsidR="00B07B2F" w:rsidRDefault="00B07B2F">
      <w:pPr>
        <w:pStyle w:val="Footnotesection"/>
      </w:pPr>
      <w:r>
        <w:tab/>
        <w:t>[Rule 4A inserted: Gazette 16 Aug 2017 p. 4394.]</w:t>
      </w:r>
    </w:p>
    <w:p w:rsidR="00B07B2F" w:rsidRDefault="00B07B2F">
      <w:pPr>
        <w:pStyle w:val="Heading5"/>
      </w:pPr>
      <w:bookmarkStart w:id="41" w:name="_Toc73448823"/>
      <w:r>
        <w:rPr>
          <w:rStyle w:val="CharSectno"/>
        </w:rPr>
        <w:t>5</w:t>
      </w:r>
      <w:r>
        <w:t>.</w:t>
      </w:r>
      <w:r>
        <w:tab/>
        <w:t>Case manager may review case at any time</w:t>
      </w:r>
      <w:bookmarkEnd w:id="41"/>
    </w:p>
    <w:p w:rsidR="00B07B2F" w:rsidRDefault="00B07B2F">
      <w:pPr>
        <w:pStyle w:val="Subsection"/>
      </w:pPr>
      <w:r>
        <w:tab/>
        <w:t>(1)</w:t>
      </w:r>
      <w:r>
        <w:tab/>
        <w:t>The case manager for a case may review the progress of the case —</w:t>
      </w:r>
    </w:p>
    <w:p w:rsidR="00B07B2F" w:rsidRDefault="00B07B2F">
      <w:pPr>
        <w:pStyle w:val="Indenta"/>
      </w:pPr>
      <w:r>
        <w:tab/>
        <w:t>(a)</w:t>
      </w:r>
      <w:r>
        <w:tab/>
        <w:t>at any time in the case, on the case manager’s own initiative after notifying the parties; or</w:t>
      </w:r>
    </w:p>
    <w:p w:rsidR="00B07B2F" w:rsidRDefault="00B07B2F">
      <w:pPr>
        <w:pStyle w:val="Indenta"/>
      </w:pPr>
      <w:r>
        <w:tab/>
        <w:t>(b)</w:t>
      </w:r>
      <w:r>
        <w:tab/>
        <w:t xml:space="preserve">when hearing a request by a party (including a request by a party under rule 5A); or </w:t>
      </w:r>
    </w:p>
    <w:p w:rsidR="00B07B2F" w:rsidRDefault="00B07B2F">
      <w:pPr>
        <w:pStyle w:val="Indenta"/>
      </w:pPr>
      <w:r>
        <w:tab/>
        <w:t>(c)</w:t>
      </w:r>
      <w:r>
        <w:tab/>
        <w:t>when hearing any other application in the case.</w:t>
      </w:r>
    </w:p>
    <w:p w:rsidR="00B07B2F" w:rsidRDefault="00B07B2F">
      <w:pPr>
        <w:pStyle w:val="Subsection"/>
      </w:pPr>
      <w:r>
        <w:tab/>
        <w:t>(2)</w:t>
      </w:r>
      <w:r>
        <w:tab/>
        <w:t>On the review, the case manager may do all or any of the following —</w:t>
      </w:r>
    </w:p>
    <w:p w:rsidR="00B07B2F" w:rsidRDefault="00B07B2F">
      <w:pPr>
        <w:pStyle w:val="Indenta"/>
      </w:pPr>
      <w:r>
        <w:tab/>
        <w:t>(a)</w:t>
      </w:r>
      <w:r>
        <w:tab/>
        <w:t>make any interlocutory order the case manager considers just;</w:t>
      </w:r>
    </w:p>
    <w:p w:rsidR="00B07B2F" w:rsidRDefault="00B07B2F">
      <w:pPr>
        <w:pStyle w:val="Indenta"/>
      </w:pPr>
      <w:r>
        <w:tab/>
        <w:t>(b)</w:t>
      </w:r>
      <w:r>
        <w:tab/>
        <w:t>make any case management direction the case manager considers just;</w:t>
      </w:r>
    </w:p>
    <w:p w:rsidR="00B07B2F" w:rsidRDefault="00B07B2F">
      <w:pPr>
        <w:pStyle w:val="Indenta"/>
      </w:pPr>
      <w:r>
        <w:tab/>
        <w:t>(c)</w:t>
      </w:r>
      <w:r>
        <w:tab/>
        <w:t>make any enforcement order the case manager considers just.</w:t>
      </w:r>
    </w:p>
    <w:p w:rsidR="00B07B2F" w:rsidRDefault="00B07B2F">
      <w:pPr>
        <w:pStyle w:val="Subsection"/>
      </w:pPr>
      <w:r>
        <w:tab/>
        <w:t>(3)</w:t>
      </w:r>
      <w:r>
        <w:tab/>
        <w:t>For the purposes of subrule (1)(a), the case manager may at any time direct all or any of the parties to a case to attend before the case manager.</w:t>
      </w:r>
    </w:p>
    <w:p w:rsidR="00B07B2F" w:rsidRDefault="00B07B2F">
      <w:pPr>
        <w:pStyle w:val="Subsection"/>
      </w:pPr>
      <w:r>
        <w:tab/>
        <w:t>(4)</w:t>
      </w:r>
      <w:r>
        <w:tab/>
        <w:t>If the case manager is a master, subrules (1) and (2) are subject to Order 60 rule 1(3) and (4).</w:t>
      </w:r>
    </w:p>
    <w:p w:rsidR="00B07B2F" w:rsidRDefault="00B07B2F">
      <w:pPr>
        <w:pStyle w:val="Subsection"/>
      </w:pPr>
      <w:r>
        <w:tab/>
        <w:t>(5)</w:t>
      </w:r>
      <w:r>
        <w:tab/>
        <w:t>If the case manager is a registrar, subrules (1) and (2) are subject to Order 60A rule 2(2), (3) and (4).</w:t>
      </w:r>
    </w:p>
    <w:p w:rsidR="00B07B2F" w:rsidRDefault="00B07B2F">
      <w:pPr>
        <w:pStyle w:val="Footnotesection"/>
      </w:pPr>
      <w:r>
        <w:tab/>
        <w:t>[Rule 5 inserted: Gazette 16 Aug 2017 p. 4394</w:t>
      </w:r>
      <w:r>
        <w:noBreakHyphen/>
        <w:t>5.]</w:t>
      </w:r>
    </w:p>
    <w:p w:rsidR="00B07B2F" w:rsidRDefault="00B07B2F">
      <w:pPr>
        <w:pStyle w:val="Heading5"/>
      </w:pPr>
      <w:bookmarkStart w:id="42" w:name="_Toc73448824"/>
      <w:r>
        <w:rPr>
          <w:rStyle w:val="CharSectno"/>
        </w:rPr>
        <w:lastRenderedPageBreak/>
        <w:t>5A</w:t>
      </w:r>
      <w:r>
        <w:t>.</w:t>
      </w:r>
      <w:r>
        <w:tab/>
        <w:t>Requesting interlocutory orders and case management directions</w:t>
      </w:r>
      <w:bookmarkEnd w:id="42"/>
    </w:p>
    <w:p w:rsidR="00B07B2F" w:rsidRDefault="00B07B2F">
      <w:pPr>
        <w:pStyle w:val="Subsection"/>
      </w:pPr>
      <w:r>
        <w:tab/>
        <w:t>(1)</w:t>
      </w:r>
      <w:r>
        <w:tab/>
        <w:t xml:space="preserve">A party to a case may at any time request the case manager to do any of the following — </w:t>
      </w:r>
    </w:p>
    <w:p w:rsidR="00B07B2F" w:rsidRDefault="00B07B2F">
      <w:pPr>
        <w:pStyle w:val="Indenta"/>
      </w:pPr>
      <w:r>
        <w:tab/>
        <w:t>(a)</w:t>
      </w:r>
      <w:r>
        <w:tab/>
        <w:t>make an interlocutory order that the case manager has jurisdiction to make;</w:t>
      </w:r>
    </w:p>
    <w:p w:rsidR="00B07B2F" w:rsidRDefault="00B07B2F">
      <w:pPr>
        <w:pStyle w:val="Indenta"/>
      </w:pPr>
      <w:r>
        <w:tab/>
        <w:t>(b)</w:t>
      </w:r>
      <w:r>
        <w:tab/>
        <w:t>make, cancel or amend a case management direction.</w:t>
      </w:r>
    </w:p>
    <w:p w:rsidR="00B07B2F" w:rsidRDefault="00B07B2F">
      <w:pPr>
        <w:pStyle w:val="Subsection"/>
      </w:pPr>
      <w:r>
        <w:tab/>
        <w:t>(2)</w:t>
      </w:r>
      <w:r>
        <w:tab/>
        <w:t xml:space="preserve">The party must make the request by way of a letter to the case manager in accordance with rule 5B(1) and (2) unless — </w:t>
      </w:r>
    </w:p>
    <w:p w:rsidR="00B07B2F" w:rsidRDefault="00B07B2F">
      <w:pPr>
        <w:pStyle w:val="Indenta"/>
      </w:pPr>
      <w:r>
        <w:tab/>
        <w:t>(a)</w:t>
      </w:r>
      <w:r>
        <w:tab/>
        <w:t>the request is made orally either during a case management conference or during a hearing; or</w:t>
      </w:r>
    </w:p>
    <w:p w:rsidR="00B07B2F" w:rsidRDefault="00B07B2F">
      <w:pPr>
        <w:pStyle w:val="Indenta"/>
      </w:pPr>
      <w:r>
        <w:tab/>
        <w:t>(b)</w:t>
      </w:r>
      <w:r>
        <w:tab/>
        <w:t>a motion or summons is justified by the circumstances of the particular case or the nature of the request, in which case the request may be made by way of motion or summons; or</w:t>
      </w:r>
    </w:p>
    <w:p w:rsidR="00B07B2F" w:rsidRDefault="00B07B2F">
      <w:pPr>
        <w:pStyle w:val="Indenta"/>
      </w:pPr>
      <w:r>
        <w:tab/>
        <w:t>(c)</w:t>
      </w:r>
      <w:r>
        <w:tab/>
        <w:t xml:space="preserve">the </w:t>
      </w:r>
      <w:r>
        <w:rPr>
          <w:i/>
        </w:rPr>
        <w:t>Supreme Court (Corporations) (WA) Rules 2004</w:t>
      </w:r>
      <w:r>
        <w:t xml:space="preserve"> apply to the case, in which case the request must be made under those rules; or</w:t>
      </w:r>
    </w:p>
    <w:p w:rsidR="00B07B2F" w:rsidRDefault="00B07B2F">
      <w:pPr>
        <w:pStyle w:val="Indenta"/>
      </w:pPr>
      <w:r>
        <w:tab/>
        <w:t>(d)</w:t>
      </w:r>
      <w:r>
        <w:tab/>
        <w:t>a form, prescribed under a written law, is specific to the nature of the request, in which case the request must be made in that form.</w:t>
      </w:r>
    </w:p>
    <w:p w:rsidR="00B07B2F" w:rsidRDefault="00B07B2F">
      <w:pPr>
        <w:pStyle w:val="Subsection"/>
      </w:pPr>
      <w:r>
        <w:tab/>
        <w:t>(3)</w:t>
      </w:r>
      <w:r>
        <w:tab/>
        <w:t>The case manager may by notice, direct the parties to attend a case management conference or a hearing to consider the request.</w:t>
      </w:r>
    </w:p>
    <w:p w:rsidR="00B07B2F" w:rsidRDefault="00B07B2F">
      <w:pPr>
        <w:pStyle w:val="Footnotesection"/>
      </w:pPr>
      <w:r>
        <w:tab/>
        <w:t>[Rule 5A inserted: Gazette 16 Aug 2017 p. 4395</w:t>
      </w:r>
      <w:r>
        <w:noBreakHyphen/>
        <w:t>6.]</w:t>
      </w:r>
    </w:p>
    <w:p w:rsidR="00B07B2F" w:rsidRDefault="00B07B2F">
      <w:pPr>
        <w:pStyle w:val="Heading5"/>
      </w:pPr>
      <w:bookmarkStart w:id="43" w:name="_Toc73448825"/>
      <w:r>
        <w:rPr>
          <w:rStyle w:val="CharSectno"/>
        </w:rPr>
        <w:t>5B</w:t>
      </w:r>
      <w:r>
        <w:t>.</w:t>
      </w:r>
      <w:r>
        <w:tab/>
        <w:t>Request under r. 5A by letter</w:t>
      </w:r>
      <w:bookmarkEnd w:id="43"/>
      <w:r>
        <w:t xml:space="preserve"> </w:t>
      </w:r>
    </w:p>
    <w:p w:rsidR="00B07B2F" w:rsidRDefault="00B07B2F">
      <w:pPr>
        <w:pStyle w:val="Subsection"/>
      </w:pPr>
      <w:r>
        <w:tab/>
        <w:t>(1)</w:t>
      </w:r>
      <w:r>
        <w:tab/>
        <w:t>A party making a request under rule 5A by way of a letter must —</w:t>
      </w:r>
    </w:p>
    <w:p w:rsidR="00B07B2F" w:rsidRDefault="00B07B2F">
      <w:pPr>
        <w:pStyle w:val="Indenta"/>
      </w:pPr>
      <w:r>
        <w:tab/>
        <w:t>(a)</w:t>
      </w:r>
      <w:r>
        <w:tab/>
        <w:t xml:space="preserve">file the letter and any attachments; and </w:t>
      </w:r>
    </w:p>
    <w:p w:rsidR="00B07B2F" w:rsidRDefault="00B07B2F">
      <w:pPr>
        <w:pStyle w:val="Indenta"/>
      </w:pPr>
      <w:r>
        <w:lastRenderedPageBreak/>
        <w:tab/>
        <w:t>(b)</w:t>
      </w:r>
      <w:r>
        <w:tab/>
        <w:t>set out in the letter details of any order or direction sought or file with the letter as an attachment a minute in Form 78 of any order sought; and</w:t>
      </w:r>
    </w:p>
    <w:p w:rsidR="00B07B2F" w:rsidRDefault="00B07B2F">
      <w:pPr>
        <w:pStyle w:val="Indenta"/>
      </w:pPr>
      <w:r>
        <w:tab/>
        <w:t>(c)</w:t>
      </w:r>
      <w:r>
        <w:tab/>
        <w:t>file with the letter as an attachment any other relevant document; and</w:t>
      </w:r>
    </w:p>
    <w:p w:rsidR="00B07B2F" w:rsidRDefault="00B07B2F">
      <w:pPr>
        <w:pStyle w:val="Indenta"/>
      </w:pPr>
      <w:r>
        <w:tab/>
        <w:t>(d)</w:t>
      </w:r>
      <w:r>
        <w:tab/>
        <w:t>email a copy of the letter and the attachments to the associate to the case manager, or if the case manager is not known, to the associate to the Principal Registrar; and</w:t>
      </w:r>
    </w:p>
    <w:p w:rsidR="00B07B2F" w:rsidRDefault="00B07B2F">
      <w:pPr>
        <w:pStyle w:val="Indenta"/>
      </w:pPr>
      <w:r>
        <w:tab/>
        <w:t>(e)</w:t>
      </w:r>
      <w:r>
        <w:tab/>
        <w:t>give a copy of the letter and the attachments to the other parties.</w:t>
      </w:r>
    </w:p>
    <w:p w:rsidR="00B07B2F" w:rsidRDefault="00B07B2F">
      <w:pPr>
        <w:pStyle w:val="Subsection"/>
      </w:pPr>
      <w:r>
        <w:tab/>
        <w:t>(2)</w:t>
      </w:r>
      <w:r>
        <w:tab/>
        <w:t>A party must comply with subrule (1) not less than 2 clear days before the case manager is requested to act upon the request.</w:t>
      </w:r>
    </w:p>
    <w:p w:rsidR="00B07B2F" w:rsidRDefault="00B07B2F">
      <w:pPr>
        <w:pStyle w:val="Subsection"/>
      </w:pPr>
      <w:r>
        <w:tab/>
        <w:t>(3)</w:t>
      </w:r>
      <w:r>
        <w:tab/>
        <w:t>A party who fails to comply with subrule (1) or (2) in relation to a letter, attachment or other document cannot, without the case manager’s leave, refer to or rely on the document —</w:t>
      </w:r>
    </w:p>
    <w:p w:rsidR="00B07B2F" w:rsidRDefault="00B07B2F">
      <w:pPr>
        <w:pStyle w:val="Indenta"/>
      </w:pPr>
      <w:r>
        <w:tab/>
        <w:t>(a)</w:t>
      </w:r>
      <w:r>
        <w:tab/>
        <w:t>in any hearing; or</w:t>
      </w:r>
    </w:p>
    <w:p w:rsidR="00B07B2F" w:rsidRDefault="00B07B2F">
      <w:pPr>
        <w:pStyle w:val="Indenta"/>
      </w:pPr>
      <w:r>
        <w:tab/>
        <w:t>(b)</w:t>
      </w:r>
      <w:r>
        <w:tab/>
        <w:t>in any other filed document.</w:t>
      </w:r>
    </w:p>
    <w:p w:rsidR="00B07B2F" w:rsidRDefault="00B07B2F">
      <w:pPr>
        <w:pStyle w:val="Subsection"/>
      </w:pPr>
      <w:r>
        <w:tab/>
        <w:t>(4)</w:t>
      </w:r>
      <w:r>
        <w:tab/>
        <w:t>If a party is given leave to refer to or rely on a document referred to in subrule (3), the party must file the document as soon as practicable after the leave is given.</w:t>
      </w:r>
    </w:p>
    <w:p w:rsidR="00B07B2F" w:rsidRDefault="00B07B2F">
      <w:pPr>
        <w:pStyle w:val="Subsection"/>
      </w:pPr>
      <w:r>
        <w:tab/>
        <w:t>(5)</w:t>
      </w:r>
      <w:r>
        <w:tab/>
        <w:t>Order 67A rule 2(4) and (5) do not apply to a party who fails to comply with subrule (1)(a).</w:t>
      </w:r>
    </w:p>
    <w:p w:rsidR="00B07B2F" w:rsidRDefault="00B07B2F">
      <w:pPr>
        <w:pStyle w:val="Subsection"/>
      </w:pPr>
      <w:r>
        <w:tab/>
        <w:t>(6)</w:t>
      </w:r>
      <w:r>
        <w:tab/>
        <w:t>The case manager may direct a party who has made a request by way of a letter to make the request in some other manner.</w:t>
      </w:r>
    </w:p>
    <w:p w:rsidR="00B07B2F" w:rsidRDefault="00B07B2F">
      <w:pPr>
        <w:pStyle w:val="Footnotesection"/>
      </w:pPr>
      <w:r>
        <w:tab/>
        <w:t>[Rule 5B inserted: Gazette 16 Aug 2017 p. 4396</w:t>
      </w:r>
      <w:r>
        <w:noBreakHyphen/>
        <w:t>7; amended: Gazette 27 Feb 2018 p. 553-4.]</w:t>
      </w:r>
    </w:p>
    <w:p w:rsidR="00B07B2F" w:rsidRDefault="00B07B2F">
      <w:pPr>
        <w:pStyle w:val="Heading5"/>
        <w:pageBreakBefore/>
        <w:spacing w:before="0"/>
      </w:pPr>
      <w:bookmarkStart w:id="44" w:name="_Toc73448826"/>
      <w:r>
        <w:rPr>
          <w:rStyle w:val="CharSectno"/>
        </w:rPr>
        <w:lastRenderedPageBreak/>
        <w:t>5C</w:t>
      </w:r>
      <w:r>
        <w:t>.</w:t>
      </w:r>
      <w:r>
        <w:tab/>
        <w:t>Request under r. 5A at case management conference or hearing</w:t>
      </w:r>
      <w:bookmarkEnd w:id="44"/>
    </w:p>
    <w:p w:rsidR="00B07B2F" w:rsidRDefault="00B07B2F">
      <w:pPr>
        <w:pStyle w:val="Subsection"/>
      </w:pPr>
      <w:r>
        <w:tab/>
      </w:r>
      <w:r>
        <w:tab/>
        <w:t xml:space="preserve">A party who seeks to refer to or rely on a document while making an oral request during a case management conference or a hearing referred to in rule 5A(2)(a) must — </w:t>
      </w:r>
    </w:p>
    <w:p w:rsidR="00B07B2F" w:rsidRDefault="00B07B2F">
      <w:pPr>
        <w:pStyle w:val="Indenta"/>
      </w:pPr>
      <w:r>
        <w:tab/>
        <w:t>(a)</w:t>
      </w:r>
      <w:r>
        <w:tab/>
        <w:t>if the document contains a proposed order or a direction, file the document as soon as practicable after the conference or hearing; and</w:t>
      </w:r>
    </w:p>
    <w:p w:rsidR="00B07B2F" w:rsidRDefault="00B07B2F">
      <w:pPr>
        <w:pStyle w:val="Indenta"/>
      </w:pPr>
      <w:r>
        <w:tab/>
        <w:t>(b)</w:t>
      </w:r>
      <w:r>
        <w:tab/>
        <w:t>if the document is required to be filed under these rules, comply with Order 67A Division 2 in relation to the document.</w:t>
      </w:r>
    </w:p>
    <w:p w:rsidR="00B07B2F" w:rsidRDefault="00B07B2F">
      <w:pPr>
        <w:pStyle w:val="Footnotesection"/>
      </w:pPr>
      <w:r>
        <w:tab/>
        <w:t>[Rule 5C inserted: Gazette 16 Aug 2017 p. 4397; amended: Gazette 27 Feb 2018 p. 554.]</w:t>
      </w:r>
    </w:p>
    <w:p w:rsidR="00B07B2F" w:rsidRDefault="00B07B2F">
      <w:pPr>
        <w:pStyle w:val="Heading5"/>
      </w:pPr>
      <w:bookmarkStart w:id="45" w:name="_Toc73448827"/>
      <w:r>
        <w:rPr>
          <w:rStyle w:val="CharSectno"/>
        </w:rPr>
        <w:t>6</w:t>
      </w:r>
      <w:r>
        <w:t>.</w:t>
      </w:r>
      <w:r>
        <w:tab/>
        <w:t>Timetables</w:t>
      </w:r>
      <w:bookmarkEnd w:id="45"/>
    </w:p>
    <w:p w:rsidR="00B07B2F" w:rsidRDefault="00B07B2F">
      <w:pPr>
        <w:pStyle w:val="Subsection"/>
      </w:pPr>
      <w:r>
        <w:tab/>
        <w:t>(1)</w:t>
      </w:r>
      <w:r>
        <w:tab/>
        <w:t>This rule applies if the case manager for a case directs the parties to the case to comply with a timetable for procedural steps that are needed in the case.</w:t>
      </w:r>
    </w:p>
    <w:p w:rsidR="00B07B2F" w:rsidRDefault="00B07B2F">
      <w:pPr>
        <w:pStyle w:val="Subsection"/>
      </w:pPr>
      <w:r>
        <w:tab/>
        <w:t>(2)</w:t>
      </w:r>
      <w:r>
        <w:tab/>
        <w:t>The case manager making the direction must set the timetable.</w:t>
      </w:r>
    </w:p>
    <w:p w:rsidR="00B07B2F" w:rsidRDefault="00B07B2F">
      <w:pPr>
        <w:pStyle w:val="Subsection"/>
      </w:pPr>
      <w:r>
        <w:tab/>
        <w:t>(3)</w:t>
      </w:r>
      <w:r>
        <w:tab/>
        <w:t>The case manager may do all or any of the following —</w:t>
      </w:r>
    </w:p>
    <w:p w:rsidR="00B07B2F" w:rsidRDefault="00B07B2F">
      <w:pPr>
        <w:pStyle w:val="Indenta"/>
      </w:pPr>
      <w:r>
        <w:tab/>
        <w:t>(a)</w:t>
      </w:r>
      <w:r>
        <w:tab/>
        <w:t>amend the timetable, whether on the case manager’s own initiative or on a party’s request;</w:t>
      </w:r>
    </w:p>
    <w:p w:rsidR="00B07B2F" w:rsidRDefault="00B07B2F">
      <w:pPr>
        <w:pStyle w:val="Indenta"/>
      </w:pPr>
      <w:r>
        <w:tab/>
        <w:t>(b)</w:t>
      </w:r>
      <w:r>
        <w:tab/>
        <w:t>at any time direct the parties to explain in writing why the timetable has not been complied with;</w:t>
      </w:r>
    </w:p>
    <w:p w:rsidR="00B07B2F" w:rsidRDefault="00B07B2F">
      <w:pPr>
        <w:pStyle w:val="Indenta"/>
      </w:pPr>
      <w:r>
        <w:tab/>
        <w:t>(c)</w:t>
      </w:r>
      <w:r>
        <w:tab/>
        <w:t>at any time, by notice, direct the parties to attend a hearing and explain why the timetable has not been complied with;</w:t>
      </w:r>
    </w:p>
    <w:p w:rsidR="00B07B2F" w:rsidRDefault="00B07B2F">
      <w:pPr>
        <w:pStyle w:val="Indenta"/>
      </w:pPr>
      <w:r>
        <w:tab/>
        <w:t>(d)</w:t>
      </w:r>
      <w:r>
        <w:tab/>
        <w:t>for the purposes of a hearing under paragraph (c), direct the parties to file an affidavit in response to the direction at any time that the case manager considers just;</w:t>
      </w:r>
    </w:p>
    <w:p w:rsidR="00B07B2F" w:rsidRDefault="00B07B2F">
      <w:pPr>
        <w:pStyle w:val="Indenta"/>
      </w:pPr>
      <w:r>
        <w:tab/>
        <w:t>(e)</w:t>
      </w:r>
      <w:r>
        <w:tab/>
        <w:t>after a hearing under paragraph (c) —</w:t>
      </w:r>
    </w:p>
    <w:p w:rsidR="00B07B2F" w:rsidRDefault="00B07B2F">
      <w:pPr>
        <w:pStyle w:val="Indenti"/>
      </w:pPr>
      <w:r>
        <w:tab/>
        <w:t>(i)</w:t>
      </w:r>
      <w:r>
        <w:tab/>
        <w:t>amend the timetable;</w:t>
      </w:r>
    </w:p>
    <w:p w:rsidR="00B07B2F" w:rsidRDefault="00B07B2F">
      <w:pPr>
        <w:pStyle w:val="Indenti"/>
      </w:pPr>
      <w:r>
        <w:lastRenderedPageBreak/>
        <w:tab/>
        <w:t>(ii)</w:t>
      </w:r>
      <w:r>
        <w:tab/>
        <w:t>make any case management direction the case manager considers just;</w:t>
      </w:r>
    </w:p>
    <w:p w:rsidR="00B07B2F" w:rsidRDefault="00B07B2F">
      <w:pPr>
        <w:pStyle w:val="Indenti"/>
      </w:pPr>
      <w:r>
        <w:tab/>
        <w:t>(iii)</w:t>
      </w:r>
      <w:r>
        <w:tab/>
        <w:t>make any enforcement order the case manager considers just;</w:t>
      </w:r>
    </w:p>
    <w:p w:rsidR="00B07B2F" w:rsidRDefault="00B07B2F">
      <w:pPr>
        <w:pStyle w:val="Indenta"/>
      </w:pPr>
      <w:r>
        <w:tab/>
        <w:t>(f)</w:t>
      </w:r>
      <w:r>
        <w:tab/>
        <w:t>if a party does not comply with the timetable, obey a direction under paragraph (c) or file an affidavit as directed, make any case management direction or enforcement order the case manager considers just.</w:t>
      </w:r>
    </w:p>
    <w:p w:rsidR="00B07B2F" w:rsidRDefault="00B07B2F">
      <w:pPr>
        <w:pStyle w:val="Subsection"/>
      </w:pPr>
      <w:r>
        <w:tab/>
        <w:t>(4)</w:t>
      </w:r>
      <w:r>
        <w:tab/>
        <w:t>If the case manager is a master, subrule (3)(e) and (f) are subject to Order 60 rule 1(3) and (4).</w:t>
      </w:r>
    </w:p>
    <w:p w:rsidR="00B07B2F" w:rsidRDefault="00B07B2F">
      <w:pPr>
        <w:pStyle w:val="Subsection"/>
      </w:pPr>
      <w:r>
        <w:tab/>
        <w:t>(5)</w:t>
      </w:r>
      <w:r>
        <w:tab/>
        <w:t>If the case manager is a registrar, subrule (3)(e) and (f) are subject to Order 60A rule 2(2), (3) and (4).</w:t>
      </w:r>
    </w:p>
    <w:p w:rsidR="00B07B2F" w:rsidRDefault="00B07B2F">
      <w:pPr>
        <w:pStyle w:val="Subsection"/>
      </w:pPr>
      <w:r>
        <w:tab/>
        <w:t>(6)</w:t>
      </w:r>
      <w:r>
        <w:tab/>
        <w:t xml:space="preserve">If a direction is made under subrule (3)(b), the parties and their practitioners must — </w:t>
      </w:r>
    </w:p>
    <w:p w:rsidR="00B07B2F" w:rsidRDefault="00B07B2F">
      <w:pPr>
        <w:pStyle w:val="Indenta"/>
      </w:pPr>
      <w:r>
        <w:tab/>
        <w:t>(a)</w:t>
      </w:r>
      <w:r>
        <w:tab/>
        <w:t xml:space="preserve">give the Court the explanation within the time specified in the direction; and </w:t>
      </w:r>
    </w:p>
    <w:p w:rsidR="00B07B2F" w:rsidRDefault="00B07B2F">
      <w:pPr>
        <w:pStyle w:val="Indenta"/>
      </w:pPr>
      <w:r>
        <w:tab/>
        <w:t>(b)</w:t>
      </w:r>
      <w:r>
        <w:tab/>
        <w:t>serve the explanation on each other party.</w:t>
      </w:r>
    </w:p>
    <w:p w:rsidR="00B07B2F" w:rsidRDefault="00B07B2F">
      <w:pPr>
        <w:pStyle w:val="Footnotesection"/>
      </w:pPr>
      <w:r>
        <w:tab/>
        <w:t>[Rule 6 inserted: Gazette 16 Aug 2017 p. 4397</w:t>
      </w:r>
      <w:r>
        <w:noBreakHyphen/>
        <w:t>9.]</w:t>
      </w:r>
    </w:p>
    <w:p w:rsidR="00B07B2F" w:rsidRDefault="00B07B2F">
      <w:pPr>
        <w:pStyle w:val="Heading5"/>
      </w:pPr>
      <w:bookmarkStart w:id="46" w:name="_Toc73448828"/>
      <w:r>
        <w:rPr>
          <w:rStyle w:val="CharSectno"/>
        </w:rPr>
        <w:t>7</w:t>
      </w:r>
      <w:r>
        <w:t>.</w:t>
      </w:r>
      <w:r>
        <w:tab/>
        <w:t>Attendance at proceedings under this Order</w:t>
      </w:r>
      <w:bookmarkEnd w:id="46"/>
    </w:p>
    <w:p w:rsidR="00B07B2F" w:rsidRDefault="00B07B2F">
      <w:pPr>
        <w:pStyle w:val="Subsection"/>
      </w:pPr>
      <w:r>
        <w:tab/>
        <w:t>(1)</w:t>
      </w:r>
      <w:r>
        <w:tab/>
        <w:t>A party who is represented by a practitioner need not attend a proceeding under this Order unless subpoenaed or directed to do so by the case manager.</w:t>
      </w:r>
    </w:p>
    <w:p w:rsidR="00B07B2F" w:rsidRDefault="00B07B2F">
      <w:pPr>
        <w:pStyle w:val="Subsection"/>
      </w:pPr>
      <w:r>
        <w:tab/>
        <w:t>(2)</w:t>
      </w:r>
      <w:r>
        <w:tab/>
        <w:t xml:space="preserve">Unless the case manager directs otherwise, subrule (1) does not apply to — </w:t>
      </w:r>
    </w:p>
    <w:p w:rsidR="00B07B2F" w:rsidRDefault="00B07B2F">
      <w:pPr>
        <w:pStyle w:val="Indenta"/>
      </w:pPr>
      <w:r>
        <w:tab/>
        <w:t>(a)</w:t>
      </w:r>
      <w:r>
        <w:tab/>
        <w:t>a conference conducted by a mediator under rule 8; or</w:t>
      </w:r>
    </w:p>
    <w:p w:rsidR="00B07B2F" w:rsidRDefault="00B07B2F">
      <w:pPr>
        <w:pStyle w:val="Indenta"/>
      </w:pPr>
      <w:r>
        <w:tab/>
        <w:t>(b)</w:t>
      </w:r>
      <w:r>
        <w:tab/>
        <w:t xml:space="preserve">a strategic conference held under rule 14A; or </w:t>
      </w:r>
    </w:p>
    <w:p w:rsidR="00B07B2F" w:rsidRDefault="00B07B2F">
      <w:pPr>
        <w:pStyle w:val="Indenta"/>
      </w:pPr>
      <w:r>
        <w:tab/>
        <w:t>(c)</w:t>
      </w:r>
      <w:r>
        <w:tab/>
        <w:t>the first case management conference for the case referred to in rule 18(1).</w:t>
      </w:r>
    </w:p>
    <w:p w:rsidR="00B07B2F" w:rsidRDefault="00B07B2F">
      <w:pPr>
        <w:pStyle w:val="Subsection"/>
      </w:pPr>
      <w:r>
        <w:tab/>
        <w:t>(3)</w:t>
      </w:r>
      <w:r>
        <w:tab/>
        <w:t xml:space="preserve">If there is no practitioner on the record for a party that is a body corporate, the case manager presiding at a proceeding under this </w:t>
      </w:r>
      <w:r>
        <w:lastRenderedPageBreak/>
        <w:t>Order may permit a person who is not a practitioner to represent the party.</w:t>
      </w:r>
    </w:p>
    <w:p w:rsidR="00B07B2F" w:rsidRDefault="00B07B2F">
      <w:pPr>
        <w:pStyle w:val="Footnotesection"/>
      </w:pPr>
      <w:r>
        <w:tab/>
        <w:t>[Rule 7 inserted: Gazette 16 Aug 2017 p. 4399.]</w:t>
      </w:r>
    </w:p>
    <w:p w:rsidR="00B07B2F" w:rsidRDefault="00B07B2F">
      <w:pPr>
        <w:pStyle w:val="Heading5"/>
      </w:pPr>
      <w:bookmarkStart w:id="47" w:name="_Toc73448829"/>
      <w:r>
        <w:rPr>
          <w:rStyle w:val="CharSectno"/>
        </w:rPr>
        <w:t>8</w:t>
      </w:r>
      <w:r>
        <w:t>.</w:t>
      </w:r>
      <w:r>
        <w:tab/>
        <w:t>Conferences of parties with mediator</w:t>
      </w:r>
      <w:bookmarkEnd w:id="47"/>
    </w:p>
    <w:p w:rsidR="00B07B2F" w:rsidRDefault="00B07B2F">
      <w:pPr>
        <w:pStyle w:val="Subsection"/>
      </w:pPr>
      <w:r>
        <w:tab/>
        <w:t>(1)</w:t>
      </w:r>
      <w:r>
        <w:tab/>
        <w:t>The case manager for a case may, by notice, direct that a conference conducted by a mediator be held for the case.</w:t>
      </w:r>
    </w:p>
    <w:p w:rsidR="00B07B2F" w:rsidRDefault="00B07B2F">
      <w:pPr>
        <w:pStyle w:val="Subsection"/>
      </w:pPr>
      <w:r>
        <w:tab/>
        <w:t>(2)</w:t>
      </w:r>
      <w:r>
        <w:tab/>
        <w:t>The case manager must direct whether the mediator is to be an approved mediator or some other person.</w:t>
      </w:r>
    </w:p>
    <w:p w:rsidR="00B07B2F" w:rsidRDefault="00B07B2F">
      <w:pPr>
        <w:pStyle w:val="Subsection"/>
      </w:pPr>
      <w:r>
        <w:tab/>
        <w:t>(3)</w:t>
      </w:r>
      <w:r>
        <w:tab/>
        <w:t>The case manager must not direct that the mediator is to be a person who is not an approved mediator unless the parties consent.</w:t>
      </w:r>
    </w:p>
    <w:p w:rsidR="00B07B2F" w:rsidRDefault="00B07B2F">
      <w:pPr>
        <w:pStyle w:val="Subsection"/>
      </w:pPr>
      <w:r>
        <w:tab/>
        <w:t>(3A)</w:t>
      </w:r>
      <w:r>
        <w:tab/>
        <w:t xml:space="preserve">The following persons must attend the conference unless the mediator or the case manager directs otherwise — </w:t>
      </w:r>
    </w:p>
    <w:p w:rsidR="00B07B2F" w:rsidRDefault="00B07B2F">
      <w:pPr>
        <w:pStyle w:val="Indenta"/>
      </w:pPr>
      <w:r>
        <w:tab/>
        <w:t>(a)</w:t>
      </w:r>
      <w:r>
        <w:tab/>
        <w:t xml:space="preserve">each party to the case; </w:t>
      </w:r>
    </w:p>
    <w:p w:rsidR="00B07B2F" w:rsidRDefault="00B07B2F">
      <w:pPr>
        <w:pStyle w:val="Indenta"/>
      </w:pPr>
      <w:r>
        <w:tab/>
        <w:t>(b)</w:t>
      </w:r>
      <w:r>
        <w:tab/>
        <w:t>if a party is represented by a practitioner, the practitioner;</w:t>
      </w:r>
    </w:p>
    <w:p w:rsidR="00B07B2F" w:rsidRDefault="00B07B2F">
      <w:pPr>
        <w:pStyle w:val="Indenta"/>
      </w:pPr>
      <w:r>
        <w:tab/>
        <w:t>(c)</w:t>
      </w:r>
      <w:r>
        <w:tab/>
        <w:t xml:space="preserve">if a party is not an individual, a representative of the party with authority to conduct settlement negotiations and to settle the case; </w:t>
      </w:r>
    </w:p>
    <w:p w:rsidR="00B07B2F" w:rsidRDefault="00B07B2F">
      <w:pPr>
        <w:pStyle w:val="Indenta"/>
      </w:pPr>
      <w:r>
        <w:tab/>
        <w:t>(d)</w:t>
      </w:r>
      <w:r>
        <w:tab/>
        <w:t>if settlement negotiations are to be conducted on behalf of a party by its insurer, a representative of the insurer with authority to conduct settlement negotiations and to settle the case.</w:t>
      </w:r>
    </w:p>
    <w:p w:rsidR="00B07B2F" w:rsidRDefault="00B07B2F">
      <w:pPr>
        <w:pStyle w:val="Subsection"/>
      </w:pPr>
      <w:r>
        <w:tab/>
        <w:t>(4)</w:t>
      </w:r>
      <w:r>
        <w:tab/>
        <w:t>In the absence of any other direction made by the case manager —</w:t>
      </w:r>
    </w:p>
    <w:p w:rsidR="00B07B2F" w:rsidRDefault="00B07B2F">
      <w:pPr>
        <w:pStyle w:val="Indenta"/>
      </w:pPr>
      <w:r>
        <w:tab/>
        <w:t>(a)</w:t>
      </w:r>
      <w:r>
        <w:tab/>
        <w:t>the conference must take place at the time and place directed; and</w:t>
      </w:r>
    </w:p>
    <w:p w:rsidR="00B07B2F" w:rsidRDefault="00B07B2F">
      <w:pPr>
        <w:pStyle w:val="Indenta"/>
      </w:pPr>
      <w:r>
        <w:tab/>
        <w:t>(b)</w:t>
      </w:r>
      <w:r>
        <w:tab/>
        <w:t>if the case manager does not set a date for the conference, each party must, subject to any directions, take the steps necessary to ensure the conference takes place as soon as possible; and</w:t>
      </w:r>
    </w:p>
    <w:p w:rsidR="00B07B2F" w:rsidRDefault="00B07B2F">
      <w:pPr>
        <w:pStyle w:val="Indenta"/>
      </w:pPr>
      <w:r>
        <w:lastRenderedPageBreak/>
        <w:tab/>
        <w:t>(c)</w:t>
      </w:r>
      <w:r>
        <w:tab/>
        <w:t>each party’s costs of and incidental to the conference shall be the party’s costs in the cause, unless the parties agree; but a party may apply for those costs if they have been unnecessarily incurred due to the conduct of the other party; and</w:t>
      </w:r>
    </w:p>
    <w:p w:rsidR="00B07B2F" w:rsidRDefault="00B07B2F">
      <w:pPr>
        <w:pStyle w:val="Indenta"/>
      </w:pPr>
      <w:r>
        <w:tab/>
        <w:t>(d)</w:t>
      </w:r>
      <w:r>
        <w:tab/>
        <w:t>the fees and expenses of any mediator who is not a registrar must be paid by the parties in equal shares, unless the parties agree; and</w:t>
      </w:r>
    </w:p>
    <w:p w:rsidR="00B07B2F" w:rsidRDefault="00B07B2F">
      <w:pPr>
        <w:pStyle w:val="Indenta"/>
      </w:pPr>
      <w:r>
        <w:tab/>
        <w:t>(e)</w:t>
      </w:r>
      <w:r>
        <w:tab/>
        <w:t>within 2 weeks after the conclusion of the conference, the plaintiff must file a report, signed by or on behalf of each party —</w:t>
      </w:r>
    </w:p>
    <w:p w:rsidR="00B07B2F" w:rsidRDefault="00B07B2F">
      <w:pPr>
        <w:pStyle w:val="Indenti"/>
      </w:pPr>
      <w:r>
        <w:tab/>
        <w:t>(i)</w:t>
      </w:r>
      <w:r>
        <w:tab/>
        <w:t>confirming that the conference has taken place as directed; and</w:t>
      </w:r>
    </w:p>
    <w:p w:rsidR="00B07B2F" w:rsidRDefault="00B07B2F">
      <w:pPr>
        <w:pStyle w:val="Indenti"/>
      </w:pPr>
      <w:r>
        <w:tab/>
        <w:t>(ii)</w:t>
      </w:r>
      <w:r>
        <w:tab/>
        <w:t>recording the substance of any resolution or narrowing of the points of difference between the parties resulting from the conference.</w:t>
      </w:r>
    </w:p>
    <w:p w:rsidR="00B07B2F" w:rsidRDefault="00B07B2F">
      <w:pPr>
        <w:pStyle w:val="Subsection"/>
      </w:pPr>
      <w:r>
        <w:tab/>
        <w:t>(5)</w:t>
      </w:r>
      <w:r>
        <w:tab/>
        <w:t xml:space="preserve">The mediator — </w:t>
      </w:r>
    </w:p>
    <w:p w:rsidR="00B07B2F" w:rsidRDefault="00B07B2F">
      <w:pPr>
        <w:pStyle w:val="Indenta"/>
      </w:pPr>
      <w:r>
        <w:tab/>
        <w:t>(a)</w:t>
      </w:r>
      <w:r>
        <w:tab/>
        <w:t>must not, unless the parties agree, report to the Court on the conference; but</w:t>
      </w:r>
    </w:p>
    <w:p w:rsidR="00B07B2F" w:rsidRDefault="00B07B2F">
      <w:pPr>
        <w:pStyle w:val="Indenta"/>
      </w:pPr>
      <w:r>
        <w:tab/>
        <w:t>(b)</w:t>
      </w:r>
      <w:r>
        <w:tab/>
        <w:t>whether or not the parties agree, may report to the Court on any failure by a party to cooperate in the conference.</w:t>
      </w:r>
    </w:p>
    <w:p w:rsidR="00B07B2F" w:rsidRDefault="00B07B2F">
      <w:pPr>
        <w:pStyle w:val="Subsection"/>
      </w:pPr>
      <w:r>
        <w:tab/>
        <w:t>(6)</w:t>
      </w:r>
      <w:r>
        <w:tab/>
        <w:t>A report given under subrule (5)(b) must not be disclosed to the trial judge except for the purposes of determining any question as to costs.</w:t>
      </w:r>
    </w:p>
    <w:p w:rsidR="00B07B2F" w:rsidRDefault="00B07B2F">
      <w:pPr>
        <w:pStyle w:val="Footnotesection"/>
      </w:pPr>
      <w:r>
        <w:tab/>
        <w:t>[Rule 8 inserted: Gazette 28 Jul 2010 p. 3449-50; amended: Gazette 16 Aug 2017 p. 4399</w:t>
      </w:r>
      <w:r>
        <w:noBreakHyphen/>
        <w:t>400.]</w:t>
      </w:r>
    </w:p>
    <w:p w:rsidR="00B07B2F" w:rsidRDefault="00B07B2F">
      <w:pPr>
        <w:pStyle w:val="Heading5"/>
      </w:pPr>
      <w:bookmarkStart w:id="48" w:name="_Toc73448830"/>
      <w:r>
        <w:rPr>
          <w:rStyle w:val="CharSectno"/>
        </w:rPr>
        <w:t>9</w:t>
      </w:r>
      <w:r>
        <w:t>.</w:t>
      </w:r>
      <w:r>
        <w:tab/>
        <w:t>Referees</w:t>
      </w:r>
      <w:bookmarkEnd w:id="48"/>
    </w:p>
    <w:p w:rsidR="00B07B2F" w:rsidRDefault="00B07B2F">
      <w:pPr>
        <w:pStyle w:val="Subsection"/>
      </w:pPr>
      <w:r>
        <w:tab/>
        <w:t>(1)</w:t>
      </w:r>
      <w:r>
        <w:tab/>
        <w:t>This rule applies if the case manager for a case directs that a referee give the Court a report on any question or issue of fact.</w:t>
      </w:r>
    </w:p>
    <w:p w:rsidR="00B07B2F" w:rsidRDefault="00B07B2F">
      <w:pPr>
        <w:pStyle w:val="Subsection"/>
      </w:pPr>
      <w:r>
        <w:tab/>
        <w:t>(2)</w:t>
      </w:r>
      <w:r>
        <w:tab/>
        <w:t>The case manager may do any or all of the following —</w:t>
      </w:r>
    </w:p>
    <w:p w:rsidR="00B07B2F" w:rsidRDefault="00B07B2F">
      <w:pPr>
        <w:pStyle w:val="Indenta"/>
      </w:pPr>
      <w:r>
        <w:tab/>
        <w:t>(a)</w:t>
      </w:r>
      <w:r>
        <w:tab/>
        <w:t>appoint the referee;</w:t>
      </w:r>
    </w:p>
    <w:p w:rsidR="00B07B2F" w:rsidRDefault="00B07B2F">
      <w:pPr>
        <w:pStyle w:val="Indenta"/>
      </w:pPr>
      <w:r>
        <w:lastRenderedPageBreak/>
        <w:tab/>
        <w:t>(b)</w:t>
      </w:r>
      <w:r>
        <w:tab/>
        <w:t>give the referee instructions about the question or issue of fact referred and the report required;</w:t>
      </w:r>
    </w:p>
    <w:p w:rsidR="00B07B2F" w:rsidRDefault="00B07B2F">
      <w:pPr>
        <w:pStyle w:val="Indenta"/>
      </w:pPr>
      <w:r>
        <w:tab/>
        <w:t>(c)</w:t>
      </w:r>
      <w:r>
        <w:tab/>
        <w:t>give directions with respect to the conduct of proceedings before the referee;</w:t>
      </w:r>
    </w:p>
    <w:p w:rsidR="00B07B2F" w:rsidRDefault="00B07B2F">
      <w:pPr>
        <w:pStyle w:val="Indenta"/>
      </w:pPr>
      <w:r>
        <w:tab/>
        <w:t>(d)</w:t>
      </w:r>
      <w:r>
        <w:tab/>
        <w:t>give directions for the provision —</w:t>
      </w:r>
    </w:p>
    <w:p w:rsidR="00B07B2F" w:rsidRDefault="00B07B2F">
      <w:pPr>
        <w:pStyle w:val="Indenti"/>
      </w:pPr>
      <w:r>
        <w:tab/>
        <w:t>(i)</w:t>
      </w:r>
      <w:r>
        <w:tab/>
        <w:t>of services of officers of the Court;</w:t>
      </w:r>
    </w:p>
    <w:p w:rsidR="00B07B2F" w:rsidRDefault="00B07B2F">
      <w:pPr>
        <w:pStyle w:val="Indenti"/>
      </w:pPr>
      <w:r>
        <w:tab/>
        <w:t>(ii)</w:t>
      </w:r>
      <w:r>
        <w:tab/>
        <w:t>of courtrooms and other facilities,</w:t>
      </w:r>
    </w:p>
    <w:p w:rsidR="00B07B2F" w:rsidRDefault="00B07B2F">
      <w:pPr>
        <w:pStyle w:val="Indenta"/>
      </w:pPr>
      <w:r>
        <w:tab/>
      </w:r>
      <w:r>
        <w:tab/>
        <w:t>for the purpose of the referee;</w:t>
      </w:r>
    </w:p>
    <w:p w:rsidR="00B07B2F" w:rsidRDefault="00B07B2F">
      <w:pPr>
        <w:pStyle w:val="Indenta"/>
      </w:pPr>
      <w:r>
        <w:tab/>
        <w:t>(e)</w:t>
      </w:r>
      <w:r>
        <w:tab/>
        <w:t>vary or cancel a direction given under this subrule.</w:t>
      </w:r>
    </w:p>
    <w:p w:rsidR="00B07B2F" w:rsidRDefault="00B07B2F">
      <w:pPr>
        <w:pStyle w:val="Subsection"/>
      </w:pPr>
      <w:r>
        <w:tab/>
        <w:t>(3)</w:t>
      </w:r>
      <w:r>
        <w:tab/>
        <w:t>The case manager may —</w:t>
      </w:r>
    </w:p>
    <w:p w:rsidR="00B07B2F" w:rsidRDefault="00B07B2F">
      <w:pPr>
        <w:pStyle w:val="Indenta"/>
      </w:pPr>
      <w:r>
        <w:tab/>
        <w:t>(a)</w:t>
      </w:r>
      <w:r>
        <w:tab/>
        <w:t>determine the amount of the fees to be paid to the referee; and</w:t>
      </w:r>
    </w:p>
    <w:p w:rsidR="00B07B2F" w:rsidRDefault="00B07B2F">
      <w:pPr>
        <w:pStyle w:val="Indenta"/>
      </w:pPr>
      <w:r>
        <w:tab/>
        <w:t>(b)</w:t>
      </w:r>
      <w:r>
        <w:tab/>
        <w:t>direct how, when and by whom the whole or any part of the fees referred to in paragraph (a) are to be paid.</w:t>
      </w:r>
    </w:p>
    <w:p w:rsidR="00B07B2F" w:rsidRDefault="00B07B2F">
      <w:pPr>
        <w:pStyle w:val="Subsection"/>
      </w:pPr>
      <w:r>
        <w:tab/>
        <w:t>(4)</w:t>
      </w:r>
      <w:r>
        <w:tab/>
        <w:t>Evidence before the referee —</w:t>
      </w:r>
    </w:p>
    <w:p w:rsidR="00B07B2F" w:rsidRDefault="00B07B2F">
      <w:pPr>
        <w:pStyle w:val="Indenta"/>
      </w:pPr>
      <w:r>
        <w:tab/>
        <w:t>(a)</w:t>
      </w:r>
      <w:r>
        <w:tab/>
        <w:t>may be given orally or in writing; and</w:t>
      </w:r>
    </w:p>
    <w:p w:rsidR="00B07B2F" w:rsidRDefault="00B07B2F">
      <w:pPr>
        <w:pStyle w:val="Indenta"/>
      </w:pPr>
      <w:r>
        <w:tab/>
        <w:t>(b)</w:t>
      </w:r>
      <w:r>
        <w:tab/>
        <w:t>must, if the referee so requires, be given on oath or affirmation.</w:t>
      </w:r>
    </w:p>
    <w:p w:rsidR="00B07B2F" w:rsidRDefault="00B07B2F">
      <w:pPr>
        <w:pStyle w:val="Subsection"/>
      </w:pPr>
      <w:r>
        <w:tab/>
        <w:t>(5)</w:t>
      </w:r>
      <w:r>
        <w:tab/>
        <w:t>Evidence additional to the evidence taken before the referee cannot be adduced before the Court except with the leave of the Court.</w:t>
      </w:r>
    </w:p>
    <w:p w:rsidR="00B07B2F" w:rsidRDefault="00B07B2F">
      <w:pPr>
        <w:pStyle w:val="Footnotesection"/>
      </w:pPr>
      <w:r>
        <w:tab/>
        <w:t>[Rule 9 inserted: Gazette 28 Jul 2010 p. 3450-1; amended: Gazette 16 Aug 2017 p. 4400</w:t>
      </w:r>
      <w:r>
        <w:noBreakHyphen/>
        <w:t>1.]</w:t>
      </w:r>
    </w:p>
    <w:p w:rsidR="00B07B2F" w:rsidRDefault="00B07B2F">
      <w:pPr>
        <w:pStyle w:val="Heading3"/>
      </w:pPr>
      <w:bookmarkStart w:id="49" w:name="_Toc73429841"/>
      <w:bookmarkStart w:id="50" w:name="_Toc73448831"/>
      <w:r>
        <w:rPr>
          <w:rStyle w:val="CharDivNo"/>
        </w:rPr>
        <w:t>Division 3</w:t>
      </w:r>
      <w:r>
        <w:t> — </w:t>
      </w:r>
      <w:r>
        <w:rPr>
          <w:rStyle w:val="CharDivText"/>
        </w:rPr>
        <w:t>Cases on the CMC List</w:t>
      </w:r>
      <w:bookmarkEnd w:id="49"/>
      <w:bookmarkEnd w:id="50"/>
    </w:p>
    <w:p w:rsidR="00B07B2F" w:rsidRDefault="00B07B2F">
      <w:pPr>
        <w:pStyle w:val="Footnoteheading"/>
      </w:pPr>
      <w:r>
        <w:tab/>
        <w:t>[Heading inserted: Gazette 28 Jul 2010 p. 3451.]</w:t>
      </w:r>
    </w:p>
    <w:p w:rsidR="00B07B2F" w:rsidRDefault="00B07B2F">
      <w:pPr>
        <w:pStyle w:val="Heading5"/>
      </w:pPr>
      <w:bookmarkStart w:id="51" w:name="_Toc73448832"/>
      <w:r>
        <w:rPr>
          <w:rStyle w:val="CharSectno"/>
        </w:rPr>
        <w:t>10</w:t>
      </w:r>
      <w:r>
        <w:t>.</w:t>
      </w:r>
      <w:r>
        <w:tab/>
        <w:t>Application of this Division</w:t>
      </w:r>
      <w:bookmarkEnd w:id="51"/>
    </w:p>
    <w:p w:rsidR="00B07B2F" w:rsidRDefault="00B07B2F">
      <w:pPr>
        <w:pStyle w:val="Subsection"/>
      </w:pPr>
      <w:r>
        <w:tab/>
      </w:r>
      <w:r>
        <w:tab/>
        <w:t>This Division applies to every CMC List case unless and to the extent it is directed otherwise by a CMC List case manager.</w:t>
      </w:r>
    </w:p>
    <w:p w:rsidR="00B07B2F" w:rsidRDefault="00B07B2F">
      <w:pPr>
        <w:pStyle w:val="Footnotesection"/>
      </w:pPr>
      <w:r>
        <w:lastRenderedPageBreak/>
        <w:tab/>
        <w:t>[Rule 10 inserted: Gazette 28 Jul 2010 p. 3451; amended: Gazette 16 Aug 2017 p. 4401.]</w:t>
      </w:r>
    </w:p>
    <w:p w:rsidR="00B07B2F" w:rsidRDefault="00B07B2F">
      <w:pPr>
        <w:pStyle w:val="Heading5"/>
      </w:pPr>
      <w:bookmarkStart w:id="52" w:name="_Toc73448833"/>
      <w:r>
        <w:rPr>
          <w:rStyle w:val="CharSectno"/>
        </w:rPr>
        <w:t>11</w:t>
      </w:r>
      <w:r>
        <w:t>.</w:t>
      </w:r>
      <w:r>
        <w:tab/>
        <w:t>Cases on CMC List</w:t>
      </w:r>
      <w:bookmarkEnd w:id="52"/>
    </w:p>
    <w:p w:rsidR="00B07B2F" w:rsidRDefault="00B07B2F">
      <w:pPr>
        <w:pStyle w:val="Subsection"/>
      </w:pPr>
      <w:r>
        <w:tab/>
      </w:r>
      <w:r>
        <w:tab/>
        <w:t>These cases are on the CMC List —</w:t>
      </w:r>
    </w:p>
    <w:p w:rsidR="00B07B2F" w:rsidRDefault="00B07B2F">
      <w:pPr>
        <w:pStyle w:val="Indenta"/>
      </w:pPr>
      <w:r>
        <w:tab/>
        <w:t>(a)</w:t>
      </w:r>
      <w:r>
        <w:tab/>
        <w:t>any case in which defamation is alleged;</w:t>
      </w:r>
    </w:p>
    <w:p w:rsidR="00B07B2F" w:rsidRDefault="00B07B2F">
      <w:pPr>
        <w:pStyle w:val="Indenta"/>
      </w:pPr>
      <w:r>
        <w:tab/>
        <w:t>(ba)</w:t>
      </w:r>
      <w:r>
        <w:tab/>
        <w:t>any case in which there is an application for —</w:t>
      </w:r>
    </w:p>
    <w:p w:rsidR="00B07B2F" w:rsidRDefault="00B07B2F">
      <w:pPr>
        <w:pStyle w:val="Indenti"/>
      </w:pPr>
      <w:r>
        <w:tab/>
        <w:t>(i)</w:t>
      </w:r>
      <w:r>
        <w:tab/>
        <w:t>judicial review to which Order 56 applies; or</w:t>
      </w:r>
    </w:p>
    <w:p w:rsidR="00B07B2F" w:rsidRDefault="00B07B2F">
      <w:pPr>
        <w:pStyle w:val="Indenti"/>
      </w:pPr>
      <w:r>
        <w:tab/>
        <w:t>(ii)</w:t>
      </w:r>
      <w:r>
        <w:tab/>
        <w:t xml:space="preserve">a review order under the </w:t>
      </w:r>
      <w:r>
        <w:rPr>
          <w:i/>
        </w:rPr>
        <w:t>Magistrates Court Act 2004</w:t>
      </w:r>
      <w:r>
        <w:t xml:space="preserve"> section 36; or</w:t>
      </w:r>
    </w:p>
    <w:p w:rsidR="00B07B2F" w:rsidRDefault="00B07B2F">
      <w:pPr>
        <w:pStyle w:val="Indenti"/>
      </w:pPr>
      <w:r>
        <w:tab/>
        <w:t>(iii)</w:t>
      </w:r>
      <w:r>
        <w:tab/>
        <w:t xml:space="preserve">a writ of habeas corpus or an information of </w:t>
      </w:r>
      <w:r>
        <w:rPr>
          <w:i/>
        </w:rPr>
        <w:t>quo warranto</w:t>
      </w:r>
      <w:r>
        <w:t>;</w:t>
      </w:r>
    </w:p>
    <w:p w:rsidR="00B07B2F" w:rsidRDefault="00B07B2F">
      <w:pPr>
        <w:pStyle w:val="Indenta"/>
      </w:pPr>
      <w:r>
        <w:tab/>
        <w:t>(b)</w:t>
      </w:r>
      <w:r>
        <w:tab/>
        <w:t>any case that is directed to be on the list under rule 13;</w:t>
      </w:r>
    </w:p>
    <w:p w:rsidR="00B07B2F" w:rsidRDefault="00B07B2F">
      <w:pPr>
        <w:pStyle w:val="Indenta"/>
      </w:pPr>
      <w:r>
        <w:tab/>
        <w:t>(ca)</w:t>
      </w:r>
      <w:r>
        <w:tab/>
        <w:t xml:space="preserve">any case involving proceedings to which the </w:t>
      </w:r>
      <w:r>
        <w:rPr>
          <w:i/>
        </w:rPr>
        <w:t>Supreme Court (Arbitration) Rules 2016</w:t>
      </w:r>
      <w:r>
        <w:t xml:space="preserve"> apply;</w:t>
      </w:r>
    </w:p>
    <w:p w:rsidR="00B07B2F" w:rsidRDefault="00B07B2F">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rsidR="00B07B2F" w:rsidRDefault="00B07B2F">
      <w:pPr>
        <w:pStyle w:val="Footnotesection"/>
      </w:pPr>
      <w:r>
        <w:tab/>
        <w:t>[Rule 11 inserted: Gazette 28 Jul 2010 p. 3451-2; amended: Gazette 15 Mar 2013 p. 1206; 23 Apr 2013 p. 1591 (disallowed: Gazette 1 Nov 2013 p. 4910); 17 Dec 2013 p. 6231; 16 Aug 2017 p. 4401.]</w:t>
      </w:r>
    </w:p>
    <w:p w:rsidR="00B07B2F" w:rsidRDefault="00B07B2F">
      <w:pPr>
        <w:pStyle w:val="Heading5"/>
        <w:spacing w:before="180"/>
      </w:pPr>
      <w:bookmarkStart w:id="53" w:name="_Toc73448834"/>
      <w:r>
        <w:rPr>
          <w:rStyle w:val="CharSectno"/>
        </w:rPr>
        <w:t>12</w:t>
      </w:r>
      <w:r>
        <w:t>.</w:t>
      </w:r>
      <w:r>
        <w:tab/>
        <w:t>Headings to documents</w:t>
      </w:r>
      <w:bookmarkEnd w:id="53"/>
    </w:p>
    <w:p w:rsidR="00B07B2F" w:rsidRDefault="00B07B2F">
      <w:pPr>
        <w:pStyle w:val="Subsection"/>
      </w:pPr>
      <w:r>
        <w:tab/>
      </w:r>
      <w:r>
        <w:tab/>
        <w:t>The heading of every document filed or issued in a CMC List case must include “Commercial and Managed Cases List” under “In the Supreme Court of Western Australia”.</w:t>
      </w:r>
    </w:p>
    <w:p w:rsidR="00B07B2F" w:rsidRDefault="00B07B2F">
      <w:pPr>
        <w:pStyle w:val="Footnotesection"/>
      </w:pPr>
      <w:r>
        <w:tab/>
        <w:t>[Rule 12 inserted: Gazette 28 Jul 2010 p. 3452.]</w:t>
      </w:r>
    </w:p>
    <w:p w:rsidR="00B07B2F" w:rsidRDefault="00B07B2F">
      <w:pPr>
        <w:pStyle w:val="Heading5"/>
      </w:pPr>
      <w:bookmarkStart w:id="54" w:name="_Toc73448835"/>
      <w:r>
        <w:rPr>
          <w:rStyle w:val="CharSectno"/>
        </w:rPr>
        <w:lastRenderedPageBreak/>
        <w:t>13</w:t>
      </w:r>
      <w:r>
        <w:t>.</w:t>
      </w:r>
      <w:r>
        <w:tab/>
        <w:t>CMC List case manager may direct case to be on or taken off CMC List</w:t>
      </w:r>
      <w:bookmarkEnd w:id="54"/>
    </w:p>
    <w:p w:rsidR="00B07B2F" w:rsidRDefault="00B07B2F">
      <w:pPr>
        <w:pStyle w:val="Subsection"/>
      </w:pPr>
      <w:r>
        <w:tab/>
        <w:t>(1)</w:t>
      </w:r>
      <w:r>
        <w:tab/>
        <w:t>Only a CMC List case manager can direct that a case be admitted to or taken off the CMC List.</w:t>
      </w:r>
    </w:p>
    <w:p w:rsidR="00B07B2F" w:rsidRDefault="00B07B2F">
      <w:pPr>
        <w:pStyle w:val="Subsection"/>
      </w:pPr>
      <w:r>
        <w:tab/>
        <w:t>(2)</w:t>
      </w:r>
      <w:r>
        <w:tab/>
        <w:t>A CMC List case manager, on the case manager’s own initiative or on a request made under rule 14, may direct a case to be admitted to the CMC List.</w:t>
      </w:r>
    </w:p>
    <w:p w:rsidR="00B07B2F" w:rsidRDefault="00B07B2F">
      <w:pPr>
        <w:pStyle w:val="Subsection"/>
      </w:pPr>
      <w:r>
        <w:tab/>
        <w:t>(3)</w:t>
      </w:r>
      <w:r>
        <w:tab/>
        <w:t>A CMC List case manager, on the case manager’s own initiative or on a request by a party, may direct a CMC List case to be taken off the CMC List.</w:t>
      </w:r>
    </w:p>
    <w:p w:rsidR="00B07B2F" w:rsidRDefault="00B07B2F">
      <w:pPr>
        <w:pStyle w:val="Footnotesection"/>
      </w:pPr>
      <w:r>
        <w:tab/>
        <w:t>[Rule 13 inserted: Gazette 16 Aug 2017 p. 4401</w:t>
      </w:r>
      <w:r>
        <w:noBreakHyphen/>
        <w:t>2.]</w:t>
      </w:r>
    </w:p>
    <w:p w:rsidR="00B07B2F" w:rsidRDefault="00B07B2F">
      <w:pPr>
        <w:pStyle w:val="Heading5"/>
      </w:pPr>
      <w:bookmarkStart w:id="55" w:name="_Toc73448836"/>
      <w:r>
        <w:rPr>
          <w:rStyle w:val="CharSectno"/>
        </w:rPr>
        <w:t>14</w:t>
      </w:r>
      <w:r>
        <w:t>.</w:t>
      </w:r>
      <w:r>
        <w:tab/>
        <w:t>Requesting case be put on CMC List</w:t>
      </w:r>
      <w:bookmarkEnd w:id="55"/>
    </w:p>
    <w:p w:rsidR="00B07B2F" w:rsidRDefault="00B07B2F">
      <w:pPr>
        <w:pStyle w:val="Subsection"/>
      </w:pPr>
      <w:r>
        <w:tab/>
        <w:t>(1)</w:t>
      </w:r>
      <w:r>
        <w:tab/>
        <w:t>A party to a case may request a direction that the case be admitted to the CMC List.</w:t>
      </w:r>
    </w:p>
    <w:p w:rsidR="00B07B2F" w:rsidRDefault="00B07B2F">
      <w:pPr>
        <w:pStyle w:val="Subsection"/>
      </w:pPr>
      <w:r>
        <w:tab/>
        <w:t>(2)</w:t>
      </w:r>
      <w:r>
        <w:tab/>
        <w:t xml:space="preserve">The request must not be made until after the first of the following events occurs — </w:t>
      </w:r>
    </w:p>
    <w:p w:rsidR="00B07B2F" w:rsidRDefault="00B07B2F">
      <w:pPr>
        <w:pStyle w:val="Indenta"/>
      </w:pPr>
      <w:r>
        <w:tab/>
        <w:t>(a)</w:t>
      </w:r>
      <w:r>
        <w:tab/>
        <w:t>an appearance has been entered by each party who is required to do so;</w:t>
      </w:r>
    </w:p>
    <w:p w:rsidR="00B07B2F" w:rsidRDefault="00B07B2F">
      <w:pPr>
        <w:pStyle w:val="Indenta"/>
      </w:pPr>
      <w:r>
        <w:tab/>
        <w:t>(b)</w:t>
      </w:r>
      <w:r>
        <w:tab/>
        <w:t>the time limited for appearing expires.</w:t>
      </w:r>
    </w:p>
    <w:p w:rsidR="00B07B2F" w:rsidRDefault="00B07B2F">
      <w:pPr>
        <w:pStyle w:val="Subsection"/>
      </w:pPr>
      <w:r>
        <w:tab/>
        <w:t>(3)</w:t>
      </w:r>
      <w:r>
        <w:tab/>
        <w:t xml:space="preserve">The request is a request under rule 5A and must — </w:t>
      </w:r>
    </w:p>
    <w:p w:rsidR="00B07B2F" w:rsidRDefault="00B07B2F">
      <w:pPr>
        <w:pStyle w:val="Indenta"/>
      </w:pPr>
      <w:r>
        <w:tab/>
        <w:t>(a)</w:t>
      </w:r>
      <w:r>
        <w:tab/>
        <w:t xml:space="preserve">be made by letter in accordance with rule 5B(1) and (2); and </w:t>
      </w:r>
    </w:p>
    <w:p w:rsidR="00B07B2F" w:rsidRDefault="00B07B2F">
      <w:pPr>
        <w:pStyle w:val="Indenta"/>
      </w:pPr>
      <w:r>
        <w:tab/>
        <w:t>(b)</w:t>
      </w:r>
      <w:r>
        <w:tab/>
        <w:t xml:space="preserve">contain the email address (if any) — </w:t>
      </w:r>
    </w:p>
    <w:p w:rsidR="00B07B2F" w:rsidRDefault="00B07B2F">
      <w:pPr>
        <w:pStyle w:val="Indenti"/>
      </w:pPr>
      <w:r>
        <w:tab/>
        <w:t>(i)</w:t>
      </w:r>
      <w:r>
        <w:tab/>
        <w:t xml:space="preserve">of each party to the case, other than a party who is required to enter an appearance and has not; and </w:t>
      </w:r>
    </w:p>
    <w:p w:rsidR="00B07B2F" w:rsidRDefault="00B07B2F">
      <w:pPr>
        <w:pStyle w:val="Indenti"/>
      </w:pPr>
      <w:r>
        <w:tab/>
        <w:t>(ii)</w:t>
      </w:r>
      <w:r>
        <w:tab/>
        <w:t>that was provided by a party in accordance with Order 71A rule 3.</w:t>
      </w:r>
    </w:p>
    <w:p w:rsidR="00B07B2F" w:rsidRDefault="00B07B2F">
      <w:pPr>
        <w:pStyle w:val="Subsection"/>
      </w:pPr>
      <w:r>
        <w:tab/>
        <w:t>(4)</w:t>
      </w:r>
      <w:r>
        <w:tab/>
        <w:t>A request made under this rule must be decided by a CMC List case manager.</w:t>
      </w:r>
    </w:p>
    <w:p w:rsidR="00B07B2F" w:rsidRDefault="00B07B2F">
      <w:pPr>
        <w:pStyle w:val="Subsection"/>
      </w:pPr>
      <w:r>
        <w:lastRenderedPageBreak/>
        <w:tab/>
        <w:t>(5)</w:t>
      </w:r>
      <w:r>
        <w:tab/>
        <w:t>At the hearing of the request, the CMC List case manager, if satisfied the case should be subject to this Division, may direct the case be admitted to the CMC List unless a party shows cause why it should not be admitted.</w:t>
      </w:r>
    </w:p>
    <w:p w:rsidR="00B07B2F" w:rsidRDefault="00B07B2F">
      <w:pPr>
        <w:pStyle w:val="Footnotesection"/>
      </w:pPr>
      <w:r>
        <w:tab/>
        <w:t>[Rule 14 inserted: Gazette 16 Aug 2017 p. 4402.]</w:t>
      </w:r>
    </w:p>
    <w:p w:rsidR="00B07B2F" w:rsidRDefault="00B07B2F">
      <w:pPr>
        <w:pStyle w:val="Heading5"/>
      </w:pPr>
      <w:bookmarkStart w:id="56" w:name="_Toc73448837"/>
      <w:r>
        <w:rPr>
          <w:rStyle w:val="CharSectno"/>
        </w:rPr>
        <w:t>14A</w:t>
      </w:r>
      <w:r>
        <w:t>.</w:t>
      </w:r>
      <w:r>
        <w:tab/>
        <w:t>Strategic conferences</w:t>
      </w:r>
      <w:bookmarkEnd w:id="56"/>
    </w:p>
    <w:p w:rsidR="00B07B2F" w:rsidRDefault="00B07B2F">
      <w:pPr>
        <w:pStyle w:val="Subsection"/>
      </w:pPr>
      <w:r>
        <w:tab/>
        <w:t>(1)</w:t>
      </w:r>
      <w:r>
        <w:tab/>
        <w:t xml:space="preserve">In this rule — </w:t>
      </w:r>
    </w:p>
    <w:p w:rsidR="00B07B2F" w:rsidRDefault="00B07B2F">
      <w:pPr>
        <w:pStyle w:val="Defstart"/>
      </w:pPr>
      <w:r>
        <w:tab/>
      </w:r>
      <w:r>
        <w:rPr>
          <w:b/>
          <w:i/>
        </w:rPr>
        <w:t>strategic conference</w:t>
      </w:r>
      <w:r>
        <w:t xml:space="preserve"> means a conference at which it is to be demonstrated how a party to a case proposes to attain the objects referred to in Order 1 rule 4B(1).</w:t>
      </w:r>
    </w:p>
    <w:p w:rsidR="00B07B2F" w:rsidRDefault="00B07B2F">
      <w:pPr>
        <w:pStyle w:val="Subsection"/>
      </w:pPr>
      <w:r>
        <w:tab/>
        <w:t>(2)</w:t>
      </w:r>
      <w:r>
        <w:tab/>
        <w:t>The CMC List case manager may, by notice, direct that a strategic conference be held for the case.</w:t>
      </w:r>
    </w:p>
    <w:p w:rsidR="00B07B2F" w:rsidRDefault="00B07B2F">
      <w:pPr>
        <w:pStyle w:val="Subsection"/>
      </w:pPr>
      <w:r>
        <w:tab/>
        <w:t>(3)</w:t>
      </w:r>
      <w:r>
        <w:tab/>
        <w:t xml:space="preserve">The following persons must attend the conference unless the case manager directs otherwise — </w:t>
      </w:r>
    </w:p>
    <w:p w:rsidR="00B07B2F" w:rsidRDefault="00B07B2F">
      <w:pPr>
        <w:pStyle w:val="Indenta"/>
      </w:pPr>
      <w:r>
        <w:tab/>
        <w:t>(a)</w:t>
      </w:r>
      <w:r>
        <w:tab/>
        <w:t>each party to the case;</w:t>
      </w:r>
    </w:p>
    <w:p w:rsidR="00B07B2F" w:rsidRDefault="00B07B2F">
      <w:pPr>
        <w:pStyle w:val="Indenta"/>
      </w:pPr>
      <w:r>
        <w:tab/>
        <w:t>(b)</w:t>
      </w:r>
      <w:r>
        <w:tab/>
        <w:t>if a party is represented by a practitioner, the practitioner.</w:t>
      </w:r>
    </w:p>
    <w:p w:rsidR="00B07B2F" w:rsidRDefault="00B07B2F">
      <w:pPr>
        <w:pStyle w:val="Footnotesection"/>
      </w:pPr>
      <w:r>
        <w:tab/>
        <w:t>[Rule 14A inserted: Gazette 16 Aug 2017 p. 4403.]</w:t>
      </w:r>
    </w:p>
    <w:p w:rsidR="00B07B2F" w:rsidRDefault="00B07B2F">
      <w:pPr>
        <w:pStyle w:val="Heading5"/>
        <w:rPr>
          <w:snapToGrid w:val="0"/>
        </w:rPr>
      </w:pPr>
      <w:bookmarkStart w:id="57" w:name="_Toc73448838"/>
      <w:r>
        <w:rPr>
          <w:rStyle w:val="CharSectno"/>
        </w:rPr>
        <w:t>15</w:t>
      </w:r>
      <w:r>
        <w:t>.</w:t>
      </w:r>
      <w:r>
        <w:tab/>
        <w:t>Interlocutory hearings</w:t>
      </w:r>
      <w:bookmarkEnd w:id="57"/>
      <w:r>
        <w:t xml:space="preserve"> </w:t>
      </w:r>
    </w:p>
    <w:p w:rsidR="00B07B2F" w:rsidRDefault="00B07B2F">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rsidR="00B07B2F" w:rsidRDefault="00B07B2F">
      <w:pPr>
        <w:pStyle w:val="Subsection"/>
      </w:pPr>
      <w:r>
        <w:tab/>
        <w:t>(2)</w:t>
      </w:r>
      <w:r>
        <w:tab/>
        <w:t>If the CMC List case manager is a master, subrule (1) is subject to Order 60 rule 1(3) and (4).</w:t>
      </w:r>
    </w:p>
    <w:p w:rsidR="00B07B2F" w:rsidRDefault="00B07B2F">
      <w:pPr>
        <w:pStyle w:val="Footnotesection"/>
      </w:pPr>
      <w:r>
        <w:tab/>
        <w:t>[Rule 15 inserted: Gazette 28 Jul 2010 p. 3453; amended: Gazette 13 Nov 2015 p. 4645; 16 Aug 2017 p. 4403.]</w:t>
      </w:r>
    </w:p>
    <w:p w:rsidR="00B07B2F" w:rsidRDefault="00B07B2F">
      <w:pPr>
        <w:pStyle w:val="Heading3"/>
      </w:pPr>
      <w:bookmarkStart w:id="58" w:name="_Toc73429849"/>
      <w:bookmarkStart w:id="59" w:name="_Toc73448839"/>
      <w:r>
        <w:rPr>
          <w:rStyle w:val="CharDivNo"/>
        </w:rPr>
        <w:lastRenderedPageBreak/>
        <w:t>Division 4</w:t>
      </w:r>
      <w:r>
        <w:t> — </w:t>
      </w:r>
      <w:r>
        <w:rPr>
          <w:rStyle w:val="CharDivText"/>
        </w:rPr>
        <w:t>Cases not on the CMC List</w:t>
      </w:r>
      <w:bookmarkEnd w:id="58"/>
      <w:bookmarkEnd w:id="59"/>
    </w:p>
    <w:p w:rsidR="00B07B2F" w:rsidRDefault="00B07B2F">
      <w:pPr>
        <w:pStyle w:val="Footnoteheading"/>
        <w:keepNext/>
      </w:pPr>
      <w:r>
        <w:tab/>
        <w:t>[Heading inserted: Gazette 28 Jul 2010 p. 3453.]</w:t>
      </w:r>
    </w:p>
    <w:p w:rsidR="00B07B2F" w:rsidRDefault="00B07B2F">
      <w:pPr>
        <w:pStyle w:val="Heading5"/>
      </w:pPr>
      <w:bookmarkStart w:id="60" w:name="_Toc73448840"/>
      <w:r>
        <w:rPr>
          <w:rStyle w:val="CharSectno"/>
        </w:rPr>
        <w:t>16</w:t>
      </w:r>
      <w:r>
        <w:t>.</w:t>
      </w:r>
      <w:r>
        <w:tab/>
        <w:t>Application of this Division</w:t>
      </w:r>
      <w:bookmarkEnd w:id="60"/>
    </w:p>
    <w:p w:rsidR="00B07B2F" w:rsidRDefault="00B07B2F">
      <w:pPr>
        <w:pStyle w:val="Subsection"/>
      </w:pPr>
      <w:r>
        <w:tab/>
      </w:r>
      <w:r>
        <w:tab/>
        <w:t>This Division applies to every case that is not on the CMC List unless and to the extent it is ordered otherwise by a judge or master.</w:t>
      </w:r>
    </w:p>
    <w:p w:rsidR="00B07B2F" w:rsidRDefault="00B07B2F">
      <w:pPr>
        <w:pStyle w:val="Footnotesection"/>
      </w:pPr>
      <w:r>
        <w:tab/>
        <w:t>[Rule 16 inserted: Gazette 28 Jul 2010 p. 3453.]</w:t>
      </w:r>
    </w:p>
    <w:p w:rsidR="00B07B2F" w:rsidRDefault="00B07B2F">
      <w:pPr>
        <w:pStyle w:val="Ednotesection"/>
      </w:pPr>
      <w:r>
        <w:t>[</w:t>
      </w:r>
      <w:r>
        <w:rPr>
          <w:b/>
        </w:rPr>
        <w:t>17.</w:t>
      </w:r>
      <w:r>
        <w:tab/>
        <w:t>Deleted: Gazette 16 Aug 2017 p. 4404.]</w:t>
      </w:r>
    </w:p>
    <w:p w:rsidR="00B07B2F" w:rsidRDefault="00B07B2F">
      <w:pPr>
        <w:pStyle w:val="Heading5"/>
      </w:pPr>
      <w:bookmarkStart w:id="61" w:name="_Toc73448841"/>
      <w:r>
        <w:rPr>
          <w:rStyle w:val="CharSectno"/>
        </w:rPr>
        <w:t>18</w:t>
      </w:r>
      <w:r>
        <w:t>.</w:t>
      </w:r>
      <w:r>
        <w:tab/>
        <w:t>Case management conferences for cases not on CMC List</w:t>
      </w:r>
      <w:bookmarkEnd w:id="61"/>
    </w:p>
    <w:p w:rsidR="00B07B2F" w:rsidRDefault="00B07B2F">
      <w:pPr>
        <w:pStyle w:val="Subsection"/>
      </w:pPr>
      <w:r>
        <w:tab/>
        <w:t>(1)</w:t>
      </w:r>
      <w:r>
        <w:tab/>
        <w:t>The case manager for a case may, by notice, direct that the first case management conference be held for the case.</w:t>
      </w:r>
    </w:p>
    <w:p w:rsidR="00B07B2F" w:rsidRDefault="00B07B2F">
      <w:pPr>
        <w:pStyle w:val="Subsection"/>
      </w:pPr>
      <w:r>
        <w:tab/>
        <w:t>(2)</w:t>
      </w:r>
      <w:r>
        <w:tab/>
        <w:t xml:space="preserve">The following persons must attend the first case management conference for a case unless the case manager directs otherwise — </w:t>
      </w:r>
    </w:p>
    <w:p w:rsidR="00B07B2F" w:rsidRDefault="00B07B2F">
      <w:pPr>
        <w:pStyle w:val="Indenta"/>
      </w:pPr>
      <w:r>
        <w:tab/>
        <w:t>(a)</w:t>
      </w:r>
      <w:r>
        <w:tab/>
        <w:t xml:space="preserve">each party to the case; </w:t>
      </w:r>
    </w:p>
    <w:p w:rsidR="00B07B2F" w:rsidRDefault="00B07B2F">
      <w:pPr>
        <w:pStyle w:val="Indenta"/>
      </w:pPr>
      <w:r>
        <w:tab/>
        <w:t>(b)</w:t>
      </w:r>
      <w:r>
        <w:tab/>
        <w:t>if a party is represented by a practitioner, the practitioner.</w:t>
      </w:r>
    </w:p>
    <w:p w:rsidR="00B07B2F" w:rsidRDefault="00B07B2F">
      <w:pPr>
        <w:pStyle w:val="Subsection"/>
      </w:pPr>
      <w:r>
        <w:tab/>
        <w:t>(3)</w:t>
      </w:r>
      <w:r>
        <w:tab/>
        <w:t xml:space="preserve">At any case management conference the case manager may inquire into the following — </w:t>
      </w:r>
    </w:p>
    <w:p w:rsidR="00B07B2F" w:rsidRDefault="00B07B2F">
      <w:pPr>
        <w:pStyle w:val="Indenta"/>
      </w:pPr>
      <w:r>
        <w:tab/>
        <w:t>(a)</w:t>
      </w:r>
      <w:r>
        <w:tab/>
        <w:t>whether pleadings or any specified pleadings are necessary;</w:t>
      </w:r>
    </w:p>
    <w:p w:rsidR="00B07B2F" w:rsidRDefault="00B07B2F">
      <w:pPr>
        <w:pStyle w:val="Indenta"/>
      </w:pPr>
      <w:r>
        <w:tab/>
        <w:t>(b)</w:t>
      </w:r>
      <w:r>
        <w:tab/>
        <w:t>the state of the pleadings and whether the times prescribed by these rules for pleadings are being complied with and if not, the reasons for the non</w:t>
      </w:r>
      <w:r>
        <w:noBreakHyphen/>
        <w:t>compliance;</w:t>
      </w:r>
    </w:p>
    <w:p w:rsidR="00B07B2F" w:rsidRDefault="00B07B2F">
      <w:pPr>
        <w:pStyle w:val="Indenta"/>
      </w:pPr>
      <w:r>
        <w:tab/>
        <w:t>(c)</w:t>
      </w:r>
      <w:r>
        <w:tab/>
        <w:t>whether any party intends to commence third party or similar proceedings under Order 19;</w:t>
      </w:r>
    </w:p>
    <w:p w:rsidR="00B07B2F" w:rsidRDefault="00B07B2F">
      <w:pPr>
        <w:pStyle w:val="Indenta"/>
      </w:pPr>
      <w:r>
        <w:tab/>
        <w:t>(d)</w:t>
      </w:r>
      <w:r>
        <w:tab/>
        <w:t>whether any party intends to require discovery and inspection under Order 26;</w:t>
      </w:r>
    </w:p>
    <w:p w:rsidR="00B07B2F" w:rsidRDefault="00B07B2F">
      <w:pPr>
        <w:pStyle w:val="Indenta"/>
      </w:pPr>
      <w:r>
        <w:tab/>
        <w:t>(e)</w:t>
      </w:r>
      <w:r>
        <w:tab/>
        <w:t>whether any party intends to interrogate under Order 27;</w:t>
      </w:r>
    </w:p>
    <w:p w:rsidR="00B07B2F" w:rsidRDefault="00B07B2F">
      <w:pPr>
        <w:pStyle w:val="Indenta"/>
      </w:pPr>
      <w:r>
        <w:lastRenderedPageBreak/>
        <w:tab/>
        <w:t>(f)</w:t>
      </w:r>
      <w:r>
        <w:tab/>
        <w:t>whether any party intends to adduce expert evidence at the trial;</w:t>
      </w:r>
    </w:p>
    <w:p w:rsidR="00B07B2F" w:rsidRDefault="00B07B2F">
      <w:pPr>
        <w:pStyle w:val="Indenta"/>
      </w:pPr>
      <w:r>
        <w:tab/>
        <w:t>(g)</w:t>
      </w:r>
      <w:r>
        <w:tab/>
        <w:t>whether a conference of the parties with a mediator is needed and if so, when;</w:t>
      </w:r>
    </w:p>
    <w:p w:rsidR="00B07B2F" w:rsidRDefault="00B07B2F">
      <w:pPr>
        <w:pStyle w:val="Indenta"/>
      </w:pPr>
      <w:r>
        <w:tab/>
        <w:t>(h)</w:t>
      </w:r>
      <w:r>
        <w:tab/>
        <w:t>the likely length of the trial;</w:t>
      </w:r>
    </w:p>
    <w:p w:rsidR="00B07B2F" w:rsidRDefault="00B07B2F">
      <w:pPr>
        <w:pStyle w:val="Indenta"/>
      </w:pPr>
      <w:r>
        <w:tab/>
        <w:t>(i)</w:t>
      </w:r>
      <w:r>
        <w:tab/>
        <w:t>any other matter relevant to ensuring the case is managed in accordance with Order 1 rule 4B.</w:t>
      </w:r>
    </w:p>
    <w:p w:rsidR="00B07B2F" w:rsidRDefault="00B07B2F">
      <w:pPr>
        <w:pStyle w:val="Subsection"/>
      </w:pPr>
      <w:r>
        <w:tab/>
        <w:t>(4)</w:t>
      </w:r>
      <w:r>
        <w:tab/>
        <w:t>A case is not to be entered for trial unless the case manager has conducted a full case evaluation at one or more case management conferences for the case.</w:t>
      </w:r>
    </w:p>
    <w:p w:rsidR="00B07B2F" w:rsidRDefault="00B07B2F">
      <w:pPr>
        <w:pStyle w:val="Subsection"/>
      </w:pPr>
      <w:r>
        <w:tab/>
        <w:t>(5)</w:t>
      </w:r>
      <w:r>
        <w:tab/>
        <w:t>The case manager may, at the request of a party, or on the case manager’s own initiative, make a direction that subrule (4) does not apply to the case.</w:t>
      </w:r>
    </w:p>
    <w:p w:rsidR="00B07B2F" w:rsidRDefault="00B07B2F">
      <w:pPr>
        <w:pStyle w:val="Subsection"/>
      </w:pPr>
      <w:r>
        <w:tab/>
        <w:t>(6)</w:t>
      </w:r>
      <w:r>
        <w:tab/>
        <w:t>The case manager may conduct a full case evaluation referred to in subrule (4) by inquiring into the following —</w:t>
      </w:r>
    </w:p>
    <w:p w:rsidR="00B07B2F" w:rsidRDefault="00B07B2F">
      <w:pPr>
        <w:pStyle w:val="Indenta"/>
      </w:pPr>
      <w:r>
        <w:tab/>
        <w:t>(a)</w:t>
      </w:r>
      <w:r>
        <w:tab/>
        <w:t>the state of the pleadings and if they are not closed, the reasons for that;</w:t>
      </w:r>
    </w:p>
    <w:p w:rsidR="00B07B2F" w:rsidRDefault="00B07B2F">
      <w:pPr>
        <w:pStyle w:val="Indenta"/>
      </w:pPr>
      <w:r>
        <w:tab/>
        <w:t>(b)</w:t>
      </w:r>
      <w:r>
        <w:tab/>
        <w:t>whether a conference of the parties with a mediator is needed and if so, when;</w:t>
      </w:r>
    </w:p>
    <w:p w:rsidR="00B07B2F" w:rsidRDefault="00B07B2F">
      <w:pPr>
        <w:pStyle w:val="Indenta"/>
      </w:pPr>
      <w:r>
        <w:tab/>
        <w:t>(c)</w:t>
      </w:r>
      <w:r>
        <w:tab/>
        <w:t>the content of any report or document containing expert evidence or the substance of expert evidence and whether a conference between experts is needed;</w:t>
      </w:r>
    </w:p>
    <w:p w:rsidR="00B07B2F" w:rsidRDefault="00B07B2F">
      <w:pPr>
        <w:pStyle w:val="Indenta"/>
      </w:pPr>
      <w:r>
        <w:tab/>
        <w:t>(d)</w:t>
      </w:r>
      <w:r>
        <w:tab/>
        <w:t>whether the case, at the time of the listing conference, will be ready for trial and if not, the reasons for not being ready;</w:t>
      </w:r>
    </w:p>
    <w:p w:rsidR="00B07B2F" w:rsidRDefault="00B07B2F">
      <w:pPr>
        <w:pStyle w:val="Indenta"/>
      </w:pPr>
      <w:r>
        <w:tab/>
        <w:t>(e)</w:t>
      </w:r>
      <w:r>
        <w:tab/>
        <w:t>whether the estimated length of the trial is still accurate;</w:t>
      </w:r>
    </w:p>
    <w:p w:rsidR="00B07B2F" w:rsidRDefault="00B07B2F">
      <w:pPr>
        <w:pStyle w:val="Indenta"/>
      </w:pPr>
      <w:r>
        <w:tab/>
        <w:t>(f)</w:t>
      </w:r>
      <w:r>
        <w:tab/>
        <w:t>the number of witnesses to be called at the trial, whether there are any known difficulties as to the availability of any witness and the estimated time it will take for each witness to give evidence;</w:t>
      </w:r>
    </w:p>
    <w:p w:rsidR="00B07B2F" w:rsidRDefault="00B07B2F">
      <w:pPr>
        <w:pStyle w:val="Indenta"/>
      </w:pPr>
      <w:r>
        <w:tab/>
        <w:t>(g)</w:t>
      </w:r>
      <w:r>
        <w:tab/>
        <w:t>the administrative resources likely to be needed for the trial.</w:t>
      </w:r>
    </w:p>
    <w:p w:rsidR="00B07B2F" w:rsidRDefault="00B07B2F">
      <w:pPr>
        <w:pStyle w:val="Subsection"/>
      </w:pPr>
      <w:r>
        <w:lastRenderedPageBreak/>
        <w:tab/>
        <w:t>(7)</w:t>
      </w:r>
      <w:r>
        <w:tab/>
        <w:t>The first and any other case management conference may be held even if, at the time of the case management conference, not all parties to the case have been served with the originating process or have entered appearances.</w:t>
      </w:r>
    </w:p>
    <w:p w:rsidR="00B07B2F" w:rsidRDefault="00B07B2F">
      <w:pPr>
        <w:pStyle w:val="Footnotesection"/>
      </w:pPr>
      <w:r>
        <w:tab/>
        <w:t>[Rule 18 inserted: Gazette 16 Aug 2017 p. 4404</w:t>
      </w:r>
      <w:r>
        <w:noBreakHyphen/>
        <w:t>6.]</w:t>
      </w:r>
    </w:p>
    <w:p w:rsidR="00B07B2F" w:rsidRDefault="00B07B2F">
      <w:pPr>
        <w:pStyle w:val="Heading5"/>
      </w:pPr>
      <w:bookmarkStart w:id="62" w:name="_Toc73448842"/>
      <w:r>
        <w:rPr>
          <w:rStyle w:val="CharSectno"/>
        </w:rPr>
        <w:t>19</w:t>
      </w:r>
      <w:r>
        <w:t>.</w:t>
      </w:r>
      <w:r>
        <w:tab/>
        <w:t>Powers of case manager at case management conferences for cases not on CMC List</w:t>
      </w:r>
      <w:bookmarkEnd w:id="62"/>
    </w:p>
    <w:p w:rsidR="00B07B2F" w:rsidRDefault="00B07B2F">
      <w:pPr>
        <w:pStyle w:val="Subsection"/>
      </w:pPr>
      <w:r>
        <w:tab/>
        <w:t>(1)</w:t>
      </w:r>
      <w:r>
        <w:tab/>
        <w:t>At any case management conference the case manager may at the request of a party or on the case manager’s own initiative do one or more of the following —</w:t>
      </w:r>
    </w:p>
    <w:p w:rsidR="00B07B2F" w:rsidRDefault="00B07B2F">
      <w:pPr>
        <w:pStyle w:val="Indenta"/>
      </w:pPr>
      <w:r>
        <w:tab/>
        <w:t>(a)</w:t>
      </w:r>
      <w:r>
        <w:tab/>
        <w:t>make any interlocutory order the case manager considers just;</w:t>
      </w:r>
    </w:p>
    <w:p w:rsidR="00B07B2F" w:rsidRDefault="00B07B2F">
      <w:pPr>
        <w:pStyle w:val="Indenta"/>
      </w:pPr>
      <w:r>
        <w:tab/>
        <w:t>(b)</w:t>
      </w:r>
      <w:r>
        <w:tab/>
        <w:t>make any case management direction the case manager considers just;</w:t>
      </w:r>
    </w:p>
    <w:p w:rsidR="00B07B2F" w:rsidRDefault="00B07B2F">
      <w:pPr>
        <w:pStyle w:val="Indenta"/>
      </w:pPr>
      <w:r>
        <w:tab/>
        <w:t>(c)</w:t>
      </w:r>
      <w:r>
        <w:tab/>
        <w:t>make any enforcement order the case manager considers just.</w:t>
      </w:r>
    </w:p>
    <w:p w:rsidR="00B07B2F" w:rsidRDefault="00B07B2F">
      <w:pPr>
        <w:pStyle w:val="Subsection"/>
      </w:pPr>
      <w:r>
        <w:tab/>
        <w:t>(2)</w:t>
      </w:r>
      <w:r>
        <w:tab/>
        <w:t>If the case manager is a master, subrule (1) is subject to Order 60 rule 1(3) and (4).</w:t>
      </w:r>
    </w:p>
    <w:p w:rsidR="00B07B2F" w:rsidRDefault="00B07B2F">
      <w:pPr>
        <w:pStyle w:val="Subsection"/>
      </w:pPr>
      <w:r>
        <w:tab/>
        <w:t>(3)</w:t>
      </w:r>
      <w:r>
        <w:tab/>
        <w:t>If the case manager is a registrar, subrule (1) is subject to Order 60A rule 2(2), (3) and (4).</w:t>
      </w:r>
    </w:p>
    <w:p w:rsidR="00B07B2F" w:rsidRDefault="00B07B2F">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rsidR="00B07B2F" w:rsidRDefault="00B07B2F">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rsidR="00B07B2F" w:rsidRDefault="00B07B2F">
      <w:pPr>
        <w:pStyle w:val="Footnotesection"/>
      </w:pPr>
      <w:r>
        <w:tab/>
        <w:t>[Rule 19 inserted: Gazette 16 Aug 2017 p. 4406</w:t>
      </w:r>
      <w:r>
        <w:noBreakHyphen/>
        <w:t>7.]</w:t>
      </w:r>
    </w:p>
    <w:p w:rsidR="00B07B2F" w:rsidRDefault="00B07B2F">
      <w:pPr>
        <w:pStyle w:val="Heading5"/>
      </w:pPr>
      <w:bookmarkStart w:id="63" w:name="_Toc73448843"/>
      <w:r>
        <w:rPr>
          <w:rStyle w:val="CharSectno"/>
        </w:rPr>
        <w:lastRenderedPageBreak/>
        <w:t>20</w:t>
      </w:r>
      <w:r>
        <w:t>.</w:t>
      </w:r>
      <w:r>
        <w:tab/>
        <w:t>Listing conference</w:t>
      </w:r>
      <w:bookmarkEnd w:id="63"/>
    </w:p>
    <w:p w:rsidR="00B07B2F" w:rsidRDefault="00B07B2F">
      <w:pPr>
        <w:pStyle w:val="Subsection"/>
        <w:keepNext/>
      </w:pPr>
      <w:r>
        <w:tab/>
        <w:t>(1)</w:t>
      </w:r>
      <w:r>
        <w:tab/>
        <w:t>A listing conference shall be held before a judge in chambers.</w:t>
      </w:r>
    </w:p>
    <w:p w:rsidR="00B07B2F" w:rsidRDefault="00B07B2F">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rsidR="00B07B2F" w:rsidRDefault="00B07B2F">
      <w:pPr>
        <w:pStyle w:val="Subsection"/>
      </w:pPr>
      <w:r>
        <w:tab/>
        <w:t>(3)</w:t>
      </w:r>
      <w:r>
        <w:tab/>
        <w:t>At the listing conference the judge may review the documents on the Court file and inquire into these matters —</w:t>
      </w:r>
    </w:p>
    <w:p w:rsidR="00B07B2F" w:rsidRDefault="00B07B2F">
      <w:pPr>
        <w:pStyle w:val="Indenta"/>
      </w:pPr>
      <w:r>
        <w:tab/>
        <w:t>(a)</w:t>
      </w:r>
      <w:r>
        <w:tab/>
        <w:t>whether the case can be settled;</w:t>
      </w:r>
    </w:p>
    <w:p w:rsidR="00B07B2F" w:rsidRDefault="00B07B2F">
      <w:pPr>
        <w:pStyle w:val="Indenta"/>
      </w:pPr>
      <w:r>
        <w:tab/>
        <w:t>(b)</w:t>
      </w:r>
      <w:r>
        <w:tab/>
        <w:t>which documents will be admitted at trial by consent;</w:t>
      </w:r>
    </w:p>
    <w:p w:rsidR="00B07B2F" w:rsidRDefault="00B07B2F">
      <w:pPr>
        <w:pStyle w:val="Indenta"/>
      </w:pPr>
      <w:r>
        <w:tab/>
        <w:t>(c)</w:t>
      </w:r>
      <w:r>
        <w:tab/>
        <w:t>the number of witnesses to be called at the trial, whether there are any known difficulties as to the availability of any witness, and the estimated time it will take for them to give their evidence in chief;</w:t>
      </w:r>
    </w:p>
    <w:p w:rsidR="00B07B2F" w:rsidRDefault="00B07B2F">
      <w:pPr>
        <w:pStyle w:val="Indenta"/>
      </w:pPr>
      <w:r>
        <w:tab/>
        <w:t>(d)</w:t>
      </w:r>
      <w:r>
        <w:tab/>
        <w:t>whether the case in all respects is ready to go to trial.</w:t>
      </w:r>
    </w:p>
    <w:p w:rsidR="00B07B2F" w:rsidRDefault="00B07B2F">
      <w:pPr>
        <w:pStyle w:val="Subsection"/>
      </w:pPr>
      <w:r>
        <w:tab/>
        <w:t>(4)</w:t>
      </w:r>
      <w:r>
        <w:tab/>
        <w:t>At the listing conference the judge may do any or all of the following —</w:t>
      </w:r>
    </w:p>
    <w:p w:rsidR="00B07B2F" w:rsidRDefault="00B07B2F">
      <w:pPr>
        <w:pStyle w:val="Indenta"/>
      </w:pPr>
      <w:r>
        <w:tab/>
        <w:t>(a)</w:t>
      </w:r>
      <w:r>
        <w:tab/>
        <w:t>make any case management direction the judge considers just;</w:t>
      </w:r>
    </w:p>
    <w:p w:rsidR="00B07B2F" w:rsidRDefault="00B07B2F">
      <w:pPr>
        <w:pStyle w:val="Indenta"/>
      </w:pPr>
      <w:r>
        <w:tab/>
        <w:t>(b)</w:t>
      </w:r>
      <w:r>
        <w:tab/>
        <w:t>amend or cancel any case management direction made previously;</w:t>
      </w:r>
    </w:p>
    <w:p w:rsidR="00B07B2F" w:rsidRDefault="00B07B2F">
      <w:pPr>
        <w:pStyle w:val="Indenta"/>
      </w:pPr>
      <w:r>
        <w:tab/>
        <w:t>(c)</w:t>
      </w:r>
      <w:r>
        <w:tab/>
        <w:t xml:space="preserve">if the judge considers it is convenient to do so to facilitate the preparation for, or the conduct of, the trial, or is otherwise desirable — </w:t>
      </w:r>
    </w:p>
    <w:p w:rsidR="00B07B2F" w:rsidRDefault="00B07B2F">
      <w:pPr>
        <w:pStyle w:val="Indenti"/>
      </w:pPr>
      <w:r>
        <w:tab/>
        <w:t>(i)</w:t>
      </w:r>
      <w:r>
        <w:tab/>
        <w:t>after giving notice to the parties, determine any question of law; or</w:t>
      </w:r>
    </w:p>
    <w:p w:rsidR="00B07B2F" w:rsidRDefault="00B07B2F">
      <w:pPr>
        <w:pStyle w:val="Indenti"/>
      </w:pPr>
      <w:r>
        <w:tab/>
        <w:t>(ii)</w:t>
      </w:r>
      <w:r>
        <w:tab/>
        <w:t>determine any question of procedure.</w:t>
      </w:r>
    </w:p>
    <w:p w:rsidR="00B07B2F" w:rsidRDefault="00B07B2F">
      <w:pPr>
        <w:pStyle w:val="Subsection"/>
      </w:pPr>
      <w:r>
        <w:tab/>
        <w:t>(5)</w:t>
      </w:r>
      <w:r>
        <w:tab/>
        <w:t>The judge may adjourn the listing conference from time to time.</w:t>
      </w:r>
    </w:p>
    <w:p w:rsidR="00B07B2F" w:rsidRDefault="00B07B2F">
      <w:pPr>
        <w:pStyle w:val="Subsection"/>
      </w:pPr>
      <w:r>
        <w:tab/>
        <w:t>(6)</w:t>
      </w:r>
      <w:r>
        <w:tab/>
        <w:t>At the listing conference the judge may fix the date of the trial of the case and the length of the trial.</w:t>
      </w:r>
    </w:p>
    <w:p w:rsidR="00B07B2F" w:rsidRDefault="00B07B2F">
      <w:pPr>
        <w:pStyle w:val="Footnotesection"/>
      </w:pPr>
      <w:r>
        <w:tab/>
        <w:t>[Rule 20 inserted: Gazette 28 Jul 2010 p. 3458-9.]</w:t>
      </w:r>
    </w:p>
    <w:p w:rsidR="00B07B2F" w:rsidRDefault="00B07B2F">
      <w:pPr>
        <w:pStyle w:val="Heading3"/>
      </w:pPr>
      <w:bookmarkStart w:id="64" w:name="_Toc73429854"/>
      <w:bookmarkStart w:id="65" w:name="_Toc73448844"/>
      <w:r>
        <w:rPr>
          <w:rStyle w:val="CharDivNo"/>
        </w:rPr>
        <w:lastRenderedPageBreak/>
        <w:t>Division 5</w:t>
      </w:r>
      <w:r>
        <w:t> — </w:t>
      </w:r>
      <w:r>
        <w:rPr>
          <w:rStyle w:val="CharDivText"/>
        </w:rPr>
        <w:t>Inactive Cases List</w:t>
      </w:r>
      <w:bookmarkEnd w:id="64"/>
      <w:bookmarkEnd w:id="65"/>
    </w:p>
    <w:p w:rsidR="00B07B2F" w:rsidRDefault="00B07B2F">
      <w:pPr>
        <w:pStyle w:val="Footnoteheading"/>
      </w:pPr>
      <w:r>
        <w:tab/>
        <w:t>[Heading inserted: Gazette 28 Jul 2010 p. 3459.]</w:t>
      </w:r>
    </w:p>
    <w:p w:rsidR="00B07B2F" w:rsidRDefault="00B07B2F">
      <w:pPr>
        <w:pStyle w:val="Heading5"/>
      </w:pPr>
      <w:bookmarkStart w:id="66" w:name="_Toc73448845"/>
      <w:r>
        <w:rPr>
          <w:rStyle w:val="CharSectno"/>
        </w:rPr>
        <w:t>21</w:t>
      </w:r>
      <w:r>
        <w:t>.</w:t>
      </w:r>
      <w:r>
        <w:tab/>
        <w:t>Term used: Inactive Cases List</w:t>
      </w:r>
      <w:bookmarkEnd w:id="66"/>
    </w:p>
    <w:p w:rsidR="00B07B2F" w:rsidRDefault="00B07B2F">
      <w:pPr>
        <w:pStyle w:val="Subsection"/>
      </w:pPr>
      <w:r>
        <w:tab/>
      </w:r>
      <w:r>
        <w:tab/>
        <w:t>In this Division —</w:t>
      </w:r>
    </w:p>
    <w:p w:rsidR="00B07B2F" w:rsidRDefault="00B07B2F">
      <w:pPr>
        <w:pStyle w:val="Defstart"/>
      </w:pPr>
      <w:r>
        <w:rPr>
          <w:b/>
        </w:rPr>
        <w:tab/>
      </w:r>
      <w:r>
        <w:rPr>
          <w:rStyle w:val="CharDefText"/>
        </w:rPr>
        <w:t>Inactive Cases List</w:t>
      </w:r>
      <w:r>
        <w:t xml:space="preserve"> means a list of inactive cases kept by the Principal Registrar for the purposes of this Division.</w:t>
      </w:r>
    </w:p>
    <w:p w:rsidR="00B07B2F" w:rsidRDefault="00B07B2F">
      <w:pPr>
        <w:pStyle w:val="Footnotesection"/>
      </w:pPr>
      <w:r>
        <w:tab/>
        <w:t>[Rule 21 inserted: Gazette 28 Jul 2010 p. 3459; amended: Gazette 16 Aug 2017 p. 4407.]</w:t>
      </w:r>
    </w:p>
    <w:p w:rsidR="00B07B2F" w:rsidRDefault="00B07B2F">
      <w:pPr>
        <w:pStyle w:val="Heading5"/>
      </w:pPr>
      <w:bookmarkStart w:id="67" w:name="_Toc73448846"/>
      <w:r>
        <w:rPr>
          <w:rStyle w:val="CharSectno"/>
        </w:rPr>
        <w:t>22</w:t>
      </w:r>
      <w:r>
        <w:t>.</w:t>
      </w:r>
      <w:r>
        <w:tab/>
        <w:t>Case manager may direct party to show cause</w:t>
      </w:r>
      <w:bookmarkEnd w:id="67"/>
    </w:p>
    <w:p w:rsidR="00B07B2F" w:rsidRDefault="00B07B2F">
      <w:pPr>
        <w:pStyle w:val="Subsection"/>
      </w:pPr>
      <w:r>
        <w:tab/>
        <w:t>(1)</w:t>
      </w:r>
      <w:r>
        <w:tab/>
        <w:t>The case manager for a case may at any time, by notice, direct the parties to attend a hearing before a case manager to show cause why the case should not be put on the Inactive Cases List.</w:t>
      </w:r>
    </w:p>
    <w:p w:rsidR="00B07B2F" w:rsidRDefault="00B07B2F">
      <w:pPr>
        <w:pStyle w:val="Subsection"/>
      </w:pPr>
      <w:r>
        <w:tab/>
        <w:t>(2)</w:t>
      </w:r>
      <w:r>
        <w:tab/>
        <w:t>The date of the hearing must be at least 7 days after the date on which the direction is made.</w:t>
      </w:r>
    </w:p>
    <w:p w:rsidR="00B07B2F" w:rsidRDefault="00B07B2F">
      <w:pPr>
        <w:pStyle w:val="Subsection"/>
      </w:pPr>
      <w:r>
        <w:tab/>
        <w:t>(3)</w:t>
      </w:r>
      <w:r>
        <w:tab/>
        <w:t>The direction  does not prevent any party to the case from taking any procedural step in the case.</w:t>
      </w:r>
    </w:p>
    <w:p w:rsidR="00B07B2F" w:rsidRDefault="00B07B2F">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rsidR="00B07B2F" w:rsidRDefault="00B07B2F">
      <w:pPr>
        <w:pStyle w:val="Subsection"/>
      </w:pPr>
      <w:r>
        <w:tab/>
        <w:t>(5)</w:t>
      </w:r>
      <w:r>
        <w:tab/>
        <w:t>An order may be made under subrule (4) in the absence of any party.</w:t>
      </w:r>
    </w:p>
    <w:p w:rsidR="00B07B2F" w:rsidRDefault="00B07B2F">
      <w:pPr>
        <w:pStyle w:val="Footnotesection"/>
      </w:pPr>
      <w:r>
        <w:tab/>
        <w:t>[Rule 22 inserted: Gazette 16 Aug 2017 p. 4407.]</w:t>
      </w:r>
    </w:p>
    <w:p w:rsidR="00B07B2F" w:rsidRDefault="00B07B2F">
      <w:pPr>
        <w:pStyle w:val="Heading5"/>
      </w:pPr>
      <w:bookmarkStart w:id="68" w:name="_Toc73448847"/>
      <w:r>
        <w:rPr>
          <w:rStyle w:val="CharSectno"/>
        </w:rPr>
        <w:t>23</w:t>
      </w:r>
      <w:r>
        <w:t>.</w:t>
      </w:r>
      <w:r>
        <w:tab/>
        <w:t>Springing order that case be put on Inactive Cases List</w:t>
      </w:r>
      <w:bookmarkEnd w:id="68"/>
    </w:p>
    <w:p w:rsidR="00B07B2F" w:rsidRDefault="00B07B2F">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rsidR="00B07B2F" w:rsidRDefault="00B07B2F">
      <w:pPr>
        <w:pStyle w:val="Subsection"/>
      </w:pPr>
      <w:r>
        <w:lastRenderedPageBreak/>
        <w:tab/>
        <w:t>(2)</w:t>
      </w:r>
      <w:r>
        <w:tab/>
        <w:t>Unless countermanded by a judge, master or registrar, before it has effect, the order has effect according to its terms.</w:t>
      </w:r>
    </w:p>
    <w:p w:rsidR="00B07B2F" w:rsidRDefault="00B07B2F">
      <w:pPr>
        <w:pStyle w:val="Footnotesection"/>
        <w:ind w:left="890" w:hanging="890"/>
      </w:pPr>
      <w:r>
        <w:tab/>
        <w:t>[Rule 23 inserted: Gazette 28 Jul 2010 p. 3460.]</w:t>
      </w:r>
    </w:p>
    <w:p w:rsidR="00B07B2F" w:rsidRDefault="00B07B2F">
      <w:pPr>
        <w:pStyle w:val="Heading5"/>
        <w:spacing w:before="180"/>
      </w:pPr>
      <w:bookmarkStart w:id="69" w:name="_Toc73448848"/>
      <w:r>
        <w:rPr>
          <w:rStyle w:val="CharSectno"/>
        </w:rPr>
        <w:t>24</w:t>
      </w:r>
      <w:r>
        <w:t>.</w:t>
      </w:r>
      <w:r>
        <w:tab/>
        <w:t>Cases inactive for 12 months deemed inactive</w:t>
      </w:r>
      <w:bookmarkEnd w:id="69"/>
    </w:p>
    <w:p w:rsidR="00B07B2F" w:rsidRDefault="00B07B2F">
      <w:pPr>
        <w:pStyle w:val="Subsection"/>
        <w:spacing w:before="120"/>
      </w:pPr>
      <w:r>
        <w:tab/>
      </w:r>
      <w:r>
        <w:tab/>
        <w:t>If no procedural step is taken in a case for 12 months by any party to the case, the case is taken to be inactive unless the case manager for the case orders otherwise.</w:t>
      </w:r>
    </w:p>
    <w:p w:rsidR="00B07B2F" w:rsidRDefault="00B07B2F">
      <w:pPr>
        <w:pStyle w:val="Footnotesection"/>
      </w:pPr>
      <w:r>
        <w:tab/>
        <w:t>[Rule 24 inserted: Gazette 28 Jul 2010 p. 3460.]</w:t>
      </w:r>
    </w:p>
    <w:p w:rsidR="00B07B2F" w:rsidRDefault="00B07B2F">
      <w:pPr>
        <w:pStyle w:val="Heading5"/>
      </w:pPr>
      <w:bookmarkStart w:id="70" w:name="_Toc73448849"/>
      <w:r>
        <w:rPr>
          <w:rStyle w:val="CharSectno"/>
        </w:rPr>
        <w:t>25</w:t>
      </w:r>
      <w:r>
        <w:t>.</w:t>
      </w:r>
      <w:r>
        <w:tab/>
        <w:t>Parties to be notified of case being on Inactive Cases List</w:t>
      </w:r>
      <w:bookmarkEnd w:id="70"/>
    </w:p>
    <w:p w:rsidR="00B07B2F" w:rsidRDefault="00B07B2F">
      <w:pPr>
        <w:pStyle w:val="Subsection"/>
      </w:pPr>
      <w:r>
        <w:tab/>
        <w:t>(1)</w:t>
      </w:r>
      <w:r>
        <w:tab/>
        <w:t xml:space="preserve">When an order is made under rule 22(4), or an order made under rule 23(1) takes effect, or a case is taken to be inactive under rule 24, the Principal Registrar must — </w:t>
      </w:r>
    </w:p>
    <w:p w:rsidR="00B07B2F" w:rsidRDefault="00B07B2F">
      <w:pPr>
        <w:pStyle w:val="Indenta"/>
      </w:pPr>
      <w:r>
        <w:tab/>
        <w:t>(a)</w:t>
      </w:r>
      <w:r>
        <w:tab/>
        <w:t>put the case on the Inactive Cases List; and</w:t>
      </w:r>
    </w:p>
    <w:p w:rsidR="00B07B2F" w:rsidRDefault="00B07B2F">
      <w:pPr>
        <w:pStyle w:val="Indenta"/>
      </w:pPr>
      <w:r>
        <w:tab/>
        <w:t>(b)</w:t>
      </w:r>
      <w:r>
        <w:tab/>
        <w:t xml:space="preserve">give all parties to the case written notice of — </w:t>
      </w:r>
    </w:p>
    <w:p w:rsidR="00B07B2F" w:rsidRDefault="00B07B2F">
      <w:pPr>
        <w:pStyle w:val="Indenti"/>
      </w:pPr>
      <w:r>
        <w:tab/>
        <w:t>(i)</w:t>
      </w:r>
      <w:r>
        <w:tab/>
        <w:t>the fact that the case is on the Inactive Cases List and why; and</w:t>
      </w:r>
    </w:p>
    <w:p w:rsidR="00B07B2F" w:rsidRDefault="00B07B2F">
      <w:pPr>
        <w:pStyle w:val="Indenti"/>
      </w:pPr>
      <w:r>
        <w:tab/>
        <w:t>(ii)</w:t>
      </w:r>
      <w:r>
        <w:tab/>
        <w:t>the effect of rule 28.</w:t>
      </w:r>
    </w:p>
    <w:p w:rsidR="00B07B2F" w:rsidRDefault="00B07B2F">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rsidR="00B07B2F" w:rsidRDefault="00B07B2F">
      <w:pPr>
        <w:pStyle w:val="Indenta"/>
      </w:pPr>
      <w:r>
        <w:tab/>
        <w:t>(a)</w:t>
      </w:r>
      <w:r>
        <w:tab/>
        <w:t>the fact that the case is on the Inactive Cases List and why; and</w:t>
      </w:r>
    </w:p>
    <w:p w:rsidR="00B07B2F" w:rsidRDefault="00B07B2F">
      <w:pPr>
        <w:pStyle w:val="Indenta"/>
      </w:pPr>
      <w:r>
        <w:tab/>
        <w:t>(b)</w:t>
      </w:r>
      <w:r>
        <w:tab/>
        <w:t>the effect of rule 28.</w:t>
      </w:r>
    </w:p>
    <w:p w:rsidR="00B07B2F" w:rsidRDefault="00B07B2F">
      <w:pPr>
        <w:pStyle w:val="Footnotesection"/>
      </w:pPr>
      <w:r>
        <w:tab/>
        <w:t>[Rule 25 inserted: Gazette 16 Aug 2017 p. 4408.]</w:t>
      </w:r>
    </w:p>
    <w:p w:rsidR="00B07B2F" w:rsidRDefault="00B07B2F">
      <w:pPr>
        <w:pStyle w:val="Heading5"/>
        <w:spacing w:before="180"/>
      </w:pPr>
      <w:bookmarkStart w:id="71" w:name="_Toc73448850"/>
      <w:r>
        <w:rPr>
          <w:rStyle w:val="CharSectno"/>
        </w:rPr>
        <w:t>26</w:t>
      </w:r>
      <w:r>
        <w:t>.</w:t>
      </w:r>
      <w:r>
        <w:tab/>
        <w:t>Consequences of case being on Inactive Cases List</w:t>
      </w:r>
      <w:bookmarkEnd w:id="71"/>
    </w:p>
    <w:p w:rsidR="00B07B2F" w:rsidRDefault="00B07B2F">
      <w:pPr>
        <w:pStyle w:val="Subsection"/>
      </w:pPr>
      <w:r>
        <w:tab/>
        <w:t>(1)</w:t>
      </w:r>
      <w:r>
        <w:tab/>
        <w:t>If a case is on the Inactive Cases List, only these documents may be filed in the Court in relation to the case —</w:t>
      </w:r>
    </w:p>
    <w:p w:rsidR="00B07B2F" w:rsidRDefault="00B07B2F">
      <w:pPr>
        <w:pStyle w:val="Indenta"/>
      </w:pPr>
      <w:r>
        <w:tab/>
        <w:t>(a)</w:t>
      </w:r>
      <w:r>
        <w:tab/>
        <w:t>a request for an order under rule 27(1);</w:t>
      </w:r>
    </w:p>
    <w:p w:rsidR="00B07B2F" w:rsidRDefault="00B07B2F">
      <w:pPr>
        <w:pStyle w:val="Indenta"/>
      </w:pPr>
      <w:r>
        <w:lastRenderedPageBreak/>
        <w:tab/>
        <w:t>(b)</w:t>
      </w:r>
      <w:r>
        <w:tab/>
        <w:t>a notice of discontinuance by the plaintiff under Order 23 rule 2;</w:t>
      </w:r>
    </w:p>
    <w:p w:rsidR="00B07B2F" w:rsidRDefault="00B07B2F">
      <w:pPr>
        <w:pStyle w:val="Indenta"/>
      </w:pPr>
      <w:r>
        <w:tab/>
        <w:t>(c)</w:t>
      </w:r>
      <w:r>
        <w:tab/>
        <w:t>a request made by the plaintiff or the defendant for leave under Order 23 rule 2;</w:t>
      </w:r>
    </w:p>
    <w:p w:rsidR="00B07B2F" w:rsidRDefault="00B07B2F">
      <w:pPr>
        <w:pStyle w:val="Indenta"/>
      </w:pPr>
      <w:r>
        <w:tab/>
        <w:t>(d)</w:t>
      </w:r>
      <w:r>
        <w:tab/>
        <w:t>a written consent under Order 43 rule 16 to the making of an order that would finally dispose of the case.</w:t>
      </w:r>
    </w:p>
    <w:p w:rsidR="00B07B2F" w:rsidRDefault="00B07B2F">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rsidR="00B07B2F" w:rsidRDefault="00B07B2F">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rsidR="00B07B2F" w:rsidRDefault="00B07B2F">
      <w:pPr>
        <w:pStyle w:val="Footnotesection"/>
      </w:pPr>
      <w:r>
        <w:tab/>
        <w:t>[Rule 26 inserted: Gazette 12 Jun 2012 p. 2445-6; amended: Gazette 16 Aug 2017 p. 4408</w:t>
      </w:r>
      <w:r>
        <w:noBreakHyphen/>
        <w:t>9.]</w:t>
      </w:r>
    </w:p>
    <w:p w:rsidR="00B07B2F" w:rsidRDefault="00B07B2F">
      <w:pPr>
        <w:pStyle w:val="Heading5"/>
      </w:pPr>
      <w:bookmarkStart w:id="72" w:name="_Toc73448851"/>
      <w:r>
        <w:rPr>
          <w:rStyle w:val="CharSectno"/>
        </w:rPr>
        <w:t>27</w:t>
      </w:r>
      <w:r>
        <w:t>.</w:t>
      </w:r>
      <w:r>
        <w:tab/>
        <w:t>Removing cases from Inactive Cases List</w:t>
      </w:r>
      <w:bookmarkEnd w:id="72"/>
    </w:p>
    <w:p w:rsidR="00B07B2F" w:rsidRDefault="00B07B2F">
      <w:pPr>
        <w:pStyle w:val="Subsection"/>
      </w:pPr>
      <w:r>
        <w:tab/>
        <w:t>(1)</w:t>
      </w:r>
      <w:r>
        <w:tab/>
        <w:t>Any party to a case on the Inactive Cases List may make a request to the Court for an order that the case be taken off the Inactive Cases List.</w:t>
      </w:r>
    </w:p>
    <w:p w:rsidR="00B07B2F" w:rsidRDefault="00B07B2F">
      <w:pPr>
        <w:pStyle w:val="Subsection"/>
      </w:pPr>
      <w:r>
        <w:tab/>
        <w:t>(2)</w:t>
      </w:r>
      <w:r>
        <w:tab/>
        <w:t>The Court may order a case be taken off the Inactive Cases List if satisfied the case will be conducted in a timely way or for any other good reason.</w:t>
      </w:r>
    </w:p>
    <w:p w:rsidR="00B07B2F" w:rsidRDefault="00B07B2F">
      <w:pPr>
        <w:pStyle w:val="Subsection"/>
      </w:pPr>
      <w:r>
        <w:tab/>
        <w:t>(3)</w:t>
      </w:r>
      <w:r>
        <w:tab/>
        <w:t>An order that a case be taken off the Inactive Cases List may include any conditions necessary to ensure the case is conducted in a timely way.</w:t>
      </w:r>
    </w:p>
    <w:p w:rsidR="00B07B2F" w:rsidRDefault="00B07B2F">
      <w:pPr>
        <w:pStyle w:val="Footnotesection"/>
      </w:pPr>
      <w:r>
        <w:tab/>
        <w:t>[Rule 27 inserted: Gazette 28 Jul 2010 p. 3461; amended: Gazette 16 Aug 2017 p. 4409.]</w:t>
      </w:r>
    </w:p>
    <w:p w:rsidR="00B07B2F" w:rsidRDefault="00B07B2F">
      <w:pPr>
        <w:pStyle w:val="Heading5"/>
      </w:pPr>
      <w:bookmarkStart w:id="73" w:name="_Toc73448852"/>
      <w:r>
        <w:rPr>
          <w:rStyle w:val="CharSectno"/>
        </w:rPr>
        <w:t>28</w:t>
      </w:r>
      <w:r>
        <w:t>.</w:t>
      </w:r>
      <w:r>
        <w:tab/>
        <w:t>Certain cases taken to have been dismissed</w:t>
      </w:r>
      <w:bookmarkEnd w:id="73"/>
    </w:p>
    <w:p w:rsidR="00B07B2F" w:rsidRDefault="00B07B2F">
      <w:pPr>
        <w:pStyle w:val="Subsection"/>
      </w:pPr>
      <w:r>
        <w:tab/>
        <w:t>(1)</w:t>
      </w:r>
      <w:r>
        <w:tab/>
        <w:t xml:space="preserve">If a case is on the Inactive Cases List for 6 continuous months after the date on which notice is given under rule 25(1)(b) to the </w:t>
      </w:r>
      <w:r>
        <w:lastRenderedPageBreak/>
        <w:t>parties to the case, the case is taken to have been dismissed for want of prosecution.</w:t>
      </w:r>
    </w:p>
    <w:p w:rsidR="00B07B2F" w:rsidRDefault="00B07B2F">
      <w:pPr>
        <w:pStyle w:val="Subsection"/>
      </w:pPr>
      <w:r>
        <w:tab/>
        <w:t>(1A)</w:t>
      </w:r>
      <w:r>
        <w:tab/>
        <w:t>If notice is given under rule 25(1)(b) to different parties to the case on different dates, then, for the purposes of subrule (1), notice is taken to have been given on the last of those dates.</w:t>
      </w:r>
    </w:p>
    <w:p w:rsidR="00B07B2F" w:rsidRDefault="00B07B2F">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rsidR="00B07B2F" w:rsidRDefault="00B07B2F">
      <w:pPr>
        <w:pStyle w:val="Subsection"/>
      </w:pPr>
      <w:r>
        <w:tab/>
        <w:t>(3)</w:t>
      </w:r>
      <w:r>
        <w:tab/>
        <w:t>If under subrule (1) or (2) a case is dismissed, the Principal Registrar must give all parties to the case written notice of the fact.</w:t>
      </w:r>
    </w:p>
    <w:p w:rsidR="00B07B2F" w:rsidRDefault="00B07B2F">
      <w:pPr>
        <w:pStyle w:val="Subsection"/>
      </w:pPr>
      <w:r>
        <w:tab/>
        <w:t>(4)</w:t>
      </w:r>
      <w:r>
        <w:tab/>
        <w:t>Notwithstanding a case is dismissed under subrule (1) or (2) —</w:t>
      </w:r>
    </w:p>
    <w:p w:rsidR="00B07B2F" w:rsidRDefault="00B07B2F">
      <w:pPr>
        <w:pStyle w:val="Indenta"/>
      </w:pPr>
      <w:r>
        <w:tab/>
        <w:t>(a)</w:t>
      </w:r>
      <w:r>
        <w:tab/>
        <w:t>any party to the case may apply for an order for costs; and</w:t>
      </w:r>
    </w:p>
    <w:p w:rsidR="00B07B2F" w:rsidRDefault="00B07B2F">
      <w:pPr>
        <w:pStyle w:val="Indenta"/>
      </w:pPr>
      <w:r>
        <w:tab/>
        <w:t>(b)</w:t>
      </w:r>
      <w:r>
        <w:tab/>
        <w:t>the Court may make an order as to costs.</w:t>
      </w:r>
    </w:p>
    <w:p w:rsidR="00B07B2F" w:rsidRDefault="00B07B2F">
      <w:pPr>
        <w:pStyle w:val="Footnotesection"/>
      </w:pPr>
      <w:r>
        <w:tab/>
        <w:t>[Rule 28 inserted: Gazette 28 Jul 2010 p. 3461; amended: Gazette 12 Jun 2012 p. 2446; 16 Aug 2017 p. 4409.]</w:t>
      </w:r>
    </w:p>
    <w:p w:rsidR="00B07B2F" w:rsidRDefault="00B07B2F">
      <w:pPr>
        <w:pStyle w:val="Heading2"/>
        <w:rPr>
          <w:b w:val="0"/>
        </w:rPr>
      </w:pPr>
      <w:bookmarkStart w:id="74" w:name="_Toc73429863"/>
      <w:bookmarkStart w:id="75" w:name="_Toc73448853"/>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74"/>
      <w:bookmarkEnd w:id="75"/>
    </w:p>
    <w:p w:rsidR="00B07B2F" w:rsidRDefault="00B07B2F">
      <w:pPr>
        <w:pStyle w:val="Heading5"/>
        <w:rPr>
          <w:snapToGrid w:val="0"/>
        </w:rPr>
      </w:pPr>
      <w:bookmarkStart w:id="76" w:name="_Toc73448854"/>
      <w:r>
        <w:rPr>
          <w:rStyle w:val="CharSectno"/>
        </w:rPr>
        <w:t>1</w:t>
      </w:r>
      <w:r>
        <w:rPr>
          <w:snapToGrid w:val="0"/>
        </w:rPr>
        <w:t>.</w:t>
      </w:r>
      <w:r>
        <w:rPr>
          <w:snapToGrid w:val="0"/>
        </w:rPr>
        <w:tab/>
        <w:t>Commencing civil proceedings</w:t>
      </w:r>
      <w:bookmarkEnd w:id="76"/>
    </w:p>
    <w:p w:rsidR="00B07B2F" w:rsidRDefault="00B07B2F">
      <w:pPr>
        <w:pStyle w:val="Subsection"/>
      </w:pPr>
      <w:r>
        <w:tab/>
      </w:r>
      <w:r>
        <w:tab/>
        <w:t>Subject to the provisions of any Act and of these rules — </w:t>
      </w:r>
    </w:p>
    <w:p w:rsidR="00B07B2F" w:rsidRDefault="00B07B2F">
      <w:pPr>
        <w:pStyle w:val="Indenta"/>
      </w:pPr>
      <w:r>
        <w:tab/>
        <w:t>(a)</w:t>
      </w:r>
      <w:r>
        <w:tab/>
        <w:t>every action in the Court must be commenced by writ;</w:t>
      </w:r>
    </w:p>
    <w:p w:rsidR="00B07B2F" w:rsidRDefault="00B07B2F">
      <w:pPr>
        <w:pStyle w:val="Indenta"/>
      </w:pPr>
      <w:r>
        <w:tab/>
        <w:t>(b)</w:t>
      </w:r>
      <w:r>
        <w:tab/>
        <w:t>civil proceedings between parties to be heard in chambers must be commenced by originating summons;</w:t>
      </w:r>
    </w:p>
    <w:p w:rsidR="00B07B2F" w:rsidRDefault="00B07B2F">
      <w:pPr>
        <w:pStyle w:val="Indenta"/>
      </w:pPr>
      <w:r>
        <w:tab/>
        <w:t>(c)</w:t>
      </w:r>
      <w:r>
        <w:tab/>
        <w:t>all other civil proceedings must be commenced by originating motion.</w:t>
      </w:r>
    </w:p>
    <w:p w:rsidR="00B07B2F" w:rsidRDefault="00B07B2F">
      <w:pPr>
        <w:pStyle w:val="Heading5"/>
      </w:pPr>
      <w:bookmarkStart w:id="77" w:name="_Toc73448855"/>
      <w:r>
        <w:rPr>
          <w:rStyle w:val="CharSectno"/>
        </w:rPr>
        <w:t>2</w:t>
      </w:r>
      <w:r>
        <w:t>.</w:t>
      </w:r>
      <w:r>
        <w:tab/>
        <w:t>Applications in pending proceedings</w:t>
      </w:r>
      <w:bookmarkEnd w:id="77"/>
      <w:r>
        <w:t xml:space="preserve"> </w:t>
      </w:r>
    </w:p>
    <w:p w:rsidR="00B07B2F" w:rsidRDefault="00B07B2F">
      <w:pPr>
        <w:pStyle w:val="Subsection"/>
      </w:pPr>
      <w:r>
        <w:tab/>
      </w:r>
      <w:r>
        <w:tab/>
        <w:t>Applications in pending proceedings must be made — </w:t>
      </w:r>
    </w:p>
    <w:p w:rsidR="00B07B2F" w:rsidRDefault="00B07B2F">
      <w:pPr>
        <w:pStyle w:val="Indenta"/>
      </w:pPr>
      <w:r>
        <w:tab/>
        <w:t>(a)</w:t>
      </w:r>
      <w:r>
        <w:tab/>
        <w:t>if in court, by motion;</w:t>
      </w:r>
    </w:p>
    <w:p w:rsidR="00B07B2F" w:rsidRDefault="00B07B2F">
      <w:pPr>
        <w:pStyle w:val="Indenta"/>
      </w:pPr>
      <w:r>
        <w:tab/>
        <w:t>(b)</w:t>
      </w:r>
      <w:r>
        <w:tab/>
        <w:t>if in chambers, in accordance with Order 59.</w:t>
      </w:r>
    </w:p>
    <w:p w:rsidR="00B07B2F" w:rsidRDefault="00B07B2F">
      <w:pPr>
        <w:pStyle w:val="Footnotesection"/>
      </w:pPr>
      <w:r>
        <w:tab/>
        <w:t xml:space="preserve">[Rule 2 amended: Gazette 28 Oct 1996 p. 5674.] </w:t>
      </w:r>
    </w:p>
    <w:p w:rsidR="00B07B2F" w:rsidRDefault="00B07B2F">
      <w:pPr>
        <w:pStyle w:val="Heading5"/>
        <w:rPr>
          <w:snapToGrid w:val="0"/>
        </w:rPr>
      </w:pPr>
      <w:bookmarkStart w:id="78" w:name="_Toc73448856"/>
      <w:r>
        <w:rPr>
          <w:rStyle w:val="CharSectno"/>
        </w:rPr>
        <w:t>3</w:t>
      </w:r>
      <w:r>
        <w:rPr>
          <w:snapToGrid w:val="0"/>
        </w:rPr>
        <w:t>.</w:t>
      </w:r>
      <w:r>
        <w:rPr>
          <w:snapToGrid w:val="0"/>
        </w:rPr>
        <w:tab/>
        <w:t>Individual may act in person or by solicitor; body corporate must act by solicitor</w:t>
      </w:r>
      <w:bookmarkEnd w:id="78"/>
    </w:p>
    <w:p w:rsidR="00B07B2F" w:rsidRDefault="00B07B2F">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rsidR="00B07B2F" w:rsidRDefault="00B07B2F">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rsidR="00B07B2F" w:rsidRDefault="00B07B2F">
      <w:pPr>
        <w:pStyle w:val="Footnotesection"/>
      </w:pPr>
      <w:r>
        <w:tab/>
        <w:t>[Rule 3 amended: Gazette 28 Jun 2011 p. 2552.]</w:t>
      </w:r>
    </w:p>
    <w:p w:rsidR="00B07B2F" w:rsidRDefault="00B07B2F">
      <w:pPr>
        <w:pStyle w:val="Heading2"/>
      </w:pPr>
      <w:bookmarkStart w:id="79" w:name="_Toc73429867"/>
      <w:bookmarkStart w:id="80" w:name="_Toc73448857"/>
      <w:r>
        <w:rPr>
          <w:rStyle w:val="CharPartNo"/>
        </w:rPr>
        <w:lastRenderedPageBreak/>
        <w:t>Order 4AA</w:t>
      </w:r>
      <w:r>
        <w:rPr>
          <w:rStyle w:val="CharDivNo"/>
        </w:rPr>
        <w:t> </w:t>
      </w:r>
      <w:r>
        <w:t>—</w:t>
      </w:r>
      <w:r>
        <w:rPr>
          <w:rStyle w:val="CharDivText"/>
        </w:rPr>
        <w:t> </w:t>
      </w:r>
      <w:r>
        <w:rPr>
          <w:rStyle w:val="CharPartText"/>
        </w:rPr>
        <w:t>Mortgage actions</w:t>
      </w:r>
      <w:bookmarkEnd w:id="79"/>
      <w:bookmarkEnd w:id="80"/>
    </w:p>
    <w:p w:rsidR="00B07B2F" w:rsidRDefault="00B07B2F">
      <w:pPr>
        <w:pStyle w:val="Footnoteheading"/>
      </w:pPr>
      <w:r>
        <w:tab/>
        <w:t>[Heading inserted: Gazette 16 Nov 2016 p. 5186.]</w:t>
      </w:r>
    </w:p>
    <w:p w:rsidR="00B07B2F" w:rsidRDefault="00B07B2F">
      <w:pPr>
        <w:pStyle w:val="Heading5"/>
      </w:pPr>
      <w:bookmarkStart w:id="81" w:name="_Toc73448858"/>
      <w:r>
        <w:rPr>
          <w:rStyle w:val="CharSectno"/>
        </w:rPr>
        <w:t>1</w:t>
      </w:r>
      <w:r>
        <w:t>.</w:t>
      </w:r>
      <w:r>
        <w:tab/>
        <w:t>Terms used</w:t>
      </w:r>
      <w:bookmarkEnd w:id="81"/>
    </w:p>
    <w:p w:rsidR="00B07B2F" w:rsidRDefault="00B07B2F">
      <w:pPr>
        <w:pStyle w:val="Subsection"/>
      </w:pPr>
      <w:r>
        <w:tab/>
        <w:t>(1)</w:t>
      </w:r>
      <w:r>
        <w:tab/>
        <w:t xml:space="preserve">In this Order — </w:t>
      </w:r>
    </w:p>
    <w:p w:rsidR="00B07B2F" w:rsidRDefault="00B07B2F">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rsidR="00B07B2F" w:rsidRDefault="00B07B2F">
      <w:pPr>
        <w:pStyle w:val="Defstart"/>
      </w:pPr>
      <w:r>
        <w:tab/>
      </w:r>
      <w:r>
        <w:rPr>
          <w:rStyle w:val="CharDefText"/>
        </w:rPr>
        <w:t>mortgage action</w:t>
      </w:r>
      <w:r>
        <w:t xml:space="preserve"> means proceedings to which this Order applies.</w:t>
      </w:r>
    </w:p>
    <w:p w:rsidR="00B07B2F" w:rsidRDefault="00B07B2F">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rsidR="00B07B2F" w:rsidRDefault="00B07B2F">
      <w:pPr>
        <w:pStyle w:val="Footnotesection"/>
      </w:pPr>
      <w:r>
        <w:tab/>
        <w:t>[Rule 1 inserted: Gazette 16 Nov 2016 p. 5186.]</w:t>
      </w:r>
    </w:p>
    <w:p w:rsidR="00B07B2F" w:rsidRDefault="00B07B2F">
      <w:pPr>
        <w:pStyle w:val="Heading5"/>
      </w:pPr>
      <w:bookmarkStart w:id="82" w:name="_Toc73448859"/>
      <w:r>
        <w:rPr>
          <w:rStyle w:val="CharSectno"/>
        </w:rPr>
        <w:t>2</w:t>
      </w:r>
      <w:r>
        <w:t>.</w:t>
      </w:r>
      <w:r>
        <w:tab/>
        <w:t>Application</w:t>
      </w:r>
      <w:bookmarkEnd w:id="82"/>
    </w:p>
    <w:p w:rsidR="00B07B2F" w:rsidRDefault="00B07B2F">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rsidR="00B07B2F" w:rsidRDefault="00B07B2F">
      <w:pPr>
        <w:pStyle w:val="Indenta"/>
      </w:pPr>
      <w:r>
        <w:tab/>
        <w:t>(a)</w:t>
      </w:r>
      <w:r>
        <w:tab/>
        <w:t xml:space="preserve">delivery of possession (whether before or after foreclosure or without foreclosure) to the mortgagee by — </w:t>
      </w:r>
    </w:p>
    <w:p w:rsidR="00B07B2F" w:rsidRDefault="00B07B2F">
      <w:pPr>
        <w:pStyle w:val="Indenti"/>
      </w:pPr>
      <w:r>
        <w:tab/>
        <w:t>(i)</w:t>
      </w:r>
      <w:r>
        <w:tab/>
        <w:t>the mortgagor; or</w:t>
      </w:r>
    </w:p>
    <w:p w:rsidR="00B07B2F" w:rsidRDefault="00B07B2F">
      <w:pPr>
        <w:pStyle w:val="Indenti"/>
      </w:pPr>
      <w:r>
        <w:tab/>
        <w:t>(ii)</w:t>
      </w:r>
      <w:r>
        <w:tab/>
        <w:t>any other person who is, or is alleged to be, in possession of the property;</w:t>
      </w:r>
    </w:p>
    <w:p w:rsidR="00B07B2F" w:rsidRDefault="00B07B2F">
      <w:pPr>
        <w:pStyle w:val="Indenta"/>
      </w:pPr>
      <w:r>
        <w:tab/>
        <w:t>(b)</w:t>
      </w:r>
      <w:r>
        <w:tab/>
        <w:t>foreclosure;</w:t>
      </w:r>
    </w:p>
    <w:p w:rsidR="00B07B2F" w:rsidRDefault="00B07B2F">
      <w:pPr>
        <w:pStyle w:val="Indenta"/>
      </w:pPr>
      <w:r>
        <w:tab/>
        <w:t>(c)</w:t>
      </w:r>
      <w:r>
        <w:tab/>
        <w:t>sale of the mortgaged property;</w:t>
      </w:r>
    </w:p>
    <w:p w:rsidR="00B07B2F" w:rsidRDefault="00B07B2F">
      <w:pPr>
        <w:pStyle w:val="Indenta"/>
      </w:pPr>
      <w:r>
        <w:tab/>
        <w:t>(d)</w:t>
      </w:r>
      <w:r>
        <w:tab/>
        <w:t>redemption;</w:t>
      </w:r>
    </w:p>
    <w:p w:rsidR="00B07B2F" w:rsidRDefault="00B07B2F">
      <w:pPr>
        <w:pStyle w:val="Indenta"/>
      </w:pPr>
      <w:r>
        <w:tab/>
        <w:t>(e)</w:t>
      </w:r>
      <w:r>
        <w:tab/>
        <w:t>reconveyance of the property or its release from the security;</w:t>
      </w:r>
    </w:p>
    <w:p w:rsidR="00B07B2F" w:rsidRDefault="00B07B2F">
      <w:pPr>
        <w:pStyle w:val="Indenta"/>
      </w:pPr>
      <w:r>
        <w:tab/>
        <w:t>(f)</w:t>
      </w:r>
      <w:r>
        <w:tab/>
        <w:t>delivery of possession by the mortgagee.</w:t>
      </w:r>
    </w:p>
    <w:p w:rsidR="00B07B2F" w:rsidRDefault="00B07B2F">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rsidR="00B07B2F" w:rsidRDefault="00B07B2F">
      <w:pPr>
        <w:pStyle w:val="Footnotesection"/>
      </w:pPr>
      <w:r>
        <w:tab/>
        <w:t>[Rule 2 inserted: Gazette 16 Nov 2016 p. 5186</w:t>
      </w:r>
      <w:r>
        <w:noBreakHyphen/>
        <w:t>7.]</w:t>
      </w:r>
    </w:p>
    <w:p w:rsidR="00B07B2F" w:rsidRDefault="00B07B2F">
      <w:pPr>
        <w:pStyle w:val="Heading5"/>
      </w:pPr>
      <w:bookmarkStart w:id="83" w:name="_Toc73448860"/>
      <w:r>
        <w:rPr>
          <w:rStyle w:val="CharSectno"/>
        </w:rPr>
        <w:t>3</w:t>
      </w:r>
      <w:r>
        <w:t>.</w:t>
      </w:r>
      <w:r>
        <w:tab/>
        <w:t>Commencing mortgage actions</w:t>
      </w:r>
      <w:bookmarkEnd w:id="83"/>
    </w:p>
    <w:p w:rsidR="00B07B2F" w:rsidRDefault="00B07B2F">
      <w:pPr>
        <w:pStyle w:val="Subsection"/>
      </w:pPr>
      <w:r>
        <w:tab/>
        <w:t>(1)</w:t>
      </w:r>
      <w:r>
        <w:tab/>
        <w:t>A mortgage action must be begun by writ unless the mortgage action is a defendant’s application for an order for delivery of possession referred to in subrule (3).</w:t>
      </w:r>
    </w:p>
    <w:p w:rsidR="00B07B2F" w:rsidRDefault="00B07B2F">
      <w:pPr>
        <w:pStyle w:val="Subsection"/>
      </w:pPr>
      <w:r>
        <w:tab/>
        <w:t>(2)</w:t>
      </w:r>
      <w:r>
        <w:tab/>
        <w:t>If the writ is indorsed with a claim for relief of a kind referred to in rule 2(1)(a), (b) or (c), a notice in Form 4 must be attached to the front of the writ when the writ is served.</w:t>
      </w:r>
    </w:p>
    <w:p w:rsidR="00B07B2F" w:rsidRDefault="00B07B2F">
      <w:pPr>
        <w:pStyle w:val="Subsection"/>
      </w:pPr>
      <w:r>
        <w:tab/>
        <w:t>(3)</w:t>
      </w:r>
      <w:r>
        <w:tab/>
        <w:t xml:space="preserve">A defendant in a mortgage action for redemption may apply by motion or summons for an order for delivery to the defendant of possession of the mortgaged property if — </w:t>
      </w:r>
    </w:p>
    <w:p w:rsidR="00B07B2F" w:rsidRDefault="00B07B2F">
      <w:pPr>
        <w:pStyle w:val="Indenta"/>
      </w:pPr>
      <w:r>
        <w:tab/>
        <w:t>(a)</w:t>
      </w:r>
      <w:r>
        <w:tab/>
        <w:t>the plaintiff has failed to redeem; and</w:t>
      </w:r>
    </w:p>
    <w:p w:rsidR="00B07B2F" w:rsidRDefault="00B07B2F">
      <w:pPr>
        <w:pStyle w:val="Indenta"/>
      </w:pPr>
      <w:r>
        <w:tab/>
        <w:t>(b)</w:t>
      </w:r>
      <w:r>
        <w:tab/>
        <w:t>foreclosure has taken place.</w:t>
      </w:r>
    </w:p>
    <w:p w:rsidR="00B07B2F" w:rsidRDefault="00B07B2F">
      <w:pPr>
        <w:pStyle w:val="Subsection"/>
      </w:pPr>
      <w:r>
        <w:tab/>
        <w:t>(4)</w:t>
      </w:r>
      <w:r>
        <w:tab/>
        <w:t>On an application made under subrule (3) the Court may make whatever order it thinks fit.</w:t>
      </w:r>
    </w:p>
    <w:p w:rsidR="00B07B2F" w:rsidRDefault="00B07B2F">
      <w:pPr>
        <w:pStyle w:val="Footnotesection"/>
      </w:pPr>
      <w:r>
        <w:tab/>
        <w:t>[Rule 3 inserted: Gazette 16 Nov 2016 p. 5187.]</w:t>
      </w:r>
    </w:p>
    <w:p w:rsidR="00B07B2F" w:rsidRDefault="00B07B2F">
      <w:pPr>
        <w:pStyle w:val="Heading5"/>
      </w:pPr>
      <w:bookmarkStart w:id="84" w:name="_Toc73448861"/>
      <w:r>
        <w:rPr>
          <w:rStyle w:val="CharSectno"/>
        </w:rPr>
        <w:t>4</w:t>
      </w:r>
      <w:r>
        <w:t>.</w:t>
      </w:r>
      <w:r>
        <w:tab/>
        <w:t>Transitional provision for former Order 62A</w:t>
      </w:r>
      <w:bookmarkEnd w:id="84"/>
    </w:p>
    <w:p w:rsidR="00B07B2F" w:rsidRDefault="00B07B2F">
      <w:pPr>
        <w:pStyle w:val="Subsection"/>
      </w:pPr>
      <w:r>
        <w:tab/>
        <w:t>(1)</w:t>
      </w:r>
      <w:r>
        <w:tab/>
        <w:t xml:space="preserve">In this rule — </w:t>
      </w:r>
    </w:p>
    <w:p w:rsidR="00B07B2F" w:rsidRDefault="00B07B2F">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rsidR="00B07B2F" w:rsidRDefault="00B07B2F">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rsidR="00B07B2F" w:rsidRDefault="00B07B2F">
      <w:pPr>
        <w:pStyle w:val="Defstart"/>
      </w:pPr>
      <w:r>
        <w:tab/>
      </w:r>
      <w:r>
        <w:rPr>
          <w:rStyle w:val="CharDefText"/>
        </w:rPr>
        <w:t>transitional proceedings</w:t>
      </w:r>
      <w:r>
        <w:t xml:space="preserve"> means proceedings to which former Order 62A applied immediately before commencement day.</w:t>
      </w:r>
    </w:p>
    <w:p w:rsidR="00B07B2F" w:rsidRDefault="00B07B2F">
      <w:pPr>
        <w:pStyle w:val="Subsection"/>
        <w:keepNext/>
      </w:pPr>
      <w:r>
        <w:lastRenderedPageBreak/>
        <w:tab/>
        <w:t>(2)</w:t>
      </w:r>
      <w:r>
        <w:tab/>
        <w:t xml:space="preserve">Former Order 62A applies to and in relation to the following as if former Order 62A had not been deleted — </w:t>
      </w:r>
    </w:p>
    <w:p w:rsidR="00B07B2F" w:rsidRDefault="00B07B2F">
      <w:pPr>
        <w:pStyle w:val="Indenta"/>
      </w:pPr>
      <w:r>
        <w:tab/>
        <w:t>(a)</w:t>
      </w:r>
      <w:r>
        <w:tab/>
        <w:t>transitional proceedings begun by originating summons before commencement day;</w:t>
      </w:r>
    </w:p>
    <w:p w:rsidR="00B07B2F" w:rsidRDefault="00B07B2F">
      <w:pPr>
        <w:pStyle w:val="Indenta"/>
      </w:pPr>
      <w:r>
        <w:tab/>
        <w:t>(b)</w:t>
      </w:r>
      <w:r>
        <w:tab/>
        <w:t>transitional proceedings begun by writ if the writ was served before commencement day.</w:t>
      </w:r>
    </w:p>
    <w:p w:rsidR="00B07B2F" w:rsidRDefault="00B07B2F">
      <w:pPr>
        <w:pStyle w:val="Footnotesection"/>
      </w:pPr>
      <w:r>
        <w:tab/>
        <w:t>[Rule 4 inserted: Gazette 16 Nov 2016 p. 5187</w:t>
      </w:r>
      <w:r>
        <w:noBreakHyphen/>
        <w:t>8.]</w:t>
      </w:r>
    </w:p>
    <w:p w:rsidR="00B07B2F" w:rsidRDefault="00B07B2F">
      <w:pPr>
        <w:pStyle w:val="Heading2"/>
        <w:rPr>
          <w:b w:val="0"/>
        </w:rPr>
      </w:pPr>
      <w:bookmarkStart w:id="85" w:name="_Toc73429872"/>
      <w:bookmarkStart w:id="86" w:name="_Toc73448862"/>
      <w:r>
        <w:rPr>
          <w:rStyle w:val="CharPartNo"/>
        </w:rPr>
        <w:lastRenderedPageBreak/>
        <w:t>Order 5</w:t>
      </w:r>
      <w:r>
        <w:t> — </w:t>
      </w:r>
      <w:r>
        <w:rPr>
          <w:rStyle w:val="CharPartText"/>
        </w:rPr>
        <w:t>Writs of summons</w:t>
      </w:r>
      <w:bookmarkEnd w:id="85"/>
      <w:bookmarkEnd w:id="86"/>
    </w:p>
    <w:p w:rsidR="00B07B2F" w:rsidRDefault="00B07B2F">
      <w:pPr>
        <w:pStyle w:val="Heading5"/>
        <w:rPr>
          <w:snapToGrid w:val="0"/>
        </w:rPr>
      </w:pPr>
      <w:bookmarkStart w:id="87" w:name="_Toc73448863"/>
      <w:r>
        <w:rPr>
          <w:rStyle w:val="CharSectno"/>
        </w:rPr>
        <w:t>1</w:t>
      </w:r>
      <w:r>
        <w:rPr>
          <w:snapToGrid w:val="0"/>
        </w:rPr>
        <w:t>.</w:t>
      </w:r>
      <w:r>
        <w:rPr>
          <w:snapToGrid w:val="0"/>
        </w:rPr>
        <w:tab/>
        <w:t>Form of writ</w:t>
      </w:r>
      <w:bookmarkEnd w:id="87"/>
      <w:r>
        <w:rPr>
          <w:snapToGrid w:val="0"/>
        </w:rPr>
        <w:t xml:space="preserve"> </w:t>
      </w:r>
    </w:p>
    <w:p w:rsidR="00B07B2F" w:rsidRDefault="00B07B2F">
      <w:pPr>
        <w:pStyle w:val="Subsection"/>
      </w:pPr>
      <w:r>
        <w:tab/>
      </w:r>
      <w:r>
        <w:tab/>
        <w:t>The writ for the commencement of an action, shall, except in the cases in which any different form is provided in these rules, be in Form No. 1 or 2, whichever is appropriate.</w:t>
      </w:r>
    </w:p>
    <w:p w:rsidR="00B07B2F" w:rsidRDefault="00B07B2F">
      <w:pPr>
        <w:pStyle w:val="Heading5"/>
      </w:pPr>
      <w:bookmarkStart w:id="88" w:name="_Toc73448864"/>
      <w:r>
        <w:rPr>
          <w:rStyle w:val="CharSectno"/>
        </w:rPr>
        <w:t>2</w:t>
      </w:r>
      <w:r>
        <w:t>.</w:t>
      </w:r>
      <w:r>
        <w:tab/>
        <w:t>Writ for service outside WA, form of</w:t>
      </w:r>
      <w:bookmarkEnd w:id="88"/>
    </w:p>
    <w:p w:rsidR="00B07B2F" w:rsidRDefault="00B07B2F">
      <w:pPr>
        <w:pStyle w:val="Subsection"/>
      </w:pPr>
      <w:r>
        <w:tab/>
      </w:r>
      <w:r>
        <w:tab/>
        <w:t>A writ to be served outside the State shall be in the form of Form 3.</w:t>
      </w:r>
    </w:p>
    <w:p w:rsidR="00B07B2F" w:rsidRDefault="00B07B2F">
      <w:pPr>
        <w:pStyle w:val="Footnotesection"/>
      </w:pPr>
      <w:r>
        <w:tab/>
        <w:t>[Rule 2 inserted: Gazette 12 Jun 2012 p. 2446.]</w:t>
      </w:r>
    </w:p>
    <w:p w:rsidR="00B07B2F" w:rsidRDefault="00B07B2F">
      <w:pPr>
        <w:pStyle w:val="Heading5"/>
        <w:rPr>
          <w:snapToGrid w:val="0"/>
        </w:rPr>
      </w:pPr>
      <w:bookmarkStart w:id="89" w:name="_Toc73448865"/>
      <w:r>
        <w:rPr>
          <w:rStyle w:val="CharSectno"/>
        </w:rPr>
        <w:t>3</w:t>
      </w:r>
      <w:r>
        <w:rPr>
          <w:snapToGrid w:val="0"/>
        </w:rPr>
        <w:t>.</w:t>
      </w:r>
      <w:r>
        <w:rPr>
          <w:snapToGrid w:val="0"/>
        </w:rPr>
        <w:tab/>
        <w:t>Place of trial to be shown</w:t>
      </w:r>
      <w:bookmarkEnd w:id="89"/>
    </w:p>
    <w:p w:rsidR="00B07B2F" w:rsidRDefault="00B07B2F">
      <w:pPr>
        <w:pStyle w:val="Subsection"/>
      </w:pPr>
      <w:r>
        <w:tab/>
      </w:r>
      <w:r>
        <w:tab/>
        <w:t>In all cases in which it is proposed that the trial shall be elsewhere than in Perth, the writ must show the proposed place of trial.</w:t>
      </w:r>
    </w:p>
    <w:p w:rsidR="00B07B2F" w:rsidRDefault="00B07B2F">
      <w:pPr>
        <w:pStyle w:val="Heading5"/>
        <w:rPr>
          <w:snapToGrid w:val="0"/>
        </w:rPr>
      </w:pPr>
      <w:bookmarkStart w:id="90" w:name="_Toc73448866"/>
      <w:r>
        <w:rPr>
          <w:rStyle w:val="CharSectno"/>
        </w:rPr>
        <w:t>4</w:t>
      </w:r>
      <w:r>
        <w:rPr>
          <w:snapToGrid w:val="0"/>
        </w:rPr>
        <w:t>.</w:t>
      </w:r>
      <w:r>
        <w:rPr>
          <w:snapToGrid w:val="0"/>
        </w:rPr>
        <w:tab/>
        <w:t>Place of issue</w:t>
      </w:r>
      <w:bookmarkEnd w:id="90"/>
      <w:r>
        <w:rPr>
          <w:snapToGrid w:val="0"/>
        </w:rPr>
        <w:t xml:space="preserve"> </w:t>
      </w:r>
    </w:p>
    <w:p w:rsidR="00B07B2F" w:rsidRDefault="00B07B2F">
      <w:pPr>
        <w:pStyle w:val="Subsection"/>
      </w:pPr>
      <w:r>
        <w:tab/>
      </w:r>
      <w:r>
        <w:tab/>
        <w:t>Every writ shall be issued out of the Central Office.</w:t>
      </w:r>
    </w:p>
    <w:p w:rsidR="00B07B2F" w:rsidRDefault="00B07B2F">
      <w:pPr>
        <w:pStyle w:val="Heading5"/>
        <w:rPr>
          <w:snapToGrid w:val="0"/>
        </w:rPr>
      </w:pPr>
      <w:bookmarkStart w:id="91" w:name="_Toc73448867"/>
      <w:r>
        <w:rPr>
          <w:rStyle w:val="CharSectno"/>
        </w:rPr>
        <w:t>5</w:t>
      </w:r>
      <w:r>
        <w:rPr>
          <w:snapToGrid w:val="0"/>
        </w:rPr>
        <w:t>.</w:t>
      </w:r>
      <w:r>
        <w:rPr>
          <w:snapToGrid w:val="0"/>
        </w:rPr>
        <w:tab/>
        <w:t>Preparation of writ</w:t>
      </w:r>
      <w:bookmarkEnd w:id="91"/>
    </w:p>
    <w:p w:rsidR="00B07B2F" w:rsidRDefault="00B07B2F">
      <w:pPr>
        <w:pStyle w:val="Subsection"/>
      </w:pPr>
      <w:r>
        <w:tab/>
      </w:r>
      <w:r>
        <w:tab/>
        <w:t>Writs shall be prepared by the plaintiff or his solicitor.</w:t>
      </w:r>
    </w:p>
    <w:p w:rsidR="00B07B2F" w:rsidRDefault="00B07B2F">
      <w:pPr>
        <w:pStyle w:val="Heading5"/>
        <w:rPr>
          <w:snapToGrid w:val="0"/>
        </w:rPr>
      </w:pPr>
      <w:bookmarkStart w:id="92" w:name="_Toc73448868"/>
      <w:r>
        <w:rPr>
          <w:rStyle w:val="CharSectno"/>
        </w:rPr>
        <w:t>6</w:t>
      </w:r>
      <w:r>
        <w:rPr>
          <w:snapToGrid w:val="0"/>
        </w:rPr>
        <w:t>.</w:t>
      </w:r>
      <w:r>
        <w:rPr>
          <w:snapToGrid w:val="0"/>
        </w:rPr>
        <w:tab/>
        <w:t>Sealing of writ</w:t>
      </w:r>
      <w:bookmarkEnd w:id="92"/>
    </w:p>
    <w:p w:rsidR="00B07B2F" w:rsidRDefault="00B07B2F">
      <w:pPr>
        <w:pStyle w:val="Subsection"/>
      </w:pPr>
      <w:r>
        <w:tab/>
      </w:r>
      <w:r>
        <w:tab/>
        <w:t>Issue of a writ takes place upon its being sealed by the proper officer.</w:t>
      </w:r>
    </w:p>
    <w:p w:rsidR="00B07B2F" w:rsidRDefault="00B07B2F">
      <w:pPr>
        <w:pStyle w:val="Heading5"/>
        <w:rPr>
          <w:snapToGrid w:val="0"/>
        </w:rPr>
      </w:pPr>
      <w:bookmarkStart w:id="93" w:name="_Toc73448869"/>
      <w:r>
        <w:rPr>
          <w:rStyle w:val="CharSectno"/>
        </w:rPr>
        <w:t>7</w:t>
      </w:r>
      <w:r>
        <w:rPr>
          <w:snapToGrid w:val="0"/>
        </w:rPr>
        <w:t>.</w:t>
      </w:r>
      <w:r>
        <w:rPr>
          <w:snapToGrid w:val="0"/>
        </w:rPr>
        <w:tab/>
        <w:t>Copy to be left with officer</w:t>
      </w:r>
      <w:bookmarkEnd w:id="93"/>
    </w:p>
    <w:p w:rsidR="00B07B2F" w:rsidRDefault="00B07B2F">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rsidR="00B07B2F" w:rsidRDefault="00B07B2F">
      <w:pPr>
        <w:pStyle w:val="Subsection"/>
      </w:pPr>
      <w:r>
        <w:lastRenderedPageBreak/>
        <w:tab/>
        <w:t>(2)</w:t>
      </w:r>
      <w:r>
        <w:tab/>
        <w:t>Subrule (1) does not apply if the writ is filed electronically.</w:t>
      </w:r>
    </w:p>
    <w:p w:rsidR="00B07B2F" w:rsidRDefault="00B07B2F">
      <w:pPr>
        <w:pStyle w:val="Footnotesection"/>
      </w:pPr>
      <w:r>
        <w:tab/>
        <w:t>[Rule 7 amended: Gazette 27 Feb 2018 p. 554.]</w:t>
      </w:r>
    </w:p>
    <w:p w:rsidR="00B07B2F" w:rsidRDefault="00B07B2F">
      <w:pPr>
        <w:pStyle w:val="Heading5"/>
      </w:pPr>
      <w:bookmarkStart w:id="94" w:name="_Toc73448870"/>
      <w:r>
        <w:rPr>
          <w:rStyle w:val="CharSectno"/>
        </w:rPr>
        <w:t>8</w:t>
      </w:r>
      <w:r>
        <w:t>.</w:t>
      </w:r>
      <w:r>
        <w:tab/>
        <w:t>Writ to be recorded when issued</w:t>
      </w:r>
      <w:bookmarkEnd w:id="94"/>
    </w:p>
    <w:p w:rsidR="00B07B2F" w:rsidRDefault="00B07B2F">
      <w:pPr>
        <w:pStyle w:val="Subsection"/>
      </w:pPr>
      <w:r>
        <w:tab/>
      </w:r>
      <w:r>
        <w:tab/>
        <w:t>The proper officer must record, in the manner directed by the Chief Justice from time to time, a writ when it is issued.</w:t>
      </w:r>
    </w:p>
    <w:p w:rsidR="00B07B2F" w:rsidRDefault="00B07B2F">
      <w:pPr>
        <w:pStyle w:val="Footnotesection"/>
      </w:pPr>
      <w:r>
        <w:tab/>
        <w:t>[Rule 8 inserted: Gazette 27 Feb 2018 p. 554.]</w:t>
      </w:r>
    </w:p>
    <w:p w:rsidR="00B07B2F" w:rsidRDefault="00B07B2F">
      <w:pPr>
        <w:pStyle w:val="Heading5"/>
        <w:spacing w:before="180"/>
      </w:pPr>
      <w:bookmarkStart w:id="95" w:name="_Toc73448871"/>
      <w:r>
        <w:rPr>
          <w:rStyle w:val="CharSectno"/>
        </w:rPr>
        <w:t>9</w:t>
      </w:r>
      <w:r>
        <w:t>.</w:t>
      </w:r>
      <w:r>
        <w:tab/>
        <w:t>Writ for service outside Australia, leave to issue needed</w:t>
      </w:r>
      <w:bookmarkEnd w:id="95"/>
    </w:p>
    <w:p w:rsidR="00B07B2F" w:rsidRDefault="00B07B2F">
      <w:pPr>
        <w:pStyle w:val="Subsection"/>
      </w:pPr>
      <w:r>
        <w:tab/>
      </w:r>
      <w:r>
        <w:tab/>
        <w:t>A writ for service outside Australia shall not be issued without the leave of the Court.</w:t>
      </w:r>
    </w:p>
    <w:p w:rsidR="00B07B2F" w:rsidRDefault="00B07B2F">
      <w:pPr>
        <w:pStyle w:val="Footnotesection"/>
      </w:pPr>
      <w:r>
        <w:tab/>
        <w:t>[Rule 9 inserted: Gazette 12 Jun 2012 p. 2446.]</w:t>
      </w:r>
    </w:p>
    <w:p w:rsidR="00B07B2F" w:rsidRDefault="00B07B2F">
      <w:pPr>
        <w:pStyle w:val="Heading5"/>
        <w:spacing w:before="180"/>
        <w:rPr>
          <w:snapToGrid w:val="0"/>
        </w:rPr>
      </w:pPr>
      <w:bookmarkStart w:id="96" w:name="_Toc73448872"/>
      <w:r>
        <w:rPr>
          <w:rStyle w:val="CharSectno"/>
        </w:rPr>
        <w:t>10</w:t>
      </w:r>
      <w:r>
        <w:rPr>
          <w:snapToGrid w:val="0"/>
        </w:rPr>
        <w:t>.</w:t>
      </w:r>
      <w:r>
        <w:rPr>
          <w:snapToGrid w:val="0"/>
        </w:rPr>
        <w:tab/>
        <w:t>All writs to be in name of Chief Justice or Senior Puisne Judge</w:t>
      </w:r>
      <w:bookmarkEnd w:id="96"/>
    </w:p>
    <w:p w:rsidR="00B07B2F" w:rsidRDefault="00B07B2F">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rsidR="00B07B2F" w:rsidRDefault="00B07B2F">
      <w:pPr>
        <w:pStyle w:val="Heading5"/>
        <w:spacing w:before="180"/>
        <w:rPr>
          <w:snapToGrid w:val="0"/>
        </w:rPr>
      </w:pPr>
      <w:bookmarkStart w:id="97" w:name="_Toc73448873"/>
      <w:r>
        <w:rPr>
          <w:rStyle w:val="CharSectno"/>
        </w:rPr>
        <w:t>11</w:t>
      </w:r>
      <w:r>
        <w:rPr>
          <w:snapToGrid w:val="0"/>
        </w:rPr>
        <w:t>.</w:t>
      </w:r>
      <w:r>
        <w:rPr>
          <w:snapToGrid w:val="0"/>
        </w:rPr>
        <w:tab/>
        <w:t>Time for appearance to be stated in writ</w:t>
      </w:r>
      <w:bookmarkEnd w:id="97"/>
    </w:p>
    <w:p w:rsidR="00B07B2F" w:rsidRDefault="00B07B2F">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rsidR="00B07B2F">
        <w:trPr>
          <w:tblHeader/>
        </w:trPr>
        <w:tc>
          <w:tcPr>
            <w:tcW w:w="4549" w:type="dxa"/>
            <w:tcBorders>
              <w:top w:val="single" w:sz="4" w:space="0" w:color="auto"/>
              <w:bottom w:val="single" w:sz="4" w:space="0" w:color="auto"/>
            </w:tcBorders>
          </w:tcPr>
          <w:p w:rsidR="00B07B2F" w:rsidRDefault="00B07B2F">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rsidR="00B07B2F" w:rsidRDefault="00B07B2F">
            <w:pPr>
              <w:pStyle w:val="TableNAm"/>
              <w:spacing w:before="60"/>
              <w:jc w:val="center"/>
              <w:rPr>
                <w:b/>
                <w:bCs/>
              </w:rPr>
            </w:pPr>
            <w:r>
              <w:rPr>
                <w:b/>
                <w:bCs/>
              </w:rPr>
              <w:t>Time</w:t>
            </w:r>
          </w:p>
        </w:tc>
      </w:tr>
      <w:tr w:rsidR="00B07B2F">
        <w:tc>
          <w:tcPr>
            <w:tcW w:w="4549" w:type="dxa"/>
          </w:tcPr>
          <w:p w:rsidR="00B07B2F" w:rsidRDefault="00B07B2F">
            <w:pPr>
              <w:pStyle w:val="TableNAm"/>
              <w:ind w:left="568" w:hanging="568"/>
            </w:pPr>
            <w:r>
              <w:t>(1)</w:t>
            </w:r>
            <w:r>
              <w:tab/>
              <w:t>In the State of Western Australia — </w:t>
            </w:r>
          </w:p>
        </w:tc>
        <w:tc>
          <w:tcPr>
            <w:tcW w:w="1688" w:type="dxa"/>
            <w:tcBorders>
              <w:left w:val="single" w:sz="4" w:space="0" w:color="auto"/>
            </w:tcBorders>
          </w:tcPr>
          <w:p w:rsidR="00B07B2F" w:rsidRDefault="00B07B2F">
            <w:pPr>
              <w:pStyle w:val="TableNAm"/>
            </w:pPr>
          </w:p>
        </w:tc>
      </w:tr>
      <w:tr w:rsidR="00B07B2F">
        <w:tc>
          <w:tcPr>
            <w:tcW w:w="4549" w:type="dxa"/>
          </w:tcPr>
          <w:p w:rsidR="00B07B2F" w:rsidRDefault="00B07B2F">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rsidR="00B07B2F" w:rsidRDefault="00B07B2F">
            <w:pPr>
              <w:pStyle w:val="TableNAm"/>
              <w:spacing w:before="20"/>
            </w:pPr>
            <w:r>
              <w:t>10 days.</w:t>
            </w:r>
          </w:p>
        </w:tc>
      </w:tr>
      <w:tr w:rsidR="00B07B2F">
        <w:tc>
          <w:tcPr>
            <w:tcW w:w="4549" w:type="dxa"/>
          </w:tcPr>
          <w:p w:rsidR="00B07B2F" w:rsidRDefault="00B07B2F">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rsidR="00B07B2F" w:rsidRDefault="00B07B2F">
            <w:pPr>
              <w:pStyle w:val="TableNAm"/>
              <w:spacing w:before="20"/>
            </w:pPr>
            <w:r>
              <w:br/>
              <w:t>16 days.</w:t>
            </w:r>
          </w:p>
        </w:tc>
      </w:tr>
      <w:tr w:rsidR="00B07B2F">
        <w:tc>
          <w:tcPr>
            <w:tcW w:w="4549" w:type="dxa"/>
          </w:tcPr>
          <w:p w:rsidR="00B07B2F" w:rsidRDefault="00B07B2F">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rsidR="00B07B2F" w:rsidRDefault="00B07B2F">
            <w:pPr>
              <w:pStyle w:val="TableNAm"/>
              <w:spacing w:before="20"/>
            </w:pPr>
            <w:r>
              <w:t>21 days.</w:t>
            </w:r>
          </w:p>
        </w:tc>
      </w:tr>
      <w:tr w:rsidR="00B07B2F">
        <w:trPr>
          <w:cantSplit/>
        </w:trPr>
        <w:tc>
          <w:tcPr>
            <w:tcW w:w="4549" w:type="dxa"/>
          </w:tcPr>
          <w:p w:rsidR="00B07B2F" w:rsidRDefault="00B07B2F">
            <w:pPr>
              <w:pStyle w:val="TableNAm"/>
              <w:ind w:left="568" w:hanging="568"/>
            </w:pPr>
            <w:r>
              <w:t>(2)</w:t>
            </w:r>
            <w:r>
              <w:tab/>
              <w:t xml:space="preserve">Outside the State but within Australia </w:t>
            </w:r>
          </w:p>
        </w:tc>
        <w:tc>
          <w:tcPr>
            <w:tcW w:w="1688" w:type="dxa"/>
            <w:tcBorders>
              <w:left w:val="single" w:sz="4" w:space="0" w:color="auto"/>
            </w:tcBorders>
          </w:tcPr>
          <w:p w:rsidR="00B07B2F" w:rsidRDefault="00B07B2F">
            <w:pPr>
              <w:pStyle w:val="TableNAm"/>
              <w:ind w:right="-133"/>
            </w:pPr>
            <w:r>
              <w:t>See subrule (2).</w:t>
            </w:r>
          </w:p>
        </w:tc>
      </w:tr>
      <w:tr w:rsidR="00B07B2F">
        <w:tc>
          <w:tcPr>
            <w:tcW w:w="4549" w:type="dxa"/>
            <w:tcBorders>
              <w:bottom w:val="single" w:sz="4" w:space="0" w:color="auto"/>
            </w:tcBorders>
          </w:tcPr>
          <w:p w:rsidR="00B07B2F" w:rsidRDefault="00B07B2F">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rsidR="00B07B2F" w:rsidRDefault="00B07B2F">
            <w:pPr>
              <w:pStyle w:val="TableNAm"/>
              <w:ind w:right="-133"/>
            </w:pPr>
            <w:r>
              <w:t>See subrule (3).</w:t>
            </w:r>
          </w:p>
        </w:tc>
      </w:tr>
    </w:tbl>
    <w:p w:rsidR="00B07B2F" w:rsidRDefault="00B07B2F">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rsidR="00B07B2F" w:rsidRDefault="00B07B2F">
      <w:pPr>
        <w:pStyle w:val="Subsection"/>
      </w:pPr>
      <w:r>
        <w:tab/>
        <w:t>(3)</w:t>
      </w:r>
      <w:r>
        <w:tab/>
        <w:t>In respect of a writ to be served outside Australia, the time must be fixed by the Court in accordance with Order 10 rule 5.</w:t>
      </w:r>
    </w:p>
    <w:p w:rsidR="00B07B2F" w:rsidRDefault="00B07B2F">
      <w:pPr>
        <w:pStyle w:val="Subsection"/>
      </w:pPr>
      <w:r>
        <w:tab/>
        <w:t>(4)</w:t>
      </w:r>
      <w:r>
        <w:tab/>
        <w:t>In the computation of the times prescribed by this rule, the day of service shall be excluded.</w:t>
      </w:r>
    </w:p>
    <w:p w:rsidR="00B07B2F" w:rsidRDefault="00B07B2F">
      <w:pPr>
        <w:pStyle w:val="Footnotesection"/>
      </w:pPr>
      <w:r>
        <w:tab/>
        <w:t xml:space="preserve">[Rule 11 amended: Gazette 7 Dec 1973 p. 4488; 14 Dec 1979 p. 3869; 3 Jul 2009 p. 2683; 12 Jun 2012 p. 2453.] </w:t>
      </w:r>
    </w:p>
    <w:p w:rsidR="00B07B2F" w:rsidRDefault="00B07B2F">
      <w:pPr>
        <w:pStyle w:val="Heading2"/>
        <w:rPr>
          <w:b w:val="0"/>
        </w:rPr>
      </w:pPr>
      <w:bookmarkStart w:id="98" w:name="_Toc73429884"/>
      <w:bookmarkStart w:id="99" w:name="_Toc73448874"/>
      <w:r>
        <w:rPr>
          <w:rStyle w:val="CharPartNo"/>
        </w:rPr>
        <w:lastRenderedPageBreak/>
        <w:t>Order 6</w:t>
      </w:r>
      <w:r>
        <w:t> — </w:t>
      </w:r>
      <w:r>
        <w:rPr>
          <w:rStyle w:val="CharPartText"/>
        </w:rPr>
        <w:t>Indorsement of claim: other indorsements</w:t>
      </w:r>
      <w:bookmarkEnd w:id="98"/>
      <w:bookmarkEnd w:id="99"/>
    </w:p>
    <w:p w:rsidR="00B07B2F" w:rsidRDefault="00B07B2F">
      <w:pPr>
        <w:pStyle w:val="Heading5"/>
        <w:rPr>
          <w:snapToGrid w:val="0"/>
        </w:rPr>
      </w:pPr>
      <w:bookmarkStart w:id="100" w:name="_Toc73448875"/>
      <w:r>
        <w:rPr>
          <w:rStyle w:val="CharSectno"/>
        </w:rPr>
        <w:t>1</w:t>
      </w:r>
      <w:r>
        <w:rPr>
          <w:snapToGrid w:val="0"/>
        </w:rPr>
        <w:t>.</w:t>
      </w:r>
      <w:r>
        <w:rPr>
          <w:snapToGrid w:val="0"/>
        </w:rPr>
        <w:tab/>
        <w:t>Nature of claim etc. to be indorsed on writ</w:t>
      </w:r>
      <w:bookmarkEnd w:id="100"/>
    </w:p>
    <w:p w:rsidR="00B07B2F" w:rsidRDefault="00B07B2F">
      <w:pPr>
        <w:pStyle w:val="Subsection"/>
      </w:pPr>
      <w:r>
        <w:tab/>
        <w:t>(1)</w:t>
      </w:r>
      <w:r>
        <w:tab/>
        <w:t>Before a writ is issued it must be indorsed with a concise statement of the nature of the claim made, and of the relief or remedy required in the action.</w:t>
      </w:r>
    </w:p>
    <w:p w:rsidR="00B07B2F" w:rsidRDefault="00B07B2F">
      <w:pPr>
        <w:pStyle w:val="Subsection"/>
      </w:pPr>
      <w:r>
        <w:tab/>
        <w:t>(2)</w:t>
      </w:r>
      <w:r>
        <w:tab/>
        <w:t>In case of non</w:t>
      </w:r>
      <w:r>
        <w:noBreakHyphen/>
        <w:t>compliance with subrule (1) the defendant may apply before appearance to set aside or amend the writ or for particulars.</w:t>
      </w:r>
    </w:p>
    <w:p w:rsidR="00B07B2F" w:rsidRDefault="00B07B2F">
      <w:pPr>
        <w:pStyle w:val="Footnotesection"/>
      </w:pPr>
      <w:r>
        <w:tab/>
        <w:t>[Rule 1 amended: Gazette 28 Jun 2011 p. 2552.]</w:t>
      </w:r>
    </w:p>
    <w:p w:rsidR="00B07B2F" w:rsidRDefault="00B07B2F">
      <w:pPr>
        <w:pStyle w:val="Heading5"/>
        <w:rPr>
          <w:snapToGrid w:val="0"/>
        </w:rPr>
      </w:pPr>
      <w:bookmarkStart w:id="101" w:name="_Toc73448876"/>
      <w:r>
        <w:rPr>
          <w:rStyle w:val="CharSectno"/>
        </w:rPr>
        <w:t>2</w:t>
      </w:r>
      <w:r>
        <w:rPr>
          <w:snapToGrid w:val="0"/>
        </w:rPr>
        <w:t>.</w:t>
      </w:r>
      <w:r>
        <w:rPr>
          <w:snapToGrid w:val="0"/>
        </w:rPr>
        <w:tab/>
        <w:t>Action for defamation by publication</w:t>
      </w:r>
      <w:bookmarkEnd w:id="101"/>
    </w:p>
    <w:p w:rsidR="00B07B2F" w:rsidRDefault="00B07B2F">
      <w:pPr>
        <w:pStyle w:val="Subsection"/>
      </w:pPr>
      <w:r>
        <w:tab/>
      </w:r>
      <w:r>
        <w:tab/>
        <w:t>In actions for defamation by publication the indorsement must state sufficient particulars to enable the publications in respect of which the action is brought to be identified.</w:t>
      </w:r>
    </w:p>
    <w:p w:rsidR="00B07B2F" w:rsidRDefault="00B07B2F">
      <w:pPr>
        <w:pStyle w:val="Footnotesection"/>
      </w:pPr>
      <w:r>
        <w:tab/>
        <w:t>[Rule 2 amended: Gazette 16 Aug 2017 p. 4409.]</w:t>
      </w:r>
    </w:p>
    <w:p w:rsidR="00B07B2F" w:rsidRDefault="00B07B2F">
      <w:pPr>
        <w:pStyle w:val="Heading5"/>
        <w:rPr>
          <w:snapToGrid w:val="0"/>
        </w:rPr>
      </w:pPr>
      <w:bookmarkStart w:id="102" w:name="_Toc73448877"/>
      <w:r>
        <w:rPr>
          <w:rStyle w:val="CharSectno"/>
        </w:rPr>
        <w:t>3</w:t>
      </w:r>
      <w:r>
        <w:rPr>
          <w:snapToGrid w:val="0"/>
        </w:rPr>
        <w:t>.</w:t>
      </w:r>
      <w:r>
        <w:rPr>
          <w:snapToGrid w:val="0"/>
        </w:rPr>
        <w:tab/>
        <w:t>Statement of claim may be indorsed on writ in some actions</w:t>
      </w:r>
      <w:bookmarkEnd w:id="102"/>
    </w:p>
    <w:p w:rsidR="00B07B2F" w:rsidRDefault="00B07B2F">
      <w:pPr>
        <w:pStyle w:val="Subsection"/>
      </w:pPr>
      <w:r>
        <w:tab/>
      </w:r>
      <w:r>
        <w:tab/>
        <w:t>In any action other than an action which includes — </w:t>
      </w:r>
    </w:p>
    <w:p w:rsidR="00B07B2F" w:rsidRDefault="00B07B2F">
      <w:pPr>
        <w:pStyle w:val="Indenta"/>
      </w:pPr>
      <w:r>
        <w:tab/>
        <w:t>(a)</w:t>
      </w:r>
      <w:r>
        <w:tab/>
        <w:t>a claim by the plaintiff based on an allegation of fraud; or</w:t>
      </w:r>
    </w:p>
    <w:p w:rsidR="00B07B2F" w:rsidRDefault="00B07B2F">
      <w:pPr>
        <w:pStyle w:val="Indenta"/>
      </w:pPr>
      <w:r>
        <w:tab/>
        <w:t>(b)</w:t>
      </w:r>
      <w:r>
        <w:tab/>
        <w:t>a claim by the plaintiff in respect of defamation, malicious prosecution, false imprisonment, seduction or breach of promise of marriage,</w:t>
      </w:r>
    </w:p>
    <w:p w:rsidR="00B07B2F" w:rsidRDefault="00B07B2F">
      <w:pPr>
        <w:pStyle w:val="Subsection"/>
      </w:pPr>
      <w:r>
        <w:tab/>
      </w:r>
      <w:r>
        <w:tab/>
        <w:t>a statement of claim may, at the option of the plaintiff, be indorsed on the writ.</w:t>
      </w:r>
    </w:p>
    <w:p w:rsidR="00B07B2F" w:rsidRDefault="00B07B2F">
      <w:pPr>
        <w:pStyle w:val="Footnotesection"/>
      </w:pPr>
      <w:r>
        <w:tab/>
        <w:t>[Rule 3 amended: Gazette 16 Aug 2017 p. 4410.]</w:t>
      </w:r>
    </w:p>
    <w:p w:rsidR="00B07B2F" w:rsidRDefault="00B07B2F">
      <w:pPr>
        <w:pStyle w:val="Heading5"/>
        <w:rPr>
          <w:snapToGrid w:val="0"/>
        </w:rPr>
      </w:pPr>
      <w:bookmarkStart w:id="103" w:name="_Toc73448878"/>
      <w:r>
        <w:rPr>
          <w:rStyle w:val="CharSectno"/>
        </w:rPr>
        <w:t>4</w:t>
      </w:r>
      <w:r>
        <w:rPr>
          <w:snapToGrid w:val="0"/>
        </w:rPr>
        <w:t>.</w:t>
      </w:r>
      <w:r>
        <w:rPr>
          <w:snapToGrid w:val="0"/>
        </w:rPr>
        <w:tab/>
        <w:t>Claim for liquidated demand, indorsements required for, costs etc.</w:t>
      </w:r>
      <w:bookmarkEnd w:id="103"/>
    </w:p>
    <w:p w:rsidR="00B07B2F" w:rsidRDefault="00B07B2F">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rsidR="00B07B2F" w:rsidRDefault="00B07B2F">
      <w:pPr>
        <w:pStyle w:val="Heading5"/>
        <w:rPr>
          <w:snapToGrid w:val="0"/>
        </w:rPr>
      </w:pPr>
      <w:bookmarkStart w:id="104" w:name="_Toc73448879"/>
      <w:r>
        <w:rPr>
          <w:rStyle w:val="CharSectno"/>
        </w:rPr>
        <w:t>5</w:t>
      </w:r>
      <w:r>
        <w:rPr>
          <w:snapToGrid w:val="0"/>
        </w:rPr>
        <w:t>.</w:t>
      </w:r>
      <w:r>
        <w:rPr>
          <w:snapToGrid w:val="0"/>
        </w:rPr>
        <w:tab/>
        <w:t>Representative character</w:t>
      </w:r>
      <w:bookmarkEnd w:id="104"/>
    </w:p>
    <w:p w:rsidR="00B07B2F" w:rsidRDefault="00B07B2F">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rsidR="00B07B2F" w:rsidRDefault="00B07B2F">
      <w:pPr>
        <w:pStyle w:val="Heading5"/>
        <w:rPr>
          <w:snapToGrid w:val="0"/>
        </w:rPr>
      </w:pPr>
      <w:bookmarkStart w:id="105" w:name="_Toc73448880"/>
      <w:r>
        <w:rPr>
          <w:rStyle w:val="CharSectno"/>
        </w:rPr>
        <w:t>6</w:t>
      </w:r>
      <w:r>
        <w:rPr>
          <w:snapToGrid w:val="0"/>
        </w:rPr>
        <w:t>.</w:t>
      </w:r>
      <w:r>
        <w:rPr>
          <w:snapToGrid w:val="0"/>
        </w:rPr>
        <w:tab/>
        <w:t>Claim for account</w:t>
      </w:r>
      <w:bookmarkEnd w:id="105"/>
    </w:p>
    <w:p w:rsidR="00B07B2F" w:rsidRDefault="00B07B2F">
      <w:pPr>
        <w:pStyle w:val="Subsection"/>
      </w:pPr>
      <w:r>
        <w:tab/>
      </w:r>
      <w:r>
        <w:tab/>
        <w:t>In all cases in which the plaintiff, in the first instance, desires to have an account taken, the writ shall be indorsed with a claim that such account be taken.</w:t>
      </w:r>
    </w:p>
    <w:p w:rsidR="00B07B2F" w:rsidRDefault="00B07B2F">
      <w:pPr>
        <w:pStyle w:val="Heading5"/>
      </w:pPr>
      <w:bookmarkStart w:id="106" w:name="_Toc73448881"/>
      <w:r>
        <w:rPr>
          <w:rStyle w:val="CharSectno"/>
        </w:rPr>
        <w:t>7</w:t>
      </w:r>
      <w:r>
        <w:t>.</w:t>
      </w:r>
      <w:r>
        <w:tab/>
        <w:t>Writ etc. to state contact details</w:t>
      </w:r>
      <w:bookmarkEnd w:id="106"/>
    </w:p>
    <w:p w:rsidR="00B07B2F" w:rsidRDefault="00B07B2F">
      <w:pPr>
        <w:pStyle w:val="Subsection"/>
      </w:pPr>
      <w:r>
        <w:tab/>
      </w:r>
      <w:r>
        <w:tab/>
        <w:t>A writ or other document commencing proceedings must, in accordance with Order 71A, state —</w:t>
      </w:r>
    </w:p>
    <w:p w:rsidR="00B07B2F" w:rsidRDefault="00B07B2F">
      <w:pPr>
        <w:pStyle w:val="Indenta"/>
      </w:pPr>
      <w:r>
        <w:tab/>
        <w:t>(a)</w:t>
      </w:r>
      <w:r>
        <w:tab/>
        <w:t>the geographical address; and</w:t>
      </w:r>
    </w:p>
    <w:p w:rsidR="00B07B2F" w:rsidRDefault="00B07B2F">
      <w:pPr>
        <w:pStyle w:val="Indenta"/>
      </w:pPr>
      <w:r>
        <w:tab/>
        <w:t>(b)</w:t>
      </w:r>
      <w:r>
        <w:tab/>
        <w:t>the service details,</w:t>
      </w:r>
    </w:p>
    <w:p w:rsidR="00B07B2F" w:rsidRDefault="00B07B2F">
      <w:pPr>
        <w:pStyle w:val="Subsection"/>
      </w:pPr>
      <w:r>
        <w:tab/>
      </w:r>
      <w:r>
        <w:tab/>
        <w:t>of each person commencing the proceedings.</w:t>
      </w:r>
    </w:p>
    <w:p w:rsidR="00B07B2F" w:rsidRDefault="00B07B2F">
      <w:pPr>
        <w:pStyle w:val="Footnotesection"/>
      </w:pPr>
      <w:r>
        <w:tab/>
        <w:t>[Rule 7 inserted: Gazette 21 Feb 2007 p. 534.]</w:t>
      </w:r>
    </w:p>
    <w:p w:rsidR="00B07B2F" w:rsidRDefault="00B07B2F">
      <w:pPr>
        <w:pStyle w:val="Ednotesection"/>
      </w:pPr>
      <w:r>
        <w:t>[</w:t>
      </w:r>
      <w:r>
        <w:rPr>
          <w:b/>
        </w:rPr>
        <w:t>8</w:t>
      </w:r>
      <w:r>
        <w:rPr>
          <w:b/>
        </w:rPr>
        <w:noBreakHyphen/>
        <w:t>11.</w:t>
      </w:r>
      <w:r>
        <w:tab/>
        <w:t>Deleted: Gazette 21 Feb 2007 p. 534.]</w:t>
      </w:r>
    </w:p>
    <w:p w:rsidR="00B07B2F" w:rsidRDefault="00B07B2F">
      <w:pPr>
        <w:pStyle w:val="Heading2"/>
        <w:rPr>
          <w:b w:val="0"/>
        </w:rPr>
      </w:pPr>
      <w:bookmarkStart w:id="107" w:name="_Toc73429892"/>
      <w:bookmarkStart w:id="108" w:name="_Toc73448882"/>
      <w:r>
        <w:rPr>
          <w:rStyle w:val="CharPartNo"/>
        </w:rPr>
        <w:lastRenderedPageBreak/>
        <w:t>Order 7</w:t>
      </w:r>
      <w:r>
        <w:t> — </w:t>
      </w:r>
      <w:r>
        <w:rPr>
          <w:rStyle w:val="CharPartText"/>
        </w:rPr>
        <w:t>Duration and renewal of writ: concurrent writs</w:t>
      </w:r>
      <w:bookmarkEnd w:id="107"/>
      <w:bookmarkEnd w:id="108"/>
    </w:p>
    <w:p w:rsidR="00B07B2F" w:rsidRDefault="00B07B2F">
      <w:pPr>
        <w:pStyle w:val="Heading5"/>
        <w:rPr>
          <w:snapToGrid w:val="0"/>
        </w:rPr>
      </w:pPr>
      <w:bookmarkStart w:id="109" w:name="_Toc73448883"/>
      <w:r>
        <w:rPr>
          <w:rStyle w:val="CharSectno"/>
        </w:rPr>
        <w:t>1</w:t>
      </w:r>
      <w:r>
        <w:rPr>
          <w:snapToGrid w:val="0"/>
        </w:rPr>
        <w:t>.</w:t>
      </w:r>
      <w:r>
        <w:rPr>
          <w:snapToGrid w:val="0"/>
        </w:rPr>
        <w:tab/>
        <w:t>Duration and renewal of writ</w:t>
      </w:r>
      <w:bookmarkEnd w:id="109"/>
    </w:p>
    <w:p w:rsidR="00B07B2F" w:rsidRDefault="00B07B2F">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rsidR="00B07B2F" w:rsidRDefault="00B07B2F">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rsidR="00B07B2F" w:rsidRDefault="00B07B2F">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rsidR="00B07B2F" w:rsidRDefault="00B07B2F">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rsidR="00B07B2F" w:rsidRDefault="00B07B2F">
      <w:pPr>
        <w:pStyle w:val="Heading5"/>
        <w:rPr>
          <w:snapToGrid w:val="0"/>
        </w:rPr>
      </w:pPr>
      <w:bookmarkStart w:id="110" w:name="_Toc73448884"/>
      <w:r>
        <w:rPr>
          <w:rStyle w:val="CharSectno"/>
        </w:rPr>
        <w:t>2</w:t>
      </w:r>
      <w:r>
        <w:rPr>
          <w:snapToGrid w:val="0"/>
        </w:rPr>
        <w:t>.</w:t>
      </w:r>
      <w:r>
        <w:rPr>
          <w:snapToGrid w:val="0"/>
        </w:rPr>
        <w:tab/>
        <w:t>Proof of extension of validity of writ</w:t>
      </w:r>
      <w:bookmarkEnd w:id="110"/>
    </w:p>
    <w:p w:rsidR="00B07B2F" w:rsidRDefault="00B07B2F">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rsidR="00B07B2F" w:rsidRDefault="00B07B2F">
      <w:pPr>
        <w:pStyle w:val="Heading5"/>
        <w:rPr>
          <w:snapToGrid w:val="0"/>
        </w:rPr>
      </w:pPr>
      <w:bookmarkStart w:id="111" w:name="_Toc73448885"/>
      <w:r>
        <w:rPr>
          <w:rStyle w:val="CharSectno"/>
        </w:rPr>
        <w:lastRenderedPageBreak/>
        <w:t>3</w:t>
      </w:r>
      <w:r>
        <w:rPr>
          <w:snapToGrid w:val="0"/>
        </w:rPr>
        <w:t>.</w:t>
      </w:r>
      <w:r>
        <w:rPr>
          <w:snapToGrid w:val="0"/>
        </w:rPr>
        <w:tab/>
        <w:t>Concurrent writs</w:t>
      </w:r>
      <w:bookmarkEnd w:id="111"/>
    </w:p>
    <w:p w:rsidR="00B07B2F" w:rsidRDefault="00B07B2F">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rsidR="00B07B2F" w:rsidRDefault="00B07B2F">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rsidR="00B07B2F" w:rsidRDefault="00B07B2F">
      <w:pPr>
        <w:pStyle w:val="Subsection"/>
        <w:spacing w:before="180"/>
      </w:pPr>
      <w:r>
        <w:tab/>
        <w:t>(3)</w:t>
      </w:r>
      <w:r>
        <w:tab/>
        <w:t>Without affecting the generality of subrule (1) —</w:t>
      </w:r>
    </w:p>
    <w:p w:rsidR="00B07B2F" w:rsidRDefault="00B07B2F">
      <w:pPr>
        <w:pStyle w:val="Indenta"/>
      </w:pPr>
      <w:r>
        <w:tab/>
        <w:t>(a)</w:t>
      </w:r>
      <w:r>
        <w:tab/>
        <w:t>a writ to be served within the jurisdiction may be issued as a concurrent writ with one to be served out of the jurisdiction; and</w:t>
      </w:r>
    </w:p>
    <w:p w:rsidR="00B07B2F" w:rsidRDefault="00B07B2F">
      <w:pPr>
        <w:pStyle w:val="Indenta"/>
      </w:pPr>
      <w:r>
        <w:tab/>
        <w:t>(b)</w:t>
      </w:r>
      <w:r>
        <w:tab/>
        <w:t>a writ to be served out of the jurisdiction may be issued as a concurrent writ with one to be served within the jurisdiction.</w:t>
      </w:r>
    </w:p>
    <w:p w:rsidR="00B07B2F" w:rsidRDefault="00B07B2F">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rsidR="00B07B2F" w:rsidRDefault="00B07B2F">
      <w:pPr>
        <w:pStyle w:val="Subsection"/>
      </w:pPr>
      <w:r>
        <w:tab/>
        <w:t>(5)</w:t>
      </w:r>
      <w:r>
        <w:tab/>
        <w:t xml:space="preserve">Subrule (6) applies if — </w:t>
      </w:r>
    </w:p>
    <w:p w:rsidR="00B07B2F" w:rsidRDefault="00B07B2F">
      <w:pPr>
        <w:pStyle w:val="Indenta"/>
      </w:pPr>
      <w:r>
        <w:tab/>
        <w:t>(a)</w:t>
      </w:r>
      <w:r>
        <w:tab/>
        <w:t>an original writ is sealed and issued to the plaintiff by means of the ECMS; or</w:t>
      </w:r>
    </w:p>
    <w:p w:rsidR="00B07B2F" w:rsidRDefault="00B07B2F">
      <w:pPr>
        <w:pStyle w:val="Indenta"/>
      </w:pPr>
      <w:r>
        <w:tab/>
        <w:t>(b)</w:t>
      </w:r>
      <w:r>
        <w:tab/>
        <w:t>the plaintiff has lawful access to an original writ in the ECMS.</w:t>
      </w:r>
    </w:p>
    <w:p w:rsidR="00B07B2F" w:rsidRDefault="00B07B2F">
      <w:pPr>
        <w:pStyle w:val="Subsection"/>
      </w:pPr>
      <w:r>
        <w:tab/>
        <w:t>(6)</w:t>
      </w:r>
      <w:r>
        <w:tab/>
        <w:t xml:space="preserve">If this subrule applies — </w:t>
      </w:r>
    </w:p>
    <w:p w:rsidR="00B07B2F" w:rsidRDefault="00B07B2F">
      <w:pPr>
        <w:pStyle w:val="Indenta"/>
      </w:pPr>
      <w:r>
        <w:tab/>
        <w:t>(a)</w:t>
      </w:r>
      <w:r>
        <w:tab/>
        <w:t>the plaintiff may print from the ECMS 1 or more copies of the original writ; and</w:t>
      </w:r>
    </w:p>
    <w:p w:rsidR="00B07B2F" w:rsidRDefault="00B07B2F">
      <w:pPr>
        <w:pStyle w:val="Indenta"/>
      </w:pPr>
      <w:r>
        <w:tab/>
        <w:t>(b)</w:t>
      </w:r>
      <w:r>
        <w:tab/>
        <w:t>a printed copy may be treated as a concurrent writ despite subrule (2) not having been complied with.</w:t>
      </w:r>
    </w:p>
    <w:p w:rsidR="00B07B2F" w:rsidRDefault="00B07B2F">
      <w:pPr>
        <w:pStyle w:val="Footnotesection"/>
      </w:pPr>
      <w:r>
        <w:tab/>
        <w:t>[Rule 3 amended: Gazette 28 Jun 2011 p. 2552; 12 Jun 2012 p. 2447; 27 Feb 2018 p. 555; 31 Dec 2019 p 4677.]</w:t>
      </w:r>
    </w:p>
    <w:p w:rsidR="00B07B2F" w:rsidRDefault="00B07B2F">
      <w:pPr>
        <w:pStyle w:val="Heading5"/>
        <w:rPr>
          <w:snapToGrid w:val="0"/>
        </w:rPr>
      </w:pPr>
      <w:bookmarkStart w:id="112" w:name="_Toc73448886"/>
      <w:r>
        <w:rPr>
          <w:rStyle w:val="CharSectno"/>
        </w:rPr>
        <w:lastRenderedPageBreak/>
        <w:t>4</w:t>
      </w:r>
      <w:r>
        <w:rPr>
          <w:snapToGrid w:val="0"/>
        </w:rPr>
        <w:t>.</w:t>
      </w:r>
      <w:r>
        <w:rPr>
          <w:snapToGrid w:val="0"/>
        </w:rPr>
        <w:tab/>
        <w:t>Unserved writs may be struck out</w:t>
      </w:r>
      <w:bookmarkEnd w:id="112"/>
      <w:r>
        <w:rPr>
          <w:snapToGrid w:val="0"/>
        </w:rPr>
        <w:t xml:space="preserve"> </w:t>
      </w:r>
    </w:p>
    <w:p w:rsidR="00B07B2F" w:rsidRDefault="00B07B2F">
      <w:pPr>
        <w:pStyle w:val="Subsection"/>
        <w:spacing w:before="180"/>
        <w:rPr>
          <w:snapToGrid w:val="0"/>
        </w:rPr>
      </w:pPr>
      <w:r>
        <w:rPr>
          <w:snapToGrid w:val="0"/>
        </w:rPr>
        <w:tab/>
        <w:t>(1)</w:t>
      </w:r>
      <w:r>
        <w:rPr>
          <w:snapToGrid w:val="0"/>
        </w:rPr>
        <w:tab/>
        <w:t>If at any time after 6 months after a writ is issued it appears to the Court that — </w:t>
      </w:r>
    </w:p>
    <w:p w:rsidR="00B07B2F" w:rsidRDefault="00B07B2F">
      <w:pPr>
        <w:pStyle w:val="Indenta"/>
        <w:rPr>
          <w:snapToGrid w:val="0"/>
        </w:rPr>
      </w:pPr>
      <w:r>
        <w:rPr>
          <w:snapToGrid w:val="0"/>
        </w:rPr>
        <w:tab/>
        <w:t>(a)</w:t>
      </w:r>
      <w:r>
        <w:rPr>
          <w:snapToGrid w:val="0"/>
        </w:rPr>
        <w:tab/>
        <w:t>no affidavit of service of the writ has been filed by the plaintiff; and</w:t>
      </w:r>
    </w:p>
    <w:p w:rsidR="00B07B2F" w:rsidRDefault="00B07B2F">
      <w:pPr>
        <w:pStyle w:val="Indenta"/>
        <w:rPr>
          <w:snapToGrid w:val="0"/>
        </w:rPr>
      </w:pPr>
      <w:r>
        <w:rPr>
          <w:snapToGrid w:val="0"/>
        </w:rPr>
        <w:tab/>
        <w:t>(b)</w:t>
      </w:r>
      <w:r>
        <w:rPr>
          <w:snapToGrid w:val="0"/>
        </w:rPr>
        <w:tab/>
        <w:t>no appearance has been entered to the writ,</w:t>
      </w:r>
    </w:p>
    <w:p w:rsidR="00B07B2F" w:rsidRDefault="00B07B2F">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rsidR="00B07B2F" w:rsidRDefault="00B07B2F">
      <w:pPr>
        <w:pStyle w:val="Subsection"/>
        <w:keepNext/>
        <w:rPr>
          <w:snapToGrid w:val="0"/>
        </w:rPr>
      </w:pPr>
      <w:r>
        <w:rPr>
          <w:snapToGrid w:val="0"/>
        </w:rPr>
        <w:tab/>
        <w:t>(2)</w:t>
      </w:r>
      <w:r>
        <w:rPr>
          <w:snapToGrid w:val="0"/>
        </w:rPr>
        <w:tab/>
        <w:t>If at the hearing the Court is not satisfied that the writ has not been served for good reason the Court may — </w:t>
      </w:r>
    </w:p>
    <w:p w:rsidR="00B07B2F" w:rsidRDefault="00B07B2F">
      <w:pPr>
        <w:pStyle w:val="Indenta"/>
        <w:rPr>
          <w:snapToGrid w:val="0"/>
        </w:rPr>
      </w:pPr>
      <w:r>
        <w:rPr>
          <w:snapToGrid w:val="0"/>
        </w:rPr>
        <w:tab/>
        <w:t>(a)</w:t>
      </w:r>
      <w:r>
        <w:rPr>
          <w:snapToGrid w:val="0"/>
        </w:rPr>
        <w:tab/>
        <w:t>strike out the writ; or</w:t>
      </w:r>
    </w:p>
    <w:p w:rsidR="00B07B2F" w:rsidRDefault="00B07B2F">
      <w:pPr>
        <w:pStyle w:val="Indenta"/>
        <w:rPr>
          <w:snapToGrid w:val="0"/>
        </w:rPr>
      </w:pPr>
      <w:r>
        <w:rPr>
          <w:snapToGrid w:val="0"/>
        </w:rPr>
        <w:tab/>
        <w:t>(b)</w:t>
      </w:r>
      <w:r>
        <w:rPr>
          <w:snapToGrid w:val="0"/>
        </w:rPr>
        <w:tab/>
        <w:t>make directions as to the service of or the time for serving the writ.</w:t>
      </w:r>
    </w:p>
    <w:p w:rsidR="00B07B2F" w:rsidRDefault="00B07B2F">
      <w:pPr>
        <w:pStyle w:val="Subsection"/>
        <w:rPr>
          <w:snapToGrid w:val="0"/>
        </w:rPr>
      </w:pPr>
      <w:r>
        <w:rPr>
          <w:snapToGrid w:val="0"/>
        </w:rPr>
        <w:tab/>
        <w:t>(3)</w:t>
      </w:r>
      <w:r>
        <w:rPr>
          <w:snapToGrid w:val="0"/>
        </w:rPr>
        <w:tab/>
        <w:t>On being struck out, a writ and any writ that is concurrent with it cease to be valid.</w:t>
      </w:r>
    </w:p>
    <w:p w:rsidR="00B07B2F" w:rsidRDefault="00B07B2F">
      <w:pPr>
        <w:pStyle w:val="Footnotesection"/>
      </w:pPr>
      <w:r>
        <w:tab/>
        <w:t>[Rule 4 inserted: Gazette 28 Oct 1996 p. 5674</w:t>
      </w:r>
      <w:r>
        <w:noBreakHyphen/>
        <w:t xml:space="preserve">5; amended: Gazette 16 Aug 2017 p. 4410.] </w:t>
      </w:r>
    </w:p>
    <w:p w:rsidR="00B07B2F" w:rsidRDefault="00B07B2F">
      <w:pPr>
        <w:pStyle w:val="Heading2"/>
        <w:spacing w:before="240"/>
        <w:rPr>
          <w:b w:val="0"/>
        </w:rPr>
      </w:pPr>
      <w:bookmarkStart w:id="113" w:name="_Toc73429897"/>
      <w:bookmarkStart w:id="114" w:name="_Toc73448887"/>
      <w:r>
        <w:rPr>
          <w:rStyle w:val="CharPartNo"/>
        </w:rPr>
        <w:lastRenderedPageBreak/>
        <w:t>Order 8</w:t>
      </w:r>
      <w:r>
        <w:t> — </w:t>
      </w:r>
      <w:r>
        <w:rPr>
          <w:rStyle w:val="CharPartText"/>
        </w:rPr>
        <w:t>Disclosure by solicitors: change of solicitors</w:t>
      </w:r>
      <w:bookmarkEnd w:id="113"/>
      <w:bookmarkEnd w:id="114"/>
    </w:p>
    <w:p w:rsidR="00B07B2F" w:rsidRDefault="00B07B2F">
      <w:pPr>
        <w:pStyle w:val="Heading5"/>
        <w:rPr>
          <w:snapToGrid w:val="0"/>
        </w:rPr>
      </w:pPr>
      <w:bookmarkStart w:id="115" w:name="_Toc73448888"/>
      <w:r>
        <w:rPr>
          <w:rStyle w:val="CharSectno"/>
        </w:rPr>
        <w:t>1</w:t>
      </w:r>
      <w:r>
        <w:rPr>
          <w:snapToGrid w:val="0"/>
        </w:rPr>
        <w:t>.</w:t>
      </w:r>
      <w:r>
        <w:rPr>
          <w:snapToGrid w:val="0"/>
        </w:rPr>
        <w:tab/>
        <w:t>Solicitor to declare, if required to, whether writ issued by him</w:t>
      </w:r>
      <w:bookmarkEnd w:id="115"/>
    </w:p>
    <w:p w:rsidR="00B07B2F" w:rsidRDefault="00B07B2F">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rsidR="00B07B2F" w:rsidRDefault="00B07B2F">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rsidR="00B07B2F" w:rsidRDefault="00B07B2F">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rsidR="00B07B2F" w:rsidRDefault="00B07B2F">
      <w:pPr>
        <w:pStyle w:val="Heading5"/>
        <w:rPr>
          <w:snapToGrid w:val="0"/>
        </w:rPr>
      </w:pPr>
      <w:bookmarkStart w:id="116" w:name="_Toc73448889"/>
      <w:r>
        <w:rPr>
          <w:rStyle w:val="CharSectno"/>
        </w:rPr>
        <w:t>2</w:t>
      </w:r>
      <w:r>
        <w:rPr>
          <w:snapToGrid w:val="0"/>
        </w:rPr>
        <w:t>.</w:t>
      </w:r>
      <w:r>
        <w:rPr>
          <w:snapToGrid w:val="0"/>
        </w:rPr>
        <w:tab/>
        <w:t>Change of solicitor</w:t>
      </w:r>
      <w:bookmarkEnd w:id="116"/>
    </w:p>
    <w:p w:rsidR="00B07B2F" w:rsidRDefault="00B07B2F">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rsidR="00B07B2F" w:rsidRDefault="00B07B2F">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rsidR="00B07B2F" w:rsidRDefault="00B07B2F">
      <w:pPr>
        <w:pStyle w:val="Footnotesection"/>
      </w:pPr>
      <w:r>
        <w:tab/>
        <w:t>[Rule 2 amended: Gazette 27 Feb 2018 p. 555.]</w:t>
      </w:r>
    </w:p>
    <w:p w:rsidR="00B07B2F" w:rsidRDefault="00B07B2F">
      <w:pPr>
        <w:pStyle w:val="Ednotesection"/>
      </w:pPr>
      <w:r>
        <w:lastRenderedPageBreak/>
        <w:t>[</w:t>
      </w:r>
      <w:r>
        <w:rPr>
          <w:b/>
        </w:rPr>
        <w:t>3.</w:t>
      </w:r>
      <w:r>
        <w:tab/>
        <w:t>Deleted: Gazette 27 Feb 2018 p. 555.]</w:t>
      </w:r>
    </w:p>
    <w:p w:rsidR="00B07B2F" w:rsidRDefault="00B07B2F">
      <w:pPr>
        <w:pStyle w:val="Heading5"/>
        <w:rPr>
          <w:snapToGrid w:val="0"/>
        </w:rPr>
      </w:pPr>
      <w:bookmarkStart w:id="117" w:name="_Toc73448890"/>
      <w:r>
        <w:rPr>
          <w:rStyle w:val="CharSectno"/>
        </w:rPr>
        <w:t>4</w:t>
      </w:r>
      <w:r>
        <w:rPr>
          <w:snapToGrid w:val="0"/>
        </w:rPr>
        <w:t>.</w:t>
      </w:r>
      <w:r>
        <w:rPr>
          <w:snapToGrid w:val="0"/>
        </w:rPr>
        <w:tab/>
        <w:t>Appointment of solicitor by self-represented person</w:t>
      </w:r>
      <w:bookmarkEnd w:id="117"/>
    </w:p>
    <w:p w:rsidR="00B07B2F" w:rsidRDefault="00B07B2F">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rsidR="00B07B2F" w:rsidRDefault="00B07B2F">
      <w:pPr>
        <w:pStyle w:val="Footnotesection"/>
      </w:pPr>
      <w:r>
        <w:tab/>
        <w:t>[Rule 4 amended: Gazette 27 Feb 2018 p. 555.]</w:t>
      </w:r>
    </w:p>
    <w:p w:rsidR="00B07B2F" w:rsidRDefault="00B07B2F">
      <w:pPr>
        <w:pStyle w:val="Heading5"/>
        <w:rPr>
          <w:snapToGrid w:val="0"/>
        </w:rPr>
      </w:pPr>
      <w:bookmarkStart w:id="118" w:name="_Toc73448891"/>
      <w:r>
        <w:rPr>
          <w:rStyle w:val="CharSectno"/>
        </w:rPr>
        <w:t>5</w:t>
      </w:r>
      <w:r>
        <w:rPr>
          <w:snapToGrid w:val="0"/>
        </w:rPr>
        <w:t>.</w:t>
      </w:r>
      <w:r>
        <w:rPr>
          <w:snapToGrid w:val="0"/>
        </w:rPr>
        <w:tab/>
        <w:t>Intention to act in person, notice of</w:t>
      </w:r>
      <w:bookmarkEnd w:id="118"/>
    </w:p>
    <w:p w:rsidR="00B07B2F" w:rsidRDefault="00B07B2F">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rsidR="00B07B2F" w:rsidRDefault="00B07B2F">
      <w:pPr>
        <w:pStyle w:val="Footnotesection"/>
      </w:pPr>
      <w:r>
        <w:tab/>
        <w:t>[Rule 5 amended: Gazette 21 Feb 2007 p. 534.]</w:t>
      </w:r>
    </w:p>
    <w:p w:rsidR="00B07B2F" w:rsidRDefault="00B07B2F">
      <w:pPr>
        <w:pStyle w:val="Heading5"/>
      </w:pPr>
      <w:bookmarkStart w:id="119" w:name="_Toc73448892"/>
      <w:r>
        <w:rPr>
          <w:rStyle w:val="CharSectno"/>
        </w:rPr>
        <w:t>5A</w:t>
      </w:r>
      <w:r>
        <w:t>.</w:t>
      </w:r>
      <w:r>
        <w:tab/>
        <w:t>Form and content of notices</w:t>
      </w:r>
      <w:bookmarkEnd w:id="119"/>
    </w:p>
    <w:p w:rsidR="00B07B2F" w:rsidRDefault="00B07B2F">
      <w:pPr>
        <w:pStyle w:val="Subsection"/>
      </w:pPr>
      <w:r>
        <w:tab/>
      </w:r>
      <w:r>
        <w:tab/>
        <w:t xml:space="preserve">A notice filed under rule 2, 3, 4 or 5 — </w:t>
      </w:r>
    </w:p>
    <w:p w:rsidR="00B07B2F" w:rsidRDefault="00B07B2F">
      <w:pPr>
        <w:pStyle w:val="Indenta"/>
      </w:pPr>
      <w:r>
        <w:tab/>
        <w:t>(a)</w:t>
      </w:r>
      <w:r>
        <w:tab/>
        <w:t>must be in Form 5AA; and</w:t>
      </w:r>
    </w:p>
    <w:p w:rsidR="00B07B2F" w:rsidRDefault="00B07B2F">
      <w:pPr>
        <w:pStyle w:val="Indenta"/>
      </w:pPr>
      <w:r>
        <w:tab/>
        <w:t>(b)</w:t>
      </w:r>
      <w:r>
        <w:tab/>
        <w:t xml:space="preserve">must state, in accordance with Order 71A — </w:t>
      </w:r>
    </w:p>
    <w:p w:rsidR="00B07B2F" w:rsidRDefault="00B07B2F">
      <w:pPr>
        <w:pStyle w:val="Indenti"/>
      </w:pPr>
      <w:r>
        <w:tab/>
        <w:t>(i)</w:t>
      </w:r>
      <w:r>
        <w:tab/>
        <w:t>the party’s geographical address; and</w:t>
      </w:r>
    </w:p>
    <w:p w:rsidR="00B07B2F" w:rsidRDefault="00B07B2F">
      <w:pPr>
        <w:pStyle w:val="Indenti"/>
      </w:pPr>
      <w:r>
        <w:tab/>
        <w:t>(ii)</w:t>
      </w:r>
      <w:r>
        <w:tab/>
        <w:t>the party’s service details.</w:t>
      </w:r>
    </w:p>
    <w:p w:rsidR="00B07B2F" w:rsidRDefault="00B07B2F">
      <w:pPr>
        <w:pStyle w:val="Footnotesection"/>
        <w:ind w:left="890" w:hanging="890"/>
      </w:pPr>
      <w:r>
        <w:tab/>
        <w:t>[Rule 5A inserted: Gazette 13 Nov 2015 p. 4645.]</w:t>
      </w:r>
    </w:p>
    <w:p w:rsidR="00B07B2F" w:rsidRDefault="00B07B2F">
      <w:pPr>
        <w:pStyle w:val="Heading5"/>
        <w:spacing w:before="240"/>
        <w:rPr>
          <w:snapToGrid w:val="0"/>
        </w:rPr>
      </w:pPr>
      <w:bookmarkStart w:id="120" w:name="_Toc73448893"/>
      <w:r>
        <w:rPr>
          <w:rStyle w:val="CharSectno"/>
        </w:rPr>
        <w:t>6</w:t>
      </w:r>
      <w:r>
        <w:rPr>
          <w:snapToGrid w:val="0"/>
        </w:rPr>
        <w:t>.</w:t>
      </w:r>
      <w:r>
        <w:rPr>
          <w:snapToGrid w:val="0"/>
        </w:rPr>
        <w:tab/>
        <w:t>Removal of solicitor from record</w:t>
      </w:r>
      <w:bookmarkEnd w:id="120"/>
    </w:p>
    <w:p w:rsidR="00B07B2F" w:rsidRDefault="00B07B2F">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rsidR="00B07B2F" w:rsidRDefault="00B07B2F">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rsidR="00B07B2F" w:rsidRDefault="00B07B2F">
      <w:pPr>
        <w:pStyle w:val="Subsection"/>
        <w:spacing w:before="180"/>
        <w:rPr>
          <w:snapToGrid w:val="0"/>
        </w:rPr>
      </w:pPr>
      <w:r>
        <w:rPr>
          <w:snapToGrid w:val="0"/>
        </w:rPr>
        <w:tab/>
        <w:t>(3)</w:t>
      </w:r>
      <w:r>
        <w:rPr>
          <w:snapToGrid w:val="0"/>
        </w:rPr>
        <w:tab/>
        <w:t>Where an order is made under this rule the party on whose application it was made must — </w:t>
      </w:r>
    </w:p>
    <w:p w:rsidR="00B07B2F" w:rsidRDefault="00B07B2F">
      <w:pPr>
        <w:pStyle w:val="Indenta"/>
      </w:pPr>
      <w:r>
        <w:tab/>
        <w:t>(a)</w:t>
      </w:r>
      <w:r>
        <w:tab/>
        <w:t>forthwith serve on every other party to the cause or matter (not being a party in default as to entry of appearance) a copy of the order; and</w:t>
      </w:r>
    </w:p>
    <w:p w:rsidR="00B07B2F" w:rsidRDefault="00B07B2F">
      <w:pPr>
        <w:pStyle w:val="Indenta"/>
      </w:pPr>
      <w:r>
        <w:tab/>
        <w:t>(b)</w:t>
      </w:r>
      <w:r>
        <w:tab/>
        <w:t>file a certificate signed by him or his solicitor that the order has been duly served as aforesaid.</w:t>
      </w:r>
    </w:p>
    <w:p w:rsidR="00B07B2F" w:rsidRDefault="00B07B2F">
      <w:pPr>
        <w:pStyle w:val="Footnotesection"/>
      </w:pPr>
      <w:r>
        <w:tab/>
        <w:t>[Rule 6 amended: Gazette 27 Feb 2018 p. 555.]</w:t>
      </w:r>
    </w:p>
    <w:p w:rsidR="00B07B2F" w:rsidRDefault="00B07B2F">
      <w:pPr>
        <w:pStyle w:val="Heading5"/>
        <w:spacing w:before="240"/>
        <w:rPr>
          <w:snapToGrid w:val="0"/>
        </w:rPr>
      </w:pPr>
      <w:bookmarkStart w:id="121" w:name="_Toc73448894"/>
      <w:r>
        <w:rPr>
          <w:rStyle w:val="CharSectno"/>
        </w:rPr>
        <w:t>7</w:t>
      </w:r>
      <w:r>
        <w:rPr>
          <w:snapToGrid w:val="0"/>
        </w:rPr>
        <w:t>.</w:t>
      </w:r>
      <w:r>
        <w:rPr>
          <w:snapToGrid w:val="0"/>
        </w:rPr>
        <w:tab/>
        <w:t>Withdrawal of solicitor who has ceased to act for party</w:t>
      </w:r>
      <w:bookmarkEnd w:id="121"/>
    </w:p>
    <w:p w:rsidR="00B07B2F" w:rsidRDefault="00B07B2F">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rsidR="00B07B2F" w:rsidRDefault="00B07B2F">
      <w:pPr>
        <w:pStyle w:val="Indenta"/>
      </w:pPr>
      <w:r>
        <w:tab/>
        <w:t>(a)</w:t>
      </w:r>
      <w:r>
        <w:tab/>
        <w:t>serves on every party to the cause or matter (not being a party in default as to entry of appearance) a copy of the order, and</w:t>
      </w:r>
    </w:p>
    <w:p w:rsidR="00B07B2F" w:rsidRDefault="00B07B2F">
      <w:pPr>
        <w:pStyle w:val="Indenta"/>
        <w:keepLines/>
      </w:pPr>
      <w:r>
        <w:tab/>
        <w:t>(b)</w:t>
      </w:r>
      <w:r>
        <w:tab/>
        <w:t>files a certificate signed by him that the order has been duly served as aforesaid,</w:t>
      </w:r>
    </w:p>
    <w:p w:rsidR="00B07B2F" w:rsidRDefault="00B07B2F">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rsidR="00B07B2F" w:rsidRDefault="00B07B2F">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rsidR="00B07B2F" w:rsidRDefault="00B07B2F">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rsidR="00B07B2F" w:rsidRDefault="00B07B2F">
      <w:pPr>
        <w:pStyle w:val="Footnotesection"/>
        <w:spacing w:before="80"/>
        <w:ind w:left="890" w:hanging="890"/>
      </w:pPr>
      <w:r>
        <w:tab/>
        <w:t xml:space="preserve">[Rule 7 amended: Gazette 15 Jun 1973 p. 2247; 23 May 1975 p. 1404; 28 Jun 2011 p. 2552 and 2553; 27 Feb 2018 p. 555.] </w:t>
      </w:r>
    </w:p>
    <w:p w:rsidR="00B07B2F" w:rsidRDefault="00B07B2F">
      <w:pPr>
        <w:pStyle w:val="Heading5"/>
        <w:spacing w:before="180"/>
        <w:rPr>
          <w:snapToGrid w:val="0"/>
        </w:rPr>
      </w:pPr>
      <w:bookmarkStart w:id="122" w:name="_Toc73448895"/>
      <w:r>
        <w:rPr>
          <w:rStyle w:val="CharSectno"/>
        </w:rPr>
        <w:t>8</w:t>
      </w:r>
      <w:r>
        <w:rPr>
          <w:snapToGrid w:val="0"/>
        </w:rPr>
        <w:t>.</w:t>
      </w:r>
      <w:r>
        <w:rPr>
          <w:snapToGrid w:val="0"/>
        </w:rPr>
        <w:tab/>
        <w:t>Effect of order made under this Order</w:t>
      </w:r>
      <w:bookmarkEnd w:id="122"/>
    </w:p>
    <w:p w:rsidR="00B07B2F" w:rsidRDefault="00B07B2F">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rsidR="00B07B2F" w:rsidRDefault="00B07B2F">
      <w:pPr>
        <w:pStyle w:val="Heading5"/>
        <w:spacing w:before="180"/>
      </w:pPr>
      <w:bookmarkStart w:id="123" w:name="_Toc73448896"/>
      <w:r>
        <w:rPr>
          <w:rStyle w:val="CharSectno"/>
        </w:rPr>
        <w:t>9</w:t>
      </w:r>
      <w:r>
        <w:t>.</w:t>
      </w:r>
      <w:r>
        <w:tab/>
        <w:t>Service details of party whose solicitor is removed</w:t>
      </w:r>
      <w:bookmarkEnd w:id="123"/>
    </w:p>
    <w:p w:rsidR="00B07B2F" w:rsidRDefault="00B07B2F">
      <w:pPr>
        <w:pStyle w:val="Subsection"/>
        <w:spacing w:before="120"/>
      </w:pPr>
      <w:r>
        <w:tab/>
      </w:r>
      <w:r>
        <w:tab/>
        <w:t xml:space="preserve">If — </w:t>
      </w:r>
    </w:p>
    <w:p w:rsidR="00B07B2F" w:rsidRDefault="00B07B2F">
      <w:pPr>
        <w:pStyle w:val="Indenta"/>
        <w:spacing w:before="60"/>
      </w:pPr>
      <w:r>
        <w:tab/>
        <w:t>(a)</w:t>
      </w:r>
      <w:r>
        <w:tab/>
        <w:t>an order is made under rule 6 in respect of the solicitor of a party; or</w:t>
      </w:r>
    </w:p>
    <w:p w:rsidR="00B07B2F" w:rsidRDefault="00B07B2F">
      <w:pPr>
        <w:pStyle w:val="Indenta"/>
        <w:keepLines/>
        <w:spacing w:before="60"/>
      </w:pPr>
      <w:r>
        <w:tab/>
        <w:t>(b)</w:t>
      </w:r>
      <w:r>
        <w:tab/>
        <w:t>an order is made under rule 7 in respect of the solicitor of a party, and the solicitor has complied with rule 7(1),</w:t>
      </w:r>
    </w:p>
    <w:p w:rsidR="00B07B2F" w:rsidRDefault="00B07B2F">
      <w:pPr>
        <w:pStyle w:val="Subsection"/>
        <w:keepLines/>
        <w:widowControl w:val="0"/>
        <w:spacing w:before="120"/>
      </w:pPr>
      <w:r>
        <w:tab/>
      </w:r>
      <w:r>
        <w:tab/>
        <w:t xml:space="preserve">the party’s service details are to be taken to be the party’s geographical address stated on the most recently filed document until — </w:t>
      </w:r>
    </w:p>
    <w:p w:rsidR="00B07B2F" w:rsidRDefault="00B07B2F">
      <w:pPr>
        <w:pStyle w:val="Indenta"/>
        <w:keepLines/>
        <w:spacing w:before="60"/>
      </w:pPr>
      <w:r>
        <w:tab/>
        <w:t>(c)</w:t>
      </w:r>
      <w:r>
        <w:tab/>
        <w:t>a notice is filed under rule 4 or 5; or</w:t>
      </w:r>
    </w:p>
    <w:p w:rsidR="00B07B2F" w:rsidRDefault="00B07B2F">
      <w:pPr>
        <w:pStyle w:val="Indenta"/>
      </w:pPr>
      <w:r>
        <w:tab/>
        <w:t>(d)</w:t>
      </w:r>
      <w:r>
        <w:tab/>
        <w:t xml:space="preserve">the Court orders otherwise on an </w:t>
      </w:r>
      <w:r>
        <w:rPr>
          <w:i/>
        </w:rPr>
        <w:t>ex parte</w:t>
      </w:r>
      <w:r>
        <w:t xml:space="preserve"> application by the party,</w:t>
      </w:r>
    </w:p>
    <w:p w:rsidR="00B07B2F" w:rsidRDefault="00B07B2F">
      <w:pPr>
        <w:pStyle w:val="Subsection"/>
      </w:pPr>
      <w:r>
        <w:tab/>
      </w:r>
      <w:r>
        <w:tab/>
        <w:t>in which case the party’s service details are those stated in the notice or ordered by the Court.</w:t>
      </w:r>
    </w:p>
    <w:p w:rsidR="00B07B2F" w:rsidRDefault="00B07B2F">
      <w:pPr>
        <w:pStyle w:val="Footnotesection"/>
        <w:ind w:left="890" w:hanging="890"/>
      </w:pPr>
      <w:r>
        <w:tab/>
        <w:t>[Rule 9 inserted: Gazette 21 Feb 2007 p. 534</w:t>
      </w:r>
      <w:r>
        <w:noBreakHyphen/>
        <w:t>5.]</w:t>
      </w:r>
    </w:p>
    <w:p w:rsidR="00B07B2F" w:rsidRDefault="00B07B2F">
      <w:pPr>
        <w:pStyle w:val="Ednotesection"/>
      </w:pPr>
      <w:r>
        <w:t>[</w:t>
      </w:r>
      <w:r>
        <w:rPr>
          <w:b/>
        </w:rPr>
        <w:t>10.</w:t>
      </w:r>
      <w:r>
        <w:tab/>
        <w:t>Deleted: Gazette 21 Feb 2007 p. 534.]</w:t>
      </w:r>
    </w:p>
    <w:p w:rsidR="00B07B2F" w:rsidRDefault="00B07B2F">
      <w:pPr>
        <w:pStyle w:val="Heading5"/>
        <w:rPr>
          <w:snapToGrid w:val="0"/>
        </w:rPr>
      </w:pPr>
      <w:bookmarkStart w:id="124" w:name="_Toc73448897"/>
      <w:r>
        <w:rPr>
          <w:rStyle w:val="CharSectno"/>
        </w:rPr>
        <w:lastRenderedPageBreak/>
        <w:t>11</w:t>
      </w:r>
      <w:r>
        <w:rPr>
          <w:snapToGrid w:val="0"/>
        </w:rPr>
        <w:t>.</w:t>
      </w:r>
      <w:r>
        <w:rPr>
          <w:snapToGrid w:val="0"/>
        </w:rPr>
        <w:tab/>
        <w:t>Solicitor not to act for adverse parties</w:t>
      </w:r>
      <w:bookmarkEnd w:id="124"/>
    </w:p>
    <w:p w:rsidR="00B07B2F" w:rsidRDefault="00B07B2F">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rsidR="00B07B2F" w:rsidRDefault="00B07B2F">
      <w:pPr>
        <w:pStyle w:val="Heading5"/>
        <w:rPr>
          <w:snapToGrid w:val="0"/>
        </w:rPr>
      </w:pPr>
      <w:bookmarkStart w:id="125" w:name="_Toc73448898"/>
      <w:r>
        <w:rPr>
          <w:rStyle w:val="CharSectno"/>
        </w:rPr>
        <w:t>12</w:t>
      </w:r>
      <w:r>
        <w:rPr>
          <w:snapToGrid w:val="0"/>
        </w:rPr>
        <w:t>.</w:t>
      </w:r>
      <w:r>
        <w:rPr>
          <w:snapToGrid w:val="0"/>
        </w:rPr>
        <w:tab/>
        <w:t>Practitioner or clerk not to be security</w:t>
      </w:r>
      <w:bookmarkEnd w:id="125"/>
    </w:p>
    <w:p w:rsidR="00B07B2F" w:rsidRDefault="00B07B2F">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rsidR="00B07B2F" w:rsidRDefault="00B07B2F">
      <w:pPr>
        <w:pStyle w:val="Heading2"/>
      </w:pPr>
      <w:bookmarkStart w:id="126" w:name="_Toc73429909"/>
      <w:bookmarkStart w:id="127" w:name="_Toc73448899"/>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26"/>
      <w:bookmarkEnd w:id="127"/>
    </w:p>
    <w:p w:rsidR="00B07B2F" w:rsidRDefault="00B07B2F">
      <w:pPr>
        <w:pStyle w:val="Footnoteheading"/>
      </w:pPr>
      <w:r>
        <w:tab/>
        <w:t>[Heading inserted: Gazette 12 Jun 2012 p. 2447.]</w:t>
      </w:r>
    </w:p>
    <w:p w:rsidR="00B07B2F" w:rsidRDefault="00B07B2F">
      <w:pPr>
        <w:pStyle w:val="Heading5"/>
      </w:pPr>
      <w:bookmarkStart w:id="128" w:name="_Toc73448900"/>
      <w:r>
        <w:rPr>
          <w:rStyle w:val="CharSectno"/>
        </w:rPr>
        <w:t>1</w:t>
      </w:r>
      <w:r>
        <w:t>.</w:t>
      </w:r>
      <w:r>
        <w:tab/>
        <w:t>Term used: interested non</w:t>
      </w:r>
      <w:r>
        <w:noBreakHyphen/>
        <w:t>party</w:t>
      </w:r>
      <w:bookmarkEnd w:id="128"/>
    </w:p>
    <w:p w:rsidR="00B07B2F" w:rsidRDefault="00B07B2F">
      <w:pPr>
        <w:pStyle w:val="Subsection"/>
      </w:pPr>
      <w:r>
        <w:tab/>
      </w:r>
      <w:r>
        <w:tab/>
        <w:t xml:space="preserve">In this Order — </w:t>
      </w:r>
    </w:p>
    <w:p w:rsidR="00B07B2F" w:rsidRDefault="00B07B2F">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rsidR="00B07B2F" w:rsidRDefault="00B07B2F">
      <w:pPr>
        <w:pStyle w:val="Defpara"/>
      </w:pPr>
      <w:r>
        <w:tab/>
        <w:t>(a)</w:t>
      </w:r>
      <w:r>
        <w:tab/>
        <w:t>provides funding or other financial assistance to the party for the purposes of conducting the case; and</w:t>
      </w:r>
    </w:p>
    <w:p w:rsidR="00B07B2F" w:rsidRDefault="00B07B2F">
      <w:pPr>
        <w:pStyle w:val="Defpara"/>
      </w:pPr>
      <w:r>
        <w:tab/>
        <w:t>(b)</w:t>
      </w:r>
      <w:r>
        <w:tab/>
        <w:t>exercises direct or indirect control or influence over the way in which the party conducts the case.</w:t>
      </w:r>
    </w:p>
    <w:p w:rsidR="00B07B2F" w:rsidRDefault="00B07B2F">
      <w:pPr>
        <w:pStyle w:val="Footnotesection"/>
      </w:pPr>
      <w:r>
        <w:tab/>
        <w:t>[Rule 1 inserted: Gazette 12 Jun 2012 p. 2447.]</w:t>
      </w:r>
    </w:p>
    <w:p w:rsidR="00B07B2F" w:rsidRDefault="00B07B2F">
      <w:pPr>
        <w:pStyle w:val="Heading5"/>
      </w:pPr>
      <w:bookmarkStart w:id="129" w:name="_Toc73448901"/>
      <w:r>
        <w:rPr>
          <w:rStyle w:val="CharSectno"/>
        </w:rPr>
        <w:t>2</w:t>
      </w:r>
      <w:r>
        <w:t>.</w:t>
      </w:r>
      <w:r>
        <w:tab/>
        <w:t>Parties to advise identity of interested non</w:t>
      </w:r>
      <w:r>
        <w:noBreakHyphen/>
        <w:t>parties</w:t>
      </w:r>
      <w:bookmarkEnd w:id="129"/>
    </w:p>
    <w:p w:rsidR="00B07B2F" w:rsidRDefault="00B07B2F">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rsidR="00B07B2F" w:rsidRDefault="00B07B2F">
      <w:pPr>
        <w:pStyle w:val="Subsection"/>
      </w:pPr>
      <w:r>
        <w:tab/>
        <w:t>(2)</w:t>
      </w:r>
      <w:r>
        <w:tab/>
        <w:t>The notice is to be given in writing as soon as is reasonably practicable after the person becomes an interested non</w:t>
      </w:r>
      <w:r>
        <w:noBreakHyphen/>
        <w:t>party in relation to the party to the case.</w:t>
      </w:r>
    </w:p>
    <w:p w:rsidR="00B07B2F" w:rsidRDefault="00B07B2F">
      <w:pPr>
        <w:pStyle w:val="Footnotesection"/>
      </w:pPr>
      <w:r>
        <w:tab/>
        <w:t>[Rule 2 inserted: Gazette 12 Jun 2012 p. 2447.]</w:t>
      </w:r>
    </w:p>
    <w:p w:rsidR="00B07B2F" w:rsidRDefault="00B07B2F">
      <w:pPr>
        <w:pStyle w:val="Heading5"/>
      </w:pPr>
      <w:bookmarkStart w:id="130" w:name="_Toc73448902"/>
      <w:r>
        <w:rPr>
          <w:rStyle w:val="CharSectno"/>
        </w:rPr>
        <w:t>3</w:t>
      </w:r>
      <w:r>
        <w:t>.</w:t>
      </w:r>
      <w:r>
        <w:tab/>
        <w:t>Duties of interested non</w:t>
      </w:r>
      <w:r>
        <w:noBreakHyphen/>
        <w:t>party</w:t>
      </w:r>
      <w:bookmarkEnd w:id="130"/>
    </w:p>
    <w:p w:rsidR="00B07B2F" w:rsidRDefault="00B07B2F">
      <w:pPr>
        <w:pStyle w:val="Subsection"/>
      </w:pPr>
      <w:r>
        <w:tab/>
      </w:r>
      <w:r>
        <w:tab/>
        <w:t>The duties to the Court of an interested non</w:t>
      </w:r>
      <w:r>
        <w:noBreakHyphen/>
        <w:t xml:space="preserve">party in relation to a party to a case are the following — </w:t>
      </w:r>
    </w:p>
    <w:p w:rsidR="00B07B2F" w:rsidRDefault="00B07B2F">
      <w:pPr>
        <w:pStyle w:val="Indenta"/>
      </w:pPr>
      <w:r>
        <w:tab/>
        <w:t>(a)</w:t>
      </w:r>
      <w:r>
        <w:tab/>
        <w:t>not to engage in conduct which is misleading or deceptive, or to aid, abet or induce such conduct, in connection with the conduct of the case;</w:t>
      </w:r>
    </w:p>
    <w:p w:rsidR="00B07B2F" w:rsidRDefault="00B07B2F">
      <w:pPr>
        <w:pStyle w:val="Indenta"/>
      </w:pPr>
      <w:r>
        <w:tab/>
        <w:t>(b)</w:t>
      </w:r>
      <w:r>
        <w:tab/>
        <w:t>to cooperate with the parties and the Court in connection with the conduct of the case;</w:t>
      </w:r>
    </w:p>
    <w:p w:rsidR="00B07B2F" w:rsidRDefault="00B07B2F">
      <w:pPr>
        <w:pStyle w:val="Indenta"/>
      </w:pPr>
      <w:r>
        <w:lastRenderedPageBreak/>
        <w:tab/>
        <w:t>(c)</w:t>
      </w:r>
      <w:r>
        <w:tab/>
        <w:t xml:space="preserve">to use reasonable endeavours to ensure that the goal in Order 1 rule 4A and the objects in Order 1 rule 4B are attained. </w:t>
      </w:r>
    </w:p>
    <w:p w:rsidR="00B07B2F" w:rsidRDefault="00B07B2F">
      <w:pPr>
        <w:pStyle w:val="Footnotesection"/>
      </w:pPr>
      <w:r>
        <w:tab/>
        <w:t>[Rule 3 inserted: Gazette 12 Jun 2012 p. 2447-8.]</w:t>
      </w:r>
    </w:p>
    <w:p w:rsidR="00B07B2F" w:rsidRDefault="00B07B2F">
      <w:pPr>
        <w:pStyle w:val="Heading2"/>
        <w:rPr>
          <w:b w:val="0"/>
        </w:rPr>
      </w:pPr>
      <w:bookmarkStart w:id="131" w:name="_Toc73429913"/>
      <w:bookmarkStart w:id="132" w:name="_Toc73448903"/>
      <w:r>
        <w:rPr>
          <w:rStyle w:val="CharPartNo"/>
        </w:rPr>
        <w:lastRenderedPageBreak/>
        <w:t>Order 9</w:t>
      </w:r>
      <w:r>
        <w:t> — </w:t>
      </w:r>
      <w:r>
        <w:rPr>
          <w:rStyle w:val="CharPartText"/>
        </w:rPr>
        <w:t>Service of originating process: general provisions</w:t>
      </w:r>
      <w:bookmarkEnd w:id="131"/>
      <w:bookmarkEnd w:id="132"/>
    </w:p>
    <w:p w:rsidR="00B07B2F" w:rsidRDefault="00B07B2F">
      <w:pPr>
        <w:pStyle w:val="Heading5"/>
        <w:rPr>
          <w:snapToGrid w:val="0"/>
        </w:rPr>
      </w:pPr>
      <w:bookmarkStart w:id="133" w:name="_Toc73448904"/>
      <w:r>
        <w:rPr>
          <w:rStyle w:val="CharSectno"/>
        </w:rPr>
        <w:t>1</w:t>
      </w:r>
      <w:r>
        <w:rPr>
          <w:snapToGrid w:val="0"/>
        </w:rPr>
        <w:t>.</w:t>
      </w:r>
      <w:r>
        <w:rPr>
          <w:snapToGrid w:val="0"/>
        </w:rPr>
        <w:tab/>
        <w:t>Service of writ, general provisions</w:t>
      </w:r>
      <w:bookmarkEnd w:id="133"/>
    </w:p>
    <w:p w:rsidR="00B07B2F" w:rsidRDefault="00B07B2F">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rsidR="00B07B2F" w:rsidRDefault="00B07B2F">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rsidR="00B07B2F" w:rsidRDefault="00B07B2F">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rsidR="00B07B2F" w:rsidRDefault="00B07B2F">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rsidR="00B07B2F" w:rsidRDefault="00B07B2F">
      <w:pPr>
        <w:pStyle w:val="Indenta"/>
      </w:pPr>
      <w:r>
        <w:tab/>
        <w:t>(a)</w:t>
      </w:r>
      <w:r>
        <w:tab/>
        <w:t>the day of the week and date on which it was served;</w:t>
      </w:r>
    </w:p>
    <w:p w:rsidR="00B07B2F" w:rsidRDefault="00B07B2F">
      <w:pPr>
        <w:pStyle w:val="Indenta"/>
      </w:pPr>
      <w:r>
        <w:tab/>
        <w:t>(b)</w:t>
      </w:r>
      <w:r>
        <w:tab/>
        <w:t>where it was served;</w:t>
      </w:r>
    </w:p>
    <w:p w:rsidR="00B07B2F" w:rsidRDefault="00B07B2F">
      <w:pPr>
        <w:pStyle w:val="Indenta"/>
      </w:pPr>
      <w:r>
        <w:tab/>
        <w:t>(c)</w:t>
      </w:r>
      <w:r>
        <w:tab/>
        <w:t>the person on whom it was served;</w:t>
      </w:r>
    </w:p>
    <w:p w:rsidR="00B07B2F" w:rsidRDefault="00B07B2F">
      <w:pPr>
        <w:pStyle w:val="Indenta"/>
      </w:pPr>
      <w:r>
        <w:tab/>
        <w:t>(d)</w:t>
      </w:r>
      <w:r>
        <w:tab/>
        <w:t>if the person on whom it was served is not the defendant — the capacity in which the person was served;</w:t>
      </w:r>
    </w:p>
    <w:p w:rsidR="00B07B2F" w:rsidRDefault="00B07B2F">
      <w:pPr>
        <w:pStyle w:val="Indenta"/>
      </w:pPr>
      <w:r>
        <w:tab/>
        <w:t>(e)</w:t>
      </w:r>
      <w:r>
        <w:tab/>
        <w:t>if under Order 4AA rule 3(2) a Form 4 must be attached to the writ when it is served — a statement that the Form 4 was attached to the front of the writ when it was served.</w:t>
      </w:r>
    </w:p>
    <w:p w:rsidR="00B07B2F" w:rsidRDefault="00B07B2F">
      <w:pPr>
        <w:pStyle w:val="Footnotesection"/>
      </w:pPr>
      <w:r>
        <w:lastRenderedPageBreak/>
        <w:tab/>
        <w:t>[Rule 1 amended: Gazette 28 Jun 2011 p. 2552; 16 Nov 2016 p. 5188</w:t>
      </w:r>
      <w:r>
        <w:noBreakHyphen/>
        <w:t>9.]</w:t>
      </w:r>
    </w:p>
    <w:p w:rsidR="00B07B2F" w:rsidRDefault="00B07B2F">
      <w:pPr>
        <w:pStyle w:val="Heading5"/>
        <w:rPr>
          <w:snapToGrid w:val="0"/>
        </w:rPr>
      </w:pPr>
      <w:bookmarkStart w:id="134" w:name="_Toc73448905"/>
      <w:r>
        <w:rPr>
          <w:rStyle w:val="CharSectno"/>
        </w:rPr>
        <w:t>2</w:t>
      </w:r>
      <w:r>
        <w:rPr>
          <w:snapToGrid w:val="0"/>
        </w:rPr>
        <w:t>.</w:t>
      </w:r>
      <w:r>
        <w:rPr>
          <w:snapToGrid w:val="0"/>
        </w:rPr>
        <w:tab/>
        <w:t>Service of writ as to contract on agent of principal who is outside WA</w:t>
      </w:r>
      <w:bookmarkEnd w:id="134"/>
    </w:p>
    <w:p w:rsidR="00B07B2F" w:rsidRDefault="00B07B2F">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rsidR="00B07B2F" w:rsidRDefault="00B07B2F">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rsidR="00B07B2F" w:rsidRDefault="00B07B2F">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rsidR="00B07B2F" w:rsidRDefault="00B07B2F">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rsidR="00B07B2F" w:rsidRDefault="00B07B2F">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rsidR="00B07B2F" w:rsidRDefault="00B07B2F">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rsidR="00B07B2F" w:rsidRDefault="00B07B2F">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rsidR="00B07B2F" w:rsidRDefault="00B07B2F">
      <w:pPr>
        <w:pStyle w:val="Heading5"/>
        <w:spacing w:before="240"/>
        <w:rPr>
          <w:snapToGrid w:val="0"/>
        </w:rPr>
      </w:pPr>
      <w:bookmarkStart w:id="135" w:name="_Toc73448906"/>
      <w:r>
        <w:rPr>
          <w:rStyle w:val="CharSectno"/>
        </w:rPr>
        <w:t>3</w:t>
      </w:r>
      <w:r>
        <w:rPr>
          <w:snapToGrid w:val="0"/>
        </w:rPr>
        <w:t>.</w:t>
      </w:r>
      <w:r>
        <w:rPr>
          <w:snapToGrid w:val="0"/>
        </w:rPr>
        <w:tab/>
        <w:t>Serving writ in accordance with contract, effect of</w:t>
      </w:r>
      <w:bookmarkEnd w:id="135"/>
    </w:p>
    <w:p w:rsidR="00B07B2F" w:rsidRDefault="00B07B2F">
      <w:pPr>
        <w:pStyle w:val="Subsection"/>
        <w:spacing w:before="180"/>
        <w:rPr>
          <w:snapToGrid w:val="0"/>
        </w:rPr>
      </w:pPr>
      <w:r>
        <w:rPr>
          <w:snapToGrid w:val="0"/>
        </w:rPr>
        <w:tab/>
        <w:t>(1)</w:t>
      </w:r>
      <w:r>
        <w:rPr>
          <w:snapToGrid w:val="0"/>
        </w:rPr>
        <w:tab/>
        <w:t>Where — </w:t>
      </w:r>
    </w:p>
    <w:p w:rsidR="00B07B2F" w:rsidRDefault="00B07B2F">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rsidR="00B07B2F" w:rsidRDefault="00B07B2F">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rsidR="00B07B2F" w:rsidRDefault="00B07B2F">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rsidR="00B07B2F" w:rsidRDefault="00B07B2F">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rsidR="00B07B2F" w:rsidRDefault="00B07B2F">
      <w:pPr>
        <w:pStyle w:val="Footnotesection"/>
      </w:pPr>
      <w:r>
        <w:tab/>
        <w:t>[Rule 3 amended: Gazette 28 Jun 2011 p. 2552; 12 Jun 2012 p. 2448.]</w:t>
      </w:r>
    </w:p>
    <w:p w:rsidR="00B07B2F" w:rsidRDefault="00B07B2F">
      <w:pPr>
        <w:pStyle w:val="Heading5"/>
        <w:spacing w:before="240"/>
        <w:rPr>
          <w:snapToGrid w:val="0"/>
        </w:rPr>
      </w:pPr>
      <w:bookmarkStart w:id="136" w:name="_Toc73448907"/>
      <w:r>
        <w:rPr>
          <w:rStyle w:val="CharSectno"/>
        </w:rPr>
        <w:t>4</w:t>
      </w:r>
      <w:r>
        <w:rPr>
          <w:snapToGrid w:val="0"/>
        </w:rPr>
        <w:t>.</w:t>
      </w:r>
      <w:r>
        <w:rPr>
          <w:snapToGrid w:val="0"/>
        </w:rPr>
        <w:tab/>
        <w:t>Writ for possession of land where no person in possession, service of</w:t>
      </w:r>
      <w:bookmarkEnd w:id="136"/>
    </w:p>
    <w:p w:rsidR="00B07B2F" w:rsidRDefault="00B07B2F">
      <w:pPr>
        <w:pStyle w:val="Subsection"/>
        <w:spacing w:before="180"/>
        <w:rPr>
          <w:snapToGrid w:val="0"/>
        </w:rPr>
      </w:pPr>
      <w:r>
        <w:rPr>
          <w:snapToGrid w:val="0"/>
        </w:rPr>
        <w:tab/>
      </w:r>
      <w:r>
        <w:rPr>
          <w:snapToGrid w:val="0"/>
        </w:rPr>
        <w:tab/>
        <w:t>In an action claiming possession of land, the Court may — </w:t>
      </w:r>
    </w:p>
    <w:p w:rsidR="00B07B2F" w:rsidRDefault="00B07B2F">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rsidR="00B07B2F" w:rsidRDefault="00B07B2F">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rsidR="00B07B2F" w:rsidRDefault="00B07B2F">
      <w:pPr>
        <w:pStyle w:val="Heading5"/>
        <w:rPr>
          <w:snapToGrid w:val="0"/>
        </w:rPr>
      </w:pPr>
      <w:bookmarkStart w:id="137" w:name="_Toc73448908"/>
      <w:r>
        <w:rPr>
          <w:rStyle w:val="CharSectno"/>
        </w:rPr>
        <w:t>5</w:t>
      </w:r>
      <w:r>
        <w:rPr>
          <w:snapToGrid w:val="0"/>
        </w:rPr>
        <w:t>.</w:t>
      </w:r>
      <w:r>
        <w:rPr>
          <w:snapToGrid w:val="0"/>
        </w:rPr>
        <w:tab/>
        <w:t>Service of other originating process</w:t>
      </w:r>
      <w:bookmarkEnd w:id="137"/>
    </w:p>
    <w:p w:rsidR="00B07B2F" w:rsidRDefault="00B07B2F">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rsidR="00B07B2F" w:rsidRDefault="00B07B2F">
      <w:pPr>
        <w:pStyle w:val="Footnotesection"/>
      </w:pPr>
      <w:r>
        <w:tab/>
        <w:t>[Rule 5 amended: Gazette 28 Jun 2011 p. 2553.]</w:t>
      </w:r>
    </w:p>
    <w:p w:rsidR="00B07B2F" w:rsidRDefault="00B07B2F">
      <w:pPr>
        <w:pStyle w:val="Heading2"/>
        <w:rPr>
          <w:b w:val="0"/>
        </w:rPr>
      </w:pPr>
      <w:bookmarkStart w:id="138" w:name="_Toc73429919"/>
      <w:bookmarkStart w:id="139" w:name="_Toc73448909"/>
      <w:r>
        <w:rPr>
          <w:rStyle w:val="CharPartNo"/>
        </w:rPr>
        <w:lastRenderedPageBreak/>
        <w:t>Order 10</w:t>
      </w:r>
      <w:r>
        <w:t> — </w:t>
      </w:r>
      <w:r>
        <w:rPr>
          <w:rStyle w:val="CharPartText"/>
        </w:rPr>
        <w:t>Service out of the jurisdiction</w:t>
      </w:r>
      <w:bookmarkEnd w:id="138"/>
      <w:bookmarkEnd w:id="139"/>
    </w:p>
    <w:p w:rsidR="00B07B2F" w:rsidRDefault="00B07B2F">
      <w:pPr>
        <w:pStyle w:val="Heading5"/>
        <w:spacing w:before="240"/>
      </w:pPr>
      <w:bookmarkStart w:id="140" w:name="_Toc73448910"/>
      <w:r>
        <w:rPr>
          <w:rStyle w:val="CharSectno"/>
        </w:rPr>
        <w:t>1A</w:t>
      </w:r>
      <w:r>
        <w:t>.</w:t>
      </w:r>
      <w:r>
        <w:tab/>
        <w:t>When leave to serve is required; application of r. 9 to 11</w:t>
      </w:r>
      <w:bookmarkEnd w:id="140"/>
    </w:p>
    <w:p w:rsidR="00B07B2F" w:rsidRDefault="00B07B2F">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rsidR="00B07B2F" w:rsidRDefault="00B07B2F">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rsidR="00B07B2F" w:rsidRDefault="00B07B2F">
      <w:pPr>
        <w:pStyle w:val="Indenta"/>
        <w:spacing w:before="70"/>
      </w:pPr>
      <w:r>
        <w:tab/>
        <w:t>(a)</w:t>
      </w:r>
      <w:r>
        <w:tab/>
        <w:t>the Court, under this Order, granted leave to serve the person; and</w:t>
      </w:r>
    </w:p>
    <w:p w:rsidR="00B07B2F" w:rsidRDefault="00B07B2F">
      <w:pPr>
        <w:pStyle w:val="Indenta"/>
        <w:spacing w:before="70"/>
      </w:pPr>
      <w:r>
        <w:tab/>
        <w:t>(b)</w:t>
      </w:r>
      <w:r>
        <w:tab/>
        <w:t>the person was served —</w:t>
      </w:r>
    </w:p>
    <w:p w:rsidR="00B07B2F" w:rsidRDefault="00B07B2F">
      <w:pPr>
        <w:pStyle w:val="Indenti"/>
        <w:spacing w:before="70"/>
      </w:pPr>
      <w:r>
        <w:tab/>
        <w:t>(i)</w:t>
      </w:r>
      <w:r>
        <w:tab/>
        <w:t>under rules 9 to 11; or</w:t>
      </w:r>
    </w:p>
    <w:p w:rsidR="00B07B2F" w:rsidRDefault="00B07B2F">
      <w:pPr>
        <w:pStyle w:val="Indenti"/>
        <w:spacing w:before="70"/>
      </w:pPr>
      <w:r>
        <w:tab/>
        <w:t>(ii)</w:t>
      </w:r>
      <w:r>
        <w:tab/>
        <w:t>under Order 11A and the convention referred to in that Order.</w:t>
      </w:r>
    </w:p>
    <w:p w:rsidR="00B07B2F" w:rsidRDefault="00B07B2F">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rsidR="00B07B2F" w:rsidRDefault="00B07B2F">
      <w:pPr>
        <w:pStyle w:val="Subsection"/>
      </w:pPr>
      <w:r>
        <w:tab/>
        <w:t>(3)</w:t>
      </w:r>
      <w:r>
        <w:tab/>
        <w:t>Rules 9 to 11 do not apply to or in relation to the service of a writ on a person outside Australia under the convention referred to in Order 11A.</w:t>
      </w:r>
    </w:p>
    <w:p w:rsidR="00B07B2F" w:rsidRDefault="00B07B2F">
      <w:pPr>
        <w:pStyle w:val="Footnotesection"/>
      </w:pPr>
      <w:r>
        <w:tab/>
        <w:t>[Rule 1A inserted: Gazette 3 Jul 2009 p. 2683</w:t>
      </w:r>
      <w:r>
        <w:noBreakHyphen/>
        <w:t xml:space="preserve">4; amended: Gazette 12 Jun 2012 p. 2448 and 2453; 3 Aug 2012 p. 3749.] </w:t>
      </w:r>
    </w:p>
    <w:p w:rsidR="00B07B2F" w:rsidRDefault="00B07B2F">
      <w:pPr>
        <w:pStyle w:val="Heading5"/>
        <w:spacing w:before="240"/>
        <w:rPr>
          <w:snapToGrid w:val="0"/>
        </w:rPr>
      </w:pPr>
      <w:bookmarkStart w:id="141" w:name="_Toc73448911"/>
      <w:r>
        <w:rPr>
          <w:rStyle w:val="CharSectno"/>
        </w:rPr>
        <w:t>1</w:t>
      </w:r>
      <w:r>
        <w:rPr>
          <w:snapToGrid w:val="0"/>
        </w:rPr>
        <w:t>.</w:t>
      </w:r>
      <w:r>
        <w:rPr>
          <w:snapToGrid w:val="0"/>
        </w:rPr>
        <w:tab/>
        <w:t>When service out of jurisdiction is permissible</w:t>
      </w:r>
      <w:bookmarkEnd w:id="141"/>
    </w:p>
    <w:p w:rsidR="00B07B2F" w:rsidRDefault="00B07B2F">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rsidR="00B07B2F" w:rsidRDefault="00B07B2F">
      <w:pPr>
        <w:pStyle w:val="Indenta"/>
      </w:pPr>
      <w:r>
        <w:tab/>
        <w:t>(a)</w:t>
      </w:r>
      <w:r>
        <w:tab/>
        <w:t>the subject matter of the action, so far as it concerns the party to be served, is — </w:t>
      </w:r>
    </w:p>
    <w:p w:rsidR="00B07B2F" w:rsidRDefault="00B07B2F">
      <w:pPr>
        <w:pStyle w:val="Indenti"/>
      </w:pPr>
      <w:r>
        <w:tab/>
        <w:t>(i)</w:t>
      </w:r>
      <w:r>
        <w:tab/>
        <w:t xml:space="preserve">land (with or without rents or profits) or other property situate within the State, or the </w:t>
      </w:r>
      <w:r>
        <w:lastRenderedPageBreak/>
        <w:t>perpetuation of testimony relating to land within the State; or</w:t>
      </w:r>
    </w:p>
    <w:p w:rsidR="00B07B2F" w:rsidRDefault="00B07B2F">
      <w:pPr>
        <w:pStyle w:val="Indenti"/>
      </w:pPr>
      <w:r>
        <w:tab/>
        <w:t>(ii)</w:t>
      </w:r>
      <w:r>
        <w:tab/>
        <w:t>any shares or stock of a corporation or joint stock company having its principal place of business within the State;</w:t>
      </w:r>
    </w:p>
    <w:p w:rsidR="00B07B2F" w:rsidRDefault="00B07B2F">
      <w:pPr>
        <w:pStyle w:val="Indenta"/>
      </w:pPr>
      <w:r>
        <w:tab/>
        <w:t>(b)</w:t>
      </w:r>
      <w:r>
        <w:tab/>
        <w:t>any Act, deed, will, contract, obligation or liability affecting land or hereditaments situate within the State is sought to be construed, rectified, set aside or enforced in the action;</w:t>
      </w:r>
    </w:p>
    <w:p w:rsidR="00B07B2F" w:rsidRDefault="00B07B2F">
      <w:pPr>
        <w:pStyle w:val="Indenta"/>
      </w:pPr>
      <w:r>
        <w:tab/>
        <w:t>(c)</w:t>
      </w:r>
      <w:r>
        <w:tab/>
        <w:t>in the action relief is sought against a person domiciled or ordinarily resident within the jurisdiction;</w:t>
      </w:r>
    </w:p>
    <w:p w:rsidR="00B07B2F" w:rsidRDefault="00B07B2F">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rsidR="00B07B2F" w:rsidRDefault="00B07B2F">
      <w:pPr>
        <w:pStyle w:val="Indenta"/>
      </w:pPr>
      <w:r>
        <w:tab/>
        <w:t>(e)</w:t>
      </w:r>
      <w:r>
        <w:tab/>
        <w:t>the action is one brought to enforce, rescind, dissolve, annul, or otherwise affect a contract, or to recover damages or obtain other relief in respect of the breach of a contract, being in either case a contract — </w:t>
      </w:r>
    </w:p>
    <w:p w:rsidR="00B07B2F" w:rsidRDefault="00B07B2F">
      <w:pPr>
        <w:pStyle w:val="Indenti"/>
      </w:pPr>
      <w:r>
        <w:tab/>
        <w:t>(i)</w:t>
      </w:r>
      <w:r>
        <w:tab/>
        <w:t>made within the jurisdiction; or</w:t>
      </w:r>
    </w:p>
    <w:p w:rsidR="00B07B2F" w:rsidRDefault="00B07B2F">
      <w:pPr>
        <w:pStyle w:val="Indenti"/>
      </w:pPr>
      <w:r>
        <w:tab/>
        <w:t>(ii)</w:t>
      </w:r>
      <w:r>
        <w:tab/>
        <w:t>made by or through an agent trading or residing within the jurisdiction on behalf of a principal trading or residing out of the jurisdiction; or</w:t>
      </w:r>
    </w:p>
    <w:p w:rsidR="00B07B2F" w:rsidRDefault="00B07B2F">
      <w:pPr>
        <w:pStyle w:val="Indenti"/>
      </w:pPr>
      <w:r>
        <w:tab/>
        <w:t>(iii)</w:t>
      </w:r>
      <w:r>
        <w:tab/>
        <w:t>which by its terms or implications is governed by the law of Western Australia;</w:t>
      </w:r>
    </w:p>
    <w:p w:rsidR="00B07B2F" w:rsidRDefault="00B07B2F">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rsidR="00B07B2F" w:rsidRDefault="00B07B2F">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rsidR="00B07B2F" w:rsidRDefault="00B07B2F">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rsidR="00B07B2F" w:rsidRDefault="00B07B2F">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rsidR="00B07B2F" w:rsidRDefault="00B07B2F">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rsidR="00B07B2F" w:rsidRDefault="00B07B2F">
      <w:pPr>
        <w:pStyle w:val="Indenta"/>
        <w:rPr>
          <w:snapToGrid w:val="0"/>
        </w:rPr>
      </w:pPr>
      <w:r>
        <w:rPr>
          <w:snapToGrid w:val="0"/>
        </w:rPr>
        <w:tab/>
        <w:t>(k)</w:t>
      </w:r>
      <w:r>
        <w:rPr>
          <w:snapToGrid w:val="0"/>
        </w:rPr>
        <w:tab/>
        <w:t>the action is founded on a tort committed within the jurisdiction;</w:t>
      </w:r>
    </w:p>
    <w:p w:rsidR="00B07B2F" w:rsidRDefault="00B07B2F">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rsidR="00B07B2F" w:rsidRDefault="00B07B2F">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rsidR="00B07B2F" w:rsidRDefault="00B07B2F">
      <w:pPr>
        <w:pStyle w:val="Footnotesection"/>
      </w:pPr>
      <w:r>
        <w:tab/>
        <w:t xml:space="preserve">[Rule 1 amended: Gazette 3 Jul 2009 p. 2684; 28 Jun 2011 p. 2552 and 2553; 12 Jun 2012 p. 2448 and 2453.] </w:t>
      </w:r>
    </w:p>
    <w:p w:rsidR="00B07B2F" w:rsidRDefault="00B07B2F">
      <w:pPr>
        <w:pStyle w:val="Heading5"/>
        <w:rPr>
          <w:snapToGrid w:val="0"/>
        </w:rPr>
      </w:pPr>
      <w:bookmarkStart w:id="142" w:name="_Toc73448912"/>
      <w:r>
        <w:rPr>
          <w:rStyle w:val="CharSectno"/>
        </w:rPr>
        <w:t>2</w:t>
      </w:r>
      <w:r>
        <w:rPr>
          <w:snapToGrid w:val="0"/>
        </w:rPr>
        <w:t>.</w:t>
      </w:r>
      <w:r>
        <w:rPr>
          <w:snapToGrid w:val="0"/>
        </w:rPr>
        <w:tab/>
        <w:t>Service out of jurisdiction of writ etc. as to contract</w:t>
      </w:r>
      <w:bookmarkEnd w:id="142"/>
    </w:p>
    <w:p w:rsidR="00B07B2F" w:rsidRDefault="00B07B2F">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rsidR="00B07B2F" w:rsidRDefault="00B07B2F">
      <w:pPr>
        <w:pStyle w:val="Footnotesection"/>
      </w:pPr>
      <w:r>
        <w:tab/>
        <w:t xml:space="preserve">[Rule 2 amended: Gazette 3 Jul 2009 p. 2684; 12 Jun 2012 p. 2448 and 2453.] </w:t>
      </w:r>
    </w:p>
    <w:p w:rsidR="00B07B2F" w:rsidRDefault="00B07B2F">
      <w:pPr>
        <w:pStyle w:val="Ednotesection"/>
      </w:pPr>
      <w:r>
        <w:t>[</w:t>
      </w:r>
      <w:r>
        <w:rPr>
          <w:b/>
        </w:rPr>
        <w:t>3.</w:t>
      </w:r>
      <w:r>
        <w:tab/>
        <w:t>Deleted: Gazette 12 Jun 2012 p. 2448.]</w:t>
      </w:r>
    </w:p>
    <w:p w:rsidR="00B07B2F" w:rsidRDefault="00B07B2F">
      <w:pPr>
        <w:pStyle w:val="Heading5"/>
        <w:rPr>
          <w:snapToGrid w:val="0"/>
        </w:rPr>
      </w:pPr>
      <w:bookmarkStart w:id="143" w:name="_Toc73448913"/>
      <w:r>
        <w:rPr>
          <w:rStyle w:val="CharSectno"/>
        </w:rPr>
        <w:t>4</w:t>
      </w:r>
      <w:r>
        <w:rPr>
          <w:snapToGrid w:val="0"/>
        </w:rPr>
        <w:t>.</w:t>
      </w:r>
      <w:r>
        <w:rPr>
          <w:snapToGrid w:val="0"/>
        </w:rPr>
        <w:tab/>
        <w:t>Application for leave under r. 1 or 2</w:t>
      </w:r>
      <w:bookmarkEnd w:id="143"/>
    </w:p>
    <w:p w:rsidR="00B07B2F" w:rsidRDefault="00B07B2F">
      <w:pPr>
        <w:pStyle w:val="Subsection"/>
      </w:pPr>
      <w:r>
        <w:tab/>
        <w:t>(1)</w:t>
      </w:r>
      <w:r>
        <w:tab/>
        <w:t>An application for a grant of leave under rule 1 or 2 must be supported by an affidavit that states —</w:t>
      </w:r>
    </w:p>
    <w:p w:rsidR="00B07B2F" w:rsidRDefault="00B07B2F">
      <w:pPr>
        <w:pStyle w:val="Indenta"/>
      </w:pPr>
      <w:r>
        <w:tab/>
        <w:t>(a)</w:t>
      </w:r>
      <w:r>
        <w:tab/>
        <w:t>that in the deponent’s belief, the plaintiff has a good cause of action; and</w:t>
      </w:r>
    </w:p>
    <w:p w:rsidR="00B07B2F" w:rsidRDefault="00B07B2F">
      <w:pPr>
        <w:pStyle w:val="Indenta"/>
      </w:pPr>
      <w:r>
        <w:tab/>
        <w:t>(b)</w:t>
      </w:r>
      <w:r>
        <w:tab/>
        <w:t>where, outside Australia, the person to be served is or probably may be.</w:t>
      </w:r>
    </w:p>
    <w:p w:rsidR="00B07B2F" w:rsidRDefault="00B07B2F">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rsidR="00B07B2F" w:rsidRDefault="00B07B2F">
      <w:pPr>
        <w:pStyle w:val="Footnotesection"/>
      </w:pPr>
      <w:r>
        <w:tab/>
        <w:t xml:space="preserve">[Rule 4 amended: Gazette 15 Jun 1973 p. 2247; 12 Jun 2012 p. 2448.] </w:t>
      </w:r>
    </w:p>
    <w:p w:rsidR="00B07B2F" w:rsidRDefault="00B07B2F">
      <w:pPr>
        <w:pStyle w:val="Heading5"/>
      </w:pPr>
      <w:bookmarkStart w:id="144" w:name="_Toc73448914"/>
      <w:r>
        <w:rPr>
          <w:rStyle w:val="CharSectno"/>
        </w:rPr>
        <w:t>5</w:t>
      </w:r>
      <w:r>
        <w:t>.</w:t>
      </w:r>
      <w:r>
        <w:tab/>
        <w:t>Time for appearance</w:t>
      </w:r>
      <w:bookmarkEnd w:id="144"/>
    </w:p>
    <w:p w:rsidR="00B07B2F" w:rsidRDefault="00B07B2F">
      <w:pPr>
        <w:pStyle w:val="Subsection"/>
      </w:pPr>
      <w:r>
        <w:tab/>
        <w:t>(1)</w:t>
      </w:r>
      <w:r>
        <w:tab/>
        <w:t>An order made under this Order granting leave to serve a writ outside Australia must limit the time within which the person to be served can enter an appearance.</w:t>
      </w:r>
    </w:p>
    <w:p w:rsidR="00B07B2F" w:rsidRDefault="00B07B2F">
      <w:pPr>
        <w:pStyle w:val="Subsection"/>
      </w:pPr>
      <w:r>
        <w:lastRenderedPageBreak/>
        <w:tab/>
        <w:t>(2)</w:t>
      </w:r>
      <w:r>
        <w:tab/>
        <w:t>In fixing that limit, the Court must have regard to the place or country where the writ is to be served.</w:t>
      </w:r>
    </w:p>
    <w:p w:rsidR="00B07B2F" w:rsidRDefault="00B07B2F">
      <w:pPr>
        <w:pStyle w:val="Subsection"/>
      </w:pPr>
      <w:r>
        <w:tab/>
        <w:t>(3)</w:t>
      </w:r>
      <w:r>
        <w:tab/>
        <w:t>If the writ is to be served under the convention referred to in Order 11A, subrule (1) is subject to that Order.</w:t>
      </w:r>
    </w:p>
    <w:p w:rsidR="00B07B2F" w:rsidRDefault="00B07B2F">
      <w:pPr>
        <w:pStyle w:val="Footnotesection"/>
      </w:pPr>
      <w:r>
        <w:tab/>
        <w:t>[Rule 5 inserted: Gazette 12 Jun 2012 p. 2449.]</w:t>
      </w:r>
    </w:p>
    <w:p w:rsidR="00B07B2F" w:rsidRDefault="00B07B2F">
      <w:pPr>
        <w:pStyle w:val="Ednotesection"/>
      </w:pPr>
      <w:r>
        <w:t>[</w:t>
      </w:r>
      <w:r>
        <w:rPr>
          <w:b/>
        </w:rPr>
        <w:t>6.</w:t>
      </w:r>
      <w:r>
        <w:tab/>
        <w:t>Deleted: Gazette 12 Jun 2012 p. 2449.]</w:t>
      </w:r>
    </w:p>
    <w:p w:rsidR="00B07B2F" w:rsidRDefault="00B07B2F">
      <w:pPr>
        <w:pStyle w:val="Heading5"/>
      </w:pPr>
      <w:bookmarkStart w:id="145" w:name="_Toc73448915"/>
      <w:r>
        <w:rPr>
          <w:rStyle w:val="CharSectno"/>
        </w:rPr>
        <w:t>7</w:t>
      </w:r>
      <w:r>
        <w:t>.</w:t>
      </w:r>
      <w:r>
        <w:tab/>
        <w:t>Other documents, service of outside Australia</w:t>
      </w:r>
      <w:bookmarkEnd w:id="145"/>
    </w:p>
    <w:p w:rsidR="00B07B2F" w:rsidRDefault="00B07B2F">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rsidR="00B07B2F" w:rsidRDefault="00B07B2F">
      <w:pPr>
        <w:pStyle w:val="Footnotesection"/>
      </w:pPr>
      <w:r>
        <w:tab/>
        <w:t>[Rule 7 inserted: Gazette 12 Jun 2012 p. 2449.]</w:t>
      </w:r>
    </w:p>
    <w:p w:rsidR="00B07B2F" w:rsidRDefault="00B07B2F">
      <w:pPr>
        <w:pStyle w:val="Heading5"/>
        <w:keepLines w:val="0"/>
        <w:rPr>
          <w:snapToGrid w:val="0"/>
        </w:rPr>
      </w:pPr>
      <w:bookmarkStart w:id="146" w:name="_Toc73448916"/>
      <w:r>
        <w:rPr>
          <w:rStyle w:val="CharSectno"/>
        </w:rPr>
        <w:t>8</w:t>
      </w:r>
      <w:r>
        <w:rPr>
          <w:snapToGrid w:val="0"/>
        </w:rPr>
        <w:t>.</w:t>
      </w:r>
      <w:r>
        <w:rPr>
          <w:snapToGrid w:val="0"/>
        </w:rPr>
        <w:tab/>
        <w:t>Saving of existing practice</w:t>
      </w:r>
      <w:bookmarkEnd w:id="146"/>
    </w:p>
    <w:p w:rsidR="00B07B2F" w:rsidRDefault="00B07B2F">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rsidR="00B07B2F" w:rsidRDefault="00B07B2F">
      <w:pPr>
        <w:pStyle w:val="Heading5"/>
        <w:rPr>
          <w:snapToGrid w:val="0"/>
        </w:rPr>
      </w:pPr>
      <w:bookmarkStart w:id="147" w:name="_Toc73448917"/>
      <w:r>
        <w:rPr>
          <w:rStyle w:val="CharSectno"/>
        </w:rPr>
        <w:t>9</w:t>
      </w:r>
      <w:r>
        <w:rPr>
          <w:snapToGrid w:val="0"/>
        </w:rPr>
        <w:t>.</w:t>
      </w:r>
      <w:r>
        <w:rPr>
          <w:snapToGrid w:val="0"/>
        </w:rPr>
        <w:tab/>
        <w:t>Service abroad through foreign or diplomatic officials</w:t>
      </w:r>
      <w:bookmarkEnd w:id="147"/>
    </w:p>
    <w:p w:rsidR="00B07B2F" w:rsidRDefault="00B07B2F">
      <w:pPr>
        <w:pStyle w:val="Subsection"/>
        <w:rPr>
          <w:snapToGrid w:val="0"/>
        </w:rPr>
      </w:pPr>
      <w:r>
        <w:rPr>
          <w:snapToGrid w:val="0"/>
        </w:rPr>
        <w:tab/>
        <w:t>(1)</w:t>
      </w:r>
      <w:r>
        <w:rPr>
          <w:snapToGrid w:val="0"/>
        </w:rPr>
        <w:tab/>
        <w:t>This rule does not apply to service in — </w:t>
      </w:r>
    </w:p>
    <w:p w:rsidR="00B07B2F" w:rsidRDefault="00B07B2F">
      <w:pPr>
        <w:pStyle w:val="Indenta"/>
        <w:rPr>
          <w:snapToGrid w:val="0"/>
        </w:rPr>
      </w:pPr>
      <w:r>
        <w:rPr>
          <w:snapToGrid w:val="0"/>
        </w:rPr>
        <w:tab/>
        <w:t>(a)</w:t>
      </w:r>
      <w:r>
        <w:rPr>
          <w:snapToGrid w:val="0"/>
        </w:rPr>
        <w:tab/>
        <w:t>the United Kingdom;</w:t>
      </w:r>
    </w:p>
    <w:p w:rsidR="00B07B2F" w:rsidRDefault="00B07B2F">
      <w:pPr>
        <w:pStyle w:val="Indenta"/>
      </w:pPr>
      <w:r>
        <w:tab/>
        <w:t>(b)</w:t>
      </w:r>
      <w:r>
        <w:tab/>
        <w:t xml:space="preserve">any country listed in Schedule 3 to the </w:t>
      </w:r>
      <w:r>
        <w:rPr>
          <w:i/>
          <w:iCs/>
        </w:rPr>
        <w:t>British Nationality Act 1981</w:t>
      </w:r>
      <w:r>
        <w:t xml:space="preserve"> (United Kingdom);</w:t>
      </w:r>
    </w:p>
    <w:p w:rsidR="00B07B2F" w:rsidRDefault="00B07B2F">
      <w:pPr>
        <w:pStyle w:val="Indenta"/>
        <w:rPr>
          <w:snapToGrid w:val="0"/>
        </w:rPr>
      </w:pPr>
      <w:r>
        <w:rPr>
          <w:snapToGrid w:val="0"/>
        </w:rPr>
        <w:tab/>
        <w:t>(c)</w:t>
      </w:r>
      <w:r>
        <w:rPr>
          <w:snapToGrid w:val="0"/>
        </w:rPr>
        <w:tab/>
        <w:t>any British possession.</w:t>
      </w:r>
    </w:p>
    <w:p w:rsidR="00B07B2F" w:rsidRDefault="00B07B2F">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rsidR="00B07B2F" w:rsidRDefault="00B07B2F">
      <w:pPr>
        <w:pStyle w:val="Indenta"/>
      </w:pPr>
      <w:r>
        <w:tab/>
        <w:t>(a)</w:t>
      </w:r>
      <w:r>
        <w:tab/>
        <w:t>through the judicial authorities of that country; or</w:t>
      </w:r>
    </w:p>
    <w:p w:rsidR="00B07B2F" w:rsidRDefault="00B07B2F">
      <w:pPr>
        <w:pStyle w:val="Indenta"/>
      </w:pPr>
      <w:r>
        <w:tab/>
        <w:t>(b)</w:t>
      </w:r>
      <w:r>
        <w:tab/>
        <w:t>through a British or Australian diplomatic or consular agent in that country (subject to any provision of the convention as to the nationality of persons who may be so served).</w:t>
      </w:r>
    </w:p>
    <w:p w:rsidR="00B07B2F" w:rsidRDefault="00B07B2F">
      <w:pPr>
        <w:pStyle w:val="Subsection"/>
      </w:pPr>
      <w:r>
        <w:tab/>
        <w:t>(3)</w:t>
      </w:r>
      <w:r>
        <w:tab/>
        <w:t>If leave is granted to serve a writ on a person in a country and there is no such convention, the notice may be served —</w:t>
      </w:r>
    </w:p>
    <w:p w:rsidR="00B07B2F" w:rsidRDefault="00B07B2F">
      <w:pPr>
        <w:pStyle w:val="Indenta"/>
      </w:pPr>
      <w:r>
        <w:tab/>
        <w:t>(a)</w:t>
      </w:r>
      <w:r>
        <w:tab/>
        <w:t>through the government of that country, if the government is willing to effect service; or</w:t>
      </w:r>
    </w:p>
    <w:p w:rsidR="00B07B2F" w:rsidRDefault="00B07B2F">
      <w:pPr>
        <w:pStyle w:val="Indenta"/>
      </w:pPr>
      <w:r>
        <w:tab/>
        <w:t>(b)</w:t>
      </w:r>
      <w:r>
        <w:tab/>
        <w:t>through a British or Australian diplomatic or consular agent in that country except where service through such an authority is contrary to the law of that country.</w:t>
      </w:r>
    </w:p>
    <w:p w:rsidR="00B07B2F" w:rsidRDefault="00B07B2F">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rsidR="00B07B2F" w:rsidRDefault="00B07B2F">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rsidR="00B07B2F" w:rsidRDefault="00B07B2F">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rsidR="00B07B2F" w:rsidRDefault="00B07B2F">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rsidR="00B07B2F" w:rsidRDefault="00B07B2F">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rsidR="00B07B2F" w:rsidRDefault="00B07B2F">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rsidR="00B07B2F" w:rsidRDefault="00B07B2F">
      <w:pPr>
        <w:pStyle w:val="Footnotesection"/>
      </w:pPr>
      <w:r>
        <w:tab/>
        <w:t xml:space="preserve">[Rule 9 amended: Gazette 14 Dec 1979 p. 3869; 3 Jul 2009 p. 2685; 28 Jun 2011 p. 2552; 12 Jun 2012 p. 2449-50; 27 Feb 2018 p. 556.] </w:t>
      </w:r>
    </w:p>
    <w:p w:rsidR="00B07B2F" w:rsidRDefault="00B07B2F">
      <w:pPr>
        <w:pStyle w:val="Heading5"/>
        <w:rPr>
          <w:snapToGrid w:val="0"/>
        </w:rPr>
      </w:pPr>
      <w:bookmarkStart w:id="148" w:name="_Toc73448918"/>
      <w:r>
        <w:rPr>
          <w:rStyle w:val="CharSectno"/>
        </w:rPr>
        <w:t>10</w:t>
      </w:r>
      <w:r>
        <w:rPr>
          <w:snapToGrid w:val="0"/>
        </w:rPr>
        <w:t>.</w:t>
      </w:r>
      <w:r>
        <w:rPr>
          <w:snapToGrid w:val="0"/>
        </w:rPr>
        <w:tab/>
        <w:t>Service abroad, general and saving provisions</w:t>
      </w:r>
      <w:bookmarkEnd w:id="148"/>
    </w:p>
    <w:p w:rsidR="00B07B2F" w:rsidRDefault="00B07B2F">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rsidR="00B07B2F" w:rsidRDefault="00B07B2F">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rsidR="00B07B2F" w:rsidRDefault="00B07B2F">
      <w:pPr>
        <w:pStyle w:val="Subsection"/>
        <w:rPr>
          <w:snapToGrid w:val="0"/>
        </w:rPr>
      </w:pPr>
      <w:r>
        <w:rPr>
          <w:snapToGrid w:val="0"/>
        </w:rPr>
        <w:tab/>
        <w:t>(3)</w:t>
      </w:r>
      <w:r>
        <w:rPr>
          <w:snapToGrid w:val="0"/>
        </w:rPr>
        <w:tab/>
      </w:r>
      <w:r>
        <w:t>A writ to be served outside Australia —</w:t>
      </w:r>
    </w:p>
    <w:p w:rsidR="00B07B2F" w:rsidRDefault="00B07B2F">
      <w:pPr>
        <w:pStyle w:val="Indenta"/>
      </w:pPr>
      <w:r>
        <w:tab/>
        <w:t>(a)</w:t>
      </w:r>
      <w:r>
        <w:tab/>
        <w:t>need not be served personally on the person required to be served, if it is served on him in accordance with the law of the country in which service is effected; and</w:t>
      </w:r>
    </w:p>
    <w:p w:rsidR="00B07B2F" w:rsidRDefault="00B07B2F">
      <w:pPr>
        <w:pStyle w:val="Indenta"/>
      </w:pPr>
      <w:r>
        <w:tab/>
        <w:t>(b)</w:t>
      </w:r>
      <w:r>
        <w:tab/>
        <w:t>need not be served by the plaintiff or his agent if it is served by a method provided for by rule 9.</w:t>
      </w:r>
    </w:p>
    <w:p w:rsidR="00B07B2F" w:rsidRDefault="00B07B2F">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rsidR="00B07B2F" w:rsidRDefault="00B07B2F">
      <w:pPr>
        <w:pStyle w:val="Footnotesection"/>
      </w:pPr>
      <w:r>
        <w:tab/>
        <w:t>[Rule 10 amended: Gazette 12 Jun 2012 p. 2450.]</w:t>
      </w:r>
    </w:p>
    <w:p w:rsidR="00B07B2F" w:rsidRDefault="00B07B2F">
      <w:pPr>
        <w:pStyle w:val="Heading5"/>
        <w:keepLines w:val="0"/>
        <w:rPr>
          <w:snapToGrid w:val="0"/>
        </w:rPr>
      </w:pPr>
      <w:bookmarkStart w:id="149" w:name="_Toc73448919"/>
      <w:r>
        <w:rPr>
          <w:rStyle w:val="CharSectno"/>
        </w:rPr>
        <w:t>11</w:t>
      </w:r>
      <w:r>
        <w:rPr>
          <w:snapToGrid w:val="0"/>
        </w:rPr>
        <w:t>.</w:t>
      </w:r>
      <w:r>
        <w:rPr>
          <w:snapToGrid w:val="0"/>
        </w:rPr>
        <w:tab/>
        <w:t>Undertaking to pay expenses of service</w:t>
      </w:r>
      <w:bookmarkEnd w:id="149"/>
    </w:p>
    <w:p w:rsidR="00B07B2F" w:rsidRDefault="00B07B2F">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rsidR="00B07B2F" w:rsidRDefault="00B07B2F">
      <w:pPr>
        <w:pStyle w:val="Footnotesection"/>
      </w:pPr>
      <w:r>
        <w:tab/>
        <w:t>[Rule 11 amended: Gazette 27 Feb 2018 p. 556.]</w:t>
      </w:r>
    </w:p>
    <w:p w:rsidR="00B07B2F" w:rsidRDefault="00B07B2F">
      <w:pPr>
        <w:pStyle w:val="Heading2"/>
        <w:rPr>
          <w:b w:val="0"/>
        </w:rPr>
      </w:pPr>
      <w:bookmarkStart w:id="150" w:name="_Toc73429930"/>
      <w:bookmarkStart w:id="151" w:name="_Toc73448920"/>
      <w:r>
        <w:rPr>
          <w:rStyle w:val="CharPartNo"/>
        </w:rPr>
        <w:lastRenderedPageBreak/>
        <w:t>Order 11</w:t>
      </w:r>
      <w:r>
        <w:t> — </w:t>
      </w:r>
      <w:r>
        <w:rPr>
          <w:rStyle w:val="CharPartText"/>
        </w:rPr>
        <w:t>Service of foreign process</w:t>
      </w:r>
      <w:bookmarkEnd w:id="150"/>
      <w:bookmarkEnd w:id="151"/>
    </w:p>
    <w:p w:rsidR="00B07B2F" w:rsidRDefault="00B07B2F">
      <w:pPr>
        <w:pStyle w:val="Ednotesection"/>
      </w:pPr>
      <w:r>
        <w:t>[</w:t>
      </w:r>
      <w:r>
        <w:rPr>
          <w:b/>
        </w:rPr>
        <w:t>1A.</w:t>
      </w:r>
      <w:r>
        <w:tab/>
        <w:t>Deleted: Gazette 3 Jul 2009 p. 2685.]</w:t>
      </w:r>
    </w:p>
    <w:p w:rsidR="00B07B2F" w:rsidRDefault="00B07B2F">
      <w:pPr>
        <w:pStyle w:val="Heading5"/>
        <w:rPr>
          <w:snapToGrid w:val="0"/>
        </w:rPr>
      </w:pPr>
      <w:bookmarkStart w:id="152" w:name="_Toc73448921"/>
      <w:r>
        <w:rPr>
          <w:rStyle w:val="CharSectno"/>
        </w:rPr>
        <w:t>1</w:t>
      </w:r>
      <w:r>
        <w:rPr>
          <w:snapToGrid w:val="0"/>
        </w:rPr>
        <w:t>.</w:t>
      </w:r>
      <w:r>
        <w:rPr>
          <w:snapToGrid w:val="0"/>
        </w:rPr>
        <w:tab/>
        <w:t>Terms used</w:t>
      </w:r>
      <w:bookmarkEnd w:id="152"/>
    </w:p>
    <w:p w:rsidR="00B07B2F" w:rsidRDefault="00B07B2F">
      <w:pPr>
        <w:pStyle w:val="Subsection"/>
        <w:rPr>
          <w:snapToGrid w:val="0"/>
        </w:rPr>
      </w:pPr>
      <w:r>
        <w:rPr>
          <w:snapToGrid w:val="0"/>
        </w:rPr>
        <w:tab/>
      </w:r>
      <w:r>
        <w:rPr>
          <w:snapToGrid w:val="0"/>
        </w:rPr>
        <w:tab/>
        <w:t>In this Order — </w:t>
      </w:r>
    </w:p>
    <w:p w:rsidR="00B07B2F" w:rsidRDefault="00B07B2F">
      <w:pPr>
        <w:pStyle w:val="Defstart"/>
      </w:pPr>
      <w:r>
        <w:rPr>
          <w:b/>
        </w:rPr>
        <w:tab/>
      </w:r>
      <w:r>
        <w:rPr>
          <w:rStyle w:val="CharDefText"/>
        </w:rPr>
        <w:t>official channel</w:t>
      </w:r>
      <w:r>
        <w:t xml:space="preserve"> includes a consular or other authority of the foreign country concerned;</w:t>
      </w:r>
    </w:p>
    <w:p w:rsidR="00B07B2F" w:rsidRDefault="00B07B2F">
      <w:pPr>
        <w:pStyle w:val="Defstart"/>
      </w:pPr>
      <w:r>
        <w:rPr>
          <w:b/>
        </w:rPr>
        <w:tab/>
      </w:r>
      <w:r>
        <w:rPr>
          <w:rStyle w:val="CharDefText"/>
        </w:rPr>
        <w:t>process</w:t>
      </w:r>
      <w:r>
        <w:t xml:space="preserve"> includes a citation.</w:t>
      </w:r>
    </w:p>
    <w:p w:rsidR="00B07B2F" w:rsidRDefault="00B07B2F">
      <w:pPr>
        <w:pStyle w:val="Heading5"/>
      </w:pPr>
      <w:bookmarkStart w:id="153" w:name="_Toc73448922"/>
      <w:r>
        <w:rPr>
          <w:rStyle w:val="CharSectno"/>
        </w:rPr>
        <w:t>2A</w:t>
      </w:r>
      <w:r>
        <w:t>.</w:t>
      </w:r>
      <w:r>
        <w:tab/>
        <w:t>Application of this Order</w:t>
      </w:r>
      <w:bookmarkEnd w:id="153"/>
    </w:p>
    <w:p w:rsidR="00B07B2F" w:rsidRDefault="00B07B2F">
      <w:pPr>
        <w:pStyle w:val="Subsection"/>
      </w:pPr>
      <w:r>
        <w:tab/>
        <w:t>(1)</w:t>
      </w:r>
      <w:r>
        <w:tab/>
        <w:t xml:space="preserve">If the Court receives a letter of request for service of process on a person in this State from — </w:t>
      </w:r>
    </w:p>
    <w:p w:rsidR="00B07B2F" w:rsidRDefault="00B07B2F">
      <w:pPr>
        <w:pStyle w:val="Indenta"/>
      </w:pPr>
      <w:r>
        <w:tab/>
        <w:t>(a)</w:t>
      </w:r>
      <w:r>
        <w:tab/>
        <w:t>a court or tribunal; or</w:t>
      </w:r>
    </w:p>
    <w:p w:rsidR="00B07B2F" w:rsidRDefault="00B07B2F">
      <w:pPr>
        <w:pStyle w:val="Indenta"/>
      </w:pPr>
      <w:r>
        <w:tab/>
        <w:t>(b)</w:t>
      </w:r>
      <w:r>
        <w:tab/>
        <w:t>a consular or other authority,</w:t>
      </w:r>
    </w:p>
    <w:p w:rsidR="00B07B2F" w:rsidRDefault="00B07B2F">
      <w:pPr>
        <w:pStyle w:val="Subsection"/>
      </w:pPr>
      <w:r>
        <w:tab/>
      </w:r>
      <w:r>
        <w:tab/>
        <w:t>of a Convention country (as defined in Order 11A rule 1), then, unless Order 11A Division 4 applies, rule 2 or 3, as the case requires, and rules 4 and 5 apply and Order 11A Division 4 does not.</w:t>
      </w:r>
    </w:p>
    <w:p w:rsidR="00B07B2F" w:rsidRDefault="00B07B2F">
      <w:pPr>
        <w:pStyle w:val="Subsection"/>
      </w:pPr>
      <w:r>
        <w:tab/>
        <w:t>(2)</w:t>
      </w:r>
      <w:r>
        <w:tab/>
        <w:t>If Order 11A Division 4 applies to a request referred to in subrule (1), rules 2 to 5 do not apply.</w:t>
      </w:r>
    </w:p>
    <w:p w:rsidR="00B07B2F" w:rsidRDefault="00B07B2F">
      <w:pPr>
        <w:pStyle w:val="Subsection"/>
      </w:pPr>
      <w:r>
        <w:tab/>
        <w:t>(3)</w:t>
      </w:r>
      <w:r>
        <w:tab/>
        <w:t>A letter of request referred to in subrule (1), any document that accompanies the letter of request and any other document to be filed for the purposes of this Order cannot be filed electronically.</w:t>
      </w:r>
    </w:p>
    <w:p w:rsidR="00B07B2F" w:rsidRDefault="00B07B2F">
      <w:pPr>
        <w:pStyle w:val="Footnotesection"/>
      </w:pPr>
      <w:r>
        <w:tab/>
        <w:t xml:space="preserve">[Rule 2A inserted: Gazette 3 Jul 2009 p. 2685; amended: Gazette 27 Feb 2018 p. 556.] </w:t>
      </w:r>
    </w:p>
    <w:p w:rsidR="00B07B2F" w:rsidRDefault="00B07B2F">
      <w:pPr>
        <w:pStyle w:val="Heading5"/>
        <w:rPr>
          <w:snapToGrid w:val="0"/>
        </w:rPr>
      </w:pPr>
      <w:bookmarkStart w:id="154" w:name="_Toc73448923"/>
      <w:r>
        <w:rPr>
          <w:rStyle w:val="CharSectno"/>
        </w:rPr>
        <w:t>2</w:t>
      </w:r>
      <w:r>
        <w:rPr>
          <w:snapToGrid w:val="0"/>
        </w:rPr>
        <w:t>.</w:t>
      </w:r>
      <w:r>
        <w:rPr>
          <w:snapToGrid w:val="0"/>
        </w:rPr>
        <w:tab/>
        <w:t>Service pursuant to letter of request for service</w:t>
      </w:r>
      <w:bookmarkEnd w:id="154"/>
    </w:p>
    <w:p w:rsidR="00B07B2F" w:rsidRDefault="00B07B2F">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rsidR="00B07B2F" w:rsidRDefault="00B07B2F">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rsidR="00B07B2F" w:rsidRDefault="00B07B2F">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rsidR="00B07B2F" w:rsidRDefault="00B07B2F">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rsidR="00B07B2F" w:rsidRDefault="00B07B2F">
      <w:pPr>
        <w:pStyle w:val="Footnotesection"/>
      </w:pPr>
      <w:r>
        <w:tab/>
        <w:t xml:space="preserve">[Rule 2 amended: Gazette 14 Dec 1979 p. 3869; 12 Jun 2012 p. 2450.] </w:t>
      </w:r>
    </w:p>
    <w:p w:rsidR="00B07B2F" w:rsidRDefault="00B07B2F">
      <w:pPr>
        <w:pStyle w:val="Heading5"/>
        <w:rPr>
          <w:snapToGrid w:val="0"/>
        </w:rPr>
      </w:pPr>
      <w:bookmarkStart w:id="155" w:name="_Toc73448924"/>
      <w:r>
        <w:rPr>
          <w:rStyle w:val="CharSectno"/>
        </w:rPr>
        <w:t>3</w:t>
      </w:r>
      <w:r>
        <w:rPr>
          <w:snapToGrid w:val="0"/>
        </w:rPr>
        <w:t>.</w:t>
      </w:r>
      <w:r>
        <w:rPr>
          <w:snapToGrid w:val="0"/>
        </w:rPr>
        <w:tab/>
        <w:t>Service under Convention</w:t>
      </w:r>
      <w:bookmarkEnd w:id="155"/>
    </w:p>
    <w:p w:rsidR="00B07B2F" w:rsidRDefault="00B07B2F">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rsidR="00B07B2F" w:rsidRDefault="00B07B2F">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rsidR="00B07B2F" w:rsidRDefault="00B07B2F">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rsidR="00B07B2F" w:rsidRDefault="00B07B2F">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rsidR="00B07B2F" w:rsidRDefault="00B07B2F">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rsidR="00B07B2F" w:rsidRDefault="00B07B2F">
      <w:pPr>
        <w:pStyle w:val="Footnotesection"/>
      </w:pPr>
      <w:r>
        <w:tab/>
        <w:t xml:space="preserve">[Rule 3 amended: Gazette 14 Dec 1979 p. 3869; 12 Jun 2012 p. 2450 and 2453.] </w:t>
      </w:r>
    </w:p>
    <w:p w:rsidR="00B07B2F" w:rsidRDefault="00B07B2F">
      <w:pPr>
        <w:pStyle w:val="Heading5"/>
        <w:rPr>
          <w:snapToGrid w:val="0"/>
        </w:rPr>
      </w:pPr>
      <w:bookmarkStart w:id="156" w:name="_Toc73448925"/>
      <w:r>
        <w:rPr>
          <w:rStyle w:val="CharSectno"/>
        </w:rPr>
        <w:t>4</w:t>
      </w:r>
      <w:r>
        <w:rPr>
          <w:snapToGrid w:val="0"/>
        </w:rPr>
        <w:t>.</w:t>
      </w:r>
      <w:r>
        <w:rPr>
          <w:snapToGrid w:val="0"/>
        </w:rPr>
        <w:tab/>
        <w:t>Service to be through sheriff</w:t>
      </w:r>
      <w:bookmarkEnd w:id="156"/>
    </w:p>
    <w:p w:rsidR="00B07B2F" w:rsidRDefault="00B07B2F">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rsidR="00B07B2F" w:rsidRDefault="00B07B2F">
      <w:pPr>
        <w:pStyle w:val="Heading5"/>
        <w:rPr>
          <w:snapToGrid w:val="0"/>
        </w:rPr>
      </w:pPr>
      <w:bookmarkStart w:id="157" w:name="_Toc73448926"/>
      <w:r>
        <w:rPr>
          <w:rStyle w:val="CharSectno"/>
        </w:rPr>
        <w:lastRenderedPageBreak/>
        <w:t>5</w:t>
      </w:r>
      <w:r>
        <w:rPr>
          <w:snapToGrid w:val="0"/>
        </w:rPr>
        <w:t>.</w:t>
      </w:r>
      <w:r>
        <w:rPr>
          <w:snapToGrid w:val="0"/>
        </w:rPr>
        <w:tab/>
        <w:t>Consequential orders</w:t>
      </w:r>
      <w:bookmarkEnd w:id="157"/>
    </w:p>
    <w:p w:rsidR="00B07B2F" w:rsidRDefault="00B07B2F">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rsidR="00B07B2F" w:rsidRDefault="00B07B2F">
      <w:pPr>
        <w:pStyle w:val="Footnotesection"/>
      </w:pPr>
      <w:r>
        <w:tab/>
        <w:t>[Rule 5 amended: Gazette 19 Apr 2005 p. 1298.]</w:t>
      </w:r>
    </w:p>
    <w:p w:rsidR="00B07B2F" w:rsidRDefault="00B07B2F">
      <w:pPr>
        <w:pStyle w:val="Heading2"/>
      </w:pPr>
      <w:bookmarkStart w:id="158" w:name="_Toc73429937"/>
      <w:bookmarkStart w:id="159" w:name="_Toc73448927"/>
      <w:r>
        <w:rPr>
          <w:rStyle w:val="CharPartNo"/>
        </w:rPr>
        <w:lastRenderedPageBreak/>
        <w:t>Order 11A</w:t>
      </w:r>
      <w:r>
        <w:rPr>
          <w:b w:val="0"/>
        </w:rPr>
        <w:t> </w:t>
      </w:r>
      <w:r>
        <w:t>—</w:t>
      </w:r>
      <w:r>
        <w:rPr>
          <w:b w:val="0"/>
        </w:rPr>
        <w:t> </w:t>
      </w:r>
      <w:r>
        <w:rPr>
          <w:rStyle w:val="CharPartText"/>
        </w:rPr>
        <w:t>Service under the Hague Convention</w:t>
      </w:r>
      <w:bookmarkEnd w:id="158"/>
      <w:bookmarkEnd w:id="159"/>
    </w:p>
    <w:p w:rsidR="00B07B2F" w:rsidRDefault="00B07B2F">
      <w:pPr>
        <w:pStyle w:val="Footnoteheading"/>
      </w:pPr>
      <w:r>
        <w:tab/>
        <w:t xml:space="preserve">[Heading inserted: Gazette 3 Jul 2009 p. 2685.] </w:t>
      </w:r>
    </w:p>
    <w:p w:rsidR="00B07B2F" w:rsidRDefault="00B07B2F">
      <w:pPr>
        <w:pStyle w:val="Heading3"/>
      </w:pPr>
      <w:bookmarkStart w:id="160" w:name="_Toc73429938"/>
      <w:bookmarkStart w:id="161" w:name="_Toc73448928"/>
      <w:r>
        <w:rPr>
          <w:rStyle w:val="CharDivNo"/>
        </w:rPr>
        <w:t>Division 1</w:t>
      </w:r>
      <w:r>
        <w:t> — </w:t>
      </w:r>
      <w:r>
        <w:rPr>
          <w:rStyle w:val="CharDivText"/>
        </w:rPr>
        <w:t>Preliminary</w:t>
      </w:r>
      <w:bookmarkEnd w:id="160"/>
      <w:bookmarkEnd w:id="161"/>
    </w:p>
    <w:p w:rsidR="00B07B2F" w:rsidRDefault="00B07B2F">
      <w:pPr>
        <w:pStyle w:val="Footnoteheading"/>
      </w:pPr>
      <w:r>
        <w:tab/>
        <w:t xml:space="preserve">[Heading inserted: Gazette 3 Jul 2009 p. 2685.] </w:t>
      </w:r>
    </w:p>
    <w:p w:rsidR="00B07B2F" w:rsidRDefault="00B07B2F">
      <w:pPr>
        <w:pStyle w:val="PermNoteHeading"/>
      </w:pPr>
      <w:r>
        <w:tab/>
        <w:t>Note:</w:t>
      </w:r>
    </w:p>
    <w:p w:rsidR="00B07B2F" w:rsidRDefault="00B07B2F">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rsidR="00B07B2F" w:rsidRDefault="00B07B2F">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rsidR="00B07B2F" w:rsidRDefault="00B07B2F">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rsidR="00B07B2F" w:rsidRDefault="00B07B2F">
      <w:pPr>
        <w:pStyle w:val="Footnotesection"/>
      </w:pPr>
      <w:r>
        <w:tab/>
        <w:t>[Note amended: SL 2020/242 r. 4.]</w:t>
      </w:r>
    </w:p>
    <w:p w:rsidR="00B07B2F" w:rsidRDefault="00B07B2F">
      <w:pPr>
        <w:pStyle w:val="Heading5"/>
      </w:pPr>
      <w:bookmarkStart w:id="162" w:name="_Toc73448929"/>
      <w:r>
        <w:rPr>
          <w:rStyle w:val="CharSectno"/>
        </w:rPr>
        <w:t>1</w:t>
      </w:r>
      <w:r>
        <w:t>.</w:t>
      </w:r>
      <w:r>
        <w:tab/>
        <w:t>Terms used</w:t>
      </w:r>
      <w:bookmarkEnd w:id="162"/>
    </w:p>
    <w:p w:rsidR="00B07B2F" w:rsidRDefault="00B07B2F">
      <w:pPr>
        <w:pStyle w:val="Subsection"/>
      </w:pPr>
      <w:r>
        <w:tab/>
      </w:r>
      <w:r>
        <w:tab/>
        <w:t>In this Order —</w:t>
      </w:r>
    </w:p>
    <w:p w:rsidR="00B07B2F" w:rsidRDefault="00B07B2F">
      <w:pPr>
        <w:pStyle w:val="Defstart"/>
      </w:pPr>
      <w:r>
        <w:tab/>
      </w:r>
      <w:r>
        <w:rPr>
          <w:rStyle w:val="CharDefText"/>
        </w:rPr>
        <w:t>additional authority</w:t>
      </w:r>
      <w:r>
        <w:t xml:space="preserve">, for a Convention country, means an authority that is — </w:t>
      </w:r>
    </w:p>
    <w:p w:rsidR="00B07B2F" w:rsidRDefault="00B07B2F">
      <w:pPr>
        <w:pStyle w:val="Defpara"/>
      </w:pPr>
      <w:r>
        <w:tab/>
        <w:t>(a)</w:t>
      </w:r>
      <w:r>
        <w:tab/>
        <w:t>for the time being designated by that country, under Article 18 of the Hague Convention, to be an authority (other than the Central Authority) for that country; and</w:t>
      </w:r>
    </w:p>
    <w:p w:rsidR="00B07B2F" w:rsidRDefault="00B07B2F">
      <w:pPr>
        <w:pStyle w:val="Defpara"/>
      </w:pPr>
      <w:r>
        <w:tab/>
        <w:t>(b)</w:t>
      </w:r>
      <w:r>
        <w:tab/>
        <w:t>competent to receive requests for service abroad emanating from Australia;</w:t>
      </w:r>
    </w:p>
    <w:p w:rsidR="00B07B2F" w:rsidRDefault="00B07B2F">
      <w:pPr>
        <w:pStyle w:val="Defstart"/>
      </w:pPr>
      <w:r>
        <w:lastRenderedPageBreak/>
        <w:tab/>
      </w:r>
      <w:r>
        <w:rPr>
          <w:rStyle w:val="CharDefText"/>
        </w:rPr>
        <w:t>applicant</w:t>
      </w:r>
      <w:r>
        <w:t>, for a request for service abroad or a request for service in this jurisdiction, means the person on whose behalf service is requested;</w:t>
      </w:r>
    </w:p>
    <w:p w:rsidR="00B07B2F" w:rsidRDefault="00B07B2F">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rsidR="00B07B2F" w:rsidRDefault="00B07B2F">
      <w:pPr>
        <w:pStyle w:val="Defstart"/>
      </w:pPr>
      <w:r>
        <w:tab/>
      </w:r>
      <w:r>
        <w:rPr>
          <w:rStyle w:val="CharDefText"/>
        </w:rPr>
        <w:t>certificate of service</w:t>
      </w:r>
      <w:r>
        <w:t xml:space="preserve"> means a certificate of service that has been completed for the purposes of Article 6 of the Hague Convention;</w:t>
      </w:r>
    </w:p>
    <w:p w:rsidR="00B07B2F" w:rsidRDefault="00B07B2F">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rsidR="00B07B2F" w:rsidRDefault="00B07B2F">
      <w:pPr>
        <w:pStyle w:val="Defstart"/>
      </w:pPr>
      <w:r>
        <w:tab/>
      </w:r>
      <w:r>
        <w:rPr>
          <w:rStyle w:val="CharDefText"/>
        </w:rPr>
        <w:t>civil proceedings</w:t>
      </w:r>
      <w:r>
        <w:t xml:space="preserve"> means any judicial proceedings in relation to civil or commercial matters;</w:t>
      </w:r>
    </w:p>
    <w:p w:rsidR="00B07B2F" w:rsidRDefault="00B07B2F">
      <w:pPr>
        <w:pStyle w:val="Defstart"/>
      </w:pPr>
      <w:r>
        <w:tab/>
      </w:r>
      <w:r>
        <w:rPr>
          <w:rStyle w:val="CharDefText"/>
        </w:rPr>
        <w:t>Convention country</w:t>
      </w:r>
      <w:r>
        <w:t xml:space="preserve"> means a country, other than Australia, that is a party to the Hague Convention;</w:t>
      </w:r>
    </w:p>
    <w:p w:rsidR="00B07B2F" w:rsidRDefault="00B07B2F">
      <w:pPr>
        <w:pStyle w:val="Defstart"/>
      </w:pPr>
      <w:r>
        <w:tab/>
      </w:r>
      <w:r>
        <w:rPr>
          <w:rStyle w:val="CharDefText"/>
        </w:rPr>
        <w:t>defendant</w:t>
      </w:r>
      <w:r>
        <w:t>, for a request for service abroad of an initiating process, means the person on whom the initiating process is requested to be served;</w:t>
      </w:r>
    </w:p>
    <w:p w:rsidR="00B07B2F" w:rsidRDefault="00B07B2F">
      <w:pPr>
        <w:pStyle w:val="Defstart"/>
      </w:pPr>
      <w:r>
        <w:tab/>
      </w:r>
      <w:r>
        <w:rPr>
          <w:rStyle w:val="CharDefText"/>
        </w:rPr>
        <w:t>foreign judicial document</w:t>
      </w:r>
      <w:r>
        <w:t xml:space="preserve"> means a judicial document that originates in a Convention country and that relates to civil proceedings in a court of that country;</w:t>
      </w:r>
    </w:p>
    <w:p w:rsidR="00B07B2F" w:rsidRDefault="00B07B2F">
      <w:pPr>
        <w:pStyle w:val="Defstart"/>
      </w:pPr>
      <w:r>
        <w:tab/>
      </w:r>
      <w:r>
        <w:rPr>
          <w:rStyle w:val="CharDefText"/>
        </w:rPr>
        <w:t>forwarding authority</w:t>
      </w:r>
      <w:r>
        <w:t xml:space="preserve"> — </w:t>
      </w:r>
    </w:p>
    <w:p w:rsidR="00B07B2F" w:rsidRDefault="00B07B2F">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rsidR="00B07B2F" w:rsidRDefault="00B07B2F">
      <w:pPr>
        <w:pStyle w:val="Defpara"/>
      </w:pPr>
      <w:r>
        <w:lastRenderedPageBreak/>
        <w:tab/>
        <w:t>(b)</w:t>
      </w:r>
      <w:r>
        <w:tab/>
        <w:t>for a request for service of a local judicial document in a Convention country — the registrar;</w:t>
      </w:r>
    </w:p>
    <w:p w:rsidR="00B07B2F" w:rsidRDefault="00B07B2F">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rsidR="00B07B2F" w:rsidRDefault="00B07B2F">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rsidR="00B07B2F" w:rsidRDefault="00B07B2F">
      <w:pPr>
        <w:pStyle w:val="Defstart"/>
      </w:pPr>
      <w:r>
        <w:tab/>
      </w:r>
      <w:r>
        <w:rPr>
          <w:rStyle w:val="CharDefText"/>
        </w:rPr>
        <w:t>local judicial document</w:t>
      </w:r>
      <w:r>
        <w:t xml:space="preserve"> means a judicial document that relates to civil proceedings in the Court;</w:t>
      </w:r>
    </w:p>
    <w:p w:rsidR="00B07B2F" w:rsidRDefault="00B07B2F">
      <w:pPr>
        <w:pStyle w:val="Defstart"/>
      </w:pPr>
      <w:r>
        <w:tab/>
      </w:r>
      <w:r>
        <w:rPr>
          <w:rStyle w:val="CharDefText"/>
        </w:rPr>
        <w:t>request for service abroad</w:t>
      </w:r>
      <w:r>
        <w:t xml:space="preserve"> means a request for service in a Convention country of a local judicial document mentioned in rule 4(1);</w:t>
      </w:r>
    </w:p>
    <w:p w:rsidR="00B07B2F" w:rsidRDefault="00B07B2F">
      <w:pPr>
        <w:pStyle w:val="Defstart"/>
      </w:pPr>
      <w:r>
        <w:tab/>
      </w:r>
      <w:r>
        <w:rPr>
          <w:rStyle w:val="CharDefText"/>
        </w:rPr>
        <w:t>request for service in this jurisdiction</w:t>
      </w:r>
      <w:r>
        <w:t xml:space="preserve"> means a request for service in this jurisdiction of a foreign judicial document mentioned in rule 13(1);</w:t>
      </w:r>
    </w:p>
    <w:p w:rsidR="00B07B2F" w:rsidRDefault="00B07B2F">
      <w:pPr>
        <w:pStyle w:val="Defstart"/>
      </w:pPr>
      <w:r>
        <w:tab/>
      </w:r>
      <w:r>
        <w:rPr>
          <w:rStyle w:val="CharDefText"/>
        </w:rPr>
        <w:t>this jurisdiction</w:t>
      </w:r>
      <w:r>
        <w:t xml:space="preserve"> means Western Australia.</w:t>
      </w:r>
    </w:p>
    <w:p w:rsidR="00B07B2F" w:rsidRDefault="00B07B2F">
      <w:pPr>
        <w:pStyle w:val="Footnotesection"/>
      </w:pPr>
      <w:r>
        <w:tab/>
        <w:t>[Rule 1 inserted: Gazette 3 Jul 2009 p. 2686</w:t>
      </w:r>
      <w:r>
        <w:noBreakHyphen/>
        <w:t xml:space="preserve">7.] </w:t>
      </w:r>
    </w:p>
    <w:p w:rsidR="00B07B2F" w:rsidRDefault="00B07B2F">
      <w:pPr>
        <w:pStyle w:val="Heading5"/>
      </w:pPr>
      <w:bookmarkStart w:id="163" w:name="_Toc73448930"/>
      <w:r>
        <w:rPr>
          <w:rStyle w:val="CharSectno"/>
        </w:rPr>
        <w:t>2</w:t>
      </w:r>
      <w:r>
        <w:t>.</w:t>
      </w:r>
      <w:r>
        <w:tab/>
        <w:t>Provisions of this Order to prevail</w:t>
      </w:r>
      <w:bookmarkEnd w:id="163"/>
    </w:p>
    <w:p w:rsidR="00B07B2F" w:rsidRDefault="00B07B2F">
      <w:pPr>
        <w:pStyle w:val="Subsection"/>
      </w:pPr>
      <w:r>
        <w:tab/>
      </w:r>
      <w:r>
        <w:tab/>
        <w:t>The provisions of this Order prevail to the extent of any inconsistency between those provisions and any other provisions of these rules.</w:t>
      </w:r>
    </w:p>
    <w:p w:rsidR="00B07B2F" w:rsidRDefault="00B07B2F">
      <w:pPr>
        <w:pStyle w:val="Footnotesection"/>
      </w:pPr>
      <w:r>
        <w:tab/>
        <w:t xml:space="preserve">[Rule 2 inserted: Gazette 3 Jul 2009 p. 2687.] </w:t>
      </w:r>
    </w:p>
    <w:p w:rsidR="00B07B2F" w:rsidRDefault="00B07B2F">
      <w:pPr>
        <w:pStyle w:val="Heading3"/>
      </w:pPr>
      <w:bookmarkStart w:id="164" w:name="_Toc73429941"/>
      <w:bookmarkStart w:id="165" w:name="_Toc73448931"/>
      <w:r>
        <w:rPr>
          <w:rStyle w:val="CharDivNo"/>
        </w:rPr>
        <w:t>Division 2</w:t>
      </w:r>
      <w:r>
        <w:t> — </w:t>
      </w:r>
      <w:r>
        <w:rPr>
          <w:rStyle w:val="CharDivText"/>
        </w:rPr>
        <w:t>Service abroad of local judicial documents</w:t>
      </w:r>
      <w:bookmarkEnd w:id="164"/>
      <w:bookmarkEnd w:id="165"/>
    </w:p>
    <w:p w:rsidR="00B07B2F" w:rsidRDefault="00B07B2F">
      <w:pPr>
        <w:pStyle w:val="Footnoteheading"/>
      </w:pPr>
      <w:r>
        <w:tab/>
        <w:t xml:space="preserve">[Heading inserted: Gazette 3 Jul 2009 p. 2687.] </w:t>
      </w:r>
    </w:p>
    <w:p w:rsidR="00B07B2F" w:rsidRDefault="00B07B2F">
      <w:pPr>
        <w:pStyle w:val="Heading5"/>
      </w:pPr>
      <w:bookmarkStart w:id="166" w:name="_Toc73448932"/>
      <w:r>
        <w:rPr>
          <w:rStyle w:val="CharSectno"/>
        </w:rPr>
        <w:t>3</w:t>
      </w:r>
      <w:r>
        <w:t>.</w:t>
      </w:r>
      <w:r>
        <w:tab/>
        <w:t>Application of this Division</w:t>
      </w:r>
      <w:bookmarkEnd w:id="166"/>
    </w:p>
    <w:p w:rsidR="00B07B2F" w:rsidRDefault="00B07B2F">
      <w:pPr>
        <w:pStyle w:val="Subsection"/>
      </w:pPr>
      <w:r>
        <w:tab/>
        <w:t>(1)</w:t>
      </w:r>
      <w:r>
        <w:tab/>
        <w:t>Subject to subrule (2), this Division applies to service in a Convention country of a local judicial document.</w:t>
      </w:r>
    </w:p>
    <w:p w:rsidR="00B07B2F" w:rsidRDefault="00B07B2F">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rsidR="00B07B2F" w:rsidRDefault="00B07B2F">
      <w:pPr>
        <w:pStyle w:val="Footnotesection"/>
      </w:pPr>
      <w:r>
        <w:tab/>
        <w:t xml:space="preserve">[Rule 3 inserted: Gazette 3 Jul 2009 p. 2687.] </w:t>
      </w:r>
    </w:p>
    <w:p w:rsidR="00B07B2F" w:rsidRDefault="00B07B2F">
      <w:pPr>
        <w:pStyle w:val="Heading5"/>
      </w:pPr>
      <w:bookmarkStart w:id="167" w:name="_Toc73448933"/>
      <w:r>
        <w:rPr>
          <w:rStyle w:val="CharSectno"/>
        </w:rPr>
        <w:t>4</w:t>
      </w:r>
      <w:r>
        <w:t>.</w:t>
      </w:r>
      <w:r>
        <w:tab/>
        <w:t>Application for request for service abroad</w:t>
      </w:r>
      <w:bookmarkEnd w:id="167"/>
    </w:p>
    <w:p w:rsidR="00B07B2F" w:rsidRDefault="00B07B2F">
      <w:pPr>
        <w:pStyle w:val="Subsection"/>
      </w:pPr>
      <w:r>
        <w:tab/>
        <w:t>(1)</w:t>
      </w:r>
      <w:r>
        <w:tab/>
        <w:t>A person may apply to the registrar, in the registrar’s capacity as a forwarding authority, for a request for service in a Convention country of a local judicial document.</w:t>
      </w:r>
    </w:p>
    <w:p w:rsidR="00B07B2F" w:rsidRDefault="00B07B2F">
      <w:pPr>
        <w:pStyle w:val="Subsection"/>
      </w:pPr>
      <w:r>
        <w:tab/>
        <w:t>(1A)</w:t>
      </w:r>
      <w:r>
        <w:tab/>
        <w:t>If the local judicial document is a document of the Court, the application, and any other document to be filed for the purposes of this rule, must be filed electronically.</w:t>
      </w:r>
    </w:p>
    <w:p w:rsidR="00B07B2F" w:rsidRDefault="00B07B2F">
      <w:pPr>
        <w:pStyle w:val="Subsection"/>
      </w:pPr>
      <w:r>
        <w:tab/>
        <w:t>(1B)</w:t>
      </w:r>
      <w:r>
        <w:tab/>
        <w:t>If the local judicial document is not a document of the Court, the application, and any other document to be filed for the purposes of this rule, cannot be filed electronically.</w:t>
      </w:r>
    </w:p>
    <w:p w:rsidR="00B07B2F" w:rsidRDefault="00B07B2F">
      <w:pPr>
        <w:pStyle w:val="Subsection"/>
      </w:pPr>
      <w:r>
        <w:tab/>
        <w:t>(2)</w:t>
      </w:r>
      <w:r>
        <w:tab/>
        <w:t>The application must be accompanied by each of the following documents (if the application is filed electronically) or 3 copies of each of those documents (if the application is not filed electronically) —</w:t>
      </w:r>
    </w:p>
    <w:p w:rsidR="00B07B2F" w:rsidRDefault="00B07B2F">
      <w:pPr>
        <w:pStyle w:val="Indenta"/>
      </w:pPr>
      <w:r>
        <w:tab/>
        <w:t>(a)</w:t>
      </w:r>
      <w:r>
        <w:tab/>
        <w:t>a draft request for service abroad, which must be in the form of Form 5A Part 1;</w:t>
      </w:r>
    </w:p>
    <w:p w:rsidR="00B07B2F" w:rsidRDefault="00B07B2F">
      <w:pPr>
        <w:pStyle w:val="Indenta"/>
      </w:pPr>
      <w:r>
        <w:tab/>
        <w:t>(b)</w:t>
      </w:r>
      <w:r>
        <w:tab/>
        <w:t>the document to be served;</w:t>
      </w:r>
    </w:p>
    <w:p w:rsidR="00B07B2F" w:rsidRDefault="00B07B2F">
      <w:pPr>
        <w:pStyle w:val="Indenta"/>
      </w:pPr>
      <w:r>
        <w:tab/>
        <w:t>(c)</w:t>
      </w:r>
      <w:r>
        <w:tab/>
        <w:t>a summary of the document to be served, which must be in the form of Form 5B;</w:t>
      </w:r>
    </w:p>
    <w:p w:rsidR="00B07B2F" w:rsidRDefault="00B07B2F">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rsidR="00B07B2F" w:rsidRDefault="00B07B2F">
      <w:pPr>
        <w:pStyle w:val="Subsection"/>
      </w:pPr>
      <w:r>
        <w:lastRenderedPageBreak/>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rsidR="00B07B2F" w:rsidRDefault="00B07B2F">
      <w:pPr>
        <w:pStyle w:val="Indenta"/>
      </w:pPr>
      <w:r>
        <w:tab/>
        <w:t>(a)</w:t>
      </w:r>
      <w:r>
        <w:tab/>
        <w:t>to be personally liable for all costs that are incurred —</w:t>
      </w:r>
    </w:p>
    <w:p w:rsidR="00B07B2F" w:rsidRDefault="00B07B2F">
      <w:pPr>
        <w:pStyle w:val="Indenti"/>
      </w:pPr>
      <w:r>
        <w:tab/>
        <w:t>(i)</w:t>
      </w:r>
      <w:r>
        <w:tab/>
        <w:t>by the employment of a person to serve the documents to be served, being a person who is qualified to do so under the law of the Convention country in which the documents are to be served; or</w:t>
      </w:r>
    </w:p>
    <w:p w:rsidR="00B07B2F" w:rsidRDefault="00B07B2F">
      <w:pPr>
        <w:pStyle w:val="Indenti"/>
      </w:pPr>
      <w:r>
        <w:tab/>
        <w:t>(ii)</w:t>
      </w:r>
      <w:r>
        <w:tab/>
        <w:t>by the use of any particular method of service that has been requested by the applicant for the service of the documents to be served;</w:t>
      </w:r>
    </w:p>
    <w:p w:rsidR="00B07B2F" w:rsidRDefault="00B07B2F">
      <w:pPr>
        <w:pStyle w:val="Indenta"/>
      </w:pPr>
      <w:r>
        <w:tab/>
      </w:r>
      <w:r>
        <w:tab/>
        <w:t>and</w:t>
      </w:r>
    </w:p>
    <w:p w:rsidR="00B07B2F" w:rsidRDefault="00B07B2F">
      <w:pPr>
        <w:pStyle w:val="Indenta"/>
      </w:pPr>
      <w:r>
        <w:tab/>
        <w:t>(b)</w:t>
      </w:r>
      <w:r>
        <w:tab/>
        <w:t>to pay the amount of those costs to the registrar within 28 days after receipt from the registrar of a notice specifying the amount of those costs under rule 6(3); and</w:t>
      </w:r>
    </w:p>
    <w:p w:rsidR="00B07B2F" w:rsidRDefault="00B07B2F">
      <w:pPr>
        <w:pStyle w:val="Indenta"/>
      </w:pPr>
      <w:r>
        <w:tab/>
        <w:t>(c)</w:t>
      </w:r>
      <w:r>
        <w:tab/>
        <w:t>to give such security for those costs as the registrar may require.</w:t>
      </w:r>
    </w:p>
    <w:p w:rsidR="00B07B2F" w:rsidRDefault="00B07B2F">
      <w:pPr>
        <w:pStyle w:val="Subsection"/>
      </w:pPr>
      <w:r>
        <w:tab/>
        <w:t>(4)</w:t>
      </w:r>
      <w:r>
        <w:tab/>
        <w:t>The draft request for service abroad —</w:t>
      </w:r>
    </w:p>
    <w:p w:rsidR="00B07B2F" w:rsidRDefault="00B07B2F">
      <w:pPr>
        <w:pStyle w:val="Indenta"/>
      </w:pPr>
      <w:r>
        <w:tab/>
        <w:t>(a)</w:t>
      </w:r>
      <w:r>
        <w:tab/>
        <w:t>must be completed (except for signature) by the applicant; and</w:t>
      </w:r>
    </w:p>
    <w:p w:rsidR="00B07B2F" w:rsidRDefault="00B07B2F">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rsidR="00B07B2F" w:rsidRDefault="00B07B2F">
      <w:pPr>
        <w:pStyle w:val="Indenta"/>
      </w:pPr>
      <w:r>
        <w:tab/>
        <w:t>(c)</w:t>
      </w:r>
      <w:r>
        <w:tab/>
        <w:t>must be addressed to the Central Authority, or to an additional authority, for the Convention country in which the person is to be served; and</w:t>
      </w:r>
    </w:p>
    <w:p w:rsidR="00B07B2F" w:rsidRDefault="00B07B2F">
      <w:pPr>
        <w:pStyle w:val="Indenta"/>
      </w:pPr>
      <w:r>
        <w:tab/>
        <w:t>(d)</w:t>
      </w:r>
      <w:r>
        <w:tab/>
        <w:t>may state that the applicant requires a certificate of service that is completed by an additional authority to be countersigned by the Central Authority.</w:t>
      </w:r>
    </w:p>
    <w:p w:rsidR="00B07B2F" w:rsidRDefault="00B07B2F">
      <w:pPr>
        <w:pStyle w:val="Subsection"/>
      </w:pPr>
      <w:r>
        <w:lastRenderedPageBreak/>
        <w:tab/>
        <w:t>(5)</w:t>
      </w:r>
      <w:r>
        <w:tab/>
        <w:t>Any translation required under subrule (2)(d) must bear a certificate (in both English and the language used in the translation) signed by the translator stating —</w:t>
      </w:r>
    </w:p>
    <w:p w:rsidR="00B07B2F" w:rsidRDefault="00B07B2F">
      <w:pPr>
        <w:pStyle w:val="Indenta"/>
      </w:pPr>
      <w:r>
        <w:tab/>
        <w:t>(a)</w:t>
      </w:r>
      <w:r>
        <w:tab/>
        <w:t>that the translation is an accurate translation of the documents to be served; and</w:t>
      </w:r>
    </w:p>
    <w:p w:rsidR="00B07B2F" w:rsidRDefault="00B07B2F">
      <w:pPr>
        <w:pStyle w:val="Indenta"/>
        <w:keepNext/>
      </w:pPr>
      <w:r>
        <w:tab/>
        <w:t>(b)</w:t>
      </w:r>
      <w:r>
        <w:tab/>
        <w:t>the translator’s full name and address and his or her qualifications for making the translation.</w:t>
      </w:r>
    </w:p>
    <w:p w:rsidR="00B07B2F" w:rsidRDefault="00B07B2F">
      <w:pPr>
        <w:pStyle w:val="Footnotesection"/>
      </w:pPr>
      <w:r>
        <w:tab/>
        <w:t>[Rule 4 inserted: Gazette 3 Jul 2009 p. 2687</w:t>
      </w:r>
      <w:r>
        <w:noBreakHyphen/>
        <w:t xml:space="preserve">9; amended: Gazette 27 Feb 2018 p. 557.] </w:t>
      </w:r>
    </w:p>
    <w:p w:rsidR="00B07B2F" w:rsidRDefault="00B07B2F">
      <w:pPr>
        <w:pStyle w:val="Heading5"/>
      </w:pPr>
      <w:bookmarkStart w:id="168" w:name="_Toc73448934"/>
      <w:r>
        <w:rPr>
          <w:rStyle w:val="CharSectno"/>
        </w:rPr>
        <w:t>5</w:t>
      </w:r>
      <w:r>
        <w:t>.</w:t>
      </w:r>
      <w:r>
        <w:tab/>
        <w:t>How application to be dealt with</w:t>
      </w:r>
      <w:bookmarkEnd w:id="168"/>
    </w:p>
    <w:p w:rsidR="00B07B2F" w:rsidRDefault="00B07B2F">
      <w:pPr>
        <w:pStyle w:val="Subsection"/>
      </w:pPr>
      <w:r>
        <w:tab/>
        <w:t>(1)</w:t>
      </w:r>
      <w:r>
        <w:tab/>
        <w:t>If satisfied that the application and its accompanying documents comply with rule 4, the registrar —</w:t>
      </w:r>
    </w:p>
    <w:p w:rsidR="00B07B2F" w:rsidRDefault="00B07B2F">
      <w:pPr>
        <w:pStyle w:val="Indenta"/>
      </w:pPr>
      <w:r>
        <w:tab/>
        <w:t>(a)</w:t>
      </w:r>
      <w:r>
        <w:tab/>
        <w:t>must sign the request for service abroad; and</w:t>
      </w:r>
    </w:p>
    <w:p w:rsidR="00B07B2F" w:rsidRDefault="00B07B2F">
      <w:pPr>
        <w:pStyle w:val="Indenta"/>
      </w:pPr>
      <w:r>
        <w:tab/>
        <w:t>(b)</w:t>
      </w:r>
      <w:r>
        <w:tab/>
        <w:t xml:space="preserve">must forward 2 copies of the relevant documents — </w:t>
      </w:r>
    </w:p>
    <w:p w:rsidR="00B07B2F" w:rsidRDefault="00B07B2F">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rsidR="00B07B2F" w:rsidRDefault="00B07B2F">
      <w:pPr>
        <w:pStyle w:val="Indenti"/>
      </w:pPr>
      <w:r>
        <w:tab/>
        <w:t>(ii)</w:t>
      </w:r>
      <w:r>
        <w:tab/>
        <w:t>in any other case — to the Central Authority for the Convention country in which service of the document is to be effected.</w:t>
      </w:r>
    </w:p>
    <w:p w:rsidR="00B07B2F" w:rsidRDefault="00B07B2F">
      <w:pPr>
        <w:pStyle w:val="Subsection"/>
      </w:pPr>
      <w:r>
        <w:tab/>
        <w:t>(2)</w:t>
      </w:r>
      <w:r>
        <w:tab/>
        <w:t xml:space="preserve">The relevant documents mentioned in subrule (1)(b) are the following — </w:t>
      </w:r>
    </w:p>
    <w:p w:rsidR="00B07B2F" w:rsidRDefault="00B07B2F">
      <w:pPr>
        <w:pStyle w:val="Indenta"/>
      </w:pPr>
      <w:r>
        <w:tab/>
        <w:t>(a)</w:t>
      </w:r>
      <w:r>
        <w:tab/>
        <w:t>the request for service abroad (duly signed);</w:t>
      </w:r>
    </w:p>
    <w:p w:rsidR="00B07B2F" w:rsidRDefault="00B07B2F">
      <w:pPr>
        <w:pStyle w:val="Indenta"/>
      </w:pPr>
      <w:r>
        <w:tab/>
        <w:t>(b)</w:t>
      </w:r>
      <w:r>
        <w:tab/>
        <w:t>the document to be served;</w:t>
      </w:r>
    </w:p>
    <w:p w:rsidR="00B07B2F" w:rsidRDefault="00B07B2F">
      <w:pPr>
        <w:pStyle w:val="Indenta"/>
      </w:pPr>
      <w:r>
        <w:tab/>
        <w:t>(c)</w:t>
      </w:r>
      <w:r>
        <w:tab/>
        <w:t>the summary of the document to be served;</w:t>
      </w:r>
    </w:p>
    <w:p w:rsidR="00B07B2F" w:rsidRDefault="00B07B2F">
      <w:pPr>
        <w:pStyle w:val="Indenta"/>
      </w:pPr>
      <w:r>
        <w:tab/>
        <w:t>(d)</w:t>
      </w:r>
      <w:r>
        <w:tab/>
        <w:t>if required under rule 4(2)(d), a translation into the relevant language of each of the documents mentioned in paragraphs (b) and (c).</w:t>
      </w:r>
    </w:p>
    <w:p w:rsidR="00B07B2F" w:rsidRDefault="00B07B2F">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rsidR="00B07B2F" w:rsidRDefault="00B07B2F">
      <w:pPr>
        <w:pStyle w:val="Footnotesection"/>
        <w:ind w:left="890" w:hanging="890"/>
      </w:pPr>
      <w:r>
        <w:tab/>
        <w:t xml:space="preserve">[Rule 5 inserted: Gazette 3 Jul 2009 p. 2689.] </w:t>
      </w:r>
    </w:p>
    <w:p w:rsidR="00B07B2F" w:rsidRDefault="00B07B2F">
      <w:pPr>
        <w:pStyle w:val="Heading5"/>
      </w:pPr>
      <w:bookmarkStart w:id="169" w:name="_Toc73448935"/>
      <w:r>
        <w:rPr>
          <w:rStyle w:val="CharSectno"/>
        </w:rPr>
        <w:t>6</w:t>
      </w:r>
      <w:r>
        <w:t>.</w:t>
      </w:r>
      <w:r>
        <w:tab/>
        <w:t>Procedure on receipt of certificate of service</w:t>
      </w:r>
      <w:bookmarkEnd w:id="169"/>
    </w:p>
    <w:p w:rsidR="00B07B2F" w:rsidRDefault="00B07B2F">
      <w:pPr>
        <w:pStyle w:val="Subsection"/>
      </w:pPr>
      <w:r>
        <w:tab/>
        <w:t>(1)</w:t>
      </w:r>
      <w:r>
        <w:tab/>
        <w:t>Subject to subrule (5), on receipt of a certificate of service in due form in relation to a local judicial document to which a request for service abroad relates, the registrar —</w:t>
      </w:r>
    </w:p>
    <w:p w:rsidR="00B07B2F" w:rsidRDefault="00B07B2F">
      <w:pPr>
        <w:pStyle w:val="Indenta"/>
      </w:pPr>
      <w:r>
        <w:tab/>
        <w:t>(a)</w:t>
      </w:r>
      <w:r>
        <w:tab/>
        <w:t>must arrange for the original certificate to be filed in the proceedings to which the document relates; and</w:t>
      </w:r>
    </w:p>
    <w:p w:rsidR="00B07B2F" w:rsidRDefault="00B07B2F">
      <w:pPr>
        <w:pStyle w:val="Indenta"/>
      </w:pPr>
      <w:r>
        <w:tab/>
        <w:t>(b)</w:t>
      </w:r>
      <w:r>
        <w:tab/>
        <w:t xml:space="preserve">must send a copy of the certificate to — </w:t>
      </w:r>
    </w:p>
    <w:p w:rsidR="00B07B2F" w:rsidRDefault="00B07B2F">
      <w:pPr>
        <w:pStyle w:val="Indenti"/>
        <w:spacing w:before="120"/>
      </w:pPr>
      <w:r>
        <w:tab/>
        <w:t>(i)</w:t>
      </w:r>
      <w:r>
        <w:tab/>
        <w:t>the practitioner on the record for the applicant in those proceedings; or</w:t>
      </w:r>
    </w:p>
    <w:p w:rsidR="00B07B2F" w:rsidRDefault="00B07B2F">
      <w:pPr>
        <w:pStyle w:val="Indenti"/>
        <w:spacing w:before="120"/>
      </w:pPr>
      <w:r>
        <w:tab/>
        <w:t>(ii)</w:t>
      </w:r>
      <w:r>
        <w:tab/>
        <w:t>if there is no practitioner on the record for the applicant in those proceedings — the applicant.</w:t>
      </w:r>
    </w:p>
    <w:p w:rsidR="00B07B2F" w:rsidRDefault="00B07B2F">
      <w:pPr>
        <w:pStyle w:val="Subsection"/>
        <w:spacing w:before="200"/>
      </w:pPr>
      <w:r>
        <w:tab/>
        <w:t>(2)</w:t>
      </w:r>
      <w:r>
        <w:tab/>
        <w:t>For the purposes of subrule (1), a certificate of service is in due form if —</w:t>
      </w:r>
    </w:p>
    <w:p w:rsidR="00B07B2F" w:rsidRDefault="00B07B2F">
      <w:pPr>
        <w:pStyle w:val="Indenta"/>
        <w:spacing w:before="120"/>
      </w:pPr>
      <w:r>
        <w:tab/>
        <w:t>(a)</w:t>
      </w:r>
      <w:r>
        <w:tab/>
        <w:t>it is in the form of Form 5A Part 2; and</w:t>
      </w:r>
    </w:p>
    <w:p w:rsidR="00B07B2F" w:rsidRDefault="00B07B2F">
      <w:pPr>
        <w:pStyle w:val="Indenta"/>
        <w:spacing w:before="120"/>
      </w:pPr>
      <w:r>
        <w:tab/>
        <w:t>(b)</w:t>
      </w:r>
      <w:r>
        <w:tab/>
        <w:t>it has been completed by a certifying authority for the Convention country in which service was requested; and</w:t>
      </w:r>
    </w:p>
    <w:p w:rsidR="00B07B2F" w:rsidRDefault="00B07B2F">
      <w:pPr>
        <w:pStyle w:val="Indenta"/>
        <w:spacing w:before="120"/>
      </w:pPr>
      <w:r>
        <w:tab/>
        <w:t>(c)</w:t>
      </w:r>
      <w:r>
        <w:tab/>
        <w:t>if the applicant requires a certificate of service that is completed by an additional authority to be countersigned by the Central Authority, it has been so countersigned.</w:t>
      </w:r>
    </w:p>
    <w:p w:rsidR="00B07B2F" w:rsidRDefault="00B07B2F">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rsidR="00B07B2F" w:rsidRDefault="00B07B2F">
      <w:pPr>
        <w:pStyle w:val="Subsection"/>
        <w:spacing w:before="200"/>
      </w:pPr>
      <w:r>
        <w:lastRenderedPageBreak/>
        <w:tab/>
        <w:t>(4)</w:t>
      </w:r>
      <w:r>
        <w:tab/>
        <w:t>For the purposes of subrule (3), a statement of costs is in due form if —</w:t>
      </w:r>
    </w:p>
    <w:p w:rsidR="00B07B2F" w:rsidRDefault="00B07B2F">
      <w:pPr>
        <w:pStyle w:val="Indenta"/>
        <w:spacing w:before="120"/>
      </w:pPr>
      <w:r>
        <w:tab/>
        <w:t>(a)</w:t>
      </w:r>
      <w:r>
        <w:tab/>
        <w:t>it relates only to costs of a kind mentioned in rule 4(3)(a); and</w:t>
      </w:r>
    </w:p>
    <w:p w:rsidR="00B07B2F" w:rsidRDefault="00B07B2F">
      <w:pPr>
        <w:pStyle w:val="Indenta"/>
        <w:spacing w:before="120"/>
      </w:pPr>
      <w:r>
        <w:tab/>
        <w:t>(b)</w:t>
      </w:r>
      <w:r>
        <w:tab/>
        <w:t>it has been completed by a certifying authority for the Convention country in which service was requested.</w:t>
      </w:r>
    </w:p>
    <w:p w:rsidR="00B07B2F" w:rsidRDefault="00B07B2F">
      <w:pPr>
        <w:pStyle w:val="Subsection"/>
        <w:spacing w:before="200"/>
      </w:pPr>
      <w:r>
        <w:tab/>
        <w:t>(5)</w:t>
      </w:r>
      <w:r>
        <w:tab/>
        <w:t>Subrule (1) does not apply unless —</w:t>
      </w:r>
    </w:p>
    <w:p w:rsidR="00B07B2F" w:rsidRDefault="00B07B2F">
      <w:pPr>
        <w:pStyle w:val="Indenta"/>
        <w:spacing w:before="120"/>
      </w:pPr>
      <w:r>
        <w:tab/>
        <w:t>(a)</w:t>
      </w:r>
      <w:r>
        <w:tab/>
        <w:t>adequate security to cover the costs mentioned in subrule (3) has been given under rule 4(3)(c); or</w:t>
      </w:r>
    </w:p>
    <w:p w:rsidR="00B07B2F" w:rsidRDefault="00B07B2F">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rsidR="00B07B2F" w:rsidRDefault="00B07B2F">
      <w:pPr>
        <w:pStyle w:val="Footnotesection"/>
      </w:pPr>
      <w:r>
        <w:tab/>
        <w:t>[Rule 6 inserted: Gazette 3 Jul 2009 p. 2689</w:t>
      </w:r>
      <w:r>
        <w:noBreakHyphen/>
        <w:t xml:space="preserve">90.] </w:t>
      </w:r>
    </w:p>
    <w:p w:rsidR="00B07B2F" w:rsidRDefault="00B07B2F">
      <w:pPr>
        <w:pStyle w:val="Heading5"/>
      </w:pPr>
      <w:bookmarkStart w:id="170" w:name="_Toc73448936"/>
      <w:r>
        <w:rPr>
          <w:rStyle w:val="CharSectno"/>
        </w:rPr>
        <w:t>7</w:t>
      </w:r>
      <w:r>
        <w:t>.</w:t>
      </w:r>
      <w:r>
        <w:tab/>
        <w:t>Payment of costs</w:t>
      </w:r>
      <w:bookmarkEnd w:id="170"/>
    </w:p>
    <w:p w:rsidR="00B07B2F" w:rsidRDefault="00B07B2F">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rsidR="00B07B2F" w:rsidRDefault="00B07B2F">
      <w:pPr>
        <w:pStyle w:val="Subsection"/>
      </w:pPr>
      <w:r>
        <w:tab/>
        <w:t>(2)</w:t>
      </w:r>
      <w:r>
        <w:tab/>
        <w:t>If the practitioner or applicant fails to pay that amount within 28 days after receiving the notice —</w:t>
      </w:r>
    </w:p>
    <w:p w:rsidR="00B07B2F" w:rsidRDefault="00B07B2F">
      <w:pPr>
        <w:pStyle w:val="Indenta"/>
      </w:pPr>
      <w:r>
        <w:tab/>
        <w:t>(a)</w:t>
      </w:r>
      <w:r>
        <w:tab/>
        <w:t>except by leave of the Court, the applicant may not take any further step in the proceedings to which the local judicial document relates until those costs are paid to the registrar; and</w:t>
      </w:r>
    </w:p>
    <w:p w:rsidR="00B07B2F" w:rsidRDefault="00B07B2F">
      <w:pPr>
        <w:pStyle w:val="Indenta"/>
      </w:pPr>
      <w:r>
        <w:tab/>
        <w:t>(b)</w:t>
      </w:r>
      <w:r>
        <w:tab/>
        <w:t>the registrar may take such steps as are appropriate to enforce the undertaking for payment of those costs.</w:t>
      </w:r>
    </w:p>
    <w:p w:rsidR="00B07B2F" w:rsidRDefault="00B07B2F">
      <w:pPr>
        <w:pStyle w:val="Footnotesection"/>
      </w:pPr>
      <w:r>
        <w:tab/>
        <w:t>[Rule 7 inserted: Gazette 3 Jul 2009 p. 2690</w:t>
      </w:r>
      <w:r>
        <w:noBreakHyphen/>
        <w:t xml:space="preserve">1; amended: Gazette 27 Feb 2018 p. 557.] </w:t>
      </w:r>
    </w:p>
    <w:p w:rsidR="00B07B2F" w:rsidRDefault="00B07B2F">
      <w:pPr>
        <w:pStyle w:val="Heading5"/>
      </w:pPr>
      <w:bookmarkStart w:id="171" w:name="_Toc73448937"/>
      <w:r>
        <w:rPr>
          <w:rStyle w:val="CharSectno"/>
        </w:rPr>
        <w:lastRenderedPageBreak/>
        <w:t>8</w:t>
      </w:r>
      <w:r>
        <w:t>.</w:t>
      </w:r>
      <w:r>
        <w:tab/>
        <w:t>Evidence of service</w:t>
      </w:r>
      <w:bookmarkEnd w:id="171"/>
    </w:p>
    <w:p w:rsidR="00B07B2F" w:rsidRDefault="00B07B2F">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rsidR="00B07B2F" w:rsidRDefault="00B07B2F">
      <w:pPr>
        <w:pStyle w:val="Indenta"/>
      </w:pPr>
      <w:r>
        <w:tab/>
        <w:t>(a)</w:t>
      </w:r>
      <w:r>
        <w:tab/>
        <w:t>service of the document was effected by the method specified in the certificate on that date; and</w:t>
      </w:r>
    </w:p>
    <w:p w:rsidR="00B07B2F" w:rsidRDefault="00B07B2F">
      <w:pPr>
        <w:pStyle w:val="Indenta"/>
      </w:pPr>
      <w:r>
        <w:tab/>
        <w:t>(b)</w:t>
      </w:r>
      <w:r>
        <w:tab/>
        <w:t>if that method of service was requested by the applicant, that method is compatible with the law in force in the Convention country in which service was effected.</w:t>
      </w:r>
    </w:p>
    <w:p w:rsidR="00B07B2F" w:rsidRDefault="00B07B2F">
      <w:pPr>
        <w:pStyle w:val="Footnotesection"/>
      </w:pPr>
      <w:r>
        <w:tab/>
        <w:t xml:space="preserve">[Rule 8 inserted: Gazette 3 Jul 2009 p. 2691.] </w:t>
      </w:r>
    </w:p>
    <w:p w:rsidR="00B07B2F" w:rsidRDefault="00B07B2F">
      <w:pPr>
        <w:pStyle w:val="Heading3"/>
      </w:pPr>
      <w:bookmarkStart w:id="172" w:name="_Toc73429948"/>
      <w:bookmarkStart w:id="173" w:name="_Toc73448938"/>
      <w:r>
        <w:rPr>
          <w:rStyle w:val="CharDivNo"/>
        </w:rPr>
        <w:t>Division 3</w:t>
      </w:r>
      <w:r>
        <w:t> — </w:t>
      </w:r>
      <w:r>
        <w:rPr>
          <w:rStyle w:val="CharDivText"/>
        </w:rPr>
        <w:t>Default judgment following service abroad of initiating process</w:t>
      </w:r>
      <w:bookmarkEnd w:id="172"/>
      <w:bookmarkEnd w:id="173"/>
    </w:p>
    <w:p w:rsidR="00B07B2F" w:rsidRDefault="00B07B2F">
      <w:pPr>
        <w:pStyle w:val="Footnoteheading"/>
        <w:keepNext/>
      </w:pPr>
      <w:r>
        <w:tab/>
        <w:t>[Heading inserted: Gazette 3 Jul 2009 p. 2691.]</w:t>
      </w:r>
    </w:p>
    <w:p w:rsidR="00B07B2F" w:rsidRDefault="00B07B2F">
      <w:pPr>
        <w:pStyle w:val="Heading5"/>
      </w:pPr>
      <w:bookmarkStart w:id="174" w:name="_Toc73448939"/>
      <w:r>
        <w:rPr>
          <w:rStyle w:val="CharSectno"/>
        </w:rPr>
        <w:t>9</w:t>
      </w:r>
      <w:r>
        <w:t>.</w:t>
      </w:r>
      <w:r>
        <w:tab/>
        <w:t>Application of this Division</w:t>
      </w:r>
      <w:bookmarkEnd w:id="174"/>
    </w:p>
    <w:p w:rsidR="00B07B2F" w:rsidRDefault="00B07B2F">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rsidR="00B07B2F" w:rsidRDefault="00B07B2F">
      <w:pPr>
        <w:pStyle w:val="Footnotesection"/>
      </w:pPr>
      <w:r>
        <w:tab/>
        <w:t xml:space="preserve">[Rule 9 inserted: Gazette 3 Jul 2009 p. 2691.] </w:t>
      </w:r>
    </w:p>
    <w:p w:rsidR="00B07B2F" w:rsidRDefault="00B07B2F">
      <w:pPr>
        <w:pStyle w:val="Heading5"/>
      </w:pPr>
      <w:bookmarkStart w:id="175" w:name="_Toc73448940"/>
      <w:r>
        <w:rPr>
          <w:rStyle w:val="CharSectno"/>
        </w:rPr>
        <w:t>10</w:t>
      </w:r>
      <w:r>
        <w:t>.</w:t>
      </w:r>
      <w:r>
        <w:tab/>
        <w:t>Restriction on power to enter default judgment if certificate of service filed</w:t>
      </w:r>
      <w:bookmarkEnd w:id="175"/>
    </w:p>
    <w:p w:rsidR="00B07B2F" w:rsidRDefault="00B07B2F">
      <w:pPr>
        <w:pStyle w:val="Subsection"/>
      </w:pPr>
      <w:r>
        <w:tab/>
        <w:t>(1)</w:t>
      </w:r>
      <w:r>
        <w:tab/>
        <w:t>This rule applies if —</w:t>
      </w:r>
    </w:p>
    <w:p w:rsidR="00B07B2F" w:rsidRDefault="00B07B2F">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rsidR="00B07B2F" w:rsidRDefault="00B07B2F">
      <w:pPr>
        <w:pStyle w:val="Indenta"/>
        <w:spacing w:before="60"/>
      </w:pPr>
      <w:r>
        <w:tab/>
        <w:t>(b)</w:t>
      </w:r>
      <w:r>
        <w:tab/>
        <w:t>the defendant has not appeared or filed a notice of address for service.</w:t>
      </w:r>
    </w:p>
    <w:p w:rsidR="00B07B2F" w:rsidRDefault="00B07B2F">
      <w:pPr>
        <w:pStyle w:val="Subsection"/>
      </w:pPr>
      <w:r>
        <w:lastRenderedPageBreak/>
        <w:tab/>
        <w:t>(2)</w:t>
      </w:r>
      <w:r>
        <w:tab/>
        <w:t>In circumstances to which this rule applies, default judgment may not be given against the defendant unless the Court is satisfied that —</w:t>
      </w:r>
    </w:p>
    <w:p w:rsidR="00B07B2F" w:rsidRDefault="00B07B2F">
      <w:pPr>
        <w:pStyle w:val="Indenta"/>
        <w:spacing w:before="70"/>
      </w:pPr>
      <w:r>
        <w:tab/>
        <w:t>(a)</w:t>
      </w:r>
      <w:r>
        <w:tab/>
        <w:t>the initiating process was served on the defendant —</w:t>
      </w:r>
    </w:p>
    <w:p w:rsidR="00B07B2F" w:rsidRDefault="00B07B2F">
      <w:pPr>
        <w:pStyle w:val="Indenti"/>
        <w:spacing w:before="70"/>
      </w:pPr>
      <w:r>
        <w:tab/>
        <w:t>(i)</w:t>
      </w:r>
      <w:r>
        <w:tab/>
        <w:t>by a method of service prescribed by the internal law of the Convention country for the service of documents in domestic proceedings on persons who are within its territory; or</w:t>
      </w:r>
    </w:p>
    <w:p w:rsidR="00B07B2F" w:rsidRDefault="00B07B2F">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rsidR="00B07B2F" w:rsidRDefault="00B07B2F">
      <w:pPr>
        <w:pStyle w:val="Indenti"/>
        <w:spacing w:before="60"/>
      </w:pPr>
      <w:r>
        <w:tab/>
        <w:t>(iii)</w:t>
      </w:r>
      <w:r>
        <w:tab/>
        <w:t>if the applicant did not request a particular method of service, in circumstances where the defendant accepted the document voluntarily;</w:t>
      </w:r>
    </w:p>
    <w:p w:rsidR="00B07B2F" w:rsidRDefault="00B07B2F">
      <w:pPr>
        <w:pStyle w:val="Indenta"/>
        <w:spacing w:before="60"/>
      </w:pPr>
      <w:r>
        <w:tab/>
      </w:r>
      <w:r>
        <w:tab/>
        <w:t>and</w:t>
      </w:r>
    </w:p>
    <w:p w:rsidR="00B07B2F" w:rsidRDefault="00B07B2F">
      <w:pPr>
        <w:pStyle w:val="Indenta"/>
      </w:pPr>
      <w:r>
        <w:tab/>
        <w:t>(b)</w:t>
      </w:r>
      <w:r>
        <w:tab/>
        <w:t>the initiating process was served in sufficient time to enable the defendant to enter an appearance in the proceedings.</w:t>
      </w:r>
    </w:p>
    <w:p w:rsidR="00B07B2F" w:rsidRDefault="00B07B2F">
      <w:pPr>
        <w:pStyle w:val="Subsection"/>
        <w:spacing w:before="120"/>
      </w:pPr>
      <w:r>
        <w:tab/>
        <w:t>(3)</w:t>
      </w:r>
      <w:r>
        <w:tab/>
        <w:t xml:space="preserve">In subrule (2)(b) — </w:t>
      </w:r>
    </w:p>
    <w:p w:rsidR="00B07B2F" w:rsidRDefault="00B07B2F">
      <w:pPr>
        <w:pStyle w:val="Defstart"/>
      </w:pPr>
      <w:r>
        <w:tab/>
      </w:r>
      <w:r>
        <w:rPr>
          <w:rStyle w:val="CharDefText"/>
        </w:rPr>
        <w:t>sufficient time</w:t>
      </w:r>
      <w:r>
        <w:t xml:space="preserve"> means —</w:t>
      </w:r>
    </w:p>
    <w:p w:rsidR="00B07B2F" w:rsidRDefault="00B07B2F">
      <w:pPr>
        <w:pStyle w:val="Defpara"/>
      </w:pPr>
      <w:r>
        <w:tab/>
        <w:t>(a)</w:t>
      </w:r>
      <w:r>
        <w:tab/>
        <w:t>42 days from the date specified in the certificate of service in relation to the initiating process as the date on which service of the process was effected; or</w:t>
      </w:r>
    </w:p>
    <w:p w:rsidR="00B07B2F" w:rsidRDefault="00B07B2F">
      <w:pPr>
        <w:pStyle w:val="Defpara"/>
      </w:pPr>
      <w:r>
        <w:tab/>
        <w:t>(b)</w:t>
      </w:r>
      <w:r>
        <w:tab/>
        <w:t>such lesser time as the Court considers, in the circumstances, to be a sufficient time to enable the defendant to enter an appearance in the proceedings.</w:t>
      </w:r>
    </w:p>
    <w:p w:rsidR="00B07B2F" w:rsidRDefault="00B07B2F">
      <w:pPr>
        <w:pStyle w:val="Footnotesection"/>
        <w:spacing w:before="100"/>
        <w:ind w:left="890" w:hanging="890"/>
      </w:pPr>
      <w:r>
        <w:tab/>
        <w:t>[Rule 10 inserted: Gazette 3 Jul 2009 p. 2691</w:t>
      </w:r>
      <w:r>
        <w:noBreakHyphen/>
        <w:t xml:space="preserve">2.] </w:t>
      </w:r>
    </w:p>
    <w:p w:rsidR="00B07B2F" w:rsidRDefault="00B07B2F">
      <w:pPr>
        <w:pStyle w:val="Heading5"/>
        <w:spacing w:before="180"/>
      </w:pPr>
      <w:bookmarkStart w:id="176" w:name="_Toc73448941"/>
      <w:r>
        <w:rPr>
          <w:rStyle w:val="CharSectno"/>
        </w:rPr>
        <w:lastRenderedPageBreak/>
        <w:t>11</w:t>
      </w:r>
      <w:r>
        <w:t>.</w:t>
      </w:r>
      <w:r>
        <w:tab/>
        <w:t>Restriction on power to enter default judgment if certificate of service not filed</w:t>
      </w:r>
      <w:bookmarkEnd w:id="176"/>
    </w:p>
    <w:p w:rsidR="00B07B2F" w:rsidRDefault="00B07B2F">
      <w:pPr>
        <w:pStyle w:val="Subsection"/>
        <w:keepNext/>
        <w:spacing w:before="120"/>
      </w:pPr>
      <w:r>
        <w:tab/>
        <w:t>(1)</w:t>
      </w:r>
      <w:r>
        <w:tab/>
        <w:t>This rule applies if —</w:t>
      </w:r>
    </w:p>
    <w:p w:rsidR="00B07B2F" w:rsidRDefault="00B07B2F">
      <w:pPr>
        <w:pStyle w:val="Indenta"/>
      </w:pPr>
      <w:r>
        <w:tab/>
        <w:t>(a)</w:t>
      </w:r>
      <w:r>
        <w:tab/>
        <w:t>a certificate of service of initiating process has not been filed in the proceedings; or</w:t>
      </w:r>
    </w:p>
    <w:p w:rsidR="00B07B2F" w:rsidRDefault="00B07B2F">
      <w:pPr>
        <w:pStyle w:val="Indenta"/>
      </w:pPr>
      <w:r>
        <w:tab/>
        <w:t>(b)</w:t>
      </w:r>
      <w:r>
        <w:tab/>
        <w:t>a certificate of service of initiating process has been filed in the proceedings (being a certificate in due form within the meaning of rule 6(2)) that states that service has not been effected,</w:t>
      </w:r>
    </w:p>
    <w:p w:rsidR="00B07B2F" w:rsidRDefault="00B07B2F">
      <w:pPr>
        <w:pStyle w:val="Subsection"/>
        <w:spacing w:before="120"/>
      </w:pPr>
      <w:r>
        <w:tab/>
      </w:r>
      <w:r>
        <w:tab/>
        <w:t>and the defendant has not appeared or filed a notice of address for service.</w:t>
      </w:r>
    </w:p>
    <w:p w:rsidR="00B07B2F" w:rsidRDefault="00B07B2F">
      <w:pPr>
        <w:pStyle w:val="Subsection"/>
      </w:pPr>
      <w:r>
        <w:tab/>
        <w:t>(2)</w:t>
      </w:r>
      <w:r>
        <w:tab/>
        <w:t xml:space="preserve">If this rule applies, default judgment may not be given against the defendant unless the Court is satisfied that — </w:t>
      </w:r>
    </w:p>
    <w:p w:rsidR="00B07B2F" w:rsidRDefault="00B07B2F">
      <w:pPr>
        <w:pStyle w:val="Indenta"/>
      </w:pPr>
      <w:r>
        <w:tab/>
        <w:t>(a)</w:t>
      </w:r>
      <w:r>
        <w:tab/>
        <w:t>the initiating process was forwarded to the Central Authority, or to an additional authority, for the Convention country in which service of the initiating process was requested; and</w:t>
      </w:r>
    </w:p>
    <w:p w:rsidR="00B07B2F" w:rsidRDefault="00B07B2F">
      <w:pPr>
        <w:pStyle w:val="Indenta"/>
      </w:pPr>
      <w:r>
        <w:tab/>
        <w:t>(b)</w:t>
      </w:r>
      <w:r>
        <w:tab/>
        <w:t>a period that is adequate in the circumstances (being a period of not less than 6 months) has elapsed since the date on which the initiating process was so forwarded; and</w:t>
      </w:r>
    </w:p>
    <w:p w:rsidR="00B07B2F" w:rsidRDefault="00B07B2F">
      <w:pPr>
        <w:pStyle w:val="Indenta"/>
      </w:pPr>
      <w:r>
        <w:tab/>
        <w:t>(c)</w:t>
      </w:r>
      <w:r>
        <w:tab/>
        <w:t>every reasonable effort has been made —</w:t>
      </w:r>
    </w:p>
    <w:p w:rsidR="00B07B2F" w:rsidRDefault="00B07B2F">
      <w:pPr>
        <w:pStyle w:val="Indenti"/>
      </w:pPr>
      <w:r>
        <w:tab/>
        <w:t>(i)</w:t>
      </w:r>
      <w:r>
        <w:tab/>
        <w:t>to obtain a certificate of service from the relevant certifying authority; or</w:t>
      </w:r>
    </w:p>
    <w:p w:rsidR="00B07B2F" w:rsidRDefault="00B07B2F">
      <w:pPr>
        <w:pStyle w:val="Indenti"/>
      </w:pPr>
      <w:r>
        <w:tab/>
        <w:t>(ii)</w:t>
      </w:r>
      <w:r>
        <w:tab/>
        <w:t>to effect service of the initiating process,</w:t>
      </w:r>
    </w:p>
    <w:p w:rsidR="00B07B2F" w:rsidRDefault="00B07B2F">
      <w:pPr>
        <w:pStyle w:val="Indenta"/>
      </w:pPr>
      <w:r>
        <w:tab/>
      </w:r>
      <w:r>
        <w:tab/>
        <w:t>as the case requires.</w:t>
      </w:r>
    </w:p>
    <w:p w:rsidR="00B07B2F" w:rsidRDefault="00B07B2F">
      <w:pPr>
        <w:pStyle w:val="Footnotesection"/>
      </w:pPr>
      <w:r>
        <w:tab/>
        <w:t>[Rule 11 inserted: Gazette 3 Jul 2009 p. 2692</w:t>
      </w:r>
      <w:r>
        <w:noBreakHyphen/>
        <w:t xml:space="preserve">3.] </w:t>
      </w:r>
    </w:p>
    <w:p w:rsidR="00B07B2F" w:rsidRDefault="00B07B2F">
      <w:pPr>
        <w:pStyle w:val="Heading5"/>
      </w:pPr>
      <w:bookmarkStart w:id="177" w:name="_Toc73448942"/>
      <w:r>
        <w:rPr>
          <w:rStyle w:val="CharSectno"/>
        </w:rPr>
        <w:t>12</w:t>
      </w:r>
      <w:r>
        <w:t>.</w:t>
      </w:r>
      <w:r>
        <w:tab/>
        <w:t>Setting aside judgment in default of appearance</w:t>
      </w:r>
      <w:bookmarkEnd w:id="177"/>
    </w:p>
    <w:p w:rsidR="00B07B2F" w:rsidRDefault="00B07B2F">
      <w:pPr>
        <w:pStyle w:val="Subsection"/>
      </w:pPr>
      <w:r>
        <w:tab/>
        <w:t>(1)</w:t>
      </w:r>
      <w:r>
        <w:tab/>
        <w:t>This rule applies if default judgment has been entered against the defendant in proceedings to which this Division applies.</w:t>
      </w:r>
    </w:p>
    <w:p w:rsidR="00B07B2F" w:rsidRDefault="00B07B2F">
      <w:pPr>
        <w:pStyle w:val="Subsection"/>
      </w:pPr>
      <w:r>
        <w:lastRenderedPageBreak/>
        <w:tab/>
        <w:t>(2)</w:t>
      </w:r>
      <w:r>
        <w:tab/>
        <w:t>If this rule applies, the Court may set aside the judgment on the application of the defendant if it is satisfied that the defendant —</w:t>
      </w:r>
    </w:p>
    <w:p w:rsidR="00B07B2F" w:rsidRDefault="00B07B2F">
      <w:pPr>
        <w:pStyle w:val="Indenta"/>
      </w:pPr>
      <w:r>
        <w:tab/>
        <w:t>(a)</w:t>
      </w:r>
      <w:r>
        <w:tab/>
        <w:t>without any fault on the defendant’s part, did not have knowledge of the initiating process in sufficient time to defend the proceedings; and</w:t>
      </w:r>
    </w:p>
    <w:p w:rsidR="00B07B2F" w:rsidRDefault="00B07B2F">
      <w:pPr>
        <w:pStyle w:val="Indenta"/>
      </w:pPr>
      <w:r>
        <w:tab/>
        <w:t>(b)</w:t>
      </w:r>
      <w:r>
        <w:tab/>
        <w:t>has a prima facie defence to the proceedings on the merits.</w:t>
      </w:r>
    </w:p>
    <w:p w:rsidR="00B07B2F" w:rsidRDefault="00B07B2F">
      <w:pPr>
        <w:pStyle w:val="Subsection"/>
      </w:pPr>
      <w:r>
        <w:tab/>
        <w:t>(3)</w:t>
      </w:r>
      <w:r>
        <w:tab/>
        <w:t>An application to have a judgment set aside under this rule may be filed —</w:t>
      </w:r>
    </w:p>
    <w:p w:rsidR="00B07B2F" w:rsidRDefault="00B07B2F">
      <w:pPr>
        <w:pStyle w:val="Indenta"/>
      </w:pPr>
      <w:r>
        <w:tab/>
        <w:t>(a)</w:t>
      </w:r>
      <w:r>
        <w:tab/>
        <w:t>at any time within 12 months after the date on which the judgment was given; or</w:t>
      </w:r>
    </w:p>
    <w:p w:rsidR="00B07B2F" w:rsidRDefault="00B07B2F">
      <w:pPr>
        <w:pStyle w:val="Indenta"/>
      </w:pPr>
      <w:r>
        <w:tab/>
        <w:t>(b)</w:t>
      </w:r>
      <w:r>
        <w:tab/>
        <w:t>after the expiry of that 12</w:t>
      </w:r>
      <w:r>
        <w:noBreakHyphen/>
        <w:t>month period, within such time after the defendant acquires knowledge of the judgment as the Court considers reasonable in the circumstances.</w:t>
      </w:r>
    </w:p>
    <w:p w:rsidR="00B07B2F" w:rsidRDefault="00B07B2F">
      <w:pPr>
        <w:pStyle w:val="Subsection"/>
      </w:pPr>
      <w:r>
        <w:tab/>
        <w:t>(4)</w:t>
      </w:r>
      <w:r>
        <w:tab/>
        <w:t>Nothing in this rule affects any other power of the Court to set aside or vary a judgment.</w:t>
      </w:r>
    </w:p>
    <w:p w:rsidR="00B07B2F" w:rsidRDefault="00B07B2F">
      <w:pPr>
        <w:pStyle w:val="Footnotesection"/>
      </w:pPr>
      <w:r>
        <w:tab/>
        <w:t xml:space="preserve">[Rule 12 inserted: Gazette 3 Jul 2009 p. 2693.] </w:t>
      </w:r>
    </w:p>
    <w:p w:rsidR="00B07B2F" w:rsidRDefault="00B07B2F">
      <w:pPr>
        <w:pStyle w:val="Heading3"/>
      </w:pPr>
      <w:bookmarkStart w:id="178" w:name="_Toc73429953"/>
      <w:bookmarkStart w:id="179" w:name="_Toc73448943"/>
      <w:r>
        <w:rPr>
          <w:rStyle w:val="CharDivNo"/>
        </w:rPr>
        <w:t>Division 4</w:t>
      </w:r>
      <w:r>
        <w:t> — </w:t>
      </w:r>
      <w:r>
        <w:rPr>
          <w:rStyle w:val="CharDivText"/>
        </w:rPr>
        <w:t>Local service of foreign judicial documents</w:t>
      </w:r>
      <w:bookmarkEnd w:id="178"/>
      <w:bookmarkEnd w:id="179"/>
    </w:p>
    <w:p w:rsidR="00B07B2F" w:rsidRDefault="00B07B2F">
      <w:pPr>
        <w:pStyle w:val="Footnoteheading"/>
      </w:pPr>
      <w:r>
        <w:tab/>
        <w:t xml:space="preserve">[Heading inserted: Gazette 3 Jul 2009 p. 2693.] </w:t>
      </w:r>
    </w:p>
    <w:p w:rsidR="00B07B2F" w:rsidRDefault="00B07B2F">
      <w:pPr>
        <w:pStyle w:val="Heading5"/>
      </w:pPr>
      <w:bookmarkStart w:id="180" w:name="_Toc73448944"/>
      <w:r>
        <w:rPr>
          <w:rStyle w:val="CharSectno"/>
        </w:rPr>
        <w:t>13</w:t>
      </w:r>
      <w:r>
        <w:t>.</w:t>
      </w:r>
      <w:r>
        <w:tab/>
        <w:t>Application of this Division</w:t>
      </w:r>
      <w:bookmarkEnd w:id="180"/>
    </w:p>
    <w:p w:rsidR="00B07B2F" w:rsidRDefault="00B07B2F">
      <w:pPr>
        <w:pStyle w:val="Subsection"/>
      </w:pPr>
      <w:r>
        <w:tab/>
        <w:t>(1)</w:t>
      </w:r>
      <w:r>
        <w:tab/>
        <w:t>This Division applies to service in this jurisdiction of a foreign judicial document in relation to which a due form of request for service has been forwarded to the Court —</w:t>
      </w:r>
    </w:p>
    <w:p w:rsidR="00B07B2F" w:rsidRDefault="00B07B2F">
      <w:pPr>
        <w:pStyle w:val="Indenta"/>
      </w:pPr>
      <w:r>
        <w:tab/>
        <w:t>(a)</w:t>
      </w:r>
      <w:r>
        <w:tab/>
        <w:t>by the Attorney</w:t>
      </w:r>
      <w:r>
        <w:noBreakHyphen/>
        <w:t>General’s Department of the Commonwealth, whether in the first instance or following a referral under rule 14; or</w:t>
      </w:r>
    </w:p>
    <w:p w:rsidR="00B07B2F" w:rsidRDefault="00B07B2F">
      <w:pPr>
        <w:pStyle w:val="Indenta"/>
      </w:pPr>
      <w:r>
        <w:tab/>
        <w:t>(b)</w:t>
      </w:r>
      <w:r>
        <w:tab/>
        <w:t>by a forwarding authority.</w:t>
      </w:r>
    </w:p>
    <w:p w:rsidR="00B07B2F" w:rsidRDefault="00B07B2F">
      <w:pPr>
        <w:pStyle w:val="Subsection"/>
      </w:pPr>
      <w:r>
        <w:lastRenderedPageBreak/>
        <w:tab/>
        <w:t>(2)</w:t>
      </w:r>
      <w:r>
        <w:tab/>
        <w:t>Subject to subrule (3), a request for service in this jurisdiction is in due form if it is in the form of Form 5A Part 1 and is accompanied by the following documents —</w:t>
      </w:r>
    </w:p>
    <w:p w:rsidR="00B07B2F" w:rsidRDefault="00B07B2F">
      <w:pPr>
        <w:pStyle w:val="Indenta"/>
      </w:pPr>
      <w:r>
        <w:tab/>
        <w:t>(a)</w:t>
      </w:r>
      <w:r>
        <w:tab/>
        <w:t>the document to be served;</w:t>
      </w:r>
    </w:p>
    <w:p w:rsidR="00B07B2F" w:rsidRDefault="00B07B2F">
      <w:pPr>
        <w:pStyle w:val="Indenta"/>
      </w:pPr>
      <w:r>
        <w:tab/>
        <w:t>(b)</w:t>
      </w:r>
      <w:r>
        <w:tab/>
        <w:t>a summary of the document to be served, which must be in the form of Form 5B;</w:t>
      </w:r>
    </w:p>
    <w:p w:rsidR="00B07B2F" w:rsidRDefault="00B07B2F">
      <w:pPr>
        <w:pStyle w:val="Indenta"/>
      </w:pPr>
      <w:r>
        <w:tab/>
        <w:t>(c)</w:t>
      </w:r>
      <w:r>
        <w:tab/>
        <w:t>a copy of the request and of each of the documents mentioned in paragraphs (a) and (b);</w:t>
      </w:r>
    </w:p>
    <w:p w:rsidR="00B07B2F" w:rsidRDefault="00B07B2F">
      <w:pPr>
        <w:pStyle w:val="Indenta"/>
      </w:pPr>
      <w:r>
        <w:tab/>
        <w:t>(d)</w:t>
      </w:r>
      <w:r>
        <w:tab/>
        <w:t>if either of the documents mentioned in paragraphs (a) and (b) is not in the English language, an English translation of the document.</w:t>
      </w:r>
    </w:p>
    <w:p w:rsidR="00B07B2F" w:rsidRDefault="00B07B2F">
      <w:pPr>
        <w:pStyle w:val="Subsection"/>
        <w:keepNext/>
      </w:pPr>
      <w:r>
        <w:tab/>
        <w:t>(3)</w:t>
      </w:r>
      <w:r>
        <w:tab/>
        <w:t>Any translation required under subrule (2)(d) must bear a certificate (in English) signed by the translator stating —</w:t>
      </w:r>
    </w:p>
    <w:p w:rsidR="00B07B2F" w:rsidRDefault="00B07B2F">
      <w:pPr>
        <w:pStyle w:val="Indenta"/>
      </w:pPr>
      <w:r>
        <w:tab/>
        <w:t>(a)</w:t>
      </w:r>
      <w:r>
        <w:tab/>
        <w:t>that the translation is an accurate translation of the document; and</w:t>
      </w:r>
    </w:p>
    <w:p w:rsidR="00B07B2F" w:rsidRDefault="00B07B2F">
      <w:pPr>
        <w:pStyle w:val="Indenta"/>
        <w:keepNext/>
      </w:pPr>
      <w:r>
        <w:tab/>
        <w:t>(b)</w:t>
      </w:r>
      <w:r>
        <w:tab/>
        <w:t>the translator’s full name and address and his or her qualifications for making the translation.</w:t>
      </w:r>
    </w:p>
    <w:p w:rsidR="00B07B2F" w:rsidRDefault="00B07B2F">
      <w:pPr>
        <w:pStyle w:val="Subsection"/>
      </w:pPr>
      <w:r>
        <w:tab/>
        <w:t>(4)</w:t>
      </w:r>
      <w:r>
        <w:tab/>
        <w:t>A request for service referred to in subrule (2), and any other document to be filed for the purposes of this rule, cannot be filed electronically.</w:t>
      </w:r>
    </w:p>
    <w:p w:rsidR="00B07B2F" w:rsidRDefault="00B07B2F">
      <w:pPr>
        <w:pStyle w:val="Footnotesection"/>
      </w:pPr>
      <w:r>
        <w:tab/>
        <w:t>[Rule 13 inserted: Gazette 3 Jul 2009 p. 2693</w:t>
      </w:r>
      <w:r>
        <w:noBreakHyphen/>
        <w:t xml:space="preserve">4; amended: Gazette 27 Feb 2018 p. 557.] </w:t>
      </w:r>
    </w:p>
    <w:p w:rsidR="00B07B2F" w:rsidRDefault="00B07B2F">
      <w:pPr>
        <w:pStyle w:val="Heading5"/>
      </w:pPr>
      <w:bookmarkStart w:id="181" w:name="_Toc73448945"/>
      <w:r>
        <w:rPr>
          <w:rStyle w:val="CharSectno"/>
        </w:rPr>
        <w:t>14</w:t>
      </w:r>
      <w:r>
        <w:t>.</w:t>
      </w:r>
      <w:r>
        <w:tab/>
        <w:t>Certain documents to be referred back to Attorney</w:t>
      </w:r>
      <w:r>
        <w:noBreakHyphen/>
        <w:t>General’s Department of Commonwealth</w:t>
      </w:r>
      <w:bookmarkEnd w:id="181"/>
    </w:p>
    <w:p w:rsidR="00B07B2F" w:rsidRDefault="00B07B2F">
      <w:pPr>
        <w:pStyle w:val="Subsection"/>
      </w:pPr>
      <w:r>
        <w:tab/>
      </w:r>
      <w:r>
        <w:tab/>
        <w:t>If, after receiving a request for service in this jurisdiction, the registrar is of the opinion —</w:t>
      </w:r>
    </w:p>
    <w:p w:rsidR="00B07B2F" w:rsidRDefault="00B07B2F">
      <w:pPr>
        <w:pStyle w:val="Indenta"/>
      </w:pPr>
      <w:r>
        <w:tab/>
        <w:t>(a)</w:t>
      </w:r>
      <w:r>
        <w:tab/>
        <w:t>that the request does not comply with rule 13; or</w:t>
      </w:r>
    </w:p>
    <w:p w:rsidR="00B07B2F" w:rsidRDefault="00B07B2F">
      <w:pPr>
        <w:pStyle w:val="Indenta"/>
      </w:pPr>
      <w:r>
        <w:tab/>
        <w:t>(b)</w:t>
      </w:r>
      <w:r>
        <w:tab/>
        <w:t>that the document to which the request relates is not a foreign judicial document; or</w:t>
      </w:r>
    </w:p>
    <w:p w:rsidR="00B07B2F" w:rsidRDefault="00B07B2F">
      <w:pPr>
        <w:pStyle w:val="Indenta"/>
      </w:pPr>
      <w:r>
        <w:tab/>
        <w:t>(c)</w:t>
      </w:r>
      <w:r>
        <w:tab/>
        <w:t>that compliance with the request may infringe Australia’s sovereignty or security; or</w:t>
      </w:r>
    </w:p>
    <w:p w:rsidR="00B07B2F" w:rsidRDefault="00B07B2F">
      <w:pPr>
        <w:pStyle w:val="Indenta"/>
      </w:pPr>
      <w:r>
        <w:lastRenderedPageBreak/>
        <w:tab/>
        <w:t>(d)</w:t>
      </w:r>
      <w:r>
        <w:tab/>
        <w:t>that the request seeks service of a document in some other State or Territory of the Commonwealth,</w:t>
      </w:r>
    </w:p>
    <w:p w:rsidR="00B07B2F" w:rsidRDefault="00B07B2F">
      <w:pPr>
        <w:pStyle w:val="Subsection"/>
      </w:pPr>
      <w:r>
        <w:tab/>
      </w:r>
      <w:r>
        <w:tab/>
        <w:t>the registrar must refer the request to the Attorney</w:t>
      </w:r>
      <w:r>
        <w:noBreakHyphen/>
        <w:t>General’s Department of the Commonwealth together with a statement of his or her opinion.</w:t>
      </w:r>
    </w:p>
    <w:p w:rsidR="00B07B2F" w:rsidRDefault="00B07B2F">
      <w:pPr>
        <w:pStyle w:val="PermNoteHeading"/>
      </w:pPr>
      <w:r>
        <w:tab/>
        <w:t>Note:</w:t>
      </w:r>
    </w:p>
    <w:p w:rsidR="00B07B2F" w:rsidRDefault="00B07B2F">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rsidR="00B07B2F" w:rsidRDefault="00B07B2F">
      <w:pPr>
        <w:pStyle w:val="Footnotesection"/>
      </w:pPr>
      <w:r>
        <w:tab/>
        <w:t xml:space="preserve">[Rule 14 inserted: Gazette 3 Jul 2009 p. 2694.] </w:t>
      </w:r>
    </w:p>
    <w:p w:rsidR="00B07B2F" w:rsidRDefault="00B07B2F">
      <w:pPr>
        <w:pStyle w:val="Heading5"/>
      </w:pPr>
      <w:bookmarkStart w:id="182" w:name="_Toc73448946"/>
      <w:r>
        <w:rPr>
          <w:rStyle w:val="CharSectno"/>
        </w:rPr>
        <w:t>15</w:t>
      </w:r>
      <w:r>
        <w:t>.</w:t>
      </w:r>
      <w:r>
        <w:tab/>
        <w:t>Service</w:t>
      </w:r>
      <w:bookmarkEnd w:id="182"/>
    </w:p>
    <w:p w:rsidR="00B07B2F" w:rsidRDefault="00B07B2F">
      <w:pPr>
        <w:pStyle w:val="Subsection"/>
      </w:pPr>
      <w:r>
        <w:tab/>
        <w:t>(1)</w:t>
      </w:r>
      <w:r>
        <w:tab/>
        <w:t>Subject to rule 14, on receipt of a request for service in this jurisdiction, the Court must arrange for the service of the relevant documents in accordance with the request.</w:t>
      </w:r>
    </w:p>
    <w:p w:rsidR="00B07B2F" w:rsidRDefault="00B07B2F">
      <w:pPr>
        <w:pStyle w:val="Subsection"/>
      </w:pPr>
      <w:r>
        <w:tab/>
        <w:t>(2)</w:t>
      </w:r>
      <w:r>
        <w:tab/>
        <w:t>The relevant documents mentioned in subrule (1) are the following —</w:t>
      </w:r>
    </w:p>
    <w:p w:rsidR="00B07B2F" w:rsidRDefault="00B07B2F">
      <w:pPr>
        <w:pStyle w:val="Indenta"/>
      </w:pPr>
      <w:r>
        <w:tab/>
        <w:t>(a)</w:t>
      </w:r>
      <w:r>
        <w:tab/>
        <w:t>the document to be served;</w:t>
      </w:r>
    </w:p>
    <w:p w:rsidR="00B07B2F" w:rsidRDefault="00B07B2F">
      <w:pPr>
        <w:pStyle w:val="Indenta"/>
      </w:pPr>
      <w:r>
        <w:tab/>
        <w:t>(b)</w:t>
      </w:r>
      <w:r>
        <w:tab/>
        <w:t>a summary of the document to be served;</w:t>
      </w:r>
    </w:p>
    <w:p w:rsidR="00B07B2F" w:rsidRDefault="00B07B2F">
      <w:pPr>
        <w:pStyle w:val="Indenta"/>
      </w:pPr>
      <w:r>
        <w:tab/>
        <w:t>(c)</w:t>
      </w:r>
      <w:r>
        <w:tab/>
        <w:t>a copy of the request for service in this jurisdiction;</w:t>
      </w:r>
    </w:p>
    <w:p w:rsidR="00B07B2F" w:rsidRDefault="00B07B2F">
      <w:pPr>
        <w:pStyle w:val="Indenta"/>
      </w:pPr>
      <w:r>
        <w:tab/>
        <w:t>(d)</w:t>
      </w:r>
      <w:r>
        <w:tab/>
        <w:t>if either of the documents mentioned in paragraphs (a) and (b) is not in the English language, an English translation of the document.</w:t>
      </w:r>
    </w:p>
    <w:p w:rsidR="00B07B2F" w:rsidRDefault="00B07B2F">
      <w:pPr>
        <w:pStyle w:val="Subsection"/>
      </w:pPr>
      <w:r>
        <w:tab/>
        <w:t>(3)</w:t>
      </w:r>
      <w:r>
        <w:tab/>
        <w:t>Service of the relevant documents may be effected by any of the following methods of service —</w:t>
      </w:r>
    </w:p>
    <w:p w:rsidR="00B07B2F" w:rsidRDefault="00B07B2F">
      <w:pPr>
        <w:pStyle w:val="Indenta"/>
      </w:pPr>
      <w:r>
        <w:tab/>
        <w:t>(a)</w:t>
      </w:r>
      <w:r>
        <w:tab/>
        <w:t>by a method of service prescribed by the law in force in this jurisdiction —</w:t>
      </w:r>
    </w:p>
    <w:p w:rsidR="00B07B2F" w:rsidRDefault="00B07B2F">
      <w:pPr>
        <w:pStyle w:val="Indenti"/>
      </w:pPr>
      <w:r>
        <w:tab/>
        <w:t>(i)</w:t>
      </w:r>
      <w:r>
        <w:tab/>
        <w:t>for the service of a document of a kind corresponding to the document to be served; or</w:t>
      </w:r>
    </w:p>
    <w:p w:rsidR="00B07B2F" w:rsidRDefault="00B07B2F">
      <w:pPr>
        <w:pStyle w:val="Indenti"/>
      </w:pPr>
      <w:r>
        <w:tab/>
        <w:t>(ii)</w:t>
      </w:r>
      <w:r>
        <w:tab/>
        <w:t>if there is no such corresponding kind of document, for the service of initiating process in proceedings in the Court;</w:t>
      </w:r>
    </w:p>
    <w:p w:rsidR="00B07B2F" w:rsidRDefault="00B07B2F">
      <w:pPr>
        <w:pStyle w:val="Indenta"/>
      </w:pPr>
      <w:r>
        <w:lastRenderedPageBreak/>
        <w:tab/>
        <w:t>(b)</w:t>
      </w:r>
      <w:r>
        <w:tab/>
        <w:t>if the applicant has requested a particular method of service and that method is compatible with the law in force in this jurisdiction, by that method;</w:t>
      </w:r>
    </w:p>
    <w:p w:rsidR="00B07B2F" w:rsidRDefault="00B07B2F">
      <w:pPr>
        <w:pStyle w:val="Indenta"/>
      </w:pPr>
      <w:r>
        <w:tab/>
        <w:t>(c)</w:t>
      </w:r>
      <w:r>
        <w:tab/>
        <w:t>if the applicant has not requested a particular method of service and the person requested to be served accepts the document voluntarily, by delivery of the document to the person requested to be served.</w:t>
      </w:r>
    </w:p>
    <w:p w:rsidR="00B07B2F" w:rsidRDefault="00B07B2F">
      <w:pPr>
        <w:pStyle w:val="Footnotesection"/>
      </w:pPr>
      <w:r>
        <w:tab/>
        <w:t>[Rule 15 inserted: Gazette 3 Jul 2009 p. 2694</w:t>
      </w:r>
      <w:r>
        <w:noBreakHyphen/>
        <w:t xml:space="preserve">5.] </w:t>
      </w:r>
    </w:p>
    <w:p w:rsidR="00B07B2F" w:rsidRDefault="00B07B2F">
      <w:pPr>
        <w:pStyle w:val="Heading5"/>
      </w:pPr>
      <w:bookmarkStart w:id="183" w:name="_Toc73448947"/>
      <w:r>
        <w:rPr>
          <w:rStyle w:val="CharSectno"/>
        </w:rPr>
        <w:t>16</w:t>
      </w:r>
      <w:r>
        <w:t>.</w:t>
      </w:r>
      <w:r>
        <w:tab/>
        <w:t>Affidavit as to service</w:t>
      </w:r>
      <w:bookmarkEnd w:id="183"/>
    </w:p>
    <w:p w:rsidR="00B07B2F" w:rsidRDefault="00B07B2F">
      <w:pPr>
        <w:pStyle w:val="Subsection"/>
      </w:pPr>
      <w:r>
        <w:tab/>
        <w:t>(1)</w:t>
      </w:r>
      <w:r>
        <w:tab/>
        <w:t>If service of a document has been effected pursuant to a request for service in this jurisdiction, the person by whom service has been effected must file an affidavit specifying —</w:t>
      </w:r>
    </w:p>
    <w:p w:rsidR="00B07B2F" w:rsidRDefault="00B07B2F">
      <w:pPr>
        <w:pStyle w:val="Indenta"/>
      </w:pPr>
      <w:r>
        <w:tab/>
        <w:t>(a)</w:t>
      </w:r>
      <w:r>
        <w:tab/>
        <w:t>the time, day of the week and date on which the document was served; and</w:t>
      </w:r>
    </w:p>
    <w:p w:rsidR="00B07B2F" w:rsidRDefault="00B07B2F">
      <w:pPr>
        <w:pStyle w:val="Indenta"/>
      </w:pPr>
      <w:r>
        <w:tab/>
        <w:t>(b)</w:t>
      </w:r>
      <w:r>
        <w:tab/>
        <w:t>the place where the document was served; and</w:t>
      </w:r>
    </w:p>
    <w:p w:rsidR="00B07B2F" w:rsidRDefault="00B07B2F">
      <w:pPr>
        <w:pStyle w:val="Indenta"/>
      </w:pPr>
      <w:r>
        <w:tab/>
        <w:t>(c)</w:t>
      </w:r>
      <w:r>
        <w:tab/>
        <w:t>the method of service; and</w:t>
      </w:r>
    </w:p>
    <w:p w:rsidR="00B07B2F" w:rsidRDefault="00B07B2F">
      <w:pPr>
        <w:pStyle w:val="Indenta"/>
      </w:pPr>
      <w:r>
        <w:tab/>
        <w:t>(d)</w:t>
      </w:r>
      <w:r>
        <w:tab/>
        <w:t>the person on whom the document was served; and</w:t>
      </w:r>
    </w:p>
    <w:p w:rsidR="00B07B2F" w:rsidRDefault="00B07B2F">
      <w:pPr>
        <w:pStyle w:val="Indenta"/>
      </w:pPr>
      <w:r>
        <w:tab/>
        <w:t>(e)</w:t>
      </w:r>
      <w:r>
        <w:tab/>
        <w:t>the way in which that person was identified.</w:t>
      </w:r>
    </w:p>
    <w:p w:rsidR="00B07B2F" w:rsidRDefault="00B07B2F">
      <w:pPr>
        <w:pStyle w:val="Subsection"/>
      </w:pPr>
      <w:r>
        <w:tab/>
        <w:t>(2)</w:t>
      </w:r>
      <w:r>
        <w:tab/>
        <w:t>If attempts to serve a document pursuant to a request for service in this jurisdiction have failed, the person by whom service has been attempted must file an affidavit specifying —</w:t>
      </w:r>
    </w:p>
    <w:p w:rsidR="00B07B2F" w:rsidRDefault="00B07B2F">
      <w:pPr>
        <w:pStyle w:val="Indenta"/>
      </w:pPr>
      <w:r>
        <w:tab/>
        <w:t>(a)</w:t>
      </w:r>
      <w:r>
        <w:tab/>
        <w:t>details of the attempts made to serve the document; and</w:t>
      </w:r>
    </w:p>
    <w:p w:rsidR="00B07B2F" w:rsidRDefault="00B07B2F">
      <w:pPr>
        <w:pStyle w:val="Indenta"/>
      </w:pPr>
      <w:r>
        <w:tab/>
        <w:t>(b)</w:t>
      </w:r>
      <w:r>
        <w:tab/>
        <w:t>the reasons that have prevented service.</w:t>
      </w:r>
    </w:p>
    <w:p w:rsidR="00B07B2F" w:rsidRDefault="00B07B2F">
      <w:pPr>
        <w:pStyle w:val="Subsection"/>
      </w:pPr>
      <w:r>
        <w:tab/>
        <w:t>(3)</w:t>
      </w:r>
      <w:r>
        <w:tab/>
        <w:t>When an affidavit as to service of a document has been filed in accordance with this rule, the registrar —</w:t>
      </w:r>
    </w:p>
    <w:p w:rsidR="00B07B2F" w:rsidRDefault="00B07B2F">
      <w:pPr>
        <w:pStyle w:val="Indenta"/>
      </w:pPr>
      <w:r>
        <w:tab/>
        <w:t>(a)</w:t>
      </w:r>
      <w:r>
        <w:tab/>
        <w:t>must complete a certificate of service, sealed with the seal of the Court, on the reverse side of, or attached to, the request for service in this jurisdiction; and</w:t>
      </w:r>
    </w:p>
    <w:p w:rsidR="00B07B2F" w:rsidRDefault="00B07B2F">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rsidR="00B07B2F" w:rsidRDefault="00B07B2F">
      <w:pPr>
        <w:pStyle w:val="Subsection"/>
      </w:pPr>
      <w:r>
        <w:tab/>
        <w:t>(4)</w:t>
      </w:r>
      <w:r>
        <w:tab/>
        <w:t xml:space="preserve">A certificate of service must be — </w:t>
      </w:r>
    </w:p>
    <w:p w:rsidR="00B07B2F" w:rsidRDefault="00B07B2F">
      <w:pPr>
        <w:pStyle w:val="Indenta"/>
      </w:pPr>
      <w:r>
        <w:tab/>
        <w:t>(a)</w:t>
      </w:r>
      <w:r>
        <w:tab/>
        <w:t>in the form of Form 5A Part 2; or</w:t>
      </w:r>
    </w:p>
    <w:p w:rsidR="00B07B2F" w:rsidRDefault="00B07B2F">
      <w:pPr>
        <w:pStyle w:val="Indenta"/>
      </w:pPr>
      <w:r>
        <w:tab/>
        <w:t>(b)</w:t>
      </w:r>
      <w:r>
        <w:tab/>
        <w:t>if a form of certificate of service that substantially corresponds to Form 5A Part 2 accompanies the request for service, in that accompanying form.</w:t>
      </w:r>
    </w:p>
    <w:p w:rsidR="00B07B2F" w:rsidRDefault="00B07B2F">
      <w:pPr>
        <w:pStyle w:val="Subsection"/>
      </w:pPr>
      <w:r>
        <w:tab/>
        <w:t>(5)</w:t>
      </w:r>
      <w:r>
        <w:tab/>
        <w:t>An affidavit as to service to be filed in accordance with this rule cannot be filed electronically.</w:t>
      </w:r>
    </w:p>
    <w:p w:rsidR="00B07B2F" w:rsidRDefault="00B07B2F">
      <w:pPr>
        <w:pStyle w:val="Footnotesection"/>
      </w:pPr>
      <w:r>
        <w:tab/>
        <w:t>[Rule 16 inserted: Gazette 3 Jul 2009 p. 2695</w:t>
      </w:r>
      <w:r>
        <w:noBreakHyphen/>
        <w:t xml:space="preserve">6; amended: Gazette 27 Feb 2018 p. 558.] </w:t>
      </w:r>
    </w:p>
    <w:p w:rsidR="00B07B2F" w:rsidRDefault="00B07B2F">
      <w:pPr>
        <w:pStyle w:val="Ednotepart"/>
      </w:pPr>
      <w:r>
        <w:t>[Orders 11B and 11C deleted: Gazette 3 Jul 2009 p. 2685.]</w:t>
      </w:r>
    </w:p>
    <w:p w:rsidR="00B07B2F" w:rsidRDefault="00B07B2F">
      <w:pPr>
        <w:pStyle w:val="Heading2"/>
        <w:rPr>
          <w:b w:val="0"/>
        </w:rPr>
      </w:pPr>
      <w:bookmarkStart w:id="184" w:name="_Toc73429958"/>
      <w:bookmarkStart w:id="185" w:name="_Toc73448948"/>
      <w:r>
        <w:rPr>
          <w:rStyle w:val="CharPartNo"/>
        </w:rPr>
        <w:lastRenderedPageBreak/>
        <w:t>Order 12</w:t>
      </w:r>
      <w:r>
        <w:rPr>
          <w:rStyle w:val="CharDivNo"/>
        </w:rPr>
        <w:t> </w:t>
      </w:r>
      <w:r>
        <w:t>—</w:t>
      </w:r>
      <w:r>
        <w:rPr>
          <w:rStyle w:val="CharDivText"/>
        </w:rPr>
        <w:t> </w:t>
      </w:r>
      <w:r>
        <w:rPr>
          <w:rStyle w:val="CharPartText"/>
        </w:rPr>
        <w:t>Appearance</w:t>
      </w:r>
      <w:bookmarkEnd w:id="184"/>
      <w:bookmarkEnd w:id="185"/>
    </w:p>
    <w:p w:rsidR="00B07B2F" w:rsidRDefault="00B07B2F">
      <w:pPr>
        <w:pStyle w:val="Heading5"/>
        <w:rPr>
          <w:snapToGrid w:val="0"/>
        </w:rPr>
      </w:pPr>
      <w:bookmarkStart w:id="186" w:name="_Toc73448949"/>
      <w:r>
        <w:rPr>
          <w:rStyle w:val="CharSectno"/>
        </w:rPr>
        <w:t>1</w:t>
      </w:r>
      <w:r>
        <w:rPr>
          <w:snapToGrid w:val="0"/>
        </w:rPr>
        <w:t>.</w:t>
      </w:r>
      <w:r>
        <w:rPr>
          <w:snapToGrid w:val="0"/>
        </w:rPr>
        <w:tab/>
        <w:t>Who may enter appearance</w:t>
      </w:r>
      <w:bookmarkEnd w:id="186"/>
    </w:p>
    <w:p w:rsidR="00B07B2F" w:rsidRDefault="00B07B2F">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rsidR="00B07B2F" w:rsidRDefault="00B07B2F">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rsidR="00B07B2F" w:rsidRDefault="00B07B2F">
      <w:pPr>
        <w:pStyle w:val="Ednotesubsection"/>
      </w:pPr>
      <w:r>
        <w:tab/>
      </w:r>
      <w:r>
        <w:tab/>
        <w:t xml:space="preserve">[Rule 1 amended: Gazette 7 Oct 1977 p. 3602; 22 Feb 2008 p. 634; 28 Jun 2011 p. 2552.] </w:t>
      </w:r>
    </w:p>
    <w:p w:rsidR="00B07B2F" w:rsidRDefault="00B07B2F">
      <w:pPr>
        <w:pStyle w:val="Heading5"/>
      </w:pPr>
      <w:bookmarkStart w:id="187" w:name="_Toc73448950"/>
      <w:r>
        <w:rPr>
          <w:rStyle w:val="CharSectno"/>
        </w:rPr>
        <w:t>2</w:t>
      </w:r>
      <w:r>
        <w:t>.</w:t>
      </w:r>
      <w:r>
        <w:tab/>
        <w:t>How to enter an appearance</w:t>
      </w:r>
      <w:bookmarkEnd w:id="187"/>
    </w:p>
    <w:p w:rsidR="00B07B2F" w:rsidRDefault="00B07B2F">
      <w:pPr>
        <w:pStyle w:val="Subsection"/>
      </w:pPr>
      <w:r>
        <w:tab/>
        <w:t>(1)</w:t>
      </w:r>
      <w:r>
        <w:tab/>
        <w:t xml:space="preserve">To enter an appearance, a defendant must file 2 copies of a Form No. 6 signed by — </w:t>
      </w:r>
    </w:p>
    <w:p w:rsidR="00B07B2F" w:rsidRDefault="00B07B2F">
      <w:pPr>
        <w:pStyle w:val="Indenta"/>
      </w:pPr>
      <w:r>
        <w:tab/>
        <w:t>(a)</w:t>
      </w:r>
      <w:r>
        <w:tab/>
        <w:t>the practitioner who acts for the defendant; or</w:t>
      </w:r>
    </w:p>
    <w:p w:rsidR="00B07B2F" w:rsidRDefault="00B07B2F">
      <w:pPr>
        <w:pStyle w:val="Indenta"/>
      </w:pPr>
      <w:r>
        <w:tab/>
        <w:t>(b)</w:t>
      </w:r>
      <w:r>
        <w:tab/>
        <w:t>if the defendant is self</w:t>
      </w:r>
      <w:r>
        <w:noBreakHyphen/>
        <w:t>represented, the defendant.</w:t>
      </w:r>
    </w:p>
    <w:p w:rsidR="00B07B2F" w:rsidRDefault="00B07B2F">
      <w:pPr>
        <w:pStyle w:val="Subsection"/>
      </w:pPr>
      <w:r>
        <w:tab/>
        <w:t>(2)</w:t>
      </w:r>
      <w:r>
        <w:tab/>
        <w:t xml:space="preserve">A memorandum of appearance must, in accordance with Order 71A, state — </w:t>
      </w:r>
    </w:p>
    <w:p w:rsidR="00B07B2F" w:rsidRDefault="00B07B2F">
      <w:pPr>
        <w:pStyle w:val="Indenta"/>
      </w:pPr>
      <w:r>
        <w:tab/>
        <w:t>(a)</w:t>
      </w:r>
      <w:r>
        <w:tab/>
        <w:t>the defendant’s geographical address; and</w:t>
      </w:r>
    </w:p>
    <w:p w:rsidR="00B07B2F" w:rsidRDefault="00B07B2F">
      <w:pPr>
        <w:pStyle w:val="Indenta"/>
      </w:pPr>
      <w:r>
        <w:tab/>
        <w:t>(b)</w:t>
      </w:r>
      <w:r>
        <w:tab/>
        <w:t>the defendant’s service details.</w:t>
      </w:r>
    </w:p>
    <w:p w:rsidR="00B07B2F" w:rsidRDefault="00B07B2F">
      <w:pPr>
        <w:pStyle w:val="Subsection"/>
      </w:pPr>
      <w:r>
        <w:tab/>
        <w:t>(3)</w:t>
      </w:r>
      <w:r>
        <w:tab/>
        <w:t>If one practitioner acts for 2 or more defendants in one action, a memorandum of appearance may relate to more than one of those defendants.</w:t>
      </w:r>
    </w:p>
    <w:p w:rsidR="00B07B2F" w:rsidRDefault="00B07B2F">
      <w:pPr>
        <w:pStyle w:val="Footnotesection"/>
      </w:pPr>
      <w:r>
        <w:tab/>
        <w:t xml:space="preserve">[Rule 2 inserted: Gazette 22 Feb 2008 p. 634.] </w:t>
      </w:r>
    </w:p>
    <w:p w:rsidR="00B07B2F" w:rsidRDefault="00B07B2F">
      <w:pPr>
        <w:pStyle w:val="Heading5"/>
        <w:rPr>
          <w:snapToGrid w:val="0"/>
        </w:rPr>
      </w:pPr>
      <w:bookmarkStart w:id="188" w:name="_Toc73448951"/>
      <w:r>
        <w:rPr>
          <w:rStyle w:val="CharSectno"/>
        </w:rPr>
        <w:t>3</w:t>
      </w:r>
      <w:r>
        <w:rPr>
          <w:snapToGrid w:val="0"/>
        </w:rPr>
        <w:t>.</w:t>
      </w:r>
      <w:r>
        <w:rPr>
          <w:snapToGrid w:val="0"/>
        </w:rPr>
        <w:tab/>
        <w:t>Procedure on receipt of requisite documents</w:t>
      </w:r>
      <w:bookmarkEnd w:id="188"/>
    </w:p>
    <w:p w:rsidR="00B07B2F" w:rsidRDefault="00B07B2F">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w:t>
      </w:r>
      <w:r>
        <w:rPr>
          <w:snapToGrid w:val="0"/>
        </w:rPr>
        <w:lastRenderedPageBreak/>
        <w:t xml:space="preserve">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rsidR="00B07B2F" w:rsidRDefault="00B07B2F">
      <w:pPr>
        <w:pStyle w:val="Footnotesection"/>
      </w:pPr>
      <w:r>
        <w:tab/>
        <w:t xml:space="preserve">[Rule 3 amended: Gazette 15 Jun 1973 p. 2247; 27 Feb 2018 p. 558.] </w:t>
      </w:r>
    </w:p>
    <w:p w:rsidR="00B07B2F" w:rsidRDefault="00B07B2F">
      <w:pPr>
        <w:pStyle w:val="Heading5"/>
      </w:pPr>
      <w:bookmarkStart w:id="189" w:name="_Toc73448952"/>
      <w:r>
        <w:rPr>
          <w:rStyle w:val="CharSectno"/>
        </w:rPr>
        <w:t>4</w:t>
      </w:r>
      <w:r>
        <w:t>.</w:t>
      </w:r>
      <w:r>
        <w:tab/>
        <w:t>Appearance to be served on plaintiff</w:t>
      </w:r>
      <w:bookmarkEnd w:id="189"/>
    </w:p>
    <w:p w:rsidR="00B07B2F" w:rsidRDefault="00B07B2F">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rsidR="00B07B2F" w:rsidRDefault="00B07B2F">
      <w:pPr>
        <w:pStyle w:val="Footnotesection"/>
      </w:pPr>
      <w:r>
        <w:tab/>
        <w:t xml:space="preserve">[Rule 4 inserted: Gazette 22 Feb 2008 p. 635.] </w:t>
      </w:r>
    </w:p>
    <w:p w:rsidR="00B07B2F" w:rsidRDefault="00B07B2F">
      <w:pPr>
        <w:pStyle w:val="Heading5"/>
        <w:rPr>
          <w:snapToGrid w:val="0"/>
        </w:rPr>
      </w:pPr>
      <w:bookmarkStart w:id="190" w:name="_Toc73448953"/>
      <w:r>
        <w:rPr>
          <w:rStyle w:val="CharSectno"/>
        </w:rPr>
        <w:t>5</w:t>
      </w:r>
      <w:r>
        <w:rPr>
          <w:snapToGrid w:val="0"/>
        </w:rPr>
        <w:t>.</w:t>
      </w:r>
      <w:r>
        <w:rPr>
          <w:snapToGrid w:val="0"/>
        </w:rPr>
        <w:tab/>
        <w:t>Late appearance</w:t>
      </w:r>
      <w:bookmarkEnd w:id="190"/>
    </w:p>
    <w:p w:rsidR="00B07B2F" w:rsidRDefault="00B07B2F">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rsidR="00B07B2F" w:rsidRDefault="00B07B2F">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rsidR="00B07B2F" w:rsidRDefault="00B07B2F">
      <w:pPr>
        <w:pStyle w:val="Footnotesection"/>
      </w:pPr>
      <w:r>
        <w:tab/>
        <w:t>[Rule 5 amended: Gazette 28 Jun 2011 p. 2552.]</w:t>
      </w:r>
    </w:p>
    <w:p w:rsidR="00B07B2F" w:rsidRDefault="00B07B2F">
      <w:pPr>
        <w:pStyle w:val="Heading5"/>
        <w:rPr>
          <w:snapToGrid w:val="0"/>
        </w:rPr>
      </w:pPr>
      <w:bookmarkStart w:id="191" w:name="_Toc73448954"/>
      <w:r>
        <w:rPr>
          <w:rStyle w:val="CharSectno"/>
        </w:rPr>
        <w:t>6</w:t>
      </w:r>
      <w:r>
        <w:rPr>
          <w:snapToGrid w:val="0"/>
        </w:rPr>
        <w:t>.</w:t>
      </w:r>
      <w:r>
        <w:rPr>
          <w:snapToGrid w:val="0"/>
        </w:rPr>
        <w:tab/>
        <w:t>Conditional appearance</w:t>
      </w:r>
      <w:bookmarkEnd w:id="191"/>
    </w:p>
    <w:p w:rsidR="00B07B2F" w:rsidRDefault="00B07B2F">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w:t>
      </w:r>
      <w:r>
        <w:rPr>
          <w:snapToGrid w:val="0"/>
        </w:rPr>
        <w:lastRenderedPageBreak/>
        <w:t>renders the originating process or the service thereof invalid, and shall not thereby be deemed to have submitted to such jurisdiction, except as to the costs occasioned by the appearance or by any application under this rule.</w:t>
      </w:r>
    </w:p>
    <w:p w:rsidR="00B07B2F" w:rsidRDefault="00B07B2F">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rsidR="00B07B2F" w:rsidRDefault="00B07B2F">
      <w:pPr>
        <w:pStyle w:val="Heading5"/>
      </w:pPr>
      <w:bookmarkStart w:id="192" w:name="_Toc73448955"/>
      <w:r>
        <w:rPr>
          <w:rStyle w:val="CharSectno"/>
        </w:rPr>
        <w:t>7</w:t>
      </w:r>
      <w:r>
        <w:t>.</w:t>
      </w:r>
      <w:r>
        <w:tab/>
        <w:t>Setting aside writ etc. before appearance</w:t>
      </w:r>
      <w:bookmarkEnd w:id="192"/>
    </w:p>
    <w:p w:rsidR="00B07B2F" w:rsidRDefault="00B07B2F">
      <w:pPr>
        <w:pStyle w:val="Subsection"/>
      </w:pPr>
      <w:r>
        <w:tab/>
      </w:r>
      <w:r>
        <w:tab/>
        <w:t>A defendant to an action, at any time before entering an appearance in it, may serve notice of motion to —</w:t>
      </w:r>
    </w:p>
    <w:p w:rsidR="00B07B2F" w:rsidRDefault="00B07B2F">
      <w:pPr>
        <w:pStyle w:val="Indenta"/>
      </w:pPr>
      <w:r>
        <w:tab/>
        <w:t>(a)</w:t>
      </w:r>
      <w:r>
        <w:tab/>
        <w:t>set aside the writ or service of the writ on the defendant; or</w:t>
      </w:r>
    </w:p>
    <w:p w:rsidR="00B07B2F" w:rsidRDefault="00B07B2F">
      <w:pPr>
        <w:pStyle w:val="Indenta"/>
      </w:pPr>
      <w:r>
        <w:tab/>
        <w:t>(b)</w:t>
      </w:r>
      <w:r>
        <w:tab/>
        <w:t>discharge any order that granted leave to serve the writ on the defendant outside Australia.</w:t>
      </w:r>
    </w:p>
    <w:p w:rsidR="00B07B2F" w:rsidRDefault="00B07B2F">
      <w:pPr>
        <w:pStyle w:val="Footnotesection"/>
      </w:pPr>
      <w:r>
        <w:tab/>
        <w:t>[Rule 7 inserted: Gazette 12 Jun 2012 p. 2451.]</w:t>
      </w:r>
    </w:p>
    <w:p w:rsidR="00B07B2F" w:rsidRDefault="00B07B2F">
      <w:pPr>
        <w:pStyle w:val="Heading5"/>
        <w:rPr>
          <w:snapToGrid w:val="0"/>
        </w:rPr>
      </w:pPr>
      <w:bookmarkStart w:id="193" w:name="_Toc73448956"/>
      <w:r>
        <w:rPr>
          <w:rStyle w:val="CharSectno"/>
        </w:rPr>
        <w:t>8</w:t>
      </w:r>
      <w:r>
        <w:rPr>
          <w:snapToGrid w:val="0"/>
        </w:rPr>
        <w:t>.</w:t>
      </w:r>
      <w:r>
        <w:rPr>
          <w:snapToGrid w:val="0"/>
        </w:rPr>
        <w:tab/>
        <w:t>Person not named may defend action for possession of land</w:t>
      </w:r>
      <w:bookmarkEnd w:id="193"/>
    </w:p>
    <w:p w:rsidR="00B07B2F" w:rsidRDefault="00B07B2F">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rsidR="00B07B2F" w:rsidRDefault="00B07B2F">
      <w:pPr>
        <w:pStyle w:val="Heading5"/>
        <w:rPr>
          <w:snapToGrid w:val="0"/>
        </w:rPr>
      </w:pPr>
      <w:bookmarkStart w:id="194" w:name="_Toc73448957"/>
      <w:r>
        <w:rPr>
          <w:rStyle w:val="CharSectno"/>
        </w:rPr>
        <w:t>9</w:t>
      </w:r>
      <w:r>
        <w:rPr>
          <w:snapToGrid w:val="0"/>
        </w:rPr>
        <w:t>.</w:t>
      </w:r>
      <w:r>
        <w:rPr>
          <w:snapToGrid w:val="0"/>
        </w:rPr>
        <w:tab/>
        <w:t>Person appearing under r. 8 to be named as defendant</w:t>
      </w:r>
      <w:bookmarkEnd w:id="194"/>
    </w:p>
    <w:p w:rsidR="00B07B2F" w:rsidRDefault="00B07B2F">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rsidR="00B07B2F" w:rsidRDefault="00B07B2F">
      <w:pPr>
        <w:pStyle w:val="Heading5"/>
        <w:rPr>
          <w:snapToGrid w:val="0"/>
        </w:rPr>
      </w:pPr>
      <w:bookmarkStart w:id="195" w:name="_Toc73448958"/>
      <w:r>
        <w:rPr>
          <w:rStyle w:val="CharSectno"/>
        </w:rPr>
        <w:lastRenderedPageBreak/>
        <w:t>10</w:t>
      </w:r>
      <w:r>
        <w:rPr>
          <w:snapToGrid w:val="0"/>
        </w:rPr>
        <w:t>.</w:t>
      </w:r>
      <w:r>
        <w:rPr>
          <w:snapToGrid w:val="0"/>
        </w:rPr>
        <w:tab/>
        <w:t>Limiting defence in action for possession of land</w:t>
      </w:r>
      <w:bookmarkEnd w:id="195"/>
    </w:p>
    <w:p w:rsidR="00B07B2F" w:rsidRDefault="00B07B2F">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rsidR="00B07B2F" w:rsidRDefault="00B07B2F">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rsidR="00B07B2F" w:rsidRDefault="00B07B2F">
      <w:pPr>
        <w:pStyle w:val="Footnotesection"/>
      </w:pPr>
      <w:r>
        <w:tab/>
        <w:t>[Rule 10 amended: Gazette 28 Jun 2011 p. 2552.]</w:t>
      </w:r>
    </w:p>
    <w:p w:rsidR="00B07B2F" w:rsidRDefault="00B07B2F">
      <w:pPr>
        <w:pStyle w:val="Heading2"/>
      </w:pPr>
      <w:bookmarkStart w:id="196" w:name="_Toc73429969"/>
      <w:bookmarkStart w:id="197" w:name="_Toc73448959"/>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196"/>
      <w:bookmarkEnd w:id="197"/>
    </w:p>
    <w:p w:rsidR="00B07B2F" w:rsidRDefault="00B07B2F">
      <w:pPr>
        <w:pStyle w:val="Footnoteheading"/>
      </w:pPr>
      <w:r>
        <w:tab/>
        <w:t>[Heading inserted: Gazette 16 Nov 2016 p. 5189.]</w:t>
      </w:r>
    </w:p>
    <w:p w:rsidR="00B07B2F" w:rsidRDefault="00B07B2F">
      <w:pPr>
        <w:pStyle w:val="Heading5"/>
      </w:pPr>
      <w:bookmarkStart w:id="198" w:name="_Toc73448960"/>
      <w:r>
        <w:rPr>
          <w:rStyle w:val="CharSectno"/>
        </w:rPr>
        <w:t>1</w:t>
      </w:r>
      <w:r>
        <w:t>.</w:t>
      </w:r>
      <w:r>
        <w:tab/>
        <w:t>Plaintiff may enter judgment if defendant fails to enter appearance</w:t>
      </w:r>
      <w:bookmarkEnd w:id="198"/>
    </w:p>
    <w:p w:rsidR="00B07B2F" w:rsidRDefault="00B07B2F">
      <w:pPr>
        <w:pStyle w:val="Subsection"/>
      </w:pPr>
      <w:r>
        <w:tab/>
        <w:t>(1)</w:t>
      </w:r>
      <w:r>
        <w:tab/>
        <w:t>This Order applies only to proceedings commenced by writ.</w:t>
      </w:r>
    </w:p>
    <w:p w:rsidR="00B07B2F" w:rsidRDefault="00B07B2F">
      <w:pPr>
        <w:pStyle w:val="Subsection"/>
      </w:pPr>
      <w:r>
        <w:tab/>
        <w:t>(2)</w:t>
      </w:r>
      <w:r>
        <w:tab/>
        <w:t>If a defendant does not enter an appearance within the time limited for appearing, the plaintiff may enter judgment against that defendant in accordance with this Order.</w:t>
      </w:r>
    </w:p>
    <w:p w:rsidR="00B07B2F" w:rsidRDefault="00B07B2F">
      <w:pPr>
        <w:pStyle w:val="Subsection"/>
      </w:pPr>
      <w:r>
        <w:tab/>
        <w:t>(3)</w:t>
      </w:r>
      <w:r>
        <w:tab/>
        <w:t xml:space="preserve">Judgment must not be entered against a defendant under this Order unless — </w:t>
      </w:r>
    </w:p>
    <w:p w:rsidR="00B07B2F" w:rsidRDefault="00B07B2F">
      <w:pPr>
        <w:pStyle w:val="Indenta"/>
      </w:pPr>
      <w:r>
        <w:tab/>
        <w:t>(a)</w:t>
      </w:r>
      <w:r>
        <w:tab/>
        <w:t>an affidavit is filed by or on behalf of the plaintiff proving service of the writ on the defendant and indorsement of service in accordance with Order 9 rule 1(4); or</w:t>
      </w:r>
    </w:p>
    <w:p w:rsidR="00B07B2F" w:rsidRDefault="00B07B2F">
      <w:pPr>
        <w:pStyle w:val="Indenta"/>
      </w:pPr>
      <w:r>
        <w:tab/>
        <w:t>(b)</w:t>
      </w:r>
      <w:r>
        <w:tab/>
        <w:t>the plaintiff produces the writ indorsed by the defendant’s solicitor with a statement that the defendant’s solicitor accepts service of the writ on the defendant’s behalf.</w:t>
      </w:r>
    </w:p>
    <w:p w:rsidR="00B07B2F" w:rsidRDefault="00B07B2F">
      <w:pPr>
        <w:pStyle w:val="Subsection"/>
      </w:pPr>
      <w:r>
        <w:tab/>
        <w:t>(4)</w:t>
      </w:r>
      <w:r>
        <w:tab/>
        <w:t>The Court may require to be satisfied in whatever manner it thinks fit that the defendant has failed to enter an appearance.</w:t>
      </w:r>
    </w:p>
    <w:p w:rsidR="00B07B2F" w:rsidRDefault="00B07B2F">
      <w:pPr>
        <w:pStyle w:val="Footnotesection"/>
      </w:pPr>
      <w:r>
        <w:tab/>
        <w:t>[Rule 1 inserted: Gazette 16 Nov 2016 p. 5189</w:t>
      </w:r>
      <w:r>
        <w:noBreakHyphen/>
        <w:t>90.]</w:t>
      </w:r>
    </w:p>
    <w:p w:rsidR="00B07B2F" w:rsidRDefault="00B07B2F">
      <w:pPr>
        <w:pStyle w:val="Heading5"/>
      </w:pPr>
      <w:bookmarkStart w:id="199" w:name="_Toc73448961"/>
      <w:r>
        <w:rPr>
          <w:rStyle w:val="CharSectno"/>
        </w:rPr>
        <w:t>2</w:t>
      </w:r>
      <w:r>
        <w:t>.</w:t>
      </w:r>
      <w:r>
        <w:tab/>
        <w:t>Claim for liquidated demand</w:t>
      </w:r>
      <w:bookmarkEnd w:id="199"/>
    </w:p>
    <w:p w:rsidR="00B07B2F" w:rsidRDefault="00B07B2F">
      <w:pPr>
        <w:pStyle w:val="Subsection"/>
      </w:pPr>
      <w:r>
        <w:tab/>
        <w:t>(1)</w:t>
      </w:r>
      <w:r>
        <w:tab/>
        <w:t xml:space="preserve">If the writ is indorsed with a claim for a liquidated demand only, then, if a defendant fails to enter an appearance within the time limited for appearing, the plaintiff may — </w:t>
      </w:r>
    </w:p>
    <w:p w:rsidR="00B07B2F" w:rsidRDefault="00B07B2F">
      <w:pPr>
        <w:pStyle w:val="Indenta"/>
      </w:pPr>
      <w:r>
        <w:tab/>
        <w:t>(a)</w:t>
      </w:r>
      <w:r>
        <w:tab/>
        <w:t>enter judgment against the defendant for a sum not exceeding that claimed by the writ in respect of the demand and costs; and</w:t>
      </w:r>
    </w:p>
    <w:p w:rsidR="00B07B2F" w:rsidRDefault="00B07B2F">
      <w:pPr>
        <w:pStyle w:val="Indenta"/>
        <w:keepNext/>
      </w:pPr>
      <w:r>
        <w:lastRenderedPageBreak/>
        <w:tab/>
        <w:t>(b)</w:t>
      </w:r>
      <w:r>
        <w:tab/>
        <w:t>proceed with the action against the other defendants, if any, unless the defendants are sued in the alternative.</w:t>
      </w:r>
    </w:p>
    <w:p w:rsidR="00B07B2F" w:rsidRDefault="00B07B2F">
      <w:pPr>
        <w:pStyle w:val="Subsection"/>
      </w:pPr>
      <w:r>
        <w:tab/>
        <w:t>(2)</w:t>
      </w:r>
      <w:r>
        <w:tab/>
        <w:t>On a judgment under this rule, the plaintiff may issue execution on the judgment.</w:t>
      </w:r>
    </w:p>
    <w:p w:rsidR="00B07B2F" w:rsidRDefault="00B07B2F">
      <w:pPr>
        <w:pStyle w:val="Subsection"/>
      </w:pPr>
      <w:r>
        <w:tab/>
        <w:t>(3)</w:t>
      </w:r>
      <w:r>
        <w:tab/>
        <w:t>A claim is not excluded from this rule just because part of it is for interest under section 32 of the Act at a rate that is not higher than that payable on judgment debts at the date of the writ.</w:t>
      </w:r>
    </w:p>
    <w:p w:rsidR="00B07B2F" w:rsidRDefault="00B07B2F">
      <w:pPr>
        <w:pStyle w:val="Footnotesection"/>
      </w:pPr>
      <w:r>
        <w:tab/>
        <w:t>[Rule 2 inserted: Gazette 16 Nov 2016 p. 5190.]</w:t>
      </w:r>
    </w:p>
    <w:p w:rsidR="00B07B2F" w:rsidRDefault="00B07B2F">
      <w:pPr>
        <w:pStyle w:val="Heading5"/>
      </w:pPr>
      <w:bookmarkStart w:id="200" w:name="_Toc73448962"/>
      <w:r>
        <w:rPr>
          <w:rStyle w:val="CharSectno"/>
        </w:rPr>
        <w:t>3</w:t>
      </w:r>
      <w:r>
        <w:t>.</w:t>
      </w:r>
      <w:r>
        <w:tab/>
        <w:t>Claims for unliquidated damages</w:t>
      </w:r>
      <w:bookmarkEnd w:id="200"/>
    </w:p>
    <w:p w:rsidR="00B07B2F" w:rsidRDefault="00B07B2F">
      <w:pPr>
        <w:pStyle w:val="Subsection"/>
      </w:pPr>
      <w:r>
        <w:tab/>
        <w:t>(1)</w:t>
      </w:r>
      <w:r>
        <w:tab/>
        <w:t xml:space="preserve">If the writ is indorsed with a claim for unliquidated damages only, then, if a defendant fails to enter an appearance within the time limited for appearing, the plaintiff may — </w:t>
      </w:r>
    </w:p>
    <w:p w:rsidR="00B07B2F" w:rsidRDefault="00B07B2F">
      <w:pPr>
        <w:pStyle w:val="Indenta"/>
      </w:pPr>
      <w:r>
        <w:tab/>
        <w:t>(a)</w:t>
      </w:r>
      <w:r>
        <w:tab/>
        <w:t>enter judgment against the defendant and obtain an order for directions for the assessment of damages; and</w:t>
      </w:r>
    </w:p>
    <w:p w:rsidR="00B07B2F" w:rsidRDefault="00B07B2F">
      <w:pPr>
        <w:pStyle w:val="Indenta"/>
      </w:pPr>
      <w:r>
        <w:tab/>
        <w:t>(b)</w:t>
      </w:r>
      <w:r>
        <w:tab/>
        <w:t>proceed with the action against the other defendants, if any, unless the defendants are sued in the alternative.</w:t>
      </w:r>
    </w:p>
    <w:p w:rsidR="00B07B2F" w:rsidRDefault="00B07B2F">
      <w:pPr>
        <w:pStyle w:val="Subsection"/>
      </w:pPr>
      <w:r>
        <w:tab/>
        <w:t>(2)</w:t>
      </w:r>
      <w:r>
        <w:tab/>
        <w:t xml:space="preserve">On a judgment under this rule — </w:t>
      </w:r>
    </w:p>
    <w:p w:rsidR="00B07B2F" w:rsidRDefault="00B07B2F">
      <w:pPr>
        <w:pStyle w:val="Indenta"/>
      </w:pPr>
      <w:r>
        <w:tab/>
        <w:t>(a)</w:t>
      </w:r>
      <w:r>
        <w:tab/>
        <w:t>damages are to be assessed by a master unless the Court orders otherwise; and</w:t>
      </w:r>
    </w:p>
    <w:p w:rsidR="00B07B2F" w:rsidRDefault="00B07B2F">
      <w:pPr>
        <w:pStyle w:val="Indenta"/>
      </w:pPr>
      <w:r>
        <w:tab/>
        <w:t>(b)</w:t>
      </w:r>
      <w:r>
        <w:tab/>
        <w:t>judgment after the assessment of damages is to be entered as a default judgment under this rule; and</w:t>
      </w:r>
    </w:p>
    <w:p w:rsidR="00B07B2F" w:rsidRDefault="00B07B2F">
      <w:pPr>
        <w:pStyle w:val="Indenta"/>
      </w:pPr>
      <w:r>
        <w:tab/>
        <w:t>(c)</w:t>
      </w:r>
      <w:r>
        <w:tab/>
        <w:t>the plaintiff may issue execution on the judgment.</w:t>
      </w:r>
    </w:p>
    <w:p w:rsidR="00B07B2F" w:rsidRDefault="00B07B2F">
      <w:pPr>
        <w:pStyle w:val="Footnotesection"/>
      </w:pPr>
      <w:r>
        <w:tab/>
        <w:t>[Rule 3 inserted: Gazette 16 Nov 2016 p. 5190</w:t>
      </w:r>
      <w:r>
        <w:noBreakHyphen/>
        <w:t>1.]</w:t>
      </w:r>
    </w:p>
    <w:p w:rsidR="00B07B2F" w:rsidRDefault="00B07B2F">
      <w:pPr>
        <w:pStyle w:val="Heading5"/>
      </w:pPr>
      <w:bookmarkStart w:id="201" w:name="_Toc73448963"/>
      <w:r>
        <w:rPr>
          <w:rStyle w:val="CharSectno"/>
        </w:rPr>
        <w:t>4</w:t>
      </w:r>
      <w:r>
        <w:t>.</w:t>
      </w:r>
      <w:r>
        <w:tab/>
        <w:t>Claim relating to detention of goods (excluding mortgage actions)</w:t>
      </w:r>
      <w:bookmarkEnd w:id="201"/>
    </w:p>
    <w:p w:rsidR="00B07B2F" w:rsidRDefault="00B07B2F">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rsidR="00B07B2F" w:rsidRDefault="00B07B2F">
      <w:pPr>
        <w:pStyle w:val="Indenta"/>
      </w:pPr>
      <w:r>
        <w:tab/>
        <w:t>(a)</w:t>
      </w:r>
      <w:r>
        <w:tab/>
        <w:t>at the plaintif</w:t>
      </w:r>
      <w:r>
        <w:rPr>
          <w:spacing w:val="20"/>
        </w:rPr>
        <w:t>f</w:t>
      </w:r>
      <w:r>
        <w:t xml:space="preserve">’s option, enter judgment against the defendant either — </w:t>
      </w:r>
    </w:p>
    <w:p w:rsidR="00B07B2F" w:rsidRDefault="00B07B2F">
      <w:pPr>
        <w:pStyle w:val="Indenti"/>
      </w:pPr>
      <w:r>
        <w:tab/>
        <w:t>(i)</w:t>
      </w:r>
      <w:r>
        <w:tab/>
        <w:t>for the delivery of the goods or their value to be assessed and costs; or</w:t>
      </w:r>
    </w:p>
    <w:p w:rsidR="00B07B2F" w:rsidRDefault="00B07B2F">
      <w:pPr>
        <w:pStyle w:val="Indenti"/>
      </w:pPr>
      <w:r>
        <w:tab/>
        <w:t>(ii)</w:t>
      </w:r>
      <w:r>
        <w:tab/>
        <w:t>for the value of the goods to be assessed and costs;</w:t>
      </w:r>
    </w:p>
    <w:p w:rsidR="00B07B2F" w:rsidRDefault="00B07B2F">
      <w:pPr>
        <w:pStyle w:val="Indenta"/>
      </w:pPr>
      <w:r>
        <w:tab/>
      </w:r>
      <w:r>
        <w:tab/>
        <w:t>and</w:t>
      </w:r>
    </w:p>
    <w:p w:rsidR="00B07B2F" w:rsidRDefault="00B07B2F">
      <w:pPr>
        <w:pStyle w:val="Indenta"/>
      </w:pPr>
      <w:r>
        <w:tab/>
        <w:t>(b)</w:t>
      </w:r>
      <w:r>
        <w:tab/>
        <w:t>proceed with the action against the other defendants, if any, unless the defendants are sued in the alternative.</w:t>
      </w:r>
    </w:p>
    <w:p w:rsidR="00B07B2F" w:rsidRDefault="00B07B2F">
      <w:pPr>
        <w:pStyle w:val="Subsection"/>
      </w:pPr>
      <w:r>
        <w:tab/>
        <w:t>(2)</w:t>
      </w:r>
      <w:r>
        <w:tab/>
        <w:t>On a judgment under this rule —</w:t>
      </w:r>
    </w:p>
    <w:p w:rsidR="00B07B2F" w:rsidRDefault="00B07B2F">
      <w:pPr>
        <w:pStyle w:val="Indenta"/>
      </w:pPr>
      <w:r>
        <w:tab/>
        <w:t>(a)</w:t>
      </w:r>
      <w:r>
        <w:tab/>
        <w:t>the value of the goods is to be assessed by a master unless the Court orders otherwise; and</w:t>
      </w:r>
    </w:p>
    <w:p w:rsidR="00B07B2F" w:rsidRDefault="00B07B2F">
      <w:pPr>
        <w:pStyle w:val="Indenta"/>
      </w:pPr>
      <w:r>
        <w:tab/>
        <w:t>(b)</w:t>
      </w:r>
      <w:r>
        <w:tab/>
        <w:t>judgment after the assessment of the value of the goods is to be entered as a default judgment under this rule; and</w:t>
      </w:r>
    </w:p>
    <w:p w:rsidR="00B07B2F" w:rsidRDefault="00B07B2F">
      <w:pPr>
        <w:pStyle w:val="Indenta"/>
      </w:pPr>
      <w:r>
        <w:tab/>
        <w:t>(c)</w:t>
      </w:r>
      <w:r>
        <w:tab/>
        <w:t>the plaintiff may issue execution on the judgment, except as provided in subrule (3).</w:t>
      </w:r>
    </w:p>
    <w:p w:rsidR="00B07B2F" w:rsidRDefault="00B07B2F">
      <w:pPr>
        <w:pStyle w:val="Subsection"/>
      </w:pPr>
      <w:r>
        <w:tab/>
        <w:t>(3)</w:t>
      </w:r>
      <w:r>
        <w:tab/>
        <w:t>If the judgment is for the delivery of goods it cannot be enforced against any defendant unless judgment has been entered or obtained against all other defendants, if any.</w:t>
      </w:r>
    </w:p>
    <w:p w:rsidR="00B07B2F" w:rsidRDefault="00B07B2F">
      <w:pPr>
        <w:pStyle w:val="Footnotesection"/>
      </w:pPr>
      <w:r>
        <w:tab/>
        <w:t>[Rule 4 inserted: Gazette 16 Nov 2016 p. 5191</w:t>
      </w:r>
      <w:r>
        <w:noBreakHyphen/>
        <w:t>2.]</w:t>
      </w:r>
    </w:p>
    <w:p w:rsidR="00B07B2F" w:rsidRDefault="00B07B2F">
      <w:pPr>
        <w:pStyle w:val="Heading5"/>
      </w:pPr>
      <w:bookmarkStart w:id="202" w:name="_Toc73448964"/>
      <w:r>
        <w:rPr>
          <w:rStyle w:val="CharSectno"/>
        </w:rPr>
        <w:t>5</w:t>
      </w:r>
      <w:r>
        <w:t>.</w:t>
      </w:r>
      <w:r>
        <w:tab/>
        <w:t>Claim for possession of land (excluding mortgage actions)</w:t>
      </w:r>
      <w:bookmarkEnd w:id="202"/>
    </w:p>
    <w:p w:rsidR="00B07B2F" w:rsidRDefault="00B07B2F">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rsidR="00B07B2F" w:rsidRDefault="00B07B2F">
      <w:pPr>
        <w:pStyle w:val="Indenta"/>
      </w:pPr>
      <w:r>
        <w:tab/>
        <w:t>(a)</w:t>
      </w:r>
      <w:r>
        <w:tab/>
        <w:t>enter judgment for possession of the land against the defendant and costs; and</w:t>
      </w:r>
    </w:p>
    <w:p w:rsidR="00B07B2F" w:rsidRDefault="00B07B2F">
      <w:pPr>
        <w:pStyle w:val="Indenta"/>
      </w:pPr>
      <w:r>
        <w:lastRenderedPageBreak/>
        <w:tab/>
        <w:t>(b)</w:t>
      </w:r>
      <w:r>
        <w:tab/>
        <w:t>proceed with the action against the other defendants, if any.</w:t>
      </w:r>
    </w:p>
    <w:p w:rsidR="00B07B2F" w:rsidRDefault="00B07B2F">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rsidR="00B07B2F" w:rsidRDefault="00B07B2F">
      <w:pPr>
        <w:pStyle w:val="Subsection"/>
      </w:pPr>
      <w:r>
        <w:tab/>
        <w:t>(3)</w:t>
      </w:r>
      <w:r>
        <w:tab/>
        <w:t>On a judgment under this rule, the plaintiff may issue execution of the judgment, except as provided in subrule (4).</w:t>
      </w:r>
    </w:p>
    <w:p w:rsidR="00B07B2F" w:rsidRDefault="00B07B2F">
      <w:pPr>
        <w:pStyle w:val="Subsection"/>
      </w:pPr>
      <w:r>
        <w:tab/>
        <w:t>(4)</w:t>
      </w:r>
      <w:r>
        <w:tab/>
        <w:t>If there is more than one defendant, judgment entered under this rule cannot be enforced against any defendant unless judgment has been entered or obtained against all the defendants.</w:t>
      </w:r>
    </w:p>
    <w:p w:rsidR="00B07B2F" w:rsidRDefault="00B07B2F">
      <w:pPr>
        <w:pStyle w:val="Footnotesection"/>
      </w:pPr>
      <w:r>
        <w:tab/>
        <w:t>[Rule 5 inserted: Gazette 16 Nov 2016 p. 5192.]</w:t>
      </w:r>
    </w:p>
    <w:p w:rsidR="00B07B2F" w:rsidRDefault="00B07B2F">
      <w:pPr>
        <w:pStyle w:val="Heading5"/>
      </w:pPr>
      <w:bookmarkStart w:id="203" w:name="_Toc73448965"/>
      <w:r>
        <w:rPr>
          <w:rStyle w:val="CharSectno"/>
        </w:rPr>
        <w:t>6</w:t>
      </w:r>
      <w:r>
        <w:t>.</w:t>
      </w:r>
      <w:r>
        <w:tab/>
        <w:t>Mortgage actions</w:t>
      </w:r>
      <w:bookmarkEnd w:id="203"/>
    </w:p>
    <w:p w:rsidR="00B07B2F" w:rsidRDefault="00B07B2F">
      <w:pPr>
        <w:pStyle w:val="Subsection"/>
      </w:pPr>
      <w:r>
        <w:tab/>
        <w:t>(1)</w:t>
      </w:r>
      <w:r>
        <w:tab/>
        <w:t xml:space="preserve">If an action begun by writ is a mortgage action, then, if a defendant fails to enter an appearance within the time limited for appearing, the plaintiff may, subject to subrules (2) and (3) — </w:t>
      </w:r>
    </w:p>
    <w:p w:rsidR="00B07B2F" w:rsidRDefault="00B07B2F">
      <w:pPr>
        <w:pStyle w:val="Indenta"/>
      </w:pPr>
      <w:r>
        <w:tab/>
        <w:t>(a)</w:t>
      </w:r>
      <w:r>
        <w:tab/>
        <w:t>enter judgment against the defendant for the relief sought and costs; and</w:t>
      </w:r>
    </w:p>
    <w:p w:rsidR="00B07B2F" w:rsidRDefault="00B07B2F">
      <w:pPr>
        <w:pStyle w:val="Indenta"/>
      </w:pPr>
      <w:r>
        <w:tab/>
        <w:t>(b)</w:t>
      </w:r>
      <w:r>
        <w:tab/>
        <w:t>proceed with the action against the other defendants, if any, unless the defendants are sued in the alternative.</w:t>
      </w:r>
    </w:p>
    <w:p w:rsidR="00B07B2F" w:rsidRDefault="00B07B2F">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rsidR="00B07B2F" w:rsidRDefault="00B07B2F">
      <w:pPr>
        <w:pStyle w:val="Indenta"/>
      </w:pPr>
      <w:r>
        <w:tab/>
        <w:t>(a)</w:t>
      </w:r>
      <w:r>
        <w:tab/>
        <w:t>serve on the defendant a notice in Form 36A with a copy of the writ and Form 4 attached to it; and</w:t>
      </w:r>
    </w:p>
    <w:p w:rsidR="00B07B2F" w:rsidRDefault="00B07B2F">
      <w:pPr>
        <w:pStyle w:val="Indenta"/>
      </w:pPr>
      <w:r>
        <w:tab/>
        <w:t>(b)</w:t>
      </w:r>
      <w:r>
        <w:tab/>
        <w:t xml:space="preserve">not less than 11 days after serving the notice, file but need not serve — </w:t>
      </w:r>
    </w:p>
    <w:p w:rsidR="00B07B2F" w:rsidRDefault="00B07B2F">
      <w:pPr>
        <w:pStyle w:val="Indenti"/>
      </w:pPr>
      <w:r>
        <w:tab/>
        <w:t>(i)</w:t>
      </w:r>
      <w:r>
        <w:tab/>
        <w:t>a request to enter default judgment in Form 36B; and</w:t>
      </w:r>
    </w:p>
    <w:p w:rsidR="00B07B2F" w:rsidRDefault="00B07B2F">
      <w:pPr>
        <w:pStyle w:val="Indenti"/>
      </w:pPr>
      <w:r>
        <w:lastRenderedPageBreak/>
        <w:tab/>
        <w:t>(ii)</w:t>
      </w:r>
      <w:r>
        <w:tab/>
        <w:t>an affidavit in support that complies with rule 7.</w:t>
      </w:r>
    </w:p>
    <w:p w:rsidR="00B07B2F" w:rsidRDefault="00B07B2F">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rsidR="00B07B2F" w:rsidRDefault="00B07B2F">
      <w:pPr>
        <w:pStyle w:val="Indenta"/>
      </w:pPr>
      <w:r>
        <w:tab/>
        <w:t>(a)</w:t>
      </w:r>
      <w:r>
        <w:tab/>
        <w:t>the amount owing to the plaintiff under the mortgage as at the date of the filing of the request; and</w:t>
      </w:r>
    </w:p>
    <w:p w:rsidR="00B07B2F" w:rsidRDefault="00B07B2F">
      <w:pPr>
        <w:pStyle w:val="Indenta"/>
      </w:pPr>
      <w:r>
        <w:tab/>
        <w:t>(b)</w:t>
      </w:r>
      <w:r>
        <w:tab/>
        <w:t>if the claims include a claim for interest after judgment, the amount of a day’s interest.</w:t>
      </w:r>
    </w:p>
    <w:p w:rsidR="00B07B2F" w:rsidRDefault="00B07B2F">
      <w:pPr>
        <w:pStyle w:val="Subsection"/>
      </w:pPr>
      <w:r>
        <w:tab/>
        <w:t>(4)</w:t>
      </w:r>
      <w:r>
        <w:tab/>
        <w:t>On a judgment under this rule, the plaintiff may issue execution on the judgment, except as provided in subrule (5).</w:t>
      </w:r>
    </w:p>
    <w:p w:rsidR="00B07B2F" w:rsidRDefault="00B07B2F">
      <w:pPr>
        <w:pStyle w:val="Subsection"/>
      </w:pPr>
      <w:r>
        <w:tab/>
        <w:t>(5)</w:t>
      </w:r>
      <w:r>
        <w:tab/>
        <w:t>If there is more than one defendant, judgment entered under this rule cannot be enforced against any defendant unless judgment has been entered or obtained against all the defendants.</w:t>
      </w:r>
    </w:p>
    <w:p w:rsidR="00B07B2F" w:rsidRDefault="00B07B2F">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rsidR="00B07B2F" w:rsidRDefault="00B07B2F">
      <w:pPr>
        <w:pStyle w:val="Footnotesection"/>
      </w:pPr>
      <w:r>
        <w:tab/>
        <w:t>[Rule 6 inserted: Gazette 16 Nov 2016 p. 5192</w:t>
      </w:r>
      <w:r>
        <w:noBreakHyphen/>
        <w:t>4.]</w:t>
      </w:r>
    </w:p>
    <w:p w:rsidR="00B07B2F" w:rsidRDefault="00B07B2F">
      <w:pPr>
        <w:pStyle w:val="Heading5"/>
      </w:pPr>
      <w:bookmarkStart w:id="204" w:name="_Toc73448966"/>
      <w:r>
        <w:rPr>
          <w:rStyle w:val="CharSectno"/>
        </w:rPr>
        <w:t>7</w:t>
      </w:r>
      <w:r>
        <w:t>.</w:t>
      </w:r>
      <w:r>
        <w:tab/>
        <w:t>Content of affidavit required by r. 6(2)(b)(ii)</w:t>
      </w:r>
      <w:bookmarkEnd w:id="204"/>
    </w:p>
    <w:p w:rsidR="00B07B2F" w:rsidRDefault="00B07B2F">
      <w:pPr>
        <w:pStyle w:val="Subsection"/>
      </w:pPr>
      <w:r>
        <w:tab/>
        <w:t>(1)</w:t>
      </w:r>
      <w:r>
        <w:tab/>
        <w:t xml:space="preserve">In this rule — </w:t>
      </w:r>
    </w:p>
    <w:p w:rsidR="00B07B2F" w:rsidRDefault="00B07B2F">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rsidR="00B07B2F" w:rsidRDefault="00B07B2F">
      <w:pPr>
        <w:pStyle w:val="Subsection"/>
      </w:pPr>
      <w:r>
        <w:tab/>
        <w:t>(2)</w:t>
      </w:r>
      <w:r>
        <w:tab/>
        <w:t xml:space="preserve">An affidavit in support filed under rule 6(2)(b)(ii) must — </w:t>
      </w:r>
    </w:p>
    <w:p w:rsidR="00B07B2F" w:rsidRDefault="00B07B2F">
      <w:pPr>
        <w:pStyle w:val="Indenta"/>
      </w:pPr>
      <w:r>
        <w:tab/>
        <w:t>(a)</w:t>
      </w:r>
      <w:r>
        <w:tab/>
        <w:t>specify the property that is mortgaged; and</w:t>
      </w:r>
    </w:p>
    <w:p w:rsidR="00B07B2F" w:rsidRDefault="00B07B2F">
      <w:pPr>
        <w:pStyle w:val="Indenta"/>
      </w:pPr>
      <w:r>
        <w:tab/>
        <w:t>(b)</w:t>
      </w:r>
      <w:r>
        <w:tab/>
        <w:t>specify the person who is the proprietor of the mortgaged property; and</w:t>
      </w:r>
    </w:p>
    <w:p w:rsidR="00B07B2F" w:rsidRDefault="00B07B2F">
      <w:pPr>
        <w:pStyle w:val="Indenta"/>
      </w:pPr>
      <w:r>
        <w:tab/>
        <w:t>(c)</w:t>
      </w:r>
      <w:r>
        <w:tab/>
        <w:t xml:space="preserve">have attached to it a copy of — </w:t>
      </w:r>
    </w:p>
    <w:p w:rsidR="00B07B2F" w:rsidRDefault="00B07B2F">
      <w:pPr>
        <w:pStyle w:val="Indenti"/>
      </w:pPr>
      <w:r>
        <w:lastRenderedPageBreak/>
        <w:tab/>
        <w:t>(i)</w:t>
      </w:r>
      <w:r>
        <w:tab/>
        <w:t>the certificate of title or other document that is evidence of title to the mortgaged property; and</w:t>
      </w:r>
    </w:p>
    <w:p w:rsidR="00B07B2F" w:rsidRDefault="00B07B2F">
      <w:pPr>
        <w:pStyle w:val="Indenti"/>
      </w:pPr>
      <w:r>
        <w:tab/>
        <w:t>(ii)</w:t>
      </w:r>
      <w:r>
        <w:tab/>
        <w:t>the mortgage;</w:t>
      </w:r>
    </w:p>
    <w:p w:rsidR="00B07B2F" w:rsidRDefault="00B07B2F">
      <w:pPr>
        <w:pStyle w:val="Indenta"/>
      </w:pPr>
      <w:r>
        <w:tab/>
      </w:r>
      <w:r>
        <w:tab/>
        <w:t>and</w:t>
      </w:r>
    </w:p>
    <w:p w:rsidR="00B07B2F" w:rsidRDefault="00B07B2F">
      <w:pPr>
        <w:pStyle w:val="Indenta"/>
      </w:pPr>
      <w:r>
        <w:tab/>
        <w:t>(d)</w:t>
      </w:r>
      <w:r>
        <w:tab/>
        <w:t xml:space="preserve">give particulars of the default or other circumstances that are put forward as entitling the plaintiff to the relief sought, including — </w:t>
      </w:r>
    </w:p>
    <w:p w:rsidR="00B07B2F" w:rsidRDefault="00B07B2F">
      <w:pPr>
        <w:pStyle w:val="Indenti"/>
      </w:pPr>
      <w:r>
        <w:tab/>
        <w:t>(i)</w:t>
      </w:r>
      <w:r>
        <w:tab/>
        <w:t>a reference to the provision of the mortgage that the defendant is alleged to have breached; and</w:t>
      </w:r>
    </w:p>
    <w:p w:rsidR="00B07B2F" w:rsidRDefault="00B07B2F">
      <w:pPr>
        <w:pStyle w:val="Indenti"/>
      </w:pPr>
      <w:r>
        <w:tab/>
        <w:t>(ii)</w:t>
      </w:r>
      <w:r>
        <w:tab/>
        <w:t>a reference to the provision of the mortgage that entitles the plaintiff to the relief sought; and</w:t>
      </w:r>
    </w:p>
    <w:p w:rsidR="00B07B2F" w:rsidRDefault="00B07B2F">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rsidR="00B07B2F" w:rsidRDefault="00B07B2F">
      <w:pPr>
        <w:pStyle w:val="Indenti"/>
      </w:pPr>
      <w:r>
        <w:tab/>
        <w:t>(iv)</w:t>
      </w:r>
      <w:r>
        <w:tab/>
        <w:t>a statement as to whether or not notice of that default or those circumstances is required to be given to the defendant under the mortgage or a written law; and</w:t>
      </w:r>
    </w:p>
    <w:p w:rsidR="00B07B2F" w:rsidRDefault="00B07B2F">
      <w:pPr>
        <w:pStyle w:val="Indenti"/>
      </w:pPr>
      <w:r>
        <w:tab/>
        <w:t>(v)</w:t>
      </w:r>
      <w:r>
        <w:tab/>
        <w:t>if notice is required, details of compliance with that requirement;</w:t>
      </w:r>
    </w:p>
    <w:p w:rsidR="00B07B2F" w:rsidRDefault="00B07B2F">
      <w:pPr>
        <w:pStyle w:val="Indenta"/>
      </w:pPr>
      <w:r>
        <w:tab/>
      </w:r>
      <w:r>
        <w:tab/>
        <w:t>and</w:t>
      </w:r>
    </w:p>
    <w:p w:rsidR="00B07B2F" w:rsidRDefault="00B07B2F">
      <w:pPr>
        <w:pStyle w:val="Indenta"/>
      </w:pPr>
      <w:r>
        <w:tab/>
        <w:t>(e)</w:t>
      </w:r>
      <w:r>
        <w:tab/>
        <w:t xml:space="preserve">if the claim against the defendant is for sale or possession of mortgaged property — </w:t>
      </w:r>
    </w:p>
    <w:p w:rsidR="00B07B2F" w:rsidRDefault="00B07B2F">
      <w:pPr>
        <w:pStyle w:val="Indenti"/>
      </w:pPr>
      <w:r>
        <w:tab/>
        <w:t>(i)</w:t>
      </w:r>
      <w:r>
        <w:tab/>
        <w:t>state that Order 4AA rule 3(2) and Order 13 rule 6(2)(a) have been complied with; and</w:t>
      </w:r>
    </w:p>
    <w:p w:rsidR="00B07B2F" w:rsidRDefault="00B07B2F">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rsidR="00B07B2F" w:rsidRDefault="00B07B2F">
      <w:pPr>
        <w:pStyle w:val="Indenti"/>
      </w:pPr>
      <w:r>
        <w:tab/>
        <w:t>(iii)</w:t>
      </w:r>
      <w:r>
        <w:tab/>
        <w:t xml:space="preserve">if one or more of the people who are in possession of the property are tenants of the </w:t>
      </w:r>
      <w:r>
        <w:lastRenderedPageBreak/>
        <w:t xml:space="preserve">property, give details of the steps taken by the plaintiff to comply with any applicable requirements of the </w:t>
      </w:r>
      <w:r>
        <w:rPr>
          <w:i/>
        </w:rPr>
        <w:t>Residential Tenancies Act 1987</w:t>
      </w:r>
      <w:r>
        <w:t>;</w:t>
      </w:r>
    </w:p>
    <w:p w:rsidR="00B07B2F" w:rsidRDefault="00B07B2F">
      <w:pPr>
        <w:pStyle w:val="Indenta"/>
      </w:pPr>
      <w:r>
        <w:tab/>
      </w:r>
      <w:r>
        <w:tab/>
        <w:t>and</w:t>
      </w:r>
    </w:p>
    <w:p w:rsidR="00B07B2F" w:rsidRDefault="00B07B2F">
      <w:pPr>
        <w:pStyle w:val="Indenta"/>
      </w:pPr>
      <w:r>
        <w:tab/>
        <w:t>(f)</w:t>
      </w:r>
      <w:r>
        <w:tab/>
        <w:t xml:space="preserve">specify the following as at the date of the affidavit — </w:t>
      </w:r>
    </w:p>
    <w:p w:rsidR="00B07B2F" w:rsidRDefault="00B07B2F">
      <w:pPr>
        <w:pStyle w:val="Indenti"/>
      </w:pPr>
      <w:r>
        <w:tab/>
        <w:t>(i)</w:t>
      </w:r>
      <w:r>
        <w:tab/>
        <w:t>the amount owing to the plaintiff under the mortgage;</w:t>
      </w:r>
    </w:p>
    <w:p w:rsidR="00B07B2F" w:rsidRDefault="00B07B2F">
      <w:pPr>
        <w:pStyle w:val="Indenti"/>
      </w:pPr>
      <w:r>
        <w:tab/>
        <w:t>(ii)</w:t>
      </w:r>
      <w:r>
        <w:tab/>
        <w:t>the interest rate (as a percentage) under the mortgage;</w:t>
      </w:r>
    </w:p>
    <w:p w:rsidR="00B07B2F" w:rsidRDefault="00B07B2F">
      <w:pPr>
        <w:pStyle w:val="Indenti"/>
      </w:pPr>
      <w:r>
        <w:tab/>
        <w:t>(iii)</w:t>
      </w:r>
      <w:r>
        <w:tab/>
        <w:t>if the claim includes a claim for interest to judgment, the amount of a day’s interest;</w:t>
      </w:r>
    </w:p>
    <w:p w:rsidR="00B07B2F" w:rsidRDefault="00B07B2F">
      <w:pPr>
        <w:pStyle w:val="Indenta"/>
      </w:pPr>
      <w:r>
        <w:tab/>
      </w:r>
      <w:r>
        <w:tab/>
        <w:t>and</w:t>
      </w:r>
    </w:p>
    <w:p w:rsidR="00B07B2F" w:rsidRDefault="00B07B2F">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rsidR="00B07B2F" w:rsidRDefault="00B07B2F">
      <w:pPr>
        <w:pStyle w:val="PermNoteHeading"/>
      </w:pPr>
      <w:r>
        <w:tab/>
        <w:t>Example for this subrule:</w:t>
      </w:r>
    </w:p>
    <w:p w:rsidR="00B07B2F" w:rsidRDefault="00B07B2F">
      <w:pPr>
        <w:pStyle w:val="PermNoteText"/>
      </w:pPr>
      <w:r>
        <w:tab/>
      </w:r>
      <w:r>
        <w:tab/>
        <w:t>A claim for indemnity costs must refer to the provision in the mortgage that entitles the plaintiff to those costs.</w:t>
      </w:r>
    </w:p>
    <w:p w:rsidR="00B07B2F" w:rsidRDefault="00B07B2F">
      <w:pPr>
        <w:pStyle w:val="Subsection"/>
      </w:pPr>
      <w:r>
        <w:tab/>
        <w:t>(3)</w:t>
      </w:r>
      <w:r>
        <w:tab/>
        <w:t>More than one affidavit may be used to comply with rule 6(2)(b)(ii) and this rule.</w:t>
      </w:r>
    </w:p>
    <w:p w:rsidR="00B07B2F" w:rsidRDefault="00B07B2F">
      <w:pPr>
        <w:pStyle w:val="Footnotesection"/>
      </w:pPr>
      <w:r>
        <w:tab/>
        <w:t>[Rule 7 inserted: Gazette 16 Nov 2016 p. 5194</w:t>
      </w:r>
      <w:r>
        <w:noBreakHyphen/>
        <w:t>6.]</w:t>
      </w:r>
    </w:p>
    <w:p w:rsidR="00B07B2F" w:rsidRDefault="00B07B2F">
      <w:pPr>
        <w:pStyle w:val="Heading5"/>
      </w:pPr>
      <w:bookmarkStart w:id="205" w:name="_Toc73448967"/>
      <w:r>
        <w:rPr>
          <w:rStyle w:val="CharSectno"/>
        </w:rPr>
        <w:t>8</w:t>
      </w:r>
      <w:r>
        <w:t>.</w:t>
      </w:r>
      <w:r>
        <w:tab/>
        <w:t>Writs for 2 or more claims to which r. 2 to 6 apply</w:t>
      </w:r>
      <w:bookmarkEnd w:id="205"/>
    </w:p>
    <w:p w:rsidR="00B07B2F" w:rsidRDefault="00B07B2F">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rsidR="00B07B2F" w:rsidRDefault="00B07B2F">
      <w:pPr>
        <w:pStyle w:val="Indenta"/>
      </w:pPr>
      <w:r>
        <w:tab/>
        <w:t>(a)</w:t>
      </w:r>
      <w:r>
        <w:tab/>
        <w:t xml:space="preserve">enter against the defendant, in respect of any claim with which the writ is indorsed, whatever judgment the plaintiff would be entitled to enter under those rules as if </w:t>
      </w:r>
      <w:r>
        <w:lastRenderedPageBreak/>
        <w:t>that were the only claim made by the plaintiff against the defendant; and</w:t>
      </w:r>
    </w:p>
    <w:p w:rsidR="00B07B2F" w:rsidRDefault="00B07B2F">
      <w:pPr>
        <w:pStyle w:val="Indenta"/>
      </w:pPr>
      <w:r>
        <w:tab/>
        <w:t>(b)</w:t>
      </w:r>
      <w:r>
        <w:tab/>
        <w:t>proceed with the action against the other defendants, if any, unless those rules otherwise provide.</w:t>
      </w:r>
    </w:p>
    <w:p w:rsidR="00B07B2F" w:rsidRDefault="00B07B2F">
      <w:pPr>
        <w:pStyle w:val="Footnotesection"/>
      </w:pPr>
      <w:r>
        <w:tab/>
        <w:t>[Rule 8 inserted: Gazette 16 Nov 2016 p. 5196</w:t>
      </w:r>
      <w:r>
        <w:noBreakHyphen/>
        <w:t>7.]</w:t>
      </w:r>
    </w:p>
    <w:p w:rsidR="00B07B2F" w:rsidRDefault="00B07B2F">
      <w:pPr>
        <w:pStyle w:val="Heading5"/>
      </w:pPr>
      <w:bookmarkStart w:id="206" w:name="_Toc73448968"/>
      <w:r>
        <w:rPr>
          <w:rStyle w:val="CharSectno"/>
        </w:rPr>
        <w:t>9</w:t>
      </w:r>
      <w:r>
        <w:t>.</w:t>
      </w:r>
      <w:r>
        <w:tab/>
        <w:t>Writs for other claims</w:t>
      </w:r>
      <w:bookmarkEnd w:id="206"/>
    </w:p>
    <w:p w:rsidR="00B07B2F" w:rsidRDefault="00B07B2F">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rsidR="00B07B2F" w:rsidRDefault="00B07B2F">
      <w:pPr>
        <w:pStyle w:val="Indenta"/>
      </w:pPr>
      <w:r>
        <w:tab/>
        <w:t>(a)</w:t>
      </w:r>
      <w:r>
        <w:tab/>
        <w:t>apply to the Court on motion for judgment against the defendant for the relief sought and costs; and</w:t>
      </w:r>
    </w:p>
    <w:p w:rsidR="00B07B2F" w:rsidRDefault="00B07B2F">
      <w:pPr>
        <w:pStyle w:val="Indenta"/>
      </w:pPr>
      <w:r>
        <w:tab/>
        <w:t>(b)</w:t>
      </w:r>
      <w:r>
        <w:tab/>
        <w:t>proceed with the action against the other defendants, if any, unless the defendants are sued in the alternative.</w:t>
      </w:r>
    </w:p>
    <w:p w:rsidR="00B07B2F" w:rsidRDefault="00B07B2F">
      <w:pPr>
        <w:pStyle w:val="Subsection"/>
      </w:pPr>
      <w:r>
        <w:tab/>
        <w:t>(2)</w:t>
      </w:r>
      <w:r>
        <w:tab/>
        <w:t xml:space="preserve">In order to enter judgment under this rule — </w:t>
      </w:r>
    </w:p>
    <w:p w:rsidR="00B07B2F" w:rsidRDefault="00B07B2F">
      <w:pPr>
        <w:pStyle w:val="Indenta"/>
      </w:pPr>
      <w:r>
        <w:tab/>
        <w:t>(a)</w:t>
      </w:r>
      <w:r>
        <w:tab/>
        <w:t>if the statement of claim was not indorsed on or served with the writ, the plaintiff must serve the statement of claim on the defendant; and</w:t>
      </w:r>
    </w:p>
    <w:p w:rsidR="00B07B2F" w:rsidRDefault="00B07B2F">
      <w:pPr>
        <w:pStyle w:val="Indenta"/>
      </w:pPr>
      <w:r>
        <w:tab/>
        <w:t>(b)</w:t>
      </w:r>
      <w:r>
        <w:tab/>
        <w:t>the plaintiff must produce a certificate issued by the proper officer on the day of the hearing stating that no appearance has been entered by the defendant against whom it is sought to enter judgment.</w:t>
      </w:r>
    </w:p>
    <w:p w:rsidR="00B07B2F" w:rsidRDefault="00B07B2F">
      <w:pPr>
        <w:pStyle w:val="Subsection"/>
      </w:pPr>
      <w:r>
        <w:tab/>
        <w:t>(3)</w:t>
      </w:r>
      <w:r>
        <w:tab/>
        <w:t>On a judgment under this rule, the plaintiff may issue execution on the judgment, except as provided in subrule (4).</w:t>
      </w:r>
    </w:p>
    <w:p w:rsidR="00B07B2F" w:rsidRDefault="00B07B2F">
      <w:pPr>
        <w:pStyle w:val="Subsection"/>
        <w:keepNext/>
      </w:pPr>
      <w:r>
        <w:tab/>
        <w:t>(4)</w:t>
      </w:r>
      <w:r>
        <w:tab/>
        <w:t>If there is more than one defendant, judgment entered under this rule cannot be enforced against any defendant without leave of the Court.</w:t>
      </w:r>
    </w:p>
    <w:p w:rsidR="00B07B2F" w:rsidRDefault="00B07B2F">
      <w:pPr>
        <w:pStyle w:val="Footnotesection"/>
      </w:pPr>
      <w:r>
        <w:tab/>
        <w:t>[Rule 9 inserted: Gazette 16 Nov 2016 p. 5197.]</w:t>
      </w:r>
    </w:p>
    <w:p w:rsidR="00B07B2F" w:rsidRDefault="00B07B2F">
      <w:pPr>
        <w:pStyle w:val="Heading5"/>
      </w:pPr>
      <w:bookmarkStart w:id="207" w:name="_Toc73448969"/>
      <w:r>
        <w:rPr>
          <w:rStyle w:val="CharSectno"/>
        </w:rPr>
        <w:t>10</w:t>
      </w:r>
      <w:r>
        <w:t>.</w:t>
      </w:r>
      <w:r>
        <w:tab/>
        <w:t>Entry of judgment for costs only upon writs for other claims</w:t>
      </w:r>
      <w:bookmarkEnd w:id="207"/>
    </w:p>
    <w:p w:rsidR="00B07B2F" w:rsidRDefault="00B07B2F">
      <w:pPr>
        <w:pStyle w:val="Subsection"/>
      </w:pPr>
      <w:r>
        <w:tab/>
        <w:t>(1)</w:t>
      </w:r>
      <w:r>
        <w:tab/>
        <w:t xml:space="preserve">This rule applies if — </w:t>
      </w:r>
    </w:p>
    <w:p w:rsidR="00B07B2F" w:rsidRDefault="00B07B2F">
      <w:pPr>
        <w:pStyle w:val="Indenta"/>
      </w:pPr>
      <w:r>
        <w:lastRenderedPageBreak/>
        <w:tab/>
        <w:t>(a)</w:t>
      </w:r>
      <w:r>
        <w:tab/>
        <w:t>the writ is indorsed with a claim to which none of rules 2 to 6 apply; but</w:t>
      </w:r>
    </w:p>
    <w:p w:rsidR="00B07B2F" w:rsidRDefault="00B07B2F">
      <w:pPr>
        <w:pStyle w:val="Indenta"/>
      </w:pPr>
      <w:r>
        <w:tab/>
        <w:t>(b)</w:t>
      </w:r>
      <w:r>
        <w:tab/>
        <w:t xml:space="preserve">it has become unnecessary for the plaintiff to proceed with the action — </w:t>
      </w:r>
    </w:p>
    <w:p w:rsidR="00B07B2F" w:rsidRDefault="00B07B2F">
      <w:pPr>
        <w:pStyle w:val="Indenti"/>
      </w:pPr>
      <w:r>
        <w:tab/>
        <w:t>(i)</w:t>
      </w:r>
      <w:r>
        <w:tab/>
        <w:t>because the defendant has satisfied the claim or complied with the demands of the claim; or</w:t>
      </w:r>
    </w:p>
    <w:p w:rsidR="00B07B2F" w:rsidRDefault="00B07B2F">
      <w:pPr>
        <w:pStyle w:val="Indenti"/>
      </w:pPr>
      <w:r>
        <w:tab/>
        <w:t>(ii)</w:t>
      </w:r>
      <w:r>
        <w:tab/>
        <w:t>for any other similar reason.</w:t>
      </w:r>
    </w:p>
    <w:p w:rsidR="00B07B2F" w:rsidRDefault="00B07B2F">
      <w:pPr>
        <w:pStyle w:val="Subsection"/>
      </w:pPr>
      <w:r>
        <w:tab/>
        <w:t>(2)</w:t>
      </w:r>
      <w:r>
        <w:tab/>
        <w:t>If this rule applies, then, if the defendant fails to enter an appearance within the time limited for appearing, the plaintiff may, with the leave of the Court, enter judgment against the defendant for costs.</w:t>
      </w:r>
    </w:p>
    <w:p w:rsidR="00B07B2F" w:rsidRDefault="00B07B2F">
      <w:pPr>
        <w:pStyle w:val="Subsection"/>
      </w:pPr>
      <w:r>
        <w:tab/>
        <w:t>(3)</w:t>
      </w:r>
      <w:r>
        <w:tab/>
        <w:t>The application for the leave must be by summons.</w:t>
      </w:r>
    </w:p>
    <w:p w:rsidR="00B07B2F" w:rsidRDefault="00B07B2F">
      <w:pPr>
        <w:pStyle w:val="Subsection"/>
      </w:pPr>
      <w:r>
        <w:tab/>
        <w:t>(4)</w:t>
      </w:r>
      <w:r>
        <w:tab/>
        <w:t>Unless the Court orders otherwise, and regardless of Order 72 rule 8, the summons must be served on the defendant against whom it is sought to enter judgment.</w:t>
      </w:r>
    </w:p>
    <w:p w:rsidR="00B07B2F" w:rsidRDefault="00B07B2F">
      <w:pPr>
        <w:pStyle w:val="Footnotesection"/>
      </w:pPr>
      <w:r>
        <w:tab/>
        <w:t>[Rule 10 inserted: Gazette 16 Nov 2016 p. 5198.]</w:t>
      </w:r>
    </w:p>
    <w:p w:rsidR="00B07B2F" w:rsidRDefault="00B07B2F">
      <w:pPr>
        <w:pStyle w:val="Heading5"/>
      </w:pPr>
      <w:bookmarkStart w:id="208" w:name="_Toc73448970"/>
      <w:r>
        <w:rPr>
          <w:rStyle w:val="CharSectno"/>
        </w:rPr>
        <w:t>11</w:t>
      </w:r>
      <w:r>
        <w:t>.</w:t>
      </w:r>
      <w:r>
        <w:tab/>
        <w:t>Reference to Court in case of doubt or difficulty</w:t>
      </w:r>
      <w:bookmarkEnd w:id="208"/>
    </w:p>
    <w:p w:rsidR="00B07B2F" w:rsidRDefault="00B07B2F">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rsidR="00B07B2F" w:rsidRDefault="00B07B2F">
      <w:pPr>
        <w:pStyle w:val="Footnotesection"/>
      </w:pPr>
      <w:r>
        <w:tab/>
        <w:t>[Rule 11 inserted: Gazette 16 Nov 2016 p. 5198.]</w:t>
      </w:r>
    </w:p>
    <w:p w:rsidR="00B07B2F" w:rsidRDefault="00B07B2F">
      <w:pPr>
        <w:pStyle w:val="Heading5"/>
      </w:pPr>
      <w:bookmarkStart w:id="209" w:name="_Toc73448971"/>
      <w:r>
        <w:rPr>
          <w:rStyle w:val="CharSectno"/>
        </w:rPr>
        <w:t>12</w:t>
      </w:r>
      <w:r>
        <w:t>.</w:t>
      </w:r>
      <w:r>
        <w:tab/>
        <w:t>Default judgment to inform defendant of certain matters</w:t>
      </w:r>
      <w:bookmarkEnd w:id="209"/>
    </w:p>
    <w:p w:rsidR="00B07B2F" w:rsidRDefault="00B07B2F">
      <w:pPr>
        <w:pStyle w:val="Subsection"/>
      </w:pPr>
      <w:r>
        <w:tab/>
      </w:r>
      <w:r>
        <w:tab/>
        <w:t xml:space="preserve">A default judgment must contain a statement informing the defendant of the defendant’s right — </w:t>
      </w:r>
    </w:p>
    <w:p w:rsidR="00B07B2F" w:rsidRDefault="00B07B2F">
      <w:pPr>
        <w:pStyle w:val="Indenta"/>
      </w:pPr>
      <w:r>
        <w:tab/>
        <w:t>(a)</w:t>
      </w:r>
      <w:r>
        <w:tab/>
        <w:t>to apply to have the default judgment set aside or varied; and</w:t>
      </w:r>
    </w:p>
    <w:p w:rsidR="00B07B2F" w:rsidRDefault="00B07B2F">
      <w:pPr>
        <w:pStyle w:val="Indenta"/>
      </w:pPr>
      <w:r>
        <w:tab/>
        <w:t>(b)</w:t>
      </w:r>
      <w:r>
        <w:tab/>
        <w:t xml:space="preserve">if applicable, to apply under the </w:t>
      </w:r>
      <w:r>
        <w:rPr>
          <w:i/>
        </w:rPr>
        <w:t>Civil Judgments Enforcement Act 2004</w:t>
      </w:r>
      <w:r>
        <w:t xml:space="preserve"> section 15 for an order </w:t>
      </w:r>
      <w:r>
        <w:lastRenderedPageBreak/>
        <w:t>suspending the enforcement of all or part of the default judgment.</w:t>
      </w:r>
    </w:p>
    <w:p w:rsidR="00B07B2F" w:rsidRDefault="00B07B2F">
      <w:pPr>
        <w:pStyle w:val="Footnotesection"/>
      </w:pPr>
      <w:r>
        <w:tab/>
        <w:t>[Rule 12 inserted: Gazette 16 Nov 2016 p. 5198</w:t>
      </w:r>
      <w:r>
        <w:noBreakHyphen/>
        <w:t>9.]</w:t>
      </w:r>
    </w:p>
    <w:p w:rsidR="00B07B2F" w:rsidRDefault="00B07B2F">
      <w:pPr>
        <w:pStyle w:val="Heading5"/>
      </w:pPr>
      <w:bookmarkStart w:id="210" w:name="_Toc73448972"/>
      <w:r>
        <w:rPr>
          <w:rStyle w:val="CharSectno"/>
        </w:rPr>
        <w:t>13</w:t>
      </w:r>
      <w:r>
        <w:t>.</w:t>
      </w:r>
      <w:r>
        <w:tab/>
        <w:t>Service of default judgment</w:t>
      </w:r>
      <w:bookmarkEnd w:id="210"/>
    </w:p>
    <w:p w:rsidR="00B07B2F" w:rsidRDefault="00B07B2F">
      <w:pPr>
        <w:pStyle w:val="Subsection"/>
      </w:pPr>
      <w:r>
        <w:tab/>
        <w:t>(1)</w:t>
      </w:r>
      <w:r>
        <w:tab/>
        <w:t>A plaintiff who obtains a default judgment must serve the judgment on the defendant as soon as practicable after the judgment is entered.</w:t>
      </w:r>
    </w:p>
    <w:p w:rsidR="00B07B2F" w:rsidRDefault="00B07B2F">
      <w:pPr>
        <w:pStyle w:val="Subsection"/>
      </w:pPr>
      <w:r>
        <w:tab/>
        <w:t>(2)</w:t>
      </w:r>
      <w:r>
        <w:tab/>
        <w:t>The defendant must be served personally with the default judgment.</w:t>
      </w:r>
    </w:p>
    <w:p w:rsidR="00B07B2F" w:rsidRDefault="00B07B2F">
      <w:pPr>
        <w:pStyle w:val="Footnotesection"/>
      </w:pPr>
      <w:r>
        <w:tab/>
        <w:t>[Rule 13 inserted: Gazette 16 Nov 2016 p. 5199.]</w:t>
      </w:r>
    </w:p>
    <w:p w:rsidR="00B07B2F" w:rsidRDefault="00B07B2F">
      <w:pPr>
        <w:pStyle w:val="Heading5"/>
      </w:pPr>
      <w:bookmarkStart w:id="211" w:name="_Toc73448973"/>
      <w:r>
        <w:rPr>
          <w:rStyle w:val="CharSectno"/>
        </w:rPr>
        <w:t>14</w:t>
      </w:r>
      <w:r>
        <w:t>.</w:t>
      </w:r>
      <w:r>
        <w:tab/>
        <w:t>Setting aside or varying default judgment</w:t>
      </w:r>
      <w:bookmarkEnd w:id="211"/>
    </w:p>
    <w:p w:rsidR="00B07B2F" w:rsidRDefault="00B07B2F">
      <w:pPr>
        <w:pStyle w:val="Subsection"/>
      </w:pPr>
      <w:r>
        <w:tab/>
      </w:r>
      <w:r>
        <w:tab/>
        <w:t>The Court may, on whatever terms it thinks just, set aside or vary any default judgment entered under this Order.</w:t>
      </w:r>
    </w:p>
    <w:p w:rsidR="00B07B2F" w:rsidRDefault="00B07B2F">
      <w:pPr>
        <w:pStyle w:val="Footnotesection"/>
      </w:pPr>
      <w:r>
        <w:tab/>
        <w:t>[Rule 14 inserted: Gazette 16 Nov 2016 p. 5199.]</w:t>
      </w:r>
    </w:p>
    <w:p w:rsidR="00B07B2F" w:rsidRDefault="00B07B2F">
      <w:pPr>
        <w:pStyle w:val="Heading2"/>
        <w:rPr>
          <w:b w:val="0"/>
        </w:rPr>
      </w:pPr>
      <w:bookmarkStart w:id="212" w:name="_Toc73429984"/>
      <w:bookmarkStart w:id="213" w:name="_Toc73448974"/>
      <w:r>
        <w:rPr>
          <w:rStyle w:val="CharPartNo"/>
        </w:rPr>
        <w:lastRenderedPageBreak/>
        <w:t>Order 14</w:t>
      </w:r>
      <w:r>
        <w:t> — </w:t>
      </w:r>
      <w:r>
        <w:rPr>
          <w:rStyle w:val="CharPartText"/>
        </w:rPr>
        <w:t>Summary judgment</w:t>
      </w:r>
      <w:bookmarkEnd w:id="212"/>
      <w:bookmarkEnd w:id="213"/>
    </w:p>
    <w:p w:rsidR="00B07B2F" w:rsidRDefault="00B07B2F">
      <w:pPr>
        <w:pStyle w:val="Heading5"/>
        <w:rPr>
          <w:snapToGrid w:val="0"/>
        </w:rPr>
      </w:pPr>
      <w:bookmarkStart w:id="214" w:name="_Toc73448975"/>
      <w:r>
        <w:rPr>
          <w:rStyle w:val="CharSectno"/>
        </w:rPr>
        <w:t>1</w:t>
      </w:r>
      <w:r>
        <w:rPr>
          <w:snapToGrid w:val="0"/>
        </w:rPr>
        <w:t>.</w:t>
      </w:r>
      <w:r>
        <w:rPr>
          <w:snapToGrid w:val="0"/>
        </w:rPr>
        <w:tab/>
        <w:t>When plaintiff may apply for summary judgment</w:t>
      </w:r>
      <w:bookmarkEnd w:id="214"/>
    </w:p>
    <w:p w:rsidR="00B07B2F" w:rsidRDefault="00B07B2F">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rsidR="00B07B2F" w:rsidRDefault="00B07B2F">
      <w:pPr>
        <w:pStyle w:val="Subsection"/>
        <w:rPr>
          <w:snapToGrid w:val="0"/>
        </w:rPr>
      </w:pPr>
      <w:r>
        <w:rPr>
          <w:snapToGrid w:val="0"/>
        </w:rPr>
        <w:tab/>
        <w:t>(2)</w:t>
      </w:r>
      <w:r>
        <w:rPr>
          <w:snapToGrid w:val="0"/>
        </w:rPr>
        <w:tab/>
        <w:t>This Order applies to every action begun by writ other than a probate or admiralty action.</w:t>
      </w:r>
    </w:p>
    <w:p w:rsidR="00B07B2F" w:rsidRDefault="00B07B2F">
      <w:pPr>
        <w:pStyle w:val="Footnotesection"/>
      </w:pPr>
      <w:r>
        <w:tab/>
        <w:t xml:space="preserve">[Rule 1 amended: Gazette 5 Jun 1992 p. 2279; 28 Oct 1996 p. 5675.] </w:t>
      </w:r>
    </w:p>
    <w:p w:rsidR="00B07B2F" w:rsidRDefault="00B07B2F">
      <w:pPr>
        <w:pStyle w:val="Heading5"/>
        <w:rPr>
          <w:snapToGrid w:val="0"/>
        </w:rPr>
      </w:pPr>
      <w:bookmarkStart w:id="215" w:name="_Toc73448976"/>
      <w:r>
        <w:rPr>
          <w:rStyle w:val="CharSectno"/>
        </w:rPr>
        <w:t>2</w:t>
      </w:r>
      <w:r>
        <w:rPr>
          <w:snapToGrid w:val="0"/>
        </w:rPr>
        <w:t>.</w:t>
      </w:r>
      <w:r>
        <w:rPr>
          <w:snapToGrid w:val="0"/>
        </w:rPr>
        <w:tab/>
        <w:t>Application under r. 1, how to make</w:t>
      </w:r>
      <w:bookmarkEnd w:id="215"/>
    </w:p>
    <w:p w:rsidR="00B07B2F" w:rsidRDefault="00B07B2F">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rsidR="00B07B2F" w:rsidRDefault="00B07B2F">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rsidR="00B07B2F" w:rsidRDefault="00B07B2F">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rsidR="00B07B2F" w:rsidRDefault="00B07B2F">
      <w:pPr>
        <w:pStyle w:val="Footnotesection"/>
      </w:pPr>
      <w:r>
        <w:tab/>
        <w:t xml:space="preserve">[Rule 2 amended: Gazette 3 Oct 1975 p. 3769.] </w:t>
      </w:r>
    </w:p>
    <w:p w:rsidR="00B07B2F" w:rsidRDefault="00B07B2F">
      <w:pPr>
        <w:pStyle w:val="Heading5"/>
        <w:rPr>
          <w:snapToGrid w:val="0"/>
        </w:rPr>
      </w:pPr>
      <w:bookmarkStart w:id="216" w:name="_Toc73448977"/>
      <w:r>
        <w:rPr>
          <w:rStyle w:val="CharSectno"/>
        </w:rPr>
        <w:lastRenderedPageBreak/>
        <w:t>3</w:t>
      </w:r>
      <w:r>
        <w:rPr>
          <w:snapToGrid w:val="0"/>
        </w:rPr>
        <w:t>.</w:t>
      </w:r>
      <w:r>
        <w:rPr>
          <w:snapToGrid w:val="0"/>
        </w:rPr>
        <w:tab/>
        <w:t>Judgment may be given for plaintiff</w:t>
      </w:r>
      <w:bookmarkEnd w:id="216"/>
    </w:p>
    <w:p w:rsidR="00B07B2F" w:rsidRDefault="00B07B2F">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rsidR="00B07B2F" w:rsidRDefault="00B07B2F">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rsidR="00B07B2F" w:rsidRDefault="00B07B2F">
      <w:pPr>
        <w:pStyle w:val="Heading5"/>
        <w:rPr>
          <w:snapToGrid w:val="0"/>
        </w:rPr>
      </w:pPr>
      <w:bookmarkStart w:id="217" w:name="_Toc73448978"/>
      <w:r>
        <w:rPr>
          <w:rStyle w:val="CharSectno"/>
        </w:rPr>
        <w:t>4</w:t>
      </w:r>
      <w:r>
        <w:rPr>
          <w:snapToGrid w:val="0"/>
        </w:rPr>
        <w:t>.</w:t>
      </w:r>
      <w:r>
        <w:rPr>
          <w:snapToGrid w:val="0"/>
        </w:rPr>
        <w:tab/>
        <w:t>Defendant may be given leave to defend</w:t>
      </w:r>
      <w:bookmarkEnd w:id="217"/>
    </w:p>
    <w:p w:rsidR="00B07B2F" w:rsidRDefault="00B07B2F">
      <w:pPr>
        <w:pStyle w:val="Subsection"/>
        <w:rPr>
          <w:snapToGrid w:val="0"/>
        </w:rPr>
      </w:pPr>
      <w:r>
        <w:rPr>
          <w:snapToGrid w:val="0"/>
        </w:rPr>
        <w:tab/>
        <w:t>(1)</w:t>
      </w:r>
      <w:r>
        <w:rPr>
          <w:snapToGrid w:val="0"/>
        </w:rPr>
        <w:tab/>
        <w:t>A defendant may show cause against an application under rule 1 by affidavit or otherwise to the satisfaction of the Court.</w:t>
      </w:r>
    </w:p>
    <w:p w:rsidR="00B07B2F" w:rsidRDefault="00B07B2F">
      <w:pPr>
        <w:pStyle w:val="Subsection"/>
        <w:rPr>
          <w:snapToGrid w:val="0"/>
        </w:rPr>
      </w:pPr>
      <w:r>
        <w:rPr>
          <w:snapToGrid w:val="0"/>
        </w:rPr>
        <w:tab/>
        <w:t>(2)</w:t>
      </w:r>
      <w:r>
        <w:rPr>
          <w:snapToGrid w:val="0"/>
        </w:rPr>
        <w:tab/>
        <w:t>Rule 2(2) applies mutatis mutandis for the purposes of this rule.</w:t>
      </w:r>
    </w:p>
    <w:p w:rsidR="00B07B2F" w:rsidRDefault="00B07B2F">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rsidR="00B07B2F" w:rsidRDefault="00B07B2F">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rsidR="00B07B2F" w:rsidRDefault="00B07B2F">
      <w:pPr>
        <w:pStyle w:val="Indenta"/>
        <w:rPr>
          <w:snapToGrid w:val="0"/>
        </w:rPr>
      </w:pPr>
      <w:r>
        <w:rPr>
          <w:snapToGrid w:val="0"/>
        </w:rPr>
        <w:tab/>
        <w:t>(a)</w:t>
      </w:r>
      <w:r>
        <w:rPr>
          <w:snapToGrid w:val="0"/>
        </w:rPr>
        <w:tab/>
        <w:t>to produce any document; or</w:t>
      </w:r>
    </w:p>
    <w:p w:rsidR="00B07B2F" w:rsidRDefault="00B07B2F">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rsidR="00B07B2F" w:rsidRDefault="00B07B2F">
      <w:pPr>
        <w:pStyle w:val="Ednotesection"/>
      </w:pPr>
      <w:r>
        <w:lastRenderedPageBreak/>
        <w:t>[</w:t>
      </w:r>
      <w:r>
        <w:rPr>
          <w:b/>
        </w:rPr>
        <w:t>5.</w:t>
      </w:r>
      <w:r>
        <w:rPr>
          <w:b/>
        </w:rPr>
        <w:tab/>
      </w:r>
      <w:r>
        <w:t xml:space="preserve">Deleted: Gazette 28 Oct 1996 p. 5675.] </w:t>
      </w:r>
    </w:p>
    <w:p w:rsidR="00B07B2F" w:rsidRDefault="00B07B2F">
      <w:pPr>
        <w:pStyle w:val="Heading5"/>
        <w:spacing w:before="260"/>
        <w:rPr>
          <w:snapToGrid w:val="0"/>
        </w:rPr>
      </w:pPr>
      <w:bookmarkStart w:id="218" w:name="_Toc73448979"/>
      <w:r>
        <w:rPr>
          <w:rStyle w:val="CharSectno"/>
        </w:rPr>
        <w:t>6</w:t>
      </w:r>
      <w:r>
        <w:rPr>
          <w:snapToGrid w:val="0"/>
        </w:rPr>
        <w:t>.</w:t>
      </w:r>
      <w:r>
        <w:rPr>
          <w:snapToGrid w:val="0"/>
        </w:rPr>
        <w:tab/>
        <w:t>Summary judgment on counterclaim</w:t>
      </w:r>
      <w:bookmarkEnd w:id="218"/>
    </w:p>
    <w:p w:rsidR="00B07B2F" w:rsidRDefault="00B07B2F">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rsidR="00B07B2F" w:rsidRDefault="00B07B2F">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rsidR="00B07B2F" w:rsidRDefault="00B07B2F">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rsidR="00B07B2F" w:rsidRDefault="00B07B2F">
      <w:pPr>
        <w:pStyle w:val="Indenta"/>
        <w:spacing w:before="100"/>
        <w:rPr>
          <w:snapToGrid w:val="0"/>
        </w:rPr>
      </w:pPr>
      <w:r>
        <w:rPr>
          <w:snapToGrid w:val="0"/>
        </w:rPr>
        <w:tab/>
        <w:t>(b)</w:t>
      </w:r>
      <w:r>
        <w:rPr>
          <w:snapToGrid w:val="0"/>
        </w:rPr>
        <w:tab/>
        <w:t>the words in rule 3(2) “any counterclaim made or raised by the defendant in” shall be omitted; and</w:t>
      </w:r>
    </w:p>
    <w:p w:rsidR="00B07B2F" w:rsidRDefault="00B07B2F">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rsidR="00B07B2F" w:rsidRDefault="00B07B2F">
      <w:pPr>
        <w:pStyle w:val="Subsection"/>
        <w:rPr>
          <w:snapToGrid w:val="0"/>
        </w:rPr>
      </w:pPr>
      <w:r>
        <w:rPr>
          <w:snapToGrid w:val="0"/>
        </w:rPr>
        <w:tab/>
        <w:t>(3)</w:t>
      </w:r>
      <w:r>
        <w:rPr>
          <w:snapToGrid w:val="0"/>
        </w:rPr>
        <w:tab/>
        <w:t>This rule shall not apply to a counterclaim which includes any such claim as is referred to in rule 1(2).</w:t>
      </w:r>
    </w:p>
    <w:p w:rsidR="00B07B2F" w:rsidRDefault="00B07B2F">
      <w:pPr>
        <w:pStyle w:val="Footnotesection"/>
      </w:pPr>
      <w:r>
        <w:tab/>
        <w:t>[Rule 6 amended: Gazette 28 Jun 2011 p. 2552.]</w:t>
      </w:r>
    </w:p>
    <w:p w:rsidR="00B07B2F" w:rsidRDefault="00B07B2F">
      <w:pPr>
        <w:pStyle w:val="Heading5"/>
        <w:spacing w:before="260"/>
        <w:rPr>
          <w:snapToGrid w:val="0"/>
        </w:rPr>
      </w:pPr>
      <w:bookmarkStart w:id="219" w:name="_Toc73448980"/>
      <w:r>
        <w:rPr>
          <w:rStyle w:val="CharSectno"/>
        </w:rPr>
        <w:t>7</w:t>
      </w:r>
      <w:r>
        <w:rPr>
          <w:snapToGrid w:val="0"/>
        </w:rPr>
        <w:t>.</w:t>
      </w:r>
      <w:r>
        <w:rPr>
          <w:snapToGrid w:val="0"/>
        </w:rPr>
        <w:tab/>
        <w:t>Court’s powers if leave to defend given etc.</w:t>
      </w:r>
      <w:bookmarkEnd w:id="219"/>
    </w:p>
    <w:p w:rsidR="00B07B2F" w:rsidRDefault="00B07B2F">
      <w:pPr>
        <w:pStyle w:val="Subsection"/>
        <w:spacing w:before="200"/>
        <w:rPr>
          <w:snapToGrid w:val="0"/>
        </w:rPr>
      </w:pPr>
      <w:r>
        <w:rPr>
          <w:snapToGrid w:val="0"/>
        </w:rPr>
        <w:tab/>
      </w:r>
      <w:r>
        <w:rPr>
          <w:snapToGrid w:val="0"/>
        </w:rPr>
        <w:tab/>
        <w:t>Where the Court — </w:t>
      </w:r>
    </w:p>
    <w:p w:rsidR="00B07B2F" w:rsidRDefault="00B07B2F">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rsidR="00B07B2F" w:rsidRDefault="00B07B2F">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rsidR="00B07B2F" w:rsidRDefault="00B07B2F">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rsidR="00B07B2F" w:rsidRDefault="00B07B2F">
      <w:pPr>
        <w:pStyle w:val="Footnotesection"/>
      </w:pPr>
      <w:r>
        <w:tab/>
        <w:t xml:space="preserve">[Rule 7 amended: Gazette 16 Aug 2017 p. 4410.] </w:t>
      </w:r>
    </w:p>
    <w:p w:rsidR="00B07B2F" w:rsidRDefault="00B07B2F">
      <w:pPr>
        <w:pStyle w:val="Heading5"/>
        <w:rPr>
          <w:snapToGrid w:val="0"/>
        </w:rPr>
      </w:pPr>
      <w:bookmarkStart w:id="220" w:name="_Toc73448981"/>
      <w:r>
        <w:rPr>
          <w:rStyle w:val="CharSectno"/>
        </w:rPr>
        <w:t>8</w:t>
      </w:r>
      <w:r>
        <w:rPr>
          <w:snapToGrid w:val="0"/>
        </w:rPr>
        <w:t>.</w:t>
      </w:r>
      <w:r>
        <w:rPr>
          <w:snapToGrid w:val="0"/>
        </w:rPr>
        <w:tab/>
        <w:t>Costs</w:t>
      </w:r>
      <w:bookmarkEnd w:id="220"/>
    </w:p>
    <w:p w:rsidR="00B07B2F" w:rsidRDefault="00B07B2F">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rsidR="00B07B2F" w:rsidRDefault="00B07B2F">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rsidR="00B07B2F" w:rsidRDefault="00B07B2F">
      <w:pPr>
        <w:pStyle w:val="Footnotesection"/>
      </w:pPr>
      <w:r>
        <w:tab/>
        <w:t xml:space="preserve">[Rule 8 amended: Gazette 15 Jun 1973 p. 2248; 28 Jun 2011 p. 2552.] </w:t>
      </w:r>
    </w:p>
    <w:p w:rsidR="00B07B2F" w:rsidRDefault="00B07B2F">
      <w:pPr>
        <w:pStyle w:val="Heading5"/>
        <w:rPr>
          <w:snapToGrid w:val="0"/>
        </w:rPr>
      </w:pPr>
      <w:bookmarkStart w:id="221" w:name="_Toc73448982"/>
      <w:r>
        <w:rPr>
          <w:rStyle w:val="CharSectno"/>
        </w:rPr>
        <w:t>9</w:t>
      </w:r>
      <w:r>
        <w:rPr>
          <w:snapToGrid w:val="0"/>
        </w:rPr>
        <w:t>.</w:t>
      </w:r>
      <w:r>
        <w:rPr>
          <w:snapToGrid w:val="0"/>
        </w:rPr>
        <w:tab/>
        <w:t>Right to proceed with residue of action or counterclaim</w:t>
      </w:r>
      <w:bookmarkEnd w:id="221"/>
    </w:p>
    <w:p w:rsidR="00B07B2F" w:rsidRDefault="00B07B2F">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rsidR="00B07B2F" w:rsidRDefault="00B07B2F">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rsidR="00B07B2F" w:rsidRDefault="00B07B2F">
      <w:pPr>
        <w:pStyle w:val="Heading5"/>
        <w:rPr>
          <w:snapToGrid w:val="0"/>
        </w:rPr>
      </w:pPr>
      <w:bookmarkStart w:id="222" w:name="_Toc73448983"/>
      <w:r>
        <w:rPr>
          <w:rStyle w:val="CharSectno"/>
        </w:rPr>
        <w:lastRenderedPageBreak/>
        <w:t>10</w:t>
      </w:r>
      <w:r>
        <w:rPr>
          <w:snapToGrid w:val="0"/>
        </w:rPr>
        <w:t>.</w:t>
      </w:r>
      <w:r>
        <w:rPr>
          <w:snapToGrid w:val="0"/>
        </w:rPr>
        <w:tab/>
        <w:t>Judgment for delivery of specific chattel</w:t>
      </w:r>
      <w:bookmarkEnd w:id="222"/>
    </w:p>
    <w:p w:rsidR="00B07B2F" w:rsidRDefault="00B07B2F">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rsidR="00B07B2F" w:rsidRDefault="00B07B2F">
      <w:pPr>
        <w:pStyle w:val="Heading5"/>
        <w:rPr>
          <w:snapToGrid w:val="0"/>
        </w:rPr>
      </w:pPr>
      <w:bookmarkStart w:id="223" w:name="_Toc73448984"/>
      <w:r>
        <w:rPr>
          <w:rStyle w:val="CharSectno"/>
        </w:rPr>
        <w:t>11</w:t>
      </w:r>
      <w:r>
        <w:rPr>
          <w:snapToGrid w:val="0"/>
        </w:rPr>
        <w:t>.</w:t>
      </w:r>
      <w:r>
        <w:rPr>
          <w:snapToGrid w:val="0"/>
        </w:rPr>
        <w:tab/>
        <w:t>Relief from judgment for recovery of land</w:t>
      </w:r>
      <w:bookmarkEnd w:id="223"/>
    </w:p>
    <w:p w:rsidR="00B07B2F" w:rsidRDefault="00B07B2F">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rsidR="00B07B2F" w:rsidRDefault="00B07B2F">
      <w:pPr>
        <w:pStyle w:val="Heading5"/>
        <w:rPr>
          <w:snapToGrid w:val="0"/>
        </w:rPr>
      </w:pPr>
      <w:bookmarkStart w:id="224" w:name="_Toc73448985"/>
      <w:r>
        <w:rPr>
          <w:rStyle w:val="CharSectno"/>
        </w:rPr>
        <w:t>12</w:t>
      </w:r>
      <w:r>
        <w:rPr>
          <w:snapToGrid w:val="0"/>
        </w:rPr>
        <w:t>.</w:t>
      </w:r>
      <w:r>
        <w:rPr>
          <w:snapToGrid w:val="0"/>
        </w:rPr>
        <w:tab/>
        <w:t>Summary judgment against absent party may be set aside or varied</w:t>
      </w:r>
      <w:bookmarkEnd w:id="224"/>
    </w:p>
    <w:p w:rsidR="00B07B2F" w:rsidRDefault="00B07B2F">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rsidR="00B07B2F" w:rsidRDefault="00B07B2F">
      <w:pPr>
        <w:pStyle w:val="Ednotepart"/>
      </w:pPr>
      <w:r>
        <w:t>[Order 15 deleted: Gazette 28 Oct 1996 p. 5675.]</w:t>
      </w:r>
    </w:p>
    <w:p w:rsidR="00B07B2F" w:rsidRDefault="00B07B2F">
      <w:pPr>
        <w:pStyle w:val="Heading2"/>
        <w:rPr>
          <w:b w:val="0"/>
        </w:rPr>
      </w:pPr>
      <w:bookmarkStart w:id="225" w:name="_Toc73429996"/>
      <w:bookmarkStart w:id="226" w:name="_Toc73448986"/>
      <w:r>
        <w:rPr>
          <w:rStyle w:val="CharPartNo"/>
        </w:rPr>
        <w:lastRenderedPageBreak/>
        <w:t>Order 16</w:t>
      </w:r>
      <w:r>
        <w:t> — </w:t>
      </w:r>
      <w:r>
        <w:rPr>
          <w:rStyle w:val="CharPartText"/>
        </w:rPr>
        <w:t>Summary judgment on application of defendant</w:t>
      </w:r>
      <w:bookmarkEnd w:id="225"/>
      <w:bookmarkEnd w:id="226"/>
    </w:p>
    <w:p w:rsidR="00B07B2F" w:rsidRDefault="00B07B2F">
      <w:pPr>
        <w:pStyle w:val="Heading5"/>
        <w:spacing w:before="180"/>
        <w:rPr>
          <w:snapToGrid w:val="0"/>
        </w:rPr>
      </w:pPr>
      <w:bookmarkStart w:id="227" w:name="_Toc73448987"/>
      <w:r>
        <w:rPr>
          <w:rStyle w:val="CharSectno"/>
        </w:rPr>
        <w:t>1</w:t>
      </w:r>
      <w:r>
        <w:rPr>
          <w:snapToGrid w:val="0"/>
        </w:rPr>
        <w:t>.</w:t>
      </w:r>
      <w:r>
        <w:rPr>
          <w:snapToGrid w:val="0"/>
        </w:rPr>
        <w:tab/>
        <w:t>Application by defendant for summary judgment</w:t>
      </w:r>
      <w:bookmarkEnd w:id="227"/>
    </w:p>
    <w:p w:rsidR="00B07B2F" w:rsidRDefault="00B07B2F">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rsidR="00B07B2F" w:rsidRDefault="00B07B2F">
      <w:pPr>
        <w:pStyle w:val="Indenta"/>
        <w:rPr>
          <w:snapToGrid w:val="0"/>
        </w:rPr>
      </w:pPr>
      <w:r>
        <w:rPr>
          <w:snapToGrid w:val="0"/>
        </w:rPr>
        <w:tab/>
        <w:t>(a)</w:t>
      </w:r>
      <w:r>
        <w:rPr>
          <w:snapToGrid w:val="0"/>
        </w:rPr>
        <w:tab/>
        <w:t>that judgment be entered for the defendant with or without costs; or</w:t>
      </w:r>
    </w:p>
    <w:p w:rsidR="00B07B2F" w:rsidRDefault="00B07B2F">
      <w:pPr>
        <w:pStyle w:val="Indenta"/>
        <w:rPr>
          <w:snapToGrid w:val="0"/>
        </w:rPr>
      </w:pPr>
      <w:r>
        <w:rPr>
          <w:snapToGrid w:val="0"/>
        </w:rPr>
        <w:tab/>
        <w:t>(b)</w:t>
      </w:r>
      <w:r>
        <w:rPr>
          <w:snapToGrid w:val="0"/>
        </w:rPr>
        <w:tab/>
        <w:t>that the plaintiff shall proceed to trial without pleadings,</w:t>
      </w:r>
    </w:p>
    <w:p w:rsidR="00B07B2F" w:rsidRDefault="00B07B2F">
      <w:pPr>
        <w:pStyle w:val="Subsection"/>
        <w:rPr>
          <w:snapToGrid w:val="0"/>
        </w:rPr>
      </w:pPr>
      <w:r>
        <w:rPr>
          <w:snapToGrid w:val="0"/>
        </w:rPr>
        <w:tab/>
      </w:r>
      <w:r>
        <w:rPr>
          <w:snapToGrid w:val="0"/>
        </w:rPr>
        <w:tab/>
        <w:t>or if all parties consent, may dispose of the action finally and without appeal in a summary manner.</w:t>
      </w:r>
    </w:p>
    <w:p w:rsidR="00B07B2F" w:rsidRDefault="00B07B2F">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rsidR="00B07B2F" w:rsidRDefault="00B07B2F">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rsidR="00B07B2F" w:rsidRDefault="00B07B2F">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rsidR="00B07B2F" w:rsidRDefault="00B07B2F">
      <w:pPr>
        <w:pStyle w:val="Footnotesection"/>
      </w:pPr>
      <w:r>
        <w:tab/>
        <w:t>[Rule 1 amended: Gazette 14 Dec 1979 p. 3869; 5 Jun 1992 p. 2279</w:t>
      </w:r>
      <w:r>
        <w:noBreakHyphen/>
        <w:t xml:space="preserve">80; 28 Jun 2011 p. 2552.] </w:t>
      </w:r>
    </w:p>
    <w:p w:rsidR="00B07B2F" w:rsidRDefault="00B07B2F">
      <w:pPr>
        <w:pStyle w:val="Heading5"/>
        <w:spacing w:before="180"/>
        <w:rPr>
          <w:snapToGrid w:val="0"/>
        </w:rPr>
      </w:pPr>
      <w:bookmarkStart w:id="228" w:name="_Toc73448988"/>
      <w:r>
        <w:rPr>
          <w:rStyle w:val="CharSectno"/>
        </w:rPr>
        <w:t>2</w:t>
      </w:r>
      <w:r>
        <w:rPr>
          <w:snapToGrid w:val="0"/>
        </w:rPr>
        <w:t>.</w:t>
      </w:r>
      <w:r>
        <w:rPr>
          <w:snapToGrid w:val="0"/>
        </w:rPr>
        <w:tab/>
        <w:t>Plaintiff may show cause</w:t>
      </w:r>
      <w:bookmarkEnd w:id="228"/>
    </w:p>
    <w:p w:rsidR="00B07B2F" w:rsidRDefault="00B07B2F">
      <w:pPr>
        <w:pStyle w:val="Subsection"/>
        <w:spacing w:before="120"/>
        <w:rPr>
          <w:snapToGrid w:val="0"/>
        </w:rPr>
      </w:pPr>
      <w:r>
        <w:rPr>
          <w:snapToGrid w:val="0"/>
        </w:rPr>
        <w:tab/>
        <w:t>(1)</w:t>
      </w:r>
      <w:r>
        <w:rPr>
          <w:snapToGrid w:val="0"/>
        </w:rPr>
        <w:tab/>
        <w:t>The plaintiff may show cause against such application by affidavit.</w:t>
      </w:r>
    </w:p>
    <w:p w:rsidR="00B07B2F" w:rsidRDefault="00B07B2F">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rsidR="00B07B2F" w:rsidRDefault="00B07B2F">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rsidR="00B07B2F" w:rsidRDefault="00B07B2F">
      <w:pPr>
        <w:pStyle w:val="Footnotesection"/>
      </w:pPr>
      <w:r>
        <w:tab/>
        <w:t xml:space="preserve">[Rule 2 amended: Gazette 14 Dec 1979 p. 3869; 5 Jun 1992 p. 2280; 28 Jul 2010 p. 3482.] </w:t>
      </w:r>
    </w:p>
    <w:p w:rsidR="00B07B2F" w:rsidRDefault="00B07B2F">
      <w:pPr>
        <w:pStyle w:val="Heading5"/>
        <w:rPr>
          <w:snapToGrid w:val="0"/>
        </w:rPr>
      </w:pPr>
      <w:bookmarkStart w:id="229" w:name="_Toc73448989"/>
      <w:r>
        <w:rPr>
          <w:rStyle w:val="CharSectno"/>
        </w:rPr>
        <w:t>3</w:t>
      </w:r>
      <w:r>
        <w:rPr>
          <w:snapToGrid w:val="0"/>
        </w:rPr>
        <w:t>.</w:t>
      </w:r>
      <w:r>
        <w:rPr>
          <w:snapToGrid w:val="0"/>
        </w:rPr>
        <w:tab/>
        <w:t>Court’s powers if action to go to trial</w:t>
      </w:r>
      <w:bookmarkEnd w:id="229"/>
    </w:p>
    <w:p w:rsidR="00B07B2F" w:rsidRDefault="00B07B2F">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rsidR="00B07B2F" w:rsidRDefault="00B07B2F">
      <w:pPr>
        <w:pStyle w:val="Footnotesection"/>
      </w:pPr>
      <w:r>
        <w:tab/>
        <w:t xml:space="preserve">[Rule 3 amended: Gazette 14 Dec 1979 p. 3869; 16 Aug 2017 p. 4410.] </w:t>
      </w:r>
    </w:p>
    <w:p w:rsidR="00B07B2F" w:rsidRDefault="00B07B2F">
      <w:pPr>
        <w:pStyle w:val="Heading5"/>
        <w:rPr>
          <w:snapToGrid w:val="0"/>
        </w:rPr>
      </w:pPr>
      <w:bookmarkStart w:id="230" w:name="_Toc73448990"/>
      <w:r>
        <w:rPr>
          <w:rStyle w:val="CharSectno"/>
        </w:rPr>
        <w:t>4</w:t>
      </w:r>
      <w:r>
        <w:rPr>
          <w:snapToGrid w:val="0"/>
        </w:rPr>
        <w:t>.</w:t>
      </w:r>
      <w:r>
        <w:rPr>
          <w:snapToGrid w:val="0"/>
        </w:rPr>
        <w:tab/>
        <w:t>Summary judgment against absent party may be set aside or varied</w:t>
      </w:r>
      <w:bookmarkEnd w:id="230"/>
    </w:p>
    <w:p w:rsidR="00B07B2F" w:rsidRDefault="00B07B2F">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rsidR="00B07B2F" w:rsidRDefault="00B07B2F">
      <w:pPr>
        <w:pStyle w:val="Footnotesection"/>
      </w:pPr>
      <w:r>
        <w:tab/>
        <w:t xml:space="preserve">[Rule 4 inserted: Gazette 5 Jun 1992 p. 2280.] </w:t>
      </w:r>
    </w:p>
    <w:p w:rsidR="00B07B2F" w:rsidRDefault="00B07B2F">
      <w:pPr>
        <w:pStyle w:val="Heading2"/>
        <w:rPr>
          <w:b w:val="0"/>
        </w:rPr>
      </w:pPr>
      <w:bookmarkStart w:id="231" w:name="_Toc73430001"/>
      <w:bookmarkStart w:id="232" w:name="_Toc73448991"/>
      <w:r>
        <w:rPr>
          <w:rStyle w:val="CharPartNo"/>
        </w:rPr>
        <w:lastRenderedPageBreak/>
        <w:t>Order 17</w:t>
      </w:r>
      <w:r>
        <w:t> — </w:t>
      </w:r>
      <w:r>
        <w:rPr>
          <w:rStyle w:val="CharPartText"/>
        </w:rPr>
        <w:t>Interpleader</w:t>
      </w:r>
      <w:bookmarkEnd w:id="231"/>
      <w:bookmarkEnd w:id="232"/>
    </w:p>
    <w:p w:rsidR="00B07B2F" w:rsidRDefault="00B07B2F">
      <w:pPr>
        <w:pStyle w:val="Heading5"/>
        <w:spacing w:before="240"/>
        <w:rPr>
          <w:snapToGrid w:val="0"/>
        </w:rPr>
      </w:pPr>
      <w:bookmarkStart w:id="233" w:name="_Toc73448992"/>
      <w:r>
        <w:rPr>
          <w:rStyle w:val="CharSectno"/>
        </w:rPr>
        <w:t>1</w:t>
      </w:r>
      <w:r>
        <w:rPr>
          <w:snapToGrid w:val="0"/>
        </w:rPr>
        <w:t>.</w:t>
      </w:r>
      <w:r>
        <w:rPr>
          <w:snapToGrid w:val="0"/>
        </w:rPr>
        <w:tab/>
        <w:t>When interpleader relief may be granted</w:t>
      </w:r>
      <w:bookmarkEnd w:id="233"/>
    </w:p>
    <w:p w:rsidR="00B07B2F" w:rsidRDefault="00B07B2F">
      <w:pPr>
        <w:pStyle w:val="Subsection"/>
        <w:rPr>
          <w:snapToGrid w:val="0"/>
        </w:rPr>
      </w:pPr>
      <w:r>
        <w:rPr>
          <w:snapToGrid w:val="0"/>
        </w:rPr>
        <w:tab/>
      </w:r>
      <w:r>
        <w:rPr>
          <w:snapToGrid w:val="0"/>
        </w:rPr>
        <w:tab/>
        <w:t>Relief by way of interpleader may be granted by the Court — </w:t>
      </w:r>
    </w:p>
    <w:p w:rsidR="00B07B2F" w:rsidRDefault="00B07B2F">
      <w:pPr>
        <w:pStyle w:val="Indenta"/>
        <w:rPr>
          <w:snapToGrid w:val="0"/>
        </w:rPr>
      </w:pPr>
      <w:r>
        <w:rPr>
          <w:snapToGrid w:val="0"/>
        </w:rPr>
        <w:tab/>
        <w:t>(a)</w:t>
      </w:r>
      <w:r>
        <w:rPr>
          <w:snapToGrid w:val="0"/>
        </w:rPr>
        <w:tab/>
        <w:t>where the person seeking relief (called the applicant) is under liability — </w:t>
      </w:r>
    </w:p>
    <w:p w:rsidR="00B07B2F" w:rsidRDefault="00B07B2F">
      <w:pPr>
        <w:pStyle w:val="Indenti"/>
        <w:rPr>
          <w:snapToGrid w:val="0"/>
        </w:rPr>
      </w:pPr>
      <w:r>
        <w:rPr>
          <w:snapToGrid w:val="0"/>
        </w:rPr>
        <w:tab/>
        <w:t>(i)</w:t>
      </w:r>
      <w:r>
        <w:rPr>
          <w:snapToGrid w:val="0"/>
        </w:rPr>
        <w:tab/>
        <w:t>to yield up or give possession of any land; or</w:t>
      </w:r>
    </w:p>
    <w:p w:rsidR="00B07B2F" w:rsidRDefault="00B07B2F">
      <w:pPr>
        <w:pStyle w:val="Indenti"/>
        <w:rPr>
          <w:snapToGrid w:val="0"/>
        </w:rPr>
      </w:pPr>
      <w:r>
        <w:rPr>
          <w:snapToGrid w:val="0"/>
        </w:rPr>
        <w:tab/>
        <w:t>(ii)</w:t>
      </w:r>
      <w:r>
        <w:rPr>
          <w:snapToGrid w:val="0"/>
        </w:rPr>
        <w:tab/>
        <w:t>to perform a contract; or</w:t>
      </w:r>
    </w:p>
    <w:p w:rsidR="00B07B2F" w:rsidRDefault="00B07B2F">
      <w:pPr>
        <w:pStyle w:val="Indenti"/>
        <w:rPr>
          <w:snapToGrid w:val="0"/>
        </w:rPr>
      </w:pPr>
      <w:r>
        <w:rPr>
          <w:snapToGrid w:val="0"/>
        </w:rPr>
        <w:tab/>
        <w:t>(iii)</w:t>
      </w:r>
      <w:r>
        <w:rPr>
          <w:snapToGrid w:val="0"/>
        </w:rPr>
        <w:tab/>
        <w:t>for any debt or money; or</w:t>
      </w:r>
    </w:p>
    <w:p w:rsidR="00B07B2F" w:rsidRDefault="00B07B2F">
      <w:pPr>
        <w:pStyle w:val="Indenti"/>
        <w:rPr>
          <w:snapToGrid w:val="0"/>
        </w:rPr>
      </w:pPr>
      <w:r>
        <w:rPr>
          <w:snapToGrid w:val="0"/>
        </w:rPr>
        <w:tab/>
        <w:t>(iv)</w:t>
      </w:r>
      <w:r>
        <w:rPr>
          <w:snapToGrid w:val="0"/>
        </w:rPr>
        <w:tab/>
        <w:t>to yield up goods or chattels or any document, muniment of title, or security,</w:t>
      </w:r>
    </w:p>
    <w:p w:rsidR="00B07B2F" w:rsidRDefault="00B07B2F">
      <w:pPr>
        <w:pStyle w:val="Indenta"/>
        <w:rPr>
          <w:snapToGrid w:val="0"/>
        </w:rPr>
      </w:pPr>
      <w:r>
        <w:rPr>
          <w:snapToGrid w:val="0"/>
        </w:rPr>
        <w:tab/>
      </w:r>
      <w:r>
        <w:rPr>
          <w:snapToGrid w:val="0"/>
        </w:rPr>
        <w:tab/>
        <w:t>in respect of which he is or expects to be sued by 2 or more parties (called the claimants) making adverse claims.</w:t>
      </w:r>
    </w:p>
    <w:p w:rsidR="00B07B2F" w:rsidRDefault="00B07B2F">
      <w:pPr>
        <w:pStyle w:val="Ednotepara"/>
        <w:spacing w:before="80"/>
        <w:rPr>
          <w:snapToGrid w:val="0"/>
        </w:rPr>
      </w:pPr>
      <w:r>
        <w:rPr>
          <w:snapToGrid w:val="0"/>
        </w:rPr>
        <w:tab/>
        <w:t>[(b)</w:t>
      </w:r>
      <w:r>
        <w:rPr>
          <w:snapToGrid w:val="0"/>
        </w:rPr>
        <w:tab/>
        <w:t>deleted]</w:t>
      </w:r>
    </w:p>
    <w:p w:rsidR="00B07B2F" w:rsidRDefault="00B07B2F">
      <w:pPr>
        <w:pStyle w:val="Footnotesection"/>
      </w:pPr>
      <w:r>
        <w:tab/>
        <w:t>[Rule 1 amended: Gazette 21 Feb 2007 p. 536.]</w:t>
      </w:r>
    </w:p>
    <w:p w:rsidR="00B07B2F" w:rsidRDefault="00B07B2F">
      <w:pPr>
        <w:pStyle w:val="Heading5"/>
        <w:spacing w:before="240"/>
        <w:rPr>
          <w:snapToGrid w:val="0"/>
        </w:rPr>
      </w:pPr>
      <w:bookmarkStart w:id="234" w:name="_Toc73448993"/>
      <w:r>
        <w:rPr>
          <w:rStyle w:val="CharSectno"/>
        </w:rPr>
        <w:t>2</w:t>
      </w:r>
      <w:r>
        <w:rPr>
          <w:snapToGrid w:val="0"/>
        </w:rPr>
        <w:t>.</w:t>
      </w:r>
      <w:r>
        <w:rPr>
          <w:snapToGrid w:val="0"/>
        </w:rPr>
        <w:tab/>
        <w:t>How to apply for interpleader relief</w:t>
      </w:r>
      <w:bookmarkEnd w:id="234"/>
    </w:p>
    <w:p w:rsidR="00B07B2F" w:rsidRDefault="00B07B2F">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rsidR="00B07B2F" w:rsidRDefault="00B07B2F">
      <w:pPr>
        <w:pStyle w:val="Subsection"/>
        <w:rPr>
          <w:snapToGrid w:val="0"/>
        </w:rPr>
      </w:pPr>
      <w:r>
        <w:rPr>
          <w:snapToGrid w:val="0"/>
        </w:rPr>
        <w:tab/>
        <w:t>(2)</w:t>
      </w:r>
      <w:r>
        <w:rPr>
          <w:snapToGrid w:val="0"/>
        </w:rPr>
        <w:tab/>
        <w:t>No appearance need be entered to an originating summons under this rule.</w:t>
      </w:r>
    </w:p>
    <w:p w:rsidR="00B07B2F" w:rsidRDefault="00B07B2F">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rsidR="00B07B2F" w:rsidRDefault="00B07B2F">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rsidR="00B07B2F" w:rsidRDefault="00B07B2F">
      <w:pPr>
        <w:pStyle w:val="Indenta"/>
        <w:rPr>
          <w:snapToGrid w:val="0"/>
        </w:rPr>
      </w:pPr>
      <w:r>
        <w:rPr>
          <w:snapToGrid w:val="0"/>
        </w:rPr>
        <w:tab/>
        <w:t>(b)</w:t>
      </w:r>
      <w:r>
        <w:rPr>
          <w:snapToGrid w:val="0"/>
        </w:rPr>
        <w:tab/>
        <w:t>does not collude with any of the claimants to that subject</w:t>
      </w:r>
      <w:r>
        <w:rPr>
          <w:snapToGrid w:val="0"/>
        </w:rPr>
        <w:noBreakHyphen/>
        <w:t>matter; and</w:t>
      </w:r>
    </w:p>
    <w:p w:rsidR="00B07B2F" w:rsidRDefault="00B07B2F">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rsidR="00B07B2F" w:rsidRDefault="00B07B2F">
      <w:pPr>
        <w:pStyle w:val="Footnotesection"/>
        <w:keepLines w:val="0"/>
        <w:ind w:left="890" w:hanging="890"/>
      </w:pPr>
      <w:r>
        <w:tab/>
        <w:t>[Rule 2 amended: Gazette 21 Feb 2007 p. 536; 28 Jun 2011 p. 2552; 24 May 2017 p. 2607.]</w:t>
      </w:r>
    </w:p>
    <w:p w:rsidR="00B07B2F" w:rsidRDefault="00B07B2F">
      <w:pPr>
        <w:pStyle w:val="Heading5"/>
        <w:rPr>
          <w:snapToGrid w:val="0"/>
        </w:rPr>
      </w:pPr>
      <w:bookmarkStart w:id="235" w:name="_Toc73448994"/>
      <w:r>
        <w:rPr>
          <w:rStyle w:val="CharSectno"/>
        </w:rPr>
        <w:t>3</w:t>
      </w:r>
      <w:r>
        <w:rPr>
          <w:snapToGrid w:val="0"/>
        </w:rPr>
        <w:t>.</w:t>
      </w:r>
      <w:r>
        <w:rPr>
          <w:snapToGrid w:val="0"/>
        </w:rPr>
        <w:tab/>
        <w:t>Time for application by defendant</w:t>
      </w:r>
      <w:bookmarkEnd w:id="235"/>
    </w:p>
    <w:p w:rsidR="00B07B2F" w:rsidRDefault="00B07B2F">
      <w:pPr>
        <w:pStyle w:val="Subsection"/>
        <w:rPr>
          <w:snapToGrid w:val="0"/>
        </w:rPr>
      </w:pPr>
      <w:r>
        <w:rPr>
          <w:snapToGrid w:val="0"/>
        </w:rPr>
        <w:tab/>
      </w:r>
      <w:r>
        <w:rPr>
          <w:snapToGrid w:val="0"/>
        </w:rPr>
        <w:tab/>
        <w:t>Where the applicant is a defendant, application for relief may be made at any time after the service of the writ.</w:t>
      </w:r>
    </w:p>
    <w:p w:rsidR="00B07B2F" w:rsidRDefault="00B07B2F">
      <w:pPr>
        <w:pStyle w:val="Heading5"/>
        <w:rPr>
          <w:snapToGrid w:val="0"/>
        </w:rPr>
      </w:pPr>
      <w:bookmarkStart w:id="236" w:name="_Toc73448995"/>
      <w:r>
        <w:rPr>
          <w:rStyle w:val="CharSectno"/>
        </w:rPr>
        <w:t>4</w:t>
      </w:r>
      <w:r>
        <w:rPr>
          <w:snapToGrid w:val="0"/>
        </w:rPr>
        <w:t>.</w:t>
      </w:r>
      <w:r>
        <w:rPr>
          <w:snapToGrid w:val="0"/>
        </w:rPr>
        <w:tab/>
        <w:t>Stay of proceedings</w:t>
      </w:r>
      <w:bookmarkEnd w:id="236"/>
    </w:p>
    <w:p w:rsidR="00B07B2F" w:rsidRDefault="00B07B2F">
      <w:pPr>
        <w:pStyle w:val="Subsection"/>
        <w:rPr>
          <w:snapToGrid w:val="0"/>
        </w:rPr>
      </w:pPr>
      <w:r>
        <w:rPr>
          <w:snapToGrid w:val="0"/>
        </w:rPr>
        <w:tab/>
      </w:r>
      <w:r>
        <w:rPr>
          <w:snapToGrid w:val="0"/>
        </w:rPr>
        <w:tab/>
        <w:t>If the application is made by a defendant the Court may stay all further proceedings.</w:t>
      </w:r>
    </w:p>
    <w:p w:rsidR="00B07B2F" w:rsidRDefault="00B07B2F">
      <w:pPr>
        <w:pStyle w:val="Heading5"/>
        <w:rPr>
          <w:snapToGrid w:val="0"/>
        </w:rPr>
      </w:pPr>
      <w:bookmarkStart w:id="237" w:name="_Toc73448996"/>
      <w:r>
        <w:rPr>
          <w:rStyle w:val="CharSectno"/>
        </w:rPr>
        <w:t>5</w:t>
      </w:r>
      <w:r>
        <w:rPr>
          <w:snapToGrid w:val="0"/>
        </w:rPr>
        <w:t>.</w:t>
      </w:r>
      <w:r>
        <w:rPr>
          <w:snapToGrid w:val="0"/>
        </w:rPr>
        <w:tab/>
        <w:t>Court’s powers on application</w:t>
      </w:r>
      <w:bookmarkEnd w:id="237"/>
    </w:p>
    <w:p w:rsidR="00B07B2F" w:rsidRDefault="00B07B2F">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rsidR="00B07B2F" w:rsidRDefault="00B07B2F">
      <w:pPr>
        <w:pStyle w:val="Heading5"/>
        <w:rPr>
          <w:snapToGrid w:val="0"/>
        </w:rPr>
      </w:pPr>
      <w:bookmarkStart w:id="238" w:name="_Toc73448997"/>
      <w:r>
        <w:rPr>
          <w:rStyle w:val="CharSectno"/>
        </w:rPr>
        <w:t>6</w:t>
      </w:r>
      <w:r>
        <w:rPr>
          <w:snapToGrid w:val="0"/>
        </w:rPr>
        <w:t>.</w:t>
      </w:r>
      <w:r>
        <w:rPr>
          <w:snapToGrid w:val="0"/>
        </w:rPr>
        <w:tab/>
        <w:t>Summary determination</w:t>
      </w:r>
      <w:bookmarkEnd w:id="238"/>
    </w:p>
    <w:p w:rsidR="00B07B2F" w:rsidRDefault="00B07B2F">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rsidR="00B07B2F" w:rsidRDefault="00B07B2F">
      <w:pPr>
        <w:pStyle w:val="Footnotesection"/>
      </w:pPr>
      <w:r>
        <w:tab/>
        <w:t>[Rule 6 amended: Gazette 21 Feb 2007 p. 536.]</w:t>
      </w:r>
    </w:p>
    <w:p w:rsidR="00B07B2F" w:rsidRDefault="00B07B2F">
      <w:pPr>
        <w:pStyle w:val="Heading5"/>
        <w:rPr>
          <w:snapToGrid w:val="0"/>
        </w:rPr>
      </w:pPr>
      <w:bookmarkStart w:id="239" w:name="_Toc73448998"/>
      <w:r>
        <w:rPr>
          <w:rStyle w:val="CharSectno"/>
        </w:rPr>
        <w:t>7</w:t>
      </w:r>
      <w:r>
        <w:rPr>
          <w:snapToGrid w:val="0"/>
        </w:rPr>
        <w:t>.</w:t>
      </w:r>
      <w:r>
        <w:rPr>
          <w:snapToGrid w:val="0"/>
        </w:rPr>
        <w:tab/>
        <w:t>Where question of law only</w:t>
      </w:r>
      <w:bookmarkEnd w:id="239"/>
    </w:p>
    <w:p w:rsidR="00B07B2F" w:rsidRDefault="00B07B2F">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rsidR="00B07B2F" w:rsidRDefault="00B07B2F">
      <w:pPr>
        <w:pStyle w:val="Heading5"/>
        <w:rPr>
          <w:snapToGrid w:val="0"/>
        </w:rPr>
      </w:pPr>
      <w:bookmarkStart w:id="240" w:name="_Toc73448999"/>
      <w:r>
        <w:rPr>
          <w:rStyle w:val="CharSectno"/>
        </w:rPr>
        <w:t>8</w:t>
      </w:r>
      <w:r>
        <w:rPr>
          <w:snapToGrid w:val="0"/>
        </w:rPr>
        <w:t>.</w:t>
      </w:r>
      <w:r>
        <w:rPr>
          <w:snapToGrid w:val="0"/>
        </w:rPr>
        <w:tab/>
        <w:t>Claimant failing to appear etc.</w:t>
      </w:r>
      <w:bookmarkEnd w:id="240"/>
    </w:p>
    <w:p w:rsidR="00B07B2F" w:rsidRDefault="00B07B2F">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rsidR="00B07B2F" w:rsidRDefault="00B07B2F">
      <w:pPr>
        <w:pStyle w:val="Heading5"/>
        <w:rPr>
          <w:snapToGrid w:val="0"/>
        </w:rPr>
      </w:pPr>
      <w:bookmarkStart w:id="241" w:name="_Toc73449000"/>
      <w:r>
        <w:rPr>
          <w:rStyle w:val="CharSectno"/>
        </w:rPr>
        <w:t>9</w:t>
      </w:r>
      <w:r>
        <w:rPr>
          <w:snapToGrid w:val="0"/>
        </w:rPr>
        <w:t>.</w:t>
      </w:r>
      <w:r>
        <w:rPr>
          <w:snapToGrid w:val="0"/>
        </w:rPr>
        <w:tab/>
        <w:t>Power to order sale of goods</w:t>
      </w:r>
      <w:bookmarkEnd w:id="241"/>
    </w:p>
    <w:p w:rsidR="00B07B2F" w:rsidRDefault="00B07B2F">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rsidR="00B07B2F" w:rsidRDefault="00B07B2F">
      <w:pPr>
        <w:pStyle w:val="Heading5"/>
        <w:rPr>
          <w:snapToGrid w:val="0"/>
        </w:rPr>
      </w:pPr>
      <w:bookmarkStart w:id="242" w:name="_Toc73449001"/>
      <w:r>
        <w:rPr>
          <w:rStyle w:val="CharSectno"/>
        </w:rPr>
        <w:t>10</w:t>
      </w:r>
      <w:r>
        <w:rPr>
          <w:snapToGrid w:val="0"/>
        </w:rPr>
        <w:t>.</w:t>
      </w:r>
      <w:r>
        <w:rPr>
          <w:snapToGrid w:val="0"/>
        </w:rPr>
        <w:tab/>
        <w:t>Discovery etc. and trial</w:t>
      </w:r>
      <w:bookmarkEnd w:id="242"/>
    </w:p>
    <w:p w:rsidR="00B07B2F" w:rsidRDefault="00B07B2F">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rsidR="00B07B2F" w:rsidRDefault="00B07B2F">
      <w:pPr>
        <w:pStyle w:val="Heading5"/>
        <w:rPr>
          <w:snapToGrid w:val="0"/>
        </w:rPr>
      </w:pPr>
      <w:bookmarkStart w:id="243" w:name="_Toc73449002"/>
      <w:r>
        <w:rPr>
          <w:rStyle w:val="CharSectno"/>
        </w:rPr>
        <w:t>11</w:t>
      </w:r>
      <w:r>
        <w:rPr>
          <w:snapToGrid w:val="0"/>
        </w:rPr>
        <w:t>.</w:t>
      </w:r>
      <w:r>
        <w:rPr>
          <w:snapToGrid w:val="0"/>
        </w:rPr>
        <w:tab/>
        <w:t>One order where several causes pending</w:t>
      </w:r>
      <w:bookmarkEnd w:id="243"/>
    </w:p>
    <w:p w:rsidR="00B07B2F" w:rsidRDefault="00B07B2F">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rsidR="00B07B2F" w:rsidRDefault="00B07B2F">
      <w:pPr>
        <w:pStyle w:val="Ednotesection"/>
      </w:pPr>
      <w:r>
        <w:t>[</w:t>
      </w:r>
      <w:r>
        <w:rPr>
          <w:b/>
        </w:rPr>
        <w:t>12</w:t>
      </w:r>
      <w:r>
        <w:rPr>
          <w:b/>
        </w:rPr>
        <w:noBreakHyphen/>
        <w:t>14.</w:t>
      </w:r>
      <w:r>
        <w:tab/>
        <w:t>Deleted: Gazette 21 Feb 2007 p. 536.]</w:t>
      </w:r>
    </w:p>
    <w:p w:rsidR="00B07B2F" w:rsidRDefault="00B07B2F">
      <w:pPr>
        <w:pStyle w:val="Heading5"/>
        <w:rPr>
          <w:snapToGrid w:val="0"/>
        </w:rPr>
      </w:pPr>
      <w:bookmarkStart w:id="244" w:name="_Toc73449003"/>
      <w:r>
        <w:rPr>
          <w:rStyle w:val="CharSectno"/>
        </w:rPr>
        <w:lastRenderedPageBreak/>
        <w:t>15</w:t>
      </w:r>
      <w:r>
        <w:rPr>
          <w:snapToGrid w:val="0"/>
        </w:rPr>
        <w:t>.</w:t>
      </w:r>
      <w:r>
        <w:rPr>
          <w:snapToGrid w:val="0"/>
        </w:rPr>
        <w:tab/>
        <w:t>Orders as to costs etc.</w:t>
      </w:r>
      <w:bookmarkEnd w:id="244"/>
    </w:p>
    <w:p w:rsidR="00B07B2F" w:rsidRDefault="00B07B2F">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rsidR="00B07B2F" w:rsidRDefault="00B07B2F">
      <w:pPr>
        <w:pStyle w:val="Footnotesection"/>
      </w:pPr>
      <w:r>
        <w:tab/>
        <w:t>[Rule 15 amended: Gazette 28 Jun 2011 p. 2553.]</w:t>
      </w:r>
    </w:p>
    <w:p w:rsidR="00B07B2F" w:rsidRDefault="00B07B2F">
      <w:pPr>
        <w:pStyle w:val="Heading2"/>
        <w:rPr>
          <w:b w:val="0"/>
        </w:rPr>
      </w:pPr>
      <w:bookmarkStart w:id="245" w:name="_Toc73430014"/>
      <w:bookmarkStart w:id="246" w:name="_Toc73449004"/>
      <w:r>
        <w:rPr>
          <w:rStyle w:val="CharPartNo"/>
        </w:rPr>
        <w:lastRenderedPageBreak/>
        <w:t>Order 18</w:t>
      </w:r>
      <w:r>
        <w:t> — </w:t>
      </w:r>
      <w:r>
        <w:rPr>
          <w:rStyle w:val="CharPartText"/>
        </w:rPr>
        <w:t>Causes of action, counterclaims and parties</w:t>
      </w:r>
      <w:bookmarkEnd w:id="245"/>
      <w:bookmarkEnd w:id="246"/>
    </w:p>
    <w:p w:rsidR="00B07B2F" w:rsidRDefault="00B07B2F">
      <w:pPr>
        <w:pStyle w:val="Heading5"/>
        <w:spacing w:before="240"/>
        <w:rPr>
          <w:snapToGrid w:val="0"/>
        </w:rPr>
      </w:pPr>
      <w:bookmarkStart w:id="247" w:name="_Toc73449005"/>
      <w:r>
        <w:rPr>
          <w:rStyle w:val="CharSectno"/>
        </w:rPr>
        <w:t>1</w:t>
      </w:r>
      <w:r>
        <w:rPr>
          <w:snapToGrid w:val="0"/>
        </w:rPr>
        <w:t>.</w:t>
      </w:r>
      <w:r>
        <w:rPr>
          <w:snapToGrid w:val="0"/>
        </w:rPr>
        <w:tab/>
        <w:t>Joinder of causes of action</w:t>
      </w:r>
      <w:bookmarkEnd w:id="247"/>
    </w:p>
    <w:p w:rsidR="00B07B2F" w:rsidRDefault="00B07B2F">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rsidR="00B07B2F" w:rsidRDefault="00B07B2F">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rsidR="00B07B2F" w:rsidRDefault="00B07B2F">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rsidR="00B07B2F" w:rsidRDefault="00B07B2F">
      <w:pPr>
        <w:pStyle w:val="Indenta"/>
        <w:rPr>
          <w:snapToGrid w:val="0"/>
        </w:rPr>
      </w:pPr>
      <w:r>
        <w:rPr>
          <w:snapToGrid w:val="0"/>
        </w:rPr>
        <w:tab/>
        <w:t>(c)</w:t>
      </w:r>
      <w:r>
        <w:rPr>
          <w:snapToGrid w:val="0"/>
        </w:rPr>
        <w:tab/>
        <w:t>with the leave of the Court.</w:t>
      </w:r>
    </w:p>
    <w:p w:rsidR="00B07B2F" w:rsidRDefault="00B07B2F">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rsidR="00B07B2F" w:rsidRDefault="00B07B2F">
      <w:pPr>
        <w:pStyle w:val="Heading5"/>
        <w:spacing w:before="240"/>
        <w:rPr>
          <w:snapToGrid w:val="0"/>
        </w:rPr>
      </w:pPr>
      <w:bookmarkStart w:id="248" w:name="_Toc73449006"/>
      <w:r>
        <w:rPr>
          <w:rStyle w:val="CharSectno"/>
        </w:rPr>
        <w:t>2</w:t>
      </w:r>
      <w:r>
        <w:rPr>
          <w:snapToGrid w:val="0"/>
        </w:rPr>
        <w:t>.</w:t>
      </w:r>
      <w:r>
        <w:rPr>
          <w:snapToGrid w:val="0"/>
        </w:rPr>
        <w:tab/>
        <w:t>Counterclaim against plaintiff</w:t>
      </w:r>
      <w:bookmarkEnd w:id="248"/>
    </w:p>
    <w:p w:rsidR="00B07B2F" w:rsidRDefault="00B07B2F">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rsidR="00B07B2F" w:rsidRDefault="00B07B2F">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rsidR="00B07B2F" w:rsidRDefault="00B07B2F">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rsidR="00B07B2F" w:rsidRDefault="00B07B2F">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rsidR="00B07B2F" w:rsidRDefault="00B07B2F">
      <w:pPr>
        <w:pStyle w:val="Heading5"/>
        <w:rPr>
          <w:snapToGrid w:val="0"/>
        </w:rPr>
      </w:pPr>
      <w:bookmarkStart w:id="249" w:name="_Toc73449007"/>
      <w:r>
        <w:rPr>
          <w:rStyle w:val="CharSectno"/>
        </w:rPr>
        <w:t>3</w:t>
      </w:r>
      <w:r>
        <w:rPr>
          <w:snapToGrid w:val="0"/>
        </w:rPr>
        <w:t>.</w:t>
      </w:r>
      <w:r>
        <w:rPr>
          <w:snapToGrid w:val="0"/>
        </w:rPr>
        <w:tab/>
        <w:t>Counterclaim against additional parties</w:t>
      </w:r>
      <w:bookmarkEnd w:id="249"/>
    </w:p>
    <w:p w:rsidR="00B07B2F" w:rsidRDefault="00B07B2F">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rsidR="00B07B2F" w:rsidRDefault="00B07B2F">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rsidR="00B07B2F" w:rsidRDefault="00B07B2F">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rsidR="00B07B2F" w:rsidRDefault="00B07B2F">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rsidR="00B07B2F" w:rsidRDefault="00B07B2F">
      <w:pPr>
        <w:pStyle w:val="Indenta"/>
        <w:rPr>
          <w:snapToGrid w:val="0"/>
        </w:rPr>
      </w:pPr>
      <w:r>
        <w:rPr>
          <w:snapToGrid w:val="0"/>
        </w:rPr>
        <w:tab/>
        <w:t>(a)</w:t>
      </w:r>
      <w:r>
        <w:rPr>
          <w:snapToGrid w:val="0"/>
        </w:rPr>
        <w:tab/>
        <w:t>the counterclaim were a writ and the proceedings arising from it an action; and</w:t>
      </w:r>
    </w:p>
    <w:p w:rsidR="00B07B2F" w:rsidRDefault="00B07B2F">
      <w:pPr>
        <w:pStyle w:val="Indenta"/>
        <w:rPr>
          <w:snapToGrid w:val="0"/>
        </w:rPr>
      </w:pPr>
      <w:r>
        <w:rPr>
          <w:snapToGrid w:val="0"/>
        </w:rPr>
        <w:tab/>
        <w:t>(b)</w:t>
      </w:r>
      <w:r>
        <w:rPr>
          <w:snapToGrid w:val="0"/>
        </w:rPr>
        <w:tab/>
        <w:t>the party making the counterclaim were a plaintiff and the party against who it is made a defendant in that action.</w:t>
      </w:r>
    </w:p>
    <w:p w:rsidR="00B07B2F" w:rsidRDefault="00B07B2F">
      <w:pPr>
        <w:pStyle w:val="Subsection"/>
      </w:pPr>
      <w:r>
        <w:tab/>
        <w:t>(5)</w:t>
      </w:r>
      <w:r>
        <w:tab/>
        <w:t>A copy of a counterclaim required to be served on a person who is not already a party to the action must be indorsed with a notice, in Form No. 10, addressed to that person.</w:t>
      </w:r>
    </w:p>
    <w:p w:rsidR="00B07B2F" w:rsidRDefault="00B07B2F">
      <w:pPr>
        <w:pStyle w:val="Footnotesection"/>
        <w:spacing w:before="100"/>
        <w:ind w:left="890" w:hanging="890"/>
      </w:pPr>
      <w:r>
        <w:tab/>
        <w:t>[Rule 3 amended: Gazette 22 Feb 2008 p. 635; 28 Jun 2011 p. 2552 and 2553; 12 Jun 2012 p. 2451.]</w:t>
      </w:r>
    </w:p>
    <w:p w:rsidR="00B07B2F" w:rsidRDefault="00B07B2F">
      <w:pPr>
        <w:pStyle w:val="Heading5"/>
        <w:rPr>
          <w:snapToGrid w:val="0"/>
        </w:rPr>
      </w:pPr>
      <w:bookmarkStart w:id="250" w:name="_Toc73449008"/>
      <w:r>
        <w:rPr>
          <w:rStyle w:val="CharSectno"/>
        </w:rPr>
        <w:t>4</w:t>
      </w:r>
      <w:r>
        <w:rPr>
          <w:snapToGrid w:val="0"/>
        </w:rPr>
        <w:t>.</w:t>
      </w:r>
      <w:r>
        <w:rPr>
          <w:snapToGrid w:val="0"/>
        </w:rPr>
        <w:tab/>
        <w:t>Joinder of parties</w:t>
      </w:r>
      <w:bookmarkEnd w:id="250"/>
    </w:p>
    <w:p w:rsidR="00B07B2F" w:rsidRDefault="00B07B2F">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rsidR="00B07B2F" w:rsidRDefault="00B07B2F">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rsidR="00B07B2F" w:rsidRDefault="00B07B2F">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rsidR="00B07B2F" w:rsidRDefault="00B07B2F">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rsidR="00B07B2F" w:rsidRDefault="00B07B2F">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rsidR="00B07B2F" w:rsidRDefault="00B07B2F">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rsidR="00B07B2F" w:rsidRDefault="00B07B2F">
      <w:pPr>
        <w:pStyle w:val="Footnotesection"/>
        <w:ind w:left="890" w:hanging="890"/>
      </w:pPr>
      <w:r>
        <w:tab/>
        <w:t>[Rule 4 amended: Gazette 28 Jun 2011 p. 2552.]</w:t>
      </w:r>
    </w:p>
    <w:p w:rsidR="00B07B2F" w:rsidRDefault="00B07B2F">
      <w:pPr>
        <w:pStyle w:val="Heading5"/>
        <w:spacing w:before="240"/>
        <w:rPr>
          <w:snapToGrid w:val="0"/>
        </w:rPr>
      </w:pPr>
      <w:bookmarkStart w:id="251" w:name="_Toc73449009"/>
      <w:r>
        <w:rPr>
          <w:rStyle w:val="CharSectno"/>
        </w:rPr>
        <w:t>5</w:t>
      </w:r>
      <w:r>
        <w:rPr>
          <w:snapToGrid w:val="0"/>
        </w:rPr>
        <w:t>.</w:t>
      </w:r>
      <w:r>
        <w:rPr>
          <w:snapToGrid w:val="0"/>
        </w:rPr>
        <w:tab/>
        <w:t>Court may order separate trials etc.</w:t>
      </w:r>
      <w:bookmarkEnd w:id="251"/>
    </w:p>
    <w:p w:rsidR="00B07B2F" w:rsidRDefault="00B07B2F">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rsidR="00B07B2F" w:rsidRDefault="00B07B2F">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rsidR="00B07B2F" w:rsidRDefault="00B07B2F">
      <w:pPr>
        <w:pStyle w:val="Heading5"/>
        <w:spacing w:before="240"/>
        <w:rPr>
          <w:snapToGrid w:val="0"/>
        </w:rPr>
      </w:pPr>
      <w:bookmarkStart w:id="252" w:name="_Toc73449010"/>
      <w:r>
        <w:rPr>
          <w:rStyle w:val="CharSectno"/>
        </w:rPr>
        <w:t>6</w:t>
      </w:r>
      <w:r>
        <w:rPr>
          <w:snapToGrid w:val="0"/>
        </w:rPr>
        <w:t>.</w:t>
      </w:r>
      <w:r>
        <w:rPr>
          <w:snapToGrid w:val="0"/>
        </w:rPr>
        <w:tab/>
        <w:t>Misjoinder and nonjoinder of parties</w:t>
      </w:r>
      <w:bookmarkEnd w:id="252"/>
    </w:p>
    <w:p w:rsidR="00B07B2F" w:rsidRDefault="00B07B2F">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rsidR="00B07B2F" w:rsidRDefault="00B07B2F">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rsidR="00B07B2F" w:rsidRDefault="00B07B2F">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rsidR="00B07B2F" w:rsidRDefault="00B07B2F">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rsidR="00B07B2F" w:rsidRDefault="00B07B2F">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rsidR="00B07B2F" w:rsidRDefault="00B07B2F">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rsidR="00B07B2F" w:rsidRDefault="00B07B2F">
      <w:pPr>
        <w:pStyle w:val="Footnotesection"/>
        <w:spacing w:before="80"/>
        <w:ind w:left="890" w:hanging="890"/>
      </w:pPr>
      <w:r>
        <w:tab/>
        <w:t>[Rule 6 amended: Gazette 28 Jun 2011 p. 2552.]</w:t>
      </w:r>
    </w:p>
    <w:p w:rsidR="00B07B2F" w:rsidRDefault="00B07B2F">
      <w:pPr>
        <w:pStyle w:val="Heading5"/>
        <w:spacing w:before="180"/>
        <w:rPr>
          <w:snapToGrid w:val="0"/>
        </w:rPr>
      </w:pPr>
      <w:bookmarkStart w:id="253" w:name="_Toc73449011"/>
      <w:r>
        <w:rPr>
          <w:rStyle w:val="CharSectno"/>
        </w:rPr>
        <w:t>7</w:t>
      </w:r>
      <w:r>
        <w:rPr>
          <w:snapToGrid w:val="0"/>
        </w:rPr>
        <w:t>.</w:t>
      </w:r>
      <w:r>
        <w:rPr>
          <w:snapToGrid w:val="0"/>
        </w:rPr>
        <w:tab/>
        <w:t>Change of parties by reason of death etc.</w:t>
      </w:r>
      <w:bookmarkEnd w:id="253"/>
    </w:p>
    <w:p w:rsidR="00B07B2F" w:rsidRDefault="00B07B2F">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rsidR="00B07B2F" w:rsidRDefault="00B07B2F">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rsidR="00B07B2F" w:rsidRDefault="00B07B2F">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rsidR="00B07B2F" w:rsidRDefault="00B07B2F">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rsidR="00B07B2F" w:rsidRDefault="00B07B2F">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rsidR="00B07B2F" w:rsidRDefault="00B07B2F">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rsidR="00B07B2F" w:rsidRDefault="00B07B2F">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rsidR="00B07B2F" w:rsidRDefault="00B07B2F">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rsidR="00B07B2F" w:rsidRDefault="00B07B2F">
      <w:pPr>
        <w:pStyle w:val="Footnotesection"/>
      </w:pPr>
      <w:r>
        <w:tab/>
        <w:t>[Rule 7 amended: Gazette 28 Jun 2011 p. 2552.]</w:t>
      </w:r>
    </w:p>
    <w:p w:rsidR="00B07B2F" w:rsidRDefault="00B07B2F">
      <w:pPr>
        <w:pStyle w:val="Heading5"/>
        <w:rPr>
          <w:snapToGrid w:val="0"/>
        </w:rPr>
      </w:pPr>
      <w:bookmarkStart w:id="254" w:name="_Toc73449012"/>
      <w:r>
        <w:rPr>
          <w:rStyle w:val="CharSectno"/>
        </w:rPr>
        <w:t>8</w:t>
      </w:r>
      <w:r>
        <w:rPr>
          <w:snapToGrid w:val="0"/>
        </w:rPr>
        <w:t>.</w:t>
      </w:r>
      <w:r>
        <w:rPr>
          <w:snapToGrid w:val="0"/>
        </w:rPr>
        <w:tab/>
        <w:t>Order made under r. 6 or 7, consequences of</w:t>
      </w:r>
      <w:bookmarkEnd w:id="254"/>
    </w:p>
    <w:p w:rsidR="00B07B2F" w:rsidRDefault="00B07B2F">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rsidR="00B07B2F" w:rsidRDefault="00B07B2F">
      <w:pPr>
        <w:pStyle w:val="Indenta"/>
        <w:rPr>
          <w:snapToGrid w:val="0"/>
        </w:rPr>
      </w:pPr>
      <w:r>
        <w:rPr>
          <w:snapToGrid w:val="0"/>
        </w:rPr>
        <w:tab/>
        <w:t>(a)</w:t>
      </w:r>
      <w:r>
        <w:rPr>
          <w:snapToGrid w:val="0"/>
        </w:rPr>
        <w:tab/>
        <w:t>a reference to the order in pursuance of which the amendment is made; and</w:t>
      </w:r>
    </w:p>
    <w:p w:rsidR="00B07B2F" w:rsidRDefault="00B07B2F">
      <w:pPr>
        <w:pStyle w:val="Indenta"/>
        <w:rPr>
          <w:snapToGrid w:val="0"/>
        </w:rPr>
      </w:pPr>
      <w:r>
        <w:rPr>
          <w:snapToGrid w:val="0"/>
        </w:rPr>
        <w:tab/>
        <w:t>(b)</w:t>
      </w:r>
      <w:r>
        <w:rPr>
          <w:snapToGrid w:val="0"/>
        </w:rPr>
        <w:tab/>
        <w:t>the date on which the amendment is made,</w:t>
      </w:r>
    </w:p>
    <w:p w:rsidR="00B07B2F" w:rsidRDefault="00B07B2F">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rsidR="00B07B2F" w:rsidRDefault="00B07B2F">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rsidR="00B07B2F" w:rsidRDefault="00B07B2F">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rsidR="00B07B2F" w:rsidRDefault="00B07B2F">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rsidR="00B07B2F" w:rsidRDefault="00B07B2F">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rsidR="00B07B2F" w:rsidRDefault="00B07B2F">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rsidR="00B07B2F" w:rsidRDefault="00B07B2F">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rsidR="00B07B2F" w:rsidRDefault="00B07B2F">
      <w:pPr>
        <w:pStyle w:val="Footnotesection"/>
      </w:pPr>
      <w:r>
        <w:tab/>
        <w:t>[Rule 8 amended: Gazette 28 Jun 2011 p. 2553.]</w:t>
      </w:r>
    </w:p>
    <w:p w:rsidR="00B07B2F" w:rsidRDefault="00B07B2F">
      <w:pPr>
        <w:pStyle w:val="Heading5"/>
        <w:keepNext w:val="0"/>
        <w:keepLines w:val="0"/>
        <w:spacing w:before="180"/>
        <w:rPr>
          <w:snapToGrid w:val="0"/>
        </w:rPr>
      </w:pPr>
      <w:bookmarkStart w:id="255" w:name="_Toc73449013"/>
      <w:r>
        <w:rPr>
          <w:rStyle w:val="CharSectno"/>
        </w:rPr>
        <w:t>9</w:t>
      </w:r>
      <w:r>
        <w:rPr>
          <w:snapToGrid w:val="0"/>
        </w:rPr>
        <w:t>.</w:t>
      </w:r>
      <w:r>
        <w:rPr>
          <w:snapToGrid w:val="0"/>
        </w:rPr>
        <w:tab/>
        <w:t>Failure to proceed after death of party</w:t>
      </w:r>
      <w:bookmarkEnd w:id="255"/>
    </w:p>
    <w:p w:rsidR="00B07B2F" w:rsidRDefault="00B07B2F">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rsidR="00B07B2F" w:rsidRDefault="00B07B2F">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rsidR="00B07B2F" w:rsidRDefault="00B07B2F">
      <w:pPr>
        <w:pStyle w:val="Heading5"/>
        <w:spacing w:before="180"/>
        <w:rPr>
          <w:snapToGrid w:val="0"/>
        </w:rPr>
      </w:pPr>
      <w:bookmarkStart w:id="256" w:name="_Toc73449014"/>
      <w:r>
        <w:rPr>
          <w:rStyle w:val="CharSectno"/>
        </w:rPr>
        <w:t>10</w:t>
      </w:r>
      <w:r>
        <w:rPr>
          <w:snapToGrid w:val="0"/>
        </w:rPr>
        <w:t>.</w:t>
      </w:r>
      <w:r>
        <w:rPr>
          <w:snapToGrid w:val="0"/>
        </w:rPr>
        <w:tab/>
        <w:t>Action for possession of land, joining non-party who is in possession</w:t>
      </w:r>
      <w:bookmarkEnd w:id="256"/>
    </w:p>
    <w:p w:rsidR="00B07B2F" w:rsidRDefault="00B07B2F">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rsidR="00B07B2F" w:rsidRDefault="00B07B2F">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rsidR="00B07B2F" w:rsidRDefault="00B07B2F">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rsidR="00B07B2F" w:rsidRDefault="00B07B2F">
      <w:pPr>
        <w:pStyle w:val="Heading5"/>
        <w:rPr>
          <w:snapToGrid w:val="0"/>
        </w:rPr>
      </w:pPr>
      <w:bookmarkStart w:id="257" w:name="_Toc73449015"/>
      <w:r>
        <w:rPr>
          <w:rStyle w:val="CharSectno"/>
        </w:rPr>
        <w:lastRenderedPageBreak/>
        <w:t>11</w:t>
      </w:r>
      <w:r>
        <w:rPr>
          <w:snapToGrid w:val="0"/>
        </w:rPr>
        <w:t>.</w:t>
      </w:r>
      <w:r>
        <w:rPr>
          <w:snapToGrid w:val="0"/>
        </w:rPr>
        <w:tab/>
        <w:t>Relator actions</w:t>
      </w:r>
      <w:bookmarkEnd w:id="257"/>
    </w:p>
    <w:p w:rsidR="00B07B2F" w:rsidRDefault="00B07B2F">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rsidR="00B07B2F" w:rsidRDefault="00B07B2F">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rsidR="00B07B2F" w:rsidRDefault="00B07B2F">
      <w:pPr>
        <w:pStyle w:val="Heading5"/>
        <w:rPr>
          <w:snapToGrid w:val="0"/>
        </w:rPr>
      </w:pPr>
      <w:bookmarkStart w:id="258" w:name="_Toc73449016"/>
      <w:r>
        <w:rPr>
          <w:rStyle w:val="CharSectno"/>
        </w:rPr>
        <w:t>12</w:t>
      </w:r>
      <w:r>
        <w:rPr>
          <w:snapToGrid w:val="0"/>
        </w:rPr>
        <w:t>.</w:t>
      </w:r>
      <w:r>
        <w:rPr>
          <w:snapToGrid w:val="0"/>
        </w:rPr>
        <w:tab/>
        <w:t>Representative proceedings</w:t>
      </w:r>
      <w:bookmarkEnd w:id="258"/>
    </w:p>
    <w:p w:rsidR="00B07B2F" w:rsidRDefault="00B07B2F">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rsidR="00B07B2F" w:rsidRDefault="00B07B2F">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rsidR="00B07B2F" w:rsidRDefault="00B07B2F">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rsidR="00B07B2F" w:rsidRDefault="00B07B2F">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rsidR="00B07B2F" w:rsidRDefault="00B07B2F">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rsidR="00B07B2F" w:rsidRDefault="00B07B2F">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rsidR="00B07B2F" w:rsidRDefault="00B07B2F">
      <w:pPr>
        <w:pStyle w:val="Footnotesection"/>
      </w:pPr>
      <w:r>
        <w:tab/>
        <w:t>[Rule 12 amended: Gazette 28 Jun 2011 p. 2552.]</w:t>
      </w:r>
    </w:p>
    <w:p w:rsidR="00B07B2F" w:rsidRDefault="00B07B2F">
      <w:pPr>
        <w:pStyle w:val="Heading5"/>
        <w:rPr>
          <w:snapToGrid w:val="0"/>
        </w:rPr>
      </w:pPr>
      <w:bookmarkStart w:id="259" w:name="_Toc73449017"/>
      <w:r>
        <w:rPr>
          <w:rStyle w:val="CharSectno"/>
        </w:rPr>
        <w:t>13</w:t>
      </w:r>
      <w:r>
        <w:rPr>
          <w:snapToGrid w:val="0"/>
        </w:rPr>
        <w:t>.</w:t>
      </w:r>
      <w:r>
        <w:rPr>
          <w:snapToGrid w:val="0"/>
        </w:rPr>
        <w:tab/>
        <w:t>Representation of interested persons who cannot be ascertained etc.</w:t>
      </w:r>
      <w:bookmarkEnd w:id="259"/>
    </w:p>
    <w:p w:rsidR="00B07B2F" w:rsidRDefault="00B07B2F">
      <w:pPr>
        <w:pStyle w:val="Subsection"/>
        <w:rPr>
          <w:snapToGrid w:val="0"/>
        </w:rPr>
      </w:pPr>
      <w:r>
        <w:rPr>
          <w:snapToGrid w:val="0"/>
        </w:rPr>
        <w:tab/>
        <w:t>(1)</w:t>
      </w:r>
      <w:r>
        <w:rPr>
          <w:snapToGrid w:val="0"/>
        </w:rPr>
        <w:tab/>
        <w:t>In any proceedings concerning — </w:t>
      </w:r>
    </w:p>
    <w:p w:rsidR="00B07B2F" w:rsidRDefault="00B07B2F">
      <w:pPr>
        <w:pStyle w:val="Indenta"/>
        <w:rPr>
          <w:snapToGrid w:val="0"/>
        </w:rPr>
      </w:pPr>
      <w:r>
        <w:rPr>
          <w:snapToGrid w:val="0"/>
        </w:rPr>
        <w:tab/>
        <w:t>(a)</w:t>
      </w:r>
      <w:r>
        <w:rPr>
          <w:snapToGrid w:val="0"/>
        </w:rPr>
        <w:tab/>
        <w:t>the administration of the estate of a deceased person; or</w:t>
      </w:r>
    </w:p>
    <w:p w:rsidR="00B07B2F" w:rsidRDefault="00B07B2F">
      <w:pPr>
        <w:pStyle w:val="Indenta"/>
        <w:rPr>
          <w:snapToGrid w:val="0"/>
        </w:rPr>
      </w:pPr>
      <w:r>
        <w:rPr>
          <w:snapToGrid w:val="0"/>
        </w:rPr>
        <w:tab/>
        <w:t>(b)</w:t>
      </w:r>
      <w:r>
        <w:rPr>
          <w:snapToGrid w:val="0"/>
        </w:rPr>
        <w:tab/>
        <w:t>property subject to a trust; or</w:t>
      </w:r>
    </w:p>
    <w:p w:rsidR="00B07B2F" w:rsidRDefault="00B07B2F">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rsidR="00B07B2F" w:rsidRDefault="00B07B2F">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rsidR="00B07B2F" w:rsidRDefault="00B07B2F">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rsidR="00B07B2F" w:rsidRDefault="00B07B2F">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rsidR="00B07B2F" w:rsidRDefault="00B07B2F">
      <w:pPr>
        <w:pStyle w:val="Indenta"/>
        <w:spacing w:before="70"/>
        <w:rPr>
          <w:snapToGrid w:val="0"/>
        </w:rPr>
      </w:pPr>
      <w:r>
        <w:rPr>
          <w:snapToGrid w:val="0"/>
        </w:rPr>
        <w:lastRenderedPageBreak/>
        <w:tab/>
        <w:t>(b)</w:t>
      </w:r>
      <w:r>
        <w:rPr>
          <w:snapToGrid w:val="0"/>
        </w:rPr>
        <w:tab/>
        <w:t>that the person, class or some member of the class, though ascertained, cannot be found;</w:t>
      </w:r>
    </w:p>
    <w:p w:rsidR="00B07B2F" w:rsidRDefault="00B07B2F">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rsidR="00B07B2F" w:rsidRDefault="00B07B2F">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rsidR="00B07B2F" w:rsidRDefault="00B07B2F">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rsidR="00B07B2F" w:rsidRDefault="00B07B2F">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rsidR="00B07B2F" w:rsidRDefault="00B07B2F">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rsidR="00B07B2F" w:rsidRDefault="00B07B2F">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rsidR="00B07B2F" w:rsidRDefault="00B07B2F">
      <w:pPr>
        <w:pStyle w:val="Footnotesection"/>
      </w:pPr>
      <w:r>
        <w:tab/>
        <w:t>[Rule 13 amended: Gazette 28 Jun 2011 p. 2552.]</w:t>
      </w:r>
    </w:p>
    <w:p w:rsidR="00B07B2F" w:rsidRDefault="00B07B2F">
      <w:pPr>
        <w:pStyle w:val="Heading5"/>
        <w:rPr>
          <w:snapToGrid w:val="0"/>
        </w:rPr>
      </w:pPr>
      <w:bookmarkStart w:id="260" w:name="_Toc73449018"/>
      <w:r>
        <w:rPr>
          <w:rStyle w:val="CharSectno"/>
        </w:rPr>
        <w:t>14</w:t>
      </w:r>
      <w:r>
        <w:rPr>
          <w:snapToGrid w:val="0"/>
        </w:rPr>
        <w:t>.</w:t>
      </w:r>
      <w:r>
        <w:rPr>
          <w:snapToGrid w:val="0"/>
        </w:rPr>
        <w:tab/>
        <w:t>Representation of beneficiaries by trustees etc.</w:t>
      </w:r>
      <w:bookmarkEnd w:id="260"/>
    </w:p>
    <w:p w:rsidR="00B07B2F" w:rsidRDefault="00B07B2F">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rsidR="00B07B2F" w:rsidRDefault="00B07B2F">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rsidR="00B07B2F" w:rsidRDefault="00B07B2F">
      <w:pPr>
        <w:pStyle w:val="Footnotesection"/>
      </w:pPr>
      <w:r>
        <w:tab/>
        <w:t>[Rule 14 amended: Gazette 28 Jun 2011 p. 2552.]</w:t>
      </w:r>
    </w:p>
    <w:p w:rsidR="00B07B2F" w:rsidRDefault="00B07B2F">
      <w:pPr>
        <w:pStyle w:val="Heading5"/>
        <w:rPr>
          <w:snapToGrid w:val="0"/>
        </w:rPr>
      </w:pPr>
      <w:bookmarkStart w:id="261" w:name="_Toc73449019"/>
      <w:r>
        <w:rPr>
          <w:rStyle w:val="CharSectno"/>
        </w:rPr>
        <w:t>15</w:t>
      </w:r>
      <w:r>
        <w:rPr>
          <w:snapToGrid w:val="0"/>
        </w:rPr>
        <w:t>.</w:t>
      </w:r>
      <w:r>
        <w:rPr>
          <w:snapToGrid w:val="0"/>
        </w:rPr>
        <w:tab/>
        <w:t>Representation of deceased person interested in proceedings</w:t>
      </w:r>
      <w:bookmarkEnd w:id="261"/>
    </w:p>
    <w:p w:rsidR="00B07B2F" w:rsidRDefault="00B07B2F">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rsidR="00B07B2F" w:rsidRDefault="00B07B2F">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rsidR="00B07B2F" w:rsidRDefault="00B07B2F">
      <w:pPr>
        <w:pStyle w:val="Heading5"/>
        <w:rPr>
          <w:snapToGrid w:val="0"/>
        </w:rPr>
      </w:pPr>
      <w:bookmarkStart w:id="262" w:name="_Toc73449020"/>
      <w:r>
        <w:rPr>
          <w:rStyle w:val="CharSectno"/>
        </w:rPr>
        <w:t>16</w:t>
      </w:r>
      <w:r>
        <w:rPr>
          <w:snapToGrid w:val="0"/>
        </w:rPr>
        <w:t>.</w:t>
      </w:r>
      <w:r>
        <w:rPr>
          <w:snapToGrid w:val="0"/>
        </w:rPr>
        <w:tab/>
        <w:t>Declaratory judgment</w:t>
      </w:r>
      <w:bookmarkEnd w:id="262"/>
    </w:p>
    <w:p w:rsidR="00B07B2F" w:rsidRDefault="00B07B2F">
      <w:pPr>
        <w:pStyle w:val="Subsection"/>
        <w:rPr>
          <w:snapToGrid w:val="0"/>
        </w:rPr>
      </w:pPr>
      <w:r>
        <w:rPr>
          <w:snapToGrid w:val="0"/>
        </w:rPr>
        <w:tab/>
      </w:r>
      <w:r>
        <w:rPr>
          <w:snapToGrid w:val="0"/>
        </w:rPr>
        <w:tab/>
        <w:t xml:space="preserve">No action or other proceeding shall be open to objection on the ground that a merely declaratory judgment or order is sought </w:t>
      </w:r>
      <w:r>
        <w:rPr>
          <w:snapToGrid w:val="0"/>
        </w:rPr>
        <w:lastRenderedPageBreak/>
        <w:t>thereby, and the Court may make binding declarations of right whether or not any consequential relief is or could be claimed.</w:t>
      </w:r>
    </w:p>
    <w:p w:rsidR="00B07B2F" w:rsidRDefault="00B07B2F">
      <w:pPr>
        <w:pStyle w:val="Heading5"/>
        <w:rPr>
          <w:snapToGrid w:val="0"/>
        </w:rPr>
      </w:pPr>
      <w:bookmarkStart w:id="263" w:name="_Toc73449021"/>
      <w:r>
        <w:rPr>
          <w:rStyle w:val="CharSectno"/>
        </w:rPr>
        <w:t>17</w:t>
      </w:r>
      <w:r>
        <w:rPr>
          <w:snapToGrid w:val="0"/>
        </w:rPr>
        <w:t>.</w:t>
      </w:r>
      <w:r>
        <w:rPr>
          <w:snapToGrid w:val="0"/>
        </w:rPr>
        <w:tab/>
        <w:t>Conduct of proceedings</w:t>
      </w:r>
      <w:bookmarkEnd w:id="263"/>
    </w:p>
    <w:p w:rsidR="00B07B2F" w:rsidRDefault="00B07B2F">
      <w:pPr>
        <w:pStyle w:val="Subsection"/>
        <w:rPr>
          <w:snapToGrid w:val="0"/>
        </w:rPr>
      </w:pPr>
      <w:r>
        <w:rPr>
          <w:snapToGrid w:val="0"/>
        </w:rPr>
        <w:tab/>
      </w:r>
      <w:r>
        <w:rPr>
          <w:snapToGrid w:val="0"/>
        </w:rPr>
        <w:tab/>
        <w:t>The Court may give the conduct of any action, inquiry or other proceeding to such person as it thinks fit.</w:t>
      </w:r>
    </w:p>
    <w:p w:rsidR="00B07B2F" w:rsidRDefault="00B07B2F">
      <w:pPr>
        <w:pStyle w:val="Heading2"/>
        <w:rPr>
          <w:b w:val="0"/>
        </w:rPr>
      </w:pPr>
      <w:bookmarkStart w:id="264" w:name="_Toc73430032"/>
      <w:bookmarkStart w:id="265" w:name="_Toc73449022"/>
      <w:r>
        <w:rPr>
          <w:rStyle w:val="CharPartNo"/>
        </w:rPr>
        <w:lastRenderedPageBreak/>
        <w:t>Order 19</w:t>
      </w:r>
      <w:r>
        <w:t> — </w:t>
      </w:r>
      <w:r>
        <w:rPr>
          <w:rStyle w:val="CharPartText"/>
        </w:rPr>
        <w:t>Third party and similar proceedings</w:t>
      </w:r>
      <w:bookmarkEnd w:id="264"/>
      <w:bookmarkEnd w:id="265"/>
    </w:p>
    <w:p w:rsidR="00B07B2F" w:rsidRDefault="00B07B2F">
      <w:pPr>
        <w:pStyle w:val="Heading5"/>
        <w:rPr>
          <w:snapToGrid w:val="0"/>
        </w:rPr>
      </w:pPr>
      <w:bookmarkStart w:id="266" w:name="_Toc73449023"/>
      <w:r>
        <w:rPr>
          <w:rStyle w:val="CharSectno"/>
        </w:rPr>
        <w:t>1</w:t>
      </w:r>
      <w:r>
        <w:rPr>
          <w:snapToGrid w:val="0"/>
        </w:rPr>
        <w:t>.</w:t>
      </w:r>
      <w:r>
        <w:rPr>
          <w:snapToGrid w:val="0"/>
        </w:rPr>
        <w:tab/>
        <w:t>Third party notice</w:t>
      </w:r>
      <w:bookmarkEnd w:id="266"/>
    </w:p>
    <w:p w:rsidR="00B07B2F" w:rsidRDefault="00B07B2F">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rsidR="00B07B2F" w:rsidRDefault="00B07B2F">
      <w:pPr>
        <w:pStyle w:val="Indenta"/>
        <w:rPr>
          <w:snapToGrid w:val="0"/>
        </w:rPr>
      </w:pPr>
      <w:r>
        <w:rPr>
          <w:snapToGrid w:val="0"/>
        </w:rPr>
        <w:tab/>
        <w:t>(a)</w:t>
      </w:r>
      <w:r>
        <w:rPr>
          <w:snapToGrid w:val="0"/>
        </w:rPr>
        <w:tab/>
        <w:t>that he is entitled to contribution or indemnity; or</w:t>
      </w:r>
    </w:p>
    <w:p w:rsidR="00B07B2F" w:rsidRDefault="00B07B2F">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rsidR="00B07B2F" w:rsidRDefault="00B07B2F">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rsidR="00B07B2F" w:rsidRDefault="00B07B2F">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rsidR="00B07B2F" w:rsidRDefault="00B07B2F">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rsidR="00B07B2F" w:rsidRDefault="00B07B2F">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rsidR="00B07B2F" w:rsidRDefault="00B07B2F">
      <w:pPr>
        <w:pStyle w:val="Footnotesection"/>
      </w:pPr>
      <w:r>
        <w:tab/>
        <w:t>[Rule 1 amended: Gazette 28 Jun 2011 p. 2552.]</w:t>
      </w:r>
    </w:p>
    <w:p w:rsidR="00B07B2F" w:rsidRDefault="00B07B2F">
      <w:pPr>
        <w:pStyle w:val="Heading5"/>
        <w:rPr>
          <w:snapToGrid w:val="0"/>
        </w:rPr>
      </w:pPr>
      <w:bookmarkStart w:id="267" w:name="_Toc73449024"/>
      <w:r>
        <w:rPr>
          <w:rStyle w:val="CharSectno"/>
        </w:rPr>
        <w:lastRenderedPageBreak/>
        <w:t>2</w:t>
      </w:r>
      <w:r>
        <w:rPr>
          <w:snapToGrid w:val="0"/>
        </w:rPr>
        <w:t>.</w:t>
      </w:r>
      <w:r>
        <w:rPr>
          <w:snapToGrid w:val="0"/>
        </w:rPr>
        <w:tab/>
        <w:t>Application for leave to issue third party notice</w:t>
      </w:r>
      <w:bookmarkEnd w:id="267"/>
    </w:p>
    <w:p w:rsidR="00B07B2F" w:rsidRDefault="00B07B2F">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rsidR="00B07B2F" w:rsidRDefault="00B07B2F">
      <w:pPr>
        <w:pStyle w:val="Subsection"/>
        <w:rPr>
          <w:snapToGrid w:val="0"/>
        </w:rPr>
      </w:pPr>
      <w:r>
        <w:rPr>
          <w:snapToGrid w:val="0"/>
        </w:rPr>
        <w:tab/>
        <w:t>(2)</w:t>
      </w:r>
      <w:r>
        <w:rPr>
          <w:snapToGrid w:val="0"/>
        </w:rPr>
        <w:tab/>
        <w:t>An application for leave to issue a third party notice must be supported by an affidavit stating — </w:t>
      </w:r>
    </w:p>
    <w:p w:rsidR="00B07B2F" w:rsidRDefault="00B07B2F">
      <w:pPr>
        <w:pStyle w:val="Indenta"/>
        <w:rPr>
          <w:snapToGrid w:val="0"/>
        </w:rPr>
      </w:pPr>
      <w:r>
        <w:rPr>
          <w:snapToGrid w:val="0"/>
        </w:rPr>
        <w:tab/>
        <w:t>(a)</w:t>
      </w:r>
      <w:r>
        <w:rPr>
          <w:snapToGrid w:val="0"/>
        </w:rPr>
        <w:tab/>
        <w:t>the nature of the claim made by the plaintiff in the action; and</w:t>
      </w:r>
    </w:p>
    <w:p w:rsidR="00B07B2F" w:rsidRDefault="00B07B2F">
      <w:pPr>
        <w:pStyle w:val="Indenta"/>
        <w:rPr>
          <w:snapToGrid w:val="0"/>
        </w:rPr>
      </w:pPr>
      <w:r>
        <w:rPr>
          <w:snapToGrid w:val="0"/>
        </w:rPr>
        <w:tab/>
        <w:t>(b)</w:t>
      </w:r>
      <w:r>
        <w:rPr>
          <w:snapToGrid w:val="0"/>
        </w:rPr>
        <w:tab/>
        <w:t>the stage which proceedings in the action have reached; and</w:t>
      </w:r>
    </w:p>
    <w:p w:rsidR="00B07B2F" w:rsidRDefault="00B07B2F">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rsidR="00B07B2F" w:rsidRDefault="00B07B2F">
      <w:pPr>
        <w:pStyle w:val="Indenta"/>
        <w:rPr>
          <w:snapToGrid w:val="0"/>
        </w:rPr>
      </w:pPr>
      <w:r>
        <w:rPr>
          <w:snapToGrid w:val="0"/>
        </w:rPr>
        <w:tab/>
        <w:t>(d)</w:t>
      </w:r>
      <w:r>
        <w:rPr>
          <w:snapToGrid w:val="0"/>
        </w:rPr>
        <w:tab/>
        <w:t>the name and address of the person against whom the third party notice is to be issued.</w:t>
      </w:r>
    </w:p>
    <w:p w:rsidR="00B07B2F" w:rsidRDefault="00B07B2F">
      <w:pPr>
        <w:pStyle w:val="Heading5"/>
        <w:rPr>
          <w:snapToGrid w:val="0"/>
        </w:rPr>
      </w:pPr>
      <w:bookmarkStart w:id="268" w:name="_Toc73449025"/>
      <w:r>
        <w:rPr>
          <w:rStyle w:val="CharSectno"/>
        </w:rPr>
        <w:t>3</w:t>
      </w:r>
      <w:r>
        <w:rPr>
          <w:snapToGrid w:val="0"/>
        </w:rPr>
        <w:t>.</w:t>
      </w:r>
      <w:r>
        <w:rPr>
          <w:snapToGrid w:val="0"/>
        </w:rPr>
        <w:tab/>
        <w:t>Issue and service of, and entry of appearance to, third party notice</w:t>
      </w:r>
      <w:bookmarkEnd w:id="268"/>
    </w:p>
    <w:p w:rsidR="00B07B2F" w:rsidRDefault="00B07B2F">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rsidR="00B07B2F" w:rsidRDefault="00B07B2F">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rsidR="00B07B2F" w:rsidRDefault="00B07B2F">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rsidR="00B07B2F" w:rsidRDefault="00B07B2F">
      <w:pPr>
        <w:pStyle w:val="Indenta"/>
        <w:rPr>
          <w:snapToGrid w:val="0"/>
        </w:rPr>
      </w:pPr>
      <w:r>
        <w:rPr>
          <w:snapToGrid w:val="0"/>
        </w:rPr>
        <w:tab/>
        <w:t>(a)</w:t>
      </w:r>
      <w:r>
        <w:rPr>
          <w:snapToGrid w:val="0"/>
        </w:rPr>
        <w:tab/>
        <w:t>the third party notice were a writ and the proceedings begun thereby an action; and</w:t>
      </w:r>
    </w:p>
    <w:p w:rsidR="00B07B2F" w:rsidRDefault="00B07B2F">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rsidR="00B07B2F" w:rsidRDefault="00B07B2F">
      <w:pPr>
        <w:pStyle w:val="Footnotesection"/>
      </w:pPr>
      <w:r>
        <w:tab/>
        <w:t xml:space="preserve">[Rule 3 amended: Gazette 7 Oct 1977 p. 3602; 28 Jun 2011 p. 2553; 12 Jun 2012 p. 2451.] </w:t>
      </w:r>
    </w:p>
    <w:p w:rsidR="00B07B2F" w:rsidRDefault="00B07B2F">
      <w:pPr>
        <w:pStyle w:val="Heading5"/>
        <w:spacing w:before="240"/>
        <w:rPr>
          <w:snapToGrid w:val="0"/>
        </w:rPr>
      </w:pPr>
      <w:bookmarkStart w:id="269" w:name="_Toc73449026"/>
      <w:r>
        <w:rPr>
          <w:rStyle w:val="CharSectno"/>
        </w:rPr>
        <w:t>4</w:t>
      </w:r>
      <w:r>
        <w:rPr>
          <w:snapToGrid w:val="0"/>
        </w:rPr>
        <w:t>.</w:t>
      </w:r>
      <w:r>
        <w:rPr>
          <w:snapToGrid w:val="0"/>
        </w:rPr>
        <w:tab/>
        <w:t>Third party directions</w:t>
      </w:r>
      <w:bookmarkEnd w:id="269"/>
    </w:p>
    <w:p w:rsidR="00B07B2F" w:rsidRDefault="00B07B2F">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rsidR="00B07B2F" w:rsidRDefault="00B07B2F">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rsidR="00B07B2F" w:rsidRDefault="00B07B2F">
      <w:pPr>
        <w:pStyle w:val="Subsection"/>
        <w:rPr>
          <w:snapToGrid w:val="0"/>
        </w:rPr>
      </w:pPr>
      <w:r>
        <w:rPr>
          <w:snapToGrid w:val="0"/>
        </w:rPr>
        <w:tab/>
        <w:t>(3)</w:t>
      </w:r>
      <w:r>
        <w:rPr>
          <w:snapToGrid w:val="0"/>
        </w:rPr>
        <w:tab/>
        <w:t>On an application for directions under this rule the Court may — </w:t>
      </w:r>
    </w:p>
    <w:p w:rsidR="00B07B2F" w:rsidRDefault="00B07B2F">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rsidR="00B07B2F" w:rsidRDefault="00B07B2F">
      <w:pPr>
        <w:pStyle w:val="Indenta"/>
        <w:rPr>
          <w:snapToGrid w:val="0"/>
        </w:rPr>
      </w:pPr>
      <w:r>
        <w:rPr>
          <w:snapToGrid w:val="0"/>
        </w:rPr>
        <w:tab/>
        <w:t>(b)</w:t>
      </w:r>
      <w:r>
        <w:rPr>
          <w:snapToGrid w:val="0"/>
        </w:rPr>
        <w:tab/>
        <w:t>order any claim, question or issue stated in the third party notice to be tried in such manner as the Court may direct; or</w:t>
      </w:r>
    </w:p>
    <w:p w:rsidR="00B07B2F" w:rsidRDefault="00B07B2F">
      <w:pPr>
        <w:pStyle w:val="Indenta"/>
        <w:keepNext/>
        <w:keepLines/>
        <w:rPr>
          <w:snapToGrid w:val="0"/>
        </w:rPr>
      </w:pPr>
      <w:r>
        <w:rPr>
          <w:snapToGrid w:val="0"/>
        </w:rPr>
        <w:tab/>
        <w:t>(c)</w:t>
      </w:r>
      <w:r>
        <w:rPr>
          <w:snapToGrid w:val="0"/>
        </w:rPr>
        <w:tab/>
        <w:t>dismiss the application and terminate the proceedings on the third party notice,</w:t>
      </w:r>
    </w:p>
    <w:p w:rsidR="00B07B2F" w:rsidRDefault="00B07B2F">
      <w:pPr>
        <w:pStyle w:val="Subsection"/>
        <w:rPr>
          <w:snapToGrid w:val="0"/>
        </w:rPr>
      </w:pPr>
      <w:r>
        <w:rPr>
          <w:snapToGrid w:val="0"/>
        </w:rPr>
        <w:tab/>
      </w:r>
      <w:r>
        <w:rPr>
          <w:snapToGrid w:val="0"/>
        </w:rPr>
        <w:tab/>
        <w:t>and may do so either before or after any judgment in the action has been signed by the plaintiff against the defendant.</w:t>
      </w:r>
    </w:p>
    <w:p w:rsidR="00B07B2F" w:rsidRDefault="00B07B2F">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rsidR="00B07B2F" w:rsidRDefault="00B07B2F">
      <w:pPr>
        <w:pStyle w:val="Subsection"/>
        <w:rPr>
          <w:snapToGrid w:val="0"/>
        </w:rPr>
      </w:pPr>
      <w:r>
        <w:rPr>
          <w:snapToGrid w:val="0"/>
        </w:rPr>
        <w:tab/>
        <w:t>(5)</w:t>
      </w:r>
      <w:r>
        <w:rPr>
          <w:snapToGrid w:val="0"/>
        </w:rPr>
        <w:tab/>
        <w:t>The Court may at any time vary or rescind any order made or direction given under this rule.</w:t>
      </w:r>
    </w:p>
    <w:p w:rsidR="00B07B2F" w:rsidRDefault="00B07B2F">
      <w:pPr>
        <w:pStyle w:val="Footnotesection"/>
      </w:pPr>
      <w:r>
        <w:tab/>
        <w:t xml:space="preserve">[Rule 4 amended: Gazette 26 Aug 1994 p. 4410; 28 Jun 2011 p. 2552.] </w:t>
      </w:r>
    </w:p>
    <w:p w:rsidR="00B07B2F" w:rsidRDefault="00B07B2F">
      <w:pPr>
        <w:pStyle w:val="Heading5"/>
        <w:rPr>
          <w:snapToGrid w:val="0"/>
        </w:rPr>
      </w:pPr>
      <w:bookmarkStart w:id="270" w:name="_Toc73449027"/>
      <w:r>
        <w:rPr>
          <w:rStyle w:val="CharSectno"/>
        </w:rPr>
        <w:t>5</w:t>
      </w:r>
      <w:r>
        <w:rPr>
          <w:snapToGrid w:val="0"/>
        </w:rPr>
        <w:t>.</w:t>
      </w:r>
      <w:r>
        <w:rPr>
          <w:snapToGrid w:val="0"/>
        </w:rPr>
        <w:tab/>
        <w:t>Default of third party etc.</w:t>
      </w:r>
      <w:bookmarkEnd w:id="270"/>
    </w:p>
    <w:p w:rsidR="00B07B2F" w:rsidRDefault="00B07B2F">
      <w:pPr>
        <w:pStyle w:val="Subsection"/>
        <w:rPr>
          <w:snapToGrid w:val="0"/>
        </w:rPr>
      </w:pPr>
      <w:r>
        <w:rPr>
          <w:snapToGrid w:val="0"/>
        </w:rPr>
        <w:tab/>
        <w:t>(1)</w:t>
      </w:r>
      <w:r>
        <w:rPr>
          <w:snapToGrid w:val="0"/>
        </w:rPr>
        <w:tab/>
        <w:t>If a third party does not enter an appearance or, having been ordered to serve a defence, fails to do so — </w:t>
      </w:r>
    </w:p>
    <w:p w:rsidR="00B07B2F" w:rsidRDefault="00B07B2F">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rsidR="00B07B2F" w:rsidRDefault="00B07B2F">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rsidR="00B07B2F" w:rsidRDefault="00B07B2F">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rsidR="00B07B2F" w:rsidRDefault="00B07B2F">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rsidR="00B07B2F" w:rsidRDefault="00B07B2F">
      <w:pPr>
        <w:pStyle w:val="Footnotesection"/>
      </w:pPr>
      <w:r>
        <w:tab/>
        <w:t>[Rule 5 amended: Gazette 28 Jun 2011 p. 2552.]</w:t>
      </w:r>
    </w:p>
    <w:p w:rsidR="00B07B2F" w:rsidRDefault="00B07B2F">
      <w:pPr>
        <w:pStyle w:val="Heading5"/>
        <w:rPr>
          <w:snapToGrid w:val="0"/>
        </w:rPr>
      </w:pPr>
      <w:bookmarkStart w:id="271" w:name="_Toc73449028"/>
      <w:r>
        <w:rPr>
          <w:rStyle w:val="CharSectno"/>
        </w:rPr>
        <w:t>6</w:t>
      </w:r>
      <w:r>
        <w:rPr>
          <w:snapToGrid w:val="0"/>
        </w:rPr>
        <w:t>.</w:t>
      </w:r>
      <w:r>
        <w:rPr>
          <w:snapToGrid w:val="0"/>
        </w:rPr>
        <w:tab/>
        <w:t>Setting aside third party proceedings</w:t>
      </w:r>
      <w:bookmarkEnd w:id="271"/>
    </w:p>
    <w:p w:rsidR="00B07B2F" w:rsidRDefault="00B07B2F">
      <w:pPr>
        <w:pStyle w:val="Subsection"/>
        <w:rPr>
          <w:snapToGrid w:val="0"/>
        </w:rPr>
      </w:pPr>
      <w:r>
        <w:rPr>
          <w:snapToGrid w:val="0"/>
        </w:rPr>
        <w:tab/>
      </w:r>
      <w:r>
        <w:rPr>
          <w:snapToGrid w:val="0"/>
        </w:rPr>
        <w:tab/>
        <w:t>Proceedings on a third party notice may, at any stage of the proceedings, be set aside by the Court.</w:t>
      </w:r>
    </w:p>
    <w:p w:rsidR="00B07B2F" w:rsidRDefault="00B07B2F">
      <w:pPr>
        <w:pStyle w:val="Heading5"/>
        <w:spacing w:before="180"/>
        <w:rPr>
          <w:snapToGrid w:val="0"/>
        </w:rPr>
      </w:pPr>
      <w:bookmarkStart w:id="272" w:name="_Toc73449029"/>
      <w:r>
        <w:rPr>
          <w:rStyle w:val="CharSectno"/>
        </w:rPr>
        <w:t>7</w:t>
      </w:r>
      <w:r>
        <w:rPr>
          <w:snapToGrid w:val="0"/>
        </w:rPr>
        <w:t>.</w:t>
      </w:r>
      <w:r>
        <w:rPr>
          <w:snapToGrid w:val="0"/>
        </w:rPr>
        <w:tab/>
        <w:t>Judgment between defendant and third party</w:t>
      </w:r>
      <w:bookmarkEnd w:id="272"/>
    </w:p>
    <w:p w:rsidR="00B07B2F" w:rsidRDefault="00B07B2F">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rsidR="00B07B2F" w:rsidRDefault="00B07B2F">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rsidR="00B07B2F" w:rsidRDefault="00B07B2F">
      <w:pPr>
        <w:pStyle w:val="Heading5"/>
        <w:spacing w:before="180"/>
        <w:rPr>
          <w:snapToGrid w:val="0"/>
        </w:rPr>
      </w:pPr>
      <w:bookmarkStart w:id="273" w:name="_Toc73449030"/>
      <w:r>
        <w:rPr>
          <w:rStyle w:val="CharSectno"/>
        </w:rPr>
        <w:t>8</w:t>
      </w:r>
      <w:r>
        <w:rPr>
          <w:snapToGrid w:val="0"/>
        </w:rPr>
        <w:t>.</w:t>
      </w:r>
      <w:r>
        <w:rPr>
          <w:snapToGrid w:val="0"/>
        </w:rPr>
        <w:tab/>
        <w:t>Claims and issues between defendant and another party</w:t>
      </w:r>
      <w:bookmarkEnd w:id="273"/>
    </w:p>
    <w:p w:rsidR="00B07B2F" w:rsidRDefault="00B07B2F">
      <w:pPr>
        <w:pStyle w:val="Subsection"/>
        <w:spacing w:before="100"/>
        <w:rPr>
          <w:snapToGrid w:val="0"/>
        </w:rPr>
      </w:pPr>
      <w:r>
        <w:rPr>
          <w:snapToGrid w:val="0"/>
        </w:rPr>
        <w:tab/>
        <w:t>(1)</w:t>
      </w:r>
      <w:r>
        <w:rPr>
          <w:snapToGrid w:val="0"/>
        </w:rPr>
        <w:tab/>
        <w:t>Where in any action a defendant who has entered an appearance — </w:t>
      </w:r>
    </w:p>
    <w:p w:rsidR="00B07B2F" w:rsidRDefault="00B07B2F">
      <w:pPr>
        <w:pStyle w:val="Indenta"/>
        <w:rPr>
          <w:snapToGrid w:val="0"/>
        </w:rPr>
      </w:pPr>
      <w:r>
        <w:rPr>
          <w:snapToGrid w:val="0"/>
        </w:rPr>
        <w:tab/>
        <w:t>(a)</w:t>
      </w:r>
      <w:r>
        <w:rPr>
          <w:snapToGrid w:val="0"/>
        </w:rPr>
        <w:tab/>
        <w:t>claims against a person who is already a party to the action any contribution or indemnity; or</w:t>
      </w:r>
    </w:p>
    <w:p w:rsidR="00B07B2F" w:rsidRDefault="00B07B2F">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rsidR="00B07B2F" w:rsidRDefault="00B07B2F">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rsidR="00B07B2F" w:rsidRDefault="00B07B2F">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rsidR="00B07B2F" w:rsidRDefault="00B07B2F">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rsidR="00B07B2F" w:rsidRDefault="00B07B2F">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rsidR="00B07B2F" w:rsidRDefault="00B07B2F">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rsidR="00B07B2F" w:rsidRDefault="00B07B2F">
      <w:pPr>
        <w:pStyle w:val="Footnotesection"/>
      </w:pPr>
      <w:r>
        <w:tab/>
        <w:t>[Rule 8 amended: Gazette 28 Jun 2011 p. 2552.]</w:t>
      </w:r>
    </w:p>
    <w:p w:rsidR="00B07B2F" w:rsidRDefault="00B07B2F">
      <w:pPr>
        <w:pStyle w:val="Heading5"/>
        <w:rPr>
          <w:snapToGrid w:val="0"/>
        </w:rPr>
      </w:pPr>
      <w:bookmarkStart w:id="274" w:name="_Toc73449031"/>
      <w:r>
        <w:rPr>
          <w:rStyle w:val="CharSectno"/>
        </w:rPr>
        <w:t>9</w:t>
      </w:r>
      <w:r>
        <w:rPr>
          <w:snapToGrid w:val="0"/>
        </w:rPr>
        <w:t>.</w:t>
      </w:r>
      <w:r>
        <w:rPr>
          <w:snapToGrid w:val="0"/>
        </w:rPr>
        <w:tab/>
        <w:t>Claims by third and subsequent parties</w:t>
      </w:r>
      <w:bookmarkEnd w:id="274"/>
    </w:p>
    <w:p w:rsidR="00B07B2F" w:rsidRDefault="00B07B2F">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rsidR="00B07B2F" w:rsidRDefault="00B07B2F">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rsidR="00B07B2F" w:rsidRDefault="00B07B2F">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rsidR="00B07B2F" w:rsidRDefault="00B07B2F">
      <w:pPr>
        <w:pStyle w:val="Footnotesection"/>
      </w:pPr>
      <w:r>
        <w:tab/>
        <w:t>[Rule 9 amended: Gazette 28 Jun 2011 p. 2552.]</w:t>
      </w:r>
    </w:p>
    <w:p w:rsidR="00B07B2F" w:rsidRDefault="00B07B2F">
      <w:pPr>
        <w:pStyle w:val="Heading5"/>
        <w:rPr>
          <w:snapToGrid w:val="0"/>
        </w:rPr>
      </w:pPr>
      <w:bookmarkStart w:id="275" w:name="_Toc73449032"/>
      <w:r>
        <w:rPr>
          <w:rStyle w:val="CharSectno"/>
        </w:rPr>
        <w:t>10</w:t>
      </w:r>
      <w:r>
        <w:rPr>
          <w:snapToGrid w:val="0"/>
        </w:rPr>
        <w:t>.</w:t>
      </w:r>
      <w:r>
        <w:rPr>
          <w:snapToGrid w:val="0"/>
        </w:rPr>
        <w:tab/>
        <w:t>Offer of contribution</w:t>
      </w:r>
      <w:bookmarkEnd w:id="275"/>
    </w:p>
    <w:p w:rsidR="00B07B2F" w:rsidRDefault="00B07B2F">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rsidR="00B07B2F" w:rsidRDefault="00B07B2F">
      <w:pPr>
        <w:pStyle w:val="Heading5"/>
        <w:rPr>
          <w:snapToGrid w:val="0"/>
        </w:rPr>
      </w:pPr>
      <w:bookmarkStart w:id="276" w:name="_Toc73449033"/>
      <w:r>
        <w:rPr>
          <w:rStyle w:val="CharSectno"/>
        </w:rPr>
        <w:t>11</w:t>
      </w:r>
      <w:r>
        <w:rPr>
          <w:snapToGrid w:val="0"/>
        </w:rPr>
        <w:t>.</w:t>
      </w:r>
      <w:r>
        <w:rPr>
          <w:snapToGrid w:val="0"/>
        </w:rPr>
        <w:tab/>
        <w:t>Counterclaim by defendant</w:t>
      </w:r>
      <w:bookmarkEnd w:id="276"/>
    </w:p>
    <w:p w:rsidR="00B07B2F" w:rsidRDefault="00B07B2F">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rsidR="00B07B2F" w:rsidRDefault="00B07B2F">
      <w:pPr>
        <w:pStyle w:val="Footnotesection"/>
      </w:pPr>
      <w:r>
        <w:tab/>
        <w:t>[Rule 11 amended: Gazette 28 Jun 2011 p. 2553.]</w:t>
      </w:r>
    </w:p>
    <w:p w:rsidR="00B07B2F" w:rsidRDefault="00B07B2F">
      <w:pPr>
        <w:pStyle w:val="Heading5"/>
        <w:rPr>
          <w:snapToGrid w:val="0"/>
        </w:rPr>
      </w:pPr>
      <w:bookmarkStart w:id="277" w:name="_Toc73449034"/>
      <w:r>
        <w:rPr>
          <w:rStyle w:val="CharSectno"/>
        </w:rPr>
        <w:lastRenderedPageBreak/>
        <w:t>12</w:t>
      </w:r>
      <w:r>
        <w:rPr>
          <w:snapToGrid w:val="0"/>
        </w:rPr>
        <w:t>.</w:t>
      </w:r>
      <w:r>
        <w:rPr>
          <w:snapToGrid w:val="0"/>
        </w:rPr>
        <w:tab/>
        <w:t>Costs</w:t>
      </w:r>
      <w:bookmarkEnd w:id="277"/>
    </w:p>
    <w:p w:rsidR="00B07B2F" w:rsidRDefault="00B07B2F">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rsidR="00B07B2F" w:rsidRDefault="00B07B2F">
      <w:pPr>
        <w:pStyle w:val="Heading2"/>
        <w:rPr>
          <w:b w:val="0"/>
        </w:rPr>
      </w:pPr>
      <w:bookmarkStart w:id="278" w:name="_Toc73430045"/>
      <w:bookmarkStart w:id="279" w:name="_Toc73449035"/>
      <w:r>
        <w:rPr>
          <w:rStyle w:val="CharPartNo"/>
        </w:rPr>
        <w:lastRenderedPageBreak/>
        <w:t>Order 20</w:t>
      </w:r>
      <w:r>
        <w:t> — </w:t>
      </w:r>
      <w:r>
        <w:rPr>
          <w:rStyle w:val="CharPartText"/>
        </w:rPr>
        <w:t>Pleadings</w:t>
      </w:r>
      <w:bookmarkEnd w:id="278"/>
      <w:bookmarkEnd w:id="279"/>
    </w:p>
    <w:p w:rsidR="00B07B2F" w:rsidRDefault="00B07B2F">
      <w:pPr>
        <w:pStyle w:val="Heading5"/>
        <w:rPr>
          <w:snapToGrid w:val="0"/>
        </w:rPr>
      </w:pPr>
      <w:bookmarkStart w:id="280" w:name="_Toc73449036"/>
      <w:r>
        <w:rPr>
          <w:rStyle w:val="CharSectno"/>
        </w:rPr>
        <w:t>1</w:t>
      </w:r>
      <w:r>
        <w:rPr>
          <w:snapToGrid w:val="0"/>
        </w:rPr>
        <w:t>.</w:t>
      </w:r>
      <w:r>
        <w:rPr>
          <w:snapToGrid w:val="0"/>
        </w:rPr>
        <w:tab/>
        <w:t>Statement of claim, service of</w:t>
      </w:r>
      <w:bookmarkEnd w:id="280"/>
    </w:p>
    <w:p w:rsidR="00B07B2F" w:rsidRDefault="00B07B2F">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rsidR="00B07B2F" w:rsidRDefault="00B07B2F">
      <w:pPr>
        <w:pStyle w:val="Footnotesection"/>
      </w:pPr>
      <w:r>
        <w:tab/>
        <w:t>[Rule 1 amended: Gazette 12 Jun 2012 p. 2451.]</w:t>
      </w:r>
    </w:p>
    <w:p w:rsidR="00B07B2F" w:rsidRDefault="00B07B2F">
      <w:pPr>
        <w:pStyle w:val="Heading5"/>
        <w:rPr>
          <w:snapToGrid w:val="0"/>
        </w:rPr>
      </w:pPr>
      <w:bookmarkStart w:id="281" w:name="_Toc73449037"/>
      <w:r>
        <w:rPr>
          <w:rStyle w:val="CharSectno"/>
        </w:rPr>
        <w:t>2</w:t>
      </w:r>
      <w:r>
        <w:rPr>
          <w:snapToGrid w:val="0"/>
        </w:rPr>
        <w:t>.</w:t>
      </w:r>
      <w:r>
        <w:rPr>
          <w:snapToGrid w:val="0"/>
        </w:rPr>
        <w:tab/>
        <w:t>Statement of claim, content of</w:t>
      </w:r>
      <w:bookmarkEnd w:id="281"/>
    </w:p>
    <w:p w:rsidR="00B07B2F" w:rsidRDefault="00B07B2F">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rsidR="00B07B2F" w:rsidRDefault="00B07B2F">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rsidR="00B07B2F" w:rsidRDefault="00B07B2F">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rsidR="00B07B2F" w:rsidRDefault="00B07B2F">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rsidR="00B07B2F" w:rsidRDefault="00B07B2F">
      <w:pPr>
        <w:pStyle w:val="Footnotesection"/>
      </w:pPr>
      <w:r>
        <w:tab/>
        <w:t>[Rule 2 amended: Gazette 28 Jun 2011 p. 2552.]</w:t>
      </w:r>
    </w:p>
    <w:p w:rsidR="00B07B2F" w:rsidRDefault="00B07B2F">
      <w:pPr>
        <w:pStyle w:val="Heading5"/>
        <w:rPr>
          <w:snapToGrid w:val="0"/>
        </w:rPr>
      </w:pPr>
      <w:bookmarkStart w:id="282" w:name="_Toc73449038"/>
      <w:r>
        <w:rPr>
          <w:rStyle w:val="CharSectno"/>
        </w:rPr>
        <w:t>3</w:t>
      </w:r>
      <w:r>
        <w:rPr>
          <w:snapToGrid w:val="0"/>
        </w:rPr>
        <w:t>.</w:t>
      </w:r>
      <w:r>
        <w:rPr>
          <w:snapToGrid w:val="0"/>
        </w:rPr>
        <w:tab/>
        <w:t>Pleadings etc. to be filed before service</w:t>
      </w:r>
      <w:bookmarkEnd w:id="282"/>
    </w:p>
    <w:p w:rsidR="00B07B2F" w:rsidRDefault="00B07B2F">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rsidR="00B07B2F" w:rsidRDefault="00B07B2F">
      <w:pPr>
        <w:pStyle w:val="Subsection"/>
        <w:rPr>
          <w:snapToGrid w:val="0"/>
        </w:rPr>
      </w:pPr>
      <w:r>
        <w:rPr>
          <w:snapToGrid w:val="0"/>
        </w:rPr>
        <w:tab/>
        <w:t>(2)</w:t>
      </w:r>
      <w:r>
        <w:rPr>
          <w:snapToGrid w:val="0"/>
        </w:rPr>
        <w:tab/>
        <w:t>This rule does not apply where the statement of claim is indorsed on the writ.</w:t>
      </w:r>
    </w:p>
    <w:p w:rsidR="00B07B2F" w:rsidRDefault="00B07B2F">
      <w:pPr>
        <w:pStyle w:val="Footnotesection"/>
      </w:pPr>
      <w:r>
        <w:tab/>
        <w:t>[Rule 3 amended: Gazette 28 Jul 2010 p. 3462; 28 Jun 2011 p. 2552.]</w:t>
      </w:r>
    </w:p>
    <w:p w:rsidR="00B07B2F" w:rsidRDefault="00B07B2F">
      <w:pPr>
        <w:pStyle w:val="Heading5"/>
        <w:rPr>
          <w:snapToGrid w:val="0"/>
        </w:rPr>
      </w:pPr>
      <w:bookmarkStart w:id="283" w:name="_Toc73449039"/>
      <w:r>
        <w:rPr>
          <w:rStyle w:val="CharSectno"/>
        </w:rPr>
        <w:t>4</w:t>
      </w:r>
      <w:r>
        <w:rPr>
          <w:snapToGrid w:val="0"/>
        </w:rPr>
        <w:t>.</w:t>
      </w:r>
      <w:r>
        <w:rPr>
          <w:snapToGrid w:val="0"/>
        </w:rPr>
        <w:tab/>
        <w:t>Defence, service of</w:t>
      </w:r>
      <w:bookmarkEnd w:id="283"/>
    </w:p>
    <w:p w:rsidR="00B07B2F" w:rsidRDefault="00B07B2F">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rsidR="00B07B2F" w:rsidRDefault="00B07B2F">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rsidR="00B07B2F" w:rsidRDefault="00B07B2F">
      <w:pPr>
        <w:pStyle w:val="Footnotesection"/>
      </w:pPr>
      <w:r>
        <w:tab/>
        <w:t>[Rule 4 amended: Gazette 28 Jun 2011 p. 2552.]</w:t>
      </w:r>
    </w:p>
    <w:p w:rsidR="00B07B2F" w:rsidRDefault="00B07B2F">
      <w:pPr>
        <w:pStyle w:val="Heading5"/>
        <w:rPr>
          <w:snapToGrid w:val="0"/>
        </w:rPr>
      </w:pPr>
      <w:bookmarkStart w:id="284" w:name="_Toc73449040"/>
      <w:r>
        <w:rPr>
          <w:rStyle w:val="CharSectno"/>
        </w:rPr>
        <w:t>5</w:t>
      </w:r>
      <w:r>
        <w:rPr>
          <w:snapToGrid w:val="0"/>
        </w:rPr>
        <w:t>.</w:t>
      </w:r>
      <w:r>
        <w:rPr>
          <w:snapToGrid w:val="0"/>
        </w:rPr>
        <w:tab/>
        <w:t>Reply and defence to counterclaim, service of</w:t>
      </w:r>
      <w:bookmarkEnd w:id="284"/>
    </w:p>
    <w:p w:rsidR="00B07B2F" w:rsidRDefault="00B07B2F">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rsidR="00B07B2F" w:rsidRDefault="00B07B2F">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rsidR="00B07B2F" w:rsidRDefault="00B07B2F">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rsidR="00B07B2F" w:rsidRDefault="00B07B2F">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rsidR="00B07B2F" w:rsidRDefault="00B07B2F">
      <w:pPr>
        <w:pStyle w:val="Heading5"/>
        <w:rPr>
          <w:snapToGrid w:val="0"/>
        </w:rPr>
      </w:pPr>
      <w:bookmarkStart w:id="285" w:name="_Toc73449041"/>
      <w:r>
        <w:rPr>
          <w:rStyle w:val="CharSectno"/>
        </w:rPr>
        <w:t>6</w:t>
      </w:r>
      <w:r>
        <w:rPr>
          <w:snapToGrid w:val="0"/>
        </w:rPr>
        <w:t>.</w:t>
      </w:r>
      <w:r>
        <w:rPr>
          <w:snapToGrid w:val="0"/>
        </w:rPr>
        <w:tab/>
        <w:t>Pleadings subsequent to reply etc., leave required for</w:t>
      </w:r>
      <w:bookmarkEnd w:id="285"/>
    </w:p>
    <w:p w:rsidR="00B07B2F" w:rsidRDefault="00B07B2F">
      <w:pPr>
        <w:pStyle w:val="Subsection"/>
        <w:rPr>
          <w:snapToGrid w:val="0"/>
        </w:rPr>
      </w:pPr>
      <w:r>
        <w:rPr>
          <w:snapToGrid w:val="0"/>
        </w:rPr>
        <w:tab/>
      </w:r>
      <w:r>
        <w:rPr>
          <w:snapToGrid w:val="0"/>
        </w:rPr>
        <w:tab/>
        <w:t>No pleading subsequent to a reply or a defence to counterclaim shall be served except with the leave of the Court.</w:t>
      </w:r>
    </w:p>
    <w:p w:rsidR="00B07B2F" w:rsidRDefault="00B07B2F">
      <w:pPr>
        <w:pStyle w:val="Heading5"/>
        <w:rPr>
          <w:snapToGrid w:val="0"/>
        </w:rPr>
      </w:pPr>
      <w:bookmarkStart w:id="286" w:name="_Toc73449042"/>
      <w:r>
        <w:rPr>
          <w:rStyle w:val="CharSectno"/>
        </w:rPr>
        <w:t>7</w:t>
      </w:r>
      <w:r>
        <w:rPr>
          <w:snapToGrid w:val="0"/>
        </w:rPr>
        <w:t>.</w:t>
      </w:r>
      <w:r>
        <w:rPr>
          <w:snapToGrid w:val="0"/>
        </w:rPr>
        <w:tab/>
        <w:t>Pleadings, formal requirements of</w:t>
      </w:r>
      <w:bookmarkEnd w:id="286"/>
    </w:p>
    <w:p w:rsidR="00B07B2F" w:rsidRDefault="00B07B2F">
      <w:pPr>
        <w:pStyle w:val="Subsection"/>
        <w:rPr>
          <w:snapToGrid w:val="0"/>
        </w:rPr>
      </w:pPr>
      <w:r>
        <w:rPr>
          <w:snapToGrid w:val="0"/>
        </w:rPr>
        <w:tab/>
        <w:t>(1)</w:t>
      </w:r>
      <w:r>
        <w:rPr>
          <w:snapToGrid w:val="0"/>
        </w:rPr>
        <w:tab/>
        <w:t>Every pleading in an action must bear on its face — </w:t>
      </w:r>
    </w:p>
    <w:p w:rsidR="00B07B2F" w:rsidRDefault="00B07B2F">
      <w:pPr>
        <w:pStyle w:val="Indenta"/>
        <w:rPr>
          <w:snapToGrid w:val="0"/>
        </w:rPr>
      </w:pPr>
      <w:r>
        <w:rPr>
          <w:snapToGrid w:val="0"/>
        </w:rPr>
        <w:tab/>
        <w:t>(a)</w:t>
      </w:r>
      <w:r>
        <w:rPr>
          <w:snapToGrid w:val="0"/>
        </w:rPr>
        <w:tab/>
        <w:t>the year in which the writ in the action was issued and the number of the action; and</w:t>
      </w:r>
    </w:p>
    <w:p w:rsidR="00B07B2F" w:rsidRDefault="00B07B2F">
      <w:pPr>
        <w:pStyle w:val="Indenta"/>
        <w:rPr>
          <w:snapToGrid w:val="0"/>
        </w:rPr>
      </w:pPr>
      <w:r>
        <w:rPr>
          <w:snapToGrid w:val="0"/>
        </w:rPr>
        <w:tab/>
        <w:t>(b)</w:t>
      </w:r>
      <w:r>
        <w:rPr>
          <w:snapToGrid w:val="0"/>
        </w:rPr>
        <w:tab/>
        <w:t>the title of the action; and</w:t>
      </w:r>
    </w:p>
    <w:p w:rsidR="00B07B2F" w:rsidRDefault="00B07B2F">
      <w:pPr>
        <w:pStyle w:val="Indenta"/>
        <w:rPr>
          <w:snapToGrid w:val="0"/>
        </w:rPr>
      </w:pPr>
      <w:r>
        <w:rPr>
          <w:snapToGrid w:val="0"/>
        </w:rPr>
        <w:tab/>
        <w:t>(c)</w:t>
      </w:r>
      <w:r>
        <w:rPr>
          <w:snapToGrid w:val="0"/>
        </w:rPr>
        <w:tab/>
        <w:t>the description of the pleading; and</w:t>
      </w:r>
    </w:p>
    <w:p w:rsidR="00B07B2F" w:rsidRDefault="00B07B2F">
      <w:pPr>
        <w:pStyle w:val="Indenta"/>
        <w:rPr>
          <w:snapToGrid w:val="0"/>
        </w:rPr>
      </w:pPr>
      <w:r>
        <w:rPr>
          <w:snapToGrid w:val="0"/>
        </w:rPr>
        <w:tab/>
        <w:t>(d)</w:t>
      </w:r>
      <w:r>
        <w:rPr>
          <w:snapToGrid w:val="0"/>
        </w:rPr>
        <w:tab/>
        <w:t>the date on which it was filed.</w:t>
      </w:r>
    </w:p>
    <w:p w:rsidR="00B07B2F" w:rsidRDefault="00B07B2F">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rsidR="00B07B2F" w:rsidRDefault="00B07B2F">
      <w:pPr>
        <w:pStyle w:val="Subsection"/>
        <w:rPr>
          <w:snapToGrid w:val="0"/>
        </w:rPr>
      </w:pPr>
      <w:r>
        <w:rPr>
          <w:snapToGrid w:val="0"/>
        </w:rPr>
        <w:tab/>
        <w:t>(3)</w:t>
      </w:r>
      <w:r>
        <w:rPr>
          <w:snapToGrid w:val="0"/>
        </w:rPr>
        <w:tab/>
        <w:t>Dates, sums and other numbers must be expressed in a pleading in figures and not in words.</w:t>
      </w:r>
    </w:p>
    <w:p w:rsidR="00B07B2F" w:rsidRDefault="00B07B2F">
      <w:pPr>
        <w:pStyle w:val="Subsection"/>
        <w:keepNext/>
        <w:rPr>
          <w:snapToGrid w:val="0"/>
        </w:rPr>
      </w:pPr>
      <w:r>
        <w:rPr>
          <w:snapToGrid w:val="0"/>
        </w:rPr>
        <w:tab/>
        <w:t>(4)</w:t>
      </w:r>
      <w:r>
        <w:rPr>
          <w:snapToGrid w:val="0"/>
        </w:rPr>
        <w:tab/>
        <w:t>Every pleading of a party must be indorsed — </w:t>
      </w:r>
    </w:p>
    <w:p w:rsidR="00B07B2F" w:rsidRDefault="00B07B2F">
      <w:pPr>
        <w:pStyle w:val="Indenta"/>
        <w:rPr>
          <w:snapToGrid w:val="0"/>
        </w:rPr>
      </w:pPr>
      <w:r>
        <w:rPr>
          <w:snapToGrid w:val="0"/>
        </w:rPr>
        <w:tab/>
        <w:t>(a)</w:t>
      </w:r>
      <w:r>
        <w:rPr>
          <w:snapToGrid w:val="0"/>
        </w:rPr>
        <w:tab/>
        <w:t>where the party sues or defends in person, with his name and address for service;</w:t>
      </w:r>
    </w:p>
    <w:p w:rsidR="00B07B2F" w:rsidRDefault="00B07B2F">
      <w:pPr>
        <w:pStyle w:val="Indenta"/>
      </w:pPr>
      <w:r>
        <w:tab/>
        <w:t>(b)</w:t>
      </w:r>
      <w:r>
        <w:tab/>
        <w:t>in any other case, with the name or firm and address for service of the solicitor by whom it was filed.</w:t>
      </w:r>
    </w:p>
    <w:p w:rsidR="00B07B2F" w:rsidRDefault="00B07B2F">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rsidR="00B07B2F" w:rsidRDefault="00B07B2F">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rsidR="00B07B2F" w:rsidRDefault="00B07B2F">
      <w:pPr>
        <w:pStyle w:val="Indenta"/>
        <w:rPr>
          <w:snapToGrid w:val="0"/>
        </w:rPr>
      </w:pPr>
      <w:r>
        <w:rPr>
          <w:snapToGrid w:val="0"/>
        </w:rPr>
        <w:tab/>
        <w:t>(a)</w:t>
      </w:r>
      <w:r>
        <w:rPr>
          <w:snapToGrid w:val="0"/>
        </w:rPr>
        <w:tab/>
        <w:t>is employed by the party’s solicitor; and</w:t>
      </w:r>
    </w:p>
    <w:p w:rsidR="00B07B2F" w:rsidRDefault="00B07B2F">
      <w:pPr>
        <w:pStyle w:val="Indenta"/>
        <w:rPr>
          <w:snapToGrid w:val="0"/>
        </w:rPr>
      </w:pPr>
      <w:r>
        <w:rPr>
          <w:snapToGrid w:val="0"/>
        </w:rPr>
        <w:tab/>
        <w:t>(b)</w:t>
      </w:r>
      <w:r>
        <w:rPr>
          <w:snapToGrid w:val="0"/>
        </w:rPr>
        <w:tab/>
        <w:t>has settled the pleading; and</w:t>
      </w:r>
    </w:p>
    <w:p w:rsidR="00B07B2F" w:rsidRDefault="00B07B2F">
      <w:pPr>
        <w:pStyle w:val="Indenta"/>
        <w:rPr>
          <w:snapToGrid w:val="0"/>
        </w:rPr>
      </w:pPr>
      <w:r>
        <w:rPr>
          <w:snapToGrid w:val="0"/>
        </w:rPr>
        <w:tab/>
        <w:t>(c)</w:t>
      </w:r>
      <w:r>
        <w:rPr>
          <w:snapToGrid w:val="0"/>
        </w:rPr>
        <w:tab/>
        <w:t>is authorised to sign the pleading on his principal’s behalf; and</w:t>
      </w:r>
    </w:p>
    <w:p w:rsidR="00B07B2F" w:rsidRDefault="00B07B2F">
      <w:pPr>
        <w:pStyle w:val="Indenta"/>
        <w:rPr>
          <w:snapToGrid w:val="0"/>
        </w:rPr>
      </w:pPr>
      <w:r>
        <w:rPr>
          <w:snapToGrid w:val="0"/>
        </w:rPr>
        <w:tab/>
        <w:t>(d)</w:t>
      </w:r>
      <w:r>
        <w:rPr>
          <w:snapToGrid w:val="0"/>
        </w:rPr>
        <w:tab/>
        <w:t>adds his own signature after the name of his firm.</w:t>
      </w:r>
    </w:p>
    <w:p w:rsidR="00B07B2F" w:rsidRDefault="00B07B2F">
      <w:pPr>
        <w:pStyle w:val="Subsection"/>
        <w:rPr>
          <w:snapToGrid w:val="0"/>
        </w:rPr>
      </w:pPr>
      <w:r>
        <w:rPr>
          <w:snapToGrid w:val="0"/>
        </w:rPr>
        <w:tab/>
        <w:t>(6)</w:t>
      </w:r>
      <w:r>
        <w:rPr>
          <w:snapToGrid w:val="0"/>
        </w:rPr>
        <w:tab/>
        <w:t>The date of service of a pleading must be stated on every copy which is served.</w:t>
      </w:r>
    </w:p>
    <w:p w:rsidR="00B07B2F" w:rsidRDefault="00B07B2F">
      <w:pPr>
        <w:pStyle w:val="Footnotesection"/>
      </w:pPr>
      <w:r>
        <w:tab/>
        <w:t xml:space="preserve">[Rule 7 amended: Gazette 15 Jun 1973 p. 2248; 28 Jun 2011 p. 2552; 27 Feb 2018 p. 558.] </w:t>
      </w:r>
    </w:p>
    <w:p w:rsidR="00B07B2F" w:rsidRDefault="00B07B2F">
      <w:pPr>
        <w:pStyle w:val="Heading5"/>
        <w:rPr>
          <w:snapToGrid w:val="0"/>
        </w:rPr>
      </w:pPr>
      <w:bookmarkStart w:id="287" w:name="_Toc73449043"/>
      <w:r>
        <w:rPr>
          <w:rStyle w:val="CharSectno"/>
        </w:rPr>
        <w:t>8</w:t>
      </w:r>
      <w:r>
        <w:rPr>
          <w:snapToGrid w:val="0"/>
        </w:rPr>
        <w:t>.</w:t>
      </w:r>
      <w:r>
        <w:rPr>
          <w:snapToGrid w:val="0"/>
        </w:rPr>
        <w:tab/>
        <w:t>Facts, not evidence, to be pleaded</w:t>
      </w:r>
      <w:bookmarkEnd w:id="287"/>
    </w:p>
    <w:p w:rsidR="00B07B2F" w:rsidRDefault="00B07B2F">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rsidR="00B07B2F" w:rsidRDefault="00B07B2F">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rsidR="00B07B2F" w:rsidRDefault="00B07B2F">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rsidR="00B07B2F" w:rsidRDefault="00B07B2F">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rsidR="00B07B2F" w:rsidRDefault="00B07B2F">
      <w:pPr>
        <w:pStyle w:val="Footnotesection"/>
      </w:pPr>
      <w:r>
        <w:tab/>
        <w:t>[Rule 8 amended: Gazette 28 Jun 2011 p. 2552.]</w:t>
      </w:r>
    </w:p>
    <w:p w:rsidR="00B07B2F" w:rsidRDefault="00B07B2F">
      <w:pPr>
        <w:pStyle w:val="Heading5"/>
        <w:rPr>
          <w:snapToGrid w:val="0"/>
        </w:rPr>
      </w:pPr>
      <w:bookmarkStart w:id="288" w:name="_Toc73449044"/>
      <w:r>
        <w:rPr>
          <w:rStyle w:val="CharSectno"/>
        </w:rPr>
        <w:t>9</w:t>
      </w:r>
      <w:r>
        <w:rPr>
          <w:snapToGrid w:val="0"/>
        </w:rPr>
        <w:t>.</w:t>
      </w:r>
      <w:r>
        <w:rPr>
          <w:snapToGrid w:val="0"/>
        </w:rPr>
        <w:tab/>
        <w:t>Matters which must be specifically pleaded</w:t>
      </w:r>
      <w:bookmarkEnd w:id="288"/>
    </w:p>
    <w:p w:rsidR="00B07B2F" w:rsidRDefault="00B07B2F">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rsidR="00B07B2F" w:rsidRDefault="00B07B2F">
      <w:pPr>
        <w:pStyle w:val="Indenta"/>
        <w:rPr>
          <w:snapToGrid w:val="0"/>
        </w:rPr>
      </w:pPr>
      <w:r>
        <w:rPr>
          <w:snapToGrid w:val="0"/>
        </w:rPr>
        <w:tab/>
        <w:t>(a)</w:t>
      </w:r>
      <w:r>
        <w:rPr>
          <w:snapToGrid w:val="0"/>
        </w:rPr>
        <w:tab/>
        <w:t>which he alleges makes any claim or defence of the opposite party not maintainable; or</w:t>
      </w:r>
    </w:p>
    <w:p w:rsidR="00B07B2F" w:rsidRDefault="00B07B2F">
      <w:pPr>
        <w:pStyle w:val="Indenta"/>
        <w:rPr>
          <w:snapToGrid w:val="0"/>
        </w:rPr>
      </w:pPr>
      <w:r>
        <w:rPr>
          <w:snapToGrid w:val="0"/>
        </w:rPr>
        <w:tab/>
        <w:t>(b)</w:t>
      </w:r>
      <w:r>
        <w:rPr>
          <w:snapToGrid w:val="0"/>
        </w:rPr>
        <w:tab/>
        <w:t>which, if not specifically pleaded, might take the opposite party by surprise; or</w:t>
      </w:r>
    </w:p>
    <w:p w:rsidR="00B07B2F" w:rsidRDefault="00B07B2F">
      <w:pPr>
        <w:pStyle w:val="Indenta"/>
        <w:rPr>
          <w:snapToGrid w:val="0"/>
        </w:rPr>
      </w:pPr>
      <w:r>
        <w:rPr>
          <w:snapToGrid w:val="0"/>
        </w:rPr>
        <w:tab/>
        <w:t>(c)</w:t>
      </w:r>
      <w:r>
        <w:rPr>
          <w:snapToGrid w:val="0"/>
        </w:rPr>
        <w:tab/>
        <w:t>which raises issues of fact not arising out of the preceding pleading.</w:t>
      </w:r>
    </w:p>
    <w:p w:rsidR="00B07B2F" w:rsidRDefault="00B07B2F">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rsidR="00B07B2F" w:rsidRDefault="00B07B2F">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rsidR="00B07B2F" w:rsidRDefault="00B07B2F">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rsidR="00B07B2F" w:rsidRDefault="00B07B2F">
      <w:pPr>
        <w:pStyle w:val="Indenta"/>
        <w:rPr>
          <w:snapToGrid w:val="0"/>
        </w:rPr>
      </w:pPr>
      <w:r>
        <w:rPr>
          <w:snapToGrid w:val="0"/>
        </w:rPr>
        <w:tab/>
        <w:t>(a)</w:t>
      </w:r>
      <w:r>
        <w:rPr>
          <w:snapToGrid w:val="0"/>
        </w:rPr>
        <w:tab/>
        <w:t>identify that part of the claim or the components of the damages to which the claim for interest relates;</w:t>
      </w:r>
    </w:p>
    <w:p w:rsidR="00B07B2F" w:rsidRDefault="00B07B2F">
      <w:pPr>
        <w:pStyle w:val="Indenta"/>
        <w:rPr>
          <w:snapToGrid w:val="0"/>
        </w:rPr>
      </w:pPr>
      <w:r>
        <w:rPr>
          <w:snapToGrid w:val="0"/>
        </w:rPr>
        <w:tab/>
        <w:t>(b)</w:t>
      </w:r>
      <w:r>
        <w:rPr>
          <w:snapToGrid w:val="0"/>
        </w:rPr>
        <w:tab/>
        <w:t>where the claim for interest is founded on a contract, contain a statement in summary form of the material facts relied on;</w:t>
      </w:r>
    </w:p>
    <w:p w:rsidR="00B07B2F" w:rsidRDefault="00B07B2F">
      <w:pPr>
        <w:pStyle w:val="Indenta"/>
        <w:rPr>
          <w:snapToGrid w:val="0"/>
        </w:rPr>
      </w:pPr>
      <w:r>
        <w:rPr>
          <w:snapToGrid w:val="0"/>
        </w:rPr>
        <w:tab/>
        <w:t>(c)</w:t>
      </w:r>
      <w:r>
        <w:rPr>
          <w:snapToGrid w:val="0"/>
        </w:rPr>
        <w:tab/>
        <w:t>where the claim for interest is pursuant to a statute — </w:t>
      </w:r>
    </w:p>
    <w:p w:rsidR="00B07B2F" w:rsidRDefault="00B07B2F">
      <w:pPr>
        <w:pStyle w:val="Indenti"/>
        <w:rPr>
          <w:snapToGrid w:val="0"/>
        </w:rPr>
      </w:pPr>
      <w:r>
        <w:rPr>
          <w:snapToGrid w:val="0"/>
        </w:rPr>
        <w:tab/>
        <w:t>(i)</w:t>
      </w:r>
      <w:r>
        <w:rPr>
          <w:snapToGrid w:val="0"/>
        </w:rPr>
        <w:tab/>
        <w:t>identify the statutory provision; and</w:t>
      </w:r>
    </w:p>
    <w:p w:rsidR="00B07B2F" w:rsidRDefault="00B07B2F">
      <w:pPr>
        <w:pStyle w:val="Indenti"/>
        <w:rPr>
          <w:snapToGrid w:val="0"/>
        </w:rPr>
      </w:pPr>
      <w:r>
        <w:rPr>
          <w:snapToGrid w:val="0"/>
        </w:rPr>
        <w:tab/>
        <w:t>(ii)</w:t>
      </w:r>
      <w:r>
        <w:rPr>
          <w:snapToGrid w:val="0"/>
        </w:rPr>
        <w:tab/>
        <w:t>specify the rate claimed; and</w:t>
      </w:r>
    </w:p>
    <w:p w:rsidR="00B07B2F" w:rsidRDefault="00B07B2F">
      <w:pPr>
        <w:pStyle w:val="Indenti"/>
        <w:rPr>
          <w:snapToGrid w:val="0"/>
        </w:rPr>
      </w:pPr>
      <w:r>
        <w:rPr>
          <w:snapToGrid w:val="0"/>
        </w:rPr>
        <w:lastRenderedPageBreak/>
        <w:tab/>
        <w:t>(iii)</w:t>
      </w:r>
      <w:r>
        <w:rPr>
          <w:snapToGrid w:val="0"/>
        </w:rPr>
        <w:tab/>
        <w:t>state the date or dates from which interest is claimed.</w:t>
      </w:r>
    </w:p>
    <w:p w:rsidR="00B07B2F" w:rsidRDefault="00B07B2F">
      <w:pPr>
        <w:pStyle w:val="Footnotesection"/>
      </w:pPr>
      <w:r>
        <w:tab/>
        <w:t xml:space="preserve">[Rule 9 amended: Gazette 3 Oct 1975 p. 3769; 31 Mar 1983 p. 1090; 28 Jun 2011 p. 2552.] </w:t>
      </w:r>
    </w:p>
    <w:p w:rsidR="00B07B2F" w:rsidRDefault="00B07B2F">
      <w:pPr>
        <w:pStyle w:val="Heading5"/>
        <w:rPr>
          <w:snapToGrid w:val="0"/>
        </w:rPr>
      </w:pPr>
      <w:bookmarkStart w:id="289" w:name="_Toc73449045"/>
      <w:r>
        <w:rPr>
          <w:rStyle w:val="CharSectno"/>
        </w:rPr>
        <w:t>10</w:t>
      </w:r>
      <w:r>
        <w:rPr>
          <w:snapToGrid w:val="0"/>
        </w:rPr>
        <w:t>.</w:t>
      </w:r>
      <w:r>
        <w:rPr>
          <w:snapToGrid w:val="0"/>
        </w:rPr>
        <w:tab/>
        <w:t>Matter may be pleaded whenever arising</w:t>
      </w:r>
      <w:bookmarkEnd w:id="289"/>
    </w:p>
    <w:p w:rsidR="00B07B2F" w:rsidRDefault="00B07B2F">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rsidR="00B07B2F" w:rsidRDefault="00B07B2F">
      <w:pPr>
        <w:pStyle w:val="Heading5"/>
        <w:keepLines w:val="0"/>
        <w:rPr>
          <w:snapToGrid w:val="0"/>
        </w:rPr>
      </w:pPr>
      <w:bookmarkStart w:id="290" w:name="_Toc73449046"/>
      <w:r>
        <w:rPr>
          <w:rStyle w:val="CharSectno"/>
        </w:rPr>
        <w:t>11</w:t>
      </w:r>
      <w:r>
        <w:rPr>
          <w:snapToGrid w:val="0"/>
        </w:rPr>
        <w:t>.</w:t>
      </w:r>
      <w:r>
        <w:rPr>
          <w:snapToGrid w:val="0"/>
        </w:rPr>
        <w:tab/>
        <w:t>Party’s pleadings to be consistent</w:t>
      </w:r>
      <w:bookmarkEnd w:id="290"/>
    </w:p>
    <w:p w:rsidR="00B07B2F" w:rsidRDefault="00B07B2F">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rsidR="00B07B2F" w:rsidRDefault="00B07B2F">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rsidR="00B07B2F" w:rsidRDefault="00B07B2F">
      <w:pPr>
        <w:pStyle w:val="Footnotesection"/>
      </w:pPr>
      <w:r>
        <w:tab/>
        <w:t>[Rule 11 amended: Gazette 28 Jun 2011 p. 2552.]</w:t>
      </w:r>
    </w:p>
    <w:p w:rsidR="00B07B2F" w:rsidRDefault="00B07B2F">
      <w:pPr>
        <w:pStyle w:val="Heading5"/>
        <w:rPr>
          <w:snapToGrid w:val="0"/>
        </w:rPr>
      </w:pPr>
      <w:bookmarkStart w:id="291" w:name="_Toc73449047"/>
      <w:r>
        <w:rPr>
          <w:rStyle w:val="CharSectno"/>
        </w:rPr>
        <w:t>12</w:t>
      </w:r>
      <w:r>
        <w:rPr>
          <w:snapToGrid w:val="0"/>
        </w:rPr>
        <w:t>.</w:t>
      </w:r>
      <w:r>
        <w:rPr>
          <w:snapToGrid w:val="0"/>
        </w:rPr>
        <w:tab/>
        <w:t>Points of law may be pleaded</w:t>
      </w:r>
      <w:bookmarkEnd w:id="291"/>
    </w:p>
    <w:p w:rsidR="00B07B2F" w:rsidRDefault="00B07B2F">
      <w:pPr>
        <w:pStyle w:val="Subsection"/>
        <w:rPr>
          <w:snapToGrid w:val="0"/>
        </w:rPr>
      </w:pPr>
      <w:r>
        <w:rPr>
          <w:snapToGrid w:val="0"/>
        </w:rPr>
        <w:tab/>
      </w:r>
      <w:r>
        <w:rPr>
          <w:snapToGrid w:val="0"/>
        </w:rPr>
        <w:tab/>
        <w:t>A party may by his pleading raise any point of law.</w:t>
      </w:r>
    </w:p>
    <w:p w:rsidR="00B07B2F" w:rsidRDefault="00B07B2F">
      <w:pPr>
        <w:pStyle w:val="Heading5"/>
        <w:rPr>
          <w:snapToGrid w:val="0"/>
        </w:rPr>
      </w:pPr>
      <w:bookmarkStart w:id="292" w:name="_Toc73449048"/>
      <w:r>
        <w:rPr>
          <w:rStyle w:val="CharSectno"/>
        </w:rPr>
        <w:t>13</w:t>
      </w:r>
      <w:r>
        <w:rPr>
          <w:snapToGrid w:val="0"/>
        </w:rPr>
        <w:t>.</w:t>
      </w:r>
      <w:r>
        <w:rPr>
          <w:snapToGrid w:val="0"/>
        </w:rPr>
        <w:tab/>
        <w:t>Particulars of claims etc.</w:t>
      </w:r>
      <w:bookmarkEnd w:id="292"/>
    </w:p>
    <w:p w:rsidR="00B07B2F" w:rsidRDefault="00B07B2F">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rsidR="00B07B2F" w:rsidRDefault="00B07B2F">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rsidR="00B07B2F" w:rsidRDefault="00B07B2F">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rsidR="00B07B2F" w:rsidRDefault="00B07B2F">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rsidR="00B07B2F" w:rsidRDefault="00B07B2F">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rsidR="00B07B2F" w:rsidRDefault="00B07B2F">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rsidR="00B07B2F" w:rsidRDefault="00B07B2F">
      <w:pPr>
        <w:pStyle w:val="Indenta"/>
        <w:rPr>
          <w:snapToGrid w:val="0"/>
        </w:rPr>
      </w:pPr>
      <w:r>
        <w:rPr>
          <w:snapToGrid w:val="0"/>
        </w:rPr>
        <w:tab/>
        <w:t>(a)</w:t>
      </w:r>
      <w:r>
        <w:rPr>
          <w:snapToGrid w:val="0"/>
        </w:rPr>
        <w:tab/>
        <w:t>where he alleges knowledge, particulars of the facts on which he relies; and</w:t>
      </w:r>
    </w:p>
    <w:p w:rsidR="00B07B2F" w:rsidRDefault="00B07B2F">
      <w:pPr>
        <w:pStyle w:val="Indenta"/>
        <w:rPr>
          <w:snapToGrid w:val="0"/>
        </w:rPr>
      </w:pPr>
      <w:r>
        <w:rPr>
          <w:snapToGrid w:val="0"/>
        </w:rPr>
        <w:tab/>
        <w:t>(b)</w:t>
      </w:r>
      <w:r>
        <w:rPr>
          <w:snapToGrid w:val="0"/>
        </w:rPr>
        <w:tab/>
        <w:t>where he alleges notice, particulars of the notice.</w:t>
      </w:r>
    </w:p>
    <w:p w:rsidR="00B07B2F" w:rsidRDefault="00B07B2F">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rsidR="00B07B2F" w:rsidRDefault="00B07B2F">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rsidR="00B07B2F" w:rsidRDefault="00B07B2F">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rsidR="00B07B2F" w:rsidRDefault="00B07B2F">
      <w:pPr>
        <w:pStyle w:val="Footnotesection"/>
      </w:pPr>
      <w:r>
        <w:tab/>
        <w:t xml:space="preserve">[Rule 13 amended: Gazette 26 Aug 1994 p. 4410; 28 Jun 2011 p. 2552.] </w:t>
      </w:r>
    </w:p>
    <w:p w:rsidR="00B07B2F" w:rsidRDefault="00B07B2F">
      <w:pPr>
        <w:pStyle w:val="Heading5"/>
        <w:rPr>
          <w:snapToGrid w:val="0"/>
        </w:rPr>
      </w:pPr>
      <w:bookmarkStart w:id="293" w:name="_Toc73449049"/>
      <w:r>
        <w:rPr>
          <w:rStyle w:val="CharSectno"/>
        </w:rPr>
        <w:t>13A</w:t>
      </w:r>
      <w:r>
        <w:rPr>
          <w:snapToGrid w:val="0"/>
        </w:rPr>
        <w:t>.</w:t>
      </w:r>
      <w:r>
        <w:rPr>
          <w:snapToGrid w:val="0"/>
        </w:rPr>
        <w:tab/>
        <w:t>Particulars in defamation actions</w:t>
      </w:r>
      <w:bookmarkEnd w:id="293"/>
    </w:p>
    <w:p w:rsidR="00B07B2F" w:rsidRDefault="00B07B2F">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rsidR="00B07B2F" w:rsidRDefault="00B07B2F">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rsidR="00B07B2F" w:rsidRDefault="00B07B2F">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rsidR="00B07B2F" w:rsidRDefault="00B07B2F">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rsidR="00B07B2F" w:rsidRDefault="00B07B2F">
      <w:pPr>
        <w:pStyle w:val="Footnotesection"/>
      </w:pPr>
      <w:r>
        <w:tab/>
        <w:t xml:space="preserve">[Rule 13A inserted: Gazette 23 Sep 1983 p. 3797; amended: Gazette 16 Aug 2017 p. 4411.] </w:t>
      </w:r>
    </w:p>
    <w:p w:rsidR="00B07B2F" w:rsidRDefault="00B07B2F">
      <w:pPr>
        <w:pStyle w:val="Heading5"/>
        <w:rPr>
          <w:snapToGrid w:val="0"/>
        </w:rPr>
      </w:pPr>
      <w:bookmarkStart w:id="294" w:name="_Toc73449050"/>
      <w:r>
        <w:rPr>
          <w:rStyle w:val="CharSectno"/>
        </w:rPr>
        <w:lastRenderedPageBreak/>
        <w:t>14</w:t>
      </w:r>
      <w:r>
        <w:rPr>
          <w:snapToGrid w:val="0"/>
        </w:rPr>
        <w:t>.</w:t>
      </w:r>
      <w:r>
        <w:rPr>
          <w:snapToGrid w:val="0"/>
        </w:rPr>
        <w:tab/>
        <w:t>Admissions, traverses etc.</w:t>
      </w:r>
      <w:bookmarkEnd w:id="294"/>
    </w:p>
    <w:p w:rsidR="00B07B2F" w:rsidRDefault="00B07B2F">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rsidR="00B07B2F" w:rsidRDefault="00B07B2F">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rsidR="00B07B2F" w:rsidRDefault="00B07B2F">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rsidR="00B07B2F" w:rsidRDefault="00B07B2F">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rsidR="00B07B2F" w:rsidRDefault="00B07B2F">
      <w:pPr>
        <w:pStyle w:val="Footnotesection"/>
      </w:pPr>
      <w:r>
        <w:tab/>
        <w:t>[Rule 14 amended: Gazette 28 Jun 2011 p. 2552.]</w:t>
      </w:r>
    </w:p>
    <w:p w:rsidR="00B07B2F" w:rsidRDefault="00B07B2F">
      <w:pPr>
        <w:pStyle w:val="Heading5"/>
        <w:rPr>
          <w:snapToGrid w:val="0"/>
        </w:rPr>
      </w:pPr>
      <w:bookmarkStart w:id="295" w:name="_Toc73449051"/>
      <w:r>
        <w:rPr>
          <w:rStyle w:val="CharSectno"/>
        </w:rPr>
        <w:t>15</w:t>
      </w:r>
      <w:r>
        <w:rPr>
          <w:snapToGrid w:val="0"/>
        </w:rPr>
        <w:t>.</w:t>
      </w:r>
      <w:r>
        <w:rPr>
          <w:snapToGrid w:val="0"/>
        </w:rPr>
        <w:tab/>
        <w:t>Denial by joinder of issue</w:t>
      </w:r>
      <w:bookmarkEnd w:id="295"/>
    </w:p>
    <w:p w:rsidR="00B07B2F" w:rsidRDefault="00B07B2F">
      <w:pPr>
        <w:pStyle w:val="Subsection"/>
        <w:spacing w:before="180"/>
        <w:rPr>
          <w:snapToGrid w:val="0"/>
        </w:rPr>
      </w:pPr>
      <w:r>
        <w:rPr>
          <w:snapToGrid w:val="0"/>
        </w:rPr>
        <w:tab/>
        <w:t>(1)</w:t>
      </w:r>
      <w:r>
        <w:rPr>
          <w:snapToGrid w:val="0"/>
        </w:rPr>
        <w:tab/>
        <w:t>If there is no reply to a defence, there is an implied joinder of issue on that defence.</w:t>
      </w:r>
    </w:p>
    <w:p w:rsidR="00B07B2F" w:rsidRDefault="00B07B2F">
      <w:pPr>
        <w:pStyle w:val="Subsection"/>
        <w:spacing w:before="180"/>
        <w:rPr>
          <w:snapToGrid w:val="0"/>
        </w:rPr>
      </w:pPr>
      <w:r>
        <w:rPr>
          <w:snapToGrid w:val="0"/>
        </w:rPr>
        <w:tab/>
        <w:t>(2)</w:t>
      </w:r>
      <w:r>
        <w:rPr>
          <w:snapToGrid w:val="0"/>
        </w:rPr>
        <w:tab/>
        <w:t xml:space="preserve">Subject to </w:t>
      </w:r>
      <w:r>
        <w:t>subrule</w:t>
      </w:r>
      <w:r>
        <w:rPr>
          <w:snapToGrid w:val="0"/>
        </w:rPr>
        <w:t> (3) — </w:t>
      </w:r>
    </w:p>
    <w:p w:rsidR="00B07B2F" w:rsidRDefault="00B07B2F">
      <w:pPr>
        <w:pStyle w:val="Indenta"/>
        <w:rPr>
          <w:snapToGrid w:val="0"/>
        </w:rPr>
      </w:pPr>
      <w:r>
        <w:rPr>
          <w:snapToGrid w:val="0"/>
        </w:rPr>
        <w:tab/>
        <w:t>(a)</w:t>
      </w:r>
      <w:r>
        <w:rPr>
          <w:snapToGrid w:val="0"/>
        </w:rPr>
        <w:tab/>
        <w:t>there is at the close of pleadings an implied joinder of issue on the pleading last served; and</w:t>
      </w:r>
    </w:p>
    <w:p w:rsidR="00B07B2F" w:rsidRDefault="00B07B2F">
      <w:pPr>
        <w:pStyle w:val="Indenta"/>
        <w:rPr>
          <w:snapToGrid w:val="0"/>
        </w:rPr>
      </w:pPr>
      <w:r>
        <w:rPr>
          <w:snapToGrid w:val="0"/>
        </w:rPr>
        <w:tab/>
        <w:t>(b)</w:t>
      </w:r>
      <w:r>
        <w:rPr>
          <w:snapToGrid w:val="0"/>
        </w:rPr>
        <w:tab/>
        <w:t>a party may in his pleading expressly join issue on the next preceding pleading.</w:t>
      </w:r>
    </w:p>
    <w:p w:rsidR="00B07B2F" w:rsidRDefault="00B07B2F">
      <w:pPr>
        <w:pStyle w:val="Subsection"/>
        <w:spacing w:before="180"/>
        <w:rPr>
          <w:snapToGrid w:val="0"/>
        </w:rPr>
      </w:pPr>
      <w:r>
        <w:rPr>
          <w:snapToGrid w:val="0"/>
        </w:rPr>
        <w:tab/>
        <w:t>(3)</w:t>
      </w:r>
      <w:r>
        <w:rPr>
          <w:snapToGrid w:val="0"/>
        </w:rPr>
        <w:tab/>
        <w:t>There can be no joinder of issue, implied or express, on a statement of claim or counterclaim.</w:t>
      </w:r>
    </w:p>
    <w:p w:rsidR="00B07B2F" w:rsidRDefault="00B07B2F">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rsidR="00B07B2F" w:rsidRDefault="00B07B2F">
      <w:pPr>
        <w:pStyle w:val="Footnotesection"/>
      </w:pPr>
      <w:r>
        <w:tab/>
        <w:t>[Rule 15 amended: Gazette 28 Jun 2011 p. 2552.]</w:t>
      </w:r>
    </w:p>
    <w:p w:rsidR="00B07B2F" w:rsidRDefault="00B07B2F">
      <w:pPr>
        <w:pStyle w:val="Heading5"/>
        <w:spacing w:before="240"/>
        <w:rPr>
          <w:snapToGrid w:val="0"/>
        </w:rPr>
      </w:pPr>
      <w:bookmarkStart w:id="296" w:name="_Toc73449052"/>
      <w:r>
        <w:rPr>
          <w:rStyle w:val="CharSectno"/>
        </w:rPr>
        <w:t>16</w:t>
      </w:r>
      <w:r>
        <w:rPr>
          <w:snapToGrid w:val="0"/>
        </w:rPr>
        <w:t>.</w:t>
      </w:r>
      <w:r>
        <w:rPr>
          <w:snapToGrid w:val="0"/>
        </w:rPr>
        <w:tab/>
        <w:t>Defence of tender not available without payment into court</w:t>
      </w:r>
      <w:bookmarkEnd w:id="296"/>
    </w:p>
    <w:p w:rsidR="00B07B2F" w:rsidRDefault="00B07B2F">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rsidR="00B07B2F" w:rsidRDefault="00B07B2F">
      <w:pPr>
        <w:pStyle w:val="Heading5"/>
        <w:spacing w:before="240"/>
        <w:rPr>
          <w:snapToGrid w:val="0"/>
        </w:rPr>
      </w:pPr>
      <w:bookmarkStart w:id="297" w:name="_Toc73449053"/>
      <w:r>
        <w:rPr>
          <w:rStyle w:val="CharSectno"/>
        </w:rPr>
        <w:t>17</w:t>
      </w:r>
      <w:r>
        <w:rPr>
          <w:snapToGrid w:val="0"/>
        </w:rPr>
        <w:t>.</w:t>
      </w:r>
      <w:r>
        <w:rPr>
          <w:snapToGrid w:val="0"/>
        </w:rPr>
        <w:tab/>
        <w:t>Defence of set</w:t>
      </w:r>
      <w:r>
        <w:rPr>
          <w:snapToGrid w:val="0"/>
        </w:rPr>
        <w:noBreakHyphen/>
        <w:t>off</w:t>
      </w:r>
      <w:bookmarkEnd w:id="297"/>
    </w:p>
    <w:p w:rsidR="00B07B2F" w:rsidRDefault="00B07B2F">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rsidR="00B07B2F" w:rsidRDefault="00B07B2F">
      <w:pPr>
        <w:pStyle w:val="Heading5"/>
        <w:spacing w:before="240"/>
        <w:rPr>
          <w:snapToGrid w:val="0"/>
        </w:rPr>
      </w:pPr>
      <w:bookmarkStart w:id="298" w:name="_Toc73449054"/>
      <w:r>
        <w:rPr>
          <w:rStyle w:val="CharSectno"/>
        </w:rPr>
        <w:t>18</w:t>
      </w:r>
      <w:r>
        <w:rPr>
          <w:snapToGrid w:val="0"/>
        </w:rPr>
        <w:t>.</w:t>
      </w:r>
      <w:r>
        <w:rPr>
          <w:snapToGrid w:val="0"/>
        </w:rPr>
        <w:tab/>
        <w:t>Counterclaim and defence to counterclaim</w:t>
      </w:r>
      <w:bookmarkEnd w:id="298"/>
    </w:p>
    <w:p w:rsidR="00B07B2F" w:rsidRDefault="00B07B2F">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rsidR="00B07B2F" w:rsidRDefault="00B07B2F">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rsidR="00B07B2F" w:rsidRDefault="00B07B2F">
      <w:pPr>
        <w:pStyle w:val="Indenta"/>
        <w:rPr>
          <w:snapToGrid w:val="0"/>
        </w:rPr>
      </w:pPr>
      <w:r>
        <w:rPr>
          <w:snapToGrid w:val="0"/>
        </w:rPr>
        <w:tab/>
        <w:t>(b)</w:t>
      </w:r>
      <w:r>
        <w:rPr>
          <w:snapToGrid w:val="0"/>
        </w:rPr>
        <w:tab/>
        <w:t>rules 9(2), 16, and 17 shall, with the necessary modifications apply to a defence to counterclaim as they apply to a defence.</w:t>
      </w:r>
    </w:p>
    <w:p w:rsidR="00B07B2F" w:rsidRDefault="00B07B2F">
      <w:pPr>
        <w:pStyle w:val="Heading5"/>
        <w:rPr>
          <w:snapToGrid w:val="0"/>
        </w:rPr>
      </w:pPr>
      <w:bookmarkStart w:id="299" w:name="_Toc73449055"/>
      <w:r>
        <w:rPr>
          <w:rStyle w:val="CharSectno"/>
        </w:rPr>
        <w:lastRenderedPageBreak/>
        <w:t>19</w:t>
      </w:r>
      <w:r>
        <w:rPr>
          <w:snapToGrid w:val="0"/>
        </w:rPr>
        <w:t>.</w:t>
      </w:r>
      <w:r>
        <w:rPr>
          <w:snapToGrid w:val="0"/>
        </w:rPr>
        <w:tab/>
        <w:t>Striking out pleadings etc.</w:t>
      </w:r>
      <w:bookmarkEnd w:id="299"/>
    </w:p>
    <w:p w:rsidR="00B07B2F" w:rsidRDefault="00B07B2F">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rsidR="00B07B2F" w:rsidRDefault="00B07B2F">
      <w:pPr>
        <w:pStyle w:val="Indenta"/>
        <w:rPr>
          <w:snapToGrid w:val="0"/>
        </w:rPr>
      </w:pPr>
      <w:r>
        <w:rPr>
          <w:snapToGrid w:val="0"/>
        </w:rPr>
        <w:tab/>
        <w:t>(a)</w:t>
      </w:r>
      <w:r>
        <w:rPr>
          <w:snapToGrid w:val="0"/>
        </w:rPr>
        <w:tab/>
        <w:t>it discloses no reasonable cause of action or defence, as the case may be; or</w:t>
      </w:r>
    </w:p>
    <w:p w:rsidR="00B07B2F" w:rsidRDefault="00B07B2F">
      <w:pPr>
        <w:pStyle w:val="Indenta"/>
        <w:rPr>
          <w:snapToGrid w:val="0"/>
        </w:rPr>
      </w:pPr>
      <w:r>
        <w:rPr>
          <w:snapToGrid w:val="0"/>
        </w:rPr>
        <w:tab/>
        <w:t>(b)</w:t>
      </w:r>
      <w:r>
        <w:rPr>
          <w:snapToGrid w:val="0"/>
        </w:rPr>
        <w:tab/>
        <w:t>it is scandalous, frivolous or vexatious; or</w:t>
      </w:r>
    </w:p>
    <w:p w:rsidR="00B07B2F" w:rsidRDefault="00B07B2F">
      <w:pPr>
        <w:pStyle w:val="Indenta"/>
        <w:rPr>
          <w:snapToGrid w:val="0"/>
        </w:rPr>
      </w:pPr>
      <w:r>
        <w:rPr>
          <w:snapToGrid w:val="0"/>
        </w:rPr>
        <w:tab/>
        <w:t>(c)</w:t>
      </w:r>
      <w:r>
        <w:rPr>
          <w:snapToGrid w:val="0"/>
        </w:rPr>
        <w:tab/>
        <w:t>it may prejudice, embarrass or delay the fair trial of the action; or</w:t>
      </w:r>
    </w:p>
    <w:p w:rsidR="00B07B2F" w:rsidRDefault="00B07B2F">
      <w:pPr>
        <w:pStyle w:val="Indenta"/>
        <w:rPr>
          <w:snapToGrid w:val="0"/>
        </w:rPr>
      </w:pPr>
      <w:r>
        <w:rPr>
          <w:snapToGrid w:val="0"/>
        </w:rPr>
        <w:tab/>
        <w:t>(d)</w:t>
      </w:r>
      <w:r>
        <w:rPr>
          <w:snapToGrid w:val="0"/>
        </w:rPr>
        <w:tab/>
        <w:t>it is otherwise an abuse of the process of the Court,</w:t>
      </w:r>
    </w:p>
    <w:p w:rsidR="00B07B2F" w:rsidRDefault="00B07B2F">
      <w:pPr>
        <w:pStyle w:val="Subsection"/>
        <w:rPr>
          <w:snapToGrid w:val="0"/>
        </w:rPr>
      </w:pPr>
      <w:r>
        <w:rPr>
          <w:snapToGrid w:val="0"/>
        </w:rPr>
        <w:tab/>
      </w:r>
      <w:r>
        <w:rPr>
          <w:snapToGrid w:val="0"/>
        </w:rPr>
        <w:tab/>
        <w:t>and may order the action to be stayed or dismissed or judgment to be entered accordingly, as the case may be.</w:t>
      </w:r>
    </w:p>
    <w:p w:rsidR="00B07B2F" w:rsidRDefault="00B07B2F">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rsidR="00B07B2F" w:rsidRDefault="00B07B2F">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rsidR="00B07B2F" w:rsidRDefault="00B07B2F">
      <w:pPr>
        <w:pStyle w:val="Indenta"/>
        <w:rPr>
          <w:snapToGrid w:val="0"/>
        </w:rPr>
      </w:pPr>
      <w:r>
        <w:rPr>
          <w:snapToGrid w:val="0"/>
        </w:rPr>
        <w:tab/>
        <w:t>(a)</w:t>
      </w:r>
      <w:r>
        <w:rPr>
          <w:snapToGrid w:val="0"/>
        </w:rPr>
        <w:tab/>
        <w:t>be made within 21 days of the service of any pleading, or amended pleading, or writ to which the application refers; and</w:t>
      </w:r>
    </w:p>
    <w:p w:rsidR="00B07B2F" w:rsidRDefault="00B07B2F">
      <w:pPr>
        <w:pStyle w:val="Indenta"/>
        <w:rPr>
          <w:snapToGrid w:val="0"/>
        </w:rPr>
      </w:pPr>
      <w:r>
        <w:rPr>
          <w:snapToGrid w:val="0"/>
        </w:rPr>
        <w:tab/>
        <w:t>(b)</w:t>
      </w:r>
      <w:r>
        <w:rPr>
          <w:snapToGrid w:val="0"/>
        </w:rPr>
        <w:tab/>
        <w:t>where the application is to strike out certain pleadings, specify — </w:t>
      </w:r>
    </w:p>
    <w:p w:rsidR="00B07B2F" w:rsidRDefault="00B07B2F">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rsidR="00B07B2F" w:rsidRDefault="00B07B2F">
      <w:pPr>
        <w:pStyle w:val="Indenti"/>
        <w:rPr>
          <w:snapToGrid w:val="0"/>
        </w:rPr>
      </w:pPr>
      <w:r>
        <w:rPr>
          <w:snapToGrid w:val="0"/>
        </w:rPr>
        <w:tab/>
        <w:t>(ii)</w:t>
      </w:r>
      <w:r>
        <w:rPr>
          <w:snapToGrid w:val="0"/>
        </w:rPr>
        <w:tab/>
        <w:t>those parts of the pleadings which the applicant seeks to have struck out;</w:t>
      </w:r>
    </w:p>
    <w:p w:rsidR="00B07B2F" w:rsidRDefault="00B07B2F">
      <w:pPr>
        <w:pStyle w:val="Indenta"/>
        <w:rPr>
          <w:snapToGrid w:val="0"/>
        </w:rPr>
      </w:pPr>
      <w:r>
        <w:rPr>
          <w:snapToGrid w:val="0"/>
        </w:rPr>
        <w:tab/>
      </w:r>
      <w:r>
        <w:rPr>
          <w:snapToGrid w:val="0"/>
        </w:rPr>
        <w:tab/>
        <w:t>and</w:t>
      </w:r>
    </w:p>
    <w:p w:rsidR="00B07B2F" w:rsidRDefault="00B07B2F">
      <w:pPr>
        <w:pStyle w:val="Indenta"/>
        <w:rPr>
          <w:snapToGrid w:val="0"/>
        </w:rPr>
      </w:pPr>
      <w:r>
        <w:rPr>
          <w:snapToGrid w:val="0"/>
        </w:rPr>
        <w:tab/>
        <w:t>(c)</w:t>
      </w:r>
      <w:r>
        <w:rPr>
          <w:snapToGrid w:val="0"/>
        </w:rPr>
        <w:tab/>
        <w:t>where the application is to strike out the entire pleading, clearly indicate that intention in the application.</w:t>
      </w:r>
    </w:p>
    <w:p w:rsidR="00B07B2F" w:rsidRDefault="00B07B2F">
      <w:pPr>
        <w:pStyle w:val="Ednotesubsection"/>
      </w:pPr>
      <w:r>
        <w:tab/>
        <w:t>[(4)</w:t>
      </w:r>
      <w:r>
        <w:tab/>
        <w:t xml:space="preserve">deleted] </w:t>
      </w:r>
    </w:p>
    <w:p w:rsidR="00B07B2F" w:rsidRDefault="00B07B2F">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rsidR="00B07B2F" w:rsidRDefault="00B07B2F">
      <w:pPr>
        <w:pStyle w:val="Footnotesection"/>
      </w:pPr>
      <w:r>
        <w:tab/>
        <w:t>[Rule 19 amended: Gazette 26 Aug 1994 p. 4410</w:t>
      </w:r>
      <w:r>
        <w:noBreakHyphen/>
        <w:t xml:space="preserve">11; 24 Jan 1995 p. 270; 9 Aug 1996 p. 3949; 28 Jun 2011 p. 2552 and 2553; 24 May 2017 p. 2607.] </w:t>
      </w:r>
    </w:p>
    <w:p w:rsidR="00B07B2F" w:rsidRDefault="00B07B2F">
      <w:pPr>
        <w:pStyle w:val="Heading5"/>
        <w:rPr>
          <w:snapToGrid w:val="0"/>
        </w:rPr>
      </w:pPr>
      <w:bookmarkStart w:id="300" w:name="_Toc73449056"/>
      <w:r>
        <w:rPr>
          <w:rStyle w:val="CharSectno"/>
        </w:rPr>
        <w:t>20</w:t>
      </w:r>
      <w:r>
        <w:rPr>
          <w:snapToGrid w:val="0"/>
        </w:rPr>
        <w:t>.</w:t>
      </w:r>
      <w:r>
        <w:rPr>
          <w:snapToGrid w:val="0"/>
        </w:rPr>
        <w:tab/>
        <w:t>Close of pleadings</w:t>
      </w:r>
      <w:bookmarkEnd w:id="300"/>
    </w:p>
    <w:p w:rsidR="00B07B2F" w:rsidRDefault="00B07B2F">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rsidR="00B07B2F" w:rsidRDefault="00B07B2F">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rsidR="00B07B2F" w:rsidRDefault="00B07B2F">
      <w:pPr>
        <w:pStyle w:val="Indenta"/>
        <w:rPr>
          <w:snapToGrid w:val="0"/>
        </w:rPr>
      </w:pPr>
      <w:r>
        <w:rPr>
          <w:snapToGrid w:val="0"/>
        </w:rPr>
        <w:tab/>
        <w:t>(b)</w:t>
      </w:r>
      <w:r>
        <w:rPr>
          <w:snapToGrid w:val="0"/>
        </w:rPr>
        <w:tab/>
        <w:t>if neither a reply nor a defence to counterclaim is served, at the expiration of 14 days after service of the defence.</w:t>
      </w:r>
    </w:p>
    <w:p w:rsidR="00B07B2F" w:rsidRDefault="00B07B2F">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rsidR="00B07B2F" w:rsidRDefault="00B07B2F">
      <w:pPr>
        <w:pStyle w:val="Footnotesection"/>
      </w:pPr>
      <w:r>
        <w:tab/>
        <w:t>[Rule 20 amended: Gazette 28 Jun 2011 p. 2552.]</w:t>
      </w:r>
    </w:p>
    <w:p w:rsidR="00B07B2F" w:rsidRDefault="00B07B2F">
      <w:pPr>
        <w:pStyle w:val="Heading5"/>
        <w:rPr>
          <w:snapToGrid w:val="0"/>
        </w:rPr>
      </w:pPr>
      <w:bookmarkStart w:id="301" w:name="_Toc73449057"/>
      <w:r>
        <w:rPr>
          <w:rStyle w:val="CharSectno"/>
        </w:rPr>
        <w:t>21</w:t>
      </w:r>
      <w:r>
        <w:rPr>
          <w:snapToGrid w:val="0"/>
        </w:rPr>
        <w:t>.</w:t>
      </w:r>
      <w:r>
        <w:rPr>
          <w:snapToGrid w:val="0"/>
        </w:rPr>
        <w:tab/>
        <w:t>Trial without pleadings</w:t>
      </w:r>
      <w:bookmarkEnd w:id="301"/>
    </w:p>
    <w:p w:rsidR="00B07B2F" w:rsidRDefault="00B07B2F">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rsidR="00B07B2F" w:rsidRDefault="00B07B2F">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rsidR="00B07B2F" w:rsidRDefault="00B07B2F">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rsidR="00B07B2F" w:rsidRDefault="00B07B2F">
      <w:pPr>
        <w:pStyle w:val="Subsection"/>
        <w:rPr>
          <w:snapToGrid w:val="0"/>
        </w:rPr>
      </w:pPr>
      <w:r>
        <w:rPr>
          <w:snapToGrid w:val="0"/>
        </w:rPr>
        <w:tab/>
        <w:t>(4)</w:t>
      </w:r>
      <w:r>
        <w:rPr>
          <w:snapToGrid w:val="0"/>
        </w:rPr>
        <w:tab/>
        <w:t>This rule applies to every action begun by writ other than one which includes — </w:t>
      </w:r>
    </w:p>
    <w:p w:rsidR="00B07B2F" w:rsidRDefault="00B07B2F">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rsidR="00B07B2F" w:rsidRDefault="00B07B2F">
      <w:pPr>
        <w:pStyle w:val="Indenta"/>
        <w:rPr>
          <w:snapToGrid w:val="0"/>
        </w:rPr>
      </w:pPr>
      <w:r>
        <w:rPr>
          <w:snapToGrid w:val="0"/>
        </w:rPr>
        <w:tab/>
        <w:t>(b)</w:t>
      </w:r>
      <w:r>
        <w:rPr>
          <w:snapToGrid w:val="0"/>
        </w:rPr>
        <w:tab/>
        <w:t>a claim by the plaintiff based on an allegation of fraud.</w:t>
      </w:r>
    </w:p>
    <w:p w:rsidR="00B07B2F" w:rsidRDefault="00B07B2F">
      <w:pPr>
        <w:pStyle w:val="Footnotesection"/>
      </w:pPr>
      <w:r>
        <w:tab/>
        <w:t>[Rule 21 amended: Gazette 28 Jul 2010 p. 3466; 16 Aug 2017 p. 4411.]</w:t>
      </w:r>
    </w:p>
    <w:p w:rsidR="00B07B2F" w:rsidRDefault="00B07B2F">
      <w:pPr>
        <w:pStyle w:val="Heading5"/>
        <w:rPr>
          <w:snapToGrid w:val="0"/>
        </w:rPr>
      </w:pPr>
      <w:bookmarkStart w:id="302" w:name="_Toc73449058"/>
      <w:r>
        <w:rPr>
          <w:rStyle w:val="CharSectno"/>
        </w:rPr>
        <w:t>22</w:t>
      </w:r>
      <w:r>
        <w:rPr>
          <w:snapToGrid w:val="0"/>
        </w:rPr>
        <w:t>.</w:t>
      </w:r>
      <w:r>
        <w:rPr>
          <w:snapToGrid w:val="0"/>
        </w:rPr>
        <w:tab/>
        <w:t>Preparation of issues</w:t>
      </w:r>
      <w:bookmarkEnd w:id="302"/>
    </w:p>
    <w:p w:rsidR="00B07B2F" w:rsidRDefault="00B07B2F">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rsidR="00B07B2F" w:rsidRDefault="00B07B2F">
      <w:pPr>
        <w:pStyle w:val="Heading5"/>
        <w:rPr>
          <w:snapToGrid w:val="0"/>
        </w:rPr>
      </w:pPr>
      <w:bookmarkStart w:id="303" w:name="_Toc73449059"/>
      <w:r>
        <w:rPr>
          <w:rStyle w:val="CharSectno"/>
        </w:rPr>
        <w:t>23</w:t>
      </w:r>
      <w:r>
        <w:rPr>
          <w:snapToGrid w:val="0"/>
        </w:rPr>
        <w:t>.</w:t>
      </w:r>
      <w:r>
        <w:rPr>
          <w:snapToGrid w:val="0"/>
        </w:rPr>
        <w:tab/>
        <w:t>Collision between vessels, content etc. of Preliminary Act</w:t>
      </w:r>
      <w:bookmarkEnd w:id="303"/>
    </w:p>
    <w:p w:rsidR="00B07B2F" w:rsidRDefault="00B07B2F">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rsidR="00B07B2F" w:rsidRDefault="00B07B2F">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rsidR="00B07B2F" w:rsidRDefault="00B07B2F">
      <w:pPr>
        <w:pStyle w:val="Subsection"/>
        <w:rPr>
          <w:snapToGrid w:val="0"/>
        </w:rPr>
      </w:pPr>
      <w:r>
        <w:rPr>
          <w:snapToGrid w:val="0"/>
        </w:rPr>
        <w:lastRenderedPageBreak/>
        <w:tab/>
        <w:t>(3)</w:t>
      </w:r>
      <w:r>
        <w:rPr>
          <w:snapToGrid w:val="0"/>
        </w:rPr>
        <w:tab/>
        <w:t>The Preliminary Act shall contain a statement of the following particulars — </w:t>
      </w:r>
    </w:p>
    <w:p w:rsidR="00B07B2F" w:rsidRDefault="00B07B2F">
      <w:pPr>
        <w:pStyle w:val="Indenta"/>
        <w:rPr>
          <w:snapToGrid w:val="0"/>
        </w:rPr>
      </w:pPr>
      <w:r>
        <w:rPr>
          <w:snapToGrid w:val="0"/>
        </w:rPr>
        <w:tab/>
        <w:t>(a)</w:t>
      </w:r>
      <w:r>
        <w:rPr>
          <w:snapToGrid w:val="0"/>
        </w:rPr>
        <w:tab/>
        <w:t>the names of the vessels which came into collision, the names of their masters, and their ports of registry;</w:t>
      </w:r>
    </w:p>
    <w:p w:rsidR="00B07B2F" w:rsidRDefault="00B07B2F">
      <w:pPr>
        <w:pStyle w:val="Indenta"/>
        <w:rPr>
          <w:snapToGrid w:val="0"/>
        </w:rPr>
      </w:pPr>
      <w:r>
        <w:rPr>
          <w:snapToGrid w:val="0"/>
        </w:rPr>
        <w:tab/>
        <w:t>(b)</w:t>
      </w:r>
      <w:r>
        <w:rPr>
          <w:snapToGrid w:val="0"/>
        </w:rPr>
        <w:tab/>
        <w:t>the date and time of the collision;</w:t>
      </w:r>
    </w:p>
    <w:p w:rsidR="00B07B2F" w:rsidRDefault="00B07B2F">
      <w:pPr>
        <w:pStyle w:val="Indenta"/>
        <w:rPr>
          <w:snapToGrid w:val="0"/>
        </w:rPr>
      </w:pPr>
      <w:r>
        <w:rPr>
          <w:snapToGrid w:val="0"/>
        </w:rPr>
        <w:tab/>
        <w:t>(c)</w:t>
      </w:r>
      <w:r>
        <w:rPr>
          <w:snapToGrid w:val="0"/>
        </w:rPr>
        <w:tab/>
        <w:t>the place of the collision;</w:t>
      </w:r>
    </w:p>
    <w:p w:rsidR="00B07B2F" w:rsidRDefault="00B07B2F">
      <w:pPr>
        <w:pStyle w:val="Indenta"/>
        <w:rPr>
          <w:snapToGrid w:val="0"/>
        </w:rPr>
      </w:pPr>
      <w:r>
        <w:rPr>
          <w:snapToGrid w:val="0"/>
        </w:rPr>
        <w:tab/>
        <w:t>(d)</w:t>
      </w:r>
      <w:r>
        <w:rPr>
          <w:snapToGrid w:val="0"/>
        </w:rPr>
        <w:tab/>
        <w:t>the direction and force of the wind;</w:t>
      </w:r>
    </w:p>
    <w:p w:rsidR="00B07B2F" w:rsidRDefault="00B07B2F">
      <w:pPr>
        <w:pStyle w:val="Indenta"/>
        <w:rPr>
          <w:snapToGrid w:val="0"/>
        </w:rPr>
      </w:pPr>
      <w:r>
        <w:rPr>
          <w:snapToGrid w:val="0"/>
        </w:rPr>
        <w:tab/>
        <w:t>(e)</w:t>
      </w:r>
      <w:r>
        <w:rPr>
          <w:snapToGrid w:val="0"/>
        </w:rPr>
        <w:tab/>
        <w:t>the state of the weather;</w:t>
      </w:r>
    </w:p>
    <w:p w:rsidR="00B07B2F" w:rsidRDefault="00B07B2F">
      <w:pPr>
        <w:pStyle w:val="Indenta"/>
        <w:rPr>
          <w:snapToGrid w:val="0"/>
        </w:rPr>
      </w:pPr>
      <w:r>
        <w:rPr>
          <w:snapToGrid w:val="0"/>
        </w:rPr>
        <w:tab/>
        <w:t>(f)</w:t>
      </w:r>
      <w:r>
        <w:rPr>
          <w:snapToGrid w:val="0"/>
        </w:rPr>
        <w:tab/>
        <w:t>the state, direction and force of the tidal or other current;</w:t>
      </w:r>
    </w:p>
    <w:p w:rsidR="00B07B2F" w:rsidRDefault="00B07B2F">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rsidR="00B07B2F" w:rsidRDefault="00B07B2F">
      <w:pPr>
        <w:pStyle w:val="Indenta"/>
        <w:rPr>
          <w:snapToGrid w:val="0"/>
        </w:rPr>
      </w:pPr>
      <w:r>
        <w:rPr>
          <w:snapToGrid w:val="0"/>
        </w:rPr>
        <w:tab/>
        <w:t>(h)</w:t>
      </w:r>
      <w:r>
        <w:rPr>
          <w:snapToGrid w:val="0"/>
        </w:rPr>
        <w:tab/>
        <w:t>the lights (if any) carried by the vessel;</w:t>
      </w:r>
    </w:p>
    <w:p w:rsidR="00B07B2F" w:rsidRDefault="00B07B2F">
      <w:pPr>
        <w:pStyle w:val="Indenta"/>
        <w:rPr>
          <w:snapToGrid w:val="0"/>
        </w:rPr>
      </w:pPr>
      <w:r>
        <w:rPr>
          <w:snapToGrid w:val="0"/>
        </w:rPr>
        <w:tab/>
        <w:t>(i)</w:t>
      </w:r>
      <w:r>
        <w:rPr>
          <w:snapToGrid w:val="0"/>
        </w:rPr>
        <w:tab/>
        <w:t>the distance and bearing of the other vessel if and when her echo was first observed by radar;</w:t>
      </w:r>
    </w:p>
    <w:p w:rsidR="00B07B2F" w:rsidRDefault="00B07B2F">
      <w:pPr>
        <w:pStyle w:val="Indenta"/>
        <w:rPr>
          <w:snapToGrid w:val="0"/>
        </w:rPr>
      </w:pPr>
      <w:r>
        <w:rPr>
          <w:snapToGrid w:val="0"/>
        </w:rPr>
        <w:tab/>
        <w:t>(j)</w:t>
      </w:r>
      <w:r>
        <w:rPr>
          <w:snapToGrid w:val="0"/>
        </w:rPr>
        <w:tab/>
        <w:t>the distance, bearing and approximate heading of the other vessel when first seen;</w:t>
      </w:r>
    </w:p>
    <w:p w:rsidR="00B07B2F" w:rsidRDefault="00B07B2F">
      <w:pPr>
        <w:pStyle w:val="Indenta"/>
        <w:rPr>
          <w:snapToGrid w:val="0"/>
        </w:rPr>
      </w:pPr>
      <w:r>
        <w:rPr>
          <w:snapToGrid w:val="0"/>
        </w:rPr>
        <w:tab/>
        <w:t>(k)</w:t>
      </w:r>
      <w:r>
        <w:rPr>
          <w:snapToGrid w:val="0"/>
        </w:rPr>
        <w:tab/>
        <w:t>what light or combination of lights (if any) of the other vessel was first seen;</w:t>
      </w:r>
    </w:p>
    <w:p w:rsidR="00B07B2F" w:rsidRDefault="00B07B2F">
      <w:pPr>
        <w:pStyle w:val="Indenta"/>
        <w:rPr>
          <w:snapToGrid w:val="0"/>
        </w:rPr>
      </w:pPr>
      <w:r>
        <w:rPr>
          <w:snapToGrid w:val="0"/>
        </w:rPr>
        <w:tab/>
        <w:t>(l)</w:t>
      </w:r>
      <w:r>
        <w:rPr>
          <w:snapToGrid w:val="0"/>
        </w:rPr>
        <w:tab/>
        <w:t>what other lights or combination of lights (if any) of the other vessel were subsequently seen before the collision, and when;</w:t>
      </w:r>
    </w:p>
    <w:p w:rsidR="00B07B2F" w:rsidRDefault="00B07B2F">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rsidR="00B07B2F" w:rsidRDefault="00B07B2F">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rsidR="00B07B2F" w:rsidRDefault="00B07B2F">
      <w:pPr>
        <w:pStyle w:val="Indenta"/>
        <w:keepNext/>
        <w:rPr>
          <w:snapToGrid w:val="0"/>
        </w:rPr>
      </w:pPr>
      <w:r>
        <w:rPr>
          <w:snapToGrid w:val="0"/>
        </w:rPr>
        <w:lastRenderedPageBreak/>
        <w:tab/>
        <w:t>(o)</w:t>
      </w:r>
      <w:r>
        <w:rPr>
          <w:snapToGrid w:val="0"/>
        </w:rPr>
        <w:tab/>
        <w:t>what sound signals (if any) were given, and when;</w:t>
      </w:r>
    </w:p>
    <w:p w:rsidR="00B07B2F" w:rsidRDefault="00B07B2F">
      <w:pPr>
        <w:pStyle w:val="Indenta"/>
        <w:rPr>
          <w:snapToGrid w:val="0"/>
        </w:rPr>
      </w:pPr>
      <w:r>
        <w:rPr>
          <w:snapToGrid w:val="0"/>
        </w:rPr>
        <w:tab/>
        <w:t>(p)</w:t>
      </w:r>
      <w:r>
        <w:rPr>
          <w:snapToGrid w:val="0"/>
        </w:rPr>
        <w:tab/>
        <w:t>what sound signals (if any) were heard from the other vessel, and when.</w:t>
      </w:r>
    </w:p>
    <w:p w:rsidR="00B07B2F" w:rsidRDefault="00B07B2F">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rsidR="00B07B2F" w:rsidRDefault="00B07B2F">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rsidR="00B07B2F" w:rsidRDefault="00B07B2F">
      <w:pPr>
        <w:pStyle w:val="Footnotesection"/>
      </w:pPr>
      <w:r>
        <w:tab/>
        <w:t>[Rule 23 amended: Gazette 28 Jun 2011 p. 2553</w:t>
      </w:r>
      <w:r>
        <w:noBreakHyphen/>
        <w:t>4; 27 Feb 2018 p. 558-9.]</w:t>
      </w:r>
    </w:p>
    <w:p w:rsidR="00B07B2F" w:rsidRDefault="00B07B2F">
      <w:pPr>
        <w:pStyle w:val="Heading5"/>
        <w:rPr>
          <w:snapToGrid w:val="0"/>
        </w:rPr>
      </w:pPr>
      <w:bookmarkStart w:id="304" w:name="_Toc73449060"/>
      <w:r>
        <w:rPr>
          <w:rStyle w:val="CharSectno"/>
        </w:rPr>
        <w:t>24</w:t>
      </w:r>
      <w:r>
        <w:rPr>
          <w:snapToGrid w:val="0"/>
        </w:rPr>
        <w:t>.</w:t>
      </w:r>
      <w:r>
        <w:rPr>
          <w:snapToGrid w:val="0"/>
        </w:rPr>
        <w:tab/>
        <w:t>Failure to file Preliminary Act</w:t>
      </w:r>
      <w:bookmarkEnd w:id="304"/>
    </w:p>
    <w:p w:rsidR="00B07B2F" w:rsidRDefault="00B07B2F">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rsidR="00B07B2F" w:rsidRDefault="00B07B2F">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rsidR="00B07B2F" w:rsidRDefault="00B07B2F">
      <w:pPr>
        <w:pStyle w:val="Footnotesection"/>
      </w:pPr>
      <w:r>
        <w:tab/>
        <w:t>[Rule 24 amended: Gazette 27 Feb 2018 p. 559.]</w:t>
      </w:r>
    </w:p>
    <w:p w:rsidR="00B07B2F" w:rsidRDefault="00B07B2F">
      <w:pPr>
        <w:pStyle w:val="Heading2"/>
        <w:rPr>
          <w:b w:val="0"/>
        </w:rPr>
      </w:pPr>
      <w:bookmarkStart w:id="305" w:name="_Toc73430071"/>
      <w:bookmarkStart w:id="306" w:name="_Toc73449061"/>
      <w:r>
        <w:rPr>
          <w:rStyle w:val="CharPartNo"/>
        </w:rPr>
        <w:lastRenderedPageBreak/>
        <w:t>Order 21</w:t>
      </w:r>
      <w:r>
        <w:t> — </w:t>
      </w:r>
      <w:r>
        <w:rPr>
          <w:rStyle w:val="CharPartText"/>
        </w:rPr>
        <w:t>Amendment</w:t>
      </w:r>
      <w:bookmarkEnd w:id="305"/>
      <w:bookmarkEnd w:id="306"/>
    </w:p>
    <w:p w:rsidR="00B07B2F" w:rsidRDefault="00B07B2F">
      <w:pPr>
        <w:pStyle w:val="Heading5"/>
        <w:rPr>
          <w:snapToGrid w:val="0"/>
        </w:rPr>
      </w:pPr>
      <w:bookmarkStart w:id="307" w:name="_Toc73449062"/>
      <w:r>
        <w:rPr>
          <w:rStyle w:val="CharSectno"/>
        </w:rPr>
        <w:t>1</w:t>
      </w:r>
      <w:r>
        <w:rPr>
          <w:snapToGrid w:val="0"/>
        </w:rPr>
        <w:t>.</w:t>
      </w:r>
      <w:r>
        <w:rPr>
          <w:snapToGrid w:val="0"/>
        </w:rPr>
        <w:tab/>
        <w:t>Amending writ without leave</w:t>
      </w:r>
      <w:bookmarkEnd w:id="307"/>
    </w:p>
    <w:p w:rsidR="00B07B2F" w:rsidRDefault="00B07B2F">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rsidR="00B07B2F" w:rsidRDefault="00B07B2F">
      <w:pPr>
        <w:pStyle w:val="Ednotesubsection"/>
      </w:pPr>
      <w:r>
        <w:tab/>
        <w:t>[(2)</w:t>
      </w:r>
      <w:r>
        <w:tab/>
        <w:t>deleted]</w:t>
      </w:r>
    </w:p>
    <w:p w:rsidR="00B07B2F" w:rsidRDefault="00B07B2F">
      <w:pPr>
        <w:pStyle w:val="Subsection"/>
        <w:rPr>
          <w:snapToGrid w:val="0"/>
        </w:rPr>
      </w:pPr>
      <w:r>
        <w:rPr>
          <w:snapToGrid w:val="0"/>
        </w:rPr>
        <w:tab/>
        <w:t>(3)</w:t>
      </w:r>
      <w:r>
        <w:rPr>
          <w:snapToGrid w:val="0"/>
        </w:rPr>
        <w:tab/>
        <w:t>This rule shall not apply in relation to an amendment which consists of — </w:t>
      </w:r>
    </w:p>
    <w:p w:rsidR="00B07B2F" w:rsidRDefault="00B07B2F">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rsidR="00B07B2F" w:rsidRDefault="00B07B2F">
      <w:pPr>
        <w:pStyle w:val="Indenta"/>
        <w:rPr>
          <w:snapToGrid w:val="0"/>
        </w:rPr>
      </w:pPr>
      <w:r>
        <w:rPr>
          <w:snapToGrid w:val="0"/>
        </w:rPr>
        <w:tab/>
        <w:t>(b)</w:t>
      </w:r>
      <w:r>
        <w:rPr>
          <w:snapToGrid w:val="0"/>
        </w:rPr>
        <w:tab/>
        <w:t>the addition or substitution of a new cause of action; or</w:t>
      </w:r>
    </w:p>
    <w:p w:rsidR="00B07B2F" w:rsidRDefault="00B07B2F">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rsidR="00B07B2F" w:rsidRDefault="00B07B2F">
      <w:pPr>
        <w:pStyle w:val="Footnotesection"/>
      </w:pPr>
      <w:r>
        <w:tab/>
        <w:t>[Rule 1 amended: Gazette 28 Jul 2010 p. 3462; 28 Jun 2011 p. 2552.]</w:t>
      </w:r>
    </w:p>
    <w:p w:rsidR="00B07B2F" w:rsidRDefault="00B07B2F">
      <w:pPr>
        <w:pStyle w:val="Heading5"/>
        <w:rPr>
          <w:snapToGrid w:val="0"/>
        </w:rPr>
      </w:pPr>
      <w:bookmarkStart w:id="308" w:name="_Toc73449063"/>
      <w:r>
        <w:rPr>
          <w:rStyle w:val="CharSectno"/>
        </w:rPr>
        <w:t>2</w:t>
      </w:r>
      <w:r>
        <w:rPr>
          <w:snapToGrid w:val="0"/>
        </w:rPr>
        <w:t>.</w:t>
      </w:r>
      <w:r>
        <w:rPr>
          <w:snapToGrid w:val="0"/>
        </w:rPr>
        <w:tab/>
        <w:t>Amending memorandum of appearance</w:t>
      </w:r>
      <w:bookmarkEnd w:id="308"/>
    </w:p>
    <w:p w:rsidR="00B07B2F" w:rsidRDefault="00B07B2F">
      <w:pPr>
        <w:pStyle w:val="Subsection"/>
        <w:rPr>
          <w:snapToGrid w:val="0"/>
        </w:rPr>
      </w:pPr>
      <w:r>
        <w:rPr>
          <w:snapToGrid w:val="0"/>
        </w:rPr>
        <w:tab/>
      </w:r>
      <w:r>
        <w:rPr>
          <w:snapToGrid w:val="0"/>
        </w:rPr>
        <w:tab/>
        <w:t>A defendant may not amend his memorandum of appearance without the leave of the Court.</w:t>
      </w:r>
    </w:p>
    <w:p w:rsidR="00B07B2F" w:rsidRDefault="00B07B2F">
      <w:pPr>
        <w:pStyle w:val="Heading5"/>
      </w:pPr>
      <w:bookmarkStart w:id="309" w:name="_Toc73449064"/>
      <w:r>
        <w:rPr>
          <w:rStyle w:val="CharSectno"/>
        </w:rPr>
        <w:t>3</w:t>
      </w:r>
      <w:r>
        <w:t>.</w:t>
      </w:r>
      <w:r>
        <w:tab/>
        <w:t>Amending pleadings without leave</w:t>
      </w:r>
      <w:bookmarkEnd w:id="309"/>
    </w:p>
    <w:p w:rsidR="00B07B2F" w:rsidRDefault="00B07B2F">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rsidR="00B07B2F" w:rsidRDefault="00B07B2F">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rsidR="00B07B2F" w:rsidRDefault="00B07B2F">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rsidR="00B07B2F" w:rsidRDefault="00B07B2F">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rsidR="00B07B2F" w:rsidRDefault="00B07B2F">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rsidR="00B07B2F" w:rsidRDefault="00B07B2F">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rsidR="00B07B2F" w:rsidRDefault="00B07B2F">
      <w:pPr>
        <w:pStyle w:val="Footnotesection"/>
      </w:pPr>
      <w:r>
        <w:tab/>
        <w:t>[Rule 3 inserted: Gazette 28 Jul 2010 p. 3462-3.]</w:t>
      </w:r>
    </w:p>
    <w:p w:rsidR="00B07B2F" w:rsidRDefault="00B07B2F">
      <w:pPr>
        <w:pStyle w:val="Ednotesection"/>
      </w:pPr>
      <w:r>
        <w:t>[</w:t>
      </w:r>
      <w:r>
        <w:rPr>
          <w:b/>
          <w:bCs/>
        </w:rPr>
        <w:t>4.</w:t>
      </w:r>
      <w:r>
        <w:tab/>
        <w:t>Deleted: Gazette 28 Jul 2010 p. 3462.]</w:t>
      </w:r>
    </w:p>
    <w:p w:rsidR="00B07B2F" w:rsidRDefault="00B07B2F">
      <w:pPr>
        <w:pStyle w:val="Heading5"/>
      </w:pPr>
      <w:bookmarkStart w:id="310" w:name="_Toc73449065"/>
      <w:r>
        <w:rPr>
          <w:rStyle w:val="CharSectno"/>
        </w:rPr>
        <w:t>5</w:t>
      </w:r>
      <w:r>
        <w:t>.</w:t>
      </w:r>
      <w:r>
        <w:tab/>
        <w:t>Amending writ or pleading with leave</w:t>
      </w:r>
      <w:bookmarkEnd w:id="310"/>
    </w:p>
    <w:p w:rsidR="00B07B2F" w:rsidRDefault="00B07B2F">
      <w:pPr>
        <w:pStyle w:val="Subsection"/>
      </w:pPr>
      <w:r>
        <w:tab/>
        <w:t>(1)</w:t>
      </w:r>
      <w:r>
        <w:tab/>
        <w:t xml:space="preserve">This rule is subject to — </w:t>
      </w:r>
    </w:p>
    <w:p w:rsidR="00B07B2F" w:rsidRDefault="00B07B2F">
      <w:pPr>
        <w:pStyle w:val="Indenta"/>
      </w:pPr>
      <w:r>
        <w:tab/>
        <w:t>(a)</w:t>
      </w:r>
      <w:r>
        <w:tab/>
        <w:t>Order 18 rules 6, 7 and 8; and</w:t>
      </w:r>
    </w:p>
    <w:p w:rsidR="00B07B2F" w:rsidRDefault="00B07B2F">
      <w:pPr>
        <w:pStyle w:val="Indenta"/>
      </w:pPr>
      <w:r>
        <w:tab/>
        <w:t>(b)</w:t>
      </w:r>
      <w:r>
        <w:tab/>
        <w:t>Order 20 rule 19(2) to (5).</w:t>
      </w:r>
    </w:p>
    <w:p w:rsidR="00B07B2F" w:rsidRDefault="00B07B2F">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rsidR="00B07B2F" w:rsidRDefault="00B07B2F">
      <w:pPr>
        <w:pStyle w:val="Footnotesection"/>
      </w:pPr>
      <w:r>
        <w:tab/>
        <w:t>[Rule 5 inserted: Gazette 27 Feb 2018 p. 559-60.]</w:t>
      </w:r>
    </w:p>
    <w:p w:rsidR="00B07B2F" w:rsidRDefault="00B07B2F">
      <w:pPr>
        <w:pStyle w:val="Heading5"/>
        <w:spacing w:before="180"/>
        <w:rPr>
          <w:snapToGrid w:val="0"/>
        </w:rPr>
      </w:pPr>
      <w:bookmarkStart w:id="311" w:name="_Toc73449066"/>
      <w:r>
        <w:rPr>
          <w:rStyle w:val="CharSectno"/>
        </w:rPr>
        <w:lastRenderedPageBreak/>
        <w:t>6</w:t>
      </w:r>
      <w:r>
        <w:rPr>
          <w:snapToGrid w:val="0"/>
        </w:rPr>
        <w:t>.</w:t>
      </w:r>
      <w:r>
        <w:rPr>
          <w:snapToGrid w:val="0"/>
        </w:rPr>
        <w:tab/>
        <w:t>Amending other originating process</w:t>
      </w:r>
      <w:bookmarkEnd w:id="311"/>
    </w:p>
    <w:p w:rsidR="00B07B2F" w:rsidRDefault="00B07B2F">
      <w:pPr>
        <w:pStyle w:val="Subsection"/>
        <w:rPr>
          <w:snapToGrid w:val="0"/>
        </w:rPr>
      </w:pPr>
      <w:r>
        <w:rPr>
          <w:snapToGrid w:val="0"/>
        </w:rPr>
        <w:tab/>
      </w:r>
      <w:r>
        <w:rPr>
          <w:snapToGrid w:val="0"/>
        </w:rPr>
        <w:tab/>
        <w:t>Rule 5 shall have effect in relation to an originating summons, and an originating motion as it has effect in relation to a writ.</w:t>
      </w:r>
    </w:p>
    <w:p w:rsidR="00B07B2F" w:rsidRDefault="00B07B2F">
      <w:pPr>
        <w:pStyle w:val="Heading5"/>
        <w:spacing w:before="180"/>
        <w:rPr>
          <w:snapToGrid w:val="0"/>
        </w:rPr>
      </w:pPr>
      <w:bookmarkStart w:id="312" w:name="_Toc73449067"/>
      <w:r>
        <w:rPr>
          <w:rStyle w:val="CharSectno"/>
        </w:rPr>
        <w:t>7</w:t>
      </w:r>
      <w:r>
        <w:rPr>
          <w:snapToGrid w:val="0"/>
        </w:rPr>
        <w:t>.</w:t>
      </w:r>
      <w:r>
        <w:rPr>
          <w:snapToGrid w:val="0"/>
        </w:rPr>
        <w:tab/>
        <w:t>Amending other documents</w:t>
      </w:r>
      <w:bookmarkEnd w:id="312"/>
    </w:p>
    <w:p w:rsidR="00B07B2F" w:rsidRDefault="00B07B2F">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rsidR="00B07B2F" w:rsidRDefault="00B07B2F">
      <w:pPr>
        <w:pStyle w:val="Subsection"/>
        <w:rPr>
          <w:snapToGrid w:val="0"/>
        </w:rPr>
      </w:pPr>
      <w:r>
        <w:rPr>
          <w:snapToGrid w:val="0"/>
        </w:rPr>
        <w:tab/>
        <w:t>(2)</w:t>
      </w:r>
      <w:r>
        <w:rPr>
          <w:snapToGrid w:val="0"/>
        </w:rPr>
        <w:tab/>
        <w:t>This rule shall not have effect in relation to a judgment or order.</w:t>
      </w:r>
    </w:p>
    <w:p w:rsidR="00B07B2F" w:rsidRDefault="00B07B2F">
      <w:pPr>
        <w:pStyle w:val="Heading5"/>
        <w:rPr>
          <w:snapToGrid w:val="0"/>
        </w:rPr>
      </w:pPr>
      <w:bookmarkStart w:id="313" w:name="_Toc73449068"/>
      <w:r>
        <w:rPr>
          <w:rStyle w:val="CharSectno"/>
        </w:rPr>
        <w:t>8</w:t>
      </w:r>
      <w:r>
        <w:rPr>
          <w:snapToGrid w:val="0"/>
        </w:rPr>
        <w:t>.</w:t>
      </w:r>
      <w:r>
        <w:rPr>
          <w:snapToGrid w:val="0"/>
        </w:rPr>
        <w:tab/>
        <w:t>Failure to amend after order</w:t>
      </w:r>
      <w:bookmarkEnd w:id="313"/>
    </w:p>
    <w:p w:rsidR="00B07B2F" w:rsidRDefault="00B07B2F">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rsidR="00B07B2F" w:rsidRDefault="00B07B2F">
      <w:pPr>
        <w:pStyle w:val="Footnotesection"/>
      </w:pPr>
      <w:r>
        <w:tab/>
        <w:t>[Rule 8 amended: Gazette 28 Jul 2010 p. 3463.]</w:t>
      </w:r>
    </w:p>
    <w:p w:rsidR="00B07B2F" w:rsidRDefault="00B07B2F">
      <w:pPr>
        <w:pStyle w:val="Heading5"/>
        <w:rPr>
          <w:snapToGrid w:val="0"/>
        </w:rPr>
      </w:pPr>
      <w:bookmarkStart w:id="314" w:name="_Toc73449069"/>
      <w:r>
        <w:rPr>
          <w:rStyle w:val="CharSectno"/>
        </w:rPr>
        <w:t>9</w:t>
      </w:r>
      <w:r>
        <w:rPr>
          <w:snapToGrid w:val="0"/>
        </w:rPr>
        <w:t>.</w:t>
      </w:r>
      <w:r>
        <w:rPr>
          <w:snapToGrid w:val="0"/>
        </w:rPr>
        <w:tab/>
        <w:t>How amendments to be made</w:t>
      </w:r>
      <w:bookmarkEnd w:id="314"/>
    </w:p>
    <w:p w:rsidR="00B07B2F" w:rsidRDefault="00B07B2F">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rsidR="00B07B2F" w:rsidRDefault="00B07B2F">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rsidR="00B07B2F" w:rsidRDefault="00B07B2F">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rsidR="00B07B2F" w:rsidRDefault="00B07B2F">
      <w:pPr>
        <w:pStyle w:val="Footnotesection"/>
      </w:pPr>
      <w:r>
        <w:tab/>
        <w:t xml:space="preserve">[Rule 9 amended: Gazette 24 Jan 1995 p. 272; 28 Jul 2010 p. 3463; 28 Jun 2011 p. 2552; 27 Feb 2018 p. 560.] </w:t>
      </w:r>
    </w:p>
    <w:p w:rsidR="00B07B2F" w:rsidRDefault="00B07B2F">
      <w:pPr>
        <w:pStyle w:val="Heading5"/>
        <w:rPr>
          <w:snapToGrid w:val="0"/>
        </w:rPr>
      </w:pPr>
      <w:bookmarkStart w:id="315" w:name="_Toc73449070"/>
      <w:r>
        <w:rPr>
          <w:rStyle w:val="CharSectno"/>
        </w:rPr>
        <w:t>10</w:t>
      </w:r>
      <w:r>
        <w:rPr>
          <w:snapToGrid w:val="0"/>
        </w:rPr>
        <w:t>.</w:t>
      </w:r>
      <w:r>
        <w:rPr>
          <w:snapToGrid w:val="0"/>
        </w:rPr>
        <w:tab/>
        <w:t>Clerical errors etc., correcting (slip rule)</w:t>
      </w:r>
      <w:bookmarkEnd w:id="315"/>
    </w:p>
    <w:p w:rsidR="00B07B2F" w:rsidRDefault="00B07B2F">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rsidR="00B07B2F" w:rsidRDefault="00B07B2F">
      <w:pPr>
        <w:pStyle w:val="Heading5"/>
      </w:pPr>
      <w:bookmarkStart w:id="316" w:name="_Toc73449071"/>
      <w:r>
        <w:rPr>
          <w:rStyle w:val="CharSectno"/>
        </w:rPr>
        <w:t>11</w:t>
      </w:r>
      <w:r>
        <w:t>.</w:t>
      </w:r>
      <w:r>
        <w:tab/>
        <w:t>Service of amended documents</w:t>
      </w:r>
      <w:bookmarkEnd w:id="316"/>
    </w:p>
    <w:p w:rsidR="00B07B2F" w:rsidRDefault="00B07B2F">
      <w:pPr>
        <w:pStyle w:val="Subsection"/>
      </w:pPr>
      <w:r>
        <w:tab/>
      </w:r>
      <w:r>
        <w:tab/>
        <w:t>An amended writ, pleading or other document that is filed under this Order must be served on each other party within one working day after it is filed unless the Court orders otherwise.</w:t>
      </w:r>
    </w:p>
    <w:p w:rsidR="00B07B2F" w:rsidRDefault="00B07B2F">
      <w:pPr>
        <w:pStyle w:val="Footnotesection"/>
      </w:pPr>
      <w:r>
        <w:tab/>
        <w:t>[Rule 11 inserted: Gazette 28 Jul 2010 p. 3463-4.]</w:t>
      </w:r>
    </w:p>
    <w:p w:rsidR="00B07B2F" w:rsidRDefault="00B07B2F">
      <w:pPr>
        <w:pStyle w:val="Ednotepart"/>
      </w:pPr>
      <w:r>
        <w:t>[Order 22 (r. 1-10) deleted: Gazette 16 Nov 2016 p. 5199.]</w:t>
      </w:r>
    </w:p>
    <w:p w:rsidR="00B07B2F" w:rsidRDefault="00B07B2F">
      <w:pPr>
        <w:pStyle w:val="Heading2"/>
        <w:rPr>
          <w:b w:val="0"/>
        </w:rPr>
      </w:pPr>
      <w:bookmarkStart w:id="317" w:name="_Toc73430082"/>
      <w:bookmarkStart w:id="318" w:name="_Toc73449072"/>
      <w:r>
        <w:rPr>
          <w:rStyle w:val="CharPartNo"/>
        </w:rPr>
        <w:lastRenderedPageBreak/>
        <w:t>Order 23</w:t>
      </w:r>
      <w:r>
        <w:t> — </w:t>
      </w:r>
      <w:r>
        <w:rPr>
          <w:rStyle w:val="CharPartText"/>
        </w:rPr>
        <w:t>Discontinuance</w:t>
      </w:r>
      <w:bookmarkEnd w:id="317"/>
      <w:bookmarkEnd w:id="318"/>
    </w:p>
    <w:p w:rsidR="00B07B2F" w:rsidRDefault="00B07B2F">
      <w:pPr>
        <w:pStyle w:val="Heading5"/>
        <w:rPr>
          <w:snapToGrid w:val="0"/>
        </w:rPr>
      </w:pPr>
      <w:bookmarkStart w:id="319" w:name="_Toc73449073"/>
      <w:r>
        <w:rPr>
          <w:rStyle w:val="CharSectno"/>
        </w:rPr>
        <w:t>1</w:t>
      </w:r>
      <w:r>
        <w:rPr>
          <w:snapToGrid w:val="0"/>
        </w:rPr>
        <w:t>.</w:t>
      </w:r>
      <w:r>
        <w:rPr>
          <w:snapToGrid w:val="0"/>
        </w:rPr>
        <w:tab/>
        <w:t>Withdrawing appearance</w:t>
      </w:r>
      <w:bookmarkEnd w:id="319"/>
    </w:p>
    <w:p w:rsidR="00B07B2F" w:rsidRDefault="00B07B2F">
      <w:pPr>
        <w:pStyle w:val="Subsection"/>
        <w:rPr>
          <w:snapToGrid w:val="0"/>
        </w:rPr>
      </w:pPr>
      <w:r>
        <w:rPr>
          <w:snapToGrid w:val="0"/>
        </w:rPr>
        <w:tab/>
      </w:r>
      <w:r>
        <w:rPr>
          <w:snapToGrid w:val="0"/>
        </w:rPr>
        <w:tab/>
        <w:t>A party who has entered an appearance in an action may withdraw the appearance at any time with the leave of the Court.</w:t>
      </w:r>
    </w:p>
    <w:p w:rsidR="00B07B2F" w:rsidRDefault="00B07B2F">
      <w:pPr>
        <w:pStyle w:val="Heading5"/>
        <w:rPr>
          <w:snapToGrid w:val="0"/>
        </w:rPr>
      </w:pPr>
      <w:bookmarkStart w:id="320" w:name="_Toc73449074"/>
      <w:r>
        <w:rPr>
          <w:rStyle w:val="CharSectno"/>
        </w:rPr>
        <w:t>2</w:t>
      </w:r>
      <w:r>
        <w:rPr>
          <w:snapToGrid w:val="0"/>
        </w:rPr>
        <w:t>.</w:t>
      </w:r>
      <w:r>
        <w:rPr>
          <w:snapToGrid w:val="0"/>
        </w:rPr>
        <w:tab/>
        <w:t>Plaintiff may discontinue; defence etc. may be withdrawn</w:t>
      </w:r>
      <w:bookmarkEnd w:id="320"/>
    </w:p>
    <w:p w:rsidR="00B07B2F" w:rsidRDefault="00B07B2F">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rsidR="00B07B2F" w:rsidRDefault="00B07B2F">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rsidR="00B07B2F" w:rsidRDefault="00B07B2F">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rsidR="00B07B2F" w:rsidRDefault="00B07B2F">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rsidR="00B07B2F" w:rsidRDefault="00B07B2F">
      <w:pPr>
        <w:pStyle w:val="Footnotesection"/>
      </w:pPr>
      <w:r>
        <w:tab/>
        <w:t>[Rule 2 amended: Gazette 28 Jun 2011 p. 2552.]</w:t>
      </w:r>
    </w:p>
    <w:p w:rsidR="00B07B2F" w:rsidRDefault="00B07B2F">
      <w:pPr>
        <w:pStyle w:val="Heading5"/>
        <w:rPr>
          <w:snapToGrid w:val="0"/>
        </w:rPr>
      </w:pPr>
      <w:bookmarkStart w:id="321" w:name="_Toc73449075"/>
      <w:r>
        <w:rPr>
          <w:rStyle w:val="CharSectno"/>
        </w:rPr>
        <w:lastRenderedPageBreak/>
        <w:t>3</w:t>
      </w:r>
      <w:r>
        <w:rPr>
          <w:snapToGrid w:val="0"/>
        </w:rPr>
        <w:t>.</w:t>
      </w:r>
      <w:r>
        <w:rPr>
          <w:snapToGrid w:val="0"/>
        </w:rPr>
        <w:tab/>
        <w:t>Costs</w:t>
      </w:r>
      <w:bookmarkEnd w:id="321"/>
    </w:p>
    <w:p w:rsidR="00B07B2F" w:rsidRDefault="00B07B2F">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rsidR="00B07B2F" w:rsidRDefault="00B07B2F">
      <w:pPr>
        <w:pStyle w:val="Heading5"/>
        <w:rPr>
          <w:snapToGrid w:val="0"/>
        </w:rPr>
      </w:pPr>
      <w:bookmarkStart w:id="322" w:name="_Toc73449076"/>
      <w:r>
        <w:rPr>
          <w:rStyle w:val="CharSectno"/>
        </w:rPr>
        <w:t>4</w:t>
      </w:r>
      <w:r>
        <w:rPr>
          <w:snapToGrid w:val="0"/>
        </w:rPr>
        <w:t>.</w:t>
      </w:r>
      <w:r>
        <w:rPr>
          <w:snapToGrid w:val="0"/>
        </w:rPr>
        <w:tab/>
        <w:t>Subsequent action stayed pending payment</w:t>
      </w:r>
      <w:bookmarkEnd w:id="322"/>
    </w:p>
    <w:p w:rsidR="00B07B2F" w:rsidRDefault="00B07B2F">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rsidR="00B07B2F" w:rsidRDefault="00B07B2F">
      <w:pPr>
        <w:pStyle w:val="Heading5"/>
        <w:rPr>
          <w:snapToGrid w:val="0"/>
        </w:rPr>
      </w:pPr>
      <w:bookmarkStart w:id="323" w:name="_Toc73449077"/>
      <w:r>
        <w:rPr>
          <w:rStyle w:val="CharSectno"/>
        </w:rPr>
        <w:t>5</w:t>
      </w:r>
      <w:r>
        <w:rPr>
          <w:snapToGrid w:val="0"/>
        </w:rPr>
        <w:t>.</w:t>
      </w:r>
      <w:r>
        <w:rPr>
          <w:snapToGrid w:val="0"/>
        </w:rPr>
        <w:tab/>
        <w:t>Withdrawal of summons</w:t>
      </w:r>
      <w:bookmarkEnd w:id="323"/>
    </w:p>
    <w:p w:rsidR="00B07B2F" w:rsidRDefault="00B07B2F">
      <w:pPr>
        <w:pStyle w:val="Subsection"/>
        <w:rPr>
          <w:snapToGrid w:val="0"/>
        </w:rPr>
      </w:pPr>
      <w:r>
        <w:rPr>
          <w:snapToGrid w:val="0"/>
        </w:rPr>
        <w:tab/>
      </w:r>
      <w:r>
        <w:rPr>
          <w:snapToGrid w:val="0"/>
        </w:rPr>
        <w:tab/>
        <w:t>A party who has taken out a summons in a cause or matter may not withdraw it except by leave of the Court.</w:t>
      </w:r>
    </w:p>
    <w:p w:rsidR="00B07B2F" w:rsidRDefault="00B07B2F">
      <w:pPr>
        <w:pStyle w:val="Heading2"/>
        <w:rPr>
          <w:b w:val="0"/>
        </w:rPr>
      </w:pPr>
      <w:bookmarkStart w:id="324" w:name="_Toc73430088"/>
      <w:bookmarkStart w:id="325" w:name="_Toc73449078"/>
      <w:r>
        <w:rPr>
          <w:rStyle w:val="CharPartNo"/>
        </w:rPr>
        <w:lastRenderedPageBreak/>
        <w:t>Order 24</w:t>
      </w:r>
      <w:r>
        <w:t> — </w:t>
      </w:r>
      <w:r>
        <w:rPr>
          <w:rStyle w:val="CharPartText"/>
        </w:rPr>
        <w:t>Payment into court — offers to consent to judgment</w:t>
      </w:r>
      <w:bookmarkEnd w:id="324"/>
      <w:bookmarkEnd w:id="325"/>
    </w:p>
    <w:p w:rsidR="00B07B2F" w:rsidRDefault="00B07B2F">
      <w:pPr>
        <w:pStyle w:val="Ednotesection"/>
        <w:spacing w:before="180"/>
        <w:ind w:left="890" w:hanging="890"/>
      </w:pPr>
      <w:r>
        <w:t>[</w:t>
      </w:r>
      <w:r>
        <w:rPr>
          <w:b/>
        </w:rPr>
        <w:t>1</w:t>
      </w:r>
      <w:r>
        <w:rPr>
          <w:b/>
        </w:rPr>
        <w:noBreakHyphen/>
        <w:t>8.</w:t>
      </w:r>
      <w:r>
        <w:tab/>
        <w:t xml:space="preserve">Deleted: Gazette 5 Apr 1991 p. 1398.] </w:t>
      </w:r>
    </w:p>
    <w:p w:rsidR="00B07B2F" w:rsidRDefault="00B07B2F">
      <w:pPr>
        <w:pStyle w:val="Heading5"/>
        <w:spacing w:before="180"/>
        <w:rPr>
          <w:snapToGrid w:val="0"/>
        </w:rPr>
      </w:pPr>
      <w:bookmarkStart w:id="326" w:name="_Toc73449079"/>
      <w:r>
        <w:rPr>
          <w:rStyle w:val="CharSectno"/>
        </w:rPr>
        <w:t>9</w:t>
      </w:r>
      <w:r>
        <w:rPr>
          <w:snapToGrid w:val="0"/>
        </w:rPr>
        <w:t>.</w:t>
      </w:r>
      <w:r>
        <w:rPr>
          <w:snapToGrid w:val="0"/>
        </w:rPr>
        <w:tab/>
        <w:t>In certain cases no payment out without order</w:t>
      </w:r>
      <w:bookmarkEnd w:id="326"/>
    </w:p>
    <w:p w:rsidR="00B07B2F" w:rsidRDefault="00B07B2F">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rsidR="00B07B2F" w:rsidRDefault="00B07B2F">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rsidR="00B07B2F" w:rsidRDefault="00B07B2F">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rsidR="00B07B2F" w:rsidRDefault="00B07B2F">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rsidR="00B07B2F" w:rsidRDefault="00B07B2F">
      <w:pPr>
        <w:pStyle w:val="Footnotesection"/>
        <w:spacing w:before="100"/>
        <w:ind w:left="890" w:hanging="890"/>
      </w:pPr>
      <w:r>
        <w:tab/>
        <w:t xml:space="preserve">[Rule 9 amended: Gazette 14 Dec 1979 p. 3869; 30 Nov 1984 p. 3951; 28 Jun 2011 p. 2552.] </w:t>
      </w:r>
    </w:p>
    <w:p w:rsidR="00B07B2F" w:rsidRDefault="00B07B2F">
      <w:pPr>
        <w:pStyle w:val="Ednotesection"/>
        <w:ind w:left="890" w:hanging="890"/>
      </w:pPr>
      <w:r>
        <w:t>[</w:t>
      </w:r>
      <w:r>
        <w:rPr>
          <w:b/>
        </w:rPr>
        <w:t>10.</w:t>
      </w:r>
      <w:r>
        <w:tab/>
        <w:t xml:space="preserve">Deleted: Gazette 5 Apr 1991 p. 1398.] </w:t>
      </w:r>
    </w:p>
    <w:p w:rsidR="00B07B2F" w:rsidRDefault="00B07B2F">
      <w:pPr>
        <w:pStyle w:val="Heading5"/>
        <w:spacing w:before="180"/>
        <w:rPr>
          <w:snapToGrid w:val="0"/>
        </w:rPr>
      </w:pPr>
      <w:bookmarkStart w:id="327" w:name="_Toc73449080"/>
      <w:r>
        <w:rPr>
          <w:rStyle w:val="CharSectno"/>
        </w:rPr>
        <w:t>11</w:t>
      </w:r>
      <w:r>
        <w:rPr>
          <w:snapToGrid w:val="0"/>
        </w:rPr>
        <w:t>.</w:t>
      </w:r>
      <w:r>
        <w:rPr>
          <w:snapToGrid w:val="0"/>
        </w:rPr>
        <w:tab/>
        <w:t>Intestate’s estate, Court may direct some payments without administration</w:t>
      </w:r>
      <w:bookmarkEnd w:id="327"/>
    </w:p>
    <w:p w:rsidR="00B07B2F" w:rsidRDefault="00B07B2F">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rsidR="00B07B2F" w:rsidRDefault="00B07B2F">
      <w:pPr>
        <w:pStyle w:val="Indenta"/>
        <w:spacing w:before="60"/>
        <w:rPr>
          <w:snapToGrid w:val="0"/>
        </w:rPr>
      </w:pPr>
      <w:r>
        <w:rPr>
          <w:snapToGrid w:val="0"/>
        </w:rPr>
        <w:tab/>
        <w:t>(a)</w:t>
      </w:r>
      <w:r>
        <w:rPr>
          <w:snapToGrid w:val="0"/>
        </w:rPr>
        <w:tab/>
        <w:t>that no administration to such deceased person’s estate has been taken out; and</w:t>
      </w:r>
    </w:p>
    <w:p w:rsidR="00B07B2F" w:rsidRDefault="00B07B2F">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rsidR="00B07B2F" w:rsidRDefault="00B07B2F">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rsidR="00B07B2F" w:rsidRDefault="00B07B2F">
      <w:pPr>
        <w:pStyle w:val="Footnotesection"/>
      </w:pPr>
      <w:r>
        <w:tab/>
        <w:t xml:space="preserve">[Rule 11 amended: Gazette 30 Nov 1984 p. 3953; 30 Jun 2003 p. 2631.] </w:t>
      </w:r>
    </w:p>
    <w:p w:rsidR="00B07B2F" w:rsidRDefault="00B07B2F">
      <w:pPr>
        <w:pStyle w:val="Heading5"/>
        <w:rPr>
          <w:snapToGrid w:val="0"/>
        </w:rPr>
      </w:pPr>
      <w:bookmarkStart w:id="328" w:name="_Toc73449081"/>
      <w:r>
        <w:rPr>
          <w:rStyle w:val="CharSectno"/>
        </w:rPr>
        <w:t>12</w:t>
      </w:r>
      <w:r>
        <w:rPr>
          <w:snapToGrid w:val="0"/>
        </w:rPr>
        <w:t>.</w:t>
      </w:r>
      <w:r>
        <w:rPr>
          <w:snapToGrid w:val="0"/>
        </w:rPr>
        <w:tab/>
        <w:t>Regulations (Sch. 3)</w:t>
      </w:r>
      <w:bookmarkEnd w:id="328"/>
    </w:p>
    <w:p w:rsidR="00B07B2F" w:rsidRDefault="00B07B2F">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rsidR="00B07B2F" w:rsidRDefault="00B07B2F">
      <w:pPr>
        <w:pStyle w:val="Footnotesection"/>
      </w:pPr>
      <w:r>
        <w:tab/>
        <w:t>[Rule 12 amended: Gazette 28 Jun 2011 p. 2554.]</w:t>
      </w:r>
    </w:p>
    <w:p w:rsidR="00B07B2F" w:rsidRDefault="00B07B2F">
      <w:pPr>
        <w:pStyle w:val="Heading2"/>
        <w:rPr>
          <w:b w:val="0"/>
        </w:rPr>
      </w:pPr>
      <w:bookmarkStart w:id="329" w:name="_Toc73430092"/>
      <w:bookmarkStart w:id="330" w:name="_Toc73449082"/>
      <w:r>
        <w:rPr>
          <w:rStyle w:val="CharPartNo"/>
        </w:rPr>
        <w:lastRenderedPageBreak/>
        <w:t>Order 24A</w:t>
      </w:r>
      <w:r>
        <w:t> — </w:t>
      </w:r>
      <w:r>
        <w:rPr>
          <w:rStyle w:val="CharPartText"/>
        </w:rPr>
        <w:t>Offer of compromise</w:t>
      </w:r>
      <w:bookmarkEnd w:id="329"/>
      <w:bookmarkEnd w:id="330"/>
    </w:p>
    <w:p w:rsidR="00B07B2F" w:rsidRDefault="00B07B2F">
      <w:pPr>
        <w:pStyle w:val="Footnoteheading"/>
        <w:ind w:left="890"/>
        <w:rPr>
          <w:snapToGrid w:val="0"/>
        </w:rPr>
      </w:pPr>
      <w:r>
        <w:rPr>
          <w:snapToGrid w:val="0"/>
        </w:rPr>
        <w:tab/>
        <w:t>[Heading inserted: Gazette 5 Apr 1991 p. 1398.]</w:t>
      </w:r>
    </w:p>
    <w:p w:rsidR="00B07B2F" w:rsidRDefault="00B07B2F">
      <w:pPr>
        <w:pStyle w:val="Heading5"/>
      </w:pPr>
      <w:bookmarkStart w:id="331" w:name="_Toc73449083"/>
      <w:r>
        <w:rPr>
          <w:rStyle w:val="CharSectno"/>
        </w:rPr>
        <w:t>1</w:t>
      </w:r>
      <w:r>
        <w:t>.</w:t>
      </w:r>
      <w:r>
        <w:tab/>
        <w:t>Parties entitled to make offer</w:t>
      </w:r>
      <w:bookmarkEnd w:id="331"/>
    </w:p>
    <w:p w:rsidR="00B07B2F" w:rsidRDefault="00B07B2F">
      <w:pPr>
        <w:pStyle w:val="Subsection"/>
      </w:pPr>
      <w:r>
        <w:tab/>
      </w:r>
      <w:r>
        <w:tab/>
        <w:t>In any proceedings the plaintiff or the defendant may make to the other an offer to compromise any claim in the proceedings on the terms specified in the notice of offer.</w:t>
      </w:r>
    </w:p>
    <w:p w:rsidR="00B07B2F" w:rsidRDefault="00B07B2F">
      <w:pPr>
        <w:pStyle w:val="Footnotesection"/>
      </w:pPr>
      <w:r>
        <w:tab/>
        <w:t xml:space="preserve">[Rule 1 inserted: Gazette 4 Sep 2015 p. 3696.] </w:t>
      </w:r>
    </w:p>
    <w:p w:rsidR="00B07B2F" w:rsidRDefault="00B07B2F">
      <w:pPr>
        <w:pStyle w:val="Heading5"/>
      </w:pPr>
      <w:bookmarkStart w:id="332" w:name="_Toc73449084"/>
      <w:r>
        <w:rPr>
          <w:rStyle w:val="CharSectno"/>
        </w:rPr>
        <w:t>2</w:t>
      </w:r>
      <w:r>
        <w:t>.</w:t>
      </w:r>
      <w:r>
        <w:tab/>
        <w:t>Application of this Order to counterclaims and third party notices</w:t>
      </w:r>
      <w:bookmarkEnd w:id="332"/>
    </w:p>
    <w:p w:rsidR="00B07B2F" w:rsidRDefault="00B07B2F">
      <w:pPr>
        <w:pStyle w:val="Subsection"/>
      </w:pPr>
      <w:r>
        <w:tab/>
      </w:r>
      <w:r>
        <w:tab/>
        <w:t xml:space="preserve">Where a party makes a claim by way of counterclaim or third party notice, this Order applies in relation to the proceeding on that claim as if — </w:t>
      </w:r>
    </w:p>
    <w:p w:rsidR="00B07B2F" w:rsidRDefault="00B07B2F">
      <w:pPr>
        <w:pStyle w:val="Indenta"/>
      </w:pPr>
      <w:r>
        <w:tab/>
        <w:t>(a)</w:t>
      </w:r>
      <w:r>
        <w:tab/>
        <w:t>the party making the claim were the plaintiff; and</w:t>
      </w:r>
    </w:p>
    <w:p w:rsidR="00B07B2F" w:rsidRDefault="00B07B2F">
      <w:pPr>
        <w:pStyle w:val="Indenta"/>
      </w:pPr>
      <w:r>
        <w:tab/>
        <w:t>(b)</w:t>
      </w:r>
      <w:r>
        <w:tab/>
        <w:t>the party against whom the claim is made were the defendant.</w:t>
      </w:r>
    </w:p>
    <w:p w:rsidR="00B07B2F" w:rsidRDefault="00B07B2F">
      <w:pPr>
        <w:pStyle w:val="Footnotesection"/>
      </w:pPr>
      <w:r>
        <w:tab/>
        <w:t xml:space="preserve">[Rule 2 inserted: Gazette 4 Sep 2015 p. 3696.] </w:t>
      </w:r>
    </w:p>
    <w:p w:rsidR="00B07B2F" w:rsidRDefault="00B07B2F">
      <w:pPr>
        <w:pStyle w:val="Heading5"/>
      </w:pPr>
      <w:bookmarkStart w:id="333" w:name="_Toc73449085"/>
      <w:r>
        <w:rPr>
          <w:rStyle w:val="CharSectno"/>
        </w:rPr>
        <w:t>3A</w:t>
      </w:r>
      <w:r>
        <w:t>.</w:t>
      </w:r>
      <w:r>
        <w:tab/>
        <w:t>How to make offer</w:t>
      </w:r>
      <w:bookmarkEnd w:id="333"/>
    </w:p>
    <w:p w:rsidR="00B07B2F" w:rsidRDefault="00B07B2F">
      <w:pPr>
        <w:pStyle w:val="Subsection"/>
      </w:pPr>
      <w:r>
        <w:tab/>
        <w:t>(1)</w:t>
      </w:r>
      <w:r>
        <w:tab/>
        <w:t>An offer of compromise is made to a party under this Order by serving a notice of the offer on the party.</w:t>
      </w:r>
    </w:p>
    <w:p w:rsidR="00B07B2F" w:rsidRDefault="00B07B2F">
      <w:pPr>
        <w:pStyle w:val="Subsection"/>
      </w:pPr>
      <w:r>
        <w:tab/>
        <w:t>(2)</w:t>
      </w:r>
      <w:r>
        <w:tab/>
        <w:t xml:space="preserve">A notice of offer is to — </w:t>
      </w:r>
    </w:p>
    <w:p w:rsidR="00B07B2F" w:rsidRDefault="00B07B2F">
      <w:pPr>
        <w:pStyle w:val="Indenta"/>
      </w:pPr>
      <w:r>
        <w:tab/>
        <w:t>(a)</w:t>
      </w:r>
      <w:r>
        <w:tab/>
        <w:t>be in writing; and</w:t>
      </w:r>
    </w:p>
    <w:p w:rsidR="00B07B2F" w:rsidRDefault="00B07B2F">
      <w:pPr>
        <w:pStyle w:val="Indenta"/>
      </w:pPr>
      <w:r>
        <w:tab/>
        <w:t>(b)</w:t>
      </w:r>
      <w:r>
        <w:tab/>
        <w:t>bear a statement to the effect that the offer is made under this Order.</w:t>
      </w:r>
    </w:p>
    <w:p w:rsidR="00B07B2F" w:rsidRDefault="00B07B2F">
      <w:pPr>
        <w:pStyle w:val="Footnotesection"/>
      </w:pPr>
      <w:r>
        <w:tab/>
        <w:t>[Rule 3A inserted: Gazette 4 Sep 2015 p. 3696</w:t>
      </w:r>
      <w:r>
        <w:noBreakHyphen/>
        <w:t xml:space="preserve">7.] </w:t>
      </w:r>
    </w:p>
    <w:p w:rsidR="00B07B2F" w:rsidRDefault="00B07B2F">
      <w:pPr>
        <w:pStyle w:val="Heading5"/>
        <w:spacing w:before="240"/>
        <w:rPr>
          <w:snapToGrid w:val="0"/>
        </w:rPr>
      </w:pPr>
      <w:bookmarkStart w:id="334" w:name="_Toc73449086"/>
      <w:r>
        <w:rPr>
          <w:rStyle w:val="CharSectno"/>
        </w:rPr>
        <w:t>3</w:t>
      </w:r>
      <w:r>
        <w:rPr>
          <w:snapToGrid w:val="0"/>
        </w:rPr>
        <w:t>.</w:t>
      </w:r>
      <w:r>
        <w:rPr>
          <w:snapToGrid w:val="0"/>
        </w:rPr>
        <w:tab/>
        <w:t>Time etc. for making, accepting etc. offer</w:t>
      </w:r>
      <w:bookmarkEnd w:id="334"/>
    </w:p>
    <w:p w:rsidR="00B07B2F" w:rsidRDefault="00B07B2F">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rsidR="00B07B2F" w:rsidRDefault="00B07B2F">
      <w:pPr>
        <w:pStyle w:val="Subsection"/>
        <w:spacing w:before="180"/>
        <w:rPr>
          <w:snapToGrid w:val="0"/>
        </w:rPr>
      </w:pPr>
      <w:r>
        <w:rPr>
          <w:snapToGrid w:val="0"/>
        </w:rPr>
        <w:lastRenderedPageBreak/>
        <w:tab/>
        <w:t>(2)</w:t>
      </w:r>
      <w:r>
        <w:rPr>
          <w:snapToGrid w:val="0"/>
        </w:rPr>
        <w:tab/>
        <w:t>A party may make more than one offer.</w:t>
      </w:r>
    </w:p>
    <w:p w:rsidR="00B07B2F" w:rsidRDefault="00B07B2F">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rsidR="00B07B2F" w:rsidRDefault="00B07B2F">
      <w:pPr>
        <w:pStyle w:val="Subsection"/>
        <w:spacing w:before="180"/>
        <w:rPr>
          <w:snapToGrid w:val="0"/>
        </w:rPr>
      </w:pPr>
      <w:r>
        <w:rPr>
          <w:snapToGrid w:val="0"/>
        </w:rPr>
        <w:tab/>
        <w:t>(4)</w:t>
      </w:r>
      <w:r>
        <w:rPr>
          <w:snapToGrid w:val="0"/>
        </w:rPr>
        <w:tab/>
        <w:t>An offeree shall, within 3 days after service, serve a written acknowledgment of receipt on the offeror.</w:t>
      </w:r>
    </w:p>
    <w:p w:rsidR="00B07B2F" w:rsidRDefault="00B07B2F">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rsidR="00B07B2F" w:rsidRDefault="00B07B2F">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rsidR="00B07B2F" w:rsidRDefault="00B07B2F">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rsidR="00B07B2F" w:rsidRDefault="00B07B2F">
      <w:pPr>
        <w:pStyle w:val="Subsection"/>
        <w:keepLines/>
        <w:rPr>
          <w:snapToGrid w:val="0"/>
        </w:rPr>
      </w:pPr>
      <w:r>
        <w:rPr>
          <w:snapToGrid w:val="0"/>
        </w:rPr>
        <w:tab/>
      </w:r>
      <w:r>
        <w:rPr>
          <w:snapToGrid w:val="0"/>
        </w:rPr>
        <w:tab/>
        <w:t>whichever is sooner.</w:t>
      </w:r>
    </w:p>
    <w:p w:rsidR="00B07B2F" w:rsidRDefault="00B07B2F">
      <w:pPr>
        <w:pStyle w:val="Subsection"/>
        <w:rPr>
          <w:snapToGrid w:val="0"/>
        </w:rPr>
      </w:pPr>
      <w:r>
        <w:rPr>
          <w:snapToGrid w:val="0"/>
        </w:rPr>
        <w:tab/>
        <w:t>(6)</w:t>
      </w:r>
      <w:r>
        <w:rPr>
          <w:snapToGrid w:val="0"/>
        </w:rPr>
        <w:tab/>
        <w:t>An offer shall not be withdrawn during the time it is open to be accepted, unless the Court otherwise orders.</w:t>
      </w:r>
    </w:p>
    <w:p w:rsidR="00B07B2F" w:rsidRDefault="00B07B2F">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rsidR="00B07B2F" w:rsidRDefault="00B07B2F">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rsidR="00B07B2F" w:rsidRDefault="00B07B2F">
      <w:pPr>
        <w:pStyle w:val="Indenta"/>
        <w:rPr>
          <w:snapToGrid w:val="0"/>
        </w:rPr>
      </w:pPr>
      <w:r>
        <w:rPr>
          <w:snapToGrid w:val="0"/>
        </w:rPr>
        <w:tab/>
        <w:t>(a)</w:t>
      </w:r>
      <w:r>
        <w:rPr>
          <w:snapToGrid w:val="0"/>
        </w:rPr>
        <w:tab/>
        <w:t>where the trial is before a jury — after the judge begins to sum up to the jury; or</w:t>
      </w:r>
    </w:p>
    <w:p w:rsidR="00B07B2F" w:rsidRDefault="00B07B2F">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rsidR="00B07B2F" w:rsidRDefault="00B07B2F">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rsidR="00B07B2F" w:rsidRDefault="00B07B2F">
      <w:pPr>
        <w:pStyle w:val="Footnotesection"/>
      </w:pPr>
      <w:r>
        <w:tab/>
        <w:t>[Rule 3 inserted: Gazette 5 Apr 1991 p. 1399; amended: Gazette 28 Feb 1992 p. 995; 30 Oct 1992 p. 5310; 28 Jun 2011 p. 2552</w:t>
      </w:r>
      <w:r>
        <w:noBreakHyphen/>
        <w:t xml:space="preserve">3.] </w:t>
      </w:r>
    </w:p>
    <w:p w:rsidR="00B07B2F" w:rsidRDefault="00B07B2F">
      <w:pPr>
        <w:pStyle w:val="Heading5"/>
        <w:rPr>
          <w:snapToGrid w:val="0"/>
        </w:rPr>
      </w:pPr>
      <w:bookmarkStart w:id="335" w:name="_Toc73449087"/>
      <w:r>
        <w:rPr>
          <w:rStyle w:val="CharSectno"/>
        </w:rPr>
        <w:t>4</w:t>
      </w:r>
      <w:r>
        <w:rPr>
          <w:snapToGrid w:val="0"/>
        </w:rPr>
        <w:t>.</w:t>
      </w:r>
      <w:r>
        <w:rPr>
          <w:snapToGrid w:val="0"/>
        </w:rPr>
        <w:tab/>
        <w:t>Time for payment of sum offered</w:t>
      </w:r>
      <w:bookmarkEnd w:id="335"/>
    </w:p>
    <w:p w:rsidR="00B07B2F" w:rsidRDefault="00B07B2F">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rsidR="00B07B2F" w:rsidRDefault="00B07B2F">
      <w:pPr>
        <w:pStyle w:val="Footnotesection"/>
      </w:pPr>
      <w:r>
        <w:tab/>
        <w:t xml:space="preserve">[Rule 4 inserted: Gazette 5 Apr 1991 p. 1399.] </w:t>
      </w:r>
    </w:p>
    <w:p w:rsidR="00B07B2F" w:rsidRDefault="00B07B2F">
      <w:pPr>
        <w:pStyle w:val="Heading5"/>
        <w:rPr>
          <w:snapToGrid w:val="0"/>
        </w:rPr>
      </w:pPr>
      <w:bookmarkStart w:id="336" w:name="_Toc73449088"/>
      <w:r>
        <w:rPr>
          <w:rStyle w:val="CharSectno"/>
        </w:rPr>
        <w:t>5</w:t>
      </w:r>
      <w:r>
        <w:rPr>
          <w:snapToGrid w:val="0"/>
        </w:rPr>
        <w:t>.</w:t>
      </w:r>
      <w:r>
        <w:rPr>
          <w:snapToGrid w:val="0"/>
        </w:rPr>
        <w:tab/>
        <w:t>Withdrawing acceptance of offer</w:t>
      </w:r>
      <w:bookmarkEnd w:id="336"/>
    </w:p>
    <w:p w:rsidR="00B07B2F" w:rsidRDefault="00B07B2F">
      <w:pPr>
        <w:pStyle w:val="Subsection"/>
        <w:rPr>
          <w:snapToGrid w:val="0"/>
        </w:rPr>
      </w:pPr>
      <w:r>
        <w:rPr>
          <w:snapToGrid w:val="0"/>
        </w:rPr>
        <w:tab/>
        <w:t>(1)</w:t>
      </w:r>
      <w:r>
        <w:rPr>
          <w:snapToGrid w:val="0"/>
        </w:rPr>
        <w:tab/>
        <w:t>A party who accepts an offer may, by serving a notice of withdrawal on the offeror, withdraw the acceptance — </w:t>
      </w:r>
    </w:p>
    <w:p w:rsidR="00B07B2F" w:rsidRDefault="00B07B2F">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rsidR="00B07B2F" w:rsidRDefault="00B07B2F">
      <w:pPr>
        <w:pStyle w:val="Indenta"/>
        <w:rPr>
          <w:snapToGrid w:val="0"/>
        </w:rPr>
      </w:pPr>
      <w:r>
        <w:rPr>
          <w:snapToGrid w:val="0"/>
        </w:rPr>
        <w:tab/>
        <w:t>(b)</w:t>
      </w:r>
      <w:r>
        <w:rPr>
          <w:snapToGrid w:val="0"/>
        </w:rPr>
        <w:tab/>
        <w:t>where the Court gives leave so to do.</w:t>
      </w:r>
    </w:p>
    <w:p w:rsidR="00B07B2F" w:rsidRDefault="00B07B2F">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rsidR="00B07B2F" w:rsidRDefault="00B07B2F">
      <w:pPr>
        <w:pStyle w:val="Subsection"/>
        <w:rPr>
          <w:snapToGrid w:val="0"/>
        </w:rPr>
      </w:pPr>
      <w:r>
        <w:rPr>
          <w:snapToGrid w:val="0"/>
        </w:rPr>
        <w:tab/>
        <w:t>(3)</w:t>
      </w:r>
      <w:r>
        <w:rPr>
          <w:snapToGrid w:val="0"/>
        </w:rPr>
        <w:tab/>
        <w:t>On withdrawal of an acceptance or on the motion for leave to withdraw an acceptance, the Court may — </w:t>
      </w:r>
    </w:p>
    <w:p w:rsidR="00B07B2F" w:rsidRDefault="00B07B2F">
      <w:pPr>
        <w:pStyle w:val="Indenta"/>
        <w:rPr>
          <w:snapToGrid w:val="0"/>
        </w:rPr>
      </w:pPr>
      <w:r>
        <w:rPr>
          <w:snapToGrid w:val="0"/>
        </w:rPr>
        <w:tab/>
        <w:t>(a)</w:t>
      </w:r>
      <w:r>
        <w:rPr>
          <w:snapToGrid w:val="0"/>
        </w:rPr>
        <w:tab/>
        <w:t xml:space="preserve">give directions under </w:t>
      </w:r>
      <w:r>
        <w:t>subrule</w:t>
      </w:r>
      <w:r>
        <w:rPr>
          <w:snapToGrid w:val="0"/>
        </w:rPr>
        <w:t> (2); and</w:t>
      </w:r>
    </w:p>
    <w:p w:rsidR="00B07B2F" w:rsidRDefault="00B07B2F">
      <w:pPr>
        <w:pStyle w:val="Indenta"/>
        <w:rPr>
          <w:snapToGrid w:val="0"/>
        </w:rPr>
      </w:pPr>
      <w:r>
        <w:rPr>
          <w:snapToGrid w:val="0"/>
        </w:rPr>
        <w:tab/>
        <w:t>(b)</w:t>
      </w:r>
      <w:r>
        <w:rPr>
          <w:snapToGrid w:val="0"/>
        </w:rPr>
        <w:tab/>
        <w:t>give directions for restoring the parties as nearly as may be to their positions at the time of the acceptance; and</w:t>
      </w:r>
    </w:p>
    <w:p w:rsidR="00B07B2F" w:rsidRDefault="00B07B2F">
      <w:pPr>
        <w:pStyle w:val="Indenta"/>
        <w:rPr>
          <w:snapToGrid w:val="0"/>
        </w:rPr>
      </w:pPr>
      <w:r>
        <w:rPr>
          <w:snapToGrid w:val="0"/>
        </w:rPr>
        <w:tab/>
        <w:t>(c)</w:t>
      </w:r>
      <w:r>
        <w:rPr>
          <w:snapToGrid w:val="0"/>
        </w:rPr>
        <w:tab/>
        <w:t>give directions for the further conduct of the proceedings.</w:t>
      </w:r>
    </w:p>
    <w:p w:rsidR="00B07B2F" w:rsidRDefault="00B07B2F">
      <w:pPr>
        <w:pStyle w:val="Footnotesection"/>
      </w:pPr>
      <w:r>
        <w:tab/>
        <w:t xml:space="preserve">[Rule 5 inserted: Gazette 5 Apr 1991 p. 1399; amended: Gazette 28 Jun 2011 p. 2552.] </w:t>
      </w:r>
    </w:p>
    <w:p w:rsidR="00B07B2F" w:rsidRDefault="00B07B2F">
      <w:pPr>
        <w:pStyle w:val="Heading5"/>
        <w:rPr>
          <w:snapToGrid w:val="0"/>
        </w:rPr>
      </w:pPr>
      <w:bookmarkStart w:id="337" w:name="_Toc73449089"/>
      <w:r>
        <w:rPr>
          <w:rStyle w:val="CharSectno"/>
        </w:rPr>
        <w:lastRenderedPageBreak/>
        <w:t>6</w:t>
      </w:r>
      <w:r>
        <w:rPr>
          <w:snapToGrid w:val="0"/>
        </w:rPr>
        <w:t>.</w:t>
      </w:r>
      <w:r>
        <w:rPr>
          <w:snapToGrid w:val="0"/>
        </w:rPr>
        <w:tab/>
        <w:t>Offer without prejudice</w:t>
      </w:r>
      <w:bookmarkEnd w:id="337"/>
      <w:r>
        <w:rPr>
          <w:snapToGrid w:val="0"/>
        </w:rPr>
        <w:t xml:space="preserve"> </w:t>
      </w:r>
    </w:p>
    <w:p w:rsidR="00B07B2F" w:rsidRDefault="00B07B2F">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rsidR="00B07B2F" w:rsidRDefault="00B07B2F">
      <w:pPr>
        <w:pStyle w:val="Footnotesection"/>
      </w:pPr>
      <w:r>
        <w:tab/>
        <w:t xml:space="preserve">[Rule 6 inserted: Gazette 5 Apr 1991 p. 1399.] </w:t>
      </w:r>
    </w:p>
    <w:p w:rsidR="00B07B2F" w:rsidRDefault="00B07B2F">
      <w:pPr>
        <w:pStyle w:val="Heading5"/>
        <w:spacing w:before="180"/>
        <w:rPr>
          <w:snapToGrid w:val="0"/>
        </w:rPr>
      </w:pPr>
      <w:bookmarkStart w:id="338" w:name="_Toc73449090"/>
      <w:r>
        <w:rPr>
          <w:rStyle w:val="CharSectno"/>
        </w:rPr>
        <w:t>7</w:t>
      </w:r>
      <w:r>
        <w:rPr>
          <w:snapToGrid w:val="0"/>
        </w:rPr>
        <w:t>.</w:t>
      </w:r>
      <w:r>
        <w:rPr>
          <w:snapToGrid w:val="0"/>
        </w:rPr>
        <w:tab/>
        <w:t>Disclosure of offer to Court</w:t>
      </w:r>
      <w:bookmarkEnd w:id="338"/>
      <w:r>
        <w:rPr>
          <w:snapToGrid w:val="0"/>
        </w:rPr>
        <w:t xml:space="preserve"> </w:t>
      </w:r>
    </w:p>
    <w:p w:rsidR="00B07B2F" w:rsidRDefault="00B07B2F">
      <w:pPr>
        <w:pStyle w:val="Subsection"/>
        <w:spacing w:before="120"/>
        <w:rPr>
          <w:snapToGrid w:val="0"/>
        </w:rPr>
      </w:pPr>
      <w:r>
        <w:rPr>
          <w:snapToGrid w:val="0"/>
        </w:rPr>
        <w:tab/>
        <w:t>(1)</w:t>
      </w:r>
      <w:r>
        <w:rPr>
          <w:snapToGrid w:val="0"/>
        </w:rPr>
        <w:tab/>
        <w:t>No statement of the fact that an offer has been made shall be contained in any pleading or affidavit.</w:t>
      </w:r>
    </w:p>
    <w:p w:rsidR="00B07B2F" w:rsidRDefault="00B07B2F">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rsidR="00B07B2F" w:rsidRDefault="00B07B2F">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rsidR="00B07B2F" w:rsidRDefault="00B07B2F">
      <w:pPr>
        <w:pStyle w:val="Footnotesection"/>
        <w:ind w:left="890" w:hanging="890"/>
      </w:pPr>
      <w:r>
        <w:tab/>
        <w:t>[Rule 7 inserted: Gazette 5 Apr 1991 p. 1399</w:t>
      </w:r>
      <w:r>
        <w:noBreakHyphen/>
        <w:t xml:space="preserve">400.] </w:t>
      </w:r>
    </w:p>
    <w:p w:rsidR="00B07B2F" w:rsidRDefault="00B07B2F">
      <w:pPr>
        <w:pStyle w:val="Heading5"/>
        <w:spacing w:before="180"/>
        <w:rPr>
          <w:snapToGrid w:val="0"/>
        </w:rPr>
      </w:pPr>
      <w:bookmarkStart w:id="339" w:name="_Toc73449091"/>
      <w:r>
        <w:rPr>
          <w:rStyle w:val="CharSectno"/>
        </w:rPr>
        <w:t>8</w:t>
      </w:r>
      <w:r>
        <w:rPr>
          <w:snapToGrid w:val="0"/>
        </w:rPr>
        <w:t>.</w:t>
      </w:r>
      <w:r>
        <w:rPr>
          <w:snapToGrid w:val="0"/>
        </w:rPr>
        <w:tab/>
        <w:t>Failure to comply with accepted offer</w:t>
      </w:r>
      <w:bookmarkEnd w:id="339"/>
      <w:r>
        <w:rPr>
          <w:snapToGrid w:val="0"/>
        </w:rPr>
        <w:t xml:space="preserve"> </w:t>
      </w:r>
    </w:p>
    <w:p w:rsidR="00B07B2F" w:rsidRDefault="00B07B2F">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rsidR="00B07B2F" w:rsidRDefault="00B07B2F">
      <w:pPr>
        <w:pStyle w:val="Indenta"/>
        <w:spacing w:before="60"/>
        <w:rPr>
          <w:snapToGrid w:val="0"/>
        </w:rPr>
      </w:pPr>
      <w:r>
        <w:rPr>
          <w:snapToGrid w:val="0"/>
        </w:rPr>
        <w:tab/>
        <w:t>(a)</w:t>
      </w:r>
      <w:r>
        <w:rPr>
          <w:snapToGrid w:val="0"/>
        </w:rPr>
        <w:tab/>
        <w:t>shall be entitled to an order — </w:t>
      </w:r>
    </w:p>
    <w:p w:rsidR="00B07B2F" w:rsidRDefault="00B07B2F">
      <w:pPr>
        <w:pStyle w:val="Indenti"/>
        <w:spacing w:before="60"/>
        <w:rPr>
          <w:snapToGrid w:val="0"/>
        </w:rPr>
      </w:pPr>
      <w:r>
        <w:rPr>
          <w:snapToGrid w:val="0"/>
        </w:rPr>
        <w:tab/>
        <w:t>(i)</w:t>
      </w:r>
      <w:r>
        <w:rPr>
          <w:snapToGrid w:val="0"/>
        </w:rPr>
        <w:tab/>
        <w:t>where the party in default is the plaintiff, that the proceedings be dismissed; and</w:t>
      </w:r>
    </w:p>
    <w:p w:rsidR="00B07B2F" w:rsidRDefault="00B07B2F">
      <w:pPr>
        <w:pStyle w:val="Indenti"/>
        <w:spacing w:before="60"/>
        <w:rPr>
          <w:snapToGrid w:val="0"/>
        </w:rPr>
      </w:pPr>
      <w:r>
        <w:rPr>
          <w:snapToGrid w:val="0"/>
        </w:rPr>
        <w:tab/>
        <w:t>(ii)</w:t>
      </w:r>
      <w:r>
        <w:rPr>
          <w:snapToGrid w:val="0"/>
        </w:rPr>
        <w:tab/>
        <w:t>where the party in default is the defendant, that the defence be struck out,</w:t>
      </w:r>
    </w:p>
    <w:p w:rsidR="00B07B2F" w:rsidRDefault="00B07B2F">
      <w:pPr>
        <w:pStyle w:val="Indenta"/>
        <w:spacing w:before="60"/>
        <w:rPr>
          <w:snapToGrid w:val="0"/>
        </w:rPr>
      </w:pPr>
      <w:r>
        <w:rPr>
          <w:snapToGrid w:val="0"/>
        </w:rPr>
        <w:tab/>
      </w:r>
      <w:r>
        <w:rPr>
          <w:snapToGrid w:val="0"/>
        </w:rPr>
        <w:tab/>
        <w:t>and in either case to judgment accordingly; or</w:t>
      </w:r>
    </w:p>
    <w:p w:rsidR="00B07B2F" w:rsidRDefault="00B07B2F">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rsidR="00B07B2F" w:rsidRDefault="00B07B2F">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rsidR="00B07B2F" w:rsidRDefault="00B07B2F">
      <w:pPr>
        <w:pStyle w:val="Footnotesection"/>
        <w:ind w:left="890" w:hanging="890"/>
      </w:pPr>
      <w:r>
        <w:tab/>
        <w:t xml:space="preserve">[Rule 8 inserted: Gazette 5 Apr 1991 p. 1400; amended: Gazette 28 Feb 1992 p. 995; 28 Jun 2011 p. 2552; 4 Sep 2015 p. 3697.] </w:t>
      </w:r>
    </w:p>
    <w:p w:rsidR="00B07B2F" w:rsidRDefault="00B07B2F">
      <w:pPr>
        <w:pStyle w:val="Heading5"/>
        <w:spacing w:before="180"/>
        <w:rPr>
          <w:snapToGrid w:val="0"/>
        </w:rPr>
      </w:pPr>
      <w:bookmarkStart w:id="340" w:name="_Toc73449092"/>
      <w:r>
        <w:rPr>
          <w:rStyle w:val="CharSectno"/>
        </w:rPr>
        <w:t>9</w:t>
      </w:r>
      <w:r>
        <w:rPr>
          <w:snapToGrid w:val="0"/>
        </w:rPr>
        <w:t>.</w:t>
      </w:r>
      <w:r>
        <w:rPr>
          <w:snapToGrid w:val="0"/>
        </w:rPr>
        <w:tab/>
        <w:t>Multiple defendants</w:t>
      </w:r>
      <w:bookmarkEnd w:id="340"/>
      <w:r>
        <w:rPr>
          <w:snapToGrid w:val="0"/>
        </w:rPr>
        <w:t xml:space="preserve"> </w:t>
      </w:r>
    </w:p>
    <w:p w:rsidR="00B07B2F" w:rsidRDefault="00B07B2F">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rsidR="00B07B2F" w:rsidRDefault="00B07B2F">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rsidR="00B07B2F" w:rsidRDefault="00B07B2F">
      <w:pPr>
        <w:pStyle w:val="Indenta"/>
        <w:rPr>
          <w:snapToGrid w:val="0"/>
        </w:rPr>
      </w:pPr>
      <w:r>
        <w:rPr>
          <w:snapToGrid w:val="0"/>
        </w:rPr>
        <w:tab/>
        <w:t>(b)</w:t>
      </w:r>
      <w:r>
        <w:rPr>
          <w:snapToGrid w:val="0"/>
        </w:rPr>
        <w:tab/>
        <w:t>in the case of an offer made to the plaintiff — </w:t>
      </w:r>
    </w:p>
    <w:p w:rsidR="00B07B2F" w:rsidRDefault="00B07B2F">
      <w:pPr>
        <w:pStyle w:val="Indenti"/>
        <w:rPr>
          <w:snapToGrid w:val="0"/>
        </w:rPr>
      </w:pPr>
      <w:r>
        <w:rPr>
          <w:snapToGrid w:val="0"/>
        </w:rPr>
        <w:tab/>
        <w:t>(i)</w:t>
      </w:r>
      <w:r>
        <w:rPr>
          <w:snapToGrid w:val="0"/>
        </w:rPr>
        <w:tab/>
        <w:t>the offer is to compromise the claim against all defendants; and</w:t>
      </w:r>
    </w:p>
    <w:p w:rsidR="00B07B2F" w:rsidRDefault="00B07B2F">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rsidR="00B07B2F" w:rsidRDefault="00B07B2F">
      <w:pPr>
        <w:pStyle w:val="Footnotesection"/>
      </w:pPr>
      <w:r>
        <w:tab/>
        <w:t xml:space="preserve">[Rule 9 inserted: Gazette 5 Apr 1991 p. 1400.] </w:t>
      </w:r>
    </w:p>
    <w:p w:rsidR="00B07B2F" w:rsidRDefault="00B07B2F">
      <w:pPr>
        <w:pStyle w:val="Heading5"/>
        <w:rPr>
          <w:snapToGrid w:val="0"/>
        </w:rPr>
      </w:pPr>
      <w:bookmarkStart w:id="341" w:name="_Toc73449093"/>
      <w:r>
        <w:rPr>
          <w:rStyle w:val="CharSectno"/>
        </w:rPr>
        <w:t>10</w:t>
      </w:r>
      <w:r>
        <w:rPr>
          <w:snapToGrid w:val="0"/>
        </w:rPr>
        <w:t>.</w:t>
      </w:r>
      <w:r>
        <w:rPr>
          <w:snapToGrid w:val="0"/>
        </w:rPr>
        <w:tab/>
        <w:t>Costs</w:t>
      </w:r>
      <w:bookmarkEnd w:id="341"/>
      <w:r>
        <w:rPr>
          <w:snapToGrid w:val="0"/>
        </w:rPr>
        <w:t xml:space="preserve"> </w:t>
      </w:r>
    </w:p>
    <w:p w:rsidR="00B07B2F" w:rsidRDefault="00B07B2F">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rsidR="00B07B2F" w:rsidRDefault="00B07B2F">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rsidR="00B07B2F" w:rsidRDefault="00B07B2F">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rsidR="00B07B2F" w:rsidRDefault="00B07B2F">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rsidR="00B07B2F" w:rsidRDefault="00B07B2F">
      <w:pPr>
        <w:pStyle w:val="Ednotesubsection"/>
      </w:pPr>
      <w:r>
        <w:tab/>
        <w:t>[(4a)</w:t>
      </w:r>
      <w:r>
        <w:tab/>
        <w:t>deleted]</w:t>
      </w:r>
    </w:p>
    <w:p w:rsidR="00B07B2F" w:rsidRDefault="00B07B2F">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rsidR="00B07B2F" w:rsidRDefault="00B07B2F">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rsidR="00B07B2F" w:rsidRDefault="00B07B2F">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rsidR="00B07B2F" w:rsidRDefault="00B07B2F">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rsidR="00B07B2F" w:rsidRDefault="00B07B2F">
      <w:pPr>
        <w:pStyle w:val="Subsection"/>
        <w:rPr>
          <w:snapToGrid w:val="0"/>
        </w:rPr>
      </w:pPr>
      <w:r>
        <w:rPr>
          <w:snapToGrid w:val="0"/>
        </w:rPr>
        <w:tab/>
        <w:t>(7)</w:t>
      </w:r>
      <w:r>
        <w:rPr>
          <w:snapToGrid w:val="0"/>
        </w:rPr>
        <w:tab/>
        <w:t>Where a plaintiff obtains judgment for the payment of a debt or damages and — </w:t>
      </w:r>
    </w:p>
    <w:p w:rsidR="00B07B2F" w:rsidRDefault="00B07B2F">
      <w:pPr>
        <w:pStyle w:val="Indenta"/>
        <w:rPr>
          <w:snapToGrid w:val="0"/>
        </w:rPr>
      </w:pPr>
      <w:r>
        <w:rPr>
          <w:snapToGrid w:val="0"/>
        </w:rPr>
        <w:tab/>
        <w:t>(a)</w:t>
      </w:r>
      <w:r>
        <w:rPr>
          <w:snapToGrid w:val="0"/>
        </w:rPr>
        <w:tab/>
        <w:t>the amount for which judgment is given includes interest or damages in the nature of interest; or</w:t>
      </w:r>
    </w:p>
    <w:p w:rsidR="00B07B2F" w:rsidRDefault="00B07B2F">
      <w:pPr>
        <w:pStyle w:val="Indenta"/>
        <w:rPr>
          <w:snapToGrid w:val="0"/>
        </w:rPr>
      </w:pPr>
      <w:r>
        <w:rPr>
          <w:snapToGrid w:val="0"/>
        </w:rPr>
        <w:tab/>
        <w:t>(b)</w:t>
      </w:r>
      <w:r>
        <w:rPr>
          <w:snapToGrid w:val="0"/>
        </w:rPr>
        <w:tab/>
        <w:t>by or under any Act the Court awards the plaintiff interest or damages in the nature of interest in respect of the amount,</w:t>
      </w:r>
    </w:p>
    <w:p w:rsidR="00B07B2F" w:rsidRDefault="00B07B2F">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rsidR="00B07B2F" w:rsidRDefault="00B07B2F">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rsidR="00B07B2F" w:rsidRDefault="00B07B2F">
      <w:pPr>
        <w:pStyle w:val="Ednotesubsection"/>
      </w:pPr>
      <w:r>
        <w:tab/>
        <w:t>[(9)</w:t>
      </w:r>
      <w:r>
        <w:tab/>
        <w:t>deleted]</w:t>
      </w:r>
    </w:p>
    <w:p w:rsidR="00B07B2F" w:rsidRDefault="00B07B2F">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rsidR="00B07B2F" w:rsidRDefault="00B07B2F">
      <w:pPr>
        <w:pStyle w:val="Heading2"/>
        <w:rPr>
          <w:b w:val="0"/>
        </w:rPr>
      </w:pPr>
      <w:bookmarkStart w:id="342" w:name="_Toc73430104"/>
      <w:bookmarkStart w:id="343" w:name="_Toc73449094"/>
      <w:r>
        <w:rPr>
          <w:rStyle w:val="CharPartNo"/>
        </w:rPr>
        <w:lastRenderedPageBreak/>
        <w:t>Order 25</w:t>
      </w:r>
      <w:r>
        <w:t> — </w:t>
      </w:r>
      <w:r>
        <w:rPr>
          <w:rStyle w:val="CharPartText"/>
        </w:rPr>
        <w:t>Security for costs</w:t>
      </w:r>
      <w:bookmarkEnd w:id="342"/>
      <w:bookmarkEnd w:id="343"/>
      <w:r>
        <w:rPr>
          <w:b w:val="0"/>
        </w:rPr>
        <w:t xml:space="preserve"> </w:t>
      </w:r>
    </w:p>
    <w:p w:rsidR="00B07B2F" w:rsidRDefault="00B07B2F">
      <w:pPr>
        <w:pStyle w:val="Heading5"/>
        <w:rPr>
          <w:snapToGrid w:val="0"/>
        </w:rPr>
      </w:pPr>
      <w:bookmarkStart w:id="344" w:name="_Toc73449095"/>
      <w:r>
        <w:rPr>
          <w:rStyle w:val="CharSectno"/>
        </w:rPr>
        <w:t>1</w:t>
      </w:r>
      <w:r>
        <w:rPr>
          <w:snapToGrid w:val="0"/>
        </w:rPr>
        <w:t>.</w:t>
      </w:r>
      <w:r>
        <w:rPr>
          <w:snapToGrid w:val="0"/>
        </w:rPr>
        <w:tab/>
        <w:t>Factors that are not grounds for ordering security for costs</w:t>
      </w:r>
      <w:bookmarkEnd w:id="344"/>
    </w:p>
    <w:p w:rsidR="00B07B2F" w:rsidRDefault="00B07B2F">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rsidR="00B07B2F" w:rsidRDefault="00B07B2F">
      <w:pPr>
        <w:pStyle w:val="Heading5"/>
        <w:spacing w:before="180"/>
        <w:rPr>
          <w:snapToGrid w:val="0"/>
        </w:rPr>
      </w:pPr>
      <w:bookmarkStart w:id="345" w:name="_Toc73449096"/>
      <w:r>
        <w:rPr>
          <w:rStyle w:val="CharSectno"/>
        </w:rPr>
        <w:t>2</w:t>
      </w:r>
      <w:r>
        <w:rPr>
          <w:snapToGrid w:val="0"/>
        </w:rPr>
        <w:t>.</w:t>
      </w:r>
      <w:r>
        <w:rPr>
          <w:snapToGrid w:val="0"/>
        </w:rPr>
        <w:tab/>
        <w:t>Grounds for ordering security for costs</w:t>
      </w:r>
      <w:bookmarkEnd w:id="345"/>
    </w:p>
    <w:p w:rsidR="00B07B2F" w:rsidRDefault="00B07B2F">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rsidR="00B07B2F" w:rsidRDefault="00B07B2F">
      <w:pPr>
        <w:pStyle w:val="Indenta"/>
        <w:rPr>
          <w:snapToGrid w:val="0"/>
        </w:rPr>
      </w:pPr>
      <w:r>
        <w:rPr>
          <w:snapToGrid w:val="0"/>
        </w:rPr>
        <w:tab/>
        <w:t>(a)</w:t>
      </w:r>
      <w:r>
        <w:rPr>
          <w:snapToGrid w:val="0"/>
        </w:rPr>
        <w:tab/>
        <w:t>is ordinarily resident out of the jurisdiction, notwithstanding that he may be temporarily within the jurisdiction;</w:t>
      </w:r>
    </w:p>
    <w:p w:rsidR="00B07B2F" w:rsidRDefault="00B07B2F">
      <w:pPr>
        <w:pStyle w:val="Indenta"/>
        <w:rPr>
          <w:snapToGrid w:val="0"/>
        </w:rPr>
      </w:pPr>
      <w:r>
        <w:rPr>
          <w:snapToGrid w:val="0"/>
        </w:rPr>
        <w:tab/>
        <w:t>(b)</w:t>
      </w:r>
      <w:r>
        <w:rPr>
          <w:snapToGrid w:val="0"/>
        </w:rPr>
        <w:tab/>
        <w:t>is about to depart from the jurisdiction;</w:t>
      </w:r>
    </w:p>
    <w:p w:rsidR="00B07B2F" w:rsidRDefault="00B07B2F">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rsidR="00B07B2F" w:rsidRDefault="00B07B2F">
      <w:pPr>
        <w:pStyle w:val="Indenta"/>
        <w:rPr>
          <w:snapToGrid w:val="0"/>
        </w:rPr>
      </w:pPr>
      <w:r>
        <w:rPr>
          <w:snapToGrid w:val="0"/>
        </w:rPr>
        <w:tab/>
        <w:t>(d)</w:t>
      </w:r>
      <w:r>
        <w:rPr>
          <w:snapToGrid w:val="0"/>
        </w:rPr>
        <w:tab/>
        <w:t>is an undischarged bankrupt or a person who has suspended, or given notice of suspension of, his debts;</w:t>
      </w:r>
    </w:p>
    <w:p w:rsidR="00B07B2F" w:rsidRDefault="00B07B2F">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rsidR="00B07B2F" w:rsidRDefault="00B07B2F">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rsidR="00B07B2F" w:rsidRDefault="00B07B2F">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rsidR="00B07B2F" w:rsidRDefault="00B07B2F">
      <w:pPr>
        <w:pStyle w:val="Indenta"/>
        <w:rPr>
          <w:snapToGrid w:val="0"/>
        </w:rPr>
      </w:pPr>
      <w:r>
        <w:rPr>
          <w:snapToGrid w:val="0"/>
        </w:rPr>
        <w:tab/>
        <w:t>(h)</w:t>
      </w:r>
      <w:r>
        <w:rPr>
          <w:snapToGrid w:val="0"/>
        </w:rPr>
        <w:tab/>
        <w:t>is a person who has in the past vexatiously brought litigation against the same defendant or against any other defendant;</w:t>
      </w:r>
    </w:p>
    <w:p w:rsidR="00B07B2F" w:rsidRDefault="00B07B2F">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rsidR="00B07B2F" w:rsidRDefault="00B07B2F">
      <w:pPr>
        <w:pStyle w:val="Footnotesection"/>
      </w:pPr>
      <w:r>
        <w:tab/>
        <w:t>[Rule 2 amended: Gazette 28 Jun 2011 p. 2554.]</w:t>
      </w:r>
    </w:p>
    <w:p w:rsidR="00B07B2F" w:rsidRDefault="00B07B2F">
      <w:pPr>
        <w:pStyle w:val="Heading5"/>
        <w:spacing w:before="180"/>
        <w:rPr>
          <w:snapToGrid w:val="0"/>
        </w:rPr>
      </w:pPr>
      <w:bookmarkStart w:id="346" w:name="_Toc73449097"/>
      <w:r>
        <w:rPr>
          <w:rStyle w:val="CharSectno"/>
        </w:rPr>
        <w:t>3</w:t>
      </w:r>
      <w:r>
        <w:rPr>
          <w:snapToGrid w:val="0"/>
        </w:rPr>
        <w:t>.</w:t>
      </w:r>
      <w:r>
        <w:rPr>
          <w:snapToGrid w:val="0"/>
        </w:rPr>
        <w:tab/>
        <w:t>Court has discretion</w:t>
      </w:r>
      <w:bookmarkEnd w:id="346"/>
    </w:p>
    <w:p w:rsidR="00B07B2F" w:rsidRDefault="00B07B2F">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rsidR="00B07B2F" w:rsidRDefault="00B07B2F">
      <w:pPr>
        <w:pStyle w:val="Indenta"/>
        <w:rPr>
          <w:snapToGrid w:val="0"/>
        </w:rPr>
      </w:pPr>
      <w:r>
        <w:rPr>
          <w:snapToGrid w:val="0"/>
        </w:rPr>
        <w:tab/>
        <w:t>(a)</w:t>
      </w:r>
      <w:r>
        <w:rPr>
          <w:snapToGrid w:val="0"/>
        </w:rPr>
        <w:tab/>
        <w:t>the prima facie merits of the claim;</w:t>
      </w:r>
    </w:p>
    <w:p w:rsidR="00B07B2F" w:rsidRDefault="00B07B2F">
      <w:pPr>
        <w:pStyle w:val="Indenta"/>
        <w:rPr>
          <w:snapToGrid w:val="0"/>
        </w:rPr>
      </w:pPr>
      <w:r>
        <w:rPr>
          <w:snapToGrid w:val="0"/>
        </w:rPr>
        <w:tab/>
        <w:t>(b)</w:t>
      </w:r>
      <w:r>
        <w:rPr>
          <w:snapToGrid w:val="0"/>
        </w:rPr>
        <w:tab/>
        <w:t>what property within the jurisdiction may be available to satisfy any order for costs against the plaintiff;</w:t>
      </w:r>
    </w:p>
    <w:p w:rsidR="00B07B2F" w:rsidRDefault="00B07B2F">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rsidR="00B07B2F" w:rsidRDefault="00B07B2F">
      <w:pPr>
        <w:pStyle w:val="Heading5"/>
        <w:rPr>
          <w:snapToGrid w:val="0"/>
        </w:rPr>
      </w:pPr>
      <w:bookmarkStart w:id="347" w:name="_Toc73449098"/>
      <w:r>
        <w:rPr>
          <w:rStyle w:val="CharSectno"/>
        </w:rPr>
        <w:t>4</w:t>
      </w:r>
      <w:r>
        <w:rPr>
          <w:snapToGrid w:val="0"/>
        </w:rPr>
        <w:t>.</w:t>
      </w:r>
      <w:r>
        <w:rPr>
          <w:snapToGrid w:val="0"/>
        </w:rPr>
        <w:tab/>
        <w:t>Term used: plaintiff</w:t>
      </w:r>
      <w:bookmarkEnd w:id="347"/>
    </w:p>
    <w:p w:rsidR="00B07B2F" w:rsidRDefault="00B07B2F">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rsidR="00B07B2F" w:rsidRDefault="00B07B2F">
      <w:pPr>
        <w:pStyle w:val="Heading5"/>
        <w:keepNext w:val="0"/>
        <w:keepLines w:val="0"/>
        <w:rPr>
          <w:snapToGrid w:val="0"/>
        </w:rPr>
      </w:pPr>
      <w:bookmarkStart w:id="348" w:name="_Toc73449099"/>
      <w:r>
        <w:rPr>
          <w:rStyle w:val="CharSectno"/>
        </w:rPr>
        <w:t>5</w:t>
      </w:r>
      <w:r>
        <w:rPr>
          <w:snapToGrid w:val="0"/>
        </w:rPr>
        <w:t>.</w:t>
      </w:r>
      <w:r>
        <w:rPr>
          <w:snapToGrid w:val="0"/>
        </w:rPr>
        <w:tab/>
        <w:t>Manner of giving security</w:t>
      </w:r>
      <w:bookmarkEnd w:id="348"/>
    </w:p>
    <w:p w:rsidR="00B07B2F" w:rsidRDefault="00B07B2F">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rsidR="00B07B2F" w:rsidRDefault="00B07B2F">
      <w:pPr>
        <w:pStyle w:val="Heading5"/>
        <w:rPr>
          <w:snapToGrid w:val="0"/>
        </w:rPr>
      </w:pPr>
      <w:bookmarkStart w:id="349" w:name="_Toc73449100"/>
      <w:r>
        <w:rPr>
          <w:rStyle w:val="CharSectno"/>
        </w:rPr>
        <w:t>6</w:t>
      </w:r>
      <w:r>
        <w:rPr>
          <w:snapToGrid w:val="0"/>
        </w:rPr>
        <w:t>.</w:t>
      </w:r>
      <w:r>
        <w:rPr>
          <w:snapToGrid w:val="0"/>
        </w:rPr>
        <w:tab/>
        <w:t>Action may be stayed</w:t>
      </w:r>
      <w:bookmarkEnd w:id="349"/>
    </w:p>
    <w:p w:rsidR="00B07B2F" w:rsidRDefault="00B07B2F">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rsidR="00B07B2F" w:rsidRDefault="00B07B2F">
      <w:pPr>
        <w:pStyle w:val="Heading5"/>
        <w:rPr>
          <w:snapToGrid w:val="0"/>
        </w:rPr>
      </w:pPr>
      <w:bookmarkStart w:id="350" w:name="_Toc73449101"/>
      <w:r>
        <w:rPr>
          <w:rStyle w:val="CharSectno"/>
        </w:rPr>
        <w:t>7</w:t>
      </w:r>
      <w:r>
        <w:rPr>
          <w:snapToGrid w:val="0"/>
        </w:rPr>
        <w:t>.</w:t>
      </w:r>
      <w:r>
        <w:rPr>
          <w:snapToGrid w:val="0"/>
        </w:rPr>
        <w:tab/>
        <w:t>Payment out</w:t>
      </w:r>
      <w:bookmarkEnd w:id="350"/>
    </w:p>
    <w:p w:rsidR="00B07B2F" w:rsidRDefault="00B07B2F">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rsidR="00B07B2F" w:rsidRDefault="00B07B2F">
      <w:pPr>
        <w:pStyle w:val="Footnotesection"/>
      </w:pPr>
      <w:r>
        <w:tab/>
        <w:t xml:space="preserve">[Rule 7 amended: Gazette 14 Dec 1979 p. 3869.] </w:t>
      </w:r>
    </w:p>
    <w:p w:rsidR="00B07B2F" w:rsidRDefault="00B07B2F">
      <w:pPr>
        <w:pStyle w:val="Heading5"/>
        <w:rPr>
          <w:snapToGrid w:val="0"/>
        </w:rPr>
      </w:pPr>
      <w:bookmarkStart w:id="351" w:name="_Toc73449102"/>
      <w:r>
        <w:rPr>
          <w:rStyle w:val="CharSectno"/>
        </w:rPr>
        <w:t>8</w:t>
      </w:r>
      <w:r>
        <w:rPr>
          <w:snapToGrid w:val="0"/>
        </w:rPr>
        <w:t>.</w:t>
      </w:r>
      <w:r>
        <w:rPr>
          <w:snapToGrid w:val="0"/>
        </w:rPr>
        <w:tab/>
        <w:t>Saving</w:t>
      </w:r>
      <w:bookmarkEnd w:id="351"/>
    </w:p>
    <w:p w:rsidR="00B07B2F" w:rsidRDefault="00B07B2F">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rsidR="00B07B2F" w:rsidRDefault="00B07B2F">
      <w:pPr>
        <w:pStyle w:val="Heading2"/>
        <w:rPr>
          <w:b w:val="0"/>
        </w:rPr>
      </w:pPr>
      <w:bookmarkStart w:id="352" w:name="_Toc73430113"/>
      <w:bookmarkStart w:id="353" w:name="_Toc73449103"/>
      <w:r>
        <w:rPr>
          <w:rStyle w:val="CharPartNo"/>
        </w:rPr>
        <w:lastRenderedPageBreak/>
        <w:t>Order 26</w:t>
      </w:r>
      <w:r>
        <w:t> — </w:t>
      </w:r>
      <w:r>
        <w:rPr>
          <w:rStyle w:val="CharPartText"/>
        </w:rPr>
        <w:t>Discovery and inspection</w:t>
      </w:r>
      <w:bookmarkEnd w:id="352"/>
      <w:bookmarkEnd w:id="353"/>
    </w:p>
    <w:p w:rsidR="00B07B2F" w:rsidRDefault="00B07B2F">
      <w:pPr>
        <w:pStyle w:val="Heading5"/>
        <w:rPr>
          <w:snapToGrid w:val="0"/>
        </w:rPr>
      </w:pPr>
      <w:bookmarkStart w:id="354" w:name="_Toc73449104"/>
      <w:r>
        <w:rPr>
          <w:rStyle w:val="CharSectno"/>
        </w:rPr>
        <w:t>1A</w:t>
      </w:r>
      <w:r>
        <w:rPr>
          <w:snapToGrid w:val="0"/>
        </w:rPr>
        <w:t>.</w:t>
      </w:r>
      <w:r>
        <w:rPr>
          <w:snapToGrid w:val="0"/>
        </w:rPr>
        <w:tab/>
        <w:t>Terms used</w:t>
      </w:r>
      <w:bookmarkEnd w:id="354"/>
    </w:p>
    <w:p w:rsidR="00B07B2F" w:rsidRDefault="00B07B2F">
      <w:pPr>
        <w:pStyle w:val="Subsection"/>
        <w:rPr>
          <w:snapToGrid w:val="0"/>
        </w:rPr>
      </w:pPr>
      <w:r>
        <w:rPr>
          <w:snapToGrid w:val="0"/>
        </w:rPr>
        <w:tab/>
      </w:r>
      <w:r>
        <w:rPr>
          <w:snapToGrid w:val="0"/>
        </w:rPr>
        <w:tab/>
        <w:t>For the purposes of this Order — </w:t>
      </w:r>
    </w:p>
    <w:p w:rsidR="00B07B2F" w:rsidRDefault="00B07B2F">
      <w:pPr>
        <w:pStyle w:val="Defstart"/>
      </w:pPr>
      <w:r>
        <w:rPr>
          <w:b/>
        </w:rPr>
        <w:tab/>
      </w:r>
      <w:r>
        <w:rPr>
          <w:rStyle w:val="CharDefText"/>
        </w:rPr>
        <w:t>document</w:t>
      </w:r>
      <w:r>
        <w:t xml:space="preserve"> means any record of information and includes — </w:t>
      </w:r>
    </w:p>
    <w:p w:rsidR="00B07B2F" w:rsidRDefault="00B07B2F">
      <w:pPr>
        <w:pStyle w:val="Defpara"/>
      </w:pPr>
      <w:r>
        <w:tab/>
        <w:t>(a)</w:t>
      </w:r>
      <w:r>
        <w:tab/>
        <w:t>any disc, tape, sound</w:t>
      </w:r>
      <w:r>
        <w:noBreakHyphen/>
        <w:t>track or other device in which sounds or other means of transmitting data (not being visual images); and</w:t>
      </w:r>
    </w:p>
    <w:p w:rsidR="00B07B2F" w:rsidRDefault="00B07B2F">
      <w:pPr>
        <w:pStyle w:val="Defpara"/>
      </w:pPr>
      <w:r>
        <w:tab/>
        <w:t>(b)</w:t>
      </w:r>
      <w:r>
        <w:tab/>
        <w:t>any film, negative, disc, tape or other device in which one or more visual images,</w:t>
      </w:r>
    </w:p>
    <w:p w:rsidR="00B07B2F" w:rsidRDefault="00B07B2F">
      <w:pPr>
        <w:pStyle w:val="Defstart"/>
      </w:pPr>
      <w:r>
        <w:tab/>
        <w:t>are embodied so as to be capable, with or without the aid of some other device, of being reproduced therefrom;</w:t>
      </w:r>
    </w:p>
    <w:p w:rsidR="00B07B2F" w:rsidRDefault="00B07B2F">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rsidR="00B07B2F" w:rsidRDefault="00B07B2F">
      <w:pPr>
        <w:pStyle w:val="Footnotesection"/>
      </w:pPr>
      <w:r>
        <w:tab/>
        <w:t>[Rule 1A inserted: Gazette 5 Jun 1992 p. 2280</w:t>
      </w:r>
      <w:r>
        <w:noBreakHyphen/>
        <w:t xml:space="preserve">1.] </w:t>
      </w:r>
    </w:p>
    <w:p w:rsidR="00B07B2F" w:rsidRDefault="00B07B2F">
      <w:pPr>
        <w:pStyle w:val="Heading5"/>
      </w:pPr>
      <w:bookmarkStart w:id="355" w:name="_Toc73449105"/>
      <w:r>
        <w:rPr>
          <w:rStyle w:val="CharSectno"/>
        </w:rPr>
        <w:t>1B</w:t>
      </w:r>
      <w:r>
        <w:t>.</w:t>
      </w:r>
      <w:r>
        <w:tab/>
        <w:t>Documents not wholly discoverable</w:t>
      </w:r>
      <w:bookmarkEnd w:id="355"/>
    </w:p>
    <w:p w:rsidR="00B07B2F" w:rsidRDefault="00B07B2F">
      <w:pPr>
        <w:pStyle w:val="Subsection"/>
      </w:pPr>
      <w:r>
        <w:tab/>
        <w:t>(1)</w:t>
      </w:r>
      <w:r>
        <w:tab/>
        <w:t xml:space="preserve">If under this Order a party in a cause or matter is required to give discovery of a document — </w:t>
      </w:r>
    </w:p>
    <w:p w:rsidR="00B07B2F" w:rsidRDefault="00B07B2F">
      <w:pPr>
        <w:pStyle w:val="Indenta"/>
      </w:pPr>
      <w:r>
        <w:tab/>
        <w:t>(a)</w:t>
      </w:r>
      <w:r>
        <w:tab/>
        <w:t>the party must discover the document even if it contains —</w:t>
      </w:r>
    </w:p>
    <w:p w:rsidR="00B07B2F" w:rsidRDefault="00B07B2F">
      <w:pPr>
        <w:pStyle w:val="Indenti"/>
      </w:pPr>
      <w:r>
        <w:tab/>
        <w:t>(i)</w:t>
      </w:r>
      <w:r>
        <w:tab/>
        <w:t>information that is not related to a matter in question in the cause or matter; or</w:t>
      </w:r>
    </w:p>
    <w:p w:rsidR="00B07B2F" w:rsidRDefault="00B07B2F">
      <w:pPr>
        <w:pStyle w:val="Indenti"/>
      </w:pPr>
      <w:r>
        <w:tab/>
        <w:t>(ii)</w:t>
      </w:r>
      <w:r>
        <w:tab/>
        <w:t>information that the party objects to producing,</w:t>
      </w:r>
    </w:p>
    <w:p w:rsidR="00B07B2F" w:rsidRDefault="00B07B2F">
      <w:pPr>
        <w:pStyle w:val="Indenta"/>
      </w:pPr>
      <w:r>
        <w:tab/>
      </w:r>
      <w:r>
        <w:tab/>
        <w:t>as well as information relating to a matter in question in the cause or matter that the party may be required to produce; but</w:t>
      </w:r>
    </w:p>
    <w:p w:rsidR="00B07B2F" w:rsidRDefault="00B07B2F">
      <w:pPr>
        <w:pStyle w:val="Indenta"/>
      </w:pPr>
      <w:r>
        <w:tab/>
        <w:t>(b)</w:t>
      </w:r>
      <w:r>
        <w:tab/>
        <w:t>if the party has possession, custody or power of the document, the party may edit the document to hide the information referred to in paragraph (a)(i) and (ii).</w:t>
      </w:r>
    </w:p>
    <w:p w:rsidR="00B07B2F" w:rsidRDefault="00B07B2F">
      <w:pPr>
        <w:pStyle w:val="Subsection"/>
      </w:pPr>
      <w:r>
        <w:lastRenderedPageBreak/>
        <w:tab/>
        <w:t>(2)</w:t>
      </w:r>
      <w:r>
        <w:tab/>
        <w:t xml:space="preserve">If a party edits a document under </w:t>
      </w:r>
      <w:r>
        <w:rPr>
          <w:snapToGrid w:val="0"/>
        </w:rPr>
        <w:t>subrule</w:t>
      </w:r>
      <w:r>
        <w:t xml:space="preserve"> (1), the party must do the following —</w:t>
      </w:r>
    </w:p>
    <w:p w:rsidR="00B07B2F" w:rsidRDefault="00B07B2F">
      <w:pPr>
        <w:pStyle w:val="Indenta"/>
      </w:pPr>
      <w:r>
        <w:tab/>
        <w:t>(a)</w:t>
      </w:r>
      <w:r>
        <w:tab/>
        <w:t>in Part 1B of its list of documents (Form No. 17) —</w:t>
      </w:r>
    </w:p>
    <w:p w:rsidR="00B07B2F" w:rsidRDefault="00B07B2F">
      <w:pPr>
        <w:pStyle w:val="Indenti"/>
      </w:pPr>
      <w:r>
        <w:tab/>
        <w:t>(i)</w:t>
      </w:r>
      <w:r>
        <w:tab/>
        <w:t>list the document; and</w:t>
      </w:r>
    </w:p>
    <w:p w:rsidR="00B07B2F" w:rsidRDefault="00B07B2F">
      <w:pPr>
        <w:pStyle w:val="Indenti"/>
      </w:pPr>
      <w:r>
        <w:tab/>
        <w:t>(ii)</w:t>
      </w:r>
      <w:r>
        <w:tab/>
        <w:t>identify the document as one that contains hidden information; and</w:t>
      </w:r>
    </w:p>
    <w:p w:rsidR="00B07B2F" w:rsidRDefault="00B07B2F">
      <w:pPr>
        <w:pStyle w:val="Indenti"/>
      </w:pPr>
      <w:r>
        <w:tab/>
        <w:t>(iii)</w:t>
      </w:r>
      <w:r>
        <w:tab/>
        <w:t>state why the information is hidden; and</w:t>
      </w:r>
    </w:p>
    <w:p w:rsidR="00B07B2F" w:rsidRDefault="00B07B2F">
      <w:pPr>
        <w:pStyle w:val="Indenti"/>
      </w:pPr>
      <w:r>
        <w:tab/>
        <w:t>(iv)</w:t>
      </w:r>
      <w:r>
        <w:tab/>
        <w:t>if the party objects to producing any of the hidden information, state the grounds for objecting;</w:t>
      </w:r>
    </w:p>
    <w:p w:rsidR="00B07B2F" w:rsidRDefault="00B07B2F">
      <w:pPr>
        <w:pStyle w:val="Indenta"/>
      </w:pPr>
      <w:r>
        <w:tab/>
      </w:r>
      <w:r>
        <w:tab/>
        <w:t>and</w:t>
      </w:r>
    </w:p>
    <w:p w:rsidR="00B07B2F" w:rsidRDefault="00B07B2F">
      <w:pPr>
        <w:pStyle w:val="Indenta"/>
      </w:pPr>
      <w:r>
        <w:tab/>
        <w:t>(b)</w:t>
      </w:r>
      <w:r>
        <w:tab/>
        <w:t>modify Form No. 17 for the purposes of complying with paragraph (a); and</w:t>
      </w:r>
    </w:p>
    <w:p w:rsidR="00B07B2F" w:rsidRDefault="00B07B2F">
      <w:pPr>
        <w:pStyle w:val="Indenta"/>
      </w:pPr>
      <w:r>
        <w:tab/>
        <w:t>(c)</w:t>
      </w:r>
      <w:r>
        <w:tab/>
        <w:t>if an affidavit verifying the list of documents is required, modify Form No. 18 for the purposes of complying with paragraph (a).</w:t>
      </w:r>
    </w:p>
    <w:p w:rsidR="00B07B2F" w:rsidRDefault="00B07B2F">
      <w:pPr>
        <w:pStyle w:val="Subsection"/>
      </w:pPr>
      <w:r>
        <w:tab/>
        <w:t>(3)</w:t>
      </w:r>
      <w:r>
        <w:tab/>
        <w:t xml:space="preserve">If a party edits a document under </w:t>
      </w:r>
      <w:r>
        <w:rPr>
          <w:snapToGrid w:val="0"/>
        </w:rPr>
        <w:t>subrule</w:t>
      </w:r>
      <w:r>
        <w:t xml:space="preserve"> (1), the party is not required — </w:t>
      </w:r>
    </w:p>
    <w:p w:rsidR="00B07B2F" w:rsidRDefault="00B07B2F">
      <w:pPr>
        <w:pStyle w:val="Indenta"/>
      </w:pPr>
      <w:r>
        <w:tab/>
        <w:t>(a)</w:t>
      </w:r>
      <w:r>
        <w:tab/>
        <w:t>to produce the hidden information to another party; or</w:t>
      </w:r>
    </w:p>
    <w:p w:rsidR="00B07B2F" w:rsidRDefault="00B07B2F">
      <w:pPr>
        <w:pStyle w:val="Indenta"/>
      </w:pPr>
      <w:r>
        <w:tab/>
        <w:t>(b)</w:t>
      </w:r>
      <w:r>
        <w:tab/>
        <w:t>to allow another party to inspect or copy the hidden information,</w:t>
      </w:r>
    </w:p>
    <w:p w:rsidR="00B07B2F" w:rsidRDefault="00B07B2F">
      <w:pPr>
        <w:pStyle w:val="Subsection"/>
      </w:pPr>
      <w:r>
        <w:tab/>
      </w:r>
      <w:r>
        <w:tab/>
        <w:t>unless the Court orders otherwise.</w:t>
      </w:r>
    </w:p>
    <w:p w:rsidR="00B07B2F" w:rsidRDefault="00B07B2F">
      <w:pPr>
        <w:pStyle w:val="Footnotesection"/>
      </w:pPr>
      <w:r>
        <w:tab/>
        <w:t>[Rule 1B inserted: Gazette 28 Jul 2010 p. 3469-70.]</w:t>
      </w:r>
    </w:p>
    <w:p w:rsidR="00B07B2F" w:rsidRDefault="00B07B2F">
      <w:pPr>
        <w:pStyle w:val="Heading5"/>
        <w:rPr>
          <w:snapToGrid w:val="0"/>
        </w:rPr>
      </w:pPr>
      <w:bookmarkStart w:id="356" w:name="_Toc73449106"/>
      <w:r>
        <w:rPr>
          <w:rStyle w:val="CharSectno"/>
        </w:rPr>
        <w:t>1</w:t>
      </w:r>
      <w:r>
        <w:rPr>
          <w:snapToGrid w:val="0"/>
        </w:rPr>
        <w:t>.</w:t>
      </w:r>
      <w:r>
        <w:rPr>
          <w:snapToGrid w:val="0"/>
        </w:rPr>
        <w:tab/>
        <w:t>Discovery without order</w:t>
      </w:r>
      <w:bookmarkEnd w:id="356"/>
    </w:p>
    <w:p w:rsidR="00B07B2F" w:rsidRDefault="00B07B2F">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rsidR="00B07B2F" w:rsidRDefault="00B07B2F">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rsidR="00B07B2F" w:rsidRDefault="00B07B2F">
      <w:pPr>
        <w:pStyle w:val="Subsection"/>
      </w:pPr>
      <w:r>
        <w:lastRenderedPageBreak/>
        <w:tab/>
        <w:t>(3)</w:t>
      </w:r>
      <w:r>
        <w:tab/>
        <w:t>The statements in the Form No. 17 (list of documents) filed by a party giving discovery of documents must —</w:t>
      </w:r>
    </w:p>
    <w:p w:rsidR="00B07B2F" w:rsidRDefault="00B07B2F">
      <w:pPr>
        <w:pStyle w:val="Indenta"/>
      </w:pPr>
      <w:r>
        <w:tab/>
        <w:t>(a)</w:t>
      </w:r>
      <w:r>
        <w:tab/>
        <w:t>be verified by an affidavit of a person listed in rule 4(4); or</w:t>
      </w:r>
    </w:p>
    <w:p w:rsidR="00B07B2F" w:rsidRDefault="00B07B2F">
      <w:pPr>
        <w:pStyle w:val="Indenta"/>
      </w:pPr>
      <w:r>
        <w:tab/>
        <w:t>(b)</w:t>
      </w:r>
      <w:r>
        <w:tab/>
        <w:t>if the party requiring discovery, in its notice given under subrule (1), so consents, be certified as correct by a person listed in rule 4(4) or the party’s practitioner.</w:t>
      </w:r>
    </w:p>
    <w:p w:rsidR="00B07B2F" w:rsidRDefault="00B07B2F">
      <w:pPr>
        <w:pStyle w:val="Footnotesection"/>
      </w:pPr>
      <w:r>
        <w:tab/>
        <w:t xml:space="preserve">[Rule 1 amended: Gazette 28 Oct 1996 p. 5675; 28 Jul 2010 p. 3470; 28 Jun 2011 p. 2552.] </w:t>
      </w:r>
    </w:p>
    <w:p w:rsidR="00B07B2F" w:rsidRDefault="00B07B2F">
      <w:pPr>
        <w:pStyle w:val="Heading5"/>
        <w:rPr>
          <w:snapToGrid w:val="0"/>
        </w:rPr>
      </w:pPr>
      <w:bookmarkStart w:id="357" w:name="_Toc73449107"/>
      <w:r>
        <w:rPr>
          <w:rStyle w:val="CharSectno"/>
        </w:rPr>
        <w:t>2</w:t>
      </w:r>
      <w:r>
        <w:rPr>
          <w:snapToGrid w:val="0"/>
        </w:rPr>
        <w:t>.</w:t>
      </w:r>
      <w:r>
        <w:rPr>
          <w:snapToGrid w:val="0"/>
        </w:rPr>
        <w:tab/>
        <w:t>Continuing obligation to give discovery</w:t>
      </w:r>
      <w:bookmarkEnd w:id="357"/>
      <w:r>
        <w:rPr>
          <w:snapToGrid w:val="0"/>
        </w:rPr>
        <w:t xml:space="preserve"> </w:t>
      </w:r>
    </w:p>
    <w:p w:rsidR="00B07B2F" w:rsidRDefault="00B07B2F">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rsidR="00B07B2F" w:rsidRDefault="00B07B2F">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rsidR="00B07B2F" w:rsidRDefault="00B07B2F">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rsidR="00B07B2F" w:rsidRDefault="00B07B2F">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rsidR="00B07B2F" w:rsidRDefault="00B07B2F">
      <w:pPr>
        <w:pStyle w:val="Indenta"/>
        <w:rPr>
          <w:snapToGrid w:val="0"/>
        </w:rPr>
      </w:pPr>
      <w:r>
        <w:rPr>
          <w:snapToGrid w:val="0"/>
        </w:rPr>
        <w:tab/>
        <w:t>(a)</w:t>
      </w:r>
      <w:r>
        <w:rPr>
          <w:snapToGrid w:val="0"/>
        </w:rPr>
        <w:tab/>
        <w:t>is a communication between 2 or more of the parties or their solicitors; or</w:t>
      </w:r>
    </w:p>
    <w:p w:rsidR="00B07B2F" w:rsidRDefault="00B07B2F">
      <w:pPr>
        <w:pStyle w:val="Indenta"/>
        <w:rPr>
          <w:snapToGrid w:val="0"/>
        </w:rPr>
      </w:pPr>
      <w:r>
        <w:rPr>
          <w:snapToGrid w:val="0"/>
        </w:rPr>
        <w:tab/>
        <w:t>(b)</w:t>
      </w:r>
      <w:r>
        <w:rPr>
          <w:snapToGrid w:val="0"/>
        </w:rPr>
        <w:tab/>
        <w:t>is privileged from production.</w:t>
      </w:r>
    </w:p>
    <w:p w:rsidR="00B07B2F" w:rsidRDefault="00B07B2F">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rsidR="00B07B2F" w:rsidRDefault="00B07B2F">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rsidR="00B07B2F" w:rsidRDefault="00B07B2F">
      <w:pPr>
        <w:pStyle w:val="Footnotesection"/>
      </w:pPr>
      <w:r>
        <w:tab/>
        <w:t>[Rule 2 inserted: Gazette 28 Oct 1996 p. 5675</w:t>
      </w:r>
      <w:r>
        <w:noBreakHyphen/>
        <w:t>6; amended: Gazette 28 Jun 2011 p. 2552</w:t>
      </w:r>
      <w:r>
        <w:noBreakHyphen/>
        <w:t xml:space="preserve">3.] </w:t>
      </w:r>
    </w:p>
    <w:p w:rsidR="00B07B2F" w:rsidRDefault="00B07B2F">
      <w:pPr>
        <w:pStyle w:val="Ednotesection"/>
      </w:pPr>
      <w:r>
        <w:t>[</w:t>
      </w:r>
      <w:r>
        <w:rPr>
          <w:b/>
        </w:rPr>
        <w:t>2A.</w:t>
      </w:r>
      <w:r>
        <w:rPr>
          <w:b/>
        </w:rPr>
        <w:tab/>
      </w:r>
      <w:r>
        <w:t xml:space="preserve">Deleted: Gazette 28 Oct 1996 p. 5675.] </w:t>
      </w:r>
    </w:p>
    <w:p w:rsidR="00B07B2F" w:rsidRDefault="00B07B2F">
      <w:pPr>
        <w:pStyle w:val="Heading5"/>
        <w:rPr>
          <w:snapToGrid w:val="0"/>
        </w:rPr>
      </w:pPr>
      <w:bookmarkStart w:id="358" w:name="_Toc73449108"/>
      <w:r>
        <w:rPr>
          <w:rStyle w:val="CharSectno"/>
        </w:rPr>
        <w:t>3</w:t>
      </w:r>
      <w:r>
        <w:rPr>
          <w:snapToGrid w:val="0"/>
        </w:rPr>
        <w:t>.</w:t>
      </w:r>
      <w:r>
        <w:rPr>
          <w:snapToGrid w:val="0"/>
        </w:rPr>
        <w:tab/>
        <w:t>Determination of issue relevant to right to discovery</w:t>
      </w:r>
      <w:bookmarkEnd w:id="358"/>
    </w:p>
    <w:p w:rsidR="00B07B2F" w:rsidRDefault="00B07B2F">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rsidR="00B07B2F" w:rsidRDefault="00B07B2F">
      <w:pPr>
        <w:pStyle w:val="Footnotesection"/>
      </w:pPr>
      <w:r>
        <w:tab/>
        <w:t xml:space="preserve">[Rule 3 amended: Gazette 28 Oct 1996 p. 5676.] </w:t>
      </w:r>
    </w:p>
    <w:p w:rsidR="00B07B2F" w:rsidRDefault="00B07B2F">
      <w:pPr>
        <w:pStyle w:val="Heading5"/>
        <w:rPr>
          <w:snapToGrid w:val="0"/>
        </w:rPr>
      </w:pPr>
      <w:bookmarkStart w:id="359" w:name="_Toc73449109"/>
      <w:r>
        <w:rPr>
          <w:rStyle w:val="CharSectno"/>
        </w:rPr>
        <w:t>4</w:t>
      </w:r>
      <w:r>
        <w:rPr>
          <w:snapToGrid w:val="0"/>
        </w:rPr>
        <w:t>.</w:t>
      </w:r>
      <w:r>
        <w:rPr>
          <w:snapToGrid w:val="0"/>
        </w:rPr>
        <w:tab/>
        <w:t>List of documents and verifying affidavit, form, content and making of</w:t>
      </w:r>
      <w:bookmarkEnd w:id="359"/>
    </w:p>
    <w:p w:rsidR="00B07B2F" w:rsidRDefault="00B07B2F">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rsidR="00B07B2F" w:rsidRDefault="00B07B2F">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rsidR="00B07B2F" w:rsidRDefault="00B07B2F">
      <w:pPr>
        <w:pStyle w:val="Subsection"/>
        <w:rPr>
          <w:snapToGrid w:val="0"/>
        </w:rPr>
      </w:pPr>
      <w:r>
        <w:rPr>
          <w:snapToGrid w:val="0"/>
        </w:rPr>
        <w:tab/>
        <w:t>(3)</w:t>
      </w:r>
      <w:r>
        <w:rPr>
          <w:snapToGrid w:val="0"/>
        </w:rPr>
        <w:tab/>
        <w:t>An affidavit verifying a list of documents must be in Form No. 18.</w:t>
      </w:r>
    </w:p>
    <w:p w:rsidR="00B07B2F" w:rsidRDefault="00B07B2F">
      <w:pPr>
        <w:pStyle w:val="Subsection"/>
        <w:rPr>
          <w:snapToGrid w:val="0"/>
        </w:rPr>
      </w:pPr>
      <w:r>
        <w:rPr>
          <w:snapToGrid w:val="0"/>
        </w:rPr>
        <w:lastRenderedPageBreak/>
        <w:tab/>
        <w:t>(4)</w:t>
      </w:r>
      <w:r>
        <w:rPr>
          <w:snapToGrid w:val="0"/>
        </w:rPr>
        <w:tab/>
        <w:t>Any list of documents or affidavit verifying such list may be made — </w:t>
      </w:r>
    </w:p>
    <w:p w:rsidR="00B07B2F" w:rsidRDefault="00B07B2F">
      <w:pPr>
        <w:pStyle w:val="Indenta"/>
        <w:rPr>
          <w:snapToGrid w:val="0"/>
        </w:rPr>
      </w:pPr>
      <w:r>
        <w:rPr>
          <w:snapToGrid w:val="0"/>
        </w:rPr>
        <w:tab/>
        <w:t>(a)</w:t>
      </w:r>
      <w:r>
        <w:rPr>
          <w:snapToGrid w:val="0"/>
        </w:rPr>
        <w:tab/>
        <w:t>by the party;</w:t>
      </w:r>
    </w:p>
    <w:p w:rsidR="00B07B2F" w:rsidRDefault="00B07B2F">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B07B2F" w:rsidRDefault="00B07B2F">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B07B2F" w:rsidRDefault="00B07B2F">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rsidR="00B07B2F" w:rsidRDefault="00B07B2F">
      <w:pPr>
        <w:pStyle w:val="Footnotesection"/>
      </w:pPr>
      <w:r>
        <w:tab/>
        <w:t xml:space="preserve">[Rule 4 amended: Gazette 30 Nov 1984 p. 3953; 28 Oct 1996 p. 5676; 19 Apr 2005 p. 1298.] </w:t>
      </w:r>
    </w:p>
    <w:p w:rsidR="00B07B2F" w:rsidRDefault="00B07B2F">
      <w:pPr>
        <w:pStyle w:val="Heading5"/>
        <w:rPr>
          <w:snapToGrid w:val="0"/>
        </w:rPr>
      </w:pPr>
      <w:bookmarkStart w:id="360" w:name="_Toc73449110"/>
      <w:r>
        <w:rPr>
          <w:rStyle w:val="CharSectno"/>
        </w:rPr>
        <w:t>5</w:t>
      </w:r>
      <w:r>
        <w:rPr>
          <w:snapToGrid w:val="0"/>
        </w:rPr>
        <w:t>.</w:t>
      </w:r>
      <w:r>
        <w:rPr>
          <w:snapToGrid w:val="0"/>
        </w:rPr>
        <w:tab/>
        <w:t>Defendant entitled to copy of co</w:t>
      </w:r>
      <w:r>
        <w:rPr>
          <w:snapToGrid w:val="0"/>
        </w:rPr>
        <w:noBreakHyphen/>
        <w:t>defendant’s list etc.</w:t>
      </w:r>
      <w:bookmarkEnd w:id="360"/>
    </w:p>
    <w:p w:rsidR="00B07B2F" w:rsidRDefault="00B07B2F">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rsidR="00B07B2F" w:rsidRDefault="00B07B2F">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rsidR="00B07B2F" w:rsidRDefault="00B07B2F">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rsidR="00B07B2F" w:rsidRDefault="00B07B2F">
      <w:pPr>
        <w:pStyle w:val="Footnotesection"/>
      </w:pPr>
      <w:r>
        <w:tab/>
        <w:t xml:space="preserve">[Rule 5 amended: Gazette 28 Oct 1996 p. 5676; 28 Jun 2011 p. 2552.] </w:t>
      </w:r>
    </w:p>
    <w:p w:rsidR="00B07B2F" w:rsidRDefault="00B07B2F">
      <w:pPr>
        <w:pStyle w:val="Heading5"/>
        <w:rPr>
          <w:snapToGrid w:val="0"/>
        </w:rPr>
      </w:pPr>
      <w:bookmarkStart w:id="361" w:name="_Toc73449111"/>
      <w:r>
        <w:rPr>
          <w:rStyle w:val="CharSectno"/>
        </w:rPr>
        <w:lastRenderedPageBreak/>
        <w:t>6</w:t>
      </w:r>
      <w:r>
        <w:rPr>
          <w:snapToGrid w:val="0"/>
        </w:rPr>
        <w:t>.</w:t>
      </w:r>
      <w:r>
        <w:rPr>
          <w:snapToGrid w:val="0"/>
        </w:rPr>
        <w:tab/>
        <w:t>Order for information as to particular documents</w:t>
      </w:r>
      <w:bookmarkEnd w:id="361"/>
    </w:p>
    <w:p w:rsidR="00B07B2F" w:rsidRDefault="00B07B2F">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rsidR="00B07B2F" w:rsidRDefault="00B07B2F">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rsidR="00B07B2F" w:rsidRDefault="00B07B2F">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rsidR="00B07B2F" w:rsidRDefault="00B07B2F">
      <w:pPr>
        <w:pStyle w:val="Footnotesection"/>
      </w:pPr>
      <w:r>
        <w:tab/>
        <w:t xml:space="preserve">[Rule 6 amended: Gazette 28 Oct 1996 p. 5676.] </w:t>
      </w:r>
    </w:p>
    <w:p w:rsidR="00B07B2F" w:rsidRDefault="00B07B2F">
      <w:pPr>
        <w:pStyle w:val="Heading5"/>
        <w:rPr>
          <w:snapToGrid w:val="0"/>
        </w:rPr>
      </w:pPr>
      <w:bookmarkStart w:id="362" w:name="_Toc73449112"/>
      <w:r>
        <w:rPr>
          <w:rStyle w:val="CharSectno"/>
        </w:rPr>
        <w:t>7</w:t>
      </w:r>
      <w:r>
        <w:rPr>
          <w:snapToGrid w:val="0"/>
        </w:rPr>
        <w:t>.</w:t>
      </w:r>
      <w:r>
        <w:rPr>
          <w:snapToGrid w:val="0"/>
        </w:rPr>
        <w:tab/>
        <w:t>Orders as to discovery</w:t>
      </w:r>
      <w:bookmarkEnd w:id="362"/>
      <w:r>
        <w:rPr>
          <w:snapToGrid w:val="0"/>
        </w:rPr>
        <w:t xml:space="preserve"> </w:t>
      </w:r>
    </w:p>
    <w:p w:rsidR="00B07B2F" w:rsidRDefault="00B07B2F">
      <w:pPr>
        <w:pStyle w:val="Subsection"/>
        <w:keepNext/>
        <w:rPr>
          <w:snapToGrid w:val="0"/>
        </w:rPr>
      </w:pPr>
      <w:r>
        <w:rPr>
          <w:snapToGrid w:val="0"/>
        </w:rPr>
        <w:tab/>
        <w:t>(1)</w:t>
      </w:r>
      <w:r>
        <w:rPr>
          <w:snapToGrid w:val="0"/>
        </w:rPr>
        <w:tab/>
        <w:t>An application for an order under this rule may be made at any time by — </w:t>
      </w:r>
    </w:p>
    <w:p w:rsidR="00B07B2F" w:rsidRDefault="00B07B2F">
      <w:pPr>
        <w:pStyle w:val="Indenta"/>
        <w:rPr>
          <w:snapToGrid w:val="0"/>
        </w:rPr>
      </w:pPr>
      <w:r>
        <w:rPr>
          <w:snapToGrid w:val="0"/>
        </w:rPr>
        <w:tab/>
        <w:t>(a)</w:t>
      </w:r>
      <w:r>
        <w:rPr>
          <w:snapToGrid w:val="0"/>
        </w:rPr>
        <w:tab/>
        <w:t>a party whose request under rule 1 for discovery has not been satisfied; or</w:t>
      </w:r>
    </w:p>
    <w:p w:rsidR="00B07B2F" w:rsidRDefault="00B07B2F">
      <w:pPr>
        <w:pStyle w:val="Indenta"/>
        <w:rPr>
          <w:snapToGrid w:val="0"/>
        </w:rPr>
      </w:pPr>
      <w:r>
        <w:rPr>
          <w:snapToGrid w:val="0"/>
        </w:rPr>
        <w:tab/>
        <w:t>(b)</w:t>
      </w:r>
      <w:r>
        <w:rPr>
          <w:snapToGrid w:val="0"/>
        </w:rPr>
        <w:tab/>
        <w:t>a party who has been requested under rule 1 to give discovery, whether or not the party has complied with the request.</w:t>
      </w:r>
    </w:p>
    <w:p w:rsidR="00B07B2F" w:rsidRDefault="00B07B2F">
      <w:pPr>
        <w:pStyle w:val="Subsection"/>
        <w:rPr>
          <w:snapToGrid w:val="0"/>
        </w:rPr>
      </w:pPr>
      <w:r>
        <w:rPr>
          <w:snapToGrid w:val="0"/>
        </w:rPr>
        <w:tab/>
        <w:t>(2)</w:t>
      </w:r>
      <w:r>
        <w:rPr>
          <w:snapToGrid w:val="0"/>
        </w:rPr>
        <w:tab/>
        <w:t>An affidavit in support of the application is not necessary.</w:t>
      </w:r>
    </w:p>
    <w:p w:rsidR="00B07B2F" w:rsidRDefault="00B07B2F">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rsidR="00B07B2F" w:rsidRDefault="00B07B2F">
      <w:pPr>
        <w:pStyle w:val="Indenta"/>
        <w:rPr>
          <w:snapToGrid w:val="0"/>
        </w:rPr>
      </w:pPr>
      <w:r>
        <w:rPr>
          <w:snapToGrid w:val="0"/>
        </w:rPr>
        <w:tab/>
        <w:t>(a)</w:t>
      </w:r>
      <w:r>
        <w:rPr>
          <w:snapToGrid w:val="0"/>
        </w:rPr>
        <w:tab/>
        <w:t>order any or all of the parties to give discovery at that stage or at some specified future stage of the action;</w:t>
      </w:r>
    </w:p>
    <w:p w:rsidR="00B07B2F" w:rsidRDefault="00B07B2F">
      <w:pPr>
        <w:pStyle w:val="Indenta"/>
        <w:rPr>
          <w:snapToGrid w:val="0"/>
        </w:rPr>
      </w:pPr>
      <w:r>
        <w:rPr>
          <w:snapToGrid w:val="0"/>
        </w:rPr>
        <w:tab/>
        <w:t>(b)</w:t>
      </w:r>
      <w:r>
        <w:rPr>
          <w:snapToGrid w:val="0"/>
        </w:rPr>
        <w:tab/>
        <w:t>as to the documents to be discovered by any party — </w:t>
      </w:r>
    </w:p>
    <w:p w:rsidR="00B07B2F" w:rsidRDefault="00B07B2F">
      <w:pPr>
        <w:pStyle w:val="Indenti"/>
        <w:rPr>
          <w:snapToGrid w:val="0"/>
        </w:rPr>
      </w:pPr>
      <w:r>
        <w:rPr>
          <w:snapToGrid w:val="0"/>
        </w:rPr>
        <w:tab/>
        <w:t>(i)</w:t>
      </w:r>
      <w:r>
        <w:rPr>
          <w:snapToGrid w:val="0"/>
        </w:rPr>
        <w:tab/>
        <w:t>order that discovery be given of only those specified documents or specified classes of document;</w:t>
      </w:r>
    </w:p>
    <w:p w:rsidR="00B07B2F" w:rsidRDefault="00B07B2F">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rsidR="00B07B2F" w:rsidRDefault="00B07B2F">
      <w:pPr>
        <w:pStyle w:val="Indenti"/>
        <w:rPr>
          <w:snapToGrid w:val="0"/>
        </w:rPr>
      </w:pPr>
      <w:r>
        <w:rPr>
          <w:snapToGrid w:val="0"/>
        </w:rPr>
        <w:tab/>
        <w:t>(iii)</w:t>
      </w:r>
      <w:r>
        <w:rPr>
          <w:snapToGrid w:val="0"/>
        </w:rPr>
        <w:tab/>
        <w:t>order that discovery be given of all documents relating to any specified matter in question or to all matters in question;</w:t>
      </w:r>
    </w:p>
    <w:p w:rsidR="00B07B2F" w:rsidRDefault="00B07B2F">
      <w:pPr>
        <w:pStyle w:val="Indenta"/>
        <w:rPr>
          <w:snapToGrid w:val="0"/>
        </w:rPr>
      </w:pPr>
      <w:r>
        <w:rPr>
          <w:snapToGrid w:val="0"/>
        </w:rPr>
        <w:tab/>
        <w:t>(c)</w:t>
      </w:r>
      <w:r>
        <w:rPr>
          <w:snapToGrid w:val="0"/>
        </w:rPr>
        <w:tab/>
        <w:t>make orders as to which parties are to be given discovery by any specified party;</w:t>
      </w:r>
    </w:p>
    <w:p w:rsidR="00B07B2F" w:rsidRDefault="00B07B2F">
      <w:pPr>
        <w:pStyle w:val="Indenta"/>
        <w:rPr>
          <w:snapToGrid w:val="0"/>
        </w:rPr>
      </w:pPr>
      <w:r>
        <w:rPr>
          <w:snapToGrid w:val="0"/>
        </w:rPr>
        <w:tab/>
        <w:t>(d)</w:t>
      </w:r>
      <w:r>
        <w:rPr>
          <w:snapToGrid w:val="0"/>
        </w:rPr>
        <w:tab/>
        <w:t>order that any or all of the parties not give discovery at that stage of the action, or at all;</w:t>
      </w:r>
    </w:p>
    <w:p w:rsidR="00B07B2F" w:rsidRDefault="00B07B2F">
      <w:pPr>
        <w:pStyle w:val="Indenta"/>
        <w:rPr>
          <w:snapToGrid w:val="0"/>
        </w:rPr>
      </w:pPr>
      <w:r>
        <w:rPr>
          <w:snapToGrid w:val="0"/>
        </w:rPr>
        <w:tab/>
        <w:t>(e)</w:t>
      </w:r>
      <w:r>
        <w:rPr>
          <w:snapToGrid w:val="0"/>
        </w:rPr>
        <w:tab/>
        <w:t>order any or all parties to make, file and serve an affidavit verifying the party’s list of documents discovered.</w:t>
      </w:r>
    </w:p>
    <w:p w:rsidR="00B07B2F" w:rsidRDefault="00B07B2F">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rsidR="00B07B2F" w:rsidRDefault="00B07B2F">
      <w:pPr>
        <w:pStyle w:val="Footnotesection"/>
      </w:pPr>
      <w:r>
        <w:tab/>
        <w:t>[Rule 7 inserted: Gazette 28 Oct 1996 p. 5677</w:t>
      </w:r>
      <w:r>
        <w:noBreakHyphen/>
        <w:t xml:space="preserve">8.] </w:t>
      </w:r>
    </w:p>
    <w:p w:rsidR="00B07B2F" w:rsidRDefault="00B07B2F">
      <w:pPr>
        <w:pStyle w:val="Heading5"/>
        <w:rPr>
          <w:snapToGrid w:val="0"/>
        </w:rPr>
      </w:pPr>
      <w:bookmarkStart w:id="363" w:name="_Toc73449113"/>
      <w:r>
        <w:rPr>
          <w:rStyle w:val="CharSectno"/>
        </w:rPr>
        <w:t>8</w:t>
      </w:r>
      <w:r>
        <w:rPr>
          <w:snapToGrid w:val="0"/>
        </w:rPr>
        <w:t>.</w:t>
      </w:r>
      <w:r>
        <w:rPr>
          <w:snapToGrid w:val="0"/>
        </w:rPr>
        <w:tab/>
        <w:t>Inspection of documents in list</w:t>
      </w:r>
      <w:bookmarkEnd w:id="363"/>
    </w:p>
    <w:p w:rsidR="00B07B2F" w:rsidRDefault="00B07B2F">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rsidR="00B07B2F" w:rsidRDefault="00B07B2F">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rsidR="00B07B2F" w:rsidRDefault="00B07B2F">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rsidR="00B07B2F" w:rsidRDefault="00B07B2F">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rsidR="00B07B2F" w:rsidRDefault="00B07B2F">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rsidR="00B07B2F" w:rsidRDefault="00B07B2F">
      <w:pPr>
        <w:pStyle w:val="Footnotesection"/>
      </w:pPr>
      <w:r>
        <w:tab/>
        <w:t xml:space="preserve">[Rule 8 amended: Gazette 7 Dec 1973 p. 4489; 28 Oct 1996 p. 5678; 21 Feb 2007 p. 536; 28 Jun 2011 p. 2552.] </w:t>
      </w:r>
    </w:p>
    <w:p w:rsidR="00B07B2F" w:rsidRDefault="00B07B2F">
      <w:pPr>
        <w:pStyle w:val="Heading5"/>
        <w:rPr>
          <w:snapToGrid w:val="0"/>
        </w:rPr>
      </w:pPr>
      <w:bookmarkStart w:id="364" w:name="_Toc73449114"/>
      <w:r>
        <w:rPr>
          <w:rStyle w:val="CharSectno"/>
        </w:rPr>
        <w:t>8A</w:t>
      </w:r>
      <w:r>
        <w:rPr>
          <w:snapToGrid w:val="0"/>
        </w:rPr>
        <w:t>.</w:t>
      </w:r>
      <w:r>
        <w:rPr>
          <w:snapToGrid w:val="0"/>
        </w:rPr>
        <w:tab/>
        <w:t>Procedure on discovery</w:t>
      </w:r>
      <w:bookmarkEnd w:id="364"/>
      <w:r>
        <w:rPr>
          <w:snapToGrid w:val="0"/>
        </w:rPr>
        <w:t xml:space="preserve"> </w:t>
      </w:r>
    </w:p>
    <w:p w:rsidR="00B07B2F" w:rsidRDefault="00B07B2F">
      <w:pPr>
        <w:pStyle w:val="Subsection"/>
        <w:rPr>
          <w:snapToGrid w:val="0"/>
        </w:rPr>
      </w:pPr>
      <w:r>
        <w:rPr>
          <w:snapToGrid w:val="0"/>
        </w:rPr>
        <w:tab/>
        <w:t>(1)</w:t>
      </w:r>
      <w:r>
        <w:rPr>
          <w:snapToGrid w:val="0"/>
        </w:rPr>
        <w:tab/>
        <w:t>Documents delivered or produced under these rules are — </w:t>
      </w:r>
    </w:p>
    <w:p w:rsidR="00B07B2F" w:rsidRDefault="00B07B2F">
      <w:pPr>
        <w:pStyle w:val="Indenta"/>
        <w:rPr>
          <w:snapToGrid w:val="0"/>
        </w:rPr>
      </w:pPr>
      <w:r>
        <w:rPr>
          <w:snapToGrid w:val="0"/>
        </w:rPr>
        <w:tab/>
        <w:t>(a)</w:t>
      </w:r>
      <w:r>
        <w:rPr>
          <w:snapToGrid w:val="0"/>
        </w:rPr>
        <w:tab/>
        <w:t>to be — </w:t>
      </w:r>
    </w:p>
    <w:p w:rsidR="00B07B2F" w:rsidRDefault="00B07B2F">
      <w:pPr>
        <w:pStyle w:val="Indenti"/>
        <w:rPr>
          <w:snapToGrid w:val="0"/>
        </w:rPr>
      </w:pPr>
      <w:r>
        <w:rPr>
          <w:snapToGrid w:val="0"/>
        </w:rPr>
        <w:tab/>
        <w:t>(i)</w:t>
      </w:r>
      <w:r>
        <w:rPr>
          <w:snapToGrid w:val="0"/>
        </w:rPr>
        <w:tab/>
        <w:t>in bundles, files, folders or receptacles; and either</w:t>
      </w:r>
    </w:p>
    <w:p w:rsidR="00B07B2F" w:rsidRDefault="00B07B2F">
      <w:pPr>
        <w:pStyle w:val="Indenti"/>
        <w:rPr>
          <w:snapToGrid w:val="0"/>
        </w:rPr>
      </w:pPr>
      <w:r>
        <w:rPr>
          <w:snapToGrid w:val="0"/>
        </w:rPr>
        <w:lastRenderedPageBreak/>
        <w:tab/>
        <w:t>(ii)</w:t>
      </w:r>
      <w:r>
        <w:rPr>
          <w:snapToGrid w:val="0"/>
        </w:rPr>
        <w:tab/>
        <w:t>grouped according to topic, class, category, allegation in issue or otherwise; or</w:t>
      </w:r>
    </w:p>
    <w:p w:rsidR="00B07B2F" w:rsidRDefault="00B07B2F">
      <w:pPr>
        <w:pStyle w:val="Indenti"/>
        <w:rPr>
          <w:snapToGrid w:val="0"/>
        </w:rPr>
      </w:pPr>
      <w:r>
        <w:rPr>
          <w:snapToGrid w:val="0"/>
        </w:rPr>
        <w:tab/>
        <w:t>(iii)</w:t>
      </w:r>
      <w:r>
        <w:rPr>
          <w:snapToGrid w:val="0"/>
        </w:rPr>
        <w:tab/>
        <w:t>in an order or sequence,</w:t>
      </w:r>
    </w:p>
    <w:p w:rsidR="00B07B2F" w:rsidRDefault="00B07B2F">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rsidR="00B07B2F" w:rsidRDefault="00B07B2F">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rsidR="00B07B2F" w:rsidRDefault="00B07B2F">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rsidR="00B07B2F" w:rsidRDefault="00B07B2F">
      <w:pPr>
        <w:pStyle w:val="Indenta"/>
        <w:rPr>
          <w:snapToGrid w:val="0"/>
        </w:rPr>
      </w:pPr>
      <w:r>
        <w:rPr>
          <w:snapToGrid w:val="0"/>
        </w:rPr>
        <w:tab/>
        <w:t>(a)</w:t>
      </w:r>
      <w:r>
        <w:rPr>
          <w:snapToGrid w:val="0"/>
        </w:rPr>
        <w:tab/>
        <w:t>explain the arrangement used; and</w:t>
      </w:r>
    </w:p>
    <w:p w:rsidR="00B07B2F" w:rsidRDefault="00B07B2F">
      <w:pPr>
        <w:pStyle w:val="Indenta"/>
        <w:rPr>
          <w:snapToGrid w:val="0"/>
        </w:rPr>
      </w:pPr>
      <w:r>
        <w:rPr>
          <w:snapToGrid w:val="0"/>
        </w:rPr>
        <w:tab/>
        <w:t>(b)</w:t>
      </w:r>
      <w:r>
        <w:rPr>
          <w:snapToGrid w:val="0"/>
        </w:rPr>
        <w:tab/>
        <w:t>assist in locating and identifying particular documents or classes of documents.</w:t>
      </w:r>
    </w:p>
    <w:p w:rsidR="00B07B2F" w:rsidRDefault="00B07B2F">
      <w:pPr>
        <w:pStyle w:val="Subsection"/>
        <w:rPr>
          <w:snapToGrid w:val="0"/>
        </w:rPr>
      </w:pPr>
      <w:r>
        <w:rPr>
          <w:snapToGrid w:val="0"/>
        </w:rPr>
        <w:tab/>
        <w:t>(3)</w:t>
      </w:r>
      <w:r>
        <w:rPr>
          <w:snapToGrid w:val="0"/>
        </w:rPr>
        <w:tab/>
        <w:t>An existing arrangement of documents already in use by a party — </w:t>
      </w:r>
    </w:p>
    <w:p w:rsidR="00B07B2F" w:rsidRDefault="00B07B2F">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rsidR="00B07B2F" w:rsidRDefault="00B07B2F">
      <w:pPr>
        <w:pStyle w:val="Indenta"/>
        <w:rPr>
          <w:snapToGrid w:val="0"/>
        </w:rPr>
      </w:pPr>
      <w:r>
        <w:rPr>
          <w:snapToGrid w:val="0"/>
        </w:rPr>
        <w:tab/>
        <w:t>(b)</w:t>
      </w:r>
      <w:r>
        <w:rPr>
          <w:snapToGrid w:val="0"/>
        </w:rPr>
        <w:tab/>
        <w:t>if the party so requires, is not to be disturbed at all.</w:t>
      </w:r>
    </w:p>
    <w:p w:rsidR="00B07B2F" w:rsidRDefault="00B07B2F">
      <w:pPr>
        <w:pStyle w:val="Footnotesection"/>
      </w:pPr>
      <w:r>
        <w:tab/>
        <w:t>[Rule 8A inserted: Gazette 26 Aug 1994 p. 4411</w:t>
      </w:r>
      <w:r>
        <w:noBreakHyphen/>
        <w:t xml:space="preserve">12; amended: Gazette 28 Jun 2011 p. 2552.] </w:t>
      </w:r>
    </w:p>
    <w:p w:rsidR="00B07B2F" w:rsidRDefault="00B07B2F">
      <w:pPr>
        <w:pStyle w:val="Heading5"/>
        <w:rPr>
          <w:snapToGrid w:val="0"/>
        </w:rPr>
      </w:pPr>
      <w:bookmarkStart w:id="365" w:name="_Toc73449115"/>
      <w:r>
        <w:rPr>
          <w:rStyle w:val="CharSectno"/>
        </w:rPr>
        <w:t>9</w:t>
      </w:r>
      <w:r>
        <w:rPr>
          <w:snapToGrid w:val="0"/>
        </w:rPr>
        <w:t>.</w:t>
      </w:r>
      <w:r>
        <w:rPr>
          <w:snapToGrid w:val="0"/>
        </w:rPr>
        <w:tab/>
        <w:t>Order for inspection of documents</w:t>
      </w:r>
      <w:bookmarkEnd w:id="365"/>
    </w:p>
    <w:p w:rsidR="00B07B2F" w:rsidRDefault="00B07B2F">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rsidR="00B07B2F" w:rsidRDefault="00B07B2F">
      <w:pPr>
        <w:pStyle w:val="Indenta"/>
        <w:rPr>
          <w:snapToGrid w:val="0"/>
        </w:rPr>
      </w:pPr>
      <w:r>
        <w:rPr>
          <w:snapToGrid w:val="0"/>
        </w:rPr>
        <w:tab/>
        <w:t>(a)</w:t>
      </w:r>
      <w:r>
        <w:rPr>
          <w:snapToGrid w:val="0"/>
        </w:rPr>
        <w:tab/>
        <w:t>fails to serve the notice under rule 8(1) or as the case may be rule 8(3); or</w:t>
      </w:r>
    </w:p>
    <w:p w:rsidR="00B07B2F" w:rsidRDefault="00B07B2F">
      <w:pPr>
        <w:pStyle w:val="Indenta"/>
        <w:rPr>
          <w:snapToGrid w:val="0"/>
        </w:rPr>
      </w:pPr>
      <w:r>
        <w:rPr>
          <w:snapToGrid w:val="0"/>
        </w:rPr>
        <w:tab/>
        <w:t>(b)</w:t>
      </w:r>
      <w:r>
        <w:rPr>
          <w:snapToGrid w:val="0"/>
        </w:rPr>
        <w:tab/>
        <w:t>objects to produce any document for inspection; or</w:t>
      </w:r>
    </w:p>
    <w:p w:rsidR="00B07B2F" w:rsidRDefault="00B07B2F">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rsidR="00B07B2F" w:rsidRDefault="00B07B2F">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rsidR="00B07B2F" w:rsidRDefault="00B07B2F">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rsidR="00B07B2F" w:rsidRDefault="00B07B2F">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rsidR="00B07B2F" w:rsidRDefault="00B07B2F">
      <w:pPr>
        <w:pStyle w:val="Footnotesection"/>
      </w:pPr>
      <w:r>
        <w:tab/>
        <w:t>[Rule 9 amended: Gazette 28 Jun 2011 p. 2552.]</w:t>
      </w:r>
    </w:p>
    <w:p w:rsidR="00B07B2F" w:rsidRDefault="00B07B2F">
      <w:pPr>
        <w:pStyle w:val="Heading5"/>
        <w:rPr>
          <w:snapToGrid w:val="0"/>
        </w:rPr>
      </w:pPr>
      <w:bookmarkStart w:id="366" w:name="_Toc73449116"/>
      <w:r>
        <w:rPr>
          <w:rStyle w:val="CharSectno"/>
        </w:rPr>
        <w:t>10</w:t>
      </w:r>
      <w:r>
        <w:rPr>
          <w:snapToGrid w:val="0"/>
        </w:rPr>
        <w:t>.</w:t>
      </w:r>
      <w:r>
        <w:rPr>
          <w:snapToGrid w:val="0"/>
        </w:rPr>
        <w:tab/>
        <w:t>Order for production to Court</w:t>
      </w:r>
      <w:bookmarkEnd w:id="366"/>
    </w:p>
    <w:p w:rsidR="00B07B2F" w:rsidRDefault="00B07B2F">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rsidR="00B07B2F" w:rsidRDefault="00B07B2F">
      <w:pPr>
        <w:pStyle w:val="Heading5"/>
        <w:rPr>
          <w:snapToGrid w:val="0"/>
        </w:rPr>
      </w:pPr>
      <w:bookmarkStart w:id="367" w:name="_Toc73449117"/>
      <w:r>
        <w:rPr>
          <w:rStyle w:val="CharSectno"/>
        </w:rPr>
        <w:t>11</w:t>
      </w:r>
      <w:r>
        <w:rPr>
          <w:snapToGrid w:val="0"/>
        </w:rPr>
        <w:t>.</w:t>
      </w:r>
      <w:r>
        <w:rPr>
          <w:snapToGrid w:val="0"/>
        </w:rPr>
        <w:tab/>
        <w:t>Order for production etc. only if necessary</w:t>
      </w:r>
      <w:bookmarkEnd w:id="367"/>
    </w:p>
    <w:p w:rsidR="00B07B2F" w:rsidRDefault="00B07B2F">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rsidR="00B07B2F" w:rsidRDefault="00B07B2F">
      <w:pPr>
        <w:pStyle w:val="Heading5"/>
        <w:rPr>
          <w:snapToGrid w:val="0"/>
        </w:rPr>
      </w:pPr>
      <w:bookmarkStart w:id="368" w:name="_Toc73449118"/>
      <w:r>
        <w:rPr>
          <w:rStyle w:val="CharSectno"/>
        </w:rPr>
        <w:lastRenderedPageBreak/>
        <w:t>11A</w:t>
      </w:r>
      <w:r>
        <w:rPr>
          <w:snapToGrid w:val="0"/>
        </w:rPr>
        <w:t>.</w:t>
      </w:r>
      <w:r>
        <w:rPr>
          <w:snapToGrid w:val="0"/>
        </w:rPr>
        <w:tab/>
        <w:t>Costs of preparing document to facilitate inspection</w:t>
      </w:r>
      <w:bookmarkEnd w:id="368"/>
      <w:r>
        <w:rPr>
          <w:snapToGrid w:val="0"/>
        </w:rPr>
        <w:t xml:space="preserve"> </w:t>
      </w:r>
    </w:p>
    <w:p w:rsidR="00B07B2F" w:rsidRDefault="00B07B2F">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rsidR="00B07B2F" w:rsidRDefault="00B07B2F">
      <w:pPr>
        <w:pStyle w:val="Footnotesection"/>
      </w:pPr>
      <w:r>
        <w:tab/>
        <w:t xml:space="preserve">[Rule 11A inserted: Gazette 5 Jun 1992 p. 2281.] </w:t>
      </w:r>
    </w:p>
    <w:p w:rsidR="00B07B2F" w:rsidRDefault="00B07B2F">
      <w:pPr>
        <w:pStyle w:val="Heading5"/>
        <w:rPr>
          <w:snapToGrid w:val="0"/>
        </w:rPr>
      </w:pPr>
      <w:bookmarkStart w:id="369" w:name="_Toc73449119"/>
      <w:r>
        <w:rPr>
          <w:rStyle w:val="CharSectno"/>
        </w:rPr>
        <w:t>12</w:t>
      </w:r>
      <w:r>
        <w:rPr>
          <w:snapToGrid w:val="0"/>
        </w:rPr>
        <w:t>.</w:t>
      </w:r>
      <w:r>
        <w:rPr>
          <w:snapToGrid w:val="0"/>
        </w:rPr>
        <w:tab/>
        <w:t>Claim of privilege</w:t>
      </w:r>
      <w:bookmarkEnd w:id="369"/>
    </w:p>
    <w:p w:rsidR="00B07B2F" w:rsidRDefault="00B07B2F">
      <w:pPr>
        <w:pStyle w:val="Subsection"/>
        <w:rPr>
          <w:snapToGrid w:val="0"/>
        </w:rPr>
      </w:pPr>
      <w:r>
        <w:rPr>
          <w:snapToGrid w:val="0"/>
        </w:rPr>
        <w:tab/>
        <w:t>(1)</w:t>
      </w:r>
      <w:r>
        <w:rPr>
          <w:snapToGrid w:val="0"/>
        </w:rPr>
        <w:tab/>
        <w:t>Where — </w:t>
      </w:r>
    </w:p>
    <w:p w:rsidR="00B07B2F" w:rsidRDefault="00B07B2F">
      <w:pPr>
        <w:pStyle w:val="Indenta"/>
        <w:rPr>
          <w:snapToGrid w:val="0"/>
        </w:rPr>
      </w:pPr>
      <w:r>
        <w:rPr>
          <w:snapToGrid w:val="0"/>
        </w:rPr>
        <w:tab/>
        <w:t>(a)</w:t>
      </w:r>
      <w:r>
        <w:rPr>
          <w:snapToGrid w:val="0"/>
        </w:rPr>
        <w:tab/>
        <w:t>on an application for production of a document for inspection or to the Court; or</w:t>
      </w:r>
    </w:p>
    <w:p w:rsidR="00B07B2F" w:rsidRDefault="00B07B2F">
      <w:pPr>
        <w:pStyle w:val="Indenta"/>
        <w:keepNext/>
        <w:rPr>
          <w:snapToGrid w:val="0"/>
        </w:rPr>
      </w:pPr>
      <w:r>
        <w:rPr>
          <w:snapToGrid w:val="0"/>
        </w:rPr>
        <w:tab/>
        <w:t>(b)</w:t>
      </w:r>
      <w:r>
        <w:rPr>
          <w:snapToGrid w:val="0"/>
        </w:rPr>
        <w:tab/>
        <w:t>in any list of documents supplied on discovery,</w:t>
      </w:r>
    </w:p>
    <w:p w:rsidR="00B07B2F" w:rsidRDefault="00B07B2F">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rsidR="00B07B2F" w:rsidRDefault="00B07B2F">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rsidR="00B07B2F" w:rsidRDefault="00B07B2F">
      <w:pPr>
        <w:pStyle w:val="Heading5"/>
        <w:rPr>
          <w:snapToGrid w:val="0"/>
        </w:rPr>
      </w:pPr>
      <w:bookmarkStart w:id="370" w:name="_Toc73449120"/>
      <w:r>
        <w:rPr>
          <w:rStyle w:val="CharSectno"/>
        </w:rPr>
        <w:t>13</w:t>
      </w:r>
      <w:r>
        <w:rPr>
          <w:snapToGrid w:val="0"/>
        </w:rPr>
        <w:t>.</w:t>
      </w:r>
      <w:r>
        <w:rPr>
          <w:snapToGrid w:val="0"/>
        </w:rPr>
        <w:tab/>
        <w:t>Inspection of copies of business books</w:t>
      </w:r>
      <w:bookmarkEnd w:id="370"/>
    </w:p>
    <w:p w:rsidR="00B07B2F" w:rsidRDefault="00B07B2F">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rsidR="00B07B2F" w:rsidRDefault="00B07B2F">
      <w:pPr>
        <w:pStyle w:val="Footnotesection"/>
      </w:pPr>
      <w:r>
        <w:tab/>
        <w:t xml:space="preserve">[Rule 13 amended: Gazette 14 Dec 1979 p. 3870.] </w:t>
      </w:r>
    </w:p>
    <w:p w:rsidR="00B07B2F" w:rsidRDefault="00B07B2F">
      <w:pPr>
        <w:pStyle w:val="Heading5"/>
        <w:rPr>
          <w:snapToGrid w:val="0"/>
        </w:rPr>
      </w:pPr>
      <w:bookmarkStart w:id="371" w:name="_Toc73449121"/>
      <w:r>
        <w:rPr>
          <w:rStyle w:val="CharSectno"/>
        </w:rPr>
        <w:lastRenderedPageBreak/>
        <w:t>14</w:t>
      </w:r>
      <w:r>
        <w:rPr>
          <w:snapToGrid w:val="0"/>
        </w:rPr>
        <w:t>.</w:t>
      </w:r>
      <w:r>
        <w:rPr>
          <w:snapToGrid w:val="0"/>
        </w:rPr>
        <w:tab/>
        <w:t>Public interest immunity not affected</w:t>
      </w:r>
      <w:bookmarkEnd w:id="371"/>
    </w:p>
    <w:p w:rsidR="00B07B2F" w:rsidRDefault="00B07B2F">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rsidR="00B07B2F" w:rsidRDefault="00B07B2F">
      <w:pPr>
        <w:pStyle w:val="Heading5"/>
        <w:rPr>
          <w:snapToGrid w:val="0"/>
        </w:rPr>
      </w:pPr>
      <w:bookmarkStart w:id="372" w:name="_Toc73449122"/>
      <w:r>
        <w:rPr>
          <w:rStyle w:val="CharSectno"/>
        </w:rPr>
        <w:t>15</w:t>
      </w:r>
      <w:r>
        <w:rPr>
          <w:snapToGrid w:val="0"/>
        </w:rPr>
        <w:t>.</w:t>
      </w:r>
      <w:r>
        <w:rPr>
          <w:snapToGrid w:val="0"/>
        </w:rPr>
        <w:tab/>
        <w:t>Non</w:t>
      </w:r>
      <w:r>
        <w:rPr>
          <w:snapToGrid w:val="0"/>
        </w:rPr>
        <w:noBreakHyphen/>
        <w:t>compliance with requirements for discovery etc.</w:t>
      </w:r>
      <w:bookmarkEnd w:id="372"/>
    </w:p>
    <w:p w:rsidR="00B07B2F" w:rsidRDefault="00B07B2F">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rsidR="00B07B2F" w:rsidRDefault="00B07B2F">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rsidR="00B07B2F" w:rsidRDefault="00B07B2F">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rsidR="00B07B2F" w:rsidRDefault="00B07B2F">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rsidR="00B07B2F" w:rsidRDefault="00B07B2F">
      <w:pPr>
        <w:pStyle w:val="Footnotesection"/>
      </w:pPr>
      <w:r>
        <w:tab/>
        <w:t xml:space="preserve">[Rule 15 amended: Gazette 28 Oct 1996 p. 5678; 21 Feb 2007 p. 536; 28 Jun 2011 p. 2552.] </w:t>
      </w:r>
    </w:p>
    <w:p w:rsidR="00B07B2F" w:rsidRDefault="00B07B2F">
      <w:pPr>
        <w:pStyle w:val="Ednotesection"/>
      </w:pPr>
      <w:r>
        <w:t>[</w:t>
      </w:r>
      <w:r>
        <w:rPr>
          <w:b/>
          <w:bCs/>
        </w:rPr>
        <w:t>15A.</w:t>
      </w:r>
      <w:r>
        <w:tab/>
        <w:t>Deleted: Gazette 28 Jul 2010 p. 3471.]</w:t>
      </w:r>
    </w:p>
    <w:p w:rsidR="00B07B2F" w:rsidRDefault="00B07B2F">
      <w:pPr>
        <w:pStyle w:val="Heading5"/>
      </w:pPr>
      <w:bookmarkStart w:id="373" w:name="_Toc73449123"/>
      <w:r>
        <w:rPr>
          <w:rStyle w:val="CharSectno"/>
        </w:rPr>
        <w:lastRenderedPageBreak/>
        <w:t>16A</w:t>
      </w:r>
      <w:r>
        <w:t>.</w:t>
      </w:r>
      <w:r>
        <w:tab/>
        <w:t>Certificate by practitioner</w:t>
      </w:r>
      <w:bookmarkEnd w:id="373"/>
    </w:p>
    <w:p w:rsidR="00B07B2F" w:rsidRDefault="00B07B2F">
      <w:pPr>
        <w:pStyle w:val="Subsection"/>
      </w:pPr>
      <w:r>
        <w:tab/>
      </w:r>
      <w:r>
        <w:tab/>
        <w:t>The practitioner of a party giving discovery must —</w:t>
      </w:r>
    </w:p>
    <w:p w:rsidR="00B07B2F" w:rsidRDefault="00B07B2F">
      <w:pPr>
        <w:pStyle w:val="Indenta"/>
      </w:pPr>
      <w:r>
        <w:tab/>
        <w:t>(a)</w:t>
      </w:r>
      <w:r>
        <w:tab/>
        <w:t xml:space="preserve">sign a certificate addressed to the Court that — </w:t>
      </w:r>
    </w:p>
    <w:p w:rsidR="00B07B2F" w:rsidRDefault="00B07B2F">
      <w:pPr>
        <w:pStyle w:val="Indenti"/>
      </w:pPr>
      <w:r>
        <w:tab/>
        <w:t>(i)</w:t>
      </w:r>
      <w:r>
        <w:tab/>
        <w:t>states that the duty of discovery has been fully explained to the party; and</w:t>
      </w:r>
    </w:p>
    <w:p w:rsidR="00B07B2F" w:rsidRDefault="00B07B2F">
      <w:pPr>
        <w:pStyle w:val="Indenti"/>
      </w:pPr>
      <w:r>
        <w:tab/>
        <w:t>(ii)</w:t>
      </w:r>
      <w:r>
        <w:tab/>
        <w:t>if the party is a corporation, identifies the individual, or individuals, to whom the duty was explained;</w:t>
      </w:r>
    </w:p>
    <w:p w:rsidR="00B07B2F" w:rsidRDefault="00B07B2F">
      <w:pPr>
        <w:pStyle w:val="Indenta"/>
      </w:pPr>
      <w:r>
        <w:tab/>
      </w:r>
      <w:r>
        <w:tab/>
        <w:t>and</w:t>
      </w:r>
    </w:p>
    <w:p w:rsidR="00B07B2F" w:rsidRDefault="00B07B2F">
      <w:pPr>
        <w:pStyle w:val="Indenta"/>
      </w:pPr>
      <w:r>
        <w:tab/>
        <w:t>(b)</w:t>
      </w:r>
      <w:r>
        <w:tab/>
        <w:t>file the certificate when or immediately after the party’s list of documents is served.</w:t>
      </w:r>
    </w:p>
    <w:p w:rsidR="00B07B2F" w:rsidRDefault="00B07B2F">
      <w:pPr>
        <w:pStyle w:val="Footnotesection"/>
      </w:pPr>
      <w:r>
        <w:tab/>
        <w:t>[Rule 16A inserted: Gazette 28 Jul 2010 p. 3471.]</w:t>
      </w:r>
    </w:p>
    <w:p w:rsidR="00B07B2F" w:rsidRDefault="00B07B2F">
      <w:pPr>
        <w:pStyle w:val="Heading5"/>
        <w:rPr>
          <w:snapToGrid w:val="0"/>
        </w:rPr>
      </w:pPr>
      <w:bookmarkStart w:id="374" w:name="_Toc73449124"/>
      <w:r>
        <w:rPr>
          <w:rStyle w:val="CharSectno"/>
        </w:rPr>
        <w:t>16</w:t>
      </w:r>
      <w:r>
        <w:rPr>
          <w:snapToGrid w:val="0"/>
        </w:rPr>
        <w:t>.</w:t>
      </w:r>
      <w:r>
        <w:rPr>
          <w:snapToGrid w:val="0"/>
        </w:rPr>
        <w:tab/>
        <w:t>Revocation and variation of orders</w:t>
      </w:r>
      <w:bookmarkEnd w:id="374"/>
    </w:p>
    <w:p w:rsidR="00B07B2F" w:rsidRDefault="00B07B2F">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rsidR="00B07B2F" w:rsidRDefault="00B07B2F">
      <w:pPr>
        <w:pStyle w:val="Heading2"/>
        <w:rPr>
          <w:b w:val="0"/>
        </w:rPr>
      </w:pPr>
      <w:bookmarkStart w:id="375" w:name="_Toc73430135"/>
      <w:bookmarkStart w:id="376" w:name="_Toc73449125"/>
      <w:r>
        <w:rPr>
          <w:rStyle w:val="CharPartNo"/>
        </w:rPr>
        <w:lastRenderedPageBreak/>
        <w:t>Order 26A</w:t>
      </w:r>
      <w:r>
        <w:t> — </w:t>
      </w:r>
      <w:r>
        <w:rPr>
          <w:rStyle w:val="CharPartText"/>
        </w:rPr>
        <w:t>Discovery etc. from non</w:t>
      </w:r>
      <w:r>
        <w:rPr>
          <w:rStyle w:val="CharPartText"/>
        </w:rPr>
        <w:noBreakHyphen/>
        <w:t>parties and potential parties</w:t>
      </w:r>
      <w:bookmarkEnd w:id="375"/>
      <w:bookmarkEnd w:id="376"/>
      <w:r>
        <w:rPr>
          <w:b w:val="0"/>
        </w:rPr>
        <w:t xml:space="preserve"> </w:t>
      </w:r>
    </w:p>
    <w:p w:rsidR="00B07B2F" w:rsidRDefault="00B07B2F">
      <w:pPr>
        <w:pStyle w:val="Footnoteheading"/>
        <w:ind w:left="890"/>
        <w:rPr>
          <w:snapToGrid w:val="0"/>
        </w:rPr>
      </w:pPr>
      <w:r>
        <w:rPr>
          <w:snapToGrid w:val="0"/>
        </w:rPr>
        <w:tab/>
        <w:t xml:space="preserve">[Heading inserted: Gazette 28 Oct 1996 p. 5678.] </w:t>
      </w:r>
    </w:p>
    <w:p w:rsidR="00B07B2F" w:rsidRDefault="00B07B2F">
      <w:pPr>
        <w:pStyle w:val="Heading5"/>
        <w:rPr>
          <w:snapToGrid w:val="0"/>
        </w:rPr>
      </w:pPr>
      <w:bookmarkStart w:id="377" w:name="_Toc73449126"/>
      <w:r>
        <w:rPr>
          <w:rStyle w:val="CharSectno"/>
        </w:rPr>
        <w:t>1</w:t>
      </w:r>
      <w:r>
        <w:rPr>
          <w:snapToGrid w:val="0"/>
        </w:rPr>
        <w:t>.</w:t>
      </w:r>
      <w:r>
        <w:rPr>
          <w:snapToGrid w:val="0"/>
        </w:rPr>
        <w:tab/>
        <w:t>Terms used</w:t>
      </w:r>
      <w:bookmarkEnd w:id="377"/>
    </w:p>
    <w:p w:rsidR="00B07B2F" w:rsidRDefault="00B07B2F">
      <w:pPr>
        <w:pStyle w:val="Subsection"/>
        <w:rPr>
          <w:snapToGrid w:val="0"/>
        </w:rPr>
      </w:pPr>
      <w:r>
        <w:rPr>
          <w:snapToGrid w:val="0"/>
        </w:rPr>
        <w:tab/>
      </w:r>
      <w:r>
        <w:rPr>
          <w:snapToGrid w:val="0"/>
        </w:rPr>
        <w:tab/>
        <w:t>In this Order, unless the contrary intention appears — </w:t>
      </w:r>
    </w:p>
    <w:p w:rsidR="00B07B2F" w:rsidRDefault="00B07B2F">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rsidR="00B07B2F" w:rsidRDefault="00B07B2F">
      <w:pPr>
        <w:pStyle w:val="Defstart"/>
      </w:pPr>
      <w:r>
        <w:rPr>
          <w:b/>
        </w:rPr>
        <w:tab/>
      </w:r>
      <w:r>
        <w:rPr>
          <w:rStyle w:val="CharDefText"/>
        </w:rPr>
        <w:t>document</w:t>
      </w:r>
      <w:r>
        <w:t xml:space="preserve"> has the same definition as in Order 26 rule 1A;</w:t>
      </w:r>
    </w:p>
    <w:p w:rsidR="00B07B2F" w:rsidRDefault="00B07B2F">
      <w:pPr>
        <w:pStyle w:val="Defstart"/>
      </w:pPr>
      <w:r>
        <w:rPr>
          <w:b/>
        </w:rPr>
        <w:tab/>
      </w:r>
      <w:r>
        <w:rPr>
          <w:rStyle w:val="CharDefText"/>
        </w:rPr>
        <w:t>possession</w:t>
      </w:r>
      <w:r>
        <w:t xml:space="preserve"> includes custody or power.</w:t>
      </w:r>
    </w:p>
    <w:p w:rsidR="00B07B2F" w:rsidRDefault="00B07B2F">
      <w:pPr>
        <w:pStyle w:val="Footnotesection"/>
      </w:pPr>
      <w:r>
        <w:tab/>
        <w:t xml:space="preserve">[Rule 1 inserted: Gazette 28 Oct 1996 p. 5678.] </w:t>
      </w:r>
    </w:p>
    <w:p w:rsidR="00B07B2F" w:rsidRDefault="00B07B2F">
      <w:pPr>
        <w:pStyle w:val="Heading5"/>
        <w:rPr>
          <w:snapToGrid w:val="0"/>
        </w:rPr>
      </w:pPr>
      <w:bookmarkStart w:id="378" w:name="_Toc73449127"/>
      <w:r>
        <w:rPr>
          <w:rStyle w:val="CharSectno"/>
        </w:rPr>
        <w:t>2</w:t>
      </w:r>
      <w:r>
        <w:rPr>
          <w:snapToGrid w:val="0"/>
        </w:rPr>
        <w:t>.</w:t>
      </w:r>
      <w:r>
        <w:rPr>
          <w:snapToGrid w:val="0"/>
        </w:rPr>
        <w:tab/>
        <w:t>Public interest immunity not affected</w:t>
      </w:r>
      <w:bookmarkEnd w:id="378"/>
      <w:r>
        <w:rPr>
          <w:snapToGrid w:val="0"/>
        </w:rPr>
        <w:t xml:space="preserve"> </w:t>
      </w:r>
    </w:p>
    <w:p w:rsidR="00B07B2F" w:rsidRDefault="00B07B2F">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rsidR="00B07B2F" w:rsidRDefault="00B07B2F">
      <w:pPr>
        <w:pStyle w:val="Footnotesection"/>
      </w:pPr>
      <w:r>
        <w:tab/>
        <w:t xml:space="preserve">[Rule 2 inserted: Gazette 28 Oct 1996 p. 5679.] </w:t>
      </w:r>
    </w:p>
    <w:p w:rsidR="00B07B2F" w:rsidRDefault="00B07B2F">
      <w:pPr>
        <w:pStyle w:val="Heading5"/>
        <w:rPr>
          <w:snapToGrid w:val="0"/>
        </w:rPr>
      </w:pPr>
      <w:bookmarkStart w:id="379" w:name="_Toc73449128"/>
      <w:r>
        <w:rPr>
          <w:rStyle w:val="CharSectno"/>
        </w:rPr>
        <w:t>3</w:t>
      </w:r>
      <w:r>
        <w:rPr>
          <w:snapToGrid w:val="0"/>
        </w:rPr>
        <w:t>.</w:t>
      </w:r>
      <w:r>
        <w:rPr>
          <w:snapToGrid w:val="0"/>
        </w:rPr>
        <w:tab/>
        <w:t>Discovery etc. to identify a potential party</w:t>
      </w:r>
      <w:bookmarkEnd w:id="379"/>
      <w:r>
        <w:rPr>
          <w:snapToGrid w:val="0"/>
        </w:rPr>
        <w:t xml:space="preserve"> </w:t>
      </w:r>
    </w:p>
    <w:p w:rsidR="00B07B2F" w:rsidRDefault="00B07B2F">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rsidR="00B07B2F" w:rsidRDefault="00B07B2F">
      <w:pPr>
        <w:pStyle w:val="Indenta"/>
        <w:rPr>
          <w:snapToGrid w:val="0"/>
        </w:rPr>
      </w:pPr>
      <w:r>
        <w:rPr>
          <w:snapToGrid w:val="0"/>
        </w:rPr>
        <w:tab/>
        <w:t>(a)</w:t>
      </w:r>
      <w:r>
        <w:rPr>
          <w:snapToGrid w:val="0"/>
        </w:rPr>
        <w:tab/>
        <w:t>to commence proceedings against the potential party; or</w:t>
      </w:r>
    </w:p>
    <w:p w:rsidR="00B07B2F" w:rsidRDefault="00B07B2F">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rsidR="00B07B2F" w:rsidRDefault="00B07B2F">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rsidR="00B07B2F" w:rsidRDefault="00B07B2F">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rsidR="00B07B2F" w:rsidRDefault="00B07B2F">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rsidR="00B07B2F" w:rsidRDefault="00B07B2F">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rsidR="00B07B2F" w:rsidRDefault="00B07B2F">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rsidR="00B07B2F" w:rsidRDefault="00B07B2F">
      <w:pPr>
        <w:pStyle w:val="Indenta"/>
        <w:rPr>
          <w:snapToGrid w:val="0"/>
        </w:rPr>
      </w:pPr>
      <w:r>
        <w:rPr>
          <w:snapToGrid w:val="0"/>
        </w:rPr>
        <w:tab/>
        <w:t>(b)</w:t>
      </w:r>
      <w:r>
        <w:rPr>
          <w:snapToGrid w:val="0"/>
        </w:rPr>
        <w:tab/>
        <w:t>to personally attend the Court to be examined in relation to the description of the potential party.</w:t>
      </w:r>
    </w:p>
    <w:p w:rsidR="00B07B2F" w:rsidRDefault="00B07B2F">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rsidR="00B07B2F" w:rsidRDefault="00B07B2F">
      <w:pPr>
        <w:pStyle w:val="Subsection"/>
        <w:rPr>
          <w:snapToGrid w:val="0"/>
        </w:rPr>
      </w:pPr>
      <w:r>
        <w:rPr>
          <w:snapToGrid w:val="0"/>
        </w:rPr>
        <w:tab/>
        <w:t>(6)</w:t>
      </w:r>
      <w:r>
        <w:rPr>
          <w:snapToGrid w:val="0"/>
        </w:rPr>
        <w:tab/>
        <w:t>The Court may direct that the examination of the person be by a registrar.</w:t>
      </w:r>
    </w:p>
    <w:p w:rsidR="00B07B2F" w:rsidRDefault="00B07B2F">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rsidR="00B07B2F" w:rsidRDefault="00B07B2F">
      <w:pPr>
        <w:pStyle w:val="Footnotesection"/>
      </w:pPr>
      <w:r>
        <w:tab/>
        <w:t>[Rule 3 inserted: Gazette 28 Oct 1996 p. 5679</w:t>
      </w:r>
      <w:r>
        <w:noBreakHyphen/>
        <w:t xml:space="preserve">80.] </w:t>
      </w:r>
    </w:p>
    <w:p w:rsidR="00B07B2F" w:rsidRDefault="00B07B2F">
      <w:pPr>
        <w:pStyle w:val="Heading5"/>
        <w:rPr>
          <w:snapToGrid w:val="0"/>
        </w:rPr>
      </w:pPr>
      <w:bookmarkStart w:id="380" w:name="_Toc73449129"/>
      <w:r>
        <w:rPr>
          <w:rStyle w:val="CharSectno"/>
        </w:rPr>
        <w:t>4</w:t>
      </w:r>
      <w:r>
        <w:rPr>
          <w:snapToGrid w:val="0"/>
        </w:rPr>
        <w:t>.</w:t>
      </w:r>
      <w:r>
        <w:rPr>
          <w:snapToGrid w:val="0"/>
        </w:rPr>
        <w:tab/>
        <w:t>Discovery from potential party</w:t>
      </w:r>
      <w:bookmarkEnd w:id="380"/>
      <w:r>
        <w:rPr>
          <w:snapToGrid w:val="0"/>
        </w:rPr>
        <w:t xml:space="preserve"> </w:t>
      </w:r>
    </w:p>
    <w:p w:rsidR="00B07B2F" w:rsidRDefault="00B07B2F">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rsidR="00B07B2F" w:rsidRDefault="00B07B2F">
      <w:pPr>
        <w:pStyle w:val="Indenta"/>
        <w:rPr>
          <w:snapToGrid w:val="0"/>
        </w:rPr>
      </w:pPr>
      <w:r>
        <w:rPr>
          <w:snapToGrid w:val="0"/>
        </w:rPr>
        <w:tab/>
        <w:t>(a)</w:t>
      </w:r>
      <w:r>
        <w:rPr>
          <w:snapToGrid w:val="0"/>
        </w:rPr>
        <w:tab/>
        <w:t>to commence proceedings against the potential party; or</w:t>
      </w:r>
    </w:p>
    <w:p w:rsidR="00B07B2F" w:rsidRDefault="00B07B2F">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rsidR="00B07B2F" w:rsidRDefault="00B07B2F">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rsidR="00B07B2F" w:rsidRDefault="00B07B2F">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rsidR="00B07B2F" w:rsidRDefault="00B07B2F">
      <w:pPr>
        <w:pStyle w:val="Subsection"/>
        <w:rPr>
          <w:snapToGrid w:val="0"/>
        </w:rPr>
      </w:pPr>
      <w:r>
        <w:rPr>
          <w:snapToGrid w:val="0"/>
        </w:rPr>
        <w:tab/>
        <w:t>(3)</w:t>
      </w:r>
      <w:r>
        <w:rPr>
          <w:snapToGrid w:val="0"/>
        </w:rPr>
        <w:tab/>
        <w:t>The application shall be supported by an affidavit and a copy of both shall be served on the potential party.</w:t>
      </w:r>
    </w:p>
    <w:p w:rsidR="00B07B2F" w:rsidRDefault="00B07B2F">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rsidR="00B07B2F" w:rsidRDefault="00B07B2F">
      <w:pPr>
        <w:pStyle w:val="Footnotesection"/>
      </w:pPr>
      <w:r>
        <w:tab/>
        <w:t xml:space="preserve">[Rule 4 inserted: Gazette 28 Oct 1996 p. 5680.] </w:t>
      </w:r>
    </w:p>
    <w:p w:rsidR="00B07B2F" w:rsidRDefault="00B07B2F">
      <w:pPr>
        <w:pStyle w:val="Heading5"/>
        <w:rPr>
          <w:snapToGrid w:val="0"/>
        </w:rPr>
      </w:pPr>
      <w:bookmarkStart w:id="381" w:name="_Toc73449130"/>
      <w:r>
        <w:rPr>
          <w:rStyle w:val="CharSectno"/>
        </w:rPr>
        <w:t>5</w:t>
      </w:r>
      <w:r>
        <w:rPr>
          <w:snapToGrid w:val="0"/>
        </w:rPr>
        <w:t>.</w:t>
      </w:r>
      <w:r>
        <w:rPr>
          <w:snapToGrid w:val="0"/>
        </w:rPr>
        <w:tab/>
        <w:t>Discovery from non</w:t>
      </w:r>
      <w:r>
        <w:rPr>
          <w:snapToGrid w:val="0"/>
        </w:rPr>
        <w:noBreakHyphen/>
        <w:t>party</w:t>
      </w:r>
      <w:bookmarkEnd w:id="381"/>
      <w:r>
        <w:rPr>
          <w:snapToGrid w:val="0"/>
        </w:rPr>
        <w:t xml:space="preserve"> </w:t>
      </w:r>
    </w:p>
    <w:p w:rsidR="00B07B2F" w:rsidRDefault="00B07B2F">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rsidR="00B07B2F" w:rsidRDefault="00B07B2F">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rsidR="00B07B2F" w:rsidRDefault="00B07B2F">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rsidR="00B07B2F" w:rsidRDefault="00B07B2F">
      <w:pPr>
        <w:pStyle w:val="Footnotesection"/>
      </w:pPr>
      <w:r>
        <w:tab/>
        <w:t>[Rule 5 inserted: Gazette 28 Oct 1996 p. 5680</w:t>
      </w:r>
      <w:r>
        <w:noBreakHyphen/>
        <w:t xml:space="preserve">1.] </w:t>
      </w:r>
    </w:p>
    <w:p w:rsidR="00B07B2F" w:rsidRDefault="00B07B2F">
      <w:pPr>
        <w:pStyle w:val="Heading5"/>
        <w:rPr>
          <w:snapToGrid w:val="0"/>
        </w:rPr>
      </w:pPr>
      <w:bookmarkStart w:id="382" w:name="_Toc73449131"/>
      <w:r>
        <w:rPr>
          <w:rStyle w:val="CharSectno"/>
        </w:rPr>
        <w:lastRenderedPageBreak/>
        <w:t>6</w:t>
      </w:r>
      <w:r>
        <w:rPr>
          <w:snapToGrid w:val="0"/>
        </w:rPr>
        <w:t>.</w:t>
      </w:r>
      <w:r>
        <w:rPr>
          <w:snapToGrid w:val="0"/>
        </w:rPr>
        <w:tab/>
        <w:t>Order 26 applies to discovery ordered under this Order</w:t>
      </w:r>
      <w:bookmarkEnd w:id="382"/>
      <w:r>
        <w:rPr>
          <w:snapToGrid w:val="0"/>
        </w:rPr>
        <w:t xml:space="preserve"> </w:t>
      </w:r>
    </w:p>
    <w:p w:rsidR="00B07B2F" w:rsidRDefault="00B07B2F">
      <w:pPr>
        <w:pStyle w:val="Subsection"/>
        <w:rPr>
          <w:snapToGrid w:val="0"/>
        </w:rPr>
      </w:pPr>
      <w:r>
        <w:rPr>
          <w:snapToGrid w:val="0"/>
        </w:rPr>
        <w:tab/>
        <w:t>(1)</w:t>
      </w:r>
      <w:r>
        <w:rPr>
          <w:snapToGrid w:val="0"/>
        </w:rPr>
        <w:tab/>
        <w:t>A court making an order for discovery under this Order may exercise any of the powers in Order 26 rule 7(3).</w:t>
      </w:r>
    </w:p>
    <w:p w:rsidR="00B07B2F" w:rsidRDefault="00B07B2F">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rsidR="00B07B2F" w:rsidRDefault="00B07B2F">
      <w:pPr>
        <w:pStyle w:val="Footnotesection"/>
      </w:pPr>
      <w:r>
        <w:tab/>
        <w:t xml:space="preserve">[Rule 6 inserted: Gazette 28 Oct 1996 p. 5681.] </w:t>
      </w:r>
    </w:p>
    <w:p w:rsidR="00B07B2F" w:rsidRDefault="00B07B2F">
      <w:pPr>
        <w:pStyle w:val="Heading5"/>
        <w:rPr>
          <w:snapToGrid w:val="0"/>
        </w:rPr>
      </w:pPr>
      <w:bookmarkStart w:id="383" w:name="_Toc73449132"/>
      <w:r>
        <w:rPr>
          <w:rStyle w:val="CharSectno"/>
        </w:rPr>
        <w:t>7</w:t>
      </w:r>
      <w:r>
        <w:rPr>
          <w:snapToGrid w:val="0"/>
        </w:rPr>
        <w:t>.</w:t>
      </w:r>
      <w:r>
        <w:rPr>
          <w:snapToGrid w:val="0"/>
        </w:rPr>
        <w:tab/>
        <w:t>Costs</w:t>
      </w:r>
      <w:bookmarkEnd w:id="383"/>
      <w:r>
        <w:rPr>
          <w:snapToGrid w:val="0"/>
        </w:rPr>
        <w:t xml:space="preserve"> </w:t>
      </w:r>
    </w:p>
    <w:p w:rsidR="00B07B2F" w:rsidRDefault="00B07B2F">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rsidR="00B07B2F" w:rsidRDefault="00B07B2F">
      <w:pPr>
        <w:pStyle w:val="Subsection"/>
        <w:rPr>
          <w:snapToGrid w:val="0"/>
        </w:rPr>
      </w:pPr>
      <w:r>
        <w:rPr>
          <w:snapToGrid w:val="0"/>
        </w:rPr>
        <w:tab/>
        <w:t>(2)</w:t>
      </w:r>
      <w:r>
        <w:rPr>
          <w:snapToGrid w:val="0"/>
        </w:rPr>
        <w:tab/>
        <w:t>On an application under this Order the Court may make orders as to the costs and expenses — </w:t>
      </w:r>
    </w:p>
    <w:p w:rsidR="00B07B2F" w:rsidRDefault="00B07B2F">
      <w:pPr>
        <w:pStyle w:val="Indenta"/>
        <w:rPr>
          <w:snapToGrid w:val="0"/>
        </w:rPr>
      </w:pPr>
      <w:r>
        <w:rPr>
          <w:snapToGrid w:val="0"/>
        </w:rPr>
        <w:tab/>
        <w:t>(a)</w:t>
      </w:r>
      <w:r>
        <w:rPr>
          <w:snapToGrid w:val="0"/>
        </w:rPr>
        <w:tab/>
        <w:t>of any person in respect of the application; and</w:t>
      </w:r>
    </w:p>
    <w:p w:rsidR="00B07B2F" w:rsidRDefault="00B07B2F">
      <w:pPr>
        <w:pStyle w:val="Indenta"/>
        <w:rPr>
          <w:snapToGrid w:val="0"/>
        </w:rPr>
      </w:pPr>
      <w:r>
        <w:rPr>
          <w:snapToGrid w:val="0"/>
        </w:rPr>
        <w:tab/>
        <w:t>(b)</w:t>
      </w:r>
      <w:r>
        <w:rPr>
          <w:snapToGrid w:val="0"/>
        </w:rPr>
        <w:tab/>
        <w:t>of a person against whom an order is made in respect of complying with the order and with this Order.</w:t>
      </w:r>
    </w:p>
    <w:p w:rsidR="00B07B2F" w:rsidRDefault="00B07B2F">
      <w:pPr>
        <w:pStyle w:val="Footnotesection"/>
      </w:pPr>
      <w:r>
        <w:tab/>
        <w:t xml:space="preserve">[Rule 7 inserted: Gazette 28 Oct 1996 p. 5681.] </w:t>
      </w:r>
    </w:p>
    <w:p w:rsidR="00B07B2F" w:rsidRDefault="00B07B2F">
      <w:pPr>
        <w:pStyle w:val="Heading5"/>
      </w:pPr>
      <w:bookmarkStart w:id="384" w:name="_Toc73449133"/>
      <w:r>
        <w:rPr>
          <w:rStyle w:val="CharSectno"/>
        </w:rPr>
        <w:t>8</w:t>
      </w:r>
      <w:r>
        <w:t>.</w:t>
      </w:r>
      <w:r>
        <w:tab/>
        <w:t>Certificate by practitioner for non</w:t>
      </w:r>
      <w:r>
        <w:noBreakHyphen/>
        <w:t>party or potential party</w:t>
      </w:r>
      <w:bookmarkEnd w:id="384"/>
    </w:p>
    <w:p w:rsidR="00B07B2F" w:rsidRDefault="00B07B2F">
      <w:pPr>
        <w:pStyle w:val="Subsection"/>
      </w:pPr>
      <w:r>
        <w:tab/>
        <w:t>(1)</w:t>
      </w:r>
      <w:r>
        <w:tab/>
        <w:t>This rule applies to these practitioners —</w:t>
      </w:r>
    </w:p>
    <w:p w:rsidR="00B07B2F" w:rsidRDefault="00B07B2F">
      <w:pPr>
        <w:pStyle w:val="Indenta"/>
      </w:pPr>
      <w:r>
        <w:tab/>
        <w:t>(a)</w:t>
      </w:r>
      <w:r>
        <w:tab/>
        <w:t>the practitioner (if any) who drafts the list of documents, or the affidavit verifying the list, for a non</w:t>
      </w:r>
      <w:r>
        <w:noBreakHyphen/>
        <w:t>party who has been ordered under rule 3 or 5 to give discovery;</w:t>
      </w:r>
    </w:p>
    <w:p w:rsidR="00B07B2F" w:rsidRDefault="00B07B2F">
      <w:pPr>
        <w:pStyle w:val="Indenta"/>
      </w:pPr>
      <w:r>
        <w:tab/>
        <w:t>(b)</w:t>
      </w:r>
      <w:r>
        <w:tab/>
        <w:t>the practitioner (if any) who drafts the list of documents, or the affidavit verifying the list, for a potential party who has been ordered under rule 4 to give discovery.</w:t>
      </w:r>
    </w:p>
    <w:p w:rsidR="00B07B2F" w:rsidRDefault="00B07B2F">
      <w:pPr>
        <w:pStyle w:val="Subsection"/>
      </w:pPr>
      <w:r>
        <w:tab/>
        <w:t>(2)</w:t>
      </w:r>
      <w:r>
        <w:tab/>
        <w:t>This rule does not limit the operation of rule 6(2).</w:t>
      </w:r>
    </w:p>
    <w:p w:rsidR="00B07B2F" w:rsidRDefault="00B07B2F">
      <w:pPr>
        <w:pStyle w:val="Subsection"/>
        <w:keepNext/>
      </w:pPr>
      <w:r>
        <w:lastRenderedPageBreak/>
        <w:tab/>
        <w:t>(3)</w:t>
      </w:r>
      <w:r>
        <w:tab/>
        <w:t>A practitioner to whom this rule applies must —</w:t>
      </w:r>
    </w:p>
    <w:p w:rsidR="00B07B2F" w:rsidRDefault="00B07B2F">
      <w:pPr>
        <w:pStyle w:val="Indenta"/>
        <w:keepNext/>
      </w:pPr>
      <w:r>
        <w:tab/>
        <w:t>(a)</w:t>
      </w:r>
      <w:r>
        <w:tab/>
        <w:t xml:space="preserve">sign a certificate addressed to the Court that — </w:t>
      </w:r>
    </w:p>
    <w:p w:rsidR="00B07B2F" w:rsidRDefault="00B07B2F">
      <w:pPr>
        <w:pStyle w:val="Indenti"/>
      </w:pPr>
      <w:r>
        <w:tab/>
        <w:t>(i)</w:t>
      </w:r>
      <w:r>
        <w:tab/>
        <w:t>states that the duty of discovery has been fully explained to the non</w:t>
      </w:r>
      <w:r>
        <w:noBreakHyphen/>
        <w:t>party or potential party (as the case requires); and</w:t>
      </w:r>
    </w:p>
    <w:p w:rsidR="00B07B2F" w:rsidRDefault="00B07B2F">
      <w:pPr>
        <w:pStyle w:val="Indenti"/>
      </w:pPr>
      <w:r>
        <w:tab/>
        <w:t>(ii)</w:t>
      </w:r>
      <w:r>
        <w:tab/>
        <w:t>if that party is a corporation, identifies the individual, or individuals, to whom the duty was explained;</w:t>
      </w:r>
    </w:p>
    <w:p w:rsidR="00B07B2F" w:rsidRDefault="00B07B2F">
      <w:pPr>
        <w:pStyle w:val="Indenta"/>
      </w:pPr>
      <w:r>
        <w:tab/>
      </w:r>
      <w:r>
        <w:tab/>
        <w:t>and</w:t>
      </w:r>
    </w:p>
    <w:p w:rsidR="00B07B2F" w:rsidRDefault="00B07B2F">
      <w:pPr>
        <w:pStyle w:val="Indenta"/>
      </w:pPr>
      <w:r>
        <w:tab/>
        <w:t>(b)</w:t>
      </w:r>
      <w:r>
        <w:tab/>
        <w:t>file the certificate when or immediately after the list of documents is served.</w:t>
      </w:r>
    </w:p>
    <w:p w:rsidR="00B07B2F" w:rsidRDefault="00B07B2F">
      <w:pPr>
        <w:pStyle w:val="Footnotesection"/>
      </w:pPr>
      <w:r>
        <w:tab/>
        <w:t>[Rule 8 inserted: Gazette 28 Jul 2010 p. 3471-2.]</w:t>
      </w:r>
    </w:p>
    <w:p w:rsidR="00B07B2F" w:rsidRDefault="00B07B2F">
      <w:pPr>
        <w:pStyle w:val="Heading2"/>
        <w:rPr>
          <w:b w:val="0"/>
        </w:rPr>
      </w:pPr>
      <w:bookmarkStart w:id="385" w:name="_Toc73430144"/>
      <w:bookmarkStart w:id="386" w:name="_Toc73449134"/>
      <w:r>
        <w:rPr>
          <w:rStyle w:val="CharPartNo"/>
        </w:rPr>
        <w:lastRenderedPageBreak/>
        <w:t>Order 27</w:t>
      </w:r>
      <w:r>
        <w:t> — </w:t>
      </w:r>
      <w:r>
        <w:rPr>
          <w:rStyle w:val="CharPartText"/>
        </w:rPr>
        <w:t>Interrogatories</w:t>
      </w:r>
      <w:bookmarkEnd w:id="385"/>
      <w:bookmarkEnd w:id="386"/>
    </w:p>
    <w:p w:rsidR="00B07B2F" w:rsidRDefault="00B07B2F">
      <w:pPr>
        <w:pStyle w:val="Heading5"/>
        <w:rPr>
          <w:snapToGrid w:val="0"/>
        </w:rPr>
      </w:pPr>
      <w:bookmarkStart w:id="387" w:name="_Toc73449135"/>
      <w:r>
        <w:rPr>
          <w:rStyle w:val="CharSectno"/>
        </w:rPr>
        <w:t>1</w:t>
      </w:r>
      <w:r>
        <w:rPr>
          <w:snapToGrid w:val="0"/>
        </w:rPr>
        <w:t>.</w:t>
      </w:r>
      <w:r>
        <w:rPr>
          <w:snapToGrid w:val="0"/>
        </w:rPr>
        <w:tab/>
        <w:t>Notice of and answers to interrogatories</w:t>
      </w:r>
      <w:bookmarkEnd w:id="387"/>
    </w:p>
    <w:p w:rsidR="00B07B2F" w:rsidRDefault="00B07B2F">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rsidR="00B07B2F" w:rsidRDefault="00B07B2F">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rsidR="00B07B2F" w:rsidRDefault="00B07B2F">
      <w:pPr>
        <w:pStyle w:val="Ednotesubsection"/>
      </w:pPr>
      <w:r>
        <w:tab/>
        <w:t>[(3)</w:t>
      </w:r>
      <w:r>
        <w:tab/>
        <w:t>deleted]</w:t>
      </w:r>
    </w:p>
    <w:p w:rsidR="00B07B2F" w:rsidRDefault="00B07B2F">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rsidR="00B07B2F" w:rsidRDefault="00B07B2F">
      <w:pPr>
        <w:pStyle w:val="Footnotesection"/>
      </w:pPr>
      <w:r>
        <w:tab/>
        <w:t xml:space="preserve">[Rule 1 amended: Gazette 24 Jan 1995 p. 270; 28 Oct 1996 p. 5681; 28 Jul 2010 p. 3472.] </w:t>
      </w:r>
    </w:p>
    <w:p w:rsidR="00B07B2F" w:rsidRDefault="00B07B2F">
      <w:pPr>
        <w:pStyle w:val="Heading5"/>
        <w:rPr>
          <w:snapToGrid w:val="0"/>
        </w:rPr>
      </w:pPr>
      <w:bookmarkStart w:id="388" w:name="_Toc73449136"/>
      <w:r>
        <w:rPr>
          <w:rStyle w:val="CharSectno"/>
        </w:rPr>
        <w:t>2</w:t>
      </w:r>
      <w:r>
        <w:rPr>
          <w:snapToGrid w:val="0"/>
        </w:rPr>
        <w:t>.</w:t>
      </w:r>
      <w:r>
        <w:rPr>
          <w:snapToGrid w:val="0"/>
        </w:rPr>
        <w:tab/>
        <w:t>Answers, time for and manner of giving</w:t>
      </w:r>
      <w:bookmarkEnd w:id="388"/>
    </w:p>
    <w:p w:rsidR="00B07B2F" w:rsidRDefault="00B07B2F">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rsidR="00B07B2F" w:rsidRDefault="00B07B2F">
      <w:pPr>
        <w:pStyle w:val="Heading5"/>
        <w:rPr>
          <w:snapToGrid w:val="0"/>
        </w:rPr>
      </w:pPr>
      <w:bookmarkStart w:id="389" w:name="_Toc73449137"/>
      <w:r>
        <w:rPr>
          <w:rStyle w:val="CharSectno"/>
        </w:rPr>
        <w:t>3</w:t>
      </w:r>
      <w:r>
        <w:rPr>
          <w:snapToGrid w:val="0"/>
        </w:rPr>
        <w:t>.</w:t>
      </w:r>
      <w:r>
        <w:rPr>
          <w:snapToGrid w:val="0"/>
        </w:rPr>
        <w:tab/>
        <w:t>Interrogatories given to 2 or more parties etc., who has to answer</w:t>
      </w:r>
      <w:bookmarkEnd w:id="389"/>
    </w:p>
    <w:p w:rsidR="00B07B2F" w:rsidRDefault="00B07B2F">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rsidR="00B07B2F" w:rsidRDefault="00B07B2F">
      <w:pPr>
        <w:pStyle w:val="Heading5"/>
        <w:rPr>
          <w:snapToGrid w:val="0"/>
        </w:rPr>
      </w:pPr>
      <w:bookmarkStart w:id="390" w:name="_Toc73449138"/>
      <w:r>
        <w:rPr>
          <w:rStyle w:val="CharSectno"/>
        </w:rPr>
        <w:lastRenderedPageBreak/>
        <w:t>4</w:t>
      </w:r>
      <w:r>
        <w:rPr>
          <w:snapToGrid w:val="0"/>
        </w:rPr>
        <w:t>.</w:t>
      </w:r>
      <w:r>
        <w:rPr>
          <w:snapToGrid w:val="0"/>
        </w:rPr>
        <w:tab/>
        <w:t>Content of answers</w:t>
      </w:r>
      <w:bookmarkEnd w:id="390"/>
    </w:p>
    <w:p w:rsidR="00B07B2F" w:rsidRDefault="00B07B2F">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rsidR="00B07B2F" w:rsidRDefault="00B07B2F">
      <w:pPr>
        <w:pStyle w:val="Heading5"/>
        <w:rPr>
          <w:snapToGrid w:val="0"/>
        </w:rPr>
      </w:pPr>
      <w:bookmarkStart w:id="391" w:name="_Toc73449139"/>
      <w:r>
        <w:rPr>
          <w:rStyle w:val="CharSectno"/>
        </w:rPr>
        <w:t>5</w:t>
      </w:r>
      <w:r>
        <w:rPr>
          <w:snapToGrid w:val="0"/>
        </w:rPr>
        <w:t>.</w:t>
      </w:r>
      <w:r>
        <w:rPr>
          <w:snapToGrid w:val="0"/>
        </w:rPr>
        <w:tab/>
        <w:t>Grounds for objecting to answer</w:t>
      </w:r>
      <w:bookmarkEnd w:id="391"/>
    </w:p>
    <w:p w:rsidR="00B07B2F" w:rsidRDefault="00B07B2F">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rsidR="00B07B2F" w:rsidRDefault="00B07B2F">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rsidR="00B07B2F" w:rsidRDefault="00B07B2F">
      <w:pPr>
        <w:pStyle w:val="Indenta"/>
        <w:rPr>
          <w:snapToGrid w:val="0"/>
        </w:rPr>
      </w:pPr>
      <w:r>
        <w:rPr>
          <w:snapToGrid w:val="0"/>
        </w:rPr>
        <w:tab/>
        <w:t>(b)</w:t>
      </w:r>
      <w:r>
        <w:rPr>
          <w:snapToGrid w:val="0"/>
        </w:rPr>
        <w:tab/>
        <w:t>that the matters inquired into are not sufficiently material at that stage;</w:t>
      </w:r>
    </w:p>
    <w:p w:rsidR="00B07B2F" w:rsidRDefault="00B07B2F">
      <w:pPr>
        <w:pStyle w:val="Indenta"/>
        <w:rPr>
          <w:snapToGrid w:val="0"/>
        </w:rPr>
      </w:pPr>
      <w:r>
        <w:rPr>
          <w:snapToGrid w:val="0"/>
        </w:rPr>
        <w:tab/>
        <w:t>(c)</w:t>
      </w:r>
      <w:r>
        <w:rPr>
          <w:snapToGrid w:val="0"/>
        </w:rPr>
        <w:tab/>
        <w:t>privilege;</w:t>
      </w:r>
    </w:p>
    <w:p w:rsidR="00B07B2F" w:rsidRDefault="00B07B2F">
      <w:pPr>
        <w:pStyle w:val="Indenta"/>
        <w:rPr>
          <w:snapToGrid w:val="0"/>
        </w:rPr>
      </w:pPr>
      <w:r>
        <w:rPr>
          <w:snapToGrid w:val="0"/>
        </w:rPr>
        <w:tab/>
        <w:t>(d)</w:t>
      </w:r>
      <w:r>
        <w:rPr>
          <w:snapToGrid w:val="0"/>
        </w:rPr>
        <w:tab/>
        <w:t>any other ground on which objection may be taken.</w:t>
      </w:r>
    </w:p>
    <w:p w:rsidR="00B07B2F" w:rsidRDefault="00B07B2F">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rsidR="00B07B2F" w:rsidRDefault="00B07B2F">
      <w:pPr>
        <w:pStyle w:val="Footnotesection"/>
      </w:pPr>
      <w:r>
        <w:tab/>
        <w:t xml:space="preserve">[Rule 5 amended: Gazette 15 Jun 1973 p. 2248.] </w:t>
      </w:r>
    </w:p>
    <w:p w:rsidR="00B07B2F" w:rsidRDefault="00B07B2F">
      <w:pPr>
        <w:pStyle w:val="Heading5"/>
        <w:rPr>
          <w:snapToGrid w:val="0"/>
        </w:rPr>
      </w:pPr>
      <w:bookmarkStart w:id="392" w:name="_Toc73449140"/>
      <w:r>
        <w:rPr>
          <w:rStyle w:val="CharSectno"/>
        </w:rPr>
        <w:t>6</w:t>
      </w:r>
      <w:r>
        <w:rPr>
          <w:snapToGrid w:val="0"/>
        </w:rPr>
        <w:t>.</w:t>
      </w:r>
      <w:r>
        <w:rPr>
          <w:snapToGrid w:val="0"/>
        </w:rPr>
        <w:tab/>
        <w:t>Answers, who can make</w:t>
      </w:r>
      <w:bookmarkEnd w:id="392"/>
    </w:p>
    <w:p w:rsidR="00B07B2F" w:rsidRDefault="00B07B2F">
      <w:pPr>
        <w:pStyle w:val="Subsection"/>
        <w:rPr>
          <w:snapToGrid w:val="0"/>
        </w:rPr>
      </w:pPr>
      <w:r>
        <w:rPr>
          <w:snapToGrid w:val="0"/>
        </w:rPr>
        <w:tab/>
        <w:t>(1)</w:t>
      </w:r>
      <w:r>
        <w:rPr>
          <w:snapToGrid w:val="0"/>
        </w:rPr>
        <w:tab/>
        <w:t>A statement or an affidavit verifying a statement in answer to interrogatories may be made as follows — </w:t>
      </w:r>
    </w:p>
    <w:p w:rsidR="00B07B2F" w:rsidRDefault="00B07B2F">
      <w:pPr>
        <w:pStyle w:val="Indenta"/>
        <w:rPr>
          <w:snapToGrid w:val="0"/>
        </w:rPr>
      </w:pPr>
      <w:r>
        <w:rPr>
          <w:snapToGrid w:val="0"/>
        </w:rPr>
        <w:tab/>
        <w:t>(a)</w:t>
      </w:r>
      <w:r>
        <w:rPr>
          <w:snapToGrid w:val="0"/>
        </w:rPr>
        <w:tab/>
        <w:t>by the party;</w:t>
      </w:r>
    </w:p>
    <w:p w:rsidR="00B07B2F" w:rsidRDefault="00B07B2F">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B07B2F" w:rsidRDefault="00B07B2F">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B07B2F" w:rsidRDefault="00B07B2F">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rsidR="00B07B2F" w:rsidRDefault="00B07B2F">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rsidR="00B07B2F" w:rsidRDefault="00B07B2F">
      <w:pPr>
        <w:pStyle w:val="Footnotesection"/>
      </w:pPr>
      <w:r>
        <w:tab/>
        <w:t xml:space="preserve">[Rule 6 amended: Gazette 19 Apr 2005 p. 1298; 28 Jun 2011 p. 2552 and 2554.] </w:t>
      </w:r>
    </w:p>
    <w:p w:rsidR="00B07B2F" w:rsidRDefault="00B07B2F">
      <w:pPr>
        <w:pStyle w:val="Heading5"/>
        <w:rPr>
          <w:snapToGrid w:val="0"/>
        </w:rPr>
      </w:pPr>
      <w:bookmarkStart w:id="393" w:name="_Toc73449141"/>
      <w:r>
        <w:rPr>
          <w:rStyle w:val="CharSectno"/>
        </w:rPr>
        <w:t>7</w:t>
      </w:r>
      <w:r>
        <w:rPr>
          <w:snapToGrid w:val="0"/>
        </w:rPr>
        <w:t>.</w:t>
      </w:r>
      <w:r>
        <w:rPr>
          <w:snapToGrid w:val="0"/>
        </w:rPr>
        <w:tab/>
        <w:t>Failing to answer or to answer sufficiently</w:t>
      </w:r>
      <w:bookmarkEnd w:id="393"/>
    </w:p>
    <w:p w:rsidR="00B07B2F" w:rsidRDefault="00B07B2F">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rsidR="00B07B2F" w:rsidRDefault="00B07B2F">
      <w:pPr>
        <w:pStyle w:val="Heading5"/>
        <w:rPr>
          <w:snapToGrid w:val="0"/>
        </w:rPr>
      </w:pPr>
      <w:bookmarkStart w:id="394" w:name="_Toc73449142"/>
      <w:r>
        <w:rPr>
          <w:rStyle w:val="CharSectno"/>
        </w:rPr>
        <w:t>8</w:t>
      </w:r>
      <w:r>
        <w:rPr>
          <w:snapToGrid w:val="0"/>
        </w:rPr>
        <w:t>.</w:t>
      </w:r>
      <w:r>
        <w:rPr>
          <w:snapToGrid w:val="0"/>
        </w:rPr>
        <w:tab/>
        <w:t>Non</w:t>
      </w:r>
      <w:r>
        <w:rPr>
          <w:snapToGrid w:val="0"/>
        </w:rPr>
        <w:noBreakHyphen/>
        <w:t>compliance with order under r. 7</w:t>
      </w:r>
      <w:bookmarkEnd w:id="394"/>
    </w:p>
    <w:p w:rsidR="00B07B2F" w:rsidRDefault="00B07B2F">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rsidR="00B07B2F" w:rsidRDefault="00B07B2F">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rsidR="00B07B2F" w:rsidRDefault="00B07B2F">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rsidR="00B07B2F" w:rsidRDefault="00B07B2F">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rsidR="00B07B2F" w:rsidRDefault="00B07B2F">
      <w:pPr>
        <w:pStyle w:val="Footnotesection"/>
      </w:pPr>
      <w:r>
        <w:tab/>
        <w:t>[Rule 8 amended: Gazette 21 Feb 2007 p. 536; 28 Jun 2011 p. 2552.]</w:t>
      </w:r>
    </w:p>
    <w:p w:rsidR="00B07B2F" w:rsidRDefault="00B07B2F">
      <w:pPr>
        <w:pStyle w:val="Heading5"/>
        <w:rPr>
          <w:snapToGrid w:val="0"/>
        </w:rPr>
      </w:pPr>
      <w:bookmarkStart w:id="395" w:name="_Toc73449143"/>
      <w:r>
        <w:rPr>
          <w:rStyle w:val="CharSectno"/>
        </w:rPr>
        <w:t>9</w:t>
      </w:r>
      <w:r>
        <w:rPr>
          <w:snapToGrid w:val="0"/>
        </w:rPr>
        <w:t>.</w:t>
      </w:r>
      <w:r>
        <w:rPr>
          <w:snapToGrid w:val="0"/>
        </w:rPr>
        <w:tab/>
        <w:t>Use of answers in evidence</w:t>
      </w:r>
      <w:bookmarkEnd w:id="395"/>
    </w:p>
    <w:p w:rsidR="00B07B2F" w:rsidRDefault="00B07B2F">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rsidR="00B07B2F" w:rsidRDefault="00B07B2F">
      <w:pPr>
        <w:pStyle w:val="Heading5"/>
        <w:rPr>
          <w:snapToGrid w:val="0"/>
        </w:rPr>
      </w:pPr>
      <w:bookmarkStart w:id="396" w:name="_Toc73449144"/>
      <w:r>
        <w:rPr>
          <w:rStyle w:val="CharSectno"/>
        </w:rPr>
        <w:t>10</w:t>
      </w:r>
      <w:r>
        <w:rPr>
          <w:snapToGrid w:val="0"/>
        </w:rPr>
        <w:t>.</w:t>
      </w:r>
      <w:r>
        <w:rPr>
          <w:snapToGrid w:val="0"/>
        </w:rPr>
        <w:tab/>
        <w:t>Revoking and varying orders</w:t>
      </w:r>
      <w:bookmarkEnd w:id="396"/>
    </w:p>
    <w:p w:rsidR="00B07B2F" w:rsidRDefault="00B07B2F">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rsidR="00B07B2F" w:rsidRDefault="00B07B2F">
      <w:pPr>
        <w:pStyle w:val="Heading2"/>
        <w:rPr>
          <w:b w:val="0"/>
        </w:rPr>
      </w:pPr>
      <w:bookmarkStart w:id="397" w:name="_Toc73430155"/>
      <w:bookmarkStart w:id="398" w:name="_Toc73449145"/>
      <w:r>
        <w:rPr>
          <w:rStyle w:val="CharPartNo"/>
        </w:rPr>
        <w:lastRenderedPageBreak/>
        <w:t>Order 28</w:t>
      </w:r>
      <w:r>
        <w:t> — </w:t>
      </w:r>
      <w:r>
        <w:rPr>
          <w:rStyle w:val="CharPartText"/>
        </w:rPr>
        <w:t>Medical examination: inspection of physical objects</w:t>
      </w:r>
      <w:bookmarkEnd w:id="397"/>
      <w:bookmarkEnd w:id="398"/>
    </w:p>
    <w:p w:rsidR="00B07B2F" w:rsidRDefault="00B07B2F">
      <w:pPr>
        <w:pStyle w:val="Heading5"/>
        <w:rPr>
          <w:snapToGrid w:val="0"/>
        </w:rPr>
      </w:pPr>
      <w:bookmarkStart w:id="399" w:name="_Toc73449146"/>
      <w:r>
        <w:rPr>
          <w:rStyle w:val="CharSectno"/>
        </w:rPr>
        <w:t>1</w:t>
      </w:r>
      <w:r>
        <w:rPr>
          <w:snapToGrid w:val="0"/>
        </w:rPr>
        <w:t>.</w:t>
      </w:r>
      <w:r>
        <w:rPr>
          <w:snapToGrid w:val="0"/>
        </w:rPr>
        <w:tab/>
        <w:t>Medical examination of a party</w:t>
      </w:r>
      <w:bookmarkEnd w:id="399"/>
    </w:p>
    <w:p w:rsidR="00B07B2F" w:rsidRDefault="00B07B2F">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rsidR="00B07B2F" w:rsidRDefault="00B07B2F">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rsidR="00B07B2F" w:rsidRDefault="00B07B2F">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rsidR="00B07B2F" w:rsidRDefault="00B07B2F">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rsidR="00B07B2F" w:rsidRDefault="00B07B2F">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rsidR="00B07B2F" w:rsidRDefault="00B07B2F">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rsidR="00B07B2F" w:rsidRDefault="00B07B2F">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rsidR="00B07B2F" w:rsidRDefault="00B07B2F">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rsidR="00B07B2F" w:rsidRDefault="00B07B2F">
      <w:pPr>
        <w:pStyle w:val="Footnotesection"/>
        <w:spacing w:before="100"/>
        <w:ind w:left="890" w:hanging="890"/>
      </w:pPr>
      <w:r>
        <w:tab/>
        <w:t>[Rule 1 amended: Gazette 28 Jun 2011 p. 2552 and 2554.]</w:t>
      </w:r>
    </w:p>
    <w:p w:rsidR="00B07B2F" w:rsidRDefault="00B07B2F">
      <w:pPr>
        <w:pStyle w:val="Heading5"/>
        <w:spacing w:before="180"/>
        <w:rPr>
          <w:snapToGrid w:val="0"/>
        </w:rPr>
      </w:pPr>
      <w:bookmarkStart w:id="400" w:name="_Toc73449147"/>
      <w:r>
        <w:rPr>
          <w:rStyle w:val="CharSectno"/>
        </w:rPr>
        <w:t>2</w:t>
      </w:r>
      <w:r>
        <w:rPr>
          <w:snapToGrid w:val="0"/>
        </w:rPr>
        <w:t>.</w:t>
      </w:r>
      <w:r>
        <w:rPr>
          <w:snapToGrid w:val="0"/>
        </w:rPr>
        <w:tab/>
        <w:t>Inspection of physical objects</w:t>
      </w:r>
      <w:bookmarkEnd w:id="400"/>
    </w:p>
    <w:p w:rsidR="00B07B2F" w:rsidRDefault="00B07B2F">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rsidR="00B07B2F" w:rsidRDefault="00B07B2F">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rsidR="00B07B2F" w:rsidRDefault="00B07B2F">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rsidR="00B07B2F" w:rsidRDefault="00B07B2F">
      <w:pPr>
        <w:pStyle w:val="Ednotepart"/>
      </w:pPr>
      <w:r>
        <w:lastRenderedPageBreak/>
        <w:t xml:space="preserve">[Order 29: </w:t>
      </w:r>
      <w:r>
        <w:tab/>
        <w:t>r. 1-2 deleted: Gazette 16 Aug 2017 p. 4411.</w:t>
      </w:r>
    </w:p>
    <w:p w:rsidR="00B07B2F" w:rsidRDefault="00B07B2F">
      <w:pPr>
        <w:pStyle w:val="Ednotepart"/>
        <w:spacing w:before="0"/>
      </w:pPr>
      <w:r>
        <w:tab/>
      </w:r>
      <w:r>
        <w:tab/>
        <w:t xml:space="preserve">r. </w:t>
      </w:r>
      <w:r>
        <w:rPr>
          <w:bCs/>
        </w:rPr>
        <w:t>3-6</w:t>
      </w:r>
      <w:r>
        <w:t xml:space="preserve"> deleted: Gazette 28 Jul 2010 p. 3464.]</w:t>
      </w:r>
    </w:p>
    <w:p w:rsidR="00B07B2F" w:rsidRDefault="00B07B2F">
      <w:pPr>
        <w:pStyle w:val="Ednotepart"/>
      </w:pPr>
      <w:r>
        <w:t>[Order 29A deleted: Gazette 28 Jul 2010 p. 3465.]</w:t>
      </w:r>
    </w:p>
    <w:p w:rsidR="00B07B2F" w:rsidRDefault="00B07B2F">
      <w:pPr>
        <w:pStyle w:val="Heading2"/>
        <w:rPr>
          <w:b w:val="0"/>
        </w:rPr>
      </w:pPr>
      <w:bookmarkStart w:id="401" w:name="_Toc73430158"/>
      <w:bookmarkStart w:id="402" w:name="_Toc73449148"/>
      <w:r>
        <w:rPr>
          <w:rStyle w:val="CharPartNo"/>
        </w:rPr>
        <w:lastRenderedPageBreak/>
        <w:t>Order 30</w:t>
      </w:r>
      <w:r>
        <w:rPr>
          <w:rStyle w:val="CharDivNo"/>
        </w:rPr>
        <w:t> </w:t>
      </w:r>
      <w:r>
        <w:t>—</w:t>
      </w:r>
      <w:r>
        <w:rPr>
          <w:rStyle w:val="CharDivText"/>
        </w:rPr>
        <w:t> </w:t>
      </w:r>
      <w:r>
        <w:rPr>
          <w:rStyle w:val="CharPartText"/>
        </w:rPr>
        <w:t>Admissions</w:t>
      </w:r>
      <w:bookmarkEnd w:id="401"/>
      <w:bookmarkEnd w:id="402"/>
    </w:p>
    <w:p w:rsidR="00B07B2F" w:rsidRDefault="00B07B2F">
      <w:pPr>
        <w:pStyle w:val="Heading5"/>
        <w:rPr>
          <w:snapToGrid w:val="0"/>
        </w:rPr>
      </w:pPr>
      <w:bookmarkStart w:id="403" w:name="_Toc73449149"/>
      <w:r>
        <w:rPr>
          <w:rStyle w:val="CharSectno"/>
        </w:rPr>
        <w:t>1</w:t>
      </w:r>
      <w:r>
        <w:rPr>
          <w:snapToGrid w:val="0"/>
        </w:rPr>
        <w:t>.</w:t>
      </w:r>
      <w:r>
        <w:rPr>
          <w:snapToGrid w:val="0"/>
        </w:rPr>
        <w:tab/>
        <w:t>Admission of other party’s case</w:t>
      </w:r>
      <w:bookmarkEnd w:id="403"/>
    </w:p>
    <w:p w:rsidR="00B07B2F" w:rsidRDefault="00B07B2F">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rsidR="00B07B2F" w:rsidRDefault="00B07B2F">
      <w:pPr>
        <w:pStyle w:val="Heading5"/>
        <w:rPr>
          <w:snapToGrid w:val="0"/>
        </w:rPr>
      </w:pPr>
      <w:bookmarkStart w:id="404" w:name="_Toc73449150"/>
      <w:r>
        <w:rPr>
          <w:rStyle w:val="CharSectno"/>
        </w:rPr>
        <w:t>2</w:t>
      </w:r>
      <w:r>
        <w:rPr>
          <w:snapToGrid w:val="0"/>
        </w:rPr>
        <w:t>.</w:t>
      </w:r>
      <w:r>
        <w:rPr>
          <w:snapToGrid w:val="0"/>
        </w:rPr>
        <w:tab/>
        <w:t>Notice to admit facts</w:t>
      </w:r>
      <w:bookmarkEnd w:id="404"/>
    </w:p>
    <w:p w:rsidR="00B07B2F" w:rsidRDefault="00B07B2F">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rsidR="00B07B2F" w:rsidRDefault="00B07B2F">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rsidR="00B07B2F" w:rsidRDefault="00B07B2F">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rsidR="00B07B2F" w:rsidRDefault="00B07B2F">
      <w:pPr>
        <w:pStyle w:val="Heading5"/>
        <w:rPr>
          <w:snapToGrid w:val="0"/>
        </w:rPr>
      </w:pPr>
      <w:bookmarkStart w:id="405" w:name="_Toc73449151"/>
      <w:r>
        <w:rPr>
          <w:rStyle w:val="CharSectno"/>
        </w:rPr>
        <w:t>3</w:t>
      </w:r>
      <w:r>
        <w:rPr>
          <w:snapToGrid w:val="0"/>
        </w:rPr>
        <w:t>.</w:t>
      </w:r>
      <w:r>
        <w:rPr>
          <w:snapToGrid w:val="0"/>
        </w:rPr>
        <w:tab/>
        <w:t>Judgment on admissions</w:t>
      </w:r>
      <w:bookmarkEnd w:id="405"/>
    </w:p>
    <w:p w:rsidR="00B07B2F" w:rsidRDefault="00B07B2F">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rsidR="00B07B2F" w:rsidRDefault="00B07B2F">
      <w:pPr>
        <w:pStyle w:val="Subsection"/>
        <w:rPr>
          <w:snapToGrid w:val="0"/>
        </w:rPr>
      </w:pPr>
      <w:r>
        <w:rPr>
          <w:snapToGrid w:val="0"/>
        </w:rPr>
        <w:tab/>
        <w:t>(2)</w:t>
      </w:r>
      <w:r>
        <w:rPr>
          <w:snapToGrid w:val="0"/>
        </w:rPr>
        <w:tab/>
        <w:t>An application under this rule may be made on motion or by summons.</w:t>
      </w:r>
    </w:p>
    <w:p w:rsidR="00B07B2F" w:rsidRDefault="00B07B2F">
      <w:pPr>
        <w:pStyle w:val="Heading5"/>
        <w:spacing w:before="120"/>
        <w:rPr>
          <w:snapToGrid w:val="0"/>
        </w:rPr>
      </w:pPr>
      <w:bookmarkStart w:id="406" w:name="_Toc73449152"/>
      <w:r>
        <w:rPr>
          <w:rStyle w:val="CharSectno"/>
        </w:rPr>
        <w:lastRenderedPageBreak/>
        <w:t>4</w:t>
      </w:r>
      <w:r>
        <w:rPr>
          <w:snapToGrid w:val="0"/>
        </w:rPr>
        <w:t>.</w:t>
      </w:r>
      <w:r>
        <w:rPr>
          <w:snapToGrid w:val="0"/>
        </w:rPr>
        <w:tab/>
        <w:t>Admissions as to and production of documents</w:t>
      </w:r>
      <w:bookmarkEnd w:id="406"/>
    </w:p>
    <w:p w:rsidR="00B07B2F" w:rsidRDefault="00B07B2F">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rsidR="00B07B2F" w:rsidRDefault="00B07B2F">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rsidR="00B07B2F" w:rsidRDefault="00B07B2F">
      <w:pPr>
        <w:pStyle w:val="Indenta"/>
        <w:rPr>
          <w:snapToGrid w:val="0"/>
        </w:rPr>
      </w:pPr>
      <w:r>
        <w:rPr>
          <w:snapToGrid w:val="0"/>
        </w:rPr>
        <w:tab/>
        <w:t>(b)</w:t>
      </w:r>
      <w:r>
        <w:rPr>
          <w:snapToGrid w:val="0"/>
        </w:rPr>
        <w:tab/>
        <w:t>that a document if described in the list as a copy, is a true copy.</w:t>
      </w:r>
    </w:p>
    <w:p w:rsidR="00B07B2F" w:rsidRDefault="00B07B2F">
      <w:pPr>
        <w:pStyle w:val="Subsection"/>
        <w:rPr>
          <w:snapToGrid w:val="0"/>
        </w:rPr>
      </w:pPr>
      <w:r>
        <w:rPr>
          <w:snapToGrid w:val="0"/>
        </w:rPr>
        <w:tab/>
        <w:t>(2)</w:t>
      </w:r>
      <w:r>
        <w:rPr>
          <w:snapToGrid w:val="0"/>
        </w:rPr>
        <w:tab/>
      </w:r>
      <w:r>
        <w:t>Subrule</w:t>
      </w:r>
      <w:r>
        <w:rPr>
          <w:snapToGrid w:val="0"/>
        </w:rPr>
        <w:t> (1) does not apply — </w:t>
      </w:r>
    </w:p>
    <w:p w:rsidR="00B07B2F" w:rsidRDefault="00B07B2F">
      <w:pPr>
        <w:pStyle w:val="Indenta"/>
        <w:rPr>
          <w:snapToGrid w:val="0"/>
        </w:rPr>
      </w:pPr>
      <w:r>
        <w:rPr>
          <w:snapToGrid w:val="0"/>
        </w:rPr>
        <w:tab/>
        <w:t>(a)</w:t>
      </w:r>
      <w:r>
        <w:rPr>
          <w:snapToGrid w:val="0"/>
        </w:rPr>
        <w:tab/>
        <w:t>to a document the authenticity of which has been denied by a party in his pleading; or</w:t>
      </w:r>
    </w:p>
    <w:p w:rsidR="00B07B2F" w:rsidRDefault="00B07B2F">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rsidR="00B07B2F" w:rsidRDefault="00B07B2F">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rsidR="00B07B2F" w:rsidRDefault="00B07B2F">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rsidR="00B07B2F" w:rsidRDefault="00B07B2F">
      <w:pPr>
        <w:pStyle w:val="Footnotesection"/>
      </w:pPr>
      <w:r>
        <w:tab/>
        <w:t>[Rule 4 amended: Gazette 28 Jun 2011 p. 2552.]</w:t>
      </w:r>
    </w:p>
    <w:p w:rsidR="00B07B2F" w:rsidRDefault="00B07B2F">
      <w:pPr>
        <w:pStyle w:val="Heading5"/>
        <w:rPr>
          <w:snapToGrid w:val="0"/>
        </w:rPr>
      </w:pPr>
      <w:bookmarkStart w:id="407" w:name="_Toc73449153"/>
      <w:r>
        <w:rPr>
          <w:rStyle w:val="CharSectno"/>
        </w:rPr>
        <w:lastRenderedPageBreak/>
        <w:t>5</w:t>
      </w:r>
      <w:r>
        <w:rPr>
          <w:snapToGrid w:val="0"/>
        </w:rPr>
        <w:t>.</w:t>
      </w:r>
      <w:r>
        <w:rPr>
          <w:snapToGrid w:val="0"/>
        </w:rPr>
        <w:tab/>
        <w:t>Notice to admit authenticity of documents; notice requiring production of documents at trial</w:t>
      </w:r>
      <w:bookmarkEnd w:id="407"/>
    </w:p>
    <w:p w:rsidR="00B07B2F" w:rsidRDefault="00B07B2F">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rsidR="00B07B2F" w:rsidRDefault="00B07B2F">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rsidR="00B07B2F" w:rsidRDefault="00B07B2F">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rsidR="00B07B2F" w:rsidRDefault="00B07B2F">
      <w:pPr>
        <w:pStyle w:val="Footnotesection"/>
      </w:pPr>
      <w:r>
        <w:tab/>
        <w:t>[Rule 5 amended: Gazette 28 Jun 2011 p. 2552.]</w:t>
      </w:r>
    </w:p>
    <w:p w:rsidR="00B07B2F" w:rsidRDefault="00B07B2F">
      <w:pPr>
        <w:pStyle w:val="Heading2"/>
        <w:rPr>
          <w:b w:val="0"/>
        </w:rPr>
      </w:pPr>
      <w:bookmarkStart w:id="408" w:name="_Toc73430164"/>
      <w:bookmarkStart w:id="409" w:name="_Toc73449154"/>
      <w:r>
        <w:rPr>
          <w:rStyle w:val="CharPartNo"/>
        </w:rPr>
        <w:lastRenderedPageBreak/>
        <w:t>Order 31</w:t>
      </w:r>
      <w:r>
        <w:rPr>
          <w:rStyle w:val="CharDivNo"/>
        </w:rPr>
        <w:t> </w:t>
      </w:r>
      <w:r>
        <w:t>—</w:t>
      </w:r>
      <w:r>
        <w:rPr>
          <w:rStyle w:val="CharDivText"/>
        </w:rPr>
        <w:t> </w:t>
      </w:r>
      <w:r>
        <w:rPr>
          <w:rStyle w:val="CharPartText"/>
        </w:rPr>
        <w:t>Special cases and stated cases</w:t>
      </w:r>
      <w:bookmarkEnd w:id="408"/>
      <w:bookmarkEnd w:id="409"/>
    </w:p>
    <w:p w:rsidR="00B07B2F" w:rsidRDefault="00B07B2F">
      <w:pPr>
        <w:pStyle w:val="Heading5"/>
        <w:rPr>
          <w:snapToGrid w:val="0"/>
        </w:rPr>
      </w:pPr>
      <w:bookmarkStart w:id="410" w:name="_Toc73449155"/>
      <w:r>
        <w:rPr>
          <w:rStyle w:val="CharSectno"/>
        </w:rPr>
        <w:t>1</w:t>
      </w:r>
      <w:r>
        <w:rPr>
          <w:snapToGrid w:val="0"/>
        </w:rPr>
        <w:t>.</w:t>
      </w:r>
      <w:r>
        <w:rPr>
          <w:snapToGrid w:val="0"/>
        </w:rPr>
        <w:tab/>
        <w:t>Questions of law, stating of in special case</w:t>
      </w:r>
      <w:bookmarkEnd w:id="410"/>
    </w:p>
    <w:p w:rsidR="00B07B2F" w:rsidRDefault="00B07B2F">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rsidR="00B07B2F" w:rsidRDefault="00B07B2F">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rsidR="00B07B2F" w:rsidRDefault="00B07B2F">
      <w:pPr>
        <w:pStyle w:val="Subsection"/>
        <w:rPr>
          <w:snapToGrid w:val="0"/>
        </w:rPr>
      </w:pPr>
      <w:r>
        <w:rPr>
          <w:snapToGrid w:val="0"/>
        </w:rPr>
        <w:tab/>
        <w:t>(3)</w:t>
      </w:r>
      <w:r>
        <w:rPr>
          <w:snapToGrid w:val="0"/>
        </w:rPr>
        <w:tab/>
        <w:t>Upon the argument of the case the Court and the parties may refer to the whole contents of the documents stated.</w:t>
      </w:r>
    </w:p>
    <w:p w:rsidR="00B07B2F" w:rsidRDefault="00B07B2F">
      <w:pPr>
        <w:pStyle w:val="Footnotesection"/>
      </w:pPr>
      <w:r>
        <w:tab/>
        <w:t xml:space="preserve">[Rule 1 amended: Gazette 15 Jun 1973 p. 2248; 29 Apr 2005 p. 1795.] </w:t>
      </w:r>
    </w:p>
    <w:p w:rsidR="00B07B2F" w:rsidRDefault="00B07B2F">
      <w:pPr>
        <w:pStyle w:val="Heading5"/>
        <w:rPr>
          <w:snapToGrid w:val="0"/>
        </w:rPr>
      </w:pPr>
      <w:bookmarkStart w:id="411" w:name="_Toc73449156"/>
      <w:r>
        <w:rPr>
          <w:rStyle w:val="CharSectno"/>
        </w:rPr>
        <w:t>2</w:t>
      </w:r>
      <w:r>
        <w:rPr>
          <w:snapToGrid w:val="0"/>
        </w:rPr>
        <w:t>.</w:t>
      </w:r>
      <w:r>
        <w:rPr>
          <w:snapToGrid w:val="0"/>
        </w:rPr>
        <w:tab/>
        <w:t>Preliminary question of law, orders as to</w:t>
      </w:r>
      <w:bookmarkEnd w:id="411"/>
    </w:p>
    <w:p w:rsidR="00B07B2F" w:rsidRDefault="00B07B2F">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rsidR="00B07B2F" w:rsidRDefault="00B07B2F">
      <w:pPr>
        <w:pStyle w:val="Subsection"/>
        <w:rPr>
          <w:snapToGrid w:val="0"/>
        </w:rPr>
      </w:pPr>
      <w:r>
        <w:rPr>
          <w:snapToGrid w:val="0"/>
        </w:rPr>
        <w:tab/>
        <w:t>(2)</w:t>
      </w:r>
      <w:r>
        <w:rPr>
          <w:snapToGrid w:val="0"/>
        </w:rPr>
        <w:tab/>
        <w:t>All such further proceedings as the decision of such question of law may render unnecessary may thereupon be stayed.</w:t>
      </w:r>
    </w:p>
    <w:p w:rsidR="00B07B2F" w:rsidRDefault="00B07B2F">
      <w:pPr>
        <w:pStyle w:val="Heading5"/>
        <w:rPr>
          <w:snapToGrid w:val="0"/>
        </w:rPr>
      </w:pPr>
      <w:bookmarkStart w:id="412" w:name="_Toc73449157"/>
      <w:r>
        <w:rPr>
          <w:rStyle w:val="CharSectno"/>
        </w:rPr>
        <w:t>3</w:t>
      </w:r>
      <w:r>
        <w:rPr>
          <w:snapToGrid w:val="0"/>
        </w:rPr>
        <w:t>.</w:t>
      </w:r>
      <w:r>
        <w:rPr>
          <w:snapToGrid w:val="0"/>
        </w:rPr>
        <w:tab/>
        <w:t>Preparing special case</w:t>
      </w:r>
      <w:bookmarkEnd w:id="412"/>
    </w:p>
    <w:p w:rsidR="00B07B2F" w:rsidRDefault="00B07B2F">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rsidR="00B07B2F" w:rsidRDefault="00B07B2F">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rsidR="00B07B2F" w:rsidRDefault="00B07B2F">
      <w:pPr>
        <w:pStyle w:val="Footnotesection"/>
      </w:pPr>
      <w:r>
        <w:tab/>
        <w:t>[Rule 3 amended: Gazette 27 Feb 2018 p. 560-1.]</w:t>
      </w:r>
    </w:p>
    <w:p w:rsidR="00B07B2F" w:rsidRDefault="00B07B2F">
      <w:pPr>
        <w:pStyle w:val="Heading5"/>
        <w:rPr>
          <w:snapToGrid w:val="0"/>
        </w:rPr>
      </w:pPr>
      <w:bookmarkStart w:id="413" w:name="_Toc73449158"/>
      <w:r>
        <w:rPr>
          <w:rStyle w:val="CharSectno"/>
        </w:rPr>
        <w:t>4</w:t>
      </w:r>
      <w:r>
        <w:rPr>
          <w:snapToGrid w:val="0"/>
        </w:rPr>
        <w:t>.</w:t>
      </w:r>
      <w:r>
        <w:rPr>
          <w:snapToGrid w:val="0"/>
        </w:rPr>
        <w:tab/>
        <w:t>Special case affecting person under disability, leave needed to enter for argument</w:t>
      </w:r>
      <w:bookmarkEnd w:id="413"/>
    </w:p>
    <w:p w:rsidR="00B07B2F" w:rsidRDefault="00B07B2F">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rsidR="00B07B2F" w:rsidRDefault="00B07B2F">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rsidR="00B07B2F" w:rsidRDefault="00B07B2F">
      <w:pPr>
        <w:pStyle w:val="Footnotesection"/>
      </w:pPr>
      <w:r>
        <w:tab/>
        <w:t>[Rule 4 amended: Gazette 28 Jun 2011 p. 2552.]</w:t>
      </w:r>
    </w:p>
    <w:p w:rsidR="00B07B2F" w:rsidRDefault="00B07B2F">
      <w:pPr>
        <w:pStyle w:val="Heading5"/>
        <w:rPr>
          <w:snapToGrid w:val="0"/>
        </w:rPr>
      </w:pPr>
      <w:bookmarkStart w:id="414" w:name="_Toc73449159"/>
      <w:r>
        <w:rPr>
          <w:rStyle w:val="CharSectno"/>
        </w:rPr>
        <w:t>5</w:t>
      </w:r>
      <w:r>
        <w:rPr>
          <w:snapToGrid w:val="0"/>
        </w:rPr>
        <w:t>.</w:t>
      </w:r>
      <w:r>
        <w:rPr>
          <w:snapToGrid w:val="0"/>
        </w:rPr>
        <w:tab/>
        <w:t>Entering special case for argument</w:t>
      </w:r>
      <w:bookmarkEnd w:id="414"/>
    </w:p>
    <w:p w:rsidR="00B07B2F" w:rsidRDefault="00B07B2F">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rsidR="00B07B2F" w:rsidRDefault="00B07B2F">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rsidR="00B07B2F" w:rsidRDefault="00B07B2F">
      <w:pPr>
        <w:pStyle w:val="Footnotesection"/>
      </w:pPr>
      <w:r>
        <w:tab/>
        <w:t>[Rule 5 amended: Gazette 27 Feb 2018 p. 561.]</w:t>
      </w:r>
    </w:p>
    <w:p w:rsidR="00B07B2F" w:rsidRDefault="00B07B2F">
      <w:pPr>
        <w:pStyle w:val="Heading5"/>
        <w:rPr>
          <w:snapToGrid w:val="0"/>
        </w:rPr>
      </w:pPr>
      <w:bookmarkStart w:id="415" w:name="_Toc73449160"/>
      <w:r>
        <w:rPr>
          <w:rStyle w:val="CharSectno"/>
        </w:rPr>
        <w:t>6</w:t>
      </w:r>
      <w:r>
        <w:rPr>
          <w:snapToGrid w:val="0"/>
        </w:rPr>
        <w:t>.</w:t>
      </w:r>
      <w:r>
        <w:rPr>
          <w:snapToGrid w:val="0"/>
        </w:rPr>
        <w:tab/>
        <w:t>Agreement as to payment of money and costs</w:t>
      </w:r>
      <w:bookmarkEnd w:id="415"/>
    </w:p>
    <w:p w:rsidR="00B07B2F" w:rsidRDefault="00B07B2F">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rsidR="00B07B2F" w:rsidRDefault="00B07B2F">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rsidR="00B07B2F" w:rsidRDefault="00B07B2F">
      <w:pPr>
        <w:pStyle w:val="Heading5"/>
        <w:rPr>
          <w:snapToGrid w:val="0"/>
        </w:rPr>
      </w:pPr>
      <w:bookmarkStart w:id="416" w:name="_Toc73449161"/>
      <w:r>
        <w:rPr>
          <w:rStyle w:val="CharSectno"/>
        </w:rPr>
        <w:t>7</w:t>
      </w:r>
      <w:r>
        <w:rPr>
          <w:snapToGrid w:val="0"/>
        </w:rPr>
        <w:t>.</w:t>
      </w:r>
      <w:r>
        <w:rPr>
          <w:snapToGrid w:val="0"/>
        </w:rPr>
        <w:tab/>
        <w:t>Reference of case to</w:t>
      </w:r>
      <w:r>
        <w:t xml:space="preserve"> Court of Appeal</w:t>
      </w:r>
      <w:r>
        <w:rPr>
          <w:snapToGrid w:val="0"/>
        </w:rPr>
        <w:t xml:space="preserve"> (Act s. 58(1)(d))</w:t>
      </w:r>
      <w:bookmarkEnd w:id="416"/>
    </w:p>
    <w:p w:rsidR="00B07B2F" w:rsidRDefault="00B07B2F">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rsidR="00B07B2F" w:rsidRDefault="00B07B2F">
      <w:pPr>
        <w:pStyle w:val="Footnotesection"/>
      </w:pPr>
      <w:r>
        <w:tab/>
        <w:t>[Rule 7 amended: Gazette 29 Apr 2005 p. 1795.]</w:t>
      </w:r>
    </w:p>
    <w:p w:rsidR="00B07B2F" w:rsidRDefault="00B07B2F">
      <w:pPr>
        <w:pStyle w:val="Heading5"/>
        <w:rPr>
          <w:snapToGrid w:val="0"/>
        </w:rPr>
      </w:pPr>
      <w:bookmarkStart w:id="417" w:name="_Toc73449162"/>
      <w:r>
        <w:rPr>
          <w:rStyle w:val="CharSectno"/>
        </w:rPr>
        <w:t>8</w:t>
      </w:r>
      <w:r>
        <w:rPr>
          <w:snapToGrid w:val="0"/>
        </w:rPr>
        <w:t>.</w:t>
      </w:r>
      <w:r>
        <w:rPr>
          <w:snapToGrid w:val="0"/>
        </w:rPr>
        <w:tab/>
        <w:t>Cases stated to Court (not Court of Appeal) by other courts etc.</w:t>
      </w:r>
      <w:bookmarkEnd w:id="417"/>
    </w:p>
    <w:p w:rsidR="00B07B2F" w:rsidRDefault="00B07B2F">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rsidR="00B07B2F" w:rsidRDefault="00B07B2F">
      <w:pPr>
        <w:pStyle w:val="Subsection"/>
      </w:pPr>
      <w:r>
        <w:tab/>
        <w:t>(1a)</w:t>
      </w:r>
      <w:r>
        <w:tab/>
        <w:t>This rule does not apply to a case stated by a tribunal which is empowered or may be required to state a case on a question of law for determination by or the opinion of the Court of Appeal.</w:t>
      </w:r>
    </w:p>
    <w:p w:rsidR="00B07B2F" w:rsidRDefault="00B07B2F">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rsidR="00B07B2F" w:rsidRDefault="00B07B2F">
      <w:pPr>
        <w:pStyle w:val="Subsection"/>
        <w:rPr>
          <w:snapToGrid w:val="0"/>
        </w:rPr>
      </w:pPr>
      <w:r>
        <w:rPr>
          <w:snapToGrid w:val="0"/>
        </w:rPr>
        <w:tab/>
        <w:t>(3)</w:t>
      </w:r>
      <w:r>
        <w:rPr>
          <w:snapToGrid w:val="0"/>
        </w:rPr>
        <w:tab/>
        <w:t>Rule 1(3), rule 3(2) and rule 7 shall apply to cases under this rule as they apply to special cases stated in the Court.</w:t>
      </w:r>
    </w:p>
    <w:p w:rsidR="00B07B2F" w:rsidRDefault="00B07B2F">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rsidR="00B07B2F" w:rsidRDefault="00B07B2F">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rsidR="00B07B2F" w:rsidRDefault="00B07B2F">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rsidR="00B07B2F" w:rsidRDefault="00B07B2F">
      <w:pPr>
        <w:pStyle w:val="Footnotesection"/>
      </w:pPr>
      <w:r>
        <w:tab/>
        <w:t>[Rule 8 amended: Gazette 29 Apr 2005 p. 1791</w:t>
      </w:r>
      <w:r>
        <w:noBreakHyphen/>
        <w:t xml:space="preserve">2.] </w:t>
      </w:r>
    </w:p>
    <w:p w:rsidR="00B07B2F" w:rsidRDefault="00B07B2F">
      <w:pPr>
        <w:pStyle w:val="Ednotepart"/>
      </w:pPr>
      <w:r>
        <w:t>[Order 31A deleted: Gazette 28 Jul 2010 p. 3466.]</w:t>
      </w:r>
    </w:p>
    <w:p w:rsidR="00B07B2F" w:rsidRDefault="00B07B2F">
      <w:pPr>
        <w:pStyle w:val="Heading2"/>
        <w:rPr>
          <w:b w:val="0"/>
        </w:rPr>
      </w:pPr>
      <w:bookmarkStart w:id="418" w:name="_Toc73430173"/>
      <w:bookmarkStart w:id="419" w:name="_Toc73449163"/>
      <w:r>
        <w:rPr>
          <w:rStyle w:val="CharPartNo"/>
        </w:rPr>
        <w:lastRenderedPageBreak/>
        <w:t>Order 32</w:t>
      </w:r>
      <w:r>
        <w:rPr>
          <w:rStyle w:val="CharDivNo"/>
        </w:rPr>
        <w:t> </w:t>
      </w:r>
      <w:r>
        <w:t>—</w:t>
      </w:r>
      <w:r>
        <w:rPr>
          <w:rStyle w:val="CharDivText"/>
        </w:rPr>
        <w:t> </w:t>
      </w:r>
      <w:r>
        <w:rPr>
          <w:rStyle w:val="CharPartText"/>
        </w:rPr>
        <w:t>Place and mode of trial</w:t>
      </w:r>
      <w:bookmarkEnd w:id="418"/>
      <w:bookmarkEnd w:id="419"/>
    </w:p>
    <w:p w:rsidR="00B07B2F" w:rsidRDefault="00B07B2F">
      <w:pPr>
        <w:pStyle w:val="Heading5"/>
        <w:rPr>
          <w:snapToGrid w:val="0"/>
        </w:rPr>
      </w:pPr>
      <w:bookmarkStart w:id="420" w:name="_Toc73449164"/>
      <w:r>
        <w:rPr>
          <w:rStyle w:val="CharSectno"/>
        </w:rPr>
        <w:t>1</w:t>
      </w:r>
      <w:r>
        <w:rPr>
          <w:snapToGrid w:val="0"/>
        </w:rPr>
        <w:t>.</w:t>
      </w:r>
      <w:r>
        <w:rPr>
          <w:snapToGrid w:val="0"/>
        </w:rPr>
        <w:tab/>
        <w:t>Trial in circuit town</w:t>
      </w:r>
      <w:bookmarkEnd w:id="420"/>
    </w:p>
    <w:p w:rsidR="00B07B2F" w:rsidRDefault="00B07B2F">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rsidR="00B07B2F" w:rsidRDefault="00B07B2F">
      <w:pPr>
        <w:pStyle w:val="Footnotesection"/>
      </w:pPr>
      <w:r>
        <w:tab/>
        <w:t xml:space="preserve">[Rule 1 inserted: Gazette 27 Aug 1976 p. 3223.] </w:t>
      </w:r>
    </w:p>
    <w:p w:rsidR="00B07B2F" w:rsidRDefault="00B07B2F">
      <w:pPr>
        <w:pStyle w:val="Heading5"/>
        <w:rPr>
          <w:snapToGrid w:val="0"/>
        </w:rPr>
      </w:pPr>
      <w:bookmarkStart w:id="421" w:name="_Toc73449165"/>
      <w:r>
        <w:rPr>
          <w:rStyle w:val="CharSectno"/>
        </w:rPr>
        <w:t>2</w:t>
      </w:r>
      <w:r>
        <w:rPr>
          <w:snapToGrid w:val="0"/>
        </w:rPr>
        <w:t>.</w:t>
      </w:r>
      <w:r>
        <w:rPr>
          <w:snapToGrid w:val="0"/>
        </w:rPr>
        <w:tab/>
        <w:t>Application for trial by jury</w:t>
      </w:r>
      <w:bookmarkEnd w:id="421"/>
    </w:p>
    <w:p w:rsidR="00B07B2F" w:rsidRDefault="00B07B2F">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rsidR="00B07B2F" w:rsidRDefault="00B07B2F">
      <w:pPr>
        <w:pStyle w:val="Heading5"/>
        <w:rPr>
          <w:snapToGrid w:val="0"/>
        </w:rPr>
      </w:pPr>
      <w:bookmarkStart w:id="422" w:name="_Toc73449166"/>
      <w:r>
        <w:rPr>
          <w:rStyle w:val="CharSectno"/>
        </w:rPr>
        <w:t>3</w:t>
      </w:r>
      <w:r>
        <w:rPr>
          <w:snapToGrid w:val="0"/>
        </w:rPr>
        <w:t>.</w:t>
      </w:r>
      <w:r>
        <w:rPr>
          <w:snapToGrid w:val="0"/>
        </w:rPr>
        <w:tab/>
        <w:t>Usual mode of trial, other modes</w:t>
      </w:r>
      <w:bookmarkEnd w:id="422"/>
    </w:p>
    <w:p w:rsidR="00B07B2F" w:rsidRDefault="00B07B2F">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rsidR="00B07B2F" w:rsidRDefault="00B07B2F">
      <w:pPr>
        <w:pStyle w:val="Heading5"/>
        <w:rPr>
          <w:snapToGrid w:val="0"/>
        </w:rPr>
      </w:pPr>
      <w:bookmarkStart w:id="423" w:name="_Toc73449167"/>
      <w:r>
        <w:rPr>
          <w:rStyle w:val="CharSectno"/>
        </w:rPr>
        <w:t>4</w:t>
      </w:r>
      <w:r>
        <w:rPr>
          <w:snapToGrid w:val="0"/>
        </w:rPr>
        <w:t>.</w:t>
      </w:r>
      <w:r>
        <w:rPr>
          <w:snapToGrid w:val="0"/>
        </w:rPr>
        <w:tab/>
        <w:t>Time of trial of questions or issues</w:t>
      </w:r>
      <w:bookmarkEnd w:id="423"/>
    </w:p>
    <w:p w:rsidR="00B07B2F" w:rsidRDefault="00B07B2F">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rsidR="00B07B2F" w:rsidRDefault="00B07B2F">
      <w:pPr>
        <w:pStyle w:val="Heading5"/>
        <w:rPr>
          <w:snapToGrid w:val="0"/>
        </w:rPr>
      </w:pPr>
      <w:bookmarkStart w:id="424" w:name="_Toc73449168"/>
      <w:r>
        <w:rPr>
          <w:rStyle w:val="CharSectno"/>
        </w:rPr>
        <w:t>5</w:t>
      </w:r>
      <w:r>
        <w:rPr>
          <w:snapToGrid w:val="0"/>
        </w:rPr>
        <w:t>.</w:t>
      </w:r>
      <w:r>
        <w:rPr>
          <w:snapToGrid w:val="0"/>
        </w:rPr>
        <w:tab/>
        <w:t>Issues may be tried differently</w:t>
      </w:r>
      <w:bookmarkEnd w:id="424"/>
    </w:p>
    <w:p w:rsidR="00B07B2F" w:rsidRDefault="00B07B2F">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rsidR="00B07B2F" w:rsidRDefault="00B07B2F">
      <w:pPr>
        <w:pStyle w:val="Heading5"/>
        <w:rPr>
          <w:snapToGrid w:val="0"/>
        </w:rPr>
      </w:pPr>
      <w:bookmarkStart w:id="425" w:name="_Toc73449169"/>
      <w:r>
        <w:rPr>
          <w:rStyle w:val="CharSectno"/>
        </w:rPr>
        <w:t>6</w:t>
      </w:r>
      <w:r>
        <w:rPr>
          <w:snapToGrid w:val="0"/>
        </w:rPr>
        <w:t>.</w:t>
      </w:r>
      <w:r>
        <w:rPr>
          <w:snapToGrid w:val="0"/>
        </w:rPr>
        <w:tab/>
        <w:t>Trial with jury to be by single judge</w:t>
      </w:r>
      <w:bookmarkEnd w:id="425"/>
    </w:p>
    <w:p w:rsidR="00B07B2F" w:rsidRDefault="00B07B2F">
      <w:pPr>
        <w:pStyle w:val="Subsection"/>
        <w:rPr>
          <w:snapToGrid w:val="0"/>
        </w:rPr>
      </w:pPr>
      <w:r>
        <w:rPr>
          <w:snapToGrid w:val="0"/>
        </w:rPr>
        <w:tab/>
      </w:r>
      <w:r>
        <w:rPr>
          <w:snapToGrid w:val="0"/>
        </w:rPr>
        <w:tab/>
        <w:t>A trial of a question or issue of fact with a jury shall be by a single judge.</w:t>
      </w:r>
    </w:p>
    <w:p w:rsidR="00B07B2F" w:rsidRDefault="00B07B2F">
      <w:pPr>
        <w:pStyle w:val="Heading5"/>
        <w:rPr>
          <w:snapToGrid w:val="0"/>
        </w:rPr>
      </w:pPr>
      <w:bookmarkStart w:id="426" w:name="_Toc73449170"/>
      <w:r>
        <w:rPr>
          <w:rStyle w:val="CharSectno"/>
        </w:rPr>
        <w:t>7</w:t>
      </w:r>
      <w:r>
        <w:rPr>
          <w:snapToGrid w:val="0"/>
        </w:rPr>
        <w:t>.</w:t>
      </w:r>
      <w:r>
        <w:rPr>
          <w:snapToGrid w:val="0"/>
        </w:rPr>
        <w:tab/>
        <w:t>Disposal of action</w:t>
      </w:r>
      <w:bookmarkEnd w:id="426"/>
    </w:p>
    <w:p w:rsidR="00B07B2F" w:rsidRDefault="00B07B2F">
      <w:pPr>
        <w:pStyle w:val="Subsection"/>
        <w:rPr>
          <w:snapToGrid w:val="0"/>
        </w:rPr>
      </w:pPr>
      <w:r>
        <w:rPr>
          <w:snapToGrid w:val="0"/>
        </w:rPr>
        <w:tab/>
      </w:r>
      <w:r>
        <w:rPr>
          <w:snapToGrid w:val="0"/>
        </w:rPr>
        <w:tab/>
        <w:t>Where the decision of a question or issue under this Order — </w:t>
      </w:r>
    </w:p>
    <w:p w:rsidR="00B07B2F" w:rsidRDefault="00B07B2F">
      <w:pPr>
        <w:pStyle w:val="Indenta"/>
        <w:rPr>
          <w:snapToGrid w:val="0"/>
        </w:rPr>
      </w:pPr>
      <w:r>
        <w:rPr>
          <w:snapToGrid w:val="0"/>
        </w:rPr>
        <w:tab/>
        <w:t>(a)</w:t>
      </w:r>
      <w:r>
        <w:rPr>
          <w:snapToGrid w:val="0"/>
        </w:rPr>
        <w:tab/>
        <w:t>substantially disposes of the cause or matter; or</w:t>
      </w:r>
    </w:p>
    <w:p w:rsidR="00B07B2F" w:rsidRDefault="00B07B2F">
      <w:pPr>
        <w:pStyle w:val="Indenta"/>
        <w:rPr>
          <w:snapToGrid w:val="0"/>
        </w:rPr>
      </w:pPr>
      <w:r>
        <w:rPr>
          <w:snapToGrid w:val="0"/>
        </w:rPr>
        <w:tab/>
        <w:t>(b)</w:t>
      </w:r>
      <w:r>
        <w:rPr>
          <w:snapToGrid w:val="0"/>
        </w:rPr>
        <w:tab/>
        <w:t>renders unnecessary the trial or further trial of the cause or matter,</w:t>
      </w:r>
    </w:p>
    <w:p w:rsidR="00B07B2F" w:rsidRDefault="00B07B2F">
      <w:pPr>
        <w:pStyle w:val="Subsection"/>
        <w:rPr>
          <w:snapToGrid w:val="0"/>
        </w:rPr>
      </w:pPr>
      <w:r>
        <w:rPr>
          <w:snapToGrid w:val="0"/>
        </w:rPr>
        <w:tab/>
      </w:r>
      <w:r>
        <w:rPr>
          <w:snapToGrid w:val="0"/>
        </w:rPr>
        <w:tab/>
        <w:t>the Court may dismiss the cause or matter or give such judgment or make such other order as the nature of the case requires.</w:t>
      </w:r>
    </w:p>
    <w:p w:rsidR="00B07B2F" w:rsidRDefault="00B07B2F">
      <w:pPr>
        <w:pStyle w:val="Heading5"/>
      </w:pPr>
      <w:bookmarkStart w:id="427" w:name="_Toc73449171"/>
      <w:r>
        <w:t>8.</w:t>
      </w:r>
      <w:r>
        <w:tab/>
        <w:t>Trial by jury, precepts for etc.</w:t>
      </w:r>
      <w:bookmarkEnd w:id="427"/>
    </w:p>
    <w:p w:rsidR="00B07B2F" w:rsidRDefault="00B07B2F">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rsidR="00B07B2F" w:rsidRDefault="00B07B2F">
      <w:pPr>
        <w:pStyle w:val="Footnotesection"/>
      </w:pPr>
      <w:r>
        <w:tab/>
        <w:t>[Rule 8 inserted: Gazette 29 Apr 2005 p. 1801.]</w:t>
      </w:r>
    </w:p>
    <w:p w:rsidR="00B07B2F" w:rsidRDefault="00B07B2F">
      <w:pPr>
        <w:pStyle w:val="Heading2"/>
        <w:rPr>
          <w:b w:val="0"/>
        </w:rPr>
      </w:pPr>
      <w:bookmarkStart w:id="428" w:name="_Toc73430182"/>
      <w:bookmarkStart w:id="429" w:name="_Toc73449172"/>
      <w:r>
        <w:rPr>
          <w:rStyle w:val="CharPartNo"/>
        </w:rPr>
        <w:lastRenderedPageBreak/>
        <w:t>Order 33</w:t>
      </w:r>
      <w:r>
        <w:rPr>
          <w:rStyle w:val="CharDivNo"/>
        </w:rPr>
        <w:t> </w:t>
      </w:r>
      <w:r>
        <w:t>—</w:t>
      </w:r>
      <w:r>
        <w:rPr>
          <w:rStyle w:val="CharDivText"/>
        </w:rPr>
        <w:t> </w:t>
      </w:r>
      <w:r>
        <w:rPr>
          <w:rStyle w:val="CharPartText"/>
        </w:rPr>
        <w:t>Entry for trial</w:t>
      </w:r>
      <w:bookmarkEnd w:id="428"/>
      <w:bookmarkEnd w:id="429"/>
    </w:p>
    <w:p w:rsidR="00B07B2F" w:rsidRDefault="00B07B2F">
      <w:pPr>
        <w:pStyle w:val="Heading5"/>
      </w:pPr>
      <w:bookmarkStart w:id="430" w:name="_Toc73449173"/>
      <w:r>
        <w:rPr>
          <w:rStyle w:val="CharSectno"/>
        </w:rPr>
        <w:t>1</w:t>
      </w:r>
      <w:r>
        <w:t>.</w:t>
      </w:r>
      <w:r>
        <w:tab/>
        <w:t>Entry for trial</w:t>
      </w:r>
      <w:bookmarkEnd w:id="430"/>
    </w:p>
    <w:p w:rsidR="00B07B2F" w:rsidRDefault="00B07B2F">
      <w:pPr>
        <w:pStyle w:val="Subsection"/>
      </w:pPr>
      <w:r>
        <w:tab/>
      </w:r>
      <w:r>
        <w:tab/>
        <w:t xml:space="preserve">A party cannot enter a cause, matter or issue for trial unless — </w:t>
      </w:r>
    </w:p>
    <w:p w:rsidR="00B07B2F" w:rsidRDefault="00B07B2F">
      <w:pPr>
        <w:pStyle w:val="Indenta"/>
      </w:pPr>
      <w:r>
        <w:tab/>
        <w:t>(a)</w:t>
      </w:r>
      <w:r>
        <w:tab/>
        <w:t xml:space="preserve">the party is satisfied — </w:t>
      </w:r>
    </w:p>
    <w:p w:rsidR="00B07B2F" w:rsidRDefault="00B07B2F">
      <w:pPr>
        <w:pStyle w:val="Indenti"/>
      </w:pPr>
      <w:r>
        <w:tab/>
        <w:t>(i)</w:t>
      </w:r>
      <w:r>
        <w:tab/>
        <w:t xml:space="preserve">that all of the interlocutory steps in relation to the cause, matter or issue are complete; and </w:t>
      </w:r>
    </w:p>
    <w:p w:rsidR="00B07B2F" w:rsidRDefault="00B07B2F">
      <w:pPr>
        <w:pStyle w:val="Indenti"/>
      </w:pPr>
      <w:r>
        <w:tab/>
        <w:t>(ii)</w:t>
      </w:r>
      <w:r>
        <w:tab/>
        <w:t>that the cause, matter or issue is ready for entry;</w:t>
      </w:r>
    </w:p>
    <w:p w:rsidR="00B07B2F" w:rsidRDefault="00B07B2F">
      <w:pPr>
        <w:pStyle w:val="Indenta"/>
      </w:pPr>
      <w:r>
        <w:tab/>
      </w:r>
      <w:r>
        <w:tab/>
        <w:t>or</w:t>
      </w:r>
    </w:p>
    <w:p w:rsidR="00B07B2F" w:rsidRDefault="00B07B2F">
      <w:pPr>
        <w:pStyle w:val="Indenta"/>
      </w:pPr>
      <w:r>
        <w:tab/>
        <w:t>(b)</w:t>
      </w:r>
      <w:r>
        <w:tab/>
        <w:t>the party is directed by the Court to do so.</w:t>
      </w:r>
    </w:p>
    <w:p w:rsidR="00B07B2F" w:rsidRDefault="00B07B2F">
      <w:pPr>
        <w:pStyle w:val="Footnotesection"/>
      </w:pPr>
      <w:r>
        <w:tab/>
        <w:t>[Rule 1 inserted: Gazette 16 Aug 2017 p. 4411.]</w:t>
      </w:r>
    </w:p>
    <w:p w:rsidR="00B07B2F" w:rsidRDefault="00B07B2F">
      <w:pPr>
        <w:pStyle w:val="Heading5"/>
        <w:rPr>
          <w:snapToGrid w:val="0"/>
        </w:rPr>
      </w:pPr>
      <w:bookmarkStart w:id="431" w:name="_Toc73449174"/>
      <w:r>
        <w:rPr>
          <w:rStyle w:val="CharSectno"/>
        </w:rPr>
        <w:t>2</w:t>
      </w:r>
      <w:r>
        <w:rPr>
          <w:snapToGrid w:val="0"/>
        </w:rPr>
        <w:t>.</w:t>
      </w:r>
      <w:r>
        <w:rPr>
          <w:snapToGrid w:val="0"/>
        </w:rPr>
        <w:tab/>
        <w:t>Consequences of failing to enter for trial as directed</w:t>
      </w:r>
      <w:bookmarkEnd w:id="431"/>
    </w:p>
    <w:p w:rsidR="00B07B2F" w:rsidRDefault="00B07B2F">
      <w:pPr>
        <w:pStyle w:val="Subsection"/>
      </w:pPr>
      <w:r>
        <w:tab/>
        <w:t>(1)</w:t>
      </w:r>
      <w:r>
        <w:tab/>
        <w:t xml:space="preserve">In this rule — </w:t>
      </w:r>
    </w:p>
    <w:p w:rsidR="00B07B2F" w:rsidRDefault="00B07B2F">
      <w:pPr>
        <w:pStyle w:val="Defstart"/>
      </w:pPr>
      <w:r>
        <w:tab/>
      </w:r>
      <w:r>
        <w:rPr>
          <w:rStyle w:val="CharDefText"/>
        </w:rPr>
        <w:t>entry period</w:t>
      </w:r>
      <w:r>
        <w:t xml:space="preserve">, in relation to a direction under rule 1(b), means the period starting on the day the direction is given and ending — </w:t>
      </w:r>
    </w:p>
    <w:p w:rsidR="00B07B2F" w:rsidRDefault="00B07B2F">
      <w:pPr>
        <w:pStyle w:val="Defpara"/>
      </w:pPr>
      <w:r>
        <w:tab/>
        <w:t>(a)</w:t>
      </w:r>
      <w:r>
        <w:tab/>
        <w:t xml:space="preserve">at the time specified in the direction as the time by which the cause, matter or issue must be entered for trial; or </w:t>
      </w:r>
    </w:p>
    <w:p w:rsidR="00B07B2F" w:rsidRDefault="00B07B2F">
      <w:pPr>
        <w:pStyle w:val="Defpara"/>
      </w:pPr>
      <w:r>
        <w:tab/>
        <w:t>(b)</w:t>
      </w:r>
      <w:r>
        <w:tab/>
        <w:t>if a time by which the cause, matter or issue must be entered is not specified in the direction, 4 weeks after the day on which the direction is given.</w:t>
      </w:r>
    </w:p>
    <w:p w:rsidR="00B07B2F" w:rsidRDefault="00B07B2F">
      <w:pPr>
        <w:pStyle w:val="Subsection"/>
      </w:pPr>
      <w:r>
        <w:tab/>
        <w:t>(1A)</w:t>
      </w:r>
      <w:r>
        <w:tab/>
        <w:t>A party may enter a cause, matter or issue for trial if another party has been directed under rule 1(b) to enter the cause, matter or issue for trial and has not done so before the end of the entry period.</w:t>
      </w:r>
    </w:p>
    <w:p w:rsidR="00B07B2F" w:rsidRDefault="00B07B2F">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rsidR="00B07B2F" w:rsidRDefault="00B07B2F">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rsidR="00B07B2F" w:rsidRDefault="00B07B2F">
      <w:pPr>
        <w:pStyle w:val="Ednotesubsection"/>
      </w:pPr>
      <w:r>
        <w:tab/>
        <w:t>[(3)</w:t>
      </w:r>
      <w:r>
        <w:tab/>
        <w:t>deleted]</w:t>
      </w:r>
    </w:p>
    <w:p w:rsidR="00B07B2F" w:rsidRDefault="00B07B2F">
      <w:pPr>
        <w:pStyle w:val="Footnotesection"/>
      </w:pPr>
      <w:r>
        <w:tab/>
        <w:t>[Rule 2 amended: Gazette 16 Aug 2017 p. 4412.]</w:t>
      </w:r>
    </w:p>
    <w:p w:rsidR="00B07B2F" w:rsidRDefault="00B07B2F">
      <w:pPr>
        <w:pStyle w:val="Heading5"/>
        <w:rPr>
          <w:snapToGrid w:val="0"/>
        </w:rPr>
      </w:pPr>
      <w:bookmarkStart w:id="432" w:name="_Toc73449175"/>
      <w:r>
        <w:rPr>
          <w:rStyle w:val="CharSectno"/>
        </w:rPr>
        <w:t>3</w:t>
      </w:r>
      <w:r>
        <w:rPr>
          <w:snapToGrid w:val="0"/>
        </w:rPr>
        <w:t>.</w:t>
      </w:r>
      <w:r>
        <w:rPr>
          <w:snapToGrid w:val="0"/>
        </w:rPr>
        <w:tab/>
        <w:t>Notice of entry</w:t>
      </w:r>
      <w:bookmarkEnd w:id="432"/>
    </w:p>
    <w:p w:rsidR="00B07B2F" w:rsidRDefault="00B07B2F">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rsidR="00B07B2F" w:rsidRDefault="00B07B2F">
      <w:pPr>
        <w:pStyle w:val="Ednotesubsection"/>
      </w:pPr>
      <w:r>
        <w:tab/>
        <w:t>[(2)</w:t>
      </w:r>
      <w:r>
        <w:tab/>
        <w:t>deleted]</w:t>
      </w:r>
    </w:p>
    <w:p w:rsidR="00B07B2F" w:rsidRDefault="00B07B2F">
      <w:pPr>
        <w:pStyle w:val="Footnotesection"/>
      </w:pPr>
      <w:r>
        <w:tab/>
        <w:t>[Rule 3 amended: Gazette 16 Nov 2016 p. 5199.]</w:t>
      </w:r>
    </w:p>
    <w:p w:rsidR="00B07B2F" w:rsidRDefault="00B07B2F">
      <w:pPr>
        <w:pStyle w:val="Heading5"/>
        <w:rPr>
          <w:snapToGrid w:val="0"/>
        </w:rPr>
      </w:pPr>
      <w:bookmarkStart w:id="433" w:name="_Toc73449176"/>
      <w:r>
        <w:rPr>
          <w:rStyle w:val="CharSectno"/>
        </w:rPr>
        <w:t>4</w:t>
      </w:r>
      <w:r>
        <w:rPr>
          <w:snapToGrid w:val="0"/>
        </w:rPr>
        <w:t>.</w:t>
      </w:r>
      <w:r>
        <w:rPr>
          <w:snapToGrid w:val="0"/>
        </w:rPr>
        <w:tab/>
        <w:t>Form of entry for trial</w:t>
      </w:r>
      <w:bookmarkEnd w:id="433"/>
    </w:p>
    <w:p w:rsidR="00B07B2F" w:rsidRDefault="00B07B2F">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rsidR="00B07B2F" w:rsidRDefault="00B07B2F">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rsidR="00B07B2F" w:rsidRDefault="00B07B2F">
      <w:pPr>
        <w:pStyle w:val="Ednotesection"/>
      </w:pPr>
      <w:r>
        <w:t>[</w:t>
      </w:r>
      <w:r>
        <w:rPr>
          <w:b/>
        </w:rPr>
        <w:t>5-13.</w:t>
      </w:r>
      <w:r>
        <w:tab/>
        <w:t>Deleted: Gazette 16 Aug 2017 p. 4412]</w:t>
      </w:r>
    </w:p>
    <w:p w:rsidR="00B07B2F" w:rsidRDefault="00B07B2F">
      <w:pPr>
        <w:pStyle w:val="Heading5"/>
        <w:rPr>
          <w:snapToGrid w:val="0"/>
        </w:rPr>
      </w:pPr>
      <w:bookmarkStart w:id="434" w:name="_Toc73449177"/>
      <w:r>
        <w:rPr>
          <w:rStyle w:val="CharSectno"/>
        </w:rPr>
        <w:t>14</w:t>
      </w:r>
      <w:r>
        <w:rPr>
          <w:snapToGrid w:val="0"/>
        </w:rPr>
        <w:t>.</w:t>
      </w:r>
      <w:r>
        <w:rPr>
          <w:snapToGrid w:val="0"/>
        </w:rPr>
        <w:tab/>
        <w:t>Papers for judge</w:t>
      </w:r>
      <w:bookmarkEnd w:id="434"/>
    </w:p>
    <w:p w:rsidR="00B07B2F" w:rsidRDefault="00B07B2F">
      <w:pPr>
        <w:pStyle w:val="Subsection"/>
      </w:pPr>
      <w:r>
        <w:tab/>
        <w:t>(1A)</w:t>
      </w:r>
      <w:r>
        <w:tab/>
        <w:t>This rule applies unless otherwise directed by the Court.</w:t>
      </w:r>
    </w:p>
    <w:p w:rsidR="00B07B2F" w:rsidRDefault="00B07B2F">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rsidR="00B07B2F" w:rsidRDefault="00B07B2F">
      <w:pPr>
        <w:pStyle w:val="Indenta"/>
        <w:rPr>
          <w:snapToGrid w:val="0"/>
        </w:rPr>
      </w:pPr>
      <w:r>
        <w:rPr>
          <w:snapToGrid w:val="0"/>
        </w:rPr>
        <w:tab/>
        <w:t>(a)</w:t>
      </w:r>
      <w:r>
        <w:rPr>
          <w:snapToGrid w:val="0"/>
        </w:rPr>
        <w:tab/>
        <w:t>the pleadings and any affidavits ordered to stand as pleadings; and</w:t>
      </w:r>
    </w:p>
    <w:p w:rsidR="00B07B2F" w:rsidRDefault="00B07B2F">
      <w:pPr>
        <w:pStyle w:val="Indenta"/>
        <w:rPr>
          <w:snapToGrid w:val="0"/>
        </w:rPr>
      </w:pPr>
      <w:r>
        <w:rPr>
          <w:snapToGrid w:val="0"/>
        </w:rPr>
        <w:lastRenderedPageBreak/>
        <w:tab/>
        <w:t>(b)</w:t>
      </w:r>
      <w:r>
        <w:rPr>
          <w:snapToGrid w:val="0"/>
        </w:rPr>
        <w:tab/>
        <w:t>any request or order for particulars and the particulars given; and</w:t>
      </w:r>
    </w:p>
    <w:p w:rsidR="00B07B2F" w:rsidRDefault="00B07B2F">
      <w:pPr>
        <w:pStyle w:val="Indenta"/>
        <w:rPr>
          <w:snapToGrid w:val="0"/>
        </w:rPr>
      </w:pPr>
      <w:r>
        <w:rPr>
          <w:snapToGrid w:val="0"/>
        </w:rPr>
        <w:tab/>
        <w:t>(c)</w:t>
      </w:r>
      <w:r>
        <w:rPr>
          <w:snapToGrid w:val="0"/>
        </w:rPr>
        <w:tab/>
        <w:t>any order for directions made under Order 19 rule 4; and</w:t>
      </w:r>
    </w:p>
    <w:p w:rsidR="00B07B2F" w:rsidRDefault="00B07B2F">
      <w:pPr>
        <w:pStyle w:val="Indenta"/>
        <w:rPr>
          <w:snapToGrid w:val="0"/>
        </w:rPr>
      </w:pPr>
      <w:r>
        <w:rPr>
          <w:snapToGrid w:val="0"/>
        </w:rPr>
        <w:tab/>
        <w:t>(d)</w:t>
      </w:r>
      <w:r>
        <w:rPr>
          <w:snapToGrid w:val="0"/>
        </w:rPr>
        <w:tab/>
        <w:t>where an issue in an action is being entered, any order relating to the trial of that issue.</w:t>
      </w:r>
    </w:p>
    <w:p w:rsidR="00B07B2F" w:rsidRDefault="00B07B2F">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rsidR="00B07B2F" w:rsidRDefault="00B07B2F">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rsidR="00B07B2F" w:rsidRDefault="00B07B2F">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rsidR="00B07B2F" w:rsidRDefault="00B07B2F">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rsidR="00B07B2F" w:rsidRDefault="00B07B2F">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rsidR="00B07B2F" w:rsidRDefault="00B07B2F">
      <w:pPr>
        <w:pStyle w:val="Footnotesection"/>
      </w:pPr>
      <w:r>
        <w:tab/>
        <w:t xml:space="preserve">[Rule 14 amended: Gazette 10 Jan 1975 p. 50; 16 Aug 2017 p. 4413; 27 Feb 2018 p. 561.] </w:t>
      </w:r>
    </w:p>
    <w:p w:rsidR="00B07B2F" w:rsidRDefault="00B07B2F">
      <w:pPr>
        <w:pStyle w:val="Heading2"/>
        <w:rPr>
          <w:b w:val="0"/>
        </w:rPr>
      </w:pPr>
      <w:bookmarkStart w:id="435" w:name="_Toc73430188"/>
      <w:bookmarkStart w:id="436" w:name="_Toc73449178"/>
      <w:r>
        <w:rPr>
          <w:rStyle w:val="CharPartNo"/>
        </w:rPr>
        <w:lastRenderedPageBreak/>
        <w:t>Order 34</w:t>
      </w:r>
      <w:r>
        <w:rPr>
          <w:rStyle w:val="CharDivNo"/>
        </w:rPr>
        <w:t> </w:t>
      </w:r>
      <w:r>
        <w:t>—</w:t>
      </w:r>
      <w:r>
        <w:rPr>
          <w:rStyle w:val="CharDivText"/>
        </w:rPr>
        <w:t> </w:t>
      </w:r>
      <w:r>
        <w:rPr>
          <w:rStyle w:val="CharPartText"/>
        </w:rPr>
        <w:t>Proceedings at trial</w:t>
      </w:r>
      <w:bookmarkEnd w:id="435"/>
      <w:bookmarkEnd w:id="436"/>
    </w:p>
    <w:p w:rsidR="00B07B2F" w:rsidRDefault="00B07B2F">
      <w:pPr>
        <w:pStyle w:val="Heading5"/>
      </w:pPr>
      <w:bookmarkStart w:id="437" w:name="_Toc73449179"/>
      <w:r>
        <w:rPr>
          <w:rStyle w:val="CharSectno"/>
        </w:rPr>
        <w:t>1A</w:t>
      </w:r>
      <w:r>
        <w:t>.</w:t>
      </w:r>
      <w:r>
        <w:tab/>
        <w:t>Outlines for trial</w:t>
      </w:r>
      <w:bookmarkEnd w:id="437"/>
    </w:p>
    <w:p w:rsidR="00B07B2F" w:rsidRDefault="00B07B2F">
      <w:pPr>
        <w:pStyle w:val="Subsection"/>
      </w:pPr>
      <w:r>
        <w:tab/>
        <w:t>(1)</w:t>
      </w:r>
      <w:r>
        <w:tab/>
        <w:t>Unless the Court orders otherwise, each party who is directed to provide an outline must file and serve it on each other party —</w:t>
      </w:r>
    </w:p>
    <w:p w:rsidR="00B07B2F" w:rsidRDefault="00B07B2F">
      <w:pPr>
        <w:pStyle w:val="Indenta"/>
      </w:pPr>
      <w:r>
        <w:tab/>
        <w:t>(a)</w:t>
      </w:r>
      <w:r>
        <w:tab/>
        <w:t>if the outline is on paper, at least 4 clear days before the trial; or</w:t>
      </w:r>
    </w:p>
    <w:p w:rsidR="00B07B2F" w:rsidRDefault="00B07B2F">
      <w:pPr>
        <w:pStyle w:val="Indenta"/>
      </w:pPr>
      <w:r>
        <w:tab/>
        <w:t>(b)</w:t>
      </w:r>
      <w:r>
        <w:tab/>
        <w:t>if the outline is in a digital form, at least 2 clear days before the trial.</w:t>
      </w:r>
    </w:p>
    <w:p w:rsidR="00B07B2F" w:rsidRDefault="00B07B2F">
      <w:pPr>
        <w:pStyle w:val="Subsection"/>
      </w:pPr>
      <w:r>
        <w:tab/>
        <w:t>(2)</w:t>
      </w:r>
      <w:r>
        <w:tab/>
        <w:t>A party’s outline must contain —</w:t>
      </w:r>
    </w:p>
    <w:p w:rsidR="00B07B2F" w:rsidRDefault="00B07B2F">
      <w:pPr>
        <w:pStyle w:val="Indenta"/>
      </w:pPr>
      <w:r>
        <w:tab/>
        <w:t>(a)</w:t>
      </w:r>
      <w:r>
        <w:tab/>
        <w:t>a summary of the submissions the party intends to make at the trial; and</w:t>
      </w:r>
    </w:p>
    <w:p w:rsidR="00B07B2F" w:rsidRDefault="00B07B2F">
      <w:pPr>
        <w:pStyle w:val="Indenta"/>
      </w:pPr>
      <w:r>
        <w:tab/>
        <w:t>(b)</w:t>
      </w:r>
      <w:r>
        <w:tab/>
        <w:t>if the party considers it would be useful at the trial, a chronology of relevant events; and</w:t>
      </w:r>
    </w:p>
    <w:p w:rsidR="00B07B2F" w:rsidRDefault="00B07B2F">
      <w:pPr>
        <w:pStyle w:val="Indenta"/>
      </w:pPr>
      <w:r>
        <w:tab/>
        <w:t>(c)</w:t>
      </w:r>
      <w:r>
        <w:tab/>
        <w:t>a list of the cases and legislation referred to in the submissions.</w:t>
      </w:r>
    </w:p>
    <w:p w:rsidR="00B07B2F" w:rsidRDefault="00B07B2F">
      <w:pPr>
        <w:pStyle w:val="Footnotesection"/>
      </w:pPr>
      <w:r>
        <w:tab/>
        <w:t>[Rule 1A inserted: Gazette 16 Aug 2017 p. 4413</w:t>
      </w:r>
      <w:r>
        <w:noBreakHyphen/>
        <w:t>14.]</w:t>
      </w:r>
    </w:p>
    <w:p w:rsidR="00B07B2F" w:rsidRDefault="00B07B2F">
      <w:pPr>
        <w:pStyle w:val="Heading5"/>
        <w:rPr>
          <w:snapToGrid w:val="0"/>
        </w:rPr>
      </w:pPr>
      <w:bookmarkStart w:id="438" w:name="_Toc73449180"/>
      <w:r>
        <w:rPr>
          <w:rStyle w:val="CharSectno"/>
        </w:rPr>
        <w:t>1</w:t>
      </w:r>
      <w:r>
        <w:rPr>
          <w:snapToGrid w:val="0"/>
        </w:rPr>
        <w:t>.</w:t>
      </w:r>
      <w:r>
        <w:rPr>
          <w:snapToGrid w:val="0"/>
        </w:rPr>
        <w:tab/>
        <w:t>Absence of both parties at trial</w:t>
      </w:r>
      <w:bookmarkEnd w:id="438"/>
    </w:p>
    <w:p w:rsidR="00B07B2F" w:rsidRDefault="00B07B2F">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rsidR="00B07B2F" w:rsidRDefault="00B07B2F">
      <w:pPr>
        <w:pStyle w:val="Heading5"/>
        <w:rPr>
          <w:snapToGrid w:val="0"/>
        </w:rPr>
      </w:pPr>
      <w:bookmarkStart w:id="439" w:name="_Toc73449181"/>
      <w:r>
        <w:rPr>
          <w:rStyle w:val="CharSectno"/>
        </w:rPr>
        <w:t>2</w:t>
      </w:r>
      <w:r>
        <w:rPr>
          <w:snapToGrid w:val="0"/>
        </w:rPr>
        <w:t>.</w:t>
      </w:r>
      <w:r>
        <w:rPr>
          <w:snapToGrid w:val="0"/>
        </w:rPr>
        <w:tab/>
        <w:t>Absence of one party at trial</w:t>
      </w:r>
      <w:bookmarkEnd w:id="439"/>
    </w:p>
    <w:p w:rsidR="00B07B2F" w:rsidRDefault="00B07B2F">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rsidR="00B07B2F" w:rsidRDefault="00B07B2F">
      <w:pPr>
        <w:pStyle w:val="Heading5"/>
        <w:rPr>
          <w:snapToGrid w:val="0"/>
        </w:rPr>
      </w:pPr>
      <w:bookmarkStart w:id="440" w:name="_Toc73449182"/>
      <w:r>
        <w:rPr>
          <w:rStyle w:val="CharSectno"/>
        </w:rPr>
        <w:t>3</w:t>
      </w:r>
      <w:r>
        <w:rPr>
          <w:snapToGrid w:val="0"/>
        </w:rPr>
        <w:t>.</w:t>
      </w:r>
      <w:r>
        <w:rPr>
          <w:snapToGrid w:val="0"/>
        </w:rPr>
        <w:tab/>
        <w:t>Setting aside judgment given in absence of party</w:t>
      </w:r>
      <w:bookmarkEnd w:id="440"/>
    </w:p>
    <w:p w:rsidR="00B07B2F" w:rsidRDefault="00B07B2F">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rsidR="00B07B2F" w:rsidRDefault="00B07B2F">
      <w:pPr>
        <w:pStyle w:val="Heading5"/>
        <w:rPr>
          <w:snapToGrid w:val="0"/>
        </w:rPr>
      </w:pPr>
      <w:bookmarkStart w:id="441" w:name="_Toc73449183"/>
      <w:r>
        <w:rPr>
          <w:rStyle w:val="CharSectno"/>
        </w:rPr>
        <w:t>4</w:t>
      </w:r>
      <w:r>
        <w:rPr>
          <w:snapToGrid w:val="0"/>
        </w:rPr>
        <w:t>.</w:t>
      </w:r>
      <w:r>
        <w:rPr>
          <w:snapToGrid w:val="0"/>
        </w:rPr>
        <w:tab/>
        <w:t>Adjournment of trial</w:t>
      </w:r>
      <w:bookmarkEnd w:id="441"/>
    </w:p>
    <w:p w:rsidR="00B07B2F" w:rsidRDefault="00B07B2F">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rsidR="00B07B2F" w:rsidRDefault="00B07B2F">
      <w:pPr>
        <w:pStyle w:val="Heading5"/>
        <w:rPr>
          <w:snapToGrid w:val="0"/>
        </w:rPr>
      </w:pPr>
      <w:bookmarkStart w:id="442" w:name="_Toc73449184"/>
      <w:r>
        <w:rPr>
          <w:rStyle w:val="CharSectno"/>
        </w:rPr>
        <w:t>5</w:t>
      </w:r>
      <w:r>
        <w:rPr>
          <w:snapToGrid w:val="0"/>
        </w:rPr>
        <w:t>.</w:t>
      </w:r>
      <w:r>
        <w:rPr>
          <w:snapToGrid w:val="0"/>
        </w:rPr>
        <w:tab/>
        <w:t>Conduct of trial</w:t>
      </w:r>
      <w:bookmarkEnd w:id="442"/>
    </w:p>
    <w:p w:rsidR="00B07B2F" w:rsidRDefault="00B07B2F">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rsidR="00B07B2F" w:rsidRDefault="00B07B2F">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rsidR="00B07B2F" w:rsidRDefault="00B07B2F">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rsidR="00B07B2F" w:rsidRDefault="00B07B2F">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rsidR="00B07B2F" w:rsidRDefault="00B07B2F">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rsidR="00B07B2F" w:rsidRDefault="00B07B2F">
      <w:pPr>
        <w:pStyle w:val="Footnotesection"/>
      </w:pPr>
      <w:r>
        <w:tab/>
        <w:t>[Rule 5 amended: Gazette 28 Oct 1996 p. 5695; 28 Jun 2011 p. 2552</w:t>
      </w:r>
      <w:r>
        <w:noBreakHyphen/>
        <w:t xml:space="preserve">3; 27 Feb 2018 p. 561.] </w:t>
      </w:r>
    </w:p>
    <w:p w:rsidR="00B07B2F" w:rsidRDefault="00B07B2F">
      <w:pPr>
        <w:pStyle w:val="Heading5"/>
        <w:rPr>
          <w:snapToGrid w:val="0"/>
        </w:rPr>
      </w:pPr>
      <w:bookmarkStart w:id="443" w:name="_Toc73449185"/>
      <w:r>
        <w:rPr>
          <w:rStyle w:val="CharSectno"/>
        </w:rPr>
        <w:lastRenderedPageBreak/>
        <w:t>5A</w:t>
      </w:r>
      <w:r>
        <w:rPr>
          <w:snapToGrid w:val="0"/>
        </w:rPr>
        <w:t>.</w:t>
      </w:r>
      <w:r>
        <w:rPr>
          <w:snapToGrid w:val="0"/>
        </w:rPr>
        <w:tab/>
        <w:t>Time etc. limits at trial</w:t>
      </w:r>
      <w:bookmarkEnd w:id="443"/>
      <w:r>
        <w:rPr>
          <w:snapToGrid w:val="0"/>
        </w:rPr>
        <w:t xml:space="preserve"> </w:t>
      </w:r>
    </w:p>
    <w:p w:rsidR="00B07B2F" w:rsidRDefault="00B07B2F">
      <w:pPr>
        <w:pStyle w:val="Subsection"/>
        <w:rPr>
          <w:snapToGrid w:val="0"/>
        </w:rPr>
      </w:pPr>
      <w:r>
        <w:rPr>
          <w:snapToGrid w:val="0"/>
        </w:rPr>
        <w:tab/>
        <w:t>(1)</w:t>
      </w:r>
      <w:r>
        <w:rPr>
          <w:snapToGrid w:val="0"/>
        </w:rPr>
        <w:tab/>
        <w:t>A judge may at any time by direction — </w:t>
      </w:r>
    </w:p>
    <w:p w:rsidR="00B07B2F" w:rsidRDefault="00B07B2F">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rsidR="00B07B2F" w:rsidRDefault="00B07B2F">
      <w:pPr>
        <w:pStyle w:val="Indenta"/>
        <w:rPr>
          <w:snapToGrid w:val="0"/>
        </w:rPr>
      </w:pPr>
      <w:r>
        <w:rPr>
          <w:snapToGrid w:val="0"/>
        </w:rPr>
        <w:tab/>
        <w:t>(b)</w:t>
      </w:r>
      <w:r>
        <w:rPr>
          <w:snapToGrid w:val="0"/>
        </w:rPr>
        <w:tab/>
        <w:t>limit the number of witnesses (including expert witnesses) that a party may call on a particular issue;</w:t>
      </w:r>
    </w:p>
    <w:p w:rsidR="00B07B2F" w:rsidRDefault="00B07B2F">
      <w:pPr>
        <w:pStyle w:val="Indenta"/>
        <w:rPr>
          <w:snapToGrid w:val="0"/>
        </w:rPr>
      </w:pPr>
      <w:r>
        <w:rPr>
          <w:snapToGrid w:val="0"/>
        </w:rPr>
        <w:tab/>
        <w:t>(c)</w:t>
      </w:r>
      <w:r>
        <w:rPr>
          <w:snapToGrid w:val="0"/>
        </w:rPr>
        <w:tab/>
        <w:t>limit the time to be taken in making any oral submission;</w:t>
      </w:r>
    </w:p>
    <w:p w:rsidR="00B07B2F" w:rsidRDefault="00B07B2F">
      <w:pPr>
        <w:pStyle w:val="Indenta"/>
        <w:rPr>
          <w:snapToGrid w:val="0"/>
        </w:rPr>
      </w:pPr>
      <w:r>
        <w:rPr>
          <w:snapToGrid w:val="0"/>
        </w:rPr>
        <w:tab/>
        <w:t>(d)</w:t>
      </w:r>
      <w:r>
        <w:rPr>
          <w:snapToGrid w:val="0"/>
        </w:rPr>
        <w:tab/>
        <w:t>limit the time to be taken by a party in presenting its case;</w:t>
      </w:r>
    </w:p>
    <w:p w:rsidR="00B07B2F" w:rsidRDefault="00B07B2F">
      <w:pPr>
        <w:pStyle w:val="Indenta"/>
        <w:rPr>
          <w:snapToGrid w:val="0"/>
        </w:rPr>
      </w:pPr>
      <w:r>
        <w:rPr>
          <w:snapToGrid w:val="0"/>
        </w:rPr>
        <w:tab/>
        <w:t>(e)</w:t>
      </w:r>
      <w:r>
        <w:rPr>
          <w:snapToGrid w:val="0"/>
        </w:rPr>
        <w:tab/>
        <w:t>limit the time to be taken by the trial;</w:t>
      </w:r>
    </w:p>
    <w:p w:rsidR="00B07B2F" w:rsidRDefault="00B07B2F">
      <w:pPr>
        <w:pStyle w:val="Indenta"/>
        <w:rPr>
          <w:snapToGrid w:val="0"/>
        </w:rPr>
      </w:pPr>
      <w:r>
        <w:rPr>
          <w:snapToGrid w:val="0"/>
        </w:rPr>
        <w:tab/>
        <w:t>(f)</w:t>
      </w:r>
      <w:r>
        <w:rPr>
          <w:snapToGrid w:val="0"/>
        </w:rPr>
        <w:tab/>
        <w:t>amend any such limitation.</w:t>
      </w:r>
    </w:p>
    <w:p w:rsidR="00B07B2F" w:rsidRDefault="00B07B2F">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rsidR="00B07B2F" w:rsidRDefault="00B07B2F">
      <w:pPr>
        <w:pStyle w:val="Indenta"/>
        <w:rPr>
          <w:snapToGrid w:val="0"/>
        </w:rPr>
      </w:pPr>
      <w:r>
        <w:rPr>
          <w:snapToGrid w:val="0"/>
        </w:rPr>
        <w:tab/>
        <w:t>(a)</w:t>
      </w:r>
      <w:r>
        <w:rPr>
          <w:snapToGrid w:val="0"/>
        </w:rPr>
        <w:tab/>
        <w:t>the time limited for a trial must be reasonable; and</w:t>
      </w:r>
    </w:p>
    <w:p w:rsidR="00B07B2F" w:rsidRDefault="00B07B2F">
      <w:pPr>
        <w:pStyle w:val="Indenta"/>
        <w:rPr>
          <w:snapToGrid w:val="0"/>
        </w:rPr>
      </w:pPr>
      <w:r>
        <w:rPr>
          <w:snapToGrid w:val="0"/>
        </w:rPr>
        <w:tab/>
        <w:t>(b)</w:t>
      </w:r>
      <w:r>
        <w:rPr>
          <w:snapToGrid w:val="0"/>
        </w:rPr>
        <w:tab/>
        <w:t>any such direction must not detract from the principle that each party is entitled to a fair trial; and</w:t>
      </w:r>
    </w:p>
    <w:p w:rsidR="00B07B2F" w:rsidRDefault="00B07B2F">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rsidR="00B07B2F" w:rsidRDefault="00B07B2F">
      <w:pPr>
        <w:pStyle w:val="Indenta"/>
        <w:rPr>
          <w:snapToGrid w:val="0"/>
        </w:rPr>
      </w:pPr>
      <w:r>
        <w:rPr>
          <w:snapToGrid w:val="0"/>
        </w:rPr>
        <w:tab/>
        <w:t>(d)</w:t>
      </w:r>
      <w:r>
        <w:rPr>
          <w:snapToGrid w:val="0"/>
        </w:rPr>
        <w:tab/>
        <w:t>the complexity or simplicity of the case; and</w:t>
      </w:r>
    </w:p>
    <w:p w:rsidR="00B07B2F" w:rsidRDefault="00B07B2F">
      <w:pPr>
        <w:pStyle w:val="Indenta"/>
        <w:rPr>
          <w:snapToGrid w:val="0"/>
        </w:rPr>
      </w:pPr>
      <w:r>
        <w:rPr>
          <w:snapToGrid w:val="0"/>
        </w:rPr>
        <w:tab/>
        <w:t>(e)</w:t>
      </w:r>
      <w:r>
        <w:rPr>
          <w:snapToGrid w:val="0"/>
        </w:rPr>
        <w:tab/>
        <w:t>the number of witnesses to be called by the parties; and</w:t>
      </w:r>
    </w:p>
    <w:p w:rsidR="00B07B2F" w:rsidRDefault="00B07B2F">
      <w:pPr>
        <w:pStyle w:val="Indenta"/>
        <w:rPr>
          <w:snapToGrid w:val="0"/>
        </w:rPr>
      </w:pPr>
      <w:r>
        <w:rPr>
          <w:snapToGrid w:val="0"/>
        </w:rPr>
        <w:tab/>
        <w:t>(f)</w:t>
      </w:r>
      <w:r>
        <w:rPr>
          <w:snapToGrid w:val="0"/>
        </w:rPr>
        <w:tab/>
        <w:t>the volume and character of the evidence to be led; and</w:t>
      </w:r>
    </w:p>
    <w:p w:rsidR="00B07B2F" w:rsidRDefault="00B07B2F">
      <w:pPr>
        <w:pStyle w:val="Indenta"/>
        <w:rPr>
          <w:snapToGrid w:val="0"/>
        </w:rPr>
      </w:pPr>
      <w:r>
        <w:rPr>
          <w:snapToGrid w:val="0"/>
        </w:rPr>
        <w:tab/>
        <w:t>(g)</w:t>
      </w:r>
      <w:r>
        <w:rPr>
          <w:snapToGrid w:val="0"/>
        </w:rPr>
        <w:tab/>
        <w:t>the state of the Court lists; and</w:t>
      </w:r>
    </w:p>
    <w:p w:rsidR="00B07B2F" w:rsidRDefault="00B07B2F">
      <w:pPr>
        <w:pStyle w:val="Indenta"/>
        <w:rPr>
          <w:snapToGrid w:val="0"/>
        </w:rPr>
      </w:pPr>
      <w:r>
        <w:rPr>
          <w:snapToGrid w:val="0"/>
        </w:rPr>
        <w:tab/>
        <w:t>(h)</w:t>
      </w:r>
      <w:r>
        <w:rPr>
          <w:snapToGrid w:val="0"/>
        </w:rPr>
        <w:tab/>
        <w:t>the time expected to be taken for the trial; and</w:t>
      </w:r>
    </w:p>
    <w:p w:rsidR="00B07B2F" w:rsidRDefault="00B07B2F">
      <w:pPr>
        <w:pStyle w:val="Indenta"/>
        <w:rPr>
          <w:snapToGrid w:val="0"/>
        </w:rPr>
      </w:pPr>
      <w:r>
        <w:rPr>
          <w:snapToGrid w:val="0"/>
        </w:rPr>
        <w:tab/>
        <w:t>(i)</w:t>
      </w:r>
      <w:r>
        <w:rPr>
          <w:snapToGrid w:val="0"/>
        </w:rPr>
        <w:tab/>
        <w:t>the importance of the issues and the case as a whole.</w:t>
      </w:r>
    </w:p>
    <w:p w:rsidR="00B07B2F" w:rsidRDefault="00B07B2F">
      <w:pPr>
        <w:pStyle w:val="Footnotesection"/>
      </w:pPr>
      <w:r>
        <w:tab/>
        <w:t>[Rule 5A inserted: Gazette 28 Oct 1996 p. 5695</w:t>
      </w:r>
      <w:r>
        <w:noBreakHyphen/>
        <w:t xml:space="preserve">6.] </w:t>
      </w:r>
    </w:p>
    <w:p w:rsidR="00B07B2F" w:rsidRDefault="00B07B2F">
      <w:pPr>
        <w:pStyle w:val="Heading5"/>
        <w:rPr>
          <w:snapToGrid w:val="0"/>
        </w:rPr>
      </w:pPr>
      <w:bookmarkStart w:id="444" w:name="_Toc73449186"/>
      <w:r>
        <w:rPr>
          <w:rStyle w:val="CharSectno"/>
        </w:rPr>
        <w:t>6</w:t>
      </w:r>
      <w:r>
        <w:rPr>
          <w:snapToGrid w:val="0"/>
        </w:rPr>
        <w:t>.</w:t>
      </w:r>
      <w:r>
        <w:rPr>
          <w:snapToGrid w:val="0"/>
        </w:rPr>
        <w:tab/>
        <w:t>Evidence in mitigation of damages for defamation</w:t>
      </w:r>
      <w:bookmarkEnd w:id="444"/>
    </w:p>
    <w:p w:rsidR="00B07B2F" w:rsidRDefault="00B07B2F">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rsidR="00B07B2F" w:rsidRDefault="00B07B2F">
      <w:pPr>
        <w:pStyle w:val="Footnotesection"/>
      </w:pPr>
      <w:r>
        <w:tab/>
        <w:t>[Rule 6 amended: Gazette 16 Aug 2017 p. 4414; 27 Feb 2018 p. 562.]</w:t>
      </w:r>
    </w:p>
    <w:p w:rsidR="00B07B2F" w:rsidRDefault="00B07B2F">
      <w:pPr>
        <w:pStyle w:val="Heading5"/>
        <w:rPr>
          <w:snapToGrid w:val="0"/>
        </w:rPr>
      </w:pPr>
      <w:bookmarkStart w:id="445" w:name="_Toc73449187"/>
      <w:r>
        <w:rPr>
          <w:rStyle w:val="CharSectno"/>
        </w:rPr>
        <w:t>7</w:t>
      </w:r>
      <w:r>
        <w:rPr>
          <w:snapToGrid w:val="0"/>
        </w:rPr>
        <w:t>.</w:t>
      </w:r>
      <w:r>
        <w:rPr>
          <w:snapToGrid w:val="0"/>
        </w:rPr>
        <w:tab/>
        <w:t>Inspection by judge or jury</w:t>
      </w:r>
      <w:bookmarkEnd w:id="445"/>
    </w:p>
    <w:p w:rsidR="00B07B2F" w:rsidRDefault="00B07B2F">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rsidR="00B07B2F" w:rsidRDefault="00B07B2F">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rsidR="00B07B2F" w:rsidRDefault="00B07B2F">
      <w:pPr>
        <w:pStyle w:val="Footnotesection"/>
      </w:pPr>
      <w:r>
        <w:tab/>
        <w:t>[Rule 7 amended: Gazette 28 Jun 2011 p. 2552.]</w:t>
      </w:r>
    </w:p>
    <w:p w:rsidR="00B07B2F" w:rsidRDefault="00B07B2F">
      <w:pPr>
        <w:pStyle w:val="Heading5"/>
        <w:rPr>
          <w:snapToGrid w:val="0"/>
        </w:rPr>
      </w:pPr>
      <w:bookmarkStart w:id="446" w:name="_Toc73449188"/>
      <w:r>
        <w:rPr>
          <w:rStyle w:val="CharSectno"/>
        </w:rPr>
        <w:t>8</w:t>
      </w:r>
      <w:r>
        <w:rPr>
          <w:snapToGrid w:val="0"/>
        </w:rPr>
        <w:t>.</w:t>
      </w:r>
      <w:r>
        <w:rPr>
          <w:snapToGrid w:val="0"/>
        </w:rPr>
        <w:tab/>
        <w:t>Judgment at or after trial</w:t>
      </w:r>
      <w:bookmarkEnd w:id="446"/>
    </w:p>
    <w:p w:rsidR="00B07B2F" w:rsidRDefault="00B07B2F">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rsidR="00B07B2F" w:rsidRDefault="00B07B2F">
      <w:pPr>
        <w:pStyle w:val="Heading5"/>
        <w:rPr>
          <w:snapToGrid w:val="0"/>
        </w:rPr>
      </w:pPr>
      <w:bookmarkStart w:id="447" w:name="_Toc73449189"/>
      <w:r>
        <w:rPr>
          <w:rStyle w:val="CharSectno"/>
        </w:rPr>
        <w:t>9</w:t>
      </w:r>
      <w:r>
        <w:rPr>
          <w:snapToGrid w:val="0"/>
        </w:rPr>
        <w:t>.</w:t>
      </w:r>
      <w:r>
        <w:rPr>
          <w:snapToGrid w:val="0"/>
        </w:rPr>
        <w:tab/>
        <w:t>Record of proceedings</w:t>
      </w:r>
      <w:bookmarkEnd w:id="447"/>
    </w:p>
    <w:p w:rsidR="00B07B2F" w:rsidRDefault="00B07B2F">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rsidR="00B07B2F" w:rsidRDefault="00B07B2F">
      <w:pPr>
        <w:pStyle w:val="Heading5"/>
        <w:rPr>
          <w:snapToGrid w:val="0"/>
        </w:rPr>
      </w:pPr>
      <w:bookmarkStart w:id="448" w:name="_Toc73449190"/>
      <w:r>
        <w:rPr>
          <w:rStyle w:val="CharSectno"/>
        </w:rPr>
        <w:lastRenderedPageBreak/>
        <w:t>10</w:t>
      </w:r>
      <w:r>
        <w:rPr>
          <w:snapToGrid w:val="0"/>
        </w:rPr>
        <w:t>.</w:t>
      </w:r>
      <w:r>
        <w:rPr>
          <w:snapToGrid w:val="0"/>
        </w:rPr>
        <w:tab/>
        <w:t>Where time occupied by trial excessive</w:t>
      </w:r>
      <w:bookmarkEnd w:id="448"/>
    </w:p>
    <w:p w:rsidR="00B07B2F" w:rsidRDefault="00B07B2F">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rsidR="00B07B2F" w:rsidRDefault="00B07B2F">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rsidR="00B07B2F" w:rsidRDefault="00B07B2F">
      <w:pPr>
        <w:pStyle w:val="Footnotesection"/>
      </w:pPr>
      <w:r>
        <w:tab/>
        <w:t>[Rule 10 amended: Gazette 28 Jun 2011 p. 2552.]</w:t>
      </w:r>
    </w:p>
    <w:p w:rsidR="00B07B2F" w:rsidRDefault="00B07B2F">
      <w:pPr>
        <w:pStyle w:val="Heading5"/>
        <w:rPr>
          <w:snapToGrid w:val="0"/>
        </w:rPr>
      </w:pPr>
      <w:bookmarkStart w:id="449" w:name="_Toc73449191"/>
      <w:r>
        <w:rPr>
          <w:rStyle w:val="CharSectno"/>
        </w:rPr>
        <w:t>11</w:t>
      </w:r>
      <w:r>
        <w:rPr>
          <w:snapToGrid w:val="0"/>
        </w:rPr>
        <w:t>.</w:t>
      </w:r>
      <w:r>
        <w:rPr>
          <w:snapToGrid w:val="0"/>
        </w:rPr>
        <w:tab/>
        <w:t>Entry of findings of fact on trial</w:t>
      </w:r>
      <w:bookmarkEnd w:id="449"/>
    </w:p>
    <w:p w:rsidR="00B07B2F" w:rsidRDefault="00B07B2F">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rsidR="00B07B2F" w:rsidRDefault="00B07B2F">
      <w:pPr>
        <w:pStyle w:val="Heading5"/>
        <w:rPr>
          <w:snapToGrid w:val="0"/>
        </w:rPr>
      </w:pPr>
      <w:bookmarkStart w:id="450" w:name="_Toc73449192"/>
      <w:r>
        <w:rPr>
          <w:rStyle w:val="CharSectno"/>
        </w:rPr>
        <w:t>12</w:t>
      </w:r>
      <w:r>
        <w:rPr>
          <w:snapToGrid w:val="0"/>
        </w:rPr>
        <w:t>.</w:t>
      </w:r>
      <w:r>
        <w:rPr>
          <w:snapToGrid w:val="0"/>
        </w:rPr>
        <w:tab/>
        <w:t>Certificate for entry of judgment</w:t>
      </w:r>
      <w:bookmarkEnd w:id="450"/>
      <w:r>
        <w:rPr>
          <w:snapToGrid w:val="0"/>
        </w:rPr>
        <w:t xml:space="preserve"> </w:t>
      </w:r>
    </w:p>
    <w:p w:rsidR="00B07B2F" w:rsidRDefault="00B07B2F">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rsidR="00B07B2F" w:rsidRDefault="00B07B2F">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rsidR="00B07B2F" w:rsidRDefault="00B07B2F">
      <w:pPr>
        <w:pStyle w:val="Footnotesection"/>
      </w:pPr>
      <w:r>
        <w:tab/>
        <w:t xml:space="preserve">[Rule 12 amended: Gazette 13 Oct 1978 p. 3698; 30 Nov 1984 p. 3952.] </w:t>
      </w:r>
    </w:p>
    <w:p w:rsidR="00B07B2F" w:rsidRDefault="00B07B2F">
      <w:pPr>
        <w:pStyle w:val="Heading5"/>
        <w:rPr>
          <w:snapToGrid w:val="0"/>
        </w:rPr>
      </w:pPr>
      <w:bookmarkStart w:id="451" w:name="_Toc73449193"/>
      <w:r>
        <w:rPr>
          <w:rStyle w:val="CharSectno"/>
        </w:rPr>
        <w:t>13</w:t>
      </w:r>
      <w:r>
        <w:rPr>
          <w:snapToGrid w:val="0"/>
        </w:rPr>
        <w:t>.</w:t>
      </w:r>
      <w:r>
        <w:rPr>
          <w:snapToGrid w:val="0"/>
        </w:rPr>
        <w:tab/>
        <w:t>Exhibits</w:t>
      </w:r>
      <w:bookmarkEnd w:id="451"/>
    </w:p>
    <w:p w:rsidR="00B07B2F" w:rsidRDefault="00B07B2F">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rsidR="00B07B2F" w:rsidRDefault="00B07B2F">
      <w:pPr>
        <w:pStyle w:val="Subsection"/>
        <w:spacing w:before="120"/>
        <w:rPr>
          <w:snapToGrid w:val="0"/>
        </w:rPr>
      </w:pPr>
      <w:r>
        <w:rPr>
          <w:snapToGrid w:val="0"/>
        </w:rPr>
        <w:lastRenderedPageBreak/>
        <w:tab/>
        <w:t>(2)</w:t>
      </w:r>
      <w:r>
        <w:rPr>
          <w:snapToGrid w:val="0"/>
        </w:rPr>
        <w:tab/>
        <w:t>A bundle of documents put in evidence may be treated and marked as one exhibit.</w:t>
      </w:r>
    </w:p>
    <w:p w:rsidR="00B07B2F" w:rsidRDefault="00B07B2F">
      <w:pPr>
        <w:pStyle w:val="Footnotesection"/>
      </w:pPr>
      <w:r>
        <w:tab/>
        <w:t xml:space="preserve">[Rule 13 amended: Gazette 13 Oct 1978 p. 3698.] </w:t>
      </w:r>
    </w:p>
    <w:p w:rsidR="00B07B2F" w:rsidRDefault="00B07B2F">
      <w:pPr>
        <w:pStyle w:val="Heading5"/>
      </w:pPr>
      <w:bookmarkStart w:id="452" w:name="_Toc73449194"/>
      <w:r>
        <w:rPr>
          <w:rStyle w:val="CharSectno"/>
        </w:rPr>
        <w:t>14</w:t>
      </w:r>
      <w:r>
        <w:t>.</w:t>
      </w:r>
      <w:r>
        <w:tab/>
        <w:t>Return of exhibits</w:t>
      </w:r>
      <w:bookmarkEnd w:id="452"/>
    </w:p>
    <w:p w:rsidR="00B07B2F" w:rsidRDefault="00B07B2F">
      <w:pPr>
        <w:pStyle w:val="Subsection"/>
      </w:pPr>
      <w:r>
        <w:tab/>
        <w:t>(1)</w:t>
      </w:r>
      <w:r>
        <w:tab/>
        <w:t>This rule does not apply to or in respect of any record or thing that forms part of the Court’s record.</w:t>
      </w:r>
    </w:p>
    <w:p w:rsidR="00B07B2F" w:rsidRDefault="00B07B2F">
      <w:pPr>
        <w:pStyle w:val="Subsection"/>
      </w:pPr>
      <w:r>
        <w:tab/>
        <w:t>(2)</w:t>
      </w:r>
      <w:r>
        <w:tab/>
        <w:t>After judgment in an action is given, a registrar must, unless the Court has ordered otherwise —</w:t>
      </w:r>
    </w:p>
    <w:p w:rsidR="00B07B2F" w:rsidRDefault="00B07B2F">
      <w:pPr>
        <w:pStyle w:val="Indenta"/>
        <w:spacing w:before="70"/>
      </w:pPr>
      <w:r>
        <w:tab/>
        <w:t>(a)</w:t>
      </w:r>
      <w:r>
        <w:tab/>
        <w:t>by a written notice, require the party who tendered any record or thing that was admitted in evidence by the Court to collect it from the court; and</w:t>
      </w:r>
    </w:p>
    <w:p w:rsidR="00B07B2F" w:rsidRDefault="00B07B2F">
      <w:pPr>
        <w:pStyle w:val="Indenta"/>
        <w:spacing w:before="70"/>
      </w:pPr>
      <w:r>
        <w:tab/>
        <w:t>(b)</w:t>
      </w:r>
      <w:r>
        <w:tab/>
        <w:t>by a written notice, require any person who, under a subpoena, produced any record or thing to the Court that was not admitted in evidence, to collect it from the court.</w:t>
      </w:r>
    </w:p>
    <w:p w:rsidR="00B07B2F" w:rsidRDefault="00B07B2F">
      <w:pPr>
        <w:pStyle w:val="Subsection"/>
      </w:pPr>
      <w:r>
        <w:tab/>
        <w:t>(3)</w:t>
      </w:r>
      <w:r>
        <w:tab/>
        <w:t xml:space="preserve">A registrar must not act under </w:t>
      </w:r>
      <w:r>
        <w:rPr>
          <w:snapToGrid w:val="0"/>
        </w:rPr>
        <w:t>subrule</w:t>
      </w:r>
      <w:r>
        <w:t xml:space="preserve"> (2) until —</w:t>
      </w:r>
    </w:p>
    <w:p w:rsidR="00B07B2F" w:rsidRDefault="00B07B2F">
      <w:pPr>
        <w:pStyle w:val="Indenta"/>
      </w:pPr>
      <w:r>
        <w:tab/>
        <w:t>(a)</w:t>
      </w:r>
      <w:r>
        <w:tab/>
        <w:t>the time for commencing an appeal against the judgment expires; and</w:t>
      </w:r>
    </w:p>
    <w:p w:rsidR="00B07B2F" w:rsidRDefault="00B07B2F">
      <w:pPr>
        <w:pStyle w:val="Indenta"/>
      </w:pPr>
      <w:r>
        <w:tab/>
        <w:t>(b)</w:t>
      </w:r>
      <w:r>
        <w:tab/>
        <w:t>any appeal commenced before that time expires is decided, dismissed or discontinued.</w:t>
      </w:r>
    </w:p>
    <w:p w:rsidR="00B07B2F" w:rsidRDefault="00B07B2F">
      <w:pPr>
        <w:pStyle w:val="Subsection"/>
      </w:pPr>
      <w:r>
        <w:tab/>
        <w:t>(4)</w:t>
      </w:r>
      <w:r>
        <w:tab/>
        <w:t xml:space="preserve">Despite </w:t>
      </w:r>
      <w:r>
        <w:rPr>
          <w:snapToGrid w:val="0"/>
        </w:rPr>
        <w:t>subrule</w:t>
      </w:r>
      <w:r>
        <w:t xml:space="preserve"> (3), a registrar —</w:t>
      </w:r>
    </w:p>
    <w:p w:rsidR="00B07B2F" w:rsidRDefault="00B07B2F">
      <w:pPr>
        <w:pStyle w:val="Indenta"/>
      </w:pPr>
      <w:r>
        <w:tab/>
        <w:t>(a)</w:t>
      </w:r>
      <w:r>
        <w:tab/>
        <w:t>may dispose of a record or thing that the registrar considers is dangerous to retain or return to a person; or</w:t>
      </w:r>
    </w:p>
    <w:p w:rsidR="00B07B2F" w:rsidRDefault="00B07B2F">
      <w:pPr>
        <w:pStyle w:val="Indenta"/>
      </w:pPr>
      <w:r>
        <w:tab/>
        <w:t>(b)</w:t>
      </w:r>
      <w:r>
        <w:tab/>
        <w:t>may release a record or thing to a person who is entitled to custody of it if the registrar considers that —</w:t>
      </w:r>
    </w:p>
    <w:p w:rsidR="00B07B2F" w:rsidRDefault="00B07B2F">
      <w:pPr>
        <w:pStyle w:val="Indenti"/>
      </w:pPr>
      <w:r>
        <w:tab/>
        <w:t>(i)</w:t>
      </w:r>
      <w:r>
        <w:tab/>
        <w:t>it is dangerous, impracticable or inconvenient to retain the record or thing under this rule; or</w:t>
      </w:r>
    </w:p>
    <w:p w:rsidR="00B07B2F" w:rsidRDefault="00B07B2F">
      <w:pPr>
        <w:pStyle w:val="Indenti"/>
      </w:pPr>
      <w:r>
        <w:tab/>
        <w:t>(ii)</w:t>
      </w:r>
      <w:r>
        <w:tab/>
        <w:t>it is necessary for that person to have use of the record or thing.</w:t>
      </w:r>
    </w:p>
    <w:p w:rsidR="00B07B2F" w:rsidRDefault="00B07B2F">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rsidR="00B07B2F" w:rsidRDefault="00B07B2F">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rsidR="00B07B2F" w:rsidRDefault="00B07B2F">
      <w:pPr>
        <w:pStyle w:val="Footnotesection"/>
      </w:pPr>
      <w:r>
        <w:tab/>
        <w:t>[Rule 14 inserted: Gazette 21 Feb 2007 p. 539; amended: Gazette 27 Feb 2018 p. 562.]</w:t>
      </w:r>
    </w:p>
    <w:p w:rsidR="00B07B2F" w:rsidRDefault="00B07B2F">
      <w:pPr>
        <w:pStyle w:val="Ednotesection"/>
      </w:pPr>
      <w:r>
        <w:t>[</w:t>
      </w:r>
      <w:r>
        <w:rPr>
          <w:b/>
        </w:rPr>
        <w:t>15.</w:t>
      </w:r>
      <w:r>
        <w:tab/>
        <w:t>Deleted: Gazette 21 Feb 2007 p. 539.]</w:t>
      </w:r>
    </w:p>
    <w:p w:rsidR="00B07B2F" w:rsidRDefault="00B07B2F">
      <w:pPr>
        <w:pStyle w:val="Heading5"/>
        <w:rPr>
          <w:snapToGrid w:val="0"/>
        </w:rPr>
      </w:pPr>
      <w:bookmarkStart w:id="453" w:name="_Toc73449195"/>
      <w:r>
        <w:rPr>
          <w:rStyle w:val="CharSectno"/>
        </w:rPr>
        <w:t>15A</w:t>
      </w:r>
      <w:r>
        <w:rPr>
          <w:snapToGrid w:val="0"/>
        </w:rPr>
        <w:t>.</w:t>
      </w:r>
      <w:r>
        <w:rPr>
          <w:snapToGrid w:val="0"/>
        </w:rPr>
        <w:tab/>
        <w:t>Return of document etc. to non-party who produced it under subpoena</w:t>
      </w:r>
      <w:bookmarkEnd w:id="453"/>
    </w:p>
    <w:p w:rsidR="00B07B2F" w:rsidRDefault="00B07B2F">
      <w:pPr>
        <w:pStyle w:val="Subsection"/>
        <w:rPr>
          <w:snapToGrid w:val="0"/>
        </w:rPr>
      </w:pPr>
      <w:r>
        <w:rPr>
          <w:snapToGrid w:val="0"/>
        </w:rPr>
        <w:tab/>
        <w:t>(1)</w:t>
      </w:r>
      <w:r>
        <w:rPr>
          <w:snapToGrid w:val="0"/>
        </w:rPr>
        <w:tab/>
        <w:t>A party to an action who subpoenas a document or object, belonging to a person not a party to the action, which was — </w:t>
      </w:r>
    </w:p>
    <w:p w:rsidR="00B07B2F" w:rsidRDefault="00B07B2F">
      <w:pPr>
        <w:pStyle w:val="Indenta"/>
        <w:rPr>
          <w:snapToGrid w:val="0"/>
        </w:rPr>
      </w:pPr>
      <w:r>
        <w:rPr>
          <w:snapToGrid w:val="0"/>
        </w:rPr>
        <w:tab/>
        <w:t>(a)</w:t>
      </w:r>
      <w:r>
        <w:rPr>
          <w:snapToGrid w:val="0"/>
        </w:rPr>
        <w:tab/>
        <w:t>marked for identification but not tendered; or</w:t>
      </w:r>
    </w:p>
    <w:p w:rsidR="00B07B2F" w:rsidRDefault="00B07B2F">
      <w:pPr>
        <w:pStyle w:val="Indenta"/>
        <w:rPr>
          <w:snapToGrid w:val="0"/>
        </w:rPr>
      </w:pPr>
      <w:r>
        <w:rPr>
          <w:snapToGrid w:val="0"/>
        </w:rPr>
        <w:tab/>
        <w:t>(b)</w:t>
      </w:r>
      <w:r>
        <w:rPr>
          <w:snapToGrid w:val="0"/>
        </w:rPr>
        <w:tab/>
        <w:t>neither marked nor tendered,</w:t>
      </w:r>
    </w:p>
    <w:p w:rsidR="00B07B2F" w:rsidRDefault="00B07B2F">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rsidR="00B07B2F" w:rsidRDefault="00B07B2F">
      <w:pPr>
        <w:pStyle w:val="Footnotesection"/>
      </w:pPr>
      <w:r>
        <w:tab/>
        <w:t xml:space="preserve">[Rule 15A inserted: Gazette 1 Mar 1994 p. 785.] </w:t>
      </w:r>
    </w:p>
    <w:p w:rsidR="00B07B2F" w:rsidRDefault="00B07B2F">
      <w:pPr>
        <w:pStyle w:val="Ednotesection"/>
      </w:pPr>
      <w:r>
        <w:t>[</w:t>
      </w:r>
      <w:r>
        <w:rPr>
          <w:b/>
        </w:rPr>
        <w:t>15B.</w:t>
      </w:r>
      <w:r>
        <w:tab/>
        <w:t>Deleted: Gazette 21 Feb 2007 p. 539.]</w:t>
      </w:r>
    </w:p>
    <w:p w:rsidR="00B07B2F" w:rsidRDefault="00B07B2F">
      <w:pPr>
        <w:pStyle w:val="Heading5"/>
        <w:rPr>
          <w:snapToGrid w:val="0"/>
        </w:rPr>
      </w:pPr>
      <w:bookmarkStart w:id="454" w:name="_Toc73449196"/>
      <w:r>
        <w:rPr>
          <w:rStyle w:val="CharSectno"/>
        </w:rPr>
        <w:t>16</w:t>
      </w:r>
      <w:r>
        <w:rPr>
          <w:snapToGrid w:val="0"/>
        </w:rPr>
        <w:t>.</w:t>
      </w:r>
      <w:r>
        <w:rPr>
          <w:snapToGrid w:val="0"/>
        </w:rPr>
        <w:tab/>
        <w:t>Death of party before judgment is given</w:t>
      </w:r>
      <w:bookmarkEnd w:id="454"/>
    </w:p>
    <w:p w:rsidR="00B07B2F" w:rsidRDefault="00B07B2F">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rsidR="00B07B2F" w:rsidRDefault="00B07B2F">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rsidR="00B07B2F" w:rsidRDefault="00B07B2F">
      <w:pPr>
        <w:pStyle w:val="Footnotesection"/>
      </w:pPr>
      <w:r>
        <w:tab/>
        <w:t>[Rule 16 amended: Gazette 28 Jun 2011 p. 2552.]</w:t>
      </w:r>
    </w:p>
    <w:p w:rsidR="00B07B2F" w:rsidRDefault="00B07B2F">
      <w:pPr>
        <w:pStyle w:val="Heading5"/>
        <w:rPr>
          <w:snapToGrid w:val="0"/>
        </w:rPr>
      </w:pPr>
      <w:bookmarkStart w:id="455" w:name="_Toc73449197"/>
      <w:r>
        <w:rPr>
          <w:rStyle w:val="CharSectno"/>
        </w:rPr>
        <w:lastRenderedPageBreak/>
        <w:t>17</w:t>
      </w:r>
      <w:r>
        <w:rPr>
          <w:snapToGrid w:val="0"/>
        </w:rPr>
        <w:t>.</w:t>
      </w:r>
      <w:r>
        <w:rPr>
          <w:snapToGrid w:val="0"/>
        </w:rPr>
        <w:tab/>
        <w:t>Impounded documents</w:t>
      </w:r>
      <w:bookmarkEnd w:id="455"/>
    </w:p>
    <w:p w:rsidR="00B07B2F" w:rsidRDefault="00B07B2F">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rsidR="00B07B2F" w:rsidRDefault="00B07B2F">
      <w:pPr>
        <w:pStyle w:val="Footnotesection"/>
      </w:pPr>
      <w:r>
        <w:tab/>
        <w:t>[Rule 17 amended: Gazette 29 Apr 2005 p. 1795.]</w:t>
      </w:r>
    </w:p>
    <w:p w:rsidR="00B07B2F" w:rsidRDefault="00B07B2F">
      <w:pPr>
        <w:pStyle w:val="Heading5"/>
        <w:rPr>
          <w:snapToGrid w:val="0"/>
        </w:rPr>
      </w:pPr>
      <w:bookmarkStart w:id="456" w:name="_Toc73449198"/>
      <w:r>
        <w:rPr>
          <w:rStyle w:val="CharSectno"/>
        </w:rPr>
        <w:t>18</w:t>
      </w:r>
      <w:r>
        <w:rPr>
          <w:snapToGrid w:val="0"/>
        </w:rPr>
        <w:t>.</w:t>
      </w:r>
      <w:r>
        <w:rPr>
          <w:snapToGrid w:val="0"/>
        </w:rPr>
        <w:tab/>
        <w:t>Assessment of damages by master</w:t>
      </w:r>
      <w:bookmarkEnd w:id="456"/>
    </w:p>
    <w:p w:rsidR="00B07B2F" w:rsidRDefault="00B07B2F">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rsidR="00B07B2F" w:rsidRDefault="00B07B2F">
      <w:pPr>
        <w:pStyle w:val="Subsection"/>
        <w:rPr>
          <w:snapToGrid w:val="0"/>
        </w:rPr>
      </w:pPr>
      <w:r>
        <w:rPr>
          <w:snapToGrid w:val="0"/>
        </w:rPr>
        <w:tab/>
        <w:t>(2)</w:t>
      </w:r>
      <w:r>
        <w:rPr>
          <w:snapToGrid w:val="0"/>
        </w:rPr>
        <w:tab/>
        <w:t>The attendance of witnesses and the production of documents before the master may be compelled by subpoena.</w:t>
      </w:r>
    </w:p>
    <w:p w:rsidR="00B07B2F" w:rsidRDefault="00B07B2F">
      <w:pPr>
        <w:pStyle w:val="Subsection"/>
        <w:rPr>
          <w:snapToGrid w:val="0"/>
        </w:rPr>
      </w:pPr>
      <w:r>
        <w:rPr>
          <w:snapToGrid w:val="0"/>
        </w:rPr>
        <w:tab/>
        <w:t>(3)</w:t>
      </w:r>
      <w:r>
        <w:rPr>
          <w:snapToGrid w:val="0"/>
        </w:rPr>
        <w:tab/>
        <w:t>The master may adjourn the inquiry from time to time.</w:t>
      </w:r>
    </w:p>
    <w:p w:rsidR="00B07B2F" w:rsidRDefault="00B07B2F">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rsidR="00B07B2F" w:rsidRDefault="00B07B2F">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rsidR="00B07B2F" w:rsidRDefault="00B07B2F">
      <w:pPr>
        <w:pStyle w:val="Ednotesubsection"/>
      </w:pPr>
      <w:r>
        <w:tab/>
        <w:t>[(6)</w:t>
      </w:r>
      <w:r>
        <w:tab/>
        <w:t>deleted]</w:t>
      </w:r>
    </w:p>
    <w:p w:rsidR="00B07B2F" w:rsidRDefault="00B07B2F">
      <w:pPr>
        <w:pStyle w:val="Footnotesection"/>
      </w:pPr>
      <w:r>
        <w:tab/>
        <w:t xml:space="preserve">[Rule 18 amended: Gazette 9 Nov 1973 p. 4162; 30 Nov 1984 p. 3951; 16 Nov 2016 p. 5199.] </w:t>
      </w:r>
    </w:p>
    <w:p w:rsidR="00B07B2F" w:rsidRDefault="00B07B2F">
      <w:pPr>
        <w:pStyle w:val="Heading5"/>
        <w:rPr>
          <w:snapToGrid w:val="0"/>
        </w:rPr>
      </w:pPr>
      <w:bookmarkStart w:id="457" w:name="_Toc73449199"/>
      <w:r>
        <w:rPr>
          <w:rStyle w:val="CharSectno"/>
        </w:rPr>
        <w:t>19</w:t>
      </w:r>
      <w:r>
        <w:rPr>
          <w:snapToGrid w:val="0"/>
        </w:rPr>
        <w:t>.</w:t>
      </w:r>
      <w:r>
        <w:rPr>
          <w:snapToGrid w:val="0"/>
        </w:rPr>
        <w:tab/>
        <w:t>Damages to time of assessment</w:t>
      </w:r>
      <w:bookmarkEnd w:id="457"/>
    </w:p>
    <w:p w:rsidR="00B07B2F" w:rsidRDefault="00B07B2F">
      <w:pPr>
        <w:pStyle w:val="Subsection"/>
        <w:rPr>
          <w:snapToGrid w:val="0"/>
        </w:rPr>
      </w:pPr>
      <w:r>
        <w:rPr>
          <w:snapToGrid w:val="0"/>
        </w:rPr>
        <w:tab/>
        <w:t>(1)</w:t>
      </w:r>
      <w:r>
        <w:rPr>
          <w:snapToGrid w:val="0"/>
        </w:rPr>
        <w:tab/>
        <w:t>Where damages are to be assessed in respect of — </w:t>
      </w:r>
    </w:p>
    <w:p w:rsidR="00B07B2F" w:rsidRDefault="00B07B2F">
      <w:pPr>
        <w:pStyle w:val="Indenta"/>
        <w:rPr>
          <w:snapToGrid w:val="0"/>
        </w:rPr>
      </w:pPr>
      <w:r>
        <w:rPr>
          <w:snapToGrid w:val="0"/>
        </w:rPr>
        <w:tab/>
        <w:t>(a)</w:t>
      </w:r>
      <w:r>
        <w:rPr>
          <w:snapToGrid w:val="0"/>
        </w:rPr>
        <w:tab/>
        <w:t>any continuing cause of action;</w:t>
      </w:r>
    </w:p>
    <w:p w:rsidR="00B07B2F" w:rsidRDefault="00B07B2F">
      <w:pPr>
        <w:pStyle w:val="Indenta"/>
        <w:rPr>
          <w:snapToGrid w:val="0"/>
        </w:rPr>
      </w:pPr>
      <w:r>
        <w:rPr>
          <w:snapToGrid w:val="0"/>
        </w:rPr>
        <w:tab/>
        <w:t>(b)</w:t>
      </w:r>
      <w:r>
        <w:rPr>
          <w:snapToGrid w:val="0"/>
        </w:rPr>
        <w:tab/>
        <w:t>repeated breaches of recurring obligations;</w:t>
      </w:r>
    </w:p>
    <w:p w:rsidR="00B07B2F" w:rsidRDefault="00B07B2F">
      <w:pPr>
        <w:pStyle w:val="Indenta"/>
        <w:rPr>
          <w:snapToGrid w:val="0"/>
        </w:rPr>
      </w:pPr>
      <w:r>
        <w:rPr>
          <w:snapToGrid w:val="0"/>
        </w:rPr>
        <w:lastRenderedPageBreak/>
        <w:tab/>
        <w:t>(c)</w:t>
      </w:r>
      <w:r>
        <w:rPr>
          <w:snapToGrid w:val="0"/>
        </w:rPr>
        <w:tab/>
        <w:t>intermittent breaches of a continuing obligation,</w:t>
      </w:r>
    </w:p>
    <w:p w:rsidR="00B07B2F" w:rsidRDefault="00B07B2F">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rsidR="00B07B2F" w:rsidRDefault="00B07B2F">
      <w:pPr>
        <w:pStyle w:val="Subsection"/>
        <w:rPr>
          <w:snapToGrid w:val="0"/>
        </w:rPr>
      </w:pPr>
      <w:r>
        <w:rPr>
          <w:snapToGrid w:val="0"/>
        </w:rPr>
        <w:tab/>
        <w:t>(2)</w:t>
      </w:r>
      <w:r>
        <w:rPr>
          <w:snapToGrid w:val="0"/>
        </w:rPr>
        <w:tab/>
      </w:r>
      <w:r>
        <w:t>Subrule</w:t>
      </w:r>
      <w:r>
        <w:rPr>
          <w:snapToGrid w:val="0"/>
        </w:rPr>
        <w:t> (1) applies to the assessment of damages under this Order or otherwise.</w:t>
      </w:r>
    </w:p>
    <w:p w:rsidR="00B07B2F" w:rsidRDefault="00B07B2F">
      <w:pPr>
        <w:pStyle w:val="Footnotesection"/>
      </w:pPr>
      <w:r>
        <w:tab/>
        <w:t>[Rule 19 amended: Gazette 28 Jun 2011 p. 2552.]</w:t>
      </w:r>
    </w:p>
    <w:p w:rsidR="00B07B2F" w:rsidRDefault="00B07B2F">
      <w:pPr>
        <w:pStyle w:val="Heading5"/>
        <w:rPr>
          <w:snapToGrid w:val="0"/>
        </w:rPr>
      </w:pPr>
      <w:bookmarkStart w:id="458" w:name="_Toc73449200"/>
      <w:r>
        <w:rPr>
          <w:rStyle w:val="CharSectno"/>
        </w:rPr>
        <w:t>20</w:t>
      </w:r>
      <w:r>
        <w:rPr>
          <w:snapToGrid w:val="0"/>
        </w:rPr>
        <w:t>.</w:t>
      </w:r>
      <w:r>
        <w:rPr>
          <w:snapToGrid w:val="0"/>
        </w:rPr>
        <w:tab/>
        <w:t>Writ of inquiry not to be used</w:t>
      </w:r>
      <w:bookmarkEnd w:id="458"/>
    </w:p>
    <w:p w:rsidR="00B07B2F" w:rsidRDefault="00B07B2F">
      <w:pPr>
        <w:pStyle w:val="Subsection"/>
        <w:rPr>
          <w:snapToGrid w:val="0"/>
        </w:rPr>
      </w:pPr>
      <w:r>
        <w:rPr>
          <w:snapToGrid w:val="0"/>
        </w:rPr>
        <w:tab/>
      </w:r>
      <w:r>
        <w:rPr>
          <w:snapToGrid w:val="0"/>
        </w:rPr>
        <w:tab/>
        <w:t>No writ of inquiry as to damages shall be issued in any cause or matter.</w:t>
      </w:r>
    </w:p>
    <w:p w:rsidR="00B07B2F" w:rsidRDefault="00B07B2F">
      <w:pPr>
        <w:pStyle w:val="Heading2"/>
        <w:rPr>
          <w:b w:val="0"/>
        </w:rPr>
      </w:pPr>
      <w:bookmarkStart w:id="459" w:name="_Toc73430211"/>
      <w:bookmarkStart w:id="460" w:name="_Toc73449201"/>
      <w:r>
        <w:rPr>
          <w:rStyle w:val="CharPartNo"/>
        </w:rPr>
        <w:lastRenderedPageBreak/>
        <w:t>Order 35</w:t>
      </w:r>
      <w:r>
        <w:rPr>
          <w:rStyle w:val="CharDivNo"/>
        </w:rPr>
        <w:t> </w:t>
      </w:r>
      <w:r>
        <w:t>—</w:t>
      </w:r>
      <w:r>
        <w:rPr>
          <w:rStyle w:val="CharDivText"/>
        </w:rPr>
        <w:t> </w:t>
      </w:r>
      <w:r>
        <w:rPr>
          <w:rStyle w:val="CharPartText"/>
        </w:rPr>
        <w:t>Assessors and referees</w:t>
      </w:r>
      <w:bookmarkEnd w:id="459"/>
      <w:bookmarkEnd w:id="460"/>
    </w:p>
    <w:p w:rsidR="00B07B2F" w:rsidRDefault="00B07B2F">
      <w:pPr>
        <w:pStyle w:val="Heading5"/>
        <w:rPr>
          <w:snapToGrid w:val="0"/>
        </w:rPr>
      </w:pPr>
      <w:bookmarkStart w:id="461" w:name="_Toc73449202"/>
      <w:r>
        <w:rPr>
          <w:rStyle w:val="CharSectno"/>
        </w:rPr>
        <w:t>1</w:t>
      </w:r>
      <w:r>
        <w:rPr>
          <w:snapToGrid w:val="0"/>
        </w:rPr>
        <w:t>.</w:t>
      </w:r>
      <w:r>
        <w:rPr>
          <w:snapToGrid w:val="0"/>
        </w:rPr>
        <w:tab/>
        <w:t>Trial with assessors</w:t>
      </w:r>
      <w:bookmarkEnd w:id="461"/>
    </w:p>
    <w:p w:rsidR="00B07B2F" w:rsidRDefault="00B07B2F">
      <w:pPr>
        <w:pStyle w:val="Subsection"/>
        <w:rPr>
          <w:snapToGrid w:val="0"/>
        </w:rPr>
      </w:pPr>
      <w:r>
        <w:rPr>
          <w:snapToGrid w:val="0"/>
        </w:rPr>
        <w:tab/>
      </w:r>
      <w:r>
        <w:rPr>
          <w:snapToGrid w:val="0"/>
        </w:rPr>
        <w:tab/>
        <w:t>Trials with assessors shall take place in such manner and upon such terms as the Court shall direct.</w:t>
      </w:r>
    </w:p>
    <w:p w:rsidR="00B07B2F" w:rsidRDefault="00B07B2F">
      <w:pPr>
        <w:pStyle w:val="Heading5"/>
        <w:rPr>
          <w:snapToGrid w:val="0"/>
        </w:rPr>
      </w:pPr>
      <w:bookmarkStart w:id="462" w:name="_Toc73449203"/>
      <w:r>
        <w:rPr>
          <w:rStyle w:val="CharSectno"/>
        </w:rPr>
        <w:t>2</w:t>
      </w:r>
      <w:r>
        <w:rPr>
          <w:snapToGrid w:val="0"/>
        </w:rPr>
        <w:t>.</w:t>
      </w:r>
      <w:r>
        <w:rPr>
          <w:snapToGrid w:val="0"/>
        </w:rPr>
        <w:tab/>
        <w:t>Trial before referee</w:t>
      </w:r>
      <w:bookmarkEnd w:id="462"/>
    </w:p>
    <w:p w:rsidR="00B07B2F" w:rsidRDefault="00B07B2F">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rsidR="00B07B2F" w:rsidRDefault="00B07B2F">
      <w:pPr>
        <w:pStyle w:val="Heading5"/>
        <w:rPr>
          <w:snapToGrid w:val="0"/>
        </w:rPr>
      </w:pPr>
      <w:bookmarkStart w:id="463" w:name="_Toc73449204"/>
      <w:r>
        <w:rPr>
          <w:rStyle w:val="CharSectno"/>
        </w:rPr>
        <w:t>3</w:t>
      </w:r>
      <w:r>
        <w:rPr>
          <w:snapToGrid w:val="0"/>
        </w:rPr>
        <w:t>.</w:t>
      </w:r>
      <w:r>
        <w:rPr>
          <w:snapToGrid w:val="0"/>
        </w:rPr>
        <w:tab/>
        <w:t>Evidence before referee</w:t>
      </w:r>
      <w:bookmarkEnd w:id="463"/>
    </w:p>
    <w:p w:rsidR="00B07B2F" w:rsidRDefault="00B07B2F">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rsidR="00B07B2F" w:rsidRDefault="00B07B2F">
      <w:pPr>
        <w:pStyle w:val="Heading5"/>
        <w:rPr>
          <w:snapToGrid w:val="0"/>
        </w:rPr>
      </w:pPr>
      <w:bookmarkStart w:id="464" w:name="_Toc73449205"/>
      <w:r>
        <w:rPr>
          <w:rStyle w:val="CharSectno"/>
        </w:rPr>
        <w:t>4</w:t>
      </w:r>
      <w:r>
        <w:rPr>
          <w:snapToGrid w:val="0"/>
        </w:rPr>
        <w:t>.</w:t>
      </w:r>
      <w:r>
        <w:rPr>
          <w:snapToGrid w:val="0"/>
        </w:rPr>
        <w:tab/>
        <w:t>Authority of referee</w:t>
      </w:r>
      <w:bookmarkEnd w:id="464"/>
    </w:p>
    <w:p w:rsidR="00B07B2F" w:rsidRDefault="00B07B2F">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rsidR="00B07B2F" w:rsidRDefault="00B07B2F">
      <w:pPr>
        <w:pStyle w:val="Heading5"/>
        <w:rPr>
          <w:snapToGrid w:val="0"/>
        </w:rPr>
      </w:pPr>
      <w:bookmarkStart w:id="465" w:name="_Toc73449206"/>
      <w:r>
        <w:rPr>
          <w:rStyle w:val="CharSectno"/>
        </w:rPr>
        <w:t>5</w:t>
      </w:r>
      <w:r>
        <w:rPr>
          <w:snapToGrid w:val="0"/>
        </w:rPr>
        <w:t>.</w:t>
      </w:r>
      <w:r>
        <w:rPr>
          <w:snapToGrid w:val="0"/>
        </w:rPr>
        <w:tab/>
        <w:t>Referee cannot order imprisonment</w:t>
      </w:r>
      <w:bookmarkEnd w:id="465"/>
    </w:p>
    <w:p w:rsidR="00B07B2F" w:rsidRDefault="00B07B2F">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rsidR="00B07B2F" w:rsidRDefault="00B07B2F">
      <w:pPr>
        <w:pStyle w:val="Heading5"/>
        <w:rPr>
          <w:snapToGrid w:val="0"/>
        </w:rPr>
      </w:pPr>
      <w:bookmarkStart w:id="466" w:name="_Toc73449207"/>
      <w:r>
        <w:rPr>
          <w:rStyle w:val="CharSectno"/>
        </w:rPr>
        <w:lastRenderedPageBreak/>
        <w:t>6</w:t>
      </w:r>
      <w:r>
        <w:rPr>
          <w:snapToGrid w:val="0"/>
        </w:rPr>
        <w:t>.</w:t>
      </w:r>
      <w:r>
        <w:rPr>
          <w:snapToGrid w:val="0"/>
        </w:rPr>
        <w:tab/>
        <w:t>Referee may submit question to Court</w:t>
      </w:r>
      <w:bookmarkEnd w:id="466"/>
    </w:p>
    <w:p w:rsidR="00B07B2F" w:rsidRDefault="00B07B2F">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rsidR="00B07B2F" w:rsidRDefault="00B07B2F">
      <w:pPr>
        <w:pStyle w:val="Heading5"/>
        <w:rPr>
          <w:snapToGrid w:val="0"/>
        </w:rPr>
      </w:pPr>
      <w:bookmarkStart w:id="467" w:name="_Toc73449208"/>
      <w:r>
        <w:rPr>
          <w:rStyle w:val="CharSectno"/>
        </w:rPr>
        <w:t>7</w:t>
      </w:r>
      <w:r>
        <w:rPr>
          <w:snapToGrid w:val="0"/>
        </w:rPr>
        <w:t>.</w:t>
      </w:r>
      <w:r>
        <w:rPr>
          <w:snapToGrid w:val="0"/>
        </w:rPr>
        <w:tab/>
        <w:t>Notice of referee’s report</w:t>
      </w:r>
      <w:bookmarkEnd w:id="467"/>
    </w:p>
    <w:p w:rsidR="00B07B2F" w:rsidRDefault="00B07B2F">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rsidR="00B07B2F" w:rsidRDefault="00B07B2F">
      <w:pPr>
        <w:pStyle w:val="Heading5"/>
        <w:rPr>
          <w:snapToGrid w:val="0"/>
        </w:rPr>
      </w:pPr>
      <w:bookmarkStart w:id="468" w:name="_Toc73449209"/>
      <w:r>
        <w:rPr>
          <w:rStyle w:val="CharSectno"/>
        </w:rPr>
        <w:t>8</w:t>
      </w:r>
      <w:r>
        <w:rPr>
          <w:snapToGrid w:val="0"/>
        </w:rPr>
        <w:t>.</w:t>
      </w:r>
      <w:r>
        <w:rPr>
          <w:snapToGrid w:val="0"/>
        </w:rPr>
        <w:tab/>
        <w:t>Adoption etc. of referee’s report in adjourned case</w:t>
      </w:r>
      <w:bookmarkEnd w:id="468"/>
    </w:p>
    <w:p w:rsidR="00B07B2F" w:rsidRDefault="00B07B2F">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rsidR="00B07B2F" w:rsidRDefault="00B07B2F">
      <w:pPr>
        <w:pStyle w:val="Heading5"/>
        <w:rPr>
          <w:snapToGrid w:val="0"/>
        </w:rPr>
      </w:pPr>
      <w:bookmarkStart w:id="469" w:name="_Toc73449210"/>
      <w:r>
        <w:rPr>
          <w:rStyle w:val="CharSectno"/>
        </w:rPr>
        <w:t>9</w:t>
      </w:r>
      <w:r>
        <w:rPr>
          <w:snapToGrid w:val="0"/>
        </w:rPr>
        <w:t>.</w:t>
      </w:r>
      <w:r>
        <w:rPr>
          <w:snapToGrid w:val="0"/>
        </w:rPr>
        <w:tab/>
        <w:t>Adoption etc. of referee’s report where case not adjourned</w:t>
      </w:r>
      <w:bookmarkEnd w:id="469"/>
    </w:p>
    <w:p w:rsidR="00B07B2F" w:rsidRDefault="00B07B2F">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rsidR="00B07B2F" w:rsidRDefault="00B07B2F">
      <w:pPr>
        <w:pStyle w:val="Heading5"/>
        <w:rPr>
          <w:snapToGrid w:val="0"/>
        </w:rPr>
      </w:pPr>
      <w:bookmarkStart w:id="470" w:name="_Toc73449211"/>
      <w:r>
        <w:rPr>
          <w:rStyle w:val="CharSectno"/>
        </w:rPr>
        <w:t>10</w:t>
      </w:r>
      <w:r>
        <w:rPr>
          <w:snapToGrid w:val="0"/>
        </w:rPr>
        <w:t>.</w:t>
      </w:r>
      <w:r>
        <w:rPr>
          <w:snapToGrid w:val="0"/>
        </w:rPr>
        <w:tab/>
        <w:t>Costs</w:t>
      </w:r>
      <w:bookmarkEnd w:id="470"/>
    </w:p>
    <w:p w:rsidR="00B07B2F" w:rsidRDefault="00B07B2F">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rsidR="00B07B2F" w:rsidRDefault="00B07B2F">
      <w:pPr>
        <w:pStyle w:val="Heading5"/>
        <w:rPr>
          <w:snapToGrid w:val="0"/>
        </w:rPr>
      </w:pPr>
      <w:bookmarkStart w:id="471" w:name="_Toc73449212"/>
      <w:r>
        <w:rPr>
          <w:rStyle w:val="CharSectno"/>
        </w:rPr>
        <w:t>11</w:t>
      </w:r>
      <w:r>
        <w:rPr>
          <w:snapToGrid w:val="0"/>
        </w:rPr>
        <w:t>.</w:t>
      </w:r>
      <w:r>
        <w:rPr>
          <w:snapToGrid w:val="0"/>
        </w:rPr>
        <w:tab/>
        <w:t>Application of this Order to other references</w:t>
      </w:r>
      <w:bookmarkEnd w:id="471"/>
      <w:r>
        <w:rPr>
          <w:snapToGrid w:val="0"/>
        </w:rPr>
        <w:t xml:space="preserve"> </w:t>
      </w:r>
    </w:p>
    <w:p w:rsidR="00B07B2F" w:rsidRDefault="00B07B2F">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rsidR="00B07B2F" w:rsidRDefault="00B07B2F">
      <w:pPr>
        <w:pStyle w:val="Subsection"/>
        <w:rPr>
          <w:snapToGrid w:val="0"/>
        </w:rPr>
      </w:pPr>
      <w:r>
        <w:rPr>
          <w:snapToGrid w:val="0"/>
        </w:rPr>
        <w:tab/>
        <w:t>(2)</w:t>
      </w:r>
      <w:r>
        <w:rPr>
          <w:snapToGrid w:val="0"/>
        </w:rPr>
        <w:tab/>
        <w:t>Rule 9 does not apply in relation to a reference to a master.</w:t>
      </w:r>
    </w:p>
    <w:p w:rsidR="00B07B2F" w:rsidRDefault="00B07B2F">
      <w:pPr>
        <w:pStyle w:val="Subsection"/>
        <w:rPr>
          <w:snapToGrid w:val="0"/>
        </w:rPr>
      </w:pPr>
      <w:r>
        <w:rPr>
          <w:snapToGrid w:val="0"/>
        </w:rPr>
        <w:tab/>
        <w:t>(3)</w:t>
      </w:r>
      <w:r>
        <w:rPr>
          <w:snapToGrid w:val="0"/>
        </w:rPr>
        <w:tab/>
        <w:t>The provisions of rule 2 as to sitting from day to day do not apply where the reference is to a master or to a registrar.</w:t>
      </w:r>
    </w:p>
    <w:p w:rsidR="00B07B2F" w:rsidRDefault="00B07B2F">
      <w:pPr>
        <w:pStyle w:val="Footnotesection"/>
      </w:pPr>
      <w:r>
        <w:tab/>
        <w:t xml:space="preserve">[Rule 11 inserted: Gazette 2 Jul 1982 p. 2316; amended: Gazette 30 Nov 1984 p. 3951.] </w:t>
      </w:r>
    </w:p>
    <w:p w:rsidR="00B07B2F" w:rsidRDefault="00B07B2F">
      <w:pPr>
        <w:pStyle w:val="Heading2"/>
        <w:rPr>
          <w:b w:val="0"/>
        </w:rPr>
      </w:pPr>
      <w:bookmarkStart w:id="472" w:name="_Toc73430223"/>
      <w:bookmarkStart w:id="473" w:name="_Toc73449213"/>
      <w:r>
        <w:rPr>
          <w:rStyle w:val="CharPartNo"/>
        </w:rPr>
        <w:lastRenderedPageBreak/>
        <w:t>Order 36</w:t>
      </w:r>
      <w:r>
        <w:rPr>
          <w:rStyle w:val="CharDivNo"/>
        </w:rPr>
        <w:t> </w:t>
      </w:r>
      <w:r>
        <w:t>—</w:t>
      </w:r>
      <w:r>
        <w:rPr>
          <w:rStyle w:val="CharDivText"/>
        </w:rPr>
        <w:t> </w:t>
      </w:r>
      <w:r>
        <w:rPr>
          <w:rStyle w:val="CharPartText"/>
        </w:rPr>
        <w:t>Evidence: general</w:t>
      </w:r>
      <w:bookmarkEnd w:id="472"/>
      <w:bookmarkEnd w:id="473"/>
    </w:p>
    <w:p w:rsidR="00B07B2F" w:rsidRDefault="00B07B2F">
      <w:pPr>
        <w:pStyle w:val="Heading5"/>
        <w:rPr>
          <w:snapToGrid w:val="0"/>
        </w:rPr>
      </w:pPr>
      <w:bookmarkStart w:id="474" w:name="_Toc73449214"/>
      <w:r>
        <w:rPr>
          <w:rStyle w:val="CharSectno"/>
        </w:rPr>
        <w:t>1</w:t>
      </w:r>
      <w:r>
        <w:rPr>
          <w:snapToGrid w:val="0"/>
        </w:rPr>
        <w:t>.</w:t>
      </w:r>
      <w:r>
        <w:rPr>
          <w:snapToGrid w:val="0"/>
        </w:rPr>
        <w:tab/>
        <w:t>Facts to be proved usually by oral evidence in open court</w:t>
      </w:r>
      <w:bookmarkEnd w:id="474"/>
    </w:p>
    <w:p w:rsidR="00B07B2F" w:rsidRDefault="00B07B2F">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rsidR="00B07B2F" w:rsidRDefault="00B07B2F">
      <w:pPr>
        <w:pStyle w:val="Heading5"/>
        <w:rPr>
          <w:snapToGrid w:val="0"/>
        </w:rPr>
      </w:pPr>
      <w:bookmarkStart w:id="475" w:name="_Toc73449215"/>
      <w:r>
        <w:rPr>
          <w:rStyle w:val="CharSectno"/>
        </w:rPr>
        <w:t>2</w:t>
      </w:r>
      <w:r>
        <w:rPr>
          <w:snapToGrid w:val="0"/>
        </w:rPr>
        <w:t>.</w:t>
      </w:r>
      <w:r>
        <w:rPr>
          <w:snapToGrid w:val="0"/>
        </w:rPr>
        <w:tab/>
        <w:t>Evidence by affidavit</w:t>
      </w:r>
      <w:bookmarkEnd w:id="475"/>
    </w:p>
    <w:p w:rsidR="00B07B2F" w:rsidRDefault="00B07B2F">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rsidR="00B07B2F" w:rsidRDefault="00B07B2F">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rsidR="00B07B2F" w:rsidRDefault="00B07B2F">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rsidR="00B07B2F" w:rsidRDefault="00B07B2F">
      <w:pPr>
        <w:pStyle w:val="Footnotesection"/>
      </w:pPr>
      <w:r>
        <w:tab/>
        <w:t>[Rule 2 amended: Gazette 28 Jun 2011 p. 2552.]</w:t>
      </w:r>
    </w:p>
    <w:p w:rsidR="00B07B2F" w:rsidRDefault="00B07B2F">
      <w:pPr>
        <w:pStyle w:val="Heading5"/>
        <w:rPr>
          <w:snapToGrid w:val="0"/>
        </w:rPr>
      </w:pPr>
      <w:bookmarkStart w:id="476" w:name="_Toc7344921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476"/>
    </w:p>
    <w:p w:rsidR="00B07B2F" w:rsidRDefault="00B07B2F">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rsidR="00B07B2F" w:rsidRDefault="00B07B2F">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rsidR="00B07B2F" w:rsidRDefault="00B07B2F">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rsidR="00B07B2F" w:rsidRDefault="00B07B2F">
      <w:pPr>
        <w:pStyle w:val="Footnotesection"/>
      </w:pPr>
      <w:r>
        <w:tab/>
        <w:t>[Rule 3 inserted: Gazette 30 Oct 1992 p. 5310</w:t>
      </w:r>
      <w:r>
        <w:noBreakHyphen/>
        <w:t xml:space="preserve">11.] </w:t>
      </w:r>
    </w:p>
    <w:p w:rsidR="00B07B2F" w:rsidRDefault="00B07B2F">
      <w:pPr>
        <w:pStyle w:val="Heading5"/>
        <w:rPr>
          <w:snapToGrid w:val="0"/>
        </w:rPr>
      </w:pPr>
      <w:bookmarkStart w:id="477" w:name="_Toc73449217"/>
      <w:r>
        <w:rPr>
          <w:rStyle w:val="CharSectno"/>
        </w:rPr>
        <w:t>4</w:t>
      </w:r>
      <w:r>
        <w:rPr>
          <w:snapToGrid w:val="0"/>
        </w:rPr>
        <w:t>.</w:t>
      </w:r>
      <w:r>
        <w:rPr>
          <w:snapToGrid w:val="0"/>
        </w:rPr>
        <w:tab/>
        <w:t>Reception of plans etc. in evidence</w:t>
      </w:r>
      <w:bookmarkEnd w:id="477"/>
    </w:p>
    <w:p w:rsidR="00B07B2F" w:rsidRDefault="00B07B2F">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rsidR="00B07B2F" w:rsidRDefault="00B07B2F">
      <w:pPr>
        <w:pStyle w:val="Heading5"/>
        <w:rPr>
          <w:snapToGrid w:val="0"/>
        </w:rPr>
      </w:pPr>
      <w:bookmarkStart w:id="478" w:name="_Toc73449218"/>
      <w:r>
        <w:rPr>
          <w:rStyle w:val="CharSectno"/>
        </w:rPr>
        <w:t>5</w:t>
      </w:r>
      <w:r>
        <w:rPr>
          <w:snapToGrid w:val="0"/>
        </w:rPr>
        <w:t>.</w:t>
      </w:r>
      <w:r>
        <w:rPr>
          <w:snapToGrid w:val="0"/>
        </w:rPr>
        <w:tab/>
        <w:t>Orders under r. 2 or 4 may be revoked or varied</w:t>
      </w:r>
      <w:bookmarkEnd w:id="478"/>
    </w:p>
    <w:p w:rsidR="00B07B2F" w:rsidRDefault="00B07B2F">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rsidR="00B07B2F" w:rsidRDefault="00B07B2F">
      <w:pPr>
        <w:pStyle w:val="Footnotesection"/>
      </w:pPr>
      <w:r>
        <w:tab/>
        <w:t xml:space="preserve">[Rule 5 amended: Gazette 13 Oct 1978 p. 3698.] </w:t>
      </w:r>
    </w:p>
    <w:p w:rsidR="00B07B2F" w:rsidRDefault="00B07B2F">
      <w:pPr>
        <w:pStyle w:val="Heading5"/>
        <w:rPr>
          <w:snapToGrid w:val="0"/>
        </w:rPr>
      </w:pPr>
      <w:bookmarkStart w:id="479" w:name="_Toc73449219"/>
      <w:r>
        <w:rPr>
          <w:rStyle w:val="CharSectno"/>
        </w:rPr>
        <w:t>6</w:t>
      </w:r>
      <w:r>
        <w:rPr>
          <w:snapToGrid w:val="0"/>
        </w:rPr>
        <w:t>.</w:t>
      </w:r>
      <w:r>
        <w:rPr>
          <w:snapToGrid w:val="0"/>
        </w:rPr>
        <w:tab/>
        <w:t>Trials of issues etc., evidence in</w:t>
      </w:r>
      <w:bookmarkEnd w:id="479"/>
    </w:p>
    <w:p w:rsidR="00B07B2F" w:rsidRDefault="00B07B2F">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rsidR="00B07B2F" w:rsidRDefault="00B07B2F">
      <w:pPr>
        <w:pStyle w:val="Footnotesection"/>
      </w:pPr>
      <w:r>
        <w:tab/>
        <w:t>[Rule 6 amended: Gazette 28 Jun 2011 p. 2554.]</w:t>
      </w:r>
    </w:p>
    <w:p w:rsidR="00B07B2F" w:rsidRDefault="00B07B2F">
      <w:pPr>
        <w:pStyle w:val="Heading5"/>
        <w:rPr>
          <w:snapToGrid w:val="0"/>
        </w:rPr>
      </w:pPr>
      <w:bookmarkStart w:id="480" w:name="_Toc73449220"/>
      <w:r>
        <w:rPr>
          <w:rStyle w:val="CharSectno"/>
        </w:rPr>
        <w:t>7</w:t>
      </w:r>
      <w:r>
        <w:rPr>
          <w:snapToGrid w:val="0"/>
        </w:rPr>
        <w:t>.</w:t>
      </w:r>
      <w:r>
        <w:rPr>
          <w:snapToGrid w:val="0"/>
        </w:rPr>
        <w:tab/>
        <w:t>Depositions as evidence</w:t>
      </w:r>
      <w:bookmarkEnd w:id="480"/>
    </w:p>
    <w:p w:rsidR="00B07B2F" w:rsidRDefault="00B07B2F">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rsidR="00B07B2F" w:rsidRDefault="00B07B2F">
      <w:pPr>
        <w:pStyle w:val="Indenta"/>
        <w:rPr>
          <w:snapToGrid w:val="0"/>
        </w:rPr>
      </w:pPr>
      <w:r>
        <w:rPr>
          <w:snapToGrid w:val="0"/>
        </w:rPr>
        <w:tab/>
        <w:t>(a)</w:t>
      </w:r>
      <w:r>
        <w:rPr>
          <w:snapToGrid w:val="0"/>
        </w:rPr>
        <w:tab/>
        <w:t>the party against whom the deposition is tendered consents; or</w:t>
      </w:r>
    </w:p>
    <w:p w:rsidR="00B07B2F" w:rsidRDefault="00B07B2F">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rsidR="00B07B2F" w:rsidRDefault="00B07B2F">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rsidR="00B07B2F" w:rsidRDefault="00B07B2F">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rsidR="00B07B2F" w:rsidRDefault="00B07B2F">
      <w:pPr>
        <w:pStyle w:val="Heading5"/>
        <w:rPr>
          <w:snapToGrid w:val="0"/>
        </w:rPr>
      </w:pPr>
      <w:bookmarkStart w:id="481" w:name="_Toc73449221"/>
      <w:r>
        <w:rPr>
          <w:rStyle w:val="CharSectno"/>
        </w:rPr>
        <w:t>8</w:t>
      </w:r>
      <w:r>
        <w:rPr>
          <w:snapToGrid w:val="0"/>
        </w:rPr>
        <w:t>.</w:t>
      </w:r>
      <w:r>
        <w:rPr>
          <w:snapToGrid w:val="0"/>
        </w:rPr>
        <w:tab/>
        <w:t>Court documents admissible in evidence</w:t>
      </w:r>
      <w:bookmarkEnd w:id="481"/>
    </w:p>
    <w:p w:rsidR="00B07B2F" w:rsidRDefault="00B07B2F">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rsidR="00B07B2F" w:rsidRDefault="00B07B2F">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rsidR="00B07B2F" w:rsidRDefault="00B07B2F">
      <w:pPr>
        <w:pStyle w:val="Footnotesection"/>
      </w:pPr>
      <w:r>
        <w:tab/>
        <w:t>[Rule 8 amended: Gazette 27 Feb 2018 p. 562.]</w:t>
      </w:r>
    </w:p>
    <w:p w:rsidR="00B07B2F" w:rsidRDefault="00B07B2F">
      <w:pPr>
        <w:pStyle w:val="Heading5"/>
        <w:rPr>
          <w:snapToGrid w:val="0"/>
        </w:rPr>
      </w:pPr>
      <w:bookmarkStart w:id="482" w:name="_Toc73449222"/>
      <w:r>
        <w:rPr>
          <w:rStyle w:val="CharSectno"/>
        </w:rPr>
        <w:t>9</w:t>
      </w:r>
      <w:r>
        <w:rPr>
          <w:snapToGrid w:val="0"/>
        </w:rPr>
        <w:t>.</w:t>
      </w:r>
      <w:r>
        <w:rPr>
          <w:snapToGrid w:val="0"/>
        </w:rPr>
        <w:tab/>
        <w:t>Evidence at trial may be used in subsequent proceedings</w:t>
      </w:r>
      <w:bookmarkEnd w:id="482"/>
    </w:p>
    <w:p w:rsidR="00B07B2F" w:rsidRDefault="00B07B2F">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rsidR="00B07B2F" w:rsidRDefault="00B07B2F">
      <w:pPr>
        <w:pStyle w:val="Heading5"/>
        <w:rPr>
          <w:snapToGrid w:val="0"/>
        </w:rPr>
      </w:pPr>
      <w:bookmarkStart w:id="483" w:name="_Toc73449223"/>
      <w:r>
        <w:rPr>
          <w:rStyle w:val="CharSectno"/>
        </w:rPr>
        <w:t>10</w:t>
      </w:r>
      <w:r>
        <w:rPr>
          <w:snapToGrid w:val="0"/>
        </w:rPr>
        <w:t>.</w:t>
      </w:r>
      <w:r>
        <w:rPr>
          <w:snapToGrid w:val="0"/>
        </w:rPr>
        <w:tab/>
        <w:t>Evidence in another cause</w:t>
      </w:r>
      <w:bookmarkEnd w:id="483"/>
    </w:p>
    <w:p w:rsidR="00B07B2F" w:rsidRDefault="00B07B2F">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rsidR="00B07B2F" w:rsidRDefault="00B07B2F">
      <w:pPr>
        <w:pStyle w:val="Heading5"/>
        <w:rPr>
          <w:snapToGrid w:val="0"/>
        </w:rPr>
      </w:pPr>
      <w:bookmarkStart w:id="484" w:name="_Toc73449224"/>
      <w:r>
        <w:rPr>
          <w:rStyle w:val="CharSectno"/>
        </w:rPr>
        <w:t>11</w:t>
      </w:r>
      <w:r>
        <w:rPr>
          <w:snapToGrid w:val="0"/>
        </w:rPr>
        <w:t>.</w:t>
      </w:r>
      <w:r>
        <w:rPr>
          <w:snapToGrid w:val="0"/>
        </w:rPr>
        <w:tab/>
        <w:t>Production of documents</w:t>
      </w:r>
      <w:bookmarkEnd w:id="484"/>
    </w:p>
    <w:p w:rsidR="00B07B2F" w:rsidRDefault="00B07B2F">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rsidR="00B07B2F" w:rsidRDefault="00B07B2F">
      <w:pPr>
        <w:pStyle w:val="Ednotesection"/>
      </w:pPr>
      <w:r>
        <w:t>[</w:t>
      </w:r>
      <w:r>
        <w:rPr>
          <w:b/>
        </w:rPr>
        <w:t>12</w:t>
      </w:r>
      <w:r>
        <w:rPr>
          <w:b/>
        </w:rPr>
        <w:noBreakHyphen/>
        <w:t>15, 15A, 16, 16A, 17</w:t>
      </w:r>
      <w:r>
        <w:rPr>
          <w:b/>
        </w:rPr>
        <w:noBreakHyphen/>
        <w:t>19.</w:t>
      </w:r>
      <w:r>
        <w:tab/>
        <w:t>Deleted: Gazette 21 Feb 2007 p. 540.]</w:t>
      </w:r>
    </w:p>
    <w:p w:rsidR="00B07B2F" w:rsidRDefault="00B07B2F">
      <w:pPr>
        <w:pStyle w:val="Heading5"/>
        <w:rPr>
          <w:snapToGrid w:val="0"/>
        </w:rPr>
      </w:pPr>
      <w:bookmarkStart w:id="485" w:name="_Toc73449225"/>
      <w:r>
        <w:rPr>
          <w:rStyle w:val="CharSectno"/>
        </w:rPr>
        <w:t>20</w:t>
      </w:r>
      <w:r>
        <w:rPr>
          <w:snapToGrid w:val="0"/>
        </w:rPr>
        <w:t>.</w:t>
      </w:r>
      <w:r>
        <w:rPr>
          <w:snapToGrid w:val="0"/>
        </w:rPr>
        <w:tab/>
        <w:t>Interest for purposes of Act s. 32</w:t>
      </w:r>
      <w:bookmarkEnd w:id="485"/>
    </w:p>
    <w:p w:rsidR="00B07B2F" w:rsidRDefault="00B07B2F">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rsidR="00B07B2F" w:rsidRDefault="00B07B2F">
      <w:pPr>
        <w:pStyle w:val="Footnotesection"/>
      </w:pPr>
      <w:r>
        <w:tab/>
        <w:t xml:space="preserve">[Rule 20 inserted: Gazette 26 Aug 1994 p. 4412; amended: Gazette 21 Feb 2007 p. 540.] </w:t>
      </w:r>
    </w:p>
    <w:p w:rsidR="00B07B2F" w:rsidRDefault="00B07B2F">
      <w:pPr>
        <w:pStyle w:val="Heading2"/>
        <w:rPr>
          <w:b w:val="0"/>
        </w:rPr>
      </w:pPr>
      <w:bookmarkStart w:id="486" w:name="_Toc73430236"/>
      <w:bookmarkStart w:id="487" w:name="_Toc73449226"/>
      <w:r>
        <w:rPr>
          <w:rStyle w:val="CharPartNo"/>
        </w:rPr>
        <w:lastRenderedPageBreak/>
        <w:t>Order 36A</w:t>
      </w:r>
      <w:r>
        <w:rPr>
          <w:rStyle w:val="CharDivNo"/>
        </w:rPr>
        <w:t> </w:t>
      </w:r>
      <w:r>
        <w:t>—</w:t>
      </w:r>
      <w:r>
        <w:rPr>
          <w:rStyle w:val="CharDivText"/>
        </w:rPr>
        <w:t> </w:t>
      </w:r>
      <w:r>
        <w:rPr>
          <w:rStyle w:val="CharPartText"/>
        </w:rPr>
        <w:t>Expert evidence</w:t>
      </w:r>
      <w:bookmarkEnd w:id="486"/>
      <w:bookmarkEnd w:id="487"/>
    </w:p>
    <w:p w:rsidR="00B07B2F" w:rsidRDefault="00B07B2F">
      <w:pPr>
        <w:pStyle w:val="Footnoteheading"/>
        <w:ind w:left="890"/>
        <w:rPr>
          <w:snapToGrid w:val="0"/>
        </w:rPr>
      </w:pPr>
      <w:r>
        <w:rPr>
          <w:snapToGrid w:val="0"/>
        </w:rPr>
        <w:tab/>
        <w:t>[Heading inserted: Gazette 13 Oct 1978 p. 3699.]</w:t>
      </w:r>
    </w:p>
    <w:p w:rsidR="00B07B2F" w:rsidRDefault="00B07B2F">
      <w:pPr>
        <w:pStyle w:val="Heading5"/>
      </w:pPr>
      <w:bookmarkStart w:id="488" w:name="_Toc73449227"/>
      <w:r>
        <w:rPr>
          <w:rStyle w:val="CharSectno"/>
        </w:rPr>
        <w:t>1</w:t>
      </w:r>
      <w:r>
        <w:t>.</w:t>
      </w:r>
      <w:r>
        <w:tab/>
        <w:t>Expert evidence</w:t>
      </w:r>
      <w:bookmarkEnd w:id="488"/>
    </w:p>
    <w:p w:rsidR="00B07B2F" w:rsidRDefault="00B07B2F">
      <w:pPr>
        <w:pStyle w:val="Subsection"/>
      </w:pPr>
      <w:r>
        <w:tab/>
        <w:t>(1)</w:t>
      </w:r>
      <w:r>
        <w:tab/>
        <w:t xml:space="preserve">A party may not adduce expert evidence at a trial of a cause or matter unless — </w:t>
      </w:r>
    </w:p>
    <w:p w:rsidR="00B07B2F" w:rsidRDefault="00B07B2F">
      <w:pPr>
        <w:pStyle w:val="Indenta"/>
      </w:pPr>
      <w:r>
        <w:tab/>
        <w:t>(a)</w:t>
      </w:r>
      <w:r>
        <w:tab/>
        <w:t xml:space="preserve">the case manager for the case has directed that the party may do so; and </w:t>
      </w:r>
    </w:p>
    <w:p w:rsidR="00B07B2F" w:rsidRDefault="00B07B2F">
      <w:pPr>
        <w:pStyle w:val="Indenta"/>
      </w:pPr>
      <w:r>
        <w:tab/>
        <w:t>(b)</w:t>
      </w:r>
      <w:r>
        <w:tab/>
        <w:t>the party has complied with all directions given in relation to that expert evidence.</w:t>
      </w:r>
    </w:p>
    <w:p w:rsidR="00B07B2F" w:rsidRDefault="00B07B2F">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rsidR="00B07B2F" w:rsidRDefault="00B07B2F">
      <w:pPr>
        <w:pStyle w:val="Footnotesection"/>
      </w:pPr>
      <w:r>
        <w:tab/>
        <w:t>[Rule 1 inserted: Gazette 16 Aug 2017 p. 4414</w:t>
      </w:r>
      <w:r>
        <w:noBreakHyphen/>
        <w:t>15.]</w:t>
      </w:r>
    </w:p>
    <w:p w:rsidR="00B07B2F" w:rsidRDefault="00B07B2F">
      <w:pPr>
        <w:pStyle w:val="Ednotesection"/>
      </w:pPr>
      <w:r>
        <w:t>[</w:t>
      </w:r>
      <w:r>
        <w:rPr>
          <w:b/>
        </w:rPr>
        <w:t>2-9.</w:t>
      </w:r>
      <w:r>
        <w:tab/>
        <w:t>Deleted: Gazette 16 Aug 2017 p. 4414.]</w:t>
      </w:r>
    </w:p>
    <w:p w:rsidR="00B07B2F" w:rsidRDefault="00B07B2F">
      <w:pPr>
        <w:pStyle w:val="Heading2"/>
      </w:pPr>
      <w:bookmarkStart w:id="489" w:name="_Toc73430238"/>
      <w:bookmarkStart w:id="490" w:name="_Toc73449228"/>
      <w:r>
        <w:rPr>
          <w:rStyle w:val="CharPartNo"/>
        </w:rPr>
        <w:lastRenderedPageBreak/>
        <w:t>Order 36B</w:t>
      </w:r>
      <w:r>
        <w:t> — </w:t>
      </w:r>
      <w:r>
        <w:rPr>
          <w:rStyle w:val="CharPartText"/>
        </w:rPr>
        <w:t>Subpoenas</w:t>
      </w:r>
      <w:bookmarkEnd w:id="489"/>
      <w:bookmarkEnd w:id="490"/>
    </w:p>
    <w:p w:rsidR="00B07B2F" w:rsidRDefault="00B07B2F">
      <w:pPr>
        <w:pStyle w:val="Footnoteheading"/>
      </w:pPr>
      <w:r>
        <w:tab/>
        <w:t>[Heading inserted: Gazette 21 Feb 2007 p. 540.]</w:t>
      </w:r>
    </w:p>
    <w:p w:rsidR="00B07B2F" w:rsidRDefault="00B07B2F">
      <w:pPr>
        <w:pStyle w:val="Heading5"/>
        <w:spacing w:before="180"/>
      </w:pPr>
      <w:bookmarkStart w:id="491" w:name="_Toc73449229"/>
      <w:r>
        <w:rPr>
          <w:rStyle w:val="CharSectno"/>
        </w:rPr>
        <w:t>1</w:t>
      </w:r>
      <w:r>
        <w:t>.</w:t>
      </w:r>
      <w:r>
        <w:tab/>
        <w:t>Terms used</w:t>
      </w:r>
      <w:bookmarkEnd w:id="491"/>
    </w:p>
    <w:p w:rsidR="00B07B2F" w:rsidRDefault="00B07B2F">
      <w:pPr>
        <w:pStyle w:val="Subsection"/>
      </w:pPr>
      <w:r>
        <w:tab/>
        <w:t>(1)</w:t>
      </w:r>
      <w:r>
        <w:tab/>
        <w:t xml:space="preserve">In this Order, unless the contrary intention appears — </w:t>
      </w:r>
    </w:p>
    <w:p w:rsidR="00B07B2F" w:rsidRDefault="00B07B2F">
      <w:pPr>
        <w:pStyle w:val="Defstart"/>
      </w:pPr>
      <w:r>
        <w:rPr>
          <w:b/>
        </w:rPr>
        <w:tab/>
      </w:r>
      <w:r>
        <w:rPr>
          <w:rStyle w:val="CharDefText"/>
        </w:rPr>
        <w:t>addressee</w:t>
      </w:r>
      <w:r>
        <w:t xml:space="preserve"> means the person who is the subject of the order expressed in a subpoena;</w:t>
      </w:r>
    </w:p>
    <w:p w:rsidR="00B07B2F" w:rsidRDefault="00B07B2F">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rsidR="00B07B2F" w:rsidRDefault="00B07B2F">
      <w:pPr>
        <w:pStyle w:val="Defstart"/>
      </w:pPr>
      <w:r>
        <w:rPr>
          <w:b/>
        </w:rPr>
        <w:tab/>
      </w:r>
      <w:r>
        <w:rPr>
          <w:rStyle w:val="CharDefText"/>
        </w:rPr>
        <w:t>issuing officer</w:t>
      </w:r>
      <w:r>
        <w:t xml:space="preserve"> means an officer empowered to issue a subpoena on behalf of the Court;</w:t>
      </w:r>
    </w:p>
    <w:p w:rsidR="00B07B2F" w:rsidRDefault="00B07B2F">
      <w:pPr>
        <w:pStyle w:val="Defstart"/>
      </w:pPr>
      <w:r>
        <w:rPr>
          <w:b/>
        </w:rPr>
        <w:tab/>
      </w:r>
      <w:r>
        <w:rPr>
          <w:rStyle w:val="CharDefText"/>
        </w:rPr>
        <w:t>issuing party</w:t>
      </w:r>
      <w:r>
        <w:t xml:space="preserve"> means the party at whose request a subpoena is issued;</w:t>
      </w:r>
    </w:p>
    <w:p w:rsidR="00B07B2F" w:rsidRDefault="00B07B2F">
      <w:pPr>
        <w:pStyle w:val="Defstart"/>
      </w:pPr>
      <w:r>
        <w:rPr>
          <w:rStyle w:val="CharDefText"/>
        </w:rPr>
        <w:tab/>
        <w:t>Registry</w:t>
      </w:r>
      <w:r>
        <w:t xml:space="preserve"> means the Central Office;</w:t>
      </w:r>
    </w:p>
    <w:p w:rsidR="00B07B2F" w:rsidRDefault="00B07B2F">
      <w:pPr>
        <w:pStyle w:val="Defstart"/>
      </w:pPr>
      <w:r>
        <w:rPr>
          <w:b/>
        </w:rPr>
        <w:tab/>
      </w:r>
      <w:r>
        <w:rPr>
          <w:rStyle w:val="CharDefText"/>
        </w:rPr>
        <w:t>subpoena</w:t>
      </w:r>
      <w:r>
        <w:t xml:space="preserve"> means an order in writing requiring the addressee — </w:t>
      </w:r>
    </w:p>
    <w:p w:rsidR="00B07B2F" w:rsidRDefault="00B07B2F">
      <w:pPr>
        <w:pStyle w:val="Defpara"/>
      </w:pPr>
      <w:r>
        <w:tab/>
        <w:t>(a)</w:t>
      </w:r>
      <w:r>
        <w:tab/>
        <w:t>to attend to give evidence; or</w:t>
      </w:r>
    </w:p>
    <w:p w:rsidR="00B07B2F" w:rsidRDefault="00B07B2F">
      <w:pPr>
        <w:pStyle w:val="Defpara"/>
      </w:pPr>
      <w:r>
        <w:tab/>
        <w:t>(b)</w:t>
      </w:r>
      <w:r>
        <w:tab/>
        <w:t>to produce the subpoena or a copy of it and a document or thing; or</w:t>
      </w:r>
    </w:p>
    <w:p w:rsidR="00B07B2F" w:rsidRDefault="00B07B2F">
      <w:pPr>
        <w:pStyle w:val="Defpara"/>
      </w:pPr>
      <w:r>
        <w:tab/>
        <w:t>(c)</w:t>
      </w:r>
      <w:r>
        <w:tab/>
        <w:t>to do both of those things.</w:t>
      </w:r>
    </w:p>
    <w:p w:rsidR="00B07B2F" w:rsidRDefault="00B07B2F">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rsidR="00B07B2F" w:rsidRDefault="00B07B2F">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rsidR="00B07B2F" w:rsidRDefault="00B07B2F">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rsidR="00B07B2F" w:rsidRDefault="00B07B2F">
      <w:pPr>
        <w:pStyle w:val="Subsection"/>
        <w:keepNext/>
      </w:pPr>
      <w:r>
        <w:lastRenderedPageBreak/>
        <w:tab/>
        <w:t>(5)</w:t>
      </w:r>
      <w:r>
        <w:tab/>
        <w:t>Unless the Court orders otherwise, this Order is subject to Order 34 rule 15A.</w:t>
      </w:r>
    </w:p>
    <w:p w:rsidR="00B07B2F" w:rsidRDefault="00B07B2F">
      <w:pPr>
        <w:pStyle w:val="Footnotesection"/>
        <w:spacing w:before="60"/>
        <w:ind w:left="890" w:hanging="890"/>
      </w:pPr>
      <w:r>
        <w:tab/>
        <w:t>[Rule 1 inserted: Gazette 21 Feb 2007 p. 540; amended: Gazette 22 Feb 2008 p. 636; 28 Jul 2010 p. 3477; 24 May 2017 p. 2566.]</w:t>
      </w:r>
    </w:p>
    <w:p w:rsidR="00B07B2F" w:rsidRDefault="00B07B2F">
      <w:pPr>
        <w:pStyle w:val="Heading5"/>
      </w:pPr>
      <w:bookmarkStart w:id="492" w:name="_Toc73449230"/>
      <w:r>
        <w:rPr>
          <w:rStyle w:val="CharSectno"/>
        </w:rPr>
        <w:t>2</w:t>
      </w:r>
      <w:r>
        <w:t>.</w:t>
      </w:r>
      <w:r>
        <w:tab/>
        <w:t>Issuing subpoenas</w:t>
      </w:r>
      <w:bookmarkEnd w:id="492"/>
    </w:p>
    <w:p w:rsidR="00B07B2F" w:rsidRDefault="00B07B2F">
      <w:pPr>
        <w:pStyle w:val="Subsection"/>
      </w:pPr>
      <w:r>
        <w:tab/>
        <w:t>(1)</w:t>
      </w:r>
      <w:r>
        <w:tab/>
        <w:t xml:space="preserve">The Court may, in any proceeding, by subpoena order the addressee — </w:t>
      </w:r>
    </w:p>
    <w:p w:rsidR="00B07B2F" w:rsidRDefault="00B07B2F">
      <w:pPr>
        <w:pStyle w:val="Indenta"/>
      </w:pPr>
      <w:r>
        <w:tab/>
        <w:t>(a)</w:t>
      </w:r>
      <w:r>
        <w:tab/>
        <w:t>to attend to give evidence as directed by the subpoena; or</w:t>
      </w:r>
    </w:p>
    <w:p w:rsidR="00B07B2F" w:rsidRDefault="00B07B2F">
      <w:pPr>
        <w:pStyle w:val="Indenta"/>
      </w:pPr>
      <w:r>
        <w:tab/>
        <w:t>(b)</w:t>
      </w:r>
      <w:r>
        <w:tab/>
        <w:t>to produce the subpoena or a copy of it and any document or thing as directed by the subpoena; or</w:t>
      </w:r>
    </w:p>
    <w:p w:rsidR="00B07B2F" w:rsidRDefault="00B07B2F">
      <w:pPr>
        <w:pStyle w:val="Indenta"/>
      </w:pPr>
      <w:r>
        <w:tab/>
        <w:t>(c)</w:t>
      </w:r>
      <w:r>
        <w:tab/>
        <w:t>to do both of those things.</w:t>
      </w:r>
    </w:p>
    <w:p w:rsidR="00B07B2F" w:rsidRDefault="00B07B2F">
      <w:pPr>
        <w:pStyle w:val="Subsection"/>
      </w:pPr>
      <w:r>
        <w:tab/>
        <w:t>(2)</w:t>
      </w:r>
      <w:r>
        <w:tab/>
        <w:t>An issuing officer must not issue either a subpoena to attend to give evidence or a subpoena to produce —</w:t>
      </w:r>
    </w:p>
    <w:p w:rsidR="00B07B2F" w:rsidRDefault="00B07B2F">
      <w:pPr>
        <w:pStyle w:val="Indenta"/>
      </w:pPr>
      <w:r>
        <w:tab/>
        <w:t>(a)</w:t>
      </w:r>
      <w:r>
        <w:tab/>
        <w:t>if a written law or a law of another Australian jurisdiction prohibits its issue; or</w:t>
      </w:r>
    </w:p>
    <w:p w:rsidR="00B07B2F" w:rsidRDefault="00B07B2F">
      <w:pPr>
        <w:pStyle w:val="Indenta"/>
      </w:pPr>
      <w:r>
        <w:tab/>
        <w:t>(b)</w:t>
      </w:r>
      <w:r>
        <w:tab/>
        <w:t>if a written law or a law of another Australian jurisdiction prohibits its issue except with the Court’s leave and the Court has not given that leave; or</w:t>
      </w:r>
    </w:p>
    <w:p w:rsidR="00B07B2F" w:rsidRDefault="00B07B2F">
      <w:pPr>
        <w:pStyle w:val="Indenta"/>
      </w:pPr>
      <w:r>
        <w:tab/>
        <w:t>(c)</w:t>
      </w:r>
      <w:r>
        <w:tab/>
        <w:t>if the Court has ordered that the subpoena not be issued; or</w:t>
      </w:r>
    </w:p>
    <w:p w:rsidR="00B07B2F" w:rsidRDefault="00B07B2F">
      <w:pPr>
        <w:pStyle w:val="Indenta"/>
      </w:pPr>
      <w:r>
        <w:tab/>
        <w:t>(d)</w:t>
      </w:r>
      <w:r>
        <w:tab/>
        <w:t>if the Court has ordered that the subpoena not be issued without the Court’s leave and the Court has not given that leave.</w:t>
      </w:r>
    </w:p>
    <w:p w:rsidR="00B07B2F" w:rsidRDefault="00B07B2F">
      <w:pPr>
        <w:pStyle w:val="Subsection"/>
      </w:pPr>
      <w:r>
        <w:tab/>
        <w:t>(2A)</w:t>
      </w:r>
      <w:r>
        <w:tab/>
        <w:t>An issuing officer must not issue a subpoena to attend to give evidence unless —</w:t>
      </w:r>
    </w:p>
    <w:p w:rsidR="00B07B2F" w:rsidRDefault="00B07B2F">
      <w:pPr>
        <w:pStyle w:val="Indenta"/>
      </w:pPr>
      <w:r>
        <w:tab/>
        <w:t>(a)</w:t>
      </w:r>
      <w:r>
        <w:tab/>
        <w:t>the oral evidence of the addressee is required at one of the following —</w:t>
      </w:r>
    </w:p>
    <w:p w:rsidR="00B07B2F" w:rsidRDefault="00B07B2F">
      <w:pPr>
        <w:pStyle w:val="Indenti"/>
      </w:pPr>
      <w:r>
        <w:tab/>
        <w:t>(i)</w:t>
      </w:r>
      <w:r>
        <w:tab/>
        <w:t>a trial of substantive issues in a proceeding;</w:t>
      </w:r>
    </w:p>
    <w:p w:rsidR="00B07B2F" w:rsidRDefault="00B07B2F">
      <w:pPr>
        <w:pStyle w:val="Indenti"/>
      </w:pPr>
      <w:r>
        <w:tab/>
        <w:t>(ii)</w:t>
      </w:r>
      <w:r>
        <w:tab/>
        <w:t>an assessment of damages under Order 34 rule 18;</w:t>
      </w:r>
    </w:p>
    <w:p w:rsidR="00B07B2F" w:rsidRDefault="00B07B2F">
      <w:pPr>
        <w:pStyle w:val="Indenti"/>
      </w:pPr>
      <w:r>
        <w:lastRenderedPageBreak/>
        <w:tab/>
        <w:t>(iii)</w:t>
      </w:r>
      <w:r>
        <w:tab/>
        <w:t>a trial ordered under Order 35 to be before a referee or other person;</w:t>
      </w:r>
    </w:p>
    <w:p w:rsidR="00B07B2F" w:rsidRDefault="00B07B2F">
      <w:pPr>
        <w:pStyle w:val="Indenti"/>
      </w:pPr>
      <w:r>
        <w:tab/>
        <w:t>(iv)</w:t>
      </w:r>
      <w:r>
        <w:tab/>
        <w:t>an examination ordered under Order 38 to be before an examiner;</w:t>
      </w:r>
    </w:p>
    <w:p w:rsidR="00B07B2F" w:rsidRDefault="00B07B2F">
      <w:pPr>
        <w:pStyle w:val="Indenti"/>
      </w:pPr>
      <w:r>
        <w:tab/>
        <w:t>(v)</w:t>
      </w:r>
      <w:r>
        <w:tab/>
        <w:t>any other proceeding at which, under an express provision of a written law, the attendance of a person may be enforced by a subpoena;</w:t>
      </w:r>
    </w:p>
    <w:p w:rsidR="00B07B2F" w:rsidRDefault="00B07B2F">
      <w:pPr>
        <w:pStyle w:val="Indenta"/>
      </w:pPr>
      <w:r>
        <w:tab/>
      </w:r>
      <w:r>
        <w:tab/>
        <w:t>and</w:t>
      </w:r>
    </w:p>
    <w:p w:rsidR="00B07B2F" w:rsidRDefault="00B07B2F">
      <w:pPr>
        <w:pStyle w:val="Indenta"/>
      </w:pPr>
      <w:r>
        <w:tab/>
        <w:t>(b)</w:t>
      </w:r>
      <w:r>
        <w:tab/>
        <w:t>a date has been set for the trial, assessment, examination or proceeding.</w:t>
      </w:r>
    </w:p>
    <w:p w:rsidR="00B07B2F" w:rsidRDefault="00B07B2F">
      <w:pPr>
        <w:pStyle w:val="Subsection"/>
      </w:pPr>
      <w:r>
        <w:tab/>
        <w:t>(2B)</w:t>
      </w:r>
      <w:r>
        <w:tab/>
        <w:t>An issuing officer must not issue a subpoena to produce —</w:t>
      </w:r>
    </w:p>
    <w:p w:rsidR="00B07B2F" w:rsidRDefault="00B07B2F">
      <w:pPr>
        <w:pStyle w:val="Indenta"/>
      </w:pPr>
      <w:r>
        <w:tab/>
        <w:t>(a)</w:t>
      </w:r>
      <w:r>
        <w:tab/>
        <w:t>if it would require the production of a document or thing in the custody of the Court or another court; or</w:t>
      </w:r>
    </w:p>
    <w:p w:rsidR="00B07B2F" w:rsidRDefault="00B07B2F">
      <w:pPr>
        <w:pStyle w:val="Indenta"/>
      </w:pPr>
      <w:r>
        <w:tab/>
        <w:t>(b)</w:t>
      </w:r>
      <w:r>
        <w:tab/>
        <w:t>in a proceeding in which a defence is required to be filed, unless —</w:t>
      </w:r>
    </w:p>
    <w:p w:rsidR="00B07B2F" w:rsidRDefault="00B07B2F">
      <w:pPr>
        <w:pStyle w:val="Indenti"/>
      </w:pPr>
      <w:r>
        <w:tab/>
        <w:t>(i)</w:t>
      </w:r>
      <w:r>
        <w:tab/>
        <w:t>the defence has been filed; or</w:t>
      </w:r>
    </w:p>
    <w:p w:rsidR="00B07B2F" w:rsidRDefault="00B07B2F">
      <w:pPr>
        <w:pStyle w:val="Indenti"/>
      </w:pPr>
      <w:r>
        <w:tab/>
        <w:t>(ii)</w:t>
      </w:r>
      <w:r>
        <w:tab/>
        <w:t>the Court has given leave for the subpoena to be issued; or</w:t>
      </w:r>
    </w:p>
    <w:p w:rsidR="00B07B2F" w:rsidRDefault="00B07B2F">
      <w:pPr>
        <w:pStyle w:val="Indenti"/>
      </w:pPr>
      <w:r>
        <w:tab/>
        <w:t>(iii)</w:t>
      </w:r>
      <w:r>
        <w:tab/>
        <w:t>the subpoena is being issued under Order 73 rule 20(2);</w:t>
      </w:r>
    </w:p>
    <w:p w:rsidR="00B07B2F" w:rsidRDefault="00B07B2F">
      <w:pPr>
        <w:pStyle w:val="Indenta"/>
      </w:pPr>
      <w:r>
        <w:tab/>
      </w:r>
      <w:r>
        <w:tab/>
        <w:t>or</w:t>
      </w:r>
    </w:p>
    <w:p w:rsidR="00B07B2F" w:rsidRDefault="00B07B2F">
      <w:pPr>
        <w:pStyle w:val="Indenta"/>
      </w:pPr>
      <w:r>
        <w:tab/>
        <w:t>(c)</w:t>
      </w:r>
      <w:r>
        <w:tab/>
        <w:t>in a proceeding in which a defence is not required to be filed, unless —</w:t>
      </w:r>
    </w:p>
    <w:p w:rsidR="00B07B2F" w:rsidRDefault="00B07B2F">
      <w:pPr>
        <w:pStyle w:val="Indenti"/>
      </w:pPr>
      <w:r>
        <w:tab/>
        <w:t>(i)</w:t>
      </w:r>
      <w:r>
        <w:tab/>
        <w:t>the date and time for production is the date and time of a trial; or</w:t>
      </w:r>
    </w:p>
    <w:p w:rsidR="00B07B2F" w:rsidRDefault="00B07B2F">
      <w:pPr>
        <w:pStyle w:val="Indenti"/>
      </w:pPr>
      <w:r>
        <w:tab/>
        <w:t>(ii)</w:t>
      </w:r>
      <w:r>
        <w:tab/>
        <w:t>the Court has given leave for the subpoena to be issued.</w:t>
      </w:r>
    </w:p>
    <w:p w:rsidR="00B07B2F" w:rsidRDefault="00B07B2F">
      <w:pPr>
        <w:pStyle w:val="Subsection"/>
      </w:pPr>
      <w:r>
        <w:tab/>
        <w:t>(2C)</w:t>
      </w:r>
      <w:r>
        <w:tab/>
        <w:t>A party may apply for leave under subrule (2B)(b) or (c) without notice to any other party.</w:t>
      </w:r>
    </w:p>
    <w:p w:rsidR="00B07B2F" w:rsidRDefault="00B07B2F">
      <w:pPr>
        <w:pStyle w:val="Subsection"/>
      </w:pPr>
      <w:r>
        <w:tab/>
        <w:t>(2D)</w:t>
      </w:r>
      <w:r>
        <w:tab/>
        <w:t>The Court must not give leave under subrule (2B)(b) or (c) unless satisfied there are exceptional circumstances.</w:t>
      </w:r>
    </w:p>
    <w:p w:rsidR="00B07B2F" w:rsidRDefault="00B07B2F">
      <w:pPr>
        <w:pStyle w:val="Subsection"/>
      </w:pPr>
      <w:r>
        <w:lastRenderedPageBreak/>
        <w:tab/>
        <w:t>(2E)</w:t>
      </w:r>
      <w:r>
        <w:tab/>
        <w:t>If the Court gives leave to issue a subpoena to produce, it must set the date and time for production to be specified in the subpoena which must be —</w:t>
      </w:r>
    </w:p>
    <w:p w:rsidR="00B07B2F" w:rsidRDefault="00B07B2F">
      <w:pPr>
        <w:pStyle w:val="Indenta"/>
      </w:pPr>
      <w:r>
        <w:tab/>
        <w:t>(a)</w:t>
      </w:r>
      <w:r>
        <w:tab/>
        <w:t>the date and time of the trial in the proceeding at which production is required; or</w:t>
      </w:r>
    </w:p>
    <w:p w:rsidR="00B07B2F" w:rsidRDefault="00B07B2F">
      <w:pPr>
        <w:pStyle w:val="Indenta"/>
      </w:pPr>
      <w:r>
        <w:tab/>
        <w:t>(b)</w:t>
      </w:r>
      <w:r>
        <w:tab/>
        <w:t>an earlier date and time.</w:t>
      </w:r>
    </w:p>
    <w:p w:rsidR="00B07B2F" w:rsidRDefault="00B07B2F">
      <w:pPr>
        <w:pStyle w:val="Subsection"/>
      </w:pPr>
      <w:r>
        <w:tab/>
        <w:t>(3)</w:t>
      </w:r>
      <w:r>
        <w:tab/>
        <w:t>The issuing officer must seal with the seal of the Court, or otherwise authenticate, a sufficient number of copies of the subpoena for service and proof of service.</w:t>
      </w:r>
    </w:p>
    <w:p w:rsidR="00B07B2F" w:rsidRDefault="00B07B2F">
      <w:pPr>
        <w:pStyle w:val="Subsection"/>
      </w:pPr>
      <w:r>
        <w:tab/>
        <w:t>(3A)</w:t>
      </w:r>
      <w:r>
        <w:tab/>
        <w:t xml:space="preserve">If the issuing officer issued the subpoena by means of the ECMS — </w:t>
      </w:r>
    </w:p>
    <w:p w:rsidR="00B07B2F" w:rsidRDefault="00B07B2F">
      <w:pPr>
        <w:pStyle w:val="Indenta"/>
      </w:pPr>
      <w:r>
        <w:tab/>
        <w:t>(a)</w:t>
      </w:r>
      <w:r>
        <w:tab/>
        <w:t>the issuing party may print from the ECMS 1 or more copies of the subpoena; and</w:t>
      </w:r>
    </w:p>
    <w:p w:rsidR="00B07B2F" w:rsidRDefault="00B07B2F">
      <w:pPr>
        <w:pStyle w:val="Indenta"/>
      </w:pPr>
      <w:r>
        <w:tab/>
        <w:t>(b)</w:t>
      </w:r>
      <w:r>
        <w:tab/>
        <w:t>a printed copy may be treated as a copy of the subpoena authenticated in accordance with subrule (3).</w:t>
      </w:r>
    </w:p>
    <w:p w:rsidR="00B07B2F" w:rsidRDefault="00B07B2F">
      <w:pPr>
        <w:pStyle w:val="Subsection"/>
      </w:pPr>
      <w:r>
        <w:tab/>
        <w:t>(4)</w:t>
      </w:r>
      <w:r>
        <w:tab/>
        <w:t xml:space="preserve">A subpoena is taken to have been issued on its being sealed or otherwise authenticated in accordance with </w:t>
      </w:r>
      <w:r>
        <w:rPr>
          <w:snapToGrid w:val="0"/>
        </w:rPr>
        <w:t>subrule</w:t>
      </w:r>
      <w:r>
        <w:t xml:space="preserve"> (3).</w:t>
      </w:r>
    </w:p>
    <w:p w:rsidR="00B07B2F" w:rsidRDefault="00B07B2F">
      <w:pPr>
        <w:pStyle w:val="Footnotesection"/>
      </w:pPr>
      <w:r>
        <w:tab/>
        <w:t>[Rule 2 inserted: Gazette 21 Feb 2007 p. 541; amended: Gazette 24 May 2017 p. 2566</w:t>
      </w:r>
      <w:r>
        <w:noBreakHyphen/>
        <w:t>8; 27 Feb 2018 p. 562-3; 31 Dec 2019 p. 4677.]</w:t>
      </w:r>
    </w:p>
    <w:p w:rsidR="00B07B2F" w:rsidRDefault="00B07B2F">
      <w:pPr>
        <w:pStyle w:val="Heading5"/>
      </w:pPr>
      <w:bookmarkStart w:id="493" w:name="_Toc73449231"/>
      <w:r>
        <w:rPr>
          <w:rStyle w:val="CharSectno"/>
        </w:rPr>
        <w:t>3</w:t>
      </w:r>
      <w:r>
        <w:t>.</w:t>
      </w:r>
      <w:r>
        <w:tab/>
        <w:t>Form of subpoena</w:t>
      </w:r>
      <w:bookmarkEnd w:id="493"/>
    </w:p>
    <w:p w:rsidR="00B07B2F" w:rsidRDefault="00B07B2F">
      <w:pPr>
        <w:pStyle w:val="Subsection"/>
      </w:pPr>
      <w:r>
        <w:tab/>
        <w:t>(1)</w:t>
      </w:r>
      <w:r>
        <w:tab/>
        <w:t xml:space="preserve">Subject to subrule (1A) — </w:t>
      </w:r>
    </w:p>
    <w:p w:rsidR="00B07B2F" w:rsidRDefault="00B07B2F">
      <w:pPr>
        <w:pStyle w:val="Indenta"/>
      </w:pPr>
      <w:r>
        <w:tab/>
        <w:t>(a)</w:t>
      </w:r>
      <w:r>
        <w:tab/>
        <w:t>a subpoena to attend to give evidence must be in the form of Form 21;</w:t>
      </w:r>
    </w:p>
    <w:p w:rsidR="00B07B2F" w:rsidRDefault="00B07B2F">
      <w:pPr>
        <w:pStyle w:val="Indenta"/>
      </w:pPr>
      <w:r>
        <w:tab/>
        <w:t>(b)</w:t>
      </w:r>
      <w:r>
        <w:tab/>
        <w:t>a subpoena to produce must be in the form of Form 21A;</w:t>
      </w:r>
    </w:p>
    <w:p w:rsidR="00B07B2F" w:rsidRDefault="00B07B2F">
      <w:pPr>
        <w:pStyle w:val="Indenta"/>
      </w:pPr>
      <w:r>
        <w:tab/>
        <w:t>(c)</w:t>
      </w:r>
      <w:r>
        <w:tab/>
        <w:t>a subpoena both to attend to give evidence and to produce must be in the form of Form 21B.</w:t>
      </w:r>
    </w:p>
    <w:p w:rsidR="00B07B2F" w:rsidRDefault="00B07B2F">
      <w:pPr>
        <w:pStyle w:val="Subsection"/>
      </w:pPr>
      <w:r>
        <w:tab/>
        <w:t>(1A)</w:t>
      </w:r>
      <w:r>
        <w:tab/>
        <w:t xml:space="preserve">Subrule (1) does not apply to a subpoena issued in proceedings under the </w:t>
      </w:r>
      <w:r>
        <w:rPr>
          <w:i/>
        </w:rPr>
        <w:t>Trans-Tasman Proceedings Act 2010</w:t>
      </w:r>
      <w:r>
        <w:t xml:space="preserve"> (Commonwealth).</w:t>
      </w:r>
    </w:p>
    <w:p w:rsidR="00B07B2F" w:rsidRDefault="00B07B2F">
      <w:pPr>
        <w:pStyle w:val="Subsection"/>
      </w:pPr>
      <w:r>
        <w:lastRenderedPageBreak/>
        <w:tab/>
        <w:t>(2)</w:t>
      </w:r>
      <w:r>
        <w:tab/>
        <w:t>A subpoena must not be addressed to more than one person.</w:t>
      </w:r>
    </w:p>
    <w:p w:rsidR="00B07B2F" w:rsidRDefault="00B07B2F">
      <w:pPr>
        <w:pStyle w:val="Subsection"/>
      </w:pPr>
      <w:r>
        <w:tab/>
        <w:t>(3)</w:t>
      </w:r>
      <w:r>
        <w:tab/>
        <w:t>Unless the Court otherwise orders, a subpoena must identify the addressee by name or by description of office or position.</w:t>
      </w:r>
    </w:p>
    <w:p w:rsidR="00B07B2F" w:rsidRDefault="00B07B2F">
      <w:pPr>
        <w:pStyle w:val="Subsection"/>
      </w:pPr>
      <w:r>
        <w:tab/>
        <w:t>(4)</w:t>
      </w:r>
      <w:r>
        <w:tab/>
        <w:t>A subpoena to attend to give evidence must specify the date and time and place at which the addressee is to attend.</w:t>
      </w:r>
    </w:p>
    <w:p w:rsidR="00B07B2F" w:rsidRDefault="00B07B2F">
      <w:pPr>
        <w:pStyle w:val="Subsection"/>
      </w:pPr>
      <w:r>
        <w:tab/>
        <w:t>(5)</w:t>
      </w:r>
      <w:r>
        <w:tab/>
        <w:t>A subpoena to produce must specify —</w:t>
      </w:r>
    </w:p>
    <w:p w:rsidR="00B07B2F" w:rsidRDefault="00B07B2F">
      <w:pPr>
        <w:pStyle w:val="Indenta"/>
      </w:pPr>
      <w:r>
        <w:tab/>
        <w:t>(a)</w:t>
      </w:r>
      <w:r>
        <w:tab/>
        <w:t>the date and time for production which must be —</w:t>
      </w:r>
    </w:p>
    <w:p w:rsidR="00B07B2F" w:rsidRDefault="00B07B2F">
      <w:pPr>
        <w:pStyle w:val="Indenti"/>
      </w:pPr>
      <w:r>
        <w:tab/>
        <w:t>(i)</w:t>
      </w:r>
      <w:r>
        <w:tab/>
        <w:t>if the Court has given leave for the subpoena to be issued, the date and time set by the Court when giving leave; or</w:t>
      </w:r>
    </w:p>
    <w:p w:rsidR="00B07B2F" w:rsidRDefault="00B07B2F">
      <w:pPr>
        <w:pStyle w:val="Indenti"/>
      </w:pPr>
      <w:r>
        <w:tab/>
        <w:t>(ii)</w:t>
      </w:r>
      <w:r>
        <w:tab/>
        <w:t>otherwise, the date and time of the trial which the addressee is to attend, or a date and time permitted by the issuing officer or a registrar;</w:t>
      </w:r>
    </w:p>
    <w:p w:rsidR="00B07B2F" w:rsidRDefault="00B07B2F">
      <w:pPr>
        <w:pStyle w:val="Indenta"/>
      </w:pPr>
      <w:r>
        <w:tab/>
      </w:r>
      <w:r>
        <w:tab/>
        <w:t>and</w:t>
      </w:r>
    </w:p>
    <w:p w:rsidR="00B07B2F" w:rsidRDefault="00B07B2F">
      <w:pPr>
        <w:pStyle w:val="Indenta"/>
      </w:pPr>
      <w:r>
        <w:tab/>
        <w:t>(b)</w:t>
      </w:r>
      <w:r>
        <w:tab/>
        <w:t>the place for production which must be —</w:t>
      </w:r>
    </w:p>
    <w:p w:rsidR="00B07B2F" w:rsidRDefault="00B07B2F">
      <w:pPr>
        <w:pStyle w:val="Indenti"/>
      </w:pPr>
      <w:r>
        <w:tab/>
        <w:t>(i)</w:t>
      </w:r>
      <w:r>
        <w:tab/>
        <w:t>the address of the Court; or</w:t>
      </w:r>
    </w:p>
    <w:p w:rsidR="00B07B2F" w:rsidRDefault="00B07B2F">
      <w:pPr>
        <w:pStyle w:val="Indenti"/>
      </w:pPr>
      <w:r>
        <w:tab/>
        <w:t>(ii)</w:t>
      </w:r>
      <w:r>
        <w:tab/>
        <w:t>the address of a person authorised to take evidence in the proceeding as permitted by the Court.</w:t>
      </w:r>
    </w:p>
    <w:p w:rsidR="00B07B2F" w:rsidRDefault="00B07B2F">
      <w:pPr>
        <w:pStyle w:val="Ednotesubsection"/>
      </w:pPr>
      <w:r>
        <w:tab/>
        <w:t>[(6), (7)</w:t>
      </w:r>
      <w:r>
        <w:tab/>
        <w:t>deleted]</w:t>
      </w:r>
    </w:p>
    <w:p w:rsidR="00B07B2F" w:rsidRDefault="00B07B2F">
      <w:pPr>
        <w:pStyle w:val="Subsection"/>
      </w:pPr>
      <w:r>
        <w:tab/>
        <w:t>(8)</w:t>
      </w:r>
      <w:r>
        <w:tab/>
        <w:t>The last date for service of a subpoena —</w:t>
      </w:r>
    </w:p>
    <w:p w:rsidR="00B07B2F" w:rsidRDefault="00B07B2F">
      <w:pPr>
        <w:pStyle w:val="Indenta"/>
      </w:pPr>
      <w:r>
        <w:tab/>
        <w:t>(a)</w:t>
      </w:r>
      <w:r>
        <w:tab/>
        <w:t>is the date falling 5 days before the earliest date on which the addressee is required to comply with the subpoena or an earlier or later date fixed by the court; and</w:t>
      </w:r>
    </w:p>
    <w:p w:rsidR="00B07B2F" w:rsidRDefault="00B07B2F">
      <w:pPr>
        <w:pStyle w:val="Indenta"/>
      </w:pPr>
      <w:r>
        <w:tab/>
        <w:t>(b)</w:t>
      </w:r>
      <w:r>
        <w:tab/>
        <w:t>must be specified in the subpoena.</w:t>
      </w:r>
    </w:p>
    <w:p w:rsidR="00B07B2F" w:rsidRDefault="00B07B2F">
      <w:pPr>
        <w:pStyle w:val="Subsection"/>
      </w:pPr>
      <w:r>
        <w:tab/>
        <w:t>(9)</w:t>
      </w:r>
      <w:r>
        <w:tab/>
        <w:t>If the addressee is a corporation, the corporation must comply with the subpoena by its appropriate or proper officer.</w:t>
      </w:r>
    </w:p>
    <w:p w:rsidR="00B07B2F" w:rsidRDefault="00B07B2F">
      <w:pPr>
        <w:pStyle w:val="Footnotesection"/>
      </w:pPr>
      <w:r>
        <w:tab/>
        <w:t>[Rule 3 inserted: Gazette 21 Feb 2007 p. 541</w:t>
      </w:r>
      <w:r>
        <w:noBreakHyphen/>
        <w:t>2; amended: Gazette 22 Feb 2008 p. 636</w:t>
      </w:r>
      <w:r>
        <w:noBreakHyphen/>
        <w:t>7; 3 Aug 2012 p. 3749; 24 May 2017 p. 2568</w:t>
      </w:r>
      <w:r>
        <w:noBreakHyphen/>
        <w:t>9.]</w:t>
      </w:r>
    </w:p>
    <w:p w:rsidR="00B07B2F" w:rsidRDefault="00B07B2F">
      <w:pPr>
        <w:pStyle w:val="Ednotesection"/>
      </w:pPr>
      <w:r>
        <w:lastRenderedPageBreak/>
        <w:t>[</w:t>
      </w:r>
      <w:r>
        <w:rPr>
          <w:b/>
        </w:rPr>
        <w:t>3A.</w:t>
      </w:r>
      <w:r>
        <w:tab/>
        <w:t>Deleted: Gazette 24 May 2017 p. 2569.]</w:t>
      </w:r>
    </w:p>
    <w:p w:rsidR="00B07B2F" w:rsidRDefault="00B07B2F">
      <w:pPr>
        <w:pStyle w:val="Heading5"/>
      </w:pPr>
      <w:bookmarkStart w:id="494" w:name="_Toc73449232"/>
      <w:r>
        <w:rPr>
          <w:rStyle w:val="CharSectno"/>
        </w:rPr>
        <w:t>4</w:t>
      </w:r>
      <w:r>
        <w:t>.</w:t>
      </w:r>
      <w:r>
        <w:tab/>
        <w:t>Service of subpoenas</w:t>
      </w:r>
      <w:bookmarkEnd w:id="494"/>
    </w:p>
    <w:p w:rsidR="00B07B2F" w:rsidRDefault="00B07B2F">
      <w:pPr>
        <w:pStyle w:val="Subsection"/>
      </w:pPr>
      <w:r>
        <w:tab/>
        <w:t>(1)</w:t>
      </w:r>
      <w:r>
        <w:tab/>
        <w:t>A subpoena must be served personally on the addressee.</w:t>
      </w:r>
    </w:p>
    <w:p w:rsidR="00B07B2F" w:rsidRDefault="00B07B2F">
      <w:pPr>
        <w:pStyle w:val="Subsection"/>
      </w:pPr>
      <w:r>
        <w:tab/>
        <w:t>(2)</w:t>
      </w:r>
      <w:r>
        <w:tab/>
        <w:t>As soon as practicable after a subpoena is served on the addressee, the issuing party must serve a copy of it on each other party.</w:t>
      </w:r>
    </w:p>
    <w:p w:rsidR="00B07B2F" w:rsidRDefault="00B07B2F">
      <w:pPr>
        <w:pStyle w:val="Footnotesection"/>
      </w:pPr>
      <w:r>
        <w:tab/>
        <w:t>[Rule 4 inserted: Gazette 24 May 2017 p. 2569.]</w:t>
      </w:r>
    </w:p>
    <w:p w:rsidR="00B07B2F" w:rsidRDefault="00B07B2F">
      <w:pPr>
        <w:pStyle w:val="Heading5"/>
      </w:pPr>
      <w:bookmarkStart w:id="495" w:name="_Toc73449233"/>
      <w:r>
        <w:rPr>
          <w:rStyle w:val="CharSectno"/>
        </w:rPr>
        <w:t>5</w:t>
      </w:r>
      <w:r>
        <w:t>.</w:t>
      </w:r>
      <w:r>
        <w:tab/>
        <w:t>Party may request notice that subpoena to produce has been obeyed</w:t>
      </w:r>
      <w:bookmarkEnd w:id="495"/>
    </w:p>
    <w:p w:rsidR="00B07B2F" w:rsidRDefault="00B07B2F">
      <w:pPr>
        <w:pStyle w:val="Subsection"/>
      </w:pPr>
      <w:r>
        <w:tab/>
        <w:t>(1)</w:t>
      </w:r>
      <w:r>
        <w:tab/>
        <w:t>A party may, in writing, request the Court to inform the party whether any document or thing has been produced to the court under a subpoena to produce.</w:t>
      </w:r>
    </w:p>
    <w:p w:rsidR="00B07B2F" w:rsidRDefault="00B07B2F">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rsidR="00B07B2F" w:rsidRDefault="00B07B2F">
      <w:pPr>
        <w:pStyle w:val="Footnotesection"/>
      </w:pPr>
      <w:r>
        <w:tab/>
        <w:t>[Rule 5 inserted: Gazette 24 May 2017 p. 2570.]</w:t>
      </w:r>
    </w:p>
    <w:p w:rsidR="00B07B2F" w:rsidRDefault="00B07B2F">
      <w:pPr>
        <w:pStyle w:val="Heading5"/>
      </w:pPr>
      <w:bookmarkStart w:id="496" w:name="_Toc73449234"/>
      <w:r>
        <w:rPr>
          <w:rStyle w:val="CharSectno"/>
        </w:rPr>
        <w:t>5A</w:t>
      </w:r>
      <w:r>
        <w:t>.</w:t>
      </w:r>
      <w:r>
        <w:tab/>
        <w:t>Altering date for attendance or production</w:t>
      </w:r>
      <w:bookmarkEnd w:id="496"/>
    </w:p>
    <w:p w:rsidR="00B07B2F" w:rsidRDefault="00B07B2F">
      <w:pPr>
        <w:pStyle w:val="Subsection"/>
      </w:pPr>
      <w:r>
        <w:tab/>
        <w:t>(1)</w:t>
      </w:r>
      <w:r>
        <w:tab/>
        <w:t>This rule does not apply to a subpoena to produce that has been issued with the leave of the Court under rule 2(2B)(b)(ii) or (c)(ii).</w:t>
      </w:r>
    </w:p>
    <w:p w:rsidR="00B07B2F" w:rsidRDefault="00B07B2F">
      <w:pPr>
        <w:pStyle w:val="Subsection"/>
      </w:pPr>
      <w:r>
        <w:tab/>
        <w:t>(2)</w:t>
      </w:r>
      <w:r>
        <w:tab/>
        <w:t>The issuing party may give the addressee of a subpoena notice of a date or time later than the date or time specified in the subpoena as the date or time for attendance or for production or for both.</w:t>
      </w:r>
    </w:p>
    <w:p w:rsidR="00B07B2F" w:rsidRDefault="00B07B2F">
      <w:pPr>
        <w:pStyle w:val="Subsection"/>
      </w:pPr>
      <w:r>
        <w:tab/>
        <w:t>(3)</w:t>
      </w:r>
      <w:r>
        <w:tab/>
        <w:t>The later date or time specified in a notice given under subrule (2) must be —</w:t>
      </w:r>
    </w:p>
    <w:p w:rsidR="00B07B2F" w:rsidRDefault="00B07B2F">
      <w:pPr>
        <w:pStyle w:val="Indenta"/>
      </w:pPr>
      <w:r>
        <w:tab/>
        <w:t>(a)</w:t>
      </w:r>
      <w:r>
        <w:tab/>
        <w:t>if the subpoena is a subpoena to attend to give evidence, a later date and time of a trial, assessment, examination or proceeding referred to in rule 2(2A);</w:t>
      </w:r>
    </w:p>
    <w:p w:rsidR="00B07B2F" w:rsidRDefault="00B07B2F">
      <w:pPr>
        <w:pStyle w:val="Indenta"/>
      </w:pPr>
      <w:r>
        <w:lastRenderedPageBreak/>
        <w:tab/>
        <w:t>(b)</w:t>
      </w:r>
      <w:r>
        <w:tab/>
        <w:t>if the subpoena is a subpoena to produce in which the date and time for production is the date and time of a trial — a later date and time of a trial;</w:t>
      </w:r>
    </w:p>
    <w:p w:rsidR="00B07B2F" w:rsidRDefault="00B07B2F">
      <w:pPr>
        <w:pStyle w:val="Indenta"/>
      </w:pPr>
      <w:r>
        <w:tab/>
        <w:t>(c)</w:t>
      </w:r>
      <w:r>
        <w:tab/>
        <w:t>if the subpoena is a subpoena to produce in which the date and time for production is not the date and time of a trial — any later date and time.</w:t>
      </w:r>
    </w:p>
    <w:p w:rsidR="00B07B2F" w:rsidRDefault="00B07B2F">
      <w:pPr>
        <w:pStyle w:val="Subsection"/>
        <w:keepNext/>
      </w:pPr>
      <w:r>
        <w:tab/>
        <w:t>(4)</w:t>
      </w:r>
      <w:r>
        <w:tab/>
        <w:t xml:space="preserve">As soon as practicable after giving a notice under subrule (2), the issuing party must — </w:t>
      </w:r>
    </w:p>
    <w:p w:rsidR="00B07B2F" w:rsidRDefault="00B07B2F">
      <w:pPr>
        <w:pStyle w:val="Indenta"/>
      </w:pPr>
      <w:r>
        <w:tab/>
        <w:t>(a)</w:t>
      </w:r>
      <w:r>
        <w:tab/>
        <w:t>file a copy of the notice; and</w:t>
      </w:r>
    </w:p>
    <w:p w:rsidR="00B07B2F" w:rsidRDefault="00B07B2F">
      <w:pPr>
        <w:pStyle w:val="Indenta"/>
      </w:pPr>
      <w:r>
        <w:tab/>
        <w:t>(b)</w:t>
      </w:r>
      <w:r>
        <w:tab/>
        <w:t>serve a copy of the notice on each other party.</w:t>
      </w:r>
    </w:p>
    <w:p w:rsidR="00B07B2F" w:rsidRDefault="00B07B2F">
      <w:pPr>
        <w:pStyle w:val="Subsection"/>
      </w:pPr>
      <w:r>
        <w:tab/>
        <w:t>(5)</w:t>
      </w:r>
      <w:r>
        <w:tab/>
        <w:t>The notice need not be served personally.</w:t>
      </w:r>
    </w:p>
    <w:p w:rsidR="00B07B2F" w:rsidRDefault="00B07B2F">
      <w:pPr>
        <w:pStyle w:val="Subsection"/>
      </w:pPr>
      <w:r>
        <w:tab/>
        <w:t>(6)</w:t>
      </w:r>
      <w:r>
        <w:tab/>
        <w:t>If notice is given under subrule (2), the subpoena has effect as if the date or time notified were specified in the subpoena instead of the date or time originally specified in the subpoena.</w:t>
      </w:r>
    </w:p>
    <w:p w:rsidR="00B07B2F" w:rsidRDefault="00B07B2F">
      <w:pPr>
        <w:pStyle w:val="Footnotesection"/>
      </w:pPr>
      <w:r>
        <w:tab/>
        <w:t>[Rule 5A inserted: Gazette 24 May 2017 p. 2570</w:t>
      </w:r>
      <w:r>
        <w:noBreakHyphen/>
        <w:t>1.]</w:t>
      </w:r>
    </w:p>
    <w:p w:rsidR="00B07B2F" w:rsidRDefault="00B07B2F">
      <w:pPr>
        <w:pStyle w:val="Heading5"/>
      </w:pPr>
      <w:bookmarkStart w:id="497" w:name="_Toc73449235"/>
      <w:r>
        <w:rPr>
          <w:rStyle w:val="CharSectno"/>
        </w:rPr>
        <w:t>6</w:t>
      </w:r>
      <w:r>
        <w:t>.</w:t>
      </w:r>
      <w:r>
        <w:tab/>
        <w:t>Compliance with subpoena</w:t>
      </w:r>
      <w:bookmarkEnd w:id="497"/>
    </w:p>
    <w:p w:rsidR="00B07B2F" w:rsidRDefault="00B07B2F">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rsidR="00B07B2F" w:rsidRDefault="00B07B2F">
      <w:pPr>
        <w:pStyle w:val="Subsection"/>
      </w:pPr>
      <w:r>
        <w:tab/>
        <w:t>(2)</w:t>
      </w:r>
      <w:r>
        <w:tab/>
        <w:t>An addressee need not comply with the requirements of a subpoena unless it is served on or before the date specified in the subpoena as the last date for service of the subpoena.</w:t>
      </w:r>
    </w:p>
    <w:p w:rsidR="00B07B2F" w:rsidRDefault="00B07B2F">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rsidR="00B07B2F" w:rsidRDefault="00B07B2F">
      <w:pPr>
        <w:pStyle w:val="Subsection"/>
      </w:pPr>
      <w:r>
        <w:tab/>
        <w:t>(4)</w:t>
      </w:r>
      <w:r>
        <w:tab/>
        <w:t xml:space="preserve">The addressee must comply with a subpoena to produce — </w:t>
      </w:r>
    </w:p>
    <w:p w:rsidR="00B07B2F" w:rsidRDefault="00B07B2F">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rsidR="00B07B2F" w:rsidRDefault="00B07B2F">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rsidR="00B07B2F" w:rsidRDefault="00B07B2F">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rsidR="00B07B2F" w:rsidRDefault="00B07B2F">
      <w:pPr>
        <w:pStyle w:val="Subsection"/>
      </w:pPr>
      <w:r>
        <w:tab/>
        <w:t>(5A)</w:t>
      </w:r>
      <w:r>
        <w:tab/>
        <w:t>The addressee cannot comply with the requirement under subrule (4)(b) to deliver or send the subpoena or other document to the Registry by filing it electronically.</w:t>
      </w:r>
    </w:p>
    <w:p w:rsidR="00B07B2F" w:rsidRDefault="00B07B2F">
      <w:pPr>
        <w:pStyle w:val="Subsection"/>
      </w:pPr>
      <w:r>
        <w:tab/>
        <w:t>(6)</w:t>
      </w:r>
      <w:r>
        <w:tab/>
        <w:t>Unless a subpoena specifically requires the production of the original, the addressee may produce a copy of any document required to be produced by the subpoena.</w:t>
      </w:r>
    </w:p>
    <w:p w:rsidR="00B07B2F" w:rsidRDefault="00B07B2F">
      <w:pPr>
        <w:pStyle w:val="Subsection"/>
      </w:pPr>
      <w:r>
        <w:tab/>
        <w:t>(7)</w:t>
      </w:r>
      <w:r>
        <w:tab/>
        <w:t>The copy of a document may be —</w:t>
      </w:r>
    </w:p>
    <w:p w:rsidR="00B07B2F" w:rsidRDefault="00B07B2F">
      <w:pPr>
        <w:pStyle w:val="Indenta"/>
      </w:pPr>
      <w:r>
        <w:tab/>
        <w:t>(a)</w:t>
      </w:r>
      <w:r>
        <w:tab/>
        <w:t>a photocopy; or</w:t>
      </w:r>
    </w:p>
    <w:p w:rsidR="00B07B2F" w:rsidRDefault="00B07B2F">
      <w:pPr>
        <w:pStyle w:val="Indenta"/>
      </w:pPr>
      <w:r>
        <w:tab/>
        <w:t>(b)</w:t>
      </w:r>
      <w:r>
        <w:tab/>
        <w:t>in an electronic format that the subpoena indicates will be acceptable on a CD-ROM, DVD or USB device, unless the Court, on an application made by a party or the addressee, has directed otherwise.</w:t>
      </w:r>
    </w:p>
    <w:p w:rsidR="00B07B2F" w:rsidRDefault="00B07B2F">
      <w:pPr>
        <w:pStyle w:val="Footnotesection"/>
      </w:pPr>
      <w:r>
        <w:tab/>
        <w:t>[Rule 6 inserted: Gazette 21 Feb 2007 p. 542</w:t>
      </w:r>
      <w:r>
        <w:noBreakHyphen/>
        <w:t>3; amended: Gazette 28 Jul 2010 p. 3477-8; 24 May 2017 p. 2571 and 2575</w:t>
      </w:r>
      <w:r>
        <w:noBreakHyphen/>
        <w:t>6; 16 Aug 2017 p. 4415; 27 Feb 2018 p. 563.]</w:t>
      </w:r>
    </w:p>
    <w:p w:rsidR="00B07B2F" w:rsidRDefault="00B07B2F">
      <w:pPr>
        <w:pStyle w:val="Heading5"/>
      </w:pPr>
      <w:bookmarkStart w:id="498" w:name="_Toc73449236"/>
      <w:r>
        <w:rPr>
          <w:rStyle w:val="CharSectno"/>
        </w:rPr>
        <w:lastRenderedPageBreak/>
        <w:t>7</w:t>
      </w:r>
      <w:r>
        <w:t>.</w:t>
      </w:r>
      <w:r>
        <w:tab/>
        <w:t>Production otherwise than at a trial</w:t>
      </w:r>
      <w:bookmarkEnd w:id="498"/>
    </w:p>
    <w:p w:rsidR="00B07B2F" w:rsidRDefault="00B07B2F">
      <w:pPr>
        <w:pStyle w:val="Subsection"/>
      </w:pPr>
      <w:r>
        <w:tab/>
        <w:t>(1)</w:t>
      </w:r>
      <w:r>
        <w:tab/>
        <w:t>This rule applies if, under a subpoena to produce, the addressee produces a document or thing to the Court otherwise than at a trial.</w:t>
      </w:r>
    </w:p>
    <w:p w:rsidR="00B07B2F" w:rsidRDefault="00B07B2F">
      <w:pPr>
        <w:pStyle w:val="Subsection"/>
      </w:pPr>
      <w:r>
        <w:tab/>
        <w:t>(2)</w:t>
      </w:r>
      <w:r>
        <w:tab/>
        <w:t>The Registry must, if requested by the addressee, give a receipt for the document or thing to the addressee.</w:t>
      </w:r>
    </w:p>
    <w:p w:rsidR="00B07B2F" w:rsidRDefault="00B07B2F">
      <w:pPr>
        <w:pStyle w:val="Subsection"/>
      </w:pPr>
      <w:r>
        <w:tab/>
        <w:t>(3)</w:t>
      </w:r>
      <w:r>
        <w:tab/>
        <w:t>If the addressee produces more than 1 document or thing, the addressee must provide a list of them.</w:t>
      </w:r>
    </w:p>
    <w:p w:rsidR="00B07B2F" w:rsidRDefault="00B07B2F">
      <w:pPr>
        <w:pStyle w:val="Subsection"/>
      </w:pPr>
      <w:r>
        <w:tab/>
        <w:t>(4)</w:t>
      </w:r>
      <w:r>
        <w:tab/>
        <w:t>The addressee may, with the consent of the issuing party, produce a copy, instead of the original, of any document required to be produced.</w:t>
      </w:r>
    </w:p>
    <w:p w:rsidR="00B07B2F" w:rsidRDefault="00B07B2F">
      <w:pPr>
        <w:pStyle w:val="Subsection"/>
      </w:pPr>
      <w:r>
        <w:tab/>
        <w:t>(5)</w:t>
      </w:r>
      <w:r>
        <w:tab/>
        <w:t>The addressee may at the time of production inform the Registry in writing that any document or copy of a document produced need not be returned and may be destroyed.</w:t>
      </w:r>
    </w:p>
    <w:p w:rsidR="00B07B2F" w:rsidRDefault="00B07B2F">
      <w:pPr>
        <w:pStyle w:val="Footnotesection"/>
      </w:pPr>
      <w:r>
        <w:tab/>
        <w:t>[Rule 7 inserted: Gazette 21 Feb 2007 p. 543; amended: Gazette 24 May 2017 p. 2571 and 2575</w:t>
      </w:r>
      <w:r>
        <w:noBreakHyphen/>
        <w:t>6.]</w:t>
      </w:r>
    </w:p>
    <w:p w:rsidR="00B07B2F" w:rsidRDefault="00B07B2F">
      <w:pPr>
        <w:pStyle w:val="Heading5"/>
      </w:pPr>
      <w:bookmarkStart w:id="499" w:name="_Toc73449237"/>
      <w:r>
        <w:rPr>
          <w:rStyle w:val="CharSectno"/>
        </w:rPr>
        <w:t>8</w:t>
      </w:r>
      <w:r>
        <w:t>.</w:t>
      </w:r>
      <w:r>
        <w:tab/>
        <w:t>Setting aside subpoena to attend to give evidence</w:t>
      </w:r>
      <w:bookmarkEnd w:id="499"/>
    </w:p>
    <w:p w:rsidR="00B07B2F" w:rsidRDefault="00B07B2F">
      <w:pPr>
        <w:pStyle w:val="Subsection"/>
      </w:pPr>
      <w:r>
        <w:tab/>
        <w:t>(1)</w:t>
      </w:r>
      <w:r>
        <w:tab/>
        <w:t>This rule applies if a subpoena to attend to give evidence has been issued in a proceeding.</w:t>
      </w:r>
    </w:p>
    <w:p w:rsidR="00B07B2F" w:rsidRDefault="00B07B2F">
      <w:pPr>
        <w:pStyle w:val="Subsection"/>
      </w:pPr>
      <w:r>
        <w:tab/>
        <w:t>(2)</w:t>
      </w:r>
      <w:r>
        <w:tab/>
        <w:t>On a request by the addressee, a party or any other person with a sufficient interest, the Court may set aside the subpoena or grant other relief in respect of it.</w:t>
      </w:r>
    </w:p>
    <w:p w:rsidR="00B07B2F" w:rsidRDefault="00B07B2F">
      <w:pPr>
        <w:pStyle w:val="Subsection"/>
      </w:pPr>
      <w:r>
        <w:tab/>
        <w:t>(3)</w:t>
      </w:r>
      <w:r>
        <w:tab/>
        <w:t>A request under this rule may be made before the date and time for attendance specified in the subpoena.</w:t>
      </w:r>
    </w:p>
    <w:p w:rsidR="00B07B2F" w:rsidRDefault="00B07B2F">
      <w:pPr>
        <w:pStyle w:val="Subsection"/>
      </w:pPr>
      <w:r>
        <w:tab/>
        <w:t>(4)</w:t>
      </w:r>
      <w:r>
        <w:tab/>
        <w:t>Subrule (3) does not limit when a request under this rule may be made.</w:t>
      </w:r>
    </w:p>
    <w:p w:rsidR="00B07B2F" w:rsidRDefault="00B07B2F">
      <w:pPr>
        <w:pStyle w:val="Subsection"/>
      </w:pPr>
      <w:r>
        <w:tab/>
        <w:t>(5)</w:t>
      </w:r>
      <w:r>
        <w:tab/>
        <w:t>A request under this rule must be made in accordance with rule 8B.</w:t>
      </w:r>
    </w:p>
    <w:p w:rsidR="00B07B2F" w:rsidRDefault="00B07B2F">
      <w:pPr>
        <w:pStyle w:val="Footnotesection"/>
      </w:pPr>
      <w:r>
        <w:tab/>
        <w:t>[Rule 8 inserted: Gazette 24 May 2017 p. 2572.]</w:t>
      </w:r>
    </w:p>
    <w:p w:rsidR="00B07B2F" w:rsidRDefault="00B07B2F">
      <w:pPr>
        <w:pStyle w:val="Heading5"/>
      </w:pPr>
      <w:bookmarkStart w:id="500" w:name="_Toc73449238"/>
      <w:r>
        <w:rPr>
          <w:rStyle w:val="CharSectno"/>
        </w:rPr>
        <w:lastRenderedPageBreak/>
        <w:t>8A</w:t>
      </w:r>
      <w:r>
        <w:t>.</w:t>
      </w:r>
      <w:r>
        <w:tab/>
        <w:t>Setting aside subpoena to produce and directions as to things to be produced</w:t>
      </w:r>
      <w:bookmarkEnd w:id="500"/>
    </w:p>
    <w:p w:rsidR="00B07B2F" w:rsidRDefault="00B07B2F">
      <w:pPr>
        <w:pStyle w:val="Subsection"/>
      </w:pPr>
      <w:r>
        <w:tab/>
        <w:t>(1)</w:t>
      </w:r>
      <w:r>
        <w:tab/>
        <w:t>This rule applies if a subpoena to produce has been issued in a proceeding.</w:t>
      </w:r>
    </w:p>
    <w:p w:rsidR="00B07B2F" w:rsidRDefault="00B07B2F">
      <w:pPr>
        <w:pStyle w:val="Subsection"/>
      </w:pPr>
      <w:r>
        <w:tab/>
        <w:t>(2)</w:t>
      </w:r>
      <w:r>
        <w:tab/>
        <w:t>On a request by the addressee, a party or any other person with a sufficient interest, the Court may, by order —</w:t>
      </w:r>
    </w:p>
    <w:p w:rsidR="00B07B2F" w:rsidRDefault="00B07B2F">
      <w:pPr>
        <w:pStyle w:val="Indenta"/>
      </w:pPr>
      <w:r>
        <w:tab/>
        <w:t>(a)</w:t>
      </w:r>
      <w:r>
        <w:tab/>
        <w:t>set aside the subpoena or part of it; or</w:t>
      </w:r>
    </w:p>
    <w:p w:rsidR="00B07B2F" w:rsidRDefault="00B07B2F">
      <w:pPr>
        <w:pStyle w:val="Indenta"/>
      </w:pPr>
      <w:r>
        <w:tab/>
        <w:t>(b)</w:t>
      </w:r>
      <w:r>
        <w:tab/>
        <w:t>make or vary directions in relation to removing from and returning to the Court, and the inspection, copying and disposal, of any document or thing that has been or is to be produced under it; or</w:t>
      </w:r>
    </w:p>
    <w:p w:rsidR="00B07B2F" w:rsidRDefault="00B07B2F">
      <w:pPr>
        <w:pStyle w:val="Indenta"/>
      </w:pPr>
      <w:r>
        <w:tab/>
        <w:t>(c)</w:t>
      </w:r>
      <w:r>
        <w:tab/>
        <w:t>grant other relief in respect of it.</w:t>
      </w:r>
    </w:p>
    <w:p w:rsidR="00B07B2F" w:rsidRDefault="00B07B2F">
      <w:pPr>
        <w:pStyle w:val="Subsection"/>
      </w:pPr>
      <w:r>
        <w:tab/>
        <w:t>(3)</w:t>
      </w:r>
      <w:r>
        <w:tab/>
        <w:t>A request under this rule may be made before the date and time for production specified in the subpoena.</w:t>
      </w:r>
    </w:p>
    <w:p w:rsidR="00B07B2F" w:rsidRDefault="00B07B2F">
      <w:pPr>
        <w:pStyle w:val="Subsection"/>
      </w:pPr>
      <w:r>
        <w:tab/>
        <w:t>(4)</w:t>
      </w:r>
      <w:r>
        <w:tab/>
        <w:t>Subrule (3) does not limit when a request under this rule may be made.</w:t>
      </w:r>
    </w:p>
    <w:p w:rsidR="00B07B2F" w:rsidRDefault="00B07B2F">
      <w:pPr>
        <w:pStyle w:val="Subsection"/>
      </w:pPr>
      <w:r>
        <w:tab/>
        <w:t>(5)</w:t>
      </w:r>
      <w:r>
        <w:tab/>
        <w:t>A request under this rule must be made in accordance with rule 8B.</w:t>
      </w:r>
    </w:p>
    <w:p w:rsidR="00B07B2F" w:rsidRDefault="00B07B2F">
      <w:pPr>
        <w:pStyle w:val="Subsection"/>
      </w:pPr>
      <w:r>
        <w:tab/>
        <w:t>(6)</w:t>
      </w:r>
      <w:r>
        <w:tab/>
        <w:t>While a request made under this rule is pending, the Registry must not permit any, or any further inspection, copying, removal or disposal of any document or thing to which the request relates.</w:t>
      </w:r>
    </w:p>
    <w:p w:rsidR="00B07B2F" w:rsidRDefault="00B07B2F">
      <w:pPr>
        <w:pStyle w:val="Footnotesection"/>
      </w:pPr>
      <w:r>
        <w:tab/>
        <w:t>[Rule 8A inserted: Gazette 24 May 2017 p. 2572</w:t>
      </w:r>
      <w:r>
        <w:noBreakHyphen/>
        <w:t>3.]</w:t>
      </w:r>
    </w:p>
    <w:p w:rsidR="00B07B2F" w:rsidRDefault="00B07B2F">
      <w:pPr>
        <w:pStyle w:val="Heading5"/>
      </w:pPr>
      <w:bookmarkStart w:id="501" w:name="_Toc73449239"/>
      <w:r>
        <w:rPr>
          <w:rStyle w:val="CharSectno"/>
        </w:rPr>
        <w:t>8B</w:t>
      </w:r>
      <w:r>
        <w:t>.</w:t>
      </w:r>
      <w:r>
        <w:tab/>
        <w:t>How requests under r. 8 and 8A to be made</w:t>
      </w:r>
      <w:bookmarkEnd w:id="501"/>
    </w:p>
    <w:p w:rsidR="00B07B2F" w:rsidRDefault="00B07B2F">
      <w:pPr>
        <w:pStyle w:val="Subsection"/>
      </w:pPr>
      <w:r>
        <w:tab/>
        <w:t>(1)</w:t>
      </w:r>
      <w:r>
        <w:tab/>
        <w:t>A request under rule 8 or 8A must be made by way of a letter to the Principal Registrar unless —</w:t>
      </w:r>
    </w:p>
    <w:p w:rsidR="00B07B2F" w:rsidRDefault="00B07B2F">
      <w:pPr>
        <w:pStyle w:val="Indenta"/>
      </w:pPr>
      <w:r>
        <w:tab/>
        <w:t>(a)</w:t>
      </w:r>
      <w:r>
        <w:tab/>
        <w:t>the request is made orally during a case management conference held under Order 4A, or during a hearing, by a party to the proceeding in which the subpoena has been issued; or</w:t>
      </w:r>
    </w:p>
    <w:p w:rsidR="00B07B2F" w:rsidRDefault="00B07B2F">
      <w:pPr>
        <w:pStyle w:val="Indenta"/>
      </w:pPr>
      <w:r>
        <w:lastRenderedPageBreak/>
        <w:tab/>
        <w:t>(b)</w:t>
      </w:r>
      <w:r>
        <w:tab/>
        <w:t>a motion or summons is justified by the circumstances of the particular case or the nature of the request, in which case the request may be made by way of motion or summons; or</w:t>
      </w:r>
    </w:p>
    <w:p w:rsidR="00B07B2F" w:rsidRDefault="00B07B2F">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rsidR="00B07B2F" w:rsidRDefault="00B07B2F">
      <w:pPr>
        <w:pStyle w:val="Subsection"/>
      </w:pPr>
      <w:r>
        <w:tab/>
        <w:t>(2)</w:t>
      </w:r>
      <w:r>
        <w:tab/>
        <w:t>A request under rule 8 or 8A made by letter must state —</w:t>
      </w:r>
    </w:p>
    <w:p w:rsidR="00B07B2F" w:rsidRDefault="00B07B2F">
      <w:pPr>
        <w:pStyle w:val="Indenta"/>
      </w:pPr>
      <w:r>
        <w:tab/>
        <w:t>(a)</w:t>
      </w:r>
      <w:r>
        <w:tab/>
        <w:t>the grounds of the request; and</w:t>
      </w:r>
    </w:p>
    <w:p w:rsidR="00B07B2F" w:rsidRDefault="00B07B2F">
      <w:pPr>
        <w:pStyle w:val="Indenta"/>
      </w:pPr>
      <w:r>
        <w:tab/>
        <w:t>(b)</w:t>
      </w:r>
      <w:r>
        <w:tab/>
        <w:t>the order, direction or relief sought.</w:t>
      </w:r>
    </w:p>
    <w:p w:rsidR="00B07B2F" w:rsidRDefault="00B07B2F">
      <w:pPr>
        <w:pStyle w:val="Subsection"/>
      </w:pPr>
      <w:r>
        <w:tab/>
        <w:t>(3)</w:t>
      </w:r>
      <w:r>
        <w:tab/>
        <w:t>The person making a request under rule 8 or 8A by letter must —</w:t>
      </w:r>
    </w:p>
    <w:p w:rsidR="00B07B2F" w:rsidRDefault="00B07B2F">
      <w:pPr>
        <w:pStyle w:val="Indenta"/>
      </w:pPr>
      <w:r>
        <w:tab/>
        <w:t>(a)</w:t>
      </w:r>
      <w:r>
        <w:tab/>
        <w:t>file it; and</w:t>
      </w:r>
    </w:p>
    <w:p w:rsidR="00B07B2F" w:rsidRDefault="00B07B2F">
      <w:pPr>
        <w:pStyle w:val="Indenta"/>
      </w:pPr>
      <w:r>
        <w:tab/>
        <w:t>(b)</w:t>
      </w:r>
      <w:r>
        <w:tab/>
        <w:t>serve a copy of it on the issuing party.</w:t>
      </w:r>
    </w:p>
    <w:p w:rsidR="00B07B2F" w:rsidRDefault="00B07B2F">
      <w:pPr>
        <w:pStyle w:val="Subsection"/>
      </w:pPr>
      <w:r>
        <w:tab/>
        <w:t>(3A)</w:t>
      </w:r>
      <w:r>
        <w:tab/>
        <w:t xml:space="preserve">A request under rule 8 or 8A cannot be filed electronically unless — </w:t>
      </w:r>
    </w:p>
    <w:p w:rsidR="00B07B2F" w:rsidRDefault="00B07B2F">
      <w:pPr>
        <w:pStyle w:val="Indenta"/>
      </w:pPr>
      <w:r>
        <w:tab/>
        <w:t>(a)</w:t>
      </w:r>
      <w:r>
        <w:tab/>
        <w:t>the request is made by a party; or</w:t>
      </w:r>
    </w:p>
    <w:p w:rsidR="00B07B2F" w:rsidRDefault="00B07B2F">
      <w:pPr>
        <w:pStyle w:val="Indenta"/>
      </w:pPr>
      <w:r>
        <w:tab/>
        <w:t>(b)</w:t>
      </w:r>
      <w:r>
        <w:tab/>
        <w:t>the Principal Registrar has given approval for the request to be filed electronically.</w:t>
      </w:r>
    </w:p>
    <w:p w:rsidR="00B07B2F" w:rsidRDefault="00B07B2F">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rsidR="00B07B2F" w:rsidRDefault="00B07B2F">
      <w:pPr>
        <w:pStyle w:val="Footnotesection"/>
      </w:pPr>
      <w:r>
        <w:tab/>
        <w:t>[Rule 8B inserted: Gazette 24 May 2017 p. 2573</w:t>
      </w:r>
      <w:r>
        <w:noBreakHyphen/>
        <w:t>4; amended: Gazette 27 Feb 2018 p. 563.]</w:t>
      </w:r>
    </w:p>
    <w:p w:rsidR="00B07B2F" w:rsidRDefault="00B07B2F">
      <w:pPr>
        <w:pStyle w:val="Heading5"/>
      </w:pPr>
      <w:bookmarkStart w:id="502" w:name="_Toc73449240"/>
      <w:r>
        <w:rPr>
          <w:rStyle w:val="CharSectno"/>
        </w:rPr>
        <w:t>9</w:t>
      </w:r>
      <w:r>
        <w:t>.</w:t>
      </w:r>
      <w:r>
        <w:tab/>
        <w:t>Inspecting and dealing with documents and things produced otherwise than at a trial</w:t>
      </w:r>
      <w:bookmarkEnd w:id="502"/>
    </w:p>
    <w:p w:rsidR="00B07B2F" w:rsidRDefault="00B07B2F">
      <w:pPr>
        <w:pStyle w:val="Subsection"/>
      </w:pPr>
      <w:r>
        <w:tab/>
        <w:t>(1)</w:t>
      </w:r>
      <w:r>
        <w:tab/>
        <w:t>This rule applies if, under a subpoena to produce, the addressee produces a document or thing to the Court otherwise than at a trial.</w:t>
      </w:r>
    </w:p>
    <w:p w:rsidR="00B07B2F" w:rsidRDefault="00B07B2F">
      <w:pPr>
        <w:pStyle w:val="Subsection"/>
      </w:pPr>
      <w:r>
        <w:lastRenderedPageBreak/>
        <w:tab/>
        <w:t>(2)</w:t>
      </w:r>
      <w:r>
        <w:tab/>
        <w:t>After the date and time for production specified in the subpoena, a registrar, subject to —</w:t>
      </w:r>
    </w:p>
    <w:p w:rsidR="00B07B2F" w:rsidRDefault="00B07B2F">
      <w:pPr>
        <w:pStyle w:val="Indenta"/>
      </w:pPr>
      <w:r>
        <w:tab/>
        <w:t>(a)</w:t>
      </w:r>
      <w:r>
        <w:tab/>
        <w:t>any direction made or relief granted under rule 8A; and</w:t>
      </w:r>
    </w:p>
    <w:p w:rsidR="00B07B2F" w:rsidRDefault="00B07B2F">
      <w:pPr>
        <w:pStyle w:val="Indenta"/>
      </w:pPr>
      <w:r>
        <w:tab/>
        <w:t>(b)</w:t>
      </w:r>
      <w:r>
        <w:tab/>
        <w:t>rule 8A(6) and this rule,</w:t>
      </w:r>
    </w:p>
    <w:p w:rsidR="00B07B2F" w:rsidRDefault="00B07B2F">
      <w:pPr>
        <w:pStyle w:val="Subsection"/>
      </w:pPr>
      <w:r>
        <w:tab/>
      </w:r>
      <w:r>
        <w:tab/>
        <w:t>may permit any party to the proceeding to inspect, copy or remove any document or thing produced under the subpoena.</w:t>
      </w:r>
    </w:p>
    <w:p w:rsidR="00B07B2F" w:rsidRDefault="00B07B2F">
      <w:pPr>
        <w:pStyle w:val="Subsection"/>
      </w:pPr>
      <w:r>
        <w:tab/>
        <w:t>(3)</w:t>
      </w:r>
      <w:r>
        <w:tab/>
        <w:t>A document or thing produced cannot be removed from the Registry except on a written application that is signed by the solicitor for a party and approved by —</w:t>
      </w:r>
    </w:p>
    <w:p w:rsidR="00B07B2F" w:rsidRDefault="00B07B2F">
      <w:pPr>
        <w:pStyle w:val="Indenta"/>
      </w:pPr>
      <w:r>
        <w:tab/>
        <w:t>(a)</w:t>
      </w:r>
      <w:r>
        <w:tab/>
        <w:t>a registrar; or</w:t>
      </w:r>
    </w:p>
    <w:p w:rsidR="00B07B2F" w:rsidRDefault="00B07B2F">
      <w:pPr>
        <w:pStyle w:val="Indenta"/>
      </w:pPr>
      <w:r>
        <w:tab/>
        <w:t>(b)</w:t>
      </w:r>
      <w:r>
        <w:tab/>
        <w:t>a Court officer authorised in writing for the purposes of this subrule by the Chief Justice.</w:t>
      </w:r>
    </w:p>
    <w:p w:rsidR="00B07B2F" w:rsidRDefault="00B07B2F">
      <w:pPr>
        <w:pStyle w:val="Subsection"/>
      </w:pPr>
      <w:r>
        <w:tab/>
        <w:t>(4)</w:t>
      </w:r>
      <w:r>
        <w:tab/>
        <w:t>An application made under subrule (3) may be approved with or without conditions, or refused.</w:t>
      </w:r>
    </w:p>
    <w:p w:rsidR="00B07B2F" w:rsidRDefault="00B07B2F">
      <w:pPr>
        <w:pStyle w:val="Subsection"/>
      </w:pPr>
      <w:r>
        <w:tab/>
        <w:t>(5)</w:t>
      </w:r>
      <w:r>
        <w:tab/>
        <w:t>A solicitor who signs an application under subrule (3) and removes a document or thing from the Registry, undertakes to the Court by force of this rule that —</w:t>
      </w:r>
    </w:p>
    <w:p w:rsidR="00B07B2F" w:rsidRDefault="00B07B2F">
      <w:pPr>
        <w:pStyle w:val="Indenta"/>
      </w:pPr>
      <w:r>
        <w:tab/>
        <w:t>(a)</w:t>
      </w:r>
      <w:r>
        <w:tab/>
        <w:t>the document or thing will be kept in the personal custody of the solicitor or a barrister briefed by the solicitor in the proceeding; and</w:t>
      </w:r>
    </w:p>
    <w:p w:rsidR="00B07B2F" w:rsidRDefault="00B07B2F">
      <w:pPr>
        <w:pStyle w:val="Indenta"/>
      </w:pPr>
      <w:r>
        <w:tab/>
        <w:t>(b)</w:t>
      </w:r>
      <w:r>
        <w:tab/>
        <w:t>the document or thing will be returned to the Registry in the same condition, order and packaging in which it was removed, as and when directed by a registrar.</w:t>
      </w:r>
    </w:p>
    <w:p w:rsidR="00B07B2F" w:rsidRDefault="00B07B2F">
      <w:pPr>
        <w:pStyle w:val="Footnotesection"/>
      </w:pPr>
      <w:r>
        <w:tab/>
        <w:t>[Rule 9 inserted: Gazette 24 May 2017 p. 2574</w:t>
      </w:r>
      <w:r>
        <w:noBreakHyphen/>
        <w:t>5.]</w:t>
      </w:r>
    </w:p>
    <w:p w:rsidR="00B07B2F" w:rsidRDefault="00B07B2F">
      <w:pPr>
        <w:pStyle w:val="Heading5"/>
      </w:pPr>
      <w:bookmarkStart w:id="503" w:name="_Toc73449241"/>
      <w:r>
        <w:rPr>
          <w:rStyle w:val="CharSectno"/>
        </w:rPr>
        <w:t>10</w:t>
      </w:r>
      <w:r>
        <w:t>.</w:t>
      </w:r>
      <w:r>
        <w:tab/>
        <w:t>Disposal of documents and things produced</w:t>
      </w:r>
      <w:bookmarkEnd w:id="503"/>
    </w:p>
    <w:p w:rsidR="00B07B2F" w:rsidRDefault="00B07B2F">
      <w:pPr>
        <w:pStyle w:val="Subsection"/>
      </w:pPr>
      <w:r>
        <w:tab/>
        <w:t>(1)</w:t>
      </w:r>
      <w:r>
        <w:tab/>
        <w:t>Unless the Court otherwise orders, a registrar may, in the registrar’s discretion, return to the addressee any document or thing produced in response to the subpoena.</w:t>
      </w:r>
    </w:p>
    <w:p w:rsidR="00B07B2F" w:rsidRDefault="00B07B2F">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rsidR="00B07B2F" w:rsidRDefault="00B07B2F">
      <w:pPr>
        <w:pStyle w:val="Subsection"/>
      </w:pPr>
      <w:r>
        <w:tab/>
        <w:t>(3)</w:t>
      </w:r>
      <w:r>
        <w:tab/>
        <w:t>The issuing party must attach, to the front of a subpoena to produce to be served on the addressee, a notice and declaration in accordance with Form 22A.</w:t>
      </w:r>
    </w:p>
    <w:p w:rsidR="00B07B2F" w:rsidRDefault="00B07B2F">
      <w:pPr>
        <w:pStyle w:val="Subsection"/>
      </w:pPr>
      <w:r>
        <w:tab/>
        <w:t>(4)</w:t>
      </w:r>
      <w:r>
        <w:tab/>
        <w:t>The addressee must complete the notice and declaration and attach it to the subpoena or copy of the subpoena that accompanies the documents produced to the Court under the subpoena.</w:t>
      </w:r>
    </w:p>
    <w:p w:rsidR="00B07B2F" w:rsidRDefault="00B07B2F">
      <w:pPr>
        <w:pStyle w:val="Subsection"/>
      </w:pPr>
      <w:r>
        <w:tab/>
        <w:t>(5)</w:t>
      </w:r>
      <w:r>
        <w:tab/>
        <w:t xml:space="preserve">Unless the Court orders otherwise, a registrar may, at the registrar’s discretion, cause to be destroyed a document produced in compliance with a subpoena if — </w:t>
      </w:r>
    </w:p>
    <w:p w:rsidR="00B07B2F" w:rsidRDefault="00B07B2F">
      <w:pPr>
        <w:pStyle w:val="Indenta"/>
      </w:pPr>
      <w:r>
        <w:tab/>
        <w:t>(a)</w:t>
      </w:r>
      <w:r>
        <w:tab/>
        <w:t>the document is declared by the addressee to be a copy; and</w:t>
      </w:r>
    </w:p>
    <w:p w:rsidR="00B07B2F" w:rsidRDefault="00B07B2F">
      <w:pPr>
        <w:pStyle w:val="Indenta"/>
      </w:pPr>
      <w:r>
        <w:tab/>
        <w:t>(b)</w:t>
      </w:r>
      <w:r>
        <w:tab/>
        <w:t>the registrar has given the issuing party at least 14 days’ notice of the intention to destroy the document and that period has expired.</w:t>
      </w:r>
    </w:p>
    <w:p w:rsidR="00B07B2F" w:rsidRDefault="00B07B2F">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rsidR="00B07B2F" w:rsidRDefault="00B07B2F">
      <w:pPr>
        <w:pStyle w:val="Footnotesection"/>
      </w:pPr>
      <w:r>
        <w:tab/>
        <w:t>[Rule 10 inserted: Gazette 21 Feb 2007 p. 545; amended: Gazette 28 Jul 2010 p. 3478; 24 May 2017 p. 2575 and 2576; 16 Aug 2017 p. 4415.]</w:t>
      </w:r>
    </w:p>
    <w:p w:rsidR="00B07B2F" w:rsidRDefault="00B07B2F">
      <w:pPr>
        <w:pStyle w:val="Heading5"/>
      </w:pPr>
      <w:bookmarkStart w:id="504" w:name="_Toc73449242"/>
      <w:r>
        <w:rPr>
          <w:rStyle w:val="CharSectno"/>
        </w:rPr>
        <w:t>11</w:t>
      </w:r>
      <w:r>
        <w:t>.</w:t>
      </w:r>
      <w:r>
        <w:tab/>
        <w:t>Costs and expenses of compliance</w:t>
      </w:r>
      <w:bookmarkEnd w:id="504"/>
    </w:p>
    <w:p w:rsidR="00B07B2F" w:rsidRDefault="00B07B2F">
      <w:pPr>
        <w:pStyle w:val="Subsection"/>
      </w:pPr>
      <w:r>
        <w:tab/>
        <w:t>(1)</w:t>
      </w:r>
      <w:r>
        <w:tab/>
        <w:t>The Court may order the issuing party to pay the amount of any reasonable loss or expense incurred in complying with the subpoena.</w:t>
      </w:r>
    </w:p>
    <w:p w:rsidR="00B07B2F" w:rsidRDefault="00B07B2F">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rsidR="00B07B2F" w:rsidRDefault="00B07B2F">
      <w:pPr>
        <w:pStyle w:val="Subsection"/>
      </w:pPr>
      <w:r>
        <w:lastRenderedPageBreak/>
        <w:tab/>
        <w:t>(3)</w:t>
      </w:r>
      <w:r>
        <w:tab/>
        <w:t xml:space="preserve">An amount fixed under this rule is separate from and in addition to — </w:t>
      </w:r>
    </w:p>
    <w:p w:rsidR="00B07B2F" w:rsidRDefault="00B07B2F">
      <w:pPr>
        <w:pStyle w:val="Indenta"/>
      </w:pPr>
      <w:r>
        <w:tab/>
        <w:t>(a)</w:t>
      </w:r>
      <w:r>
        <w:tab/>
        <w:t>any conduct money paid to the addressee; and</w:t>
      </w:r>
    </w:p>
    <w:p w:rsidR="00B07B2F" w:rsidRDefault="00B07B2F">
      <w:pPr>
        <w:pStyle w:val="Indenta"/>
      </w:pPr>
      <w:r>
        <w:tab/>
        <w:t>(b)</w:t>
      </w:r>
      <w:r>
        <w:tab/>
        <w:t>any witness expenses payable to the addressee.</w:t>
      </w:r>
    </w:p>
    <w:p w:rsidR="00B07B2F" w:rsidRDefault="00B07B2F">
      <w:pPr>
        <w:pStyle w:val="Footnotesection"/>
      </w:pPr>
      <w:r>
        <w:tab/>
        <w:t>[Rule 11 inserted: Gazette 21 Feb 2007 p. 545.]</w:t>
      </w:r>
    </w:p>
    <w:p w:rsidR="00B07B2F" w:rsidRDefault="00B07B2F">
      <w:pPr>
        <w:pStyle w:val="Heading5"/>
      </w:pPr>
      <w:bookmarkStart w:id="505" w:name="_Toc73449243"/>
      <w:r>
        <w:rPr>
          <w:rStyle w:val="CharSectno"/>
        </w:rPr>
        <w:t>12</w:t>
      </w:r>
      <w:r>
        <w:t>.</w:t>
      </w:r>
      <w:r>
        <w:tab/>
        <w:t>Failure to comply with subpoena is contempt of court</w:t>
      </w:r>
      <w:bookmarkEnd w:id="505"/>
    </w:p>
    <w:p w:rsidR="00B07B2F" w:rsidRDefault="00B07B2F">
      <w:pPr>
        <w:pStyle w:val="Subsection"/>
      </w:pPr>
      <w:r>
        <w:tab/>
        <w:t>(1)</w:t>
      </w:r>
      <w:r>
        <w:tab/>
        <w:t>Failure to comply with a subpoena without lawful excuse is a contempt of court and the addressee may be dealt with accordingly.</w:t>
      </w:r>
    </w:p>
    <w:p w:rsidR="00B07B2F" w:rsidRDefault="00B07B2F">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rsidR="00B07B2F" w:rsidRDefault="00B07B2F">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rsidR="00B07B2F" w:rsidRDefault="00B07B2F">
      <w:pPr>
        <w:pStyle w:val="Footnotesection"/>
      </w:pPr>
      <w:r>
        <w:tab/>
        <w:t>[Rule 12 inserted: Gazette 21 Feb 2007 p. 546; amended: Gazette 16 Aug 2017 p. 4415.]</w:t>
      </w:r>
    </w:p>
    <w:p w:rsidR="00B07B2F" w:rsidRDefault="00B07B2F">
      <w:pPr>
        <w:pStyle w:val="Heading5"/>
      </w:pPr>
      <w:bookmarkStart w:id="506" w:name="_Toc73449244"/>
      <w:r>
        <w:rPr>
          <w:rStyle w:val="CharSectno"/>
        </w:rPr>
        <w:t>13</w:t>
      </w:r>
      <w:r>
        <w:t>.</w:t>
      </w:r>
      <w:r>
        <w:tab/>
        <w:t>Documents and things in custody of court</w:t>
      </w:r>
      <w:bookmarkEnd w:id="506"/>
    </w:p>
    <w:p w:rsidR="00B07B2F" w:rsidRDefault="00B07B2F">
      <w:pPr>
        <w:pStyle w:val="Subsection"/>
      </w:pPr>
      <w:r>
        <w:tab/>
        <w:t>(1)</w:t>
      </w:r>
      <w:r>
        <w:tab/>
        <w:t>A party who seeks production of a document or thing in the custody of the Court or of another court may inform a registrar in writing accordingly, identifying the document or thing.</w:t>
      </w:r>
    </w:p>
    <w:p w:rsidR="00B07B2F" w:rsidRDefault="00B07B2F">
      <w:pPr>
        <w:pStyle w:val="Subsection"/>
      </w:pPr>
      <w:r>
        <w:tab/>
        <w:t>(2)</w:t>
      </w:r>
      <w:r>
        <w:tab/>
        <w:t xml:space="preserve">If the document or thing is in the custody of the Court, a registrar must produce the document or thing — </w:t>
      </w:r>
    </w:p>
    <w:p w:rsidR="00B07B2F" w:rsidRDefault="00B07B2F">
      <w:pPr>
        <w:pStyle w:val="Indenta"/>
      </w:pPr>
      <w:r>
        <w:tab/>
        <w:t>(a)</w:t>
      </w:r>
      <w:r>
        <w:tab/>
        <w:t>in Court or to any person authorised to take evidence in the proceeding, as required by the party; or</w:t>
      </w:r>
    </w:p>
    <w:p w:rsidR="00B07B2F" w:rsidRDefault="00B07B2F">
      <w:pPr>
        <w:pStyle w:val="Indenta"/>
      </w:pPr>
      <w:r>
        <w:tab/>
        <w:t>(b)</w:t>
      </w:r>
      <w:r>
        <w:tab/>
        <w:t>as the Court directs.</w:t>
      </w:r>
    </w:p>
    <w:p w:rsidR="00B07B2F" w:rsidRDefault="00B07B2F">
      <w:pPr>
        <w:pStyle w:val="Subsection"/>
      </w:pPr>
      <w:r>
        <w:lastRenderedPageBreak/>
        <w:tab/>
        <w:t>(3)</w:t>
      </w:r>
      <w:r>
        <w:tab/>
        <w:t xml:space="preserve">If the document or thing is in the custody of another court, a registrar must, unless the Court has otherwise ordered — </w:t>
      </w:r>
    </w:p>
    <w:p w:rsidR="00B07B2F" w:rsidRDefault="00B07B2F">
      <w:pPr>
        <w:pStyle w:val="Indenta"/>
      </w:pPr>
      <w:r>
        <w:tab/>
        <w:t>(a)</w:t>
      </w:r>
      <w:r>
        <w:tab/>
        <w:t>request the other court to send the document or thing to the registrar; and</w:t>
      </w:r>
    </w:p>
    <w:p w:rsidR="00B07B2F" w:rsidRDefault="00B07B2F">
      <w:pPr>
        <w:pStyle w:val="Indenta"/>
      </w:pPr>
      <w:r>
        <w:tab/>
        <w:t>(b)</w:t>
      </w:r>
      <w:r>
        <w:tab/>
        <w:t xml:space="preserve">after receiving it, produce the document or thing — </w:t>
      </w:r>
    </w:p>
    <w:p w:rsidR="00B07B2F" w:rsidRDefault="00B07B2F">
      <w:pPr>
        <w:pStyle w:val="Indenti"/>
      </w:pPr>
      <w:r>
        <w:tab/>
        <w:t>(i)</w:t>
      </w:r>
      <w:r>
        <w:tab/>
        <w:t>in Court or to any person authorised to take evidence in the proceeding as required by the party; or</w:t>
      </w:r>
    </w:p>
    <w:p w:rsidR="00B07B2F" w:rsidRDefault="00B07B2F">
      <w:pPr>
        <w:pStyle w:val="Indenti"/>
      </w:pPr>
      <w:r>
        <w:tab/>
        <w:t>(ii)</w:t>
      </w:r>
      <w:r>
        <w:tab/>
        <w:t>as the Court directs.</w:t>
      </w:r>
    </w:p>
    <w:p w:rsidR="00B07B2F" w:rsidRDefault="00B07B2F">
      <w:pPr>
        <w:pStyle w:val="Footnotesection"/>
      </w:pPr>
      <w:r>
        <w:tab/>
        <w:t>[Rule 13 inserted: Gazette 21 Feb 2007 p. 546; amended: Gazette 24 May 2017 p. 2575 and 2576.]</w:t>
      </w:r>
    </w:p>
    <w:p w:rsidR="00B07B2F" w:rsidRDefault="00B07B2F">
      <w:pPr>
        <w:pStyle w:val="Heading2"/>
        <w:rPr>
          <w:b w:val="0"/>
        </w:rPr>
      </w:pPr>
      <w:bookmarkStart w:id="507" w:name="_Toc73430255"/>
      <w:bookmarkStart w:id="508" w:name="_Toc73449245"/>
      <w:r>
        <w:rPr>
          <w:rStyle w:val="CharPartNo"/>
        </w:rPr>
        <w:lastRenderedPageBreak/>
        <w:t>Order 37</w:t>
      </w:r>
      <w:r>
        <w:rPr>
          <w:rStyle w:val="CharDivNo"/>
        </w:rPr>
        <w:t> </w:t>
      </w:r>
      <w:r>
        <w:t>—</w:t>
      </w:r>
      <w:r>
        <w:rPr>
          <w:rStyle w:val="CharDivText"/>
        </w:rPr>
        <w:t> </w:t>
      </w:r>
      <w:r>
        <w:rPr>
          <w:rStyle w:val="CharPartText"/>
        </w:rPr>
        <w:t>Affidavits</w:t>
      </w:r>
      <w:bookmarkEnd w:id="507"/>
      <w:bookmarkEnd w:id="508"/>
    </w:p>
    <w:p w:rsidR="00B07B2F" w:rsidRDefault="00B07B2F">
      <w:pPr>
        <w:pStyle w:val="Heading5"/>
        <w:rPr>
          <w:snapToGrid w:val="0"/>
        </w:rPr>
      </w:pPr>
      <w:bookmarkStart w:id="509" w:name="_Toc73449246"/>
      <w:r>
        <w:rPr>
          <w:rStyle w:val="CharSectno"/>
        </w:rPr>
        <w:t>1</w:t>
      </w:r>
      <w:r>
        <w:rPr>
          <w:snapToGrid w:val="0"/>
        </w:rPr>
        <w:t>.</w:t>
      </w:r>
      <w:r>
        <w:rPr>
          <w:snapToGrid w:val="0"/>
        </w:rPr>
        <w:tab/>
        <w:t>Title of affidavits</w:t>
      </w:r>
      <w:bookmarkEnd w:id="509"/>
    </w:p>
    <w:p w:rsidR="00B07B2F" w:rsidRDefault="00B07B2F">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rsidR="00B07B2F" w:rsidRDefault="00B07B2F">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rsidR="00B07B2F" w:rsidRDefault="00B07B2F">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rsidR="00B07B2F" w:rsidRDefault="00B07B2F">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rsidR="00B07B2F" w:rsidRDefault="00B07B2F">
      <w:pPr>
        <w:pStyle w:val="Footnotesection"/>
      </w:pPr>
      <w:r>
        <w:tab/>
        <w:t>[Rule 1 amended: Gazette 17 Sep 1993 p. 5054; 28 Jun 2011 p. 2552</w:t>
      </w:r>
      <w:r>
        <w:noBreakHyphen/>
        <w:t xml:space="preserve">3.] </w:t>
      </w:r>
    </w:p>
    <w:p w:rsidR="00B07B2F" w:rsidRDefault="00B07B2F">
      <w:pPr>
        <w:pStyle w:val="Heading5"/>
        <w:rPr>
          <w:snapToGrid w:val="0"/>
        </w:rPr>
      </w:pPr>
      <w:bookmarkStart w:id="510" w:name="_Toc73449247"/>
      <w:r>
        <w:rPr>
          <w:rStyle w:val="CharSectno"/>
        </w:rPr>
        <w:t>2</w:t>
      </w:r>
      <w:r>
        <w:rPr>
          <w:snapToGrid w:val="0"/>
        </w:rPr>
        <w:t>.</w:t>
      </w:r>
      <w:r>
        <w:rPr>
          <w:snapToGrid w:val="0"/>
        </w:rPr>
        <w:tab/>
        <w:t>Form of affidavits</w:t>
      </w:r>
      <w:bookmarkEnd w:id="510"/>
    </w:p>
    <w:p w:rsidR="00B07B2F" w:rsidRDefault="00B07B2F">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rsidR="00B07B2F" w:rsidRDefault="00B07B2F">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rsidR="00B07B2F" w:rsidRDefault="00B07B2F">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rsidR="00B07B2F" w:rsidRDefault="00B07B2F">
      <w:pPr>
        <w:pStyle w:val="Subsection"/>
        <w:rPr>
          <w:snapToGrid w:val="0"/>
        </w:rPr>
      </w:pPr>
      <w:r>
        <w:rPr>
          <w:snapToGrid w:val="0"/>
        </w:rPr>
        <w:tab/>
        <w:t>(4)</w:t>
      </w:r>
      <w:r>
        <w:rPr>
          <w:snapToGrid w:val="0"/>
        </w:rPr>
        <w:tab/>
        <w:t>Dates, sums, and other numbers must be expressed in an affidavit in figures and not in words.</w:t>
      </w:r>
    </w:p>
    <w:p w:rsidR="00B07B2F" w:rsidRDefault="00B07B2F">
      <w:pPr>
        <w:pStyle w:val="Ednotesubsection"/>
      </w:pPr>
      <w:r>
        <w:tab/>
        <w:t>[(5)</w:t>
      </w:r>
      <w:r>
        <w:tab/>
        <w:t>deleted]</w:t>
      </w:r>
    </w:p>
    <w:p w:rsidR="00B07B2F" w:rsidRDefault="00B07B2F">
      <w:pPr>
        <w:pStyle w:val="Subsection"/>
        <w:keepNext/>
        <w:rPr>
          <w:snapToGrid w:val="0"/>
        </w:rPr>
      </w:pPr>
      <w:r>
        <w:rPr>
          <w:snapToGrid w:val="0"/>
        </w:rPr>
        <w:lastRenderedPageBreak/>
        <w:tab/>
        <w:t>(6)</w:t>
      </w:r>
      <w:r>
        <w:rPr>
          <w:snapToGrid w:val="0"/>
        </w:rPr>
        <w:tab/>
        <w:t>Where an affidavit — </w:t>
      </w:r>
    </w:p>
    <w:p w:rsidR="00B07B2F" w:rsidRDefault="00B07B2F">
      <w:pPr>
        <w:pStyle w:val="Indenta"/>
        <w:rPr>
          <w:snapToGrid w:val="0"/>
        </w:rPr>
      </w:pPr>
      <w:r>
        <w:rPr>
          <w:snapToGrid w:val="0"/>
        </w:rPr>
        <w:tab/>
        <w:t>(a)</w:t>
      </w:r>
      <w:r>
        <w:rPr>
          <w:snapToGrid w:val="0"/>
        </w:rPr>
        <w:tab/>
        <w:t>consists of more than one page; or</w:t>
      </w:r>
    </w:p>
    <w:p w:rsidR="00B07B2F" w:rsidRDefault="00B07B2F">
      <w:pPr>
        <w:pStyle w:val="Indenta"/>
        <w:rPr>
          <w:snapToGrid w:val="0"/>
        </w:rPr>
      </w:pPr>
      <w:r>
        <w:rPr>
          <w:snapToGrid w:val="0"/>
        </w:rPr>
        <w:tab/>
        <w:t>(b)</w:t>
      </w:r>
      <w:r>
        <w:rPr>
          <w:snapToGrid w:val="0"/>
        </w:rPr>
        <w:tab/>
        <w:t xml:space="preserve">has </w:t>
      </w:r>
      <w:r>
        <w:t>attachments,</w:t>
      </w:r>
    </w:p>
    <w:p w:rsidR="00B07B2F" w:rsidRDefault="00B07B2F">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rsidR="00B07B2F" w:rsidRDefault="00B07B2F">
      <w:pPr>
        <w:pStyle w:val="Subsection"/>
      </w:pPr>
      <w:r>
        <w:tab/>
        <w:t>(7)</w:t>
      </w:r>
      <w:r>
        <w:tab/>
        <w:t>If an affidavit has one or more attachments, an index which refers to the affidavit and lists each attachment, its page numbers and a short description of it, must be bound with the affidavit.</w:t>
      </w:r>
    </w:p>
    <w:p w:rsidR="00B07B2F" w:rsidRDefault="00B07B2F">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rsidR="00B07B2F" w:rsidRDefault="00B07B2F">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rsidR="00B07B2F" w:rsidRDefault="00B07B2F">
      <w:pPr>
        <w:pStyle w:val="Subsection"/>
      </w:pPr>
      <w:r>
        <w:tab/>
        <w:t>(9A)</w:t>
      </w:r>
      <w:r>
        <w:tab/>
        <w:t>If 1 or more volumes of an affidavit and its attachments are filed electronically, subrule (9) does not require them to be bound.</w:t>
      </w:r>
    </w:p>
    <w:p w:rsidR="00B07B2F" w:rsidRDefault="00B07B2F">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rsidR="00B07B2F" w:rsidRDefault="00B07B2F">
      <w:pPr>
        <w:pStyle w:val="Subsection"/>
      </w:pPr>
      <w:r>
        <w:tab/>
        <w:t>(11)</w:t>
      </w:r>
      <w:r>
        <w:tab/>
        <w:t>Except in a case where the Court allows otherwise, a volume of an affidavit and its attachments, if filed electronically, must not exceed 250 pages.</w:t>
      </w:r>
    </w:p>
    <w:p w:rsidR="00B07B2F" w:rsidRDefault="00B07B2F">
      <w:pPr>
        <w:pStyle w:val="Footnotesection"/>
      </w:pPr>
      <w:r>
        <w:tab/>
        <w:t>[Rule 2 amended: Gazette 16 Nov 1990 p. 5698</w:t>
      </w:r>
      <w:r>
        <w:noBreakHyphen/>
        <w:t>9; 23 Jan 2001 p. 562; 21 Feb 2007 p. 550; 27 Feb 2018 p. 563</w:t>
      </w:r>
      <w:r>
        <w:noBreakHyphen/>
        <w:t xml:space="preserve">4.] </w:t>
      </w:r>
    </w:p>
    <w:p w:rsidR="00B07B2F" w:rsidRDefault="00B07B2F">
      <w:pPr>
        <w:pStyle w:val="Heading5"/>
        <w:rPr>
          <w:snapToGrid w:val="0"/>
        </w:rPr>
      </w:pPr>
      <w:bookmarkStart w:id="511" w:name="_Toc73449248"/>
      <w:r>
        <w:rPr>
          <w:rStyle w:val="CharSectno"/>
        </w:rPr>
        <w:t>3</w:t>
      </w:r>
      <w:r>
        <w:rPr>
          <w:snapToGrid w:val="0"/>
        </w:rPr>
        <w:t>.</w:t>
      </w:r>
      <w:r>
        <w:rPr>
          <w:snapToGrid w:val="0"/>
        </w:rPr>
        <w:tab/>
        <w:t>Affidavits by 2 or more deponents</w:t>
      </w:r>
      <w:bookmarkEnd w:id="511"/>
    </w:p>
    <w:p w:rsidR="00B07B2F" w:rsidRDefault="00B07B2F">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rsidR="00B07B2F" w:rsidRDefault="00B07B2F">
      <w:pPr>
        <w:pStyle w:val="Ednotesection"/>
      </w:pPr>
      <w:r>
        <w:lastRenderedPageBreak/>
        <w:t>[</w:t>
      </w:r>
      <w:r>
        <w:rPr>
          <w:b/>
        </w:rPr>
        <w:t>4, 4A.</w:t>
      </w:r>
      <w:r>
        <w:tab/>
        <w:t>Deleted: Gazette 21 Feb 2007 p. 550.]</w:t>
      </w:r>
    </w:p>
    <w:p w:rsidR="00B07B2F" w:rsidRDefault="00B07B2F">
      <w:pPr>
        <w:pStyle w:val="Heading5"/>
        <w:rPr>
          <w:snapToGrid w:val="0"/>
        </w:rPr>
      </w:pPr>
      <w:bookmarkStart w:id="512" w:name="_Toc73449249"/>
      <w:r>
        <w:rPr>
          <w:rStyle w:val="CharSectno"/>
        </w:rPr>
        <w:t>5</w:t>
      </w:r>
      <w:r>
        <w:rPr>
          <w:snapToGrid w:val="0"/>
        </w:rPr>
        <w:t>.</w:t>
      </w:r>
      <w:r>
        <w:rPr>
          <w:snapToGrid w:val="0"/>
        </w:rPr>
        <w:tab/>
        <w:t>Irregularity</w:t>
      </w:r>
      <w:bookmarkEnd w:id="512"/>
    </w:p>
    <w:p w:rsidR="00B07B2F" w:rsidRDefault="00B07B2F">
      <w:pPr>
        <w:pStyle w:val="Subsection"/>
        <w:rPr>
          <w:snapToGrid w:val="0"/>
        </w:rPr>
      </w:pPr>
      <w:r>
        <w:rPr>
          <w:snapToGrid w:val="0"/>
        </w:rPr>
        <w:tab/>
        <w:t>(1)</w:t>
      </w:r>
      <w:r>
        <w:rPr>
          <w:snapToGrid w:val="0"/>
        </w:rPr>
        <w:tab/>
        <w:t>Unless the Court otherwise orders, an affidavit may be filed notwithstanding any irregularity in the form thereof.</w:t>
      </w:r>
    </w:p>
    <w:p w:rsidR="00B07B2F" w:rsidRDefault="00B07B2F">
      <w:pPr>
        <w:pStyle w:val="Subsection"/>
        <w:rPr>
          <w:snapToGrid w:val="0"/>
        </w:rPr>
      </w:pPr>
      <w:r>
        <w:rPr>
          <w:snapToGrid w:val="0"/>
        </w:rPr>
        <w:tab/>
        <w:t>(2)</w:t>
      </w:r>
      <w:r>
        <w:rPr>
          <w:snapToGrid w:val="0"/>
        </w:rPr>
        <w:tab/>
        <w:t>An affidavit may, with the leave of the Court be used in evidence notwithstanding any irregularity in the form thereof.</w:t>
      </w:r>
    </w:p>
    <w:p w:rsidR="00B07B2F" w:rsidRDefault="00B07B2F">
      <w:pPr>
        <w:pStyle w:val="Heading5"/>
        <w:rPr>
          <w:snapToGrid w:val="0"/>
        </w:rPr>
      </w:pPr>
      <w:bookmarkStart w:id="513" w:name="_Toc73449250"/>
      <w:r>
        <w:rPr>
          <w:rStyle w:val="CharSectno"/>
        </w:rPr>
        <w:t>6</w:t>
      </w:r>
      <w:r>
        <w:rPr>
          <w:snapToGrid w:val="0"/>
        </w:rPr>
        <w:t>.</w:t>
      </w:r>
      <w:r>
        <w:rPr>
          <w:snapToGrid w:val="0"/>
        </w:rPr>
        <w:tab/>
        <w:t>Contents of affidavits</w:t>
      </w:r>
      <w:bookmarkEnd w:id="513"/>
    </w:p>
    <w:p w:rsidR="00B07B2F" w:rsidRDefault="00B07B2F">
      <w:pPr>
        <w:pStyle w:val="Subsection"/>
      </w:pPr>
      <w:r>
        <w:tab/>
        <w:t>(1)</w:t>
      </w:r>
      <w:r>
        <w:tab/>
        <w:t>An affidavit must be confined to such facts as the deponent is able of his or her own knowledge to prove.</w:t>
      </w:r>
    </w:p>
    <w:p w:rsidR="00B07B2F" w:rsidRDefault="00B07B2F">
      <w:pPr>
        <w:pStyle w:val="Subsection"/>
      </w:pPr>
      <w:r>
        <w:tab/>
        <w:t>(2)</w:t>
      </w:r>
      <w:r>
        <w:tab/>
        <w:t xml:space="preserve">Despite </w:t>
      </w:r>
      <w:r>
        <w:rPr>
          <w:snapToGrid w:val="0"/>
        </w:rPr>
        <w:t>subrule</w:t>
      </w:r>
      <w:r>
        <w:t xml:space="preserve"> (1), an affidavit may contain statements of information or belief if —</w:t>
      </w:r>
    </w:p>
    <w:p w:rsidR="00B07B2F" w:rsidRDefault="00B07B2F">
      <w:pPr>
        <w:pStyle w:val="Indenta"/>
      </w:pPr>
      <w:r>
        <w:tab/>
        <w:t>(a)</w:t>
      </w:r>
      <w:r>
        <w:tab/>
        <w:t>the affidavit is made under, and for the purposes of proceedings under, a written law that permits it to contain such statements; or</w:t>
      </w:r>
    </w:p>
    <w:p w:rsidR="00B07B2F" w:rsidRDefault="00B07B2F">
      <w:pPr>
        <w:pStyle w:val="Indenta"/>
      </w:pPr>
      <w:r>
        <w:tab/>
        <w:t>(b)</w:t>
      </w:r>
      <w:r>
        <w:tab/>
        <w:t>the affidavit is made under a provision of these rules that permits it to contain such statements; or</w:t>
      </w:r>
    </w:p>
    <w:p w:rsidR="00B07B2F" w:rsidRDefault="00B07B2F">
      <w:pPr>
        <w:pStyle w:val="Indenta"/>
      </w:pPr>
      <w:r>
        <w:tab/>
        <w:t>(c)</w:t>
      </w:r>
      <w:r>
        <w:tab/>
        <w:t>the affidavit is made for the purposes of interlocutory proceedings; or</w:t>
      </w:r>
    </w:p>
    <w:p w:rsidR="00B07B2F" w:rsidRDefault="00B07B2F">
      <w:pPr>
        <w:pStyle w:val="Indenta"/>
      </w:pPr>
      <w:r>
        <w:tab/>
        <w:t>(d)</w:t>
      </w:r>
      <w:r>
        <w:tab/>
        <w:t>the Court has made an order permitting the affidavit to contain such statements.</w:t>
      </w:r>
    </w:p>
    <w:p w:rsidR="00B07B2F" w:rsidRDefault="00B07B2F">
      <w:pPr>
        <w:pStyle w:val="Subsection"/>
      </w:pPr>
      <w:r>
        <w:tab/>
        <w:t>(3A)</w:t>
      </w:r>
      <w:r>
        <w:tab/>
        <w:t>An affidavit containing statements of information or belief must set out the sources or grounds of that information or belief unless —</w:t>
      </w:r>
    </w:p>
    <w:p w:rsidR="00B07B2F" w:rsidRDefault="00B07B2F">
      <w:pPr>
        <w:pStyle w:val="Indenta"/>
      </w:pPr>
      <w:r>
        <w:tab/>
        <w:t>(a)</w:t>
      </w:r>
      <w:r>
        <w:tab/>
        <w:t xml:space="preserve">the affidavit is made under, and for the purposes of proceedings under, a written law that — </w:t>
      </w:r>
    </w:p>
    <w:p w:rsidR="00B07B2F" w:rsidRDefault="00B07B2F">
      <w:pPr>
        <w:pStyle w:val="Indenti"/>
      </w:pPr>
      <w:r>
        <w:tab/>
        <w:t>(i)</w:t>
      </w:r>
      <w:r>
        <w:tab/>
        <w:t>prevents the deponent from disclosing those sources or grounds or information material to them; or</w:t>
      </w:r>
    </w:p>
    <w:p w:rsidR="00B07B2F" w:rsidRDefault="00B07B2F">
      <w:pPr>
        <w:pStyle w:val="Indenti"/>
      </w:pPr>
      <w:r>
        <w:tab/>
        <w:t>(ii)</w:t>
      </w:r>
      <w:r>
        <w:tab/>
        <w:t>does not permit those sources or grounds or information material to them to be made public;</w:t>
      </w:r>
    </w:p>
    <w:p w:rsidR="00B07B2F" w:rsidRDefault="00B07B2F">
      <w:pPr>
        <w:pStyle w:val="Indenta"/>
      </w:pPr>
      <w:r>
        <w:lastRenderedPageBreak/>
        <w:tab/>
      </w:r>
      <w:r>
        <w:tab/>
        <w:t>or</w:t>
      </w:r>
    </w:p>
    <w:p w:rsidR="00B07B2F" w:rsidRDefault="00B07B2F">
      <w:pPr>
        <w:pStyle w:val="Indenta"/>
      </w:pPr>
      <w:r>
        <w:tab/>
        <w:t>(b)</w:t>
      </w:r>
      <w:r>
        <w:tab/>
        <w:t>the Court has made an order permitting the affidavit to omit the sources or grounds.</w:t>
      </w:r>
    </w:p>
    <w:p w:rsidR="00B07B2F" w:rsidRDefault="00B07B2F">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rsidR="00B07B2F" w:rsidRDefault="00B07B2F">
      <w:pPr>
        <w:pStyle w:val="Footnotesection"/>
      </w:pPr>
      <w:r>
        <w:tab/>
        <w:t xml:space="preserve">[Rule 6 amended: Gazette 5 Jun 1992 p. 2281; 26 Aug 1994 p. 4415; 13 Sep 1996 p. 4568; 28 Oct 1996 p. 5698; 16 Jul 1999 p. 3189; 28 Jul 2010 p. 3482-3.] </w:t>
      </w:r>
    </w:p>
    <w:p w:rsidR="00B07B2F" w:rsidRDefault="00B07B2F">
      <w:pPr>
        <w:pStyle w:val="Heading5"/>
        <w:rPr>
          <w:snapToGrid w:val="0"/>
        </w:rPr>
      </w:pPr>
      <w:bookmarkStart w:id="514" w:name="_Toc73449251"/>
      <w:r>
        <w:rPr>
          <w:rStyle w:val="CharSectno"/>
        </w:rPr>
        <w:t>7</w:t>
      </w:r>
      <w:r>
        <w:rPr>
          <w:snapToGrid w:val="0"/>
        </w:rPr>
        <w:t>.</w:t>
      </w:r>
      <w:r>
        <w:rPr>
          <w:snapToGrid w:val="0"/>
        </w:rPr>
        <w:tab/>
        <w:t>Scandalous matter</w:t>
      </w:r>
      <w:bookmarkEnd w:id="514"/>
    </w:p>
    <w:p w:rsidR="00B07B2F" w:rsidRDefault="00B07B2F">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rsidR="00B07B2F" w:rsidRDefault="00B07B2F">
      <w:pPr>
        <w:pStyle w:val="Ednotesection"/>
      </w:pPr>
      <w:r>
        <w:t>[</w:t>
      </w:r>
      <w:r>
        <w:rPr>
          <w:b/>
        </w:rPr>
        <w:t>8.</w:t>
      </w:r>
      <w:r>
        <w:tab/>
        <w:t>Deleted: Gazette 21 Feb 2007 p. 550.]</w:t>
      </w:r>
    </w:p>
    <w:p w:rsidR="00B07B2F" w:rsidRDefault="00B07B2F">
      <w:pPr>
        <w:pStyle w:val="Heading5"/>
        <w:rPr>
          <w:snapToGrid w:val="0"/>
        </w:rPr>
      </w:pPr>
      <w:bookmarkStart w:id="515" w:name="_Toc73449252"/>
      <w:r>
        <w:rPr>
          <w:rStyle w:val="CharSectno"/>
        </w:rPr>
        <w:t>9</w:t>
      </w:r>
      <w:r>
        <w:rPr>
          <w:snapToGrid w:val="0"/>
        </w:rPr>
        <w:t>.</w:t>
      </w:r>
      <w:r>
        <w:rPr>
          <w:snapToGrid w:val="0"/>
        </w:rPr>
        <w:tab/>
        <w:t>Exhibits</w:t>
      </w:r>
      <w:bookmarkEnd w:id="515"/>
    </w:p>
    <w:p w:rsidR="00B07B2F" w:rsidRDefault="00B07B2F">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rsidR="00B07B2F" w:rsidRDefault="00B07B2F">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rsidR="00B07B2F" w:rsidRDefault="00B07B2F">
      <w:pPr>
        <w:pStyle w:val="Subsection"/>
      </w:pPr>
      <w:r>
        <w:tab/>
        <w:t>(3)</w:t>
      </w:r>
      <w:r>
        <w:tab/>
        <w:t>An exhibit to an affidavit cannot be filed electronically.</w:t>
      </w:r>
    </w:p>
    <w:p w:rsidR="00B07B2F" w:rsidRDefault="00B07B2F">
      <w:pPr>
        <w:pStyle w:val="Footnotesection"/>
      </w:pPr>
      <w:r>
        <w:tab/>
        <w:t xml:space="preserve">[Rule 9 amended: Gazette 16 Nov 1990 p. 5699; 21 Feb 2007 p. 551; 27 Feb 2018 p. 564.] </w:t>
      </w:r>
    </w:p>
    <w:p w:rsidR="00B07B2F" w:rsidRDefault="00B07B2F">
      <w:pPr>
        <w:pStyle w:val="Ednotesection"/>
      </w:pPr>
      <w:r>
        <w:t>[</w:t>
      </w:r>
      <w:r>
        <w:rPr>
          <w:b/>
        </w:rPr>
        <w:t>10</w:t>
      </w:r>
      <w:r>
        <w:rPr>
          <w:b/>
        </w:rPr>
        <w:noBreakHyphen/>
        <w:t>12.</w:t>
      </w:r>
      <w:r>
        <w:tab/>
        <w:t>Deleted: Gazette 21 Feb 2007 p. 551.]</w:t>
      </w:r>
    </w:p>
    <w:p w:rsidR="00B07B2F" w:rsidRDefault="00B07B2F">
      <w:pPr>
        <w:pStyle w:val="Heading5"/>
        <w:rPr>
          <w:snapToGrid w:val="0"/>
        </w:rPr>
      </w:pPr>
      <w:bookmarkStart w:id="516" w:name="_Toc73449253"/>
      <w:r>
        <w:rPr>
          <w:rStyle w:val="CharSectno"/>
        </w:rPr>
        <w:lastRenderedPageBreak/>
        <w:t>13</w:t>
      </w:r>
      <w:r>
        <w:rPr>
          <w:snapToGrid w:val="0"/>
        </w:rPr>
        <w:t>.</w:t>
      </w:r>
      <w:r>
        <w:rPr>
          <w:snapToGrid w:val="0"/>
        </w:rPr>
        <w:tab/>
        <w:t>Affidavits to be filed</w:t>
      </w:r>
      <w:bookmarkEnd w:id="516"/>
    </w:p>
    <w:p w:rsidR="00B07B2F" w:rsidRDefault="00B07B2F">
      <w:pPr>
        <w:pStyle w:val="Subsection"/>
        <w:rPr>
          <w:snapToGrid w:val="0"/>
        </w:rPr>
      </w:pPr>
      <w:r>
        <w:rPr>
          <w:snapToGrid w:val="0"/>
        </w:rPr>
        <w:tab/>
        <w:t>(1)</w:t>
      </w:r>
      <w:r>
        <w:rPr>
          <w:snapToGrid w:val="0"/>
        </w:rPr>
        <w:tab/>
        <w:t>Every affidavit must be filed before it is used unless otherwise directed by the Court.</w:t>
      </w:r>
    </w:p>
    <w:p w:rsidR="00B07B2F" w:rsidRDefault="00B07B2F">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rsidR="00B07B2F" w:rsidRDefault="00B07B2F">
      <w:pPr>
        <w:pStyle w:val="Heading5"/>
        <w:keepNext w:val="0"/>
        <w:keepLines w:val="0"/>
        <w:rPr>
          <w:snapToGrid w:val="0"/>
        </w:rPr>
      </w:pPr>
      <w:bookmarkStart w:id="517" w:name="_Toc73449254"/>
      <w:r>
        <w:rPr>
          <w:rStyle w:val="CharSectno"/>
        </w:rPr>
        <w:t>14</w:t>
      </w:r>
      <w:r>
        <w:rPr>
          <w:snapToGrid w:val="0"/>
        </w:rPr>
        <w:t>.</w:t>
      </w:r>
      <w:r>
        <w:rPr>
          <w:snapToGrid w:val="0"/>
        </w:rPr>
        <w:tab/>
        <w:t>Affidavits not to be filed out of time without leave</w:t>
      </w:r>
      <w:bookmarkEnd w:id="517"/>
    </w:p>
    <w:p w:rsidR="00B07B2F" w:rsidRDefault="00B07B2F">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rsidR="00B07B2F" w:rsidRDefault="00B07B2F">
      <w:pPr>
        <w:pStyle w:val="Heading5"/>
        <w:rPr>
          <w:snapToGrid w:val="0"/>
        </w:rPr>
      </w:pPr>
      <w:bookmarkStart w:id="518" w:name="_Toc73449255"/>
      <w:r>
        <w:rPr>
          <w:rStyle w:val="CharSectno"/>
        </w:rPr>
        <w:t>15</w:t>
      </w:r>
      <w:r>
        <w:rPr>
          <w:snapToGrid w:val="0"/>
        </w:rPr>
        <w:t>.</w:t>
      </w:r>
      <w:r>
        <w:rPr>
          <w:snapToGrid w:val="0"/>
        </w:rPr>
        <w:tab/>
        <w:t>Alterations in accounts</w:t>
      </w:r>
      <w:bookmarkEnd w:id="518"/>
    </w:p>
    <w:p w:rsidR="00B07B2F" w:rsidRDefault="00B07B2F">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rsidR="00B07B2F" w:rsidRDefault="00B07B2F">
      <w:pPr>
        <w:pStyle w:val="Footnotesection"/>
      </w:pPr>
      <w:r>
        <w:tab/>
        <w:t xml:space="preserve">[Rule 15 amended: Gazette 21 Feb 2007 p. 551.] </w:t>
      </w:r>
    </w:p>
    <w:p w:rsidR="00B07B2F" w:rsidRDefault="00B07B2F">
      <w:pPr>
        <w:pStyle w:val="Heading5"/>
      </w:pPr>
      <w:bookmarkStart w:id="519" w:name="_Toc73449256"/>
      <w:r>
        <w:rPr>
          <w:rStyle w:val="CharSectno"/>
        </w:rPr>
        <w:t>16</w:t>
      </w:r>
      <w:r>
        <w:t>.</w:t>
      </w:r>
      <w:r>
        <w:tab/>
        <w:t xml:space="preserve">This Order additional to </w:t>
      </w:r>
      <w:r>
        <w:rPr>
          <w:i/>
        </w:rPr>
        <w:t>Oaths, Affidavits and Statutory Declarations Act 2005</w:t>
      </w:r>
      <w:bookmarkEnd w:id="519"/>
    </w:p>
    <w:p w:rsidR="00B07B2F" w:rsidRDefault="00B07B2F">
      <w:pPr>
        <w:pStyle w:val="Subsection"/>
      </w:pPr>
      <w:r>
        <w:tab/>
      </w:r>
      <w:r>
        <w:tab/>
        <w:t xml:space="preserve">This Order is in addition to the </w:t>
      </w:r>
      <w:r>
        <w:rPr>
          <w:i/>
        </w:rPr>
        <w:t>Oaths, Affidavits and Statutory Declarations Act 2005</w:t>
      </w:r>
      <w:r>
        <w:t>.</w:t>
      </w:r>
    </w:p>
    <w:p w:rsidR="00B07B2F" w:rsidRDefault="00B07B2F">
      <w:pPr>
        <w:pStyle w:val="Footnotesection"/>
      </w:pPr>
      <w:r>
        <w:tab/>
        <w:t>[Rule 16 inserted: Gazette 21 Feb 2007 p. 551.]</w:t>
      </w:r>
    </w:p>
    <w:p w:rsidR="00B07B2F" w:rsidRDefault="00B07B2F">
      <w:pPr>
        <w:pStyle w:val="Heading2"/>
        <w:rPr>
          <w:b w:val="0"/>
        </w:rPr>
      </w:pPr>
      <w:bookmarkStart w:id="520" w:name="_Toc73430267"/>
      <w:bookmarkStart w:id="521" w:name="_Toc73449257"/>
      <w:r>
        <w:rPr>
          <w:rStyle w:val="CharPartNo"/>
        </w:rPr>
        <w:lastRenderedPageBreak/>
        <w:t>Order 38</w:t>
      </w:r>
      <w:r>
        <w:rPr>
          <w:rStyle w:val="CharDivNo"/>
        </w:rPr>
        <w:t> </w:t>
      </w:r>
      <w:r>
        <w:t>—</w:t>
      </w:r>
      <w:r>
        <w:rPr>
          <w:rStyle w:val="CharDivText"/>
        </w:rPr>
        <w:t> </w:t>
      </w:r>
      <w:r>
        <w:rPr>
          <w:rStyle w:val="CharPartText"/>
        </w:rPr>
        <w:t>Evidence by deposition</w:t>
      </w:r>
      <w:bookmarkEnd w:id="520"/>
      <w:bookmarkEnd w:id="521"/>
    </w:p>
    <w:p w:rsidR="00B07B2F" w:rsidRDefault="00B07B2F">
      <w:pPr>
        <w:pStyle w:val="Heading5"/>
        <w:rPr>
          <w:snapToGrid w:val="0"/>
        </w:rPr>
      </w:pPr>
      <w:bookmarkStart w:id="522" w:name="_Toc73449258"/>
      <w:r>
        <w:rPr>
          <w:rStyle w:val="CharSectno"/>
        </w:rPr>
        <w:t>1</w:t>
      </w:r>
      <w:r>
        <w:rPr>
          <w:snapToGrid w:val="0"/>
        </w:rPr>
        <w:t>.</w:t>
      </w:r>
      <w:r>
        <w:rPr>
          <w:snapToGrid w:val="0"/>
        </w:rPr>
        <w:tab/>
        <w:t>Power to order depositions to be taken</w:t>
      </w:r>
      <w:bookmarkEnd w:id="522"/>
    </w:p>
    <w:p w:rsidR="00B07B2F" w:rsidRDefault="00B07B2F">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rsidR="00B07B2F" w:rsidRDefault="00B07B2F">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rsidR="00B07B2F" w:rsidRDefault="00B07B2F">
      <w:pPr>
        <w:pStyle w:val="Subsection"/>
        <w:rPr>
          <w:snapToGrid w:val="0"/>
        </w:rPr>
      </w:pPr>
      <w:r>
        <w:rPr>
          <w:snapToGrid w:val="0"/>
        </w:rPr>
        <w:tab/>
        <w:t>(3)</w:t>
      </w:r>
      <w:r>
        <w:rPr>
          <w:snapToGrid w:val="0"/>
        </w:rPr>
        <w:tab/>
        <w:t>The Court may give directions as to the procedure to be followed in and in relation to the examination.</w:t>
      </w:r>
    </w:p>
    <w:p w:rsidR="00B07B2F" w:rsidRDefault="00B07B2F">
      <w:pPr>
        <w:pStyle w:val="Footnotesection"/>
      </w:pPr>
      <w:r>
        <w:tab/>
        <w:t xml:space="preserve">[Rule 1 amended: Gazette 8 Feb 1991 p. 582; 28 Jun 2011 p. 2552.] </w:t>
      </w:r>
    </w:p>
    <w:p w:rsidR="00B07B2F" w:rsidRDefault="00B07B2F">
      <w:pPr>
        <w:pStyle w:val="Ednotesection"/>
      </w:pPr>
      <w:r>
        <w:t>[</w:t>
      </w:r>
      <w:r>
        <w:rPr>
          <w:b/>
        </w:rPr>
        <w:t>2, 3.</w:t>
      </w:r>
      <w:r>
        <w:rPr>
          <w:b/>
        </w:rPr>
        <w:tab/>
      </w:r>
      <w:r>
        <w:t xml:space="preserve">Deleted: Gazette 8 Feb 1991 p. 582.] </w:t>
      </w:r>
    </w:p>
    <w:p w:rsidR="00B07B2F" w:rsidRDefault="00B07B2F">
      <w:pPr>
        <w:pStyle w:val="Heading5"/>
        <w:rPr>
          <w:snapToGrid w:val="0"/>
        </w:rPr>
      </w:pPr>
      <w:bookmarkStart w:id="523" w:name="_Toc73449259"/>
      <w:r>
        <w:rPr>
          <w:rStyle w:val="CharSectno"/>
        </w:rPr>
        <w:t>4</w:t>
      </w:r>
      <w:r>
        <w:rPr>
          <w:snapToGrid w:val="0"/>
        </w:rPr>
        <w:t>.</w:t>
      </w:r>
      <w:r>
        <w:rPr>
          <w:snapToGrid w:val="0"/>
        </w:rPr>
        <w:tab/>
        <w:t>Enforcing attendance of witness</w:t>
      </w:r>
      <w:bookmarkEnd w:id="523"/>
    </w:p>
    <w:p w:rsidR="00B07B2F" w:rsidRDefault="00B07B2F">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rsidR="00B07B2F" w:rsidRDefault="00B07B2F">
      <w:pPr>
        <w:pStyle w:val="Subsection"/>
        <w:rPr>
          <w:snapToGrid w:val="0"/>
        </w:rPr>
      </w:pPr>
      <w:r>
        <w:rPr>
          <w:snapToGrid w:val="0"/>
        </w:rPr>
        <w:tab/>
        <w:t>(2)</w:t>
      </w:r>
      <w:r>
        <w:rPr>
          <w:snapToGrid w:val="0"/>
        </w:rPr>
        <w:tab/>
        <w:t>When an order has been made under rule 1 — </w:t>
      </w:r>
    </w:p>
    <w:p w:rsidR="00B07B2F" w:rsidRDefault="00B07B2F">
      <w:pPr>
        <w:pStyle w:val="Indenta"/>
        <w:rPr>
          <w:snapToGrid w:val="0"/>
        </w:rPr>
      </w:pPr>
      <w:r>
        <w:rPr>
          <w:snapToGrid w:val="0"/>
        </w:rPr>
        <w:tab/>
        <w:t>(a)</w:t>
      </w:r>
      <w:r>
        <w:rPr>
          <w:snapToGrid w:val="0"/>
        </w:rPr>
        <w:tab/>
        <w:t>for the examination of any person before the examiner; or</w:t>
      </w:r>
    </w:p>
    <w:p w:rsidR="00B07B2F" w:rsidRDefault="00B07B2F">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rsidR="00B07B2F" w:rsidRDefault="00B07B2F">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rsidR="00B07B2F" w:rsidRDefault="00B07B2F">
      <w:pPr>
        <w:pStyle w:val="Footnotesection"/>
      </w:pPr>
      <w:r>
        <w:tab/>
        <w:t>[Rule 4 amended: Gazette 21 Feb 2007 p. 551.]</w:t>
      </w:r>
    </w:p>
    <w:p w:rsidR="00B07B2F" w:rsidRDefault="00B07B2F">
      <w:pPr>
        <w:pStyle w:val="Heading5"/>
        <w:rPr>
          <w:snapToGrid w:val="0"/>
        </w:rPr>
      </w:pPr>
      <w:bookmarkStart w:id="524" w:name="_Toc73449260"/>
      <w:r>
        <w:rPr>
          <w:rStyle w:val="CharSectno"/>
        </w:rPr>
        <w:lastRenderedPageBreak/>
        <w:t>5</w:t>
      </w:r>
      <w:r>
        <w:rPr>
          <w:snapToGrid w:val="0"/>
        </w:rPr>
        <w:t>.</w:t>
      </w:r>
      <w:r>
        <w:rPr>
          <w:snapToGrid w:val="0"/>
        </w:rPr>
        <w:tab/>
        <w:t>Refusal of witness to attend or be sworn</w:t>
      </w:r>
      <w:bookmarkEnd w:id="524"/>
    </w:p>
    <w:p w:rsidR="00B07B2F" w:rsidRDefault="00B07B2F">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rsidR="00B07B2F" w:rsidRDefault="00B07B2F">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rsidR="00B07B2F" w:rsidRDefault="00B07B2F">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rsidR="00B07B2F" w:rsidRDefault="00B07B2F">
      <w:pPr>
        <w:pStyle w:val="Footnotesection"/>
      </w:pPr>
      <w:r>
        <w:tab/>
        <w:t>[Rule 5 amended: Gazette 28 Jun 2011 p. 2552.]</w:t>
      </w:r>
    </w:p>
    <w:p w:rsidR="00B07B2F" w:rsidRDefault="00B07B2F">
      <w:pPr>
        <w:pStyle w:val="Heading5"/>
        <w:rPr>
          <w:snapToGrid w:val="0"/>
        </w:rPr>
      </w:pPr>
      <w:bookmarkStart w:id="525" w:name="_Toc73449261"/>
      <w:r>
        <w:rPr>
          <w:rStyle w:val="CharSectno"/>
        </w:rPr>
        <w:t>6</w:t>
      </w:r>
      <w:r>
        <w:rPr>
          <w:snapToGrid w:val="0"/>
        </w:rPr>
        <w:t>.</w:t>
      </w:r>
      <w:r>
        <w:rPr>
          <w:snapToGrid w:val="0"/>
        </w:rPr>
        <w:tab/>
        <w:t>Time and place of examination, notice of</w:t>
      </w:r>
      <w:bookmarkEnd w:id="525"/>
    </w:p>
    <w:p w:rsidR="00B07B2F" w:rsidRDefault="00B07B2F">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rsidR="00B07B2F" w:rsidRDefault="00B07B2F">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rsidR="00B07B2F" w:rsidRDefault="00B07B2F">
      <w:pPr>
        <w:pStyle w:val="Footnotesection"/>
      </w:pPr>
      <w:r>
        <w:tab/>
        <w:t>[Rule 6 amended: Gazette 28 Jun 2011 p. 2552.]</w:t>
      </w:r>
    </w:p>
    <w:p w:rsidR="00B07B2F" w:rsidRDefault="00B07B2F">
      <w:pPr>
        <w:pStyle w:val="Heading5"/>
        <w:rPr>
          <w:snapToGrid w:val="0"/>
        </w:rPr>
      </w:pPr>
      <w:bookmarkStart w:id="526" w:name="_Toc73449262"/>
      <w:r>
        <w:rPr>
          <w:rStyle w:val="CharSectno"/>
        </w:rPr>
        <w:t>7</w:t>
      </w:r>
      <w:r>
        <w:rPr>
          <w:snapToGrid w:val="0"/>
        </w:rPr>
        <w:t>.</w:t>
      </w:r>
      <w:r>
        <w:rPr>
          <w:snapToGrid w:val="0"/>
        </w:rPr>
        <w:tab/>
        <w:t>Documents to be given to examiner</w:t>
      </w:r>
      <w:bookmarkEnd w:id="526"/>
    </w:p>
    <w:p w:rsidR="00B07B2F" w:rsidRDefault="00B07B2F">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rsidR="00B07B2F" w:rsidRDefault="00B07B2F">
      <w:pPr>
        <w:pStyle w:val="Subsection"/>
      </w:pPr>
      <w:r>
        <w:tab/>
        <w:t>(2)</w:t>
      </w:r>
      <w:r>
        <w:tab/>
        <w:t>The party must supply the copies in the format, or by the means, required by the examiner.</w:t>
      </w:r>
    </w:p>
    <w:p w:rsidR="00B07B2F" w:rsidRDefault="00B07B2F">
      <w:pPr>
        <w:pStyle w:val="Footnotesection"/>
      </w:pPr>
      <w:r>
        <w:tab/>
        <w:t xml:space="preserve">[Rule 7 amended: Gazette 27 Feb 2018 p. 564.] </w:t>
      </w:r>
    </w:p>
    <w:p w:rsidR="00B07B2F" w:rsidRDefault="00B07B2F">
      <w:pPr>
        <w:pStyle w:val="Heading5"/>
        <w:rPr>
          <w:snapToGrid w:val="0"/>
        </w:rPr>
      </w:pPr>
      <w:bookmarkStart w:id="527" w:name="_Toc73449263"/>
      <w:r>
        <w:rPr>
          <w:rStyle w:val="CharSectno"/>
        </w:rPr>
        <w:t>8</w:t>
      </w:r>
      <w:r>
        <w:rPr>
          <w:snapToGrid w:val="0"/>
        </w:rPr>
        <w:t>.</w:t>
      </w:r>
      <w:r>
        <w:rPr>
          <w:snapToGrid w:val="0"/>
        </w:rPr>
        <w:tab/>
        <w:t>Practice on examination</w:t>
      </w:r>
      <w:bookmarkEnd w:id="527"/>
    </w:p>
    <w:p w:rsidR="00B07B2F" w:rsidRDefault="00B07B2F">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rsidR="00B07B2F" w:rsidRDefault="00B07B2F">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rsidR="00B07B2F" w:rsidRDefault="00B07B2F">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rsidR="00B07B2F" w:rsidRDefault="00B07B2F">
      <w:pPr>
        <w:pStyle w:val="Subsection"/>
        <w:rPr>
          <w:snapToGrid w:val="0"/>
        </w:rPr>
      </w:pPr>
      <w:r>
        <w:rPr>
          <w:snapToGrid w:val="0"/>
        </w:rPr>
        <w:tab/>
        <w:t>(4)</w:t>
      </w:r>
      <w:r>
        <w:rPr>
          <w:snapToGrid w:val="0"/>
        </w:rPr>
        <w:tab/>
        <w:t>The examiner may, if necessary, adjourn the examination from time to time or from place to place.</w:t>
      </w:r>
    </w:p>
    <w:p w:rsidR="00B07B2F" w:rsidRDefault="00B07B2F">
      <w:pPr>
        <w:pStyle w:val="Heading5"/>
        <w:rPr>
          <w:snapToGrid w:val="0"/>
        </w:rPr>
      </w:pPr>
      <w:bookmarkStart w:id="528" w:name="_Toc73449264"/>
      <w:r>
        <w:rPr>
          <w:rStyle w:val="CharSectno"/>
        </w:rPr>
        <w:t>9</w:t>
      </w:r>
      <w:r>
        <w:rPr>
          <w:snapToGrid w:val="0"/>
        </w:rPr>
        <w:t>.</w:t>
      </w:r>
      <w:r>
        <w:rPr>
          <w:snapToGrid w:val="0"/>
        </w:rPr>
        <w:tab/>
        <w:t>Expenses of witnesses</w:t>
      </w:r>
      <w:bookmarkEnd w:id="528"/>
    </w:p>
    <w:p w:rsidR="00B07B2F" w:rsidRDefault="00B07B2F">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rsidR="00B07B2F" w:rsidRDefault="00B07B2F">
      <w:pPr>
        <w:pStyle w:val="Heading5"/>
        <w:rPr>
          <w:snapToGrid w:val="0"/>
        </w:rPr>
      </w:pPr>
      <w:bookmarkStart w:id="529" w:name="_Toc73449265"/>
      <w:r>
        <w:rPr>
          <w:rStyle w:val="CharSectno"/>
        </w:rPr>
        <w:t>10</w:t>
      </w:r>
      <w:r>
        <w:rPr>
          <w:snapToGrid w:val="0"/>
        </w:rPr>
        <w:t>.</w:t>
      </w:r>
      <w:r>
        <w:rPr>
          <w:snapToGrid w:val="0"/>
        </w:rPr>
        <w:tab/>
        <w:t>Additional witnesses may be examined with parties’ consent</w:t>
      </w:r>
      <w:bookmarkEnd w:id="529"/>
    </w:p>
    <w:p w:rsidR="00B07B2F" w:rsidRDefault="00B07B2F">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rsidR="00B07B2F" w:rsidRDefault="00B07B2F">
      <w:pPr>
        <w:pStyle w:val="Heading5"/>
        <w:rPr>
          <w:snapToGrid w:val="0"/>
        </w:rPr>
      </w:pPr>
      <w:bookmarkStart w:id="530" w:name="_Toc73449266"/>
      <w:r>
        <w:rPr>
          <w:rStyle w:val="CharSectno"/>
        </w:rPr>
        <w:lastRenderedPageBreak/>
        <w:t>11</w:t>
      </w:r>
      <w:r>
        <w:rPr>
          <w:snapToGrid w:val="0"/>
        </w:rPr>
        <w:t>.</w:t>
      </w:r>
      <w:r>
        <w:rPr>
          <w:snapToGrid w:val="0"/>
        </w:rPr>
        <w:tab/>
        <w:t>How depositions to be taken</w:t>
      </w:r>
      <w:bookmarkEnd w:id="530"/>
    </w:p>
    <w:p w:rsidR="00B07B2F" w:rsidRDefault="00B07B2F">
      <w:pPr>
        <w:pStyle w:val="Subsection"/>
        <w:keepNext/>
        <w:rPr>
          <w:snapToGrid w:val="0"/>
        </w:rPr>
      </w:pPr>
      <w:r>
        <w:rPr>
          <w:snapToGrid w:val="0"/>
        </w:rPr>
        <w:tab/>
        <w:t>(1)</w:t>
      </w:r>
      <w:r>
        <w:rPr>
          <w:snapToGrid w:val="0"/>
        </w:rPr>
        <w:tab/>
        <w:t>The deposition of any person examined before the examiner must — </w:t>
      </w:r>
    </w:p>
    <w:p w:rsidR="00B07B2F" w:rsidRDefault="00B07B2F">
      <w:pPr>
        <w:pStyle w:val="Indenta"/>
        <w:rPr>
          <w:snapToGrid w:val="0"/>
        </w:rPr>
      </w:pPr>
      <w:r>
        <w:rPr>
          <w:snapToGrid w:val="0"/>
        </w:rPr>
        <w:tab/>
        <w:t>(a)</w:t>
      </w:r>
      <w:r>
        <w:rPr>
          <w:snapToGrid w:val="0"/>
        </w:rPr>
        <w:tab/>
        <w:t>be taken down by the examiner or a shorthand writer or some other person in the presence of the examiner; or</w:t>
      </w:r>
    </w:p>
    <w:p w:rsidR="00B07B2F" w:rsidRDefault="00B07B2F">
      <w:pPr>
        <w:pStyle w:val="Indenta"/>
        <w:rPr>
          <w:snapToGrid w:val="0"/>
        </w:rPr>
      </w:pPr>
      <w:r>
        <w:rPr>
          <w:snapToGrid w:val="0"/>
        </w:rPr>
        <w:tab/>
        <w:t>(b)</w:t>
      </w:r>
      <w:r>
        <w:rPr>
          <w:snapToGrid w:val="0"/>
        </w:rPr>
        <w:tab/>
        <w:t>be recorded in the presence of the examiner on tape or by other mechanical means.</w:t>
      </w:r>
    </w:p>
    <w:p w:rsidR="00B07B2F" w:rsidRDefault="00B07B2F">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rsidR="00B07B2F" w:rsidRDefault="00B07B2F">
      <w:pPr>
        <w:pStyle w:val="Subsection"/>
        <w:rPr>
          <w:snapToGrid w:val="0"/>
        </w:rPr>
      </w:pPr>
      <w:r>
        <w:rPr>
          <w:snapToGrid w:val="0"/>
        </w:rPr>
        <w:tab/>
        <w:t>(3)</w:t>
      </w:r>
      <w:r>
        <w:rPr>
          <w:snapToGrid w:val="0"/>
        </w:rPr>
        <w:tab/>
        <w:t>The examiner may direct that the exact words of any question and answer thereto be set out in the deposition.</w:t>
      </w:r>
    </w:p>
    <w:p w:rsidR="00B07B2F" w:rsidRDefault="00B07B2F">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rsidR="00B07B2F" w:rsidRDefault="00B07B2F">
      <w:pPr>
        <w:pStyle w:val="Subsection"/>
        <w:rPr>
          <w:snapToGrid w:val="0"/>
        </w:rPr>
      </w:pPr>
      <w:r>
        <w:rPr>
          <w:snapToGrid w:val="0"/>
        </w:rPr>
        <w:tab/>
        <w:t>(5)</w:t>
      </w:r>
      <w:r>
        <w:rPr>
          <w:snapToGrid w:val="0"/>
        </w:rPr>
        <w:tab/>
        <w:t>The examiner must authenticate the deposition by his signature.</w:t>
      </w:r>
    </w:p>
    <w:p w:rsidR="00B07B2F" w:rsidRDefault="00B07B2F">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rsidR="00B07B2F" w:rsidRDefault="00B07B2F">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rsidR="00B07B2F" w:rsidRDefault="00B07B2F">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rsidR="00B07B2F" w:rsidRDefault="00B07B2F">
      <w:pPr>
        <w:pStyle w:val="Subsection"/>
        <w:rPr>
          <w:snapToGrid w:val="0"/>
        </w:rPr>
      </w:pPr>
      <w:r>
        <w:rPr>
          <w:snapToGrid w:val="0"/>
        </w:rPr>
        <w:tab/>
        <w:t>(9)</w:t>
      </w:r>
      <w:r>
        <w:rPr>
          <w:snapToGrid w:val="0"/>
        </w:rPr>
        <w:tab/>
        <w:t xml:space="preserve">The deposition authenticated by the examiner shall be </w:t>
      </w:r>
      <w:r>
        <w:t>filed by the examiner.</w:t>
      </w:r>
    </w:p>
    <w:p w:rsidR="00B07B2F" w:rsidRDefault="00B07B2F">
      <w:pPr>
        <w:pStyle w:val="Subsection"/>
        <w:keepNext/>
      </w:pPr>
      <w:r>
        <w:lastRenderedPageBreak/>
        <w:tab/>
        <w:t>(10)</w:t>
      </w:r>
      <w:r>
        <w:tab/>
        <w:t>Unless the Principal Registrar has given approval for it to be filed electronically, the deposition cannot be filed electronically by the examiner.</w:t>
      </w:r>
    </w:p>
    <w:p w:rsidR="00B07B2F" w:rsidRDefault="00B07B2F">
      <w:pPr>
        <w:pStyle w:val="Footnotesection"/>
      </w:pPr>
      <w:r>
        <w:tab/>
        <w:t>[Rule 11 amended: Gazette 28 Jun 2011 p. 2552; 27 Feb 2018 p. 564-5.]</w:t>
      </w:r>
    </w:p>
    <w:p w:rsidR="00B07B2F" w:rsidRDefault="00B07B2F">
      <w:pPr>
        <w:pStyle w:val="Heading5"/>
        <w:rPr>
          <w:snapToGrid w:val="0"/>
        </w:rPr>
      </w:pPr>
      <w:bookmarkStart w:id="531" w:name="_Toc73449267"/>
      <w:r>
        <w:rPr>
          <w:rStyle w:val="CharSectno"/>
        </w:rPr>
        <w:t>12</w:t>
      </w:r>
      <w:r>
        <w:rPr>
          <w:snapToGrid w:val="0"/>
        </w:rPr>
        <w:t>.</w:t>
      </w:r>
      <w:r>
        <w:rPr>
          <w:snapToGrid w:val="0"/>
        </w:rPr>
        <w:tab/>
        <w:t>Objection to questions</w:t>
      </w:r>
      <w:bookmarkEnd w:id="531"/>
    </w:p>
    <w:p w:rsidR="00B07B2F" w:rsidRDefault="00B07B2F">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rsidR="00B07B2F" w:rsidRDefault="00B07B2F">
      <w:pPr>
        <w:pStyle w:val="Subsection"/>
        <w:rPr>
          <w:snapToGrid w:val="0"/>
        </w:rPr>
      </w:pPr>
      <w:r>
        <w:rPr>
          <w:snapToGrid w:val="0"/>
        </w:rPr>
        <w:tab/>
        <w:t>(2)</w:t>
      </w:r>
      <w:r>
        <w:rPr>
          <w:snapToGrid w:val="0"/>
        </w:rPr>
        <w:tab/>
        <w:t>The Court shall decide the validity of the ground for the objection.</w:t>
      </w:r>
    </w:p>
    <w:p w:rsidR="00B07B2F" w:rsidRDefault="00B07B2F">
      <w:pPr>
        <w:pStyle w:val="Subsection"/>
        <w:rPr>
          <w:snapToGrid w:val="0"/>
        </w:rPr>
      </w:pPr>
      <w:r>
        <w:rPr>
          <w:snapToGrid w:val="0"/>
        </w:rPr>
        <w:tab/>
        <w:t>(3)</w:t>
      </w:r>
      <w:r>
        <w:rPr>
          <w:snapToGrid w:val="0"/>
        </w:rPr>
        <w:tab/>
        <w:t>If the Court decides against the objector it may order him to pay the costs occasioned by the objection.</w:t>
      </w:r>
    </w:p>
    <w:p w:rsidR="00B07B2F" w:rsidRDefault="00B07B2F">
      <w:pPr>
        <w:pStyle w:val="Heading5"/>
        <w:rPr>
          <w:snapToGrid w:val="0"/>
        </w:rPr>
      </w:pPr>
      <w:bookmarkStart w:id="532" w:name="_Toc73449268"/>
      <w:r>
        <w:rPr>
          <w:rStyle w:val="CharSectno"/>
        </w:rPr>
        <w:t>13</w:t>
      </w:r>
      <w:r>
        <w:rPr>
          <w:snapToGrid w:val="0"/>
        </w:rPr>
        <w:t>.</w:t>
      </w:r>
      <w:r>
        <w:rPr>
          <w:snapToGrid w:val="0"/>
        </w:rPr>
        <w:tab/>
        <w:t>Examiner may give Court special report</w:t>
      </w:r>
      <w:bookmarkEnd w:id="532"/>
    </w:p>
    <w:p w:rsidR="00B07B2F" w:rsidRDefault="00B07B2F">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rsidR="00B07B2F" w:rsidRDefault="00B07B2F">
      <w:pPr>
        <w:pStyle w:val="Heading5"/>
        <w:spacing w:before="180"/>
        <w:rPr>
          <w:snapToGrid w:val="0"/>
        </w:rPr>
      </w:pPr>
      <w:bookmarkStart w:id="533" w:name="_Toc73449269"/>
      <w:r>
        <w:rPr>
          <w:rStyle w:val="CharSectno"/>
        </w:rPr>
        <w:t>14</w:t>
      </w:r>
      <w:r>
        <w:rPr>
          <w:snapToGrid w:val="0"/>
        </w:rPr>
        <w:t>.</w:t>
      </w:r>
      <w:r>
        <w:rPr>
          <w:snapToGrid w:val="0"/>
        </w:rPr>
        <w:tab/>
        <w:t>Oaths</w:t>
      </w:r>
      <w:bookmarkEnd w:id="533"/>
    </w:p>
    <w:p w:rsidR="00B07B2F" w:rsidRDefault="00B07B2F">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rsidR="00B07B2F" w:rsidRDefault="00B07B2F">
      <w:pPr>
        <w:pStyle w:val="Footnotesection"/>
      </w:pPr>
      <w:r>
        <w:tab/>
        <w:t xml:space="preserve">[Rule 14 amended: Gazette 8 Feb 1991 p. 582.] </w:t>
      </w:r>
    </w:p>
    <w:p w:rsidR="00B07B2F" w:rsidRDefault="00B07B2F">
      <w:pPr>
        <w:pStyle w:val="Heading5"/>
        <w:spacing w:before="180"/>
        <w:rPr>
          <w:snapToGrid w:val="0"/>
        </w:rPr>
      </w:pPr>
      <w:bookmarkStart w:id="534" w:name="_Toc73449270"/>
      <w:r>
        <w:rPr>
          <w:rStyle w:val="CharSectno"/>
        </w:rPr>
        <w:t>15</w:t>
      </w:r>
      <w:r>
        <w:rPr>
          <w:snapToGrid w:val="0"/>
        </w:rPr>
        <w:t>.</w:t>
      </w:r>
      <w:r>
        <w:rPr>
          <w:snapToGrid w:val="0"/>
        </w:rPr>
        <w:tab/>
        <w:t>Perpetuating testimony</w:t>
      </w:r>
      <w:bookmarkEnd w:id="534"/>
    </w:p>
    <w:p w:rsidR="00B07B2F" w:rsidRDefault="00B07B2F">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rsidR="00B07B2F" w:rsidRDefault="00B07B2F">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rsidR="00B07B2F" w:rsidRDefault="00B07B2F">
      <w:pPr>
        <w:pStyle w:val="Subsection"/>
        <w:spacing w:before="120"/>
        <w:rPr>
          <w:snapToGrid w:val="0"/>
        </w:rPr>
      </w:pPr>
      <w:r>
        <w:rPr>
          <w:snapToGrid w:val="0"/>
        </w:rPr>
        <w:tab/>
        <w:t>(3)</w:t>
      </w:r>
      <w:r>
        <w:rPr>
          <w:snapToGrid w:val="0"/>
        </w:rPr>
        <w:tab/>
        <w:t>No action to perpetuate the testimony of witnesses shall be set down for trial.</w:t>
      </w:r>
    </w:p>
    <w:p w:rsidR="00B07B2F" w:rsidRDefault="00B07B2F">
      <w:pPr>
        <w:pStyle w:val="Heading5"/>
        <w:spacing w:before="180"/>
        <w:rPr>
          <w:snapToGrid w:val="0"/>
        </w:rPr>
      </w:pPr>
      <w:bookmarkStart w:id="535" w:name="_Toc73449271"/>
      <w:r>
        <w:rPr>
          <w:rStyle w:val="CharSectno"/>
        </w:rPr>
        <w:t>16</w:t>
      </w:r>
      <w:r>
        <w:rPr>
          <w:snapToGrid w:val="0"/>
        </w:rPr>
        <w:t>.</w:t>
      </w:r>
      <w:r>
        <w:rPr>
          <w:snapToGrid w:val="0"/>
        </w:rPr>
        <w:tab/>
        <w:t>Examiner’s fees</w:t>
      </w:r>
      <w:bookmarkEnd w:id="535"/>
    </w:p>
    <w:p w:rsidR="00B07B2F" w:rsidRDefault="00B07B2F">
      <w:pPr>
        <w:pStyle w:val="Subsection"/>
        <w:keepNext/>
        <w:keepLines/>
        <w:spacing w:before="120"/>
        <w:rPr>
          <w:snapToGrid w:val="0"/>
        </w:rPr>
      </w:pPr>
      <w:r>
        <w:rPr>
          <w:snapToGrid w:val="0"/>
        </w:rPr>
        <w:tab/>
        <w:t>(1)</w:t>
      </w:r>
      <w:r>
        <w:rPr>
          <w:snapToGrid w:val="0"/>
        </w:rPr>
        <w:tab/>
        <w:t>An examiner is entitled to charge the fees set forth in the following table — </w:t>
      </w:r>
    </w:p>
    <w:p w:rsidR="00B07B2F" w:rsidRDefault="00B07B2F">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rsidR="00B07B2F">
        <w:tc>
          <w:tcPr>
            <w:tcW w:w="4634" w:type="dxa"/>
          </w:tcPr>
          <w:p w:rsidR="00B07B2F" w:rsidRDefault="00B07B2F">
            <w:pPr>
              <w:pStyle w:val="TableNAm"/>
            </w:pPr>
          </w:p>
        </w:tc>
        <w:tc>
          <w:tcPr>
            <w:tcW w:w="1559" w:type="dxa"/>
          </w:tcPr>
          <w:p w:rsidR="00B07B2F" w:rsidRDefault="00B07B2F">
            <w:pPr>
              <w:pStyle w:val="TableNAm"/>
              <w:jc w:val="center"/>
              <w:rPr>
                <w:b/>
              </w:rPr>
            </w:pPr>
            <w:r>
              <w:rPr>
                <w:b/>
              </w:rPr>
              <w:t>$</w:t>
            </w:r>
          </w:p>
        </w:tc>
      </w:tr>
      <w:tr w:rsidR="00B07B2F">
        <w:tc>
          <w:tcPr>
            <w:tcW w:w="4634" w:type="dxa"/>
          </w:tcPr>
          <w:p w:rsidR="00B07B2F" w:rsidRDefault="00B07B2F">
            <w:pPr>
              <w:pStyle w:val="TableNAm"/>
              <w:ind w:left="573" w:hanging="573"/>
            </w:pPr>
            <w:r>
              <w:t>(a)</w:t>
            </w:r>
            <w:r>
              <w:tab/>
              <w:t>Upon giving an appointment to take an examination ...................................</w:t>
            </w:r>
          </w:p>
        </w:tc>
        <w:tc>
          <w:tcPr>
            <w:tcW w:w="1559" w:type="dxa"/>
          </w:tcPr>
          <w:p w:rsidR="00B07B2F" w:rsidRDefault="00B07B2F">
            <w:pPr>
              <w:pStyle w:val="TableNAm"/>
              <w:jc w:val="center"/>
            </w:pPr>
            <w:r>
              <w:br/>
              <w:t>21.00</w:t>
            </w:r>
          </w:p>
        </w:tc>
      </w:tr>
      <w:tr w:rsidR="00B07B2F">
        <w:tc>
          <w:tcPr>
            <w:tcW w:w="4634" w:type="dxa"/>
          </w:tcPr>
          <w:p w:rsidR="00B07B2F" w:rsidRDefault="00B07B2F">
            <w:pPr>
              <w:pStyle w:val="TableNAm"/>
            </w:pPr>
            <w:r>
              <w:t>(b)</w:t>
            </w:r>
            <w:r>
              <w:tab/>
              <w:t>for the examination — </w:t>
            </w:r>
          </w:p>
        </w:tc>
        <w:tc>
          <w:tcPr>
            <w:tcW w:w="1559" w:type="dxa"/>
          </w:tcPr>
          <w:p w:rsidR="00B07B2F" w:rsidRDefault="00B07B2F">
            <w:pPr>
              <w:pStyle w:val="TableNAm"/>
              <w:jc w:val="center"/>
            </w:pPr>
          </w:p>
        </w:tc>
      </w:tr>
      <w:tr w:rsidR="00B07B2F">
        <w:tc>
          <w:tcPr>
            <w:tcW w:w="4634" w:type="dxa"/>
          </w:tcPr>
          <w:p w:rsidR="00B07B2F" w:rsidRDefault="00B07B2F">
            <w:pPr>
              <w:pStyle w:val="TableNAm"/>
            </w:pPr>
            <w:r>
              <w:tab/>
              <w:t>for the first hour .................................</w:t>
            </w:r>
          </w:p>
        </w:tc>
        <w:tc>
          <w:tcPr>
            <w:tcW w:w="1559" w:type="dxa"/>
          </w:tcPr>
          <w:p w:rsidR="00B07B2F" w:rsidRDefault="00B07B2F">
            <w:pPr>
              <w:pStyle w:val="TableNAm"/>
              <w:jc w:val="center"/>
            </w:pPr>
            <w:r>
              <w:t>28.00</w:t>
            </w:r>
          </w:p>
        </w:tc>
      </w:tr>
      <w:tr w:rsidR="00B07B2F">
        <w:tc>
          <w:tcPr>
            <w:tcW w:w="4634" w:type="dxa"/>
          </w:tcPr>
          <w:p w:rsidR="00B07B2F" w:rsidRDefault="00B07B2F">
            <w:pPr>
              <w:pStyle w:val="TableNAm"/>
            </w:pPr>
            <w:r>
              <w:tab/>
              <w:t>for every hour after the first ...............</w:t>
            </w:r>
          </w:p>
        </w:tc>
        <w:tc>
          <w:tcPr>
            <w:tcW w:w="1559" w:type="dxa"/>
          </w:tcPr>
          <w:p w:rsidR="00B07B2F" w:rsidRDefault="00B07B2F">
            <w:pPr>
              <w:pStyle w:val="TableNAm"/>
              <w:jc w:val="center"/>
            </w:pPr>
            <w:r>
              <w:t>17.00</w:t>
            </w:r>
          </w:p>
        </w:tc>
      </w:tr>
    </w:tbl>
    <w:p w:rsidR="00B07B2F" w:rsidRDefault="00B07B2F">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rsidR="00B07B2F" w:rsidRDefault="00B07B2F">
      <w:pPr>
        <w:pStyle w:val="Subsection"/>
        <w:rPr>
          <w:snapToGrid w:val="0"/>
        </w:rPr>
      </w:pPr>
      <w:r>
        <w:rPr>
          <w:snapToGrid w:val="0"/>
        </w:rPr>
        <w:tab/>
        <w:t>(3)</w:t>
      </w:r>
      <w:r>
        <w:rPr>
          <w:snapToGrid w:val="0"/>
        </w:rPr>
        <w:tab/>
        <w:t>The fee on appointment may be retained by the examiner whether the examination is taken or not.</w:t>
      </w:r>
    </w:p>
    <w:p w:rsidR="00B07B2F" w:rsidRDefault="00B07B2F">
      <w:pPr>
        <w:pStyle w:val="Subsection"/>
        <w:rPr>
          <w:snapToGrid w:val="0"/>
        </w:rPr>
      </w:pPr>
      <w:r>
        <w:rPr>
          <w:snapToGrid w:val="0"/>
        </w:rPr>
        <w:tab/>
        <w:t>(4)</w:t>
      </w:r>
      <w:r>
        <w:rPr>
          <w:snapToGrid w:val="0"/>
        </w:rPr>
        <w:tab/>
        <w:t>The other fees and the travelling or other expenses shall be paid as soon as the examination has been concluded.</w:t>
      </w:r>
    </w:p>
    <w:p w:rsidR="00B07B2F" w:rsidRDefault="00B07B2F">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rsidR="00B07B2F" w:rsidRDefault="00B07B2F">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rsidR="00B07B2F" w:rsidRDefault="00B07B2F">
      <w:pPr>
        <w:pStyle w:val="Footnotesection"/>
      </w:pPr>
      <w:r>
        <w:tab/>
        <w:t>[Rule 16 inserted: Gazette 21 Mar 1980 p. 960</w:t>
      </w:r>
      <w:r>
        <w:noBreakHyphen/>
        <w:t>1; amended: Gazette 30 Nov 1984 p. 3951</w:t>
      </w:r>
      <w:r>
        <w:noBreakHyphen/>
        <w:t>3; 28 Jun 2011 p. 2554.]</w:t>
      </w:r>
    </w:p>
    <w:p w:rsidR="00B07B2F" w:rsidRDefault="00B07B2F">
      <w:pPr>
        <w:pStyle w:val="Heading5"/>
        <w:rPr>
          <w:snapToGrid w:val="0"/>
        </w:rPr>
      </w:pPr>
      <w:bookmarkStart w:id="536" w:name="_Toc73449272"/>
      <w:r>
        <w:rPr>
          <w:rStyle w:val="CharSectno"/>
        </w:rPr>
        <w:t>17</w:t>
      </w:r>
      <w:r>
        <w:rPr>
          <w:snapToGrid w:val="0"/>
        </w:rPr>
        <w:t>.</w:t>
      </w:r>
      <w:r>
        <w:rPr>
          <w:snapToGrid w:val="0"/>
        </w:rPr>
        <w:tab/>
        <w:t>Payment of examiner’s fees</w:t>
      </w:r>
      <w:bookmarkEnd w:id="536"/>
    </w:p>
    <w:p w:rsidR="00B07B2F" w:rsidRDefault="00B07B2F">
      <w:pPr>
        <w:pStyle w:val="Subsection"/>
      </w:pPr>
      <w:r>
        <w:tab/>
        <w:t>(1)</w:t>
      </w:r>
      <w:r>
        <w:tab/>
        <w:t>An examiner shall not be required to file any deposition until all fees and expenses due to him in respect of that deposition have been paid.</w:t>
      </w:r>
    </w:p>
    <w:p w:rsidR="00B07B2F" w:rsidRDefault="00B07B2F">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rsidR="00B07B2F" w:rsidRDefault="00B07B2F">
      <w:pPr>
        <w:pStyle w:val="Footnotesection"/>
      </w:pPr>
      <w:r>
        <w:tab/>
        <w:t>[Rule 17 amended: Gazette 27 Feb 2018 p. 565.]</w:t>
      </w:r>
    </w:p>
    <w:p w:rsidR="00B07B2F" w:rsidRDefault="00B07B2F">
      <w:pPr>
        <w:pStyle w:val="Ednotesection"/>
      </w:pPr>
      <w:r>
        <w:t>[</w:t>
      </w:r>
      <w:r>
        <w:rPr>
          <w:b/>
        </w:rPr>
        <w:t>18.</w:t>
      </w:r>
      <w:r>
        <w:tab/>
        <w:t>Deleted: Gazette 21 Feb 2007 p. 551.]</w:t>
      </w:r>
    </w:p>
    <w:p w:rsidR="00B07B2F" w:rsidRDefault="00B07B2F">
      <w:pPr>
        <w:pStyle w:val="Heading2"/>
        <w:rPr>
          <w:b w:val="0"/>
        </w:rPr>
      </w:pPr>
      <w:bookmarkStart w:id="537" w:name="_Toc73430283"/>
      <w:bookmarkStart w:id="538" w:name="_Toc73449273"/>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37"/>
      <w:bookmarkEnd w:id="538"/>
    </w:p>
    <w:p w:rsidR="00B07B2F" w:rsidRDefault="00B07B2F">
      <w:pPr>
        <w:pStyle w:val="Footnoteheading"/>
        <w:ind w:left="890"/>
      </w:pPr>
      <w:r>
        <w:tab/>
        <w:t>[Heading inserted: Gazette 8 Feb 1991 p. 582; amended: Gazette 22 Feb 2008 p. 637.]</w:t>
      </w:r>
    </w:p>
    <w:p w:rsidR="00B07B2F" w:rsidRDefault="00B07B2F">
      <w:pPr>
        <w:pStyle w:val="Heading5"/>
        <w:spacing w:before="180"/>
        <w:rPr>
          <w:sz w:val="20"/>
        </w:rPr>
      </w:pPr>
      <w:bookmarkStart w:id="539" w:name="_Toc73449274"/>
      <w:r>
        <w:rPr>
          <w:rStyle w:val="CharSectno"/>
        </w:rPr>
        <w:t>1</w:t>
      </w:r>
      <w:r>
        <w:rPr>
          <w:snapToGrid w:val="0"/>
        </w:rPr>
        <w:t>.</w:t>
      </w:r>
      <w:r>
        <w:rPr>
          <w:snapToGrid w:val="0"/>
        </w:rPr>
        <w:tab/>
        <w:t>Terms used</w:t>
      </w:r>
      <w:bookmarkEnd w:id="539"/>
    </w:p>
    <w:p w:rsidR="00B07B2F" w:rsidRDefault="00B07B2F">
      <w:pPr>
        <w:pStyle w:val="Subsection"/>
        <w:spacing w:before="120"/>
      </w:pPr>
      <w:r>
        <w:tab/>
      </w:r>
      <w:r>
        <w:tab/>
        <w:t>In this Order — </w:t>
      </w:r>
    </w:p>
    <w:p w:rsidR="00B07B2F" w:rsidRDefault="00B07B2F">
      <w:pPr>
        <w:pStyle w:val="Indenta"/>
      </w:pPr>
      <w:r>
        <w:tab/>
        <w:t>(a)</w:t>
      </w:r>
      <w:r>
        <w:rPr>
          <w:b/>
        </w:rPr>
        <w:tab/>
      </w:r>
      <w:r>
        <w:t xml:space="preserve">the </w:t>
      </w:r>
      <w:r>
        <w:rPr>
          <w:rStyle w:val="CharDefText"/>
        </w:rPr>
        <w:t>Act</w:t>
      </w:r>
      <w:r>
        <w:t xml:space="preserve"> means the </w:t>
      </w:r>
      <w:r>
        <w:rPr>
          <w:i/>
        </w:rPr>
        <w:t>Evidence Act 1906</w:t>
      </w:r>
      <w:r>
        <w:t>; and</w:t>
      </w:r>
    </w:p>
    <w:p w:rsidR="00B07B2F" w:rsidRDefault="00B07B2F">
      <w:pPr>
        <w:pStyle w:val="Indenta"/>
      </w:pPr>
      <w:r>
        <w:tab/>
        <w:t>(b)</w:t>
      </w:r>
      <w:r>
        <w:tab/>
        <w:t>words and expressions have the same definitions as in section 109 of the Act.</w:t>
      </w:r>
    </w:p>
    <w:p w:rsidR="00B07B2F" w:rsidRDefault="00B07B2F">
      <w:pPr>
        <w:pStyle w:val="Footnotesection"/>
      </w:pPr>
      <w:r>
        <w:tab/>
        <w:t>[Rule 1 inserted: Gazette 8 Feb 1991 p. 582.]</w:t>
      </w:r>
    </w:p>
    <w:p w:rsidR="00B07B2F" w:rsidRDefault="00B07B2F">
      <w:pPr>
        <w:pStyle w:val="Heading5"/>
      </w:pPr>
      <w:bookmarkStart w:id="540" w:name="_Toc73449275"/>
      <w:r>
        <w:rPr>
          <w:rStyle w:val="CharSectno"/>
        </w:rPr>
        <w:t>2</w:t>
      </w:r>
      <w:r>
        <w:t>.</w:t>
      </w:r>
      <w:r>
        <w:tab/>
        <w:t>Order applies to Act s. 110 and 111</w:t>
      </w:r>
      <w:bookmarkEnd w:id="540"/>
    </w:p>
    <w:p w:rsidR="00B07B2F" w:rsidRDefault="00B07B2F">
      <w:pPr>
        <w:pStyle w:val="Subsection"/>
      </w:pPr>
      <w:r>
        <w:tab/>
      </w:r>
      <w:r>
        <w:tab/>
        <w:t>This Order applies to applications made under section 110 or 111 of the Act.</w:t>
      </w:r>
    </w:p>
    <w:p w:rsidR="00B07B2F" w:rsidRDefault="00B07B2F">
      <w:pPr>
        <w:pStyle w:val="Footnotesection"/>
      </w:pPr>
      <w:r>
        <w:tab/>
        <w:t>[Rule 2 inserted: Gazette 21 Feb 2007 p. 551.]</w:t>
      </w:r>
    </w:p>
    <w:p w:rsidR="00B07B2F" w:rsidRDefault="00B07B2F">
      <w:pPr>
        <w:pStyle w:val="Heading5"/>
        <w:rPr>
          <w:snapToGrid w:val="0"/>
        </w:rPr>
      </w:pPr>
      <w:bookmarkStart w:id="541" w:name="_Toc73449276"/>
      <w:r>
        <w:rPr>
          <w:rStyle w:val="CharSectno"/>
        </w:rPr>
        <w:t>3</w:t>
      </w:r>
      <w:r>
        <w:rPr>
          <w:snapToGrid w:val="0"/>
        </w:rPr>
        <w:t>.</w:t>
      </w:r>
      <w:r>
        <w:rPr>
          <w:snapToGrid w:val="0"/>
        </w:rPr>
        <w:tab/>
        <w:t>Applications under Act s. 110 and 111 in civil proceedings</w:t>
      </w:r>
      <w:bookmarkEnd w:id="541"/>
      <w:r>
        <w:rPr>
          <w:snapToGrid w:val="0"/>
        </w:rPr>
        <w:t xml:space="preserve"> </w:t>
      </w:r>
    </w:p>
    <w:p w:rsidR="00B07B2F" w:rsidRDefault="00B07B2F">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rsidR="00B07B2F" w:rsidRDefault="00B07B2F">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rsidR="00B07B2F" w:rsidRDefault="00B07B2F">
      <w:pPr>
        <w:pStyle w:val="Subsection"/>
        <w:rPr>
          <w:snapToGrid w:val="0"/>
        </w:rPr>
      </w:pPr>
      <w:r>
        <w:rPr>
          <w:snapToGrid w:val="0"/>
        </w:rPr>
        <w:tab/>
        <w:t>(3)</w:t>
      </w:r>
      <w:r>
        <w:rPr>
          <w:snapToGrid w:val="0"/>
        </w:rPr>
        <w:tab/>
        <w:t>The affidavit in support of an application must — </w:t>
      </w:r>
    </w:p>
    <w:p w:rsidR="00B07B2F" w:rsidRDefault="00B07B2F">
      <w:pPr>
        <w:pStyle w:val="Indenta"/>
        <w:rPr>
          <w:snapToGrid w:val="0"/>
        </w:rPr>
      </w:pPr>
      <w:r>
        <w:rPr>
          <w:snapToGrid w:val="0"/>
        </w:rPr>
        <w:tab/>
        <w:t>(a)</w:t>
      </w:r>
      <w:r>
        <w:rPr>
          <w:snapToGrid w:val="0"/>
        </w:rPr>
        <w:tab/>
        <w:t>address the matters referred to in section 110(2) of the Act; and</w:t>
      </w:r>
    </w:p>
    <w:p w:rsidR="00B07B2F" w:rsidRDefault="00B07B2F">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rsidR="00B07B2F" w:rsidRDefault="00B07B2F">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rsidR="00B07B2F" w:rsidRDefault="00B07B2F">
      <w:pPr>
        <w:pStyle w:val="Footnotesection"/>
      </w:pPr>
      <w:r>
        <w:tab/>
        <w:t xml:space="preserve">[Rule 3 inserted: Gazette 8 Feb 1991 p. 583.] </w:t>
      </w:r>
    </w:p>
    <w:p w:rsidR="00B07B2F" w:rsidRDefault="00B07B2F">
      <w:pPr>
        <w:pStyle w:val="Heading5"/>
        <w:rPr>
          <w:snapToGrid w:val="0"/>
        </w:rPr>
      </w:pPr>
      <w:bookmarkStart w:id="542" w:name="_Toc73449277"/>
      <w:r>
        <w:rPr>
          <w:rStyle w:val="CharSectno"/>
        </w:rPr>
        <w:t>4</w:t>
      </w:r>
      <w:r>
        <w:rPr>
          <w:snapToGrid w:val="0"/>
        </w:rPr>
        <w:t>.</w:t>
      </w:r>
      <w:r>
        <w:rPr>
          <w:snapToGrid w:val="0"/>
        </w:rPr>
        <w:tab/>
        <w:t>Application under Act s. 110 and 111 in criminal proceedings</w:t>
      </w:r>
      <w:bookmarkEnd w:id="542"/>
      <w:r>
        <w:rPr>
          <w:snapToGrid w:val="0"/>
        </w:rPr>
        <w:t xml:space="preserve"> </w:t>
      </w:r>
    </w:p>
    <w:p w:rsidR="00B07B2F" w:rsidRDefault="00B07B2F">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rsidR="00B07B2F" w:rsidRDefault="00B07B2F">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rsidR="00B07B2F" w:rsidRDefault="00B07B2F">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rsidR="00B07B2F" w:rsidRDefault="00B07B2F">
      <w:pPr>
        <w:pStyle w:val="Subsection"/>
        <w:rPr>
          <w:snapToGrid w:val="0"/>
        </w:rPr>
      </w:pPr>
      <w:r>
        <w:rPr>
          <w:snapToGrid w:val="0"/>
        </w:rPr>
        <w:tab/>
        <w:t>(4)</w:t>
      </w:r>
      <w:r>
        <w:rPr>
          <w:snapToGrid w:val="0"/>
        </w:rPr>
        <w:tab/>
        <w:t>Rules 3(3) and 3(4) apply to applications under this rule.</w:t>
      </w:r>
    </w:p>
    <w:p w:rsidR="00B07B2F" w:rsidRDefault="00B07B2F">
      <w:pPr>
        <w:pStyle w:val="Footnotesection"/>
      </w:pPr>
      <w:r>
        <w:tab/>
        <w:t xml:space="preserve">[Rule 4 inserted: Gazette 8 Feb 1991 p. 583.] </w:t>
      </w:r>
    </w:p>
    <w:p w:rsidR="00B07B2F" w:rsidRDefault="00B07B2F">
      <w:pPr>
        <w:pStyle w:val="Heading5"/>
        <w:rPr>
          <w:snapToGrid w:val="0"/>
        </w:rPr>
      </w:pPr>
      <w:bookmarkStart w:id="543" w:name="_Toc73449278"/>
      <w:r>
        <w:rPr>
          <w:rStyle w:val="CharSectno"/>
        </w:rPr>
        <w:t>5</w:t>
      </w:r>
      <w:r>
        <w:rPr>
          <w:snapToGrid w:val="0"/>
        </w:rPr>
        <w:t>.</w:t>
      </w:r>
      <w:r>
        <w:rPr>
          <w:snapToGrid w:val="0"/>
        </w:rPr>
        <w:tab/>
        <w:t>Orders under Act s. 110 and 111</w:t>
      </w:r>
      <w:bookmarkEnd w:id="543"/>
      <w:r>
        <w:rPr>
          <w:snapToGrid w:val="0"/>
        </w:rPr>
        <w:t xml:space="preserve"> </w:t>
      </w:r>
    </w:p>
    <w:p w:rsidR="00B07B2F" w:rsidRDefault="00B07B2F">
      <w:pPr>
        <w:pStyle w:val="Subsection"/>
        <w:rPr>
          <w:snapToGrid w:val="0"/>
        </w:rPr>
      </w:pPr>
      <w:r>
        <w:rPr>
          <w:snapToGrid w:val="0"/>
        </w:rPr>
        <w:tab/>
      </w:r>
      <w:r>
        <w:rPr>
          <w:snapToGrid w:val="0"/>
        </w:rPr>
        <w:tab/>
        <w:t>An order under section 110 or 111 of the Act — </w:t>
      </w:r>
    </w:p>
    <w:p w:rsidR="00B07B2F" w:rsidRDefault="00B07B2F">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rsidR="00B07B2F" w:rsidRDefault="00B07B2F">
      <w:pPr>
        <w:pStyle w:val="Indenta"/>
        <w:rPr>
          <w:snapToGrid w:val="0"/>
        </w:rPr>
      </w:pPr>
      <w:r>
        <w:rPr>
          <w:snapToGrid w:val="0"/>
        </w:rPr>
        <w:tab/>
        <w:t>(b)</w:t>
      </w:r>
      <w:r>
        <w:rPr>
          <w:snapToGrid w:val="0"/>
        </w:rPr>
        <w:tab/>
        <w:t>must be in Form No. 26 or in such form as the Court may approve.</w:t>
      </w:r>
    </w:p>
    <w:p w:rsidR="00B07B2F" w:rsidRDefault="00B07B2F">
      <w:pPr>
        <w:pStyle w:val="Footnotesection"/>
      </w:pPr>
      <w:r>
        <w:tab/>
        <w:t xml:space="preserve">[Rule 5 inserted: Gazette 8 Feb 1991 p. 583.] </w:t>
      </w:r>
    </w:p>
    <w:p w:rsidR="00B07B2F" w:rsidRDefault="00B07B2F">
      <w:pPr>
        <w:pStyle w:val="Heading5"/>
        <w:rPr>
          <w:snapToGrid w:val="0"/>
        </w:rPr>
      </w:pPr>
      <w:bookmarkStart w:id="544" w:name="_Toc73449279"/>
      <w:r>
        <w:rPr>
          <w:rStyle w:val="CharSectno"/>
        </w:rPr>
        <w:lastRenderedPageBreak/>
        <w:t>6</w:t>
      </w:r>
      <w:r>
        <w:rPr>
          <w:snapToGrid w:val="0"/>
        </w:rPr>
        <w:t>.</w:t>
      </w:r>
      <w:r>
        <w:rPr>
          <w:snapToGrid w:val="0"/>
        </w:rPr>
        <w:tab/>
        <w:t>Manner of examination</w:t>
      </w:r>
      <w:bookmarkEnd w:id="544"/>
      <w:r>
        <w:rPr>
          <w:snapToGrid w:val="0"/>
        </w:rPr>
        <w:t xml:space="preserve"> </w:t>
      </w:r>
    </w:p>
    <w:p w:rsidR="00B07B2F" w:rsidRDefault="00B07B2F">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rsidR="00B07B2F" w:rsidRDefault="00B07B2F">
      <w:pPr>
        <w:pStyle w:val="Footnotesection"/>
      </w:pPr>
      <w:r>
        <w:tab/>
        <w:t xml:space="preserve">[Rule 6 inserted: Gazette 8 Feb 1991 p. 583.] </w:t>
      </w:r>
    </w:p>
    <w:p w:rsidR="00B07B2F" w:rsidRDefault="00B07B2F">
      <w:pPr>
        <w:pStyle w:val="Heading5"/>
        <w:rPr>
          <w:snapToGrid w:val="0"/>
        </w:rPr>
      </w:pPr>
      <w:bookmarkStart w:id="545" w:name="_Toc73449280"/>
      <w:r>
        <w:rPr>
          <w:rStyle w:val="CharSectno"/>
        </w:rPr>
        <w:t>7</w:t>
      </w:r>
      <w:r>
        <w:rPr>
          <w:snapToGrid w:val="0"/>
        </w:rPr>
        <w:t>.</w:t>
      </w:r>
      <w:r>
        <w:rPr>
          <w:snapToGrid w:val="0"/>
        </w:rPr>
        <w:tab/>
        <w:t>Examiner’s remuneration</w:t>
      </w:r>
      <w:bookmarkEnd w:id="545"/>
      <w:r>
        <w:rPr>
          <w:snapToGrid w:val="0"/>
        </w:rPr>
        <w:t xml:space="preserve"> </w:t>
      </w:r>
    </w:p>
    <w:p w:rsidR="00B07B2F" w:rsidRDefault="00B07B2F">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rsidR="00B07B2F" w:rsidRDefault="00B07B2F">
      <w:pPr>
        <w:pStyle w:val="Footnotesection"/>
      </w:pPr>
      <w:r>
        <w:tab/>
        <w:t xml:space="preserve">[Rule 7 inserted: Gazette 8 Feb 1991 p. 583.] </w:t>
      </w:r>
    </w:p>
    <w:p w:rsidR="00B07B2F" w:rsidRDefault="00B07B2F">
      <w:pPr>
        <w:pStyle w:val="Heading2"/>
        <w:rPr>
          <w:b w:val="0"/>
        </w:rPr>
      </w:pPr>
      <w:bookmarkStart w:id="546" w:name="_Toc73430291"/>
      <w:bookmarkStart w:id="547" w:name="_Toc73449281"/>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546"/>
      <w:bookmarkEnd w:id="547"/>
    </w:p>
    <w:p w:rsidR="00B07B2F" w:rsidRDefault="00B07B2F">
      <w:pPr>
        <w:pStyle w:val="Footnoteheading"/>
        <w:ind w:left="890"/>
        <w:rPr>
          <w:snapToGrid w:val="0"/>
        </w:rPr>
      </w:pPr>
      <w:r>
        <w:rPr>
          <w:snapToGrid w:val="0"/>
        </w:rPr>
        <w:tab/>
        <w:t>[Heading inserted: Gazette 8 Feb 1991 p. 586; amended: Gazette 22 Feb 2008 p. 637.]</w:t>
      </w:r>
    </w:p>
    <w:p w:rsidR="00B07B2F" w:rsidRDefault="00B07B2F">
      <w:pPr>
        <w:pStyle w:val="Heading5"/>
        <w:spacing w:before="180"/>
        <w:rPr>
          <w:snapToGrid w:val="0"/>
        </w:rPr>
      </w:pPr>
      <w:bookmarkStart w:id="548" w:name="_Toc73449282"/>
      <w:r>
        <w:rPr>
          <w:rStyle w:val="CharSectno"/>
        </w:rPr>
        <w:t>1</w:t>
      </w:r>
      <w:r>
        <w:rPr>
          <w:snapToGrid w:val="0"/>
        </w:rPr>
        <w:t>.</w:t>
      </w:r>
      <w:r>
        <w:rPr>
          <w:snapToGrid w:val="0"/>
        </w:rPr>
        <w:tab/>
        <w:t>Terms used</w:t>
      </w:r>
      <w:bookmarkEnd w:id="548"/>
    </w:p>
    <w:p w:rsidR="00B07B2F" w:rsidRDefault="00B07B2F">
      <w:pPr>
        <w:pStyle w:val="Subsection"/>
        <w:rPr>
          <w:snapToGrid w:val="0"/>
        </w:rPr>
      </w:pPr>
      <w:r>
        <w:rPr>
          <w:snapToGrid w:val="0"/>
        </w:rPr>
        <w:tab/>
      </w:r>
      <w:r>
        <w:rPr>
          <w:snapToGrid w:val="0"/>
        </w:rPr>
        <w:tab/>
        <w:t>In this Order — </w:t>
      </w:r>
    </w:p>
    <w:p w:rsidR="00B07B2F" w:rsidRDefault="00B07B2F">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rsidR="00B07B2F" w:rsidRDefault="00B07B2F">
      <w:pPr>
        <w:pStyle w:val="Indenta"/>
        <w:rPr>
          <w:snapToGrid w:val="0"/>
        </w:rPr>
      </w:pPr>
      <w:r>
        <w:rPr>
          <w:snapToGrid w:val="0"/>
        </w:rPr>
        <w:tab/>
        <w:t>(b)</w:t>
      </w:r>
      <w:r>
        <w:rPr>
          <w:snapToGrid w:val="0"/>
        </w:rPr>
        <w:tab/>
        <w:t>words and expressions have the same definitions as in section 115 of the Act.</w:t>
      </w:r>
    </w:p>
    <w:p w:rsidR="00B07B2F" w:rsidRDefault="00B07B2F">
      <w:pPr>
        <w:pStyle w:val="Footnotesection"/>
      </w:pPr>
      <w:r>
        <w:tab/>
        <w:t xml:space="preserve">[Rule 1 inserted: Gazette 8 Feb 1991 p. 586.] </w:t>
      </w:r>
    </w:p>
    <w:p w:rsidR="00B07B2F" w:rsidRDefault="00B07B2F">
      <w:pPr>
        <w:pStyle w:val="Heading5"/>
        <w:spacing w:before="180"/>
        <w:rPr>
          <w:snapToGrid w:val="0"/>
        </w:rPr>
      </w:pPr>
      <w:bookmarkStart w:id="549" w:name="_Toc73449283"/>
      <w:r>
        <w:rPr>
          <w:rStyle w:val="CharSectno"/>
        </w:rPr>
        <w:t>2</w:t>
      </w:r>
      <w:r>
        <w:rPr>
          <w:snapToGrid w:val="0"/>
        </w:rPr>
        <w:t>.</w:t>
      </w:r>
      <w:r>
        <w:rPr>
          <w:snapToGrid w:val="0"/>
        </w:rPr>
        <w:tab/>
        <w:t>Applications under Act s. 116</w:t>
      </w:r>
      <w:bookmarkEnd w:id="549"/>
      <w:r>
        <w:rPr>
          <w:snapToGrid w:val="0"/>
        </w:rPr>
        <w:t xml:space="preserve"> </w:t>
      </w:r>
    </w:p>
    <w:p w:rsidR="00B07B2F" w:rsidRDefault="00B07B2F">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rsidR="00B07B2F" w:rsidRDefault="00B07B2F">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rsidR="00B07B2F" w:rsidRDefault="00B07B2F">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rsidR="00B07B2F" w:rsidRDefault="00B07B2F">
      <w:pPr>
        <w:pStyle w:val="Subsection"/>
      </w:pPr>
      <w:r>
        <w:tab/>
        <w:t>(4)</w:t>
      </w:r>
      <w:r>
        <w:tab/>
        <w:t>An application, affidavit or summons referred to in this rule cannot be filed electronically.</w:t>
      </w:r>
    </w:p>
    <w:p w:rsidR="00B07B2F" w:rsidRDefault="00B07B2F">
      <w:pPr>
        <w:pStyle w:val="Footnotesection"/>
      </w:pPr>
      <w:r>
        <w:tab/>
        <w:t xml:space="preserve">[Rule 2 inserted: Gazette 8 Feb 1991 p. 586; amended: Gazette 27 Feb 2018 p. 565.] </w:t>
      </w:r>
    </w:p>
    <w:p w:rsidR="00B07B2F" w:rsidRDefault="00B07B2F">
      <w:pPr>
        <w:pStyle w:val="Heading5"/>
        <w:spacing w:before="180"/>
        <w:rPr>
          <w:snapToGrid w:val="0"/>
        </w:rPr>
      </w:pPr>
      <w:bookmarkStart w:id="550" w:name="_Toc73449284"/>
      <w:r>
        <w:rPr>
          <w:rStyle w:val="CharSectno"/>
        </w:rPr>
        <w:t>3</w:t>
      </w:r>
      <w:r>
        <w:rPr>
          <w:snapToGrid w:val="0"/>
        </w:rPr>
        <w:t>.</w:t>
      </w:r>
      <w:r>
        <w:rPr>
          <w:snapToGrid w:val="0"/>
        </w:rPr>
        <w:tab/>
        <w:t>Orders under Act s. 117</w:t>
      </w:r>
      <w:bookmarkEnd w:id="550"/>
      <w:r>
        <w:rPr>
          <w:snapToGrid w:val="0"/>
        </w:rPr>
        <w:t xml:space="preserve"> </w:t>
      </w:r>
    </w:p>
    <w:p w:rsidR="00B07B2F" w:rsidRDefault="00B07B2F">
      <w:pPr>
        <w:pStyle w:val="Subsection"/>
        <w:rPr>
          <w:snapToGrid w:val="0"/>
        </w:rPr>
      </w:pPr>
      <w:r>
        <w:rPr>
          <w:snapToGrid w:val="0"/>
        </w:rPr>
        <w:tab/>
        <w:t>(1)</w:t>
      </w:r>
      <w:r>
        <w:rPr>
          <w:snapToGrid w:val="0"/>
        </w:rPr>
        <w:tab/>
        <w:t>An order made under section 117 of the Act must be in Form No. 30 or in such form as the Court may approve and —</w:t>
      </w:r>
    </w:p>
    <w:p w:rsidR="00B07B2F" w:rsidRDefault="00B07B2F">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rsidR="00B07B2F" w:rsidRDefault="00B07B2F">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rsidR="00B07B2F" w:rsidRDefault="00B07B2F">
      <w:pPr>
        <w:pStyle w:val="Indenti"/>
        <w:rPr>
          <w:snapToGrid w:val="0"/>
        </w:rPr>
      </w:pPr>
      <w:r>
        <w:rPr>
          <w:snapToGrid w:val="0"/>
        </w:rPr>
        <w:tab/>
        <w:t>(i)</w:t>
      </w:r>
      <w:r>
        <w:rPr>
          <w:snapToGrid w:val="0"/>
        </w:rPr>
        <w:tab/>
        <w:t>in the manner specified in the request; or</w:t>
      </w:r>
    </w:p>
    <w:p w:rsidR="00B07B2F" w:rsidRDefault="00B07B2F">
      <w:pPr>
        <w:pStyle w:val="Indenti"/>
        <w:rPr>
          <w:snapToGrid w:val="0"/>
        </w:rPr>
      </w:pPr>
      <w:r>
        <w:rPr>
          <w:snapToGrid w:val="0"/>
        </w:rPr>
        <w:tab/>
        <w:t>(ii)</w:t>
      </w:r>
      <w:r>
        <w:rPr>
          <w:snapToGrid w:val="0"/>
        </w:rPr>
        <w:tab/>
        <w:t>in accordance with the practice of the requesting court; or</w:t>
      </w:r>
    </w:p>
    <w:p w:rsidR="00B07B2F" w:rsidRDefault="00B07B2F">
      <w:pPr>
        <w:pStyle w:val="Indenti"/>
        <w:rPr>
          <w:snapToGrid w:val="0"/>
        </w:rPr>
      </w:pPr>
      <w:r>
        <w:rPr>
          <w:snapToGrid w:val="0"/>
        </w:rPr>
        <w:tab/>
        <w:t>(iii)</w:t>
      </w:r>
      <w:r>
        <w:rPr>
          <w:snapToGrid w:val="0"/>
        </w:rPr>
        <w:tab/>
        <w:t>in the manner requested by the applicant;</w:t>
      </w:r>
    </w:p>
    <w:p w:rsidR="00B07B2F" w:rsidRDefault="00B07B2F">
      <w:pPr>
        <w:pStyle w:val="Indenta"/>
        <w:rPr>
          <w:snapToGrid w:val="0"/>
        </w:rPr>
      </w:pPr>
      <w:r>
        <w:rPr>
          <w:snapToGrid w:val="0"/>
        </w:rPr>
        <w:tab/>
        <w:t>(c)</w:t>
      </w:r>
      <w:r>
        <w:rPr>
          <w:snapToGrid w:val="0"/>
        </w:rPr>
        <w:tab/>
        <w:t>may give such directions as the Court thinks fit about the transmission of the evidence obtained.</w:t>
      </w:r>
    </w:p>
    <w:p w:rsidR="00B07B2F" w:rsidRDefault="00B07B2F">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rsidR="00B07B2F" w:rsidRDefault="00B07B2F">
      <w:pPr>
        <w:pStyle w:val="Footnotesection"/>
      </w:pPr>
      <w:r>
        <w:tab/>
        <w:t xml:space="preserve">[Rule 3 inserted: Gazette 8 Feb 1991 p. 586.] </w:t>
      </w:r>
    </w:p>
    <w:p w:rsidR="00B07B2F" w:rsidRDefault="00B07B2F">
      <w:pPr>
        <w:pStyle w:val="Heading5"/>
        <w:rPr>
          <w:snapToGrid w:val="0"/>
        </w:rPr>
      </w:pPr>
      <w:bookmarkStart w:id="551" w:name="_Toc73449285"/>
      <w:r>
        <w:rPr>
          <w:rStyle w:val="CharSectno"/>
        </w:rPr>
        <w:t>4</w:t>
      </w:r>
      <w:r>
        <w:rPr>
          <w:snapToGrid w:val="0"/>
        </w:rPr>
        <w:t>.</w:t>
      </w:r>
      <w:r>
        <w:rPr>
          <w:snapToGrid w:val="0"/>
        </w:rPr>
        <w:tab/>
        <w:t>Examiner’s remuneration</w:t>
      </w:r>
      <w:bookmarkEnd w:id="551"/>
      <w:r>
        <w:rPr>
          <w:snapToGrid w:val="0"/>
        </w:rPr>
        <w:t xml:space="preserve"> </w:t>
      </w:r>
    </w:p>
    <w:p w:rsidR="00B07B2F" w:rsidRDefault="00B07B2F">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rsidR="00B07B2F" w:rsidRDefault="00B07B2F">
      <w:pPr>
        <w:pStyle w:val="Footnotesection"/>
      </w:pPr>
      <w:r>
        <w:tab/>
        <w:t xml:space="preserve">[Rule 4 inserted: Gazette 8 Feb 1991 p. 586; amended: Gazette 26 Aug 1994 p. 4415.] </w:t>
      </w:r>
    </w:p>
    <w:p w:rsidR="00B07B2F" w:rsidRDefault="00B07B2F">
      <w:pPr>
        <w:pStyle w:val="Heading5"/>
        <w:rPr>
          <w:snapToGrid w:val="0"/>
        </w:rPr>
      </w:pPr>
      <w:bookmarkStart w:id="552" w:name="_Toc73449286"/>
      <w:r>
        <w:rPr>
          <w:rStyle w:val="CharSectno"/>
        </w:rPr>
        <w:t>4A</w:t>
      </w:r>
      <w:r>
        <w:rPr>
          <w:snapToGrid w:val="0"/>
        </w:rPr>
        <w:t>.</w:t>
      </w:r>
      <w:r>
        <w:rPr>
          <w:snapToGrid w:val="0"/>
        </w:rPr>
        <w:tab/>
        <w:t>Examiner’s power to administer oaths</w:t>
      </w:r>
      <w:bookmarkEnd w:id="552"/>
      <w:r>
        <w:rPr>
          <w:snapToGrid w:val="0"/>
        </w:rPr>
        <w:t xml:space="preserve"> </w:t>
      </w:r>
    </w:p>
    <w:p w:rsidR="00B07B2F" w:rsidRDefault="00B07B2F">
      <w:pPr>
        <w:pStyle w:val="Subsection"/>
        <w:rPr>
          <w:snapToGrid w:val="0"/>
        </w:rPr>
      </w:pPr>
      <w:r>
        <w:rPr>
          <w:snapToGrid w:val="0"/>
        </w:rPr>
        <w:tab/>
      </w:r>
      <w:r>
        <w:rPr>
          <w:snapToGrid w:val="0"/>
        </w:rPr>
        <w:tab/>
        <w:t>A person appointed to obtain evidence may administer oaths.</w:t>
      </w:r>
    </w:p>
    <w:p w:rsidR="00B07B2F" w:rsidRDefault="00B07B2F">
      <w:pPr>
        <w:pStyle w:val="Footnotesection"/>
      </w:pPr>
      <w:r>
        <w:tab/>
        <w:t xml:space="preserve">[Rule 4A inserted: Gazette 8 Feb 1991 p. 586.] </w:t>
      </w:r>
    </w:p>
    <w:p w:rsidR="00B07B2F" w:rsidRDefault="00B07B2F">
      <w:pPr>
        <w:pStyle w:val="Heading5"/>
        <w:rPr>
          <w:snapToGrid w:val="0"/>
        </w:rPr>
      </w:pPr>
      <w:bookmarkStart w:id="553" w:name="_Toc73449287"/>
      <w:r>
        <w:rPr>
          <w:rStyle w:val="CharSectno"/>
        </w:rPr>
        <w:t>5</w:t>
      </w:r>
      <w:r>
        <w:rPr>
          <w:snapToGrid w:val="0"/>
        </w:rPr>
        <w:t>.</w:t>
      </w:r>
      <w:r>
        <w:rPr>
          <w:snapToGrid w:val="0"/>
        </w:rPr>
        <w:tab/>
        <w:t>Transmission of depositions</w:t>
      </w:r>
      <w:bookmarkEnd w:id="553"/>
    </w:p>
    <w:p w:rsidR="00B07B2F" w:rsidRDefault="00B07B2F">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rsidR="00B07B2F" w:rsidRDefault="00B07B2F">
      <w:pPr>
        <w:pStyle w:val="Subsection"/>
      </w:pPr>
      <w:r>
        <w:lastRenderedPageBreak/>
        <w:tab/>
        <w:t>(1A)</w:t>
      </w:r>
      <w:r>
        <w:tab/>
        <w:t>The deposition cannot be filed electronically by the examiner.</w:t>
      </w:r>
    </w:p>
    <w:p w:rsidR="00B07B2F" w:rsidRDefault="00B07B2F">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rsidR="00B07B2F" w:rsidRDefault="00B07B2F">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rsidR="00B07B2F" w:rsidRDefault="00B07B2F">
      <w:pPr>
        <w:pStyle w:val="Footnotesection"/>
      </w:pPr>
      <w:r>
        <w:tab/>
        <w:t>[Rule 5 amended: Gazette 14 Dec 1979 p. 3870; 8 Feb 1991 p. 586</w:t>
      </w:r>
      <w:r>
        <w:noBreakHyphen/>
        <w:t xml:space="preserve">7; 28 Jun 2011 p. 2552; 27 Feb 2018 p. 565.] </w:t>
      </w:r>
    </w:p>
    <w:p w:rsidR="00B07B2F" w:rsidRDefault="00B07B2F">
      <w:pPr>
        <w:pStyle w:val="Heading5"/>
        <w:rPr>
          <w:snapToGrid w:val="0"/>
        </w:rPr>
      </w:pPr>
      <w:bookmarkStart w:id="554" w:name="_Toc73449288"/>
      <w:r>
        <w:rPr>
          <w:rStyle w:val="CharSectno"/>
        </w:rPr>
        <w:t>6</w:t>
      </w:r>
      <w:r>
        <w:rPr>
          <w:snapToGrid w:val="0"/>
        </w:rPr>
        <w:t>.</w:t>
      </w:r>
      <w:r>
        <w:rPr>
          <w:snapToGrid w:val="0"/>
        </w:rPr>
        <w:tab/>
        <w:t>Procedure where witness claims privilege</w:t>
      </w:r>
      <w:bookmarkEnd w:id="554"/>
      <w:r>
        <w:rPr>
          <w:snapToGrid w:val="0"/>
        </w:rPr>
        <w:t xml:space="preserve"> </w:t>
      </w:r>
    </w:p>
    <w:p w:rsidR="00B07B2F" w:rsidRDefault="00B07B2F">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rsidR="00B07B2F" w:rsidRDefault="00B07B2F">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rsidR="00B07B2F" w:rsidRDefault="00B07B2F">
      <w:pPr>
        <w:pStyle w:val="Subsection"/>
        <w:rPr>
          <w:snapToGrid w:val="0"/>
        </w:rPr>
      </w:pPr>
      <w:r>
        <w:rPr>
          <w:snapToGrid w:val="0"/>
        </w:rPr>
        <w:tab/>
        <w:t>(3)</w:t>
      </w:r>
      <w:r>
        <w:rPr>
          <w:snapToGrid w:val="0"/>
        </w:rPr>
        <w:tab/>
        <w:t>If the evidence is taken — </w:t>
      </w:r>
    </w:p>
    <w:p w:rsidR="00B07B2F" w:rsidRDefault="00B07B2F">
      <w:pPr>
        <w:pStyle w:val="Indenta"/>
        <w:rPr>
          <w:snapToGrid w:val="0"/>
        </w:rPr>
      </w:pPr>
      <w:r>
        <w:rPr>
          <w:snapToGrid w:val="0"/>
        </w:rPr>
        <w:tab/>
        <w:t>(a)</w:t>
      </w:r>
      <w:r>
        <w:rPr>
          <w:snapToGrid w:val="0"/>
        </w:rPr>
        <w:tab/>
        <w:t>it must be contained in a document separate from the remainder of the deposition of the person;</w:t>
      </w:r>
    </w:p>
    <w:p w:rsidR="00B07B2F" w:rsidRDefault="00B07B2F">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rsidR="00B07B2F" w:rsidRDefault="00B07B2F">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rsidR="00B07B2F" w:rsidRDefault="00B07B2F">
      <w:pPr>
        <w:pStyle w:val="Indenta"/>
        <w:keepNext/>
        <w:keepLines/>
        <w:rPr>
          <w:snapToGrid w:val="0"/>
        </w:rPr>
      </w:pPr>
      <w:r>
        <w:rPr>
          <w:snapToGrid w:val="0"/>
        </w:rPr>
        <w:tab/>
        <w:t>(d)</w:t>
      </w:r>
      <w:r>
        <w:rPr>
          <w:snapToGrid w:val="0"/>
        </w:rPr>
        <w:tab/>
        <w:t>the Principal Registrar shall — </w:t>
      </w:r>
    </w:p>
    <w:p w:rsidR="00B07B2F" w:rsidRDefault="00B07B2F">
      <w:pPr>
        <w:pStyle w:val="Indenti"/>
        <w:keepLines/>
        <w:rPr>
          <w:snapToGrid w:val="0"/>
        </w:rPr>
      </w:pPr>
      <w:r>
        <w:rPr>
          <w:snapToGrid w:val="0"/>
        </w:rPr>
        <w:tab/>
        <w:t>(i)</w:t>
      </w:r>
      <w:r>
        <w:rPr>
          <w:snapToGrid w:val="0"/>
        </w:rPr>
        <w:tab/>
        <w:t>if the requesting court dismisses the claim, send it the document; or</w:t>
      </w:r>
    </w:p>
    <w:p w:rsidR="00B07B2F" w:rsidRDefault="00B07B2F">
      <w:pPr>
        <w:pStyle w:val="Indenti"/>
        <w:rPr>
          <w:snapToGrid w:val="0"/>
        </w:rPr>
      </w:pPr>
      <w:r>
        <w:rPr>
          <w:snapToGrid w:val="0"/>
        </w:rPr>
        <w:tab/>
        <w:t>(ii)</w:t>
      </w:r>
      <w:r>
        <w:rPr>
          <w:snapToGrid w:val="0"/>
        </w:rPr>
        <w:tab/>
        <w:t>if the requesting court upholds the claim, send the document to the person,</w:t>
      </w:r>
    </w:p>
    <w:p w:rsidR="00B07B2F" w:rsidRDefault="00B07B2F">
      <w:pPr>
        <w:pStyle w:val="Indenta"/>
        <w:rPr>
          <w:snapToGrid w:val="0"/>
        </w:rPr>
      </w:pPr>
      <w:r>
        <w:rPr>
          <w:snapToGrid w:val="0"/>
        </w:rPr>
        <w:tab/>
      </w:r>
      <w:r>
        <w:rPr>
          <w:snapToGrid w:val="0"/>
        </w:rPr>
        <w:tab/>
        <w:t>and notify the person of the requesting court’s determination.</w:t>
      </w:r>
    </w:p>
    <w:p w:rsidR="00B07B2F" w:rsidRDefault="00B07B2F">
      <w:pPr>
        <w:pStyle w:val="Subsection"/>
      </w:pPr>
      <w:r>
        <w:tab/>
        <w:t>(4)</w:t>
      </w:r>
      <w:r>
        <w:tab/>
        <w:t>The deposition and document referred to in subrule (3)(b) cannot be filed electronically by the examiner.</w:t>
      </w:r>
    </w:p>
    <w:p w:rsidR="00B07B2F" w:rsidRDefault="00B07B2F">
      <w:pPr>
        <w:pStyle w:val="Footnotesection"/>
      </w:pPr>
      <w:r>
        <w:tab/>
        <w:t>[Rule 6 inserted: Gazette 8 Feb 1991 p. 587; amended: Gazette 27 Feb 2018 p. 565.]</w:t>
      </w:r>
    </w:p>
    <w:p w:rsidR="00B07B2F" w:rsidRDefault="00B07B2F">
      <w:pPr>
        <w:pStyle w:val="Heading2"/>
      </w:pPr>
      <w:bookmarkStart w:id="555" w:name="_Toc73430299"/>
      <w:bookmarkStart w:id="556" w:name="_Toc73449289"/>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555"/>
      <w:bookmarkEnd w:id="556"/>
    </w:p>
    <w:p w:rsidR="00B07B2F" w:rsidRDefault="00B07B2F">
      <w:pPr>
        <w:pStyle w:val="Footnoteheading"/>
      </w:pPr>
      <w:r>
        <w:rPr>
          <w:snapToGrid w:val="0"/>
        </w:rPr>
        <w:tab/>
        <w:t>[Heading inserted: Gazette 3 Aug 2012 p. 3749.]</w:t>
      </w:r>
    </w:p>
    <w:p w:rsidR="00B07B2F" w:rsidRDefault="00B07B2F">
      <w:pPr>
        <w:pStyle w:val="Heading3"/>
        <w:spacing w:before="200"/>
      </w:pPr>
      <w:bookmarkStart w:id="557" w:name="_Toc73430300"/>
      <w:bookmarkStart w:id="558" w:name="_Toc73449290"/>
      <w:r>
        <w:rPr>
          <w:rStyle w:val="CharDivNo"/>
        </w:rPr>
        <w:t>Division 1</w:t>
      </w:r>
      <w:r>
        <w:t> — </w:t>
      </w:r>
      <w:r>
        <w:rPr>
          <w:rStyle w:val="CharDivText"/>
        </w:rPr>
        <w:t>General</w:t>
      </w:r>
      <w:bookmarkEnd w:id="557"/>
      <w:bookmarkEnd w:id="558"/>
    </w:p>
    <w:p w:rsidR="00B07B2F" w:rsidRDefault="00B07B2F">
      <w:pPr>
        <w:pStyle w:val="Footnoteheading"/>
      </w:pPr>
      <w:r>
        <w:rPr>
          <w:snapToGrid w:val="0"/>
        </w:rPr>
        <w:tab/>
        <w:t>[Heading inserted: Gazette 3 Aug 2012 p. 3749.]</w:t>
      </w:r>
    </w:p>
    <w:p w:rsidR="00B07B2F" w:rsidRDefault="00B07B2F">
      <w:pPr>
        <w:pStyle w:val="Heading5"/>
        <w:spacing w:before="180"/>
      </w:pPr>
      <w:bookmarkStart w:id="559" w:name="_Toc73449291"/>
      <w:r>
        <w:rPr>
          <w:rStyle w:val="CharSectno"/>
        </w:rPr>
        <w:t>1</w:t>
      </w:r>
      <w:r>
        <w:t>.</w:t>
      </w:r>
      <w:r>
        <w:tab/>
        <w:t>Term used: Act</w:t>
      </w:r>
      <w:bookmarkEnd w:id="559"/>
    </w:p>
    <w:p w:rsidR="00B07B2F" w:rsidRDefault="00B07B2F">
      <w:pPr>
        <w:pStyle w:val="Subsection"/>
        <w:spacing w:before="120"/>
      </w:pPr>
      <w:r>
        <w:tab/>
        <w:t>(1)</w:t>
      </w:r>
      <w:r>
        <w:tab/>
        <w:t xml:space="preserve">In this Order, unless the contrary intention appears — </w:t>
      </w:r>
    </w:p>
    <w:p w:rsidR="00B07B2F" w:rsidRDefault="00B07B2F">
      <w:pPr>
        <w:pStyle w:val="Defstart"/>
      </w:pPr>
      <w:r>
        <w:tab/>
      </w:r>
      <w:r>
        <w:rPr>
          <w:rStyle w:val="CharDefText"/>
        </w:rPr>
        <w:t>Act</w:t>
      </w:r>
      <w:r>
        <w:t xml:space="preserve"> means the </w:t>
      </w:r>
      <w:r>
        <w:rPr>
          <w:i/>
        </w:rPr>
        <w:t>Trans</w:t>
      </w:r>
      <w:r>
        <w:rPr>
          <w:i/>
        </w:rPr>
        <w:noBreakHyphen/>
        <w:t>Tasman Proceedings Act 2010</w:t>
      </w:r>
      <w:r>
        <w:t xml:space="preserve"> (Commonwealth).</w:t>
      </w:r>
    </w:p>
    <w:p w:rsidR="00B07B2F" w:rsidRDefault="00B07B2F">
      <w:pPr>
        <w:pStyle w:val="Subsection"/>
        <w:spacing w:before="120"/>
      </w:pPr>
      <w:r>
        <w:tab/>
        <w:t>(2)</w:t>
      </w:r>
      <w:r>
        <w:tab/>
        <w:t>Unless the contrary intention appears, an expression used in this Order and in the Act has the same meaning as in the Act.</w:t>
      </w:r>
    </w:p>
    <w:p w:rsidR="00B07B2F" w:rsidRDefault="00B07B2F">
      <w:pPr>
        <w:pStyle w:val="Footnotesection"/>
      </w:pPr>
      <w:r>
        <w:tab/>
        <w:t>[Rule 1 inserted: Gazette 16 Jul 1999 p. 3189; amended: Gazette 3 Aug 2012 p. 3749.]</w:t>
      </w:r>
    </w:p>
    <w:p w:rsidR="00B07B2F" w:rsidRDefault="00B07B2F">
      <w:pPr>
        <w:pStyle w:val="Heading5"/>
        <w:spacing w:before="180"/>
      </w:pPr>
      <w:bookmarkStart w:id="560" w:name="_Toc73449292"/>
      <w:r>
        <w:rPr>
          <w:rStyle w:val="CharSectno"/>
        </w:rPr>
        <w:t>2</w:t>
      </w:r>
      <w:r>
        <w:t>.</w:t>
      </w:r>
      <w:r>
        <w:tab/>
        <w:t>Application of this Order</w:t>
      </w:r>
      <w:bookmarkEnd w:id="560"/>
    </w:p>
    <w:p w:rsidR="00B07B2F" w:rsidRDefault="00B07B2F">
      <w:pPr>
        <w:pStyle w:val="Subsection"/>
      </w:pPr>
      <w:r>
        <w:tab/>
        <w:t>(1)</w:t>
      </w:r>
      <w:r>
        <w:tab/>
        <w:t>This Order applies to proceedings and NZ judgments to which the Act applies.</w:t>
      </w:r>
    </w:p>
    <w:p w:rsidR="00B07B2F" w:rsidRDefault="00B07B2F">
      <w:pPr>
        <w:pStyle w:val="Subsection"/>
      </w:pPr>
      <w:r>
        <w:tab/>
        <w:t>(2)</w:t>
      </w:r>
      <w:r>
        <w:tab/>
        <w:t>Subject to this Order, unless the contrary intention appears, these rules apply to proceedings and NZ judgments referred to in this Order.</w:t>
      </w:r>
    </w:p>
    <w:p w:rsidR="00B07B2F" w:rsidRDefault="00B07B2F">
      <w:pPr>
        <w:pStyle w:val="Footnotesection"/>
      </w:pPr>
      <w:r>
        <w:tab/>
        <w:t>[Rule 2 inserted: Gazette 16 Jul 1999 p. 3190; amended: Gazette 3 Aug 2012 p. 3749.]</w:t>
      </w:r>
    </w:p>
    <w:p w:rsidR="00B07B2F" w:rsidRDefault="00B07B2F">
      <w:pPr>
        <w:pStyle w:val="Heading3"/>
        <w:spacing w:before="200"/>
      </w:pPr>
      <w:bookmarkStart w:id="561" w:name="_Toc73430303"/>
      <w:bookmarkStart w:id="562" w:name="_Toc73449293"/>
      <w:r>
        <w:rPr>
          <w:rStyle w:val="CharDivNo"/>
        </w:rPr>
        <w:t>Division 2</w:t>
      </w:r>
      <w:r>
        <w:t> — </w:t>
      </w:r>
      <w:r>
        <w:rPr>
          <w:rStyle w:val="CharDivText"/>
        </w:rPr>
        <w:t>Subpoenas to be served in New Zealand</w:t>
      </w:r>
      <w:bookmarkEnd w:id="561"/>
      <w:bookmarkEnd w:id="562"/>
    </w:p>
    <w:p w:rsidR="00B07B2F" w:rsidRDefault="00B07B2F">
      <w:pPr>
        <w:pStyle w:val="Footnoteheading"/>
        <w:keepNext/>
      </w:pPr>
      <w:r>
        <w:rPr>
          <w:snapToGrid w:val="0"/>
        </w:rPr>
        <w:tab/>
        <w:t>[Heading inserted: Gazette 3 Aug 2012 p. 3750.]</w:t>
      </w:r>
    </w:p>
    <w:p w:rsidR="00B07B2F" w:rsidRDefault="00B07B2F">
      <w:pPr>
        <w:pStyle w:val="Heading5"/>
      </w:pPr>
      <w:bookmarkStart w:id="563" w:name="_Toc73449294"/>
      <w:r>
        <w:rPr>
          <w:rStyle w:val="CharSectno"/>
        </w:rPr>
        <w:t>2A</w:t>
      </w:r>
      <w:r>
        <w:t>.</w:t>
      </w:r>
      <w:r>
        <w:tab/>
        <w:t>Form of subpoenas</w:t>
      </w:r>
      <w:bookmarkEnd w:id="563"/>
    </w:p>
    <w:p w:rsidR="00B07B2F" w:rsidRDefault="00B07B2F">
      <w:pPr>
        <w:pStyle w:val="Subsection"/>
      </w:pPr>
      <w:r>
        <w:tab/>
      </w:r>
      <w:r>
        <w:tab/>
        <w:t xml:space="preserve">If it is to be served in New Zealand — </w:t>
      </w:r>
    </w:p>
    <w:p w:rsidR="00B07B2F" w:rsidRDefault="00B07B2F">
      <w:pPr>
        <w:pStyle w:val="Indenta"/>
      </w:pPr>
      <w:r>
        <w:tab/>
        <w:t>(a)</w:t>
      </w:r>
      <w:r>
        <w:tab/>
        <w:t>a subpoena to attend to give evidence must be in the form of Form 23;</w:t>
      </w:r>
    </w:p>
    <w:p w:rsidR="00B07B2F" w:rsidRDefault="00B07B2F">
      <w:pPr>
        <w:pStyle w:val="Indenta"/>
      </w:pPr>
      <w:r>
        <w:lastRenderedPageBreak/>
        <w:tab/>
        <w:t>(b)</w:t>
      </w:r>
      <w:r>
        <w:tab/>
        <w:t>a subpoena to produce the subpoena and a document or thing must be in the form of Form 23A;</w:t>
      </w:r>
    </w:p>
    <w:p w:rsidR="00B07B2F" w:rsidRDefault="00B07B2F">
      <w:pPr>
        <w:pStyle w:val="Indenta"/>
      </w:pPr>
      <w:r>
        <w:tab/>
        <w:t>(c)</w:t>
      </w:r>
      <w:r>
        <w:tab/>
        <w:t>a subpoena both to attend to give evidence and to produce the subpoena and a document or thing must be in the form of Form 23B.</w:t>
      </w:r>
    </w:p>
    <w:p w:rsidR="00B07B2F" w:rsidRDefault="00B07B2F">
      <w:pPr>
        <w:pStyle w:val="Footnotesection"/>
      </w:pPr>
      <w:r>
        <w:tab/>
        <w:t>[Rule 2A inserted: Gazette 24 May 2017 p. 2576.]</w:t>
      </w:r>
    </w:p>
    <w:p w:rsidR="00B07B2F" w:rsidRDefault="00B07B2F">
      <w:pPr>
        <w:pStyle w:val="Heading5"/>
        <w:spacing w:before="180"/>
      </w:pPr>
      <w:bookmarkStart w:id="564" w:name="_Toc73449295"/>
      <w:r>
        <w:rPr>
          <w:rStyle w:val="CharSectno"/>
        </w:rPr>
        <w:t>3</w:t>
      </w:r>
      <w:r>
        <w:t>.</w:t>
      </w:r>
      <w:r>
        <w:tab/>
        <w:t>Leave to serve subpoena (Act s. 31)</w:t>
      </w:r>
      <w:bookmarkEnd w:id="564"/>
    </w:p>
    <w:p w:rsidR="00B07B2F" w:rsidRDefault="00B07B2F">
      <w:pPr>
        <w:pStyle w:val="Subsection"/>
      </w:pPr>
      <w:r>
        <w:tab/>
        <w:t>(1)</w:t>
      </w:r>
      <w:r>
        <w:tab/>
        <w:t xml:space="preserve">For the purposes of section 31 of the Act, leave to serve a subpoena in New Zealand must be sought by filing — </w:t>
      </w:r>
    </w:p>
    <w:p w:rsidR="00B07B2F" w:rsidRDefault="00B07B2F">
      <w:pPr>
        <w:pStyle w:val="Indenta"/>
      </w:pPr>
      <w:r>
        <w:tab/>
        <w:t>(a)</w:t>
      </w:r>
      <w:r>
        <w:tab/>
        <w:t>if the subpoena was issued by the Court, a motion in that proceeding; or</w:t>
      </w:r>
    </w:p>
    <w:p w:rsidR="00B07B2F" w:rsidRDefault="00B07B2F">
      <w:pPr>
        <w:pStyle w:val="Indenta"/>
      </w:pPr>
      <w:r>
        <w:tab/>
        <w:t>(b)</w:t>
      </w:r>
      <w:r>
        <w:tab/>
        <w:t xml:space="preserve">if the subpoena was issued by an inferior court, an originating motion to be heard </w:t>
      </w:r>
      <w:r>
        <w:rPr>
          <w:i/>
        </w:rPr>
        <w:t>ex parte</w:t>
      </w:r>
      <w:r>
        <w:t>.</w:t>
      </w:r>
    </w:p>
    <w:p w:rsidR="00B07B2F" w:rsidRDefault="00B07B2F">
      <w:pPr>
        <w:pStyle w:val="Subsection"/>
      </w:pPr>
      <w:r>
        <w:tab/>
        <w:t>(2)</w:t>
      </w:r>
      <w:r>
        <w:tab/>
        <w:t xml:space="preserve">The motion must be supported by an affidavit annexing a copy of the subpoena and setting out — </w:t>
      </w:r>
    </w:p>
    <w:p w:rsidR="00B07B2F" w:rsidRDefault="00B07B2F">
      <w:pPr>
        <w:pStyle w:val="Indenta"/>
      </w:pPr>
      <w:r>
        <w:tab/>
        <w:t>(a)</w:t>
      </w:r>
      <w:r>
        <w:tab/>
        <w:t>the name, designation or occupation, and address of the person named and whether that person is over 18 years of age; and</w:t>
      </w:r>
    </w:p>
    <w:p w:rsidR="00B07B2F" w:rsidRDefault="00B07B2F">
      <w:pPr>
        <w:pStyle w:val="Indenta"/>
      </w:pPr>
      <w:r>
        <w:tab/>
        <w:t>(b)</w:t>
      </w:r>
      <w:r>
        <w:tab/>
        <w:t>the nature and significance of the evidence required from the person named, or of the document or thing required to be produced by the person; and</w:t>
      </w:r>
    </w:p>
    <w:p w:rsidR="00B07B2F" w:rsidRDefault="00B07B2F">
      <w:pPr>
        <w:pStyle w:val="Indenta"/>
      </w:pPr>
      <w:r>
        <w:tab/>
        <w:t>(c)</w:t>
      </w:r>
      <w:r>
        <w:tab/>
        <w:t>details of the steps taken to ascertain whether the evidence, document or thing could be obtained by other means without significantly greater expense, and with less inconvenience, to the person named; and</w:t>
      </w:r>
    </w:p>
    <w:p w:rsidR="00B07B2F" w:rsidRDefault="00B07B2F">
      <w:pPr>
        <w:pStyle w:val="Indenta"/>
      </w:pPr>
      <w:r>
        <w:tab/>
        <w:t>(d)</w:t>
      </w:r>
      <w:r>
        <w:tab/>
        <w:t>the date by which it is intended to serve the subpoena; and</w:t>
      </w:r>
    </w:p>
    <w:p w:rsidR="00B07B2F" w:rsidRDefault="00B07B2F">
      <w:pPr>
        <w:pStyle w:val="Indenta"/>
      </w:pPr>
      <w:r>
        <w:tab/>
        <w:t>(e)</w:t>
      </w:r>
      <w:r>
        <w:tab/>
        <w:t xml:space="preserve">details of — </w:t>
      </w:r>
    </w:p>
    <w:p w:rsidR="00B07B2F" w:rsidRDefault="00B07B2F">
      <w:pPr>
        <w:pStyle w:val="Indenti"/>
      </w:pPr>
      <w:r>
        <w:tab/>
        <w:t>(i)</w:t>
      </w:r>
      <w:r>
        <w:tab/>
        <w:t>the calculation of the sum sufficient to meet reasonable expenses in complying with the subpoena; and</w:t>
      </w:r>
    </w:p>
    <w:p w:rsidR="00B07B2F" w:rsidRDefault="00B07B2F">
      <w:pPr>
        <w:pStyle w:val="Indenti"/>
      </w:pPr>
      <w:r>
        <w:lastRenderedPageBreak/>
        <w:tab/>
        <w:t>(ii)</w:t>
      </w:r>
      <w:r>
        <w:tab/>
        <w:t>how those expenses are to be paid, or tendered, to the person named, in money or in vouchers;</w:t>
      </w:r>
    </w:p>
    <w:p w:rsidR="00B07B2F" w:rsidRDefault="00B07B2F">
      <w:pPr>
        <w:pStyle w:val="Indenta"/>
      </w:pPr>
      <w:r>
        <w:tab/>
      </w:r>
      <w:r>
        <w:tab/>
        <w:t>and</w:t>
      </w:r>
    </w:p>
    <w:p w:rsidR="00B07B2F" w:rsidRDefault="00B07B2F">
      <w:pPr>
        <w:pStyle w:val="Indenta"/>
      </w:pPr>
      <w:r>
        <w:tab/>
        <w:t>(f)</w:t>
      </w:r>
      <w:r>
        <w:tab/>
        <w:t>where the subpoena requires the person named to give evidence, an estimate of the time that the person will be required to attend to give evidence; and</w:t>
      </w:r>
    </w:p>
    <w:p w:rsidR="00B07B2F" w:rsidRDefault="00B07B2F">
      <w:pPr>
        <w:pStyle w:val="Indenta"/>
      </w:pPr>
      <w:r>
        <w:tab/>
        <w:t>(g)</w:t>
      </w:r>
      <w:r>
        <w:tab/>
        <w:t>details of any facts or matters known to the deponent which may provide cause for the subpoena to be set aside under section 36 of the Act.</w:t>
      </w:r>
    </w:p>
    <w:p w:rsidR="00B07B2F" w:rsidRDefault="00B07B2F">
      <w:pPr>
        <w:pStyle w:val="Ednotesubsection"/>
      </w:pPr>
      <w:r>
        <w:tab/>
        <w:t>[(3)</w:t>
      </w:r>
      <w:r>
        <w:tab/>
        <w:t>deleted]</w:t>
      </w:r>
    </w:p>
    <w:p w:rsidR="00B07B2F" w:rsidRDefault="00B07B2F">
      <w:pPr>
        <w:pStyle w:val="Subsection"/>
        <w:keepNext/>
      </w:pPr>
      <w:r>
        <w:tab/>
        <w:t>(4)</w:t>
      </w:r>
      <w:r>
        <w:tab/>
        <w:t>No document relating to an application under this rule is to be searched, inspected or copied without leave of a judge.</w:t>
      </w:r>
    </w:p>
    <w:p w:rsidR="00B07B2F" w:rsidRDefault="00B07B2F">
      <w:pPr>
        <w:pStyle w:val="Footnotesection"/>
      </w:pPr>
      <w:r>
        <w:tab/>
        <w:t>[Rule 3 inserted: Gazette 16 Jul 1999 p. 3190</w:t>
      </w:r>
      <w:r>
        <w:noBreakHyphen/>
        <w:t>1; amended: Gazette 3 Aug 2012 p. 3750.]</w:t>
      </w:r>
    </w:p>
    <w:p w:rsidR="00B07B2F" w:rsidRDefault="00B07B2F">
      <w:pPr>
        <w:pStyle w:val="Heading5"/>
      </w:pPr>
      <w:bookmarkStart w:id="565" w:name="_Toc73449296"/>
      <w:r>
        <w:rPr>
          <w:rStyle w:val="CharSectno"/>
        </w:rPr>
        <w:t>4</w:t>
      </w:r>
      <w:r>
        <w:t>.</w:t>
      </w:r>
      <w:r>
        <w:tab/>
        <w:t>Setting aside subpoena (Act s. 35 and 36)</w:t>
      </w:r>
      <w:bookmarkEnd w:id="565"/>
    </w:p>
    <w:p w:rsidR="00B07B2F" w:rsidRDefault="00B07B2F">
      <w:pPr>
        <w:pStyle w:val="Subsection"/>
      </w:pPr>
      <w:r>
        <w:tab/>
        <w:t>(1)</w:t>
      </w:r>
      <w:r>
        <w:tab/>
        <w:t>An application to the Court under section 35(1) of the Act must be made by filing an application in the form of Form No. 31A.</w:t>
      </w:r>
    </w:p>
    <w:p w:rsidR="00B07B2F" w:rsidRDefault="00B07B2F">
      <w:pPr>
        <w:pStyle w:val="Subsection"/>
        <w:keepNext/>
      </w:pPr>
      <w:r>
        <w:tab/>
        <w:t>(2)</w:t>
      </w:r>
      <w:r>
        <w:tab/>
        <w:t>The application must be supported by an affidavit setting out the facts and grounds on which the application is based.</w:t>
      </w:r>
    </w:p>
    <w:p w:rsidR="00B07B2F" w:rsidRDefault="00B07B2F">
      <w:pPr>
        <w:pStyle w:val="Subsection"/>
      </w:pPr>
      <w:r>
        <w:tab/>
        <w:t>(3)</w:t>
      </w:r>
      <w:r>
        <w:tab/>
        <w:t>The filed application must be headed with the heading on the order of the Court granting leave to serve the subpoena.</w:t>
      </w:r>
    </w:p>
    <w:p w:rsidR="00B07B2F" w:rsidRDefault="00B07B2F">
      <w:pPr>
        <w:pStyle w:val="Subsection"/>
      </w:pPr>
      <w:r>
        <w:tab/>
        <w:t>(4)</w:t>
      </w:r>
      <w:r>
        <w:tab/>
        <w:t>In addition to the requirements of section 35(3) of the Act, the application must contain the applicant’s telephone number.</w:t>
      </w:r>
    </w:p>
    <w:p w:rsidR="00B07B2F" w:rsidRDefault="00B07B2F">
      <w:pPr>
        <w:pStyle w:val="Ednotesubsection"/>
      </w:pPr>
      <w:r>
        <w:tab/>
        <w:t>[(5)</w:t>
      </w:r>
      <w:r>
        <w:tab/>
        <w:t>deleted]</w:t>
      </w:r>
    </w:p>
    <w:p w:rsidR="00B07B2F" w:rsidRDefault="00B07B2F">
      <w:pPr>
        <w:pStyle w:val="Subsection"/>
      </w:pPr>
      <w:r>
        <w:tab/>
        <w:t>(6)</w:t>
      </w:r>
      <w:r>
        <w:tab/>
        <w:t>For the purposes of section 35(4) of the Act, the Principal Registrar must serve the copy of the application, and any accompanying affidavit, in accordance with Order 72 rule 6.</w:t>
      </w:r>
    </w:p>
    <w:p w:rsidR="00B07B2F" w:rsidRDefault="00B07B2F">
      <w:pPr>
        <w:pStyle w:val="Subsection"/>
      </w:pPr>
      <w:r>
        <w:tab/>
        <w:t>(7)</w:t>
      </w:r>
      <w:r>
        <w:tab/>
        <w:t>An application made under this rule is to be determined at a date, time and place and in a manner directed by the Court.</w:t>
      </w:r>
    </w:p>
    <w:p w:rsidR="00B07B2F" w:rsidRDefault="00B07B2F">
      <w:pPr>
        <w:pStyle w:val="Subsection"/>
      </w:pPr>
      <w:r>
        <w:lastRenderedPageBreak/>
        <w:tab/>
        <w:t>(8)</w:t>
      </w:r>
      <w:r>
        <w:tab/>
        <w:t xml:space="preserve">A request made under section 36(5) of the Act must be made by filing a notice in the form of Form No. 31B not later than 7 days after — </w:t>
      </w:r>
    </w:p>
    <w:p w:rsidR="00B07B2F" w:rsidRDefault="00B07B2F">
      <w:pPr>
        <w:pStyle w:val="Indenta"/>
      </w:pPr>
      <w:r>
        <w:tab/>
        <w:t>(a)</w:t>
      </w:r>
      <w:r>
        <w:tab/>
        <w:t>if the request is made by the person named in the subpoena, the date on which the application was filed; or</w:t>
      </w:r>
    </w:p>
    <w:p w:rsidR="00B07B2F" w:rsidRDefault="00B07B2F">
      <w:pPr>
        <w:pStyle w:val="Indenta"/>
      </w:pPr>
      <w:r>
        <w:tab/>
        <w:t>(b)</w:t>
      </w:r>
      <w:r>
        <w:tab/>
        <w:t>otherwise, the date on which the application is served on the party who obtained leave to serve the subpoena.</w:t>
      </w:r>
    </w:p>
    <w:p w:rsidR="00B07B2F" w:rsidRDefault="00B07B2F">
      <w:pPr>
        <w:pStyle w:val="Subsection"/>
      </w:pPr>
      <w:r>
        <w:tab/>
        <w:t>(9)</w:t>
      </w:r>
      <w:r>
        <w:tab/>
        <w:t>A request made under section 36(6)(b) of the Act that is not made in the application must be made by filing a request in the form of Form No. 31C.</w:t>
      </w:r>
    </w:p>
    <w:p w:rsidR="00B07B2F" w:rsidRDefault="00B07B2F">
      <w:pPr>
        <w:pStyle w:val="Footnotesection"/>
      </w:pPr>
      <w:r>
        <w:tab/>
        <w:t>[Rule 4 inserted: Gazette 16 Jul 1999 p. 3191</w:t>
      </w:r>
      <w:r>
        <w:noBreakHyphen/>
        <w:t>2; amended: Gazette 3 Aug 2012 p. 3750</w:t>
      </w:r>
      <w:r>
        <w:noBreakHyphen/>
        <w:t>1; 27 Feb 2018 p. 566.]</w:t>
      </w:r>
    </w:p>
    <w:p w:rsidR="00B07B2F" w:rsidRDefault="00B07B2F">
      <w:pPr>
        <w:pStyle w:val="Heading5"/>
      </w:pPr>
      <w:bookmarkStart w:id="566" w:name="_Toc73449297"/>
      <w:r>
        <w:rPr>
          <w:rStyle w:val="CharSectno"/>
        </w:rPr>
        <w:t>5</w:t>
      </w:r>
      <w:r>
        <w:t>.</w:t>
      </w:r>
      <w:r>
        <w:tab/>
        <w:t>Failure to comply with subpoena (Act s. 38)</w:t>
      </w:r>
      <w:bookmarkEnd w:id="566"/>
    </w:p>
    <w:p w:rsidR="00B07B2F" w:rsidRDefault="00B07B2F">
      <w:pPr>
        <w:pStyle w:val="Subsection"/>
      </w:pPr>
      <w:r>
        <w:tab/>
        <w:t>(1A)</w:t>
      </w:r>
      <w:r>
        <w:tab/>
        <w:t xml:space="preserve">In this rule — </w:t>
      </w:r>
    </w:p>
    <w:p w:rsidR="00B07B2F" w:rsidRDefault="00B07B2F">
      <w:pPr>
        <w:pStyle w:val="Defstart"/>
      </w:pPr>
      <w:r>
        <w:tab/>
      </w:r>
      <w:r>
        <w:rPr>
          <w:rStyle w:val="CharDefText"/>
        </w:rPr>
        <w:t>certificate</w:t>
      </w:r>
      <w:r>
        <w:t xml:space="preserve"> means a certificate referred to in section 38 of the Act.</w:t>
      </w:r>
    </w:p>
    <w:p w:rsidR="00B07B2F" w:rsidRDefault="00B07B2F">
      <w:pPr>
        <w:pStyle w:val="Subsection"/>
      </w:pPr>
      <w:r>
        <w:tab/>
        <w:t>(1)</w:t>
      </w:r>
      <w:r>
        <w:tab/>
        <w:t>A certificate may be issued on the motion of the court out of which the subpoena was issued or on the application of a party.</w:t>
      </w:r>
    </w:p>
    <w:p w:rsidR="00B07B2F" w:rsidRDefault="00B07B2F">
      <w:pPr>
        <w:pStyle w:val="Subsection"/>
        <w:keepNext/>
      </w:pPr>
      <w:r>
        <w:tab/>
        <w:t>(2)</w:t>
      </w:r>
      <w:r>
        <w:tab/>
        <w:t>Application for the issue of a certificate may be made —</w:t>
      </w:r>
    </w:p>
    <w:p w:rsidR="00B07B2F" w:rsidRDefault="00B07B2F">
      <w:pPr>
        <w:pStyle w:val="Indenta"/>
      </w:pPr>
      <w:r>
        <w:tab/>
        <w:t>(a)</w:t>
      </w:r>
      <w:r>
        <w:tab/>
        <w:t>if the proceeding in which the certificate is brought is then before the court, orally, accompanied by a draft certificate in the form of Form No. 31D; or</w:t>
      </w:r>
    </w:p>
    <w:p w:rsidR="00B07B2F" w:rsidRDefault="00B07B2F">
      <w:pPr>
        <w:pStyle w:val="Indenta"/>
      </w:pPr>
      <w:r>
        <w:tab/>
        <w:t>(b)</w:t>
      </w:r>
      <w:r>
        <w:tab/>
        <w:t>by motion.</w:t>
      </w:r>
    </w:p>
    <w:p w:rsidR="00B07B2F" w:rsidRDefault="00B07B2F">
      <w:pPr>
        <w:pStyle w:val="Subsection"/>
      </w:pPr>
      <w:r>
        <w:tab/>
        <w:t>(3)</w:t>
      </w:r>
      <w:r>
        <w:tab/>
        <w:t xml:space="preserve">An application made by motion for the issue of a certificate must be supported by — </w:t>
      </w:r>
    </w:p>
    <w:p w:rsidR="00B07B2F" w:rsidRDefault="00B07B2F">
      <w:pPr>
        <w:pStyle w:val="Indenta"/>
      </w:pPr>
      <w:r>
        <w:tab/>
        <w:t>(a)</w:t>
      </w:r>
      <w:r>
        <w:tab/>
        <w:t xml:space="preserve">an affidavit of service of — </w:t>
      </w:r>
    </w:p>
    <w:p w:rsidR="00B07B2F" w:rsidRDefault="00B07B2F">
      <w:pPr>
        <w:pStyle w:val="Indenti"/>
      </w:pPr>
      <w:r>
        <w:tab/>
        <w:t>(i)</w:t>
      </w:r>
      <w:r>
        <w:tab/>
        <w:t>the subpoena; and</w:t>
      </w:r>
    </w:p>
    <w:p w:rsidR="00B07B2F" w:rsidRDefault="00B07B2F">
      <w:pPr>
        <w:pStyle w:val="Indenti"/>
      </w:pPr>
      <w:r>
        <w:tab/>
        <w:t>(ii)</w:t>
      </w:r>
      <w:r>
        <w:tab/>
        <w:t>the order giving leave for the subpoena to be served in New Zealand; and</w:t>
      </w:r>
    </w:p>
    <w:p w:rsidR="00B07B2F" w:rsidRDefault="00B07B2F">
      <w:pPr>
        <w:pStyle w:val="Indenti"/>
        <w:keepNext/>
      </w:pPr>
      <w:r>
        <w:lastRenderedPageBreak/>
        <w:tab/>
        <w:t>(iii)</w:t>
      </w:r>
      <w:r>
        <w:tab/>
        <w:t>the notice referred to in section 32(2) of the Act;</w:t>
      </w:r>
    </w:p>
    <w:p w:rsidR="00B07B2F" w:rsidRDefault="00B07B2F">
      <w:pPr>
        <w:pStyle w:val="Indenta"/>
      </w:pPr>
      <w:r>
        <w:tab/>
      </w:r>
      <w:r>
        <w:tab/>
        <w:t>and</w:t>
      </w:r>
    </w:p>
    <w:p w:rsidR="00B07B2F" w:rsidRDefault="00B07B2F">
      <w:pPr>
        <w:pStyle w:val="Indenta"/>
      </w:pPr>
      <w:r>
        <w:tab/>
        <w:t>(b)</w:t>
      </w:r>
      <w:r>
        <w:tab/>
        <w:t xml:space="preserve">an affidavit stating — </w:t>
      </w:r>
    </w:p>
    <w:p w:rsidR="00B07B2F" w:rsidRDefault="00B07B2F">
      <w:pPr>
        <w:pStyle w:val="Ednotepensubpara"/>
      </w:pPr>
      <w:r>
        <w:tab/>
        <w:t>[(i)</w:t>
      </w:r>
      <w:r>
        <w:tab/>
        <w:t>deleted]</w:t>
      </w:r>
    </w:p>
    <w:p w:rsidR="00B07B2F" w:rsidRDefault="00B07B2F">
      <w:pPr>
        <w:pStyle w:val="Indenti"/>
      </w:pPr>
      <w:r>
        <w:tab/>
        <w:t>(ii)</w:t>
      </w:r>
      <w:r>
        <w:tab/>
        <w:t>whether application was made to set aside the subpoena and, if so, particulars of the application and any orders made; and</w:t>
      </w:r>
    </w:p>
    <w:p w:rsidR="00B07B2F" w:rsidRDefault="00B07B2F">
      <w:pPr>
        <w:pStyle w:val="Indenti"/>
      </w:pPr>
      <w:r>
        <w:tab/>
        <w:t>(iii)</w:t>
      </w:r>
      <w:r>
        <w:tab/>
        <w:t>that the subpoena was not complied with.</w:t>
      </w:r>
    </w:p>
    <w:p w:rsidR="00B07B2F" w:rsidRDefault="00B07B2F">
      <w:pPr>
        <w:pStyle w:val="Subsection"/>
      </w:pPr>
      <w:r>
        <w:tab/>
        <w:t>(4)</w:t>
      </w:r>
      <w:r>
        <w:tab/>
        <w:t>It is not necessary to attach the documents referred to in subrule (3)(a) to the affidavit of service.</w:t>
      </w:r>
    </w:p>
    <w:p w:rsidR="00B07B2F" w:rsidRDefault="00B07B2F">
      <w:pPr>
        <w:pStyle w:val="Subsection"/>
      </w:pPr>
      <w:r>
        <w:tab/>
        <w:t>(5)</w:t>
      </w:r>
      <w:r>
        <w:tab/>
        <w:t>A certificate must be in the form of Form No. 31D.</w:t>
      </w:r>
    </w:p>
    <w:p w:rsidR="00B07B2F" w:rsidRDefault="00B07B2F">
      <w:pPr>
        <w:pStyle w:val="Footnotesection"/>
      </w:pPr>
      <w:r>
        <w:tab/>
        <w:t>[Rule 5 inserted: Gazette 16 Jul 1999 p. 3192; amended: Gazette 3 Aug 2012 p. 3751.]</w:t>
      </w:r>
    </w:p>
    <w:p w:rsidR="00B07B2F" w:rsidRDefault="00B07B2F">
      <w:pPr>
        <w:pStyle w:val="Heading3"/>
      </w:pPr>
      <w:bookmarkStart w:id="567" w:name="_Toc73430308"/>
      <w:bookmarkStart w:id="568" w:name="_Toc73449298"/>
      <w:r>
        <w:rPr>
          <w:rStyle w:val="CharDivNo"/>
        </w:rPr>
        <w:t>Division 3</w:t>
      </w:r>
      <w:r>
        <w:t> — </w:t>
      </w:r>
      <w:r>
        <w:rPr>
          <w:rStyle w:val="CharDivText"/>
        </w:rPr>
        <w:t>Remote appearances from New Zealand</w:t>
      </w:r>
      <w:bookmarkEnd w:id="567"/>
      <w:bookmarkEnd w:id="568"/>
    </w:p>
    <w:p w:rsidR="00B07B2F" w:rsidRDefault="00B07B2F">
      <w:pPr>
        <w:pStyle w:val="Footnoteheading"/>
        <w:keepNext/>
      </w:pPr>
      <w:r>
        <w:rPr>
          <w:snapToGrid w:val="0"/>
        </w:rPr>
        <w:tab/>
        <w:t>[Heading inserted: Gazette 3 Aug 2012 p. 3752.]</w:t>
      </w:r>
    </w:p>
    <w:p w:rsidR="00B07B2F" w:rsidRDefault="00B07B2F">
      <w:pPr>
        <w:pStyle w:val="Heading5"/>
      </w:pPr>
      <w:bookmarkStart w:id="569" w:name="_Toc73449299"/>
      <w:r>
        <w:rPr>
          <w:rStyle w:val="CharSectno"/>
        </w:rPr>
        <w:t>6A</w:t>
      </w:r>
      <w:r>
        <w:t>.</w:t>
      </w:r>
      <w:r>
        <w:tab/>
        <w:t>Appearances by audio link or audiovisual link (Act s. 48)</w:t>
      </w:r>
      <w:bookmarkEnd w:id="569"/>
    </w:p>
    <w:p w:rsidR="00B07B2F" w:rsidRDefault="00B07B2F">
      <w:pPr>
        <w:pStyle w:val="Subsection"/>
      </w:pPr>
      <w:r>
        <w:tab/>
        <w:t>(1)</w:t>
      </w:r>
      <w:r>
        <w:tab/>
        <w:t>An application for leave under section 48(1) of the Act may be made orally or by summons.</w:t>
      </w:r>
    </w:p>
    <w:p w:rsidR="00B07B2F" w:rsidRDefault="00B07B2F">
      <w:pPr>
        <w:pStyle w:val="Subsection"/>
      </w:pPr>
      <w:r>
        <w:tab/>
        <w:t>(2)</w:t>
      </w:r>
      <w:r>
        <w:tab/>
        <w:t xml:space="preserve">The application must be supported by an affidavit stating the following — </w:t>
      </w:r>
    </w:p>
    <w:p w:rsidR="00B07B2F" w:rsidRDefault="00B07B2F">
      <w:pPr>
        <w:pStyle w:val="Indenta"/>
      </w:pPr>
      <w:r>
        <w:tab/>
        <w:t>(a)</w:t>
      </w:r>
      <w:r>
        <w:tab/>
        <w:t xml:space="preserve">the reasons why the applicant or the applicant’s lawyer can more conveniently participate in the hearing from New Zealand; </w:t>
      </w:r>
    </w:p>
    <w:p w:rsidR="00B07B2F" w:rsidRDefault="00B07B2F">
      <w:pPr>
        <w:pStyle w:val="Indenta"/>
      </w:pPr>
      <w:r>
        <w:tab/>
        <w:t>(b)</w:t>
      </w:r>
      <w:r>
        <w:tab/>
        <w:t xml:space="preserve">which audio link or audiovisual link facilities are available for the hearing or can reasonably be made available; </w:t>
      </w:r>
    </w:p>
    <w:p w:rsidR="00B07B2F" w:rsidRDefault="00B07B2F">
      <w:pPr>
        <w:pStyle w:val="Indenta"/>
      </w:pPr>
      <w:r>
        <w:tab/>
        <w:t>(c)</w:t>
      </w:r>
      <w:r>
        <w:tab/>
        <w:t xml:space="preserve">that the requirements of section 51 or 52, as the case requires, of the Act can be met; </w:t>
      </w:r>
    </w:p>
    <w:p w:rsidR="00B07B2F" w:rsidRDefault="00B07B2F">
      <w:pPr>
        <w:pStyle w:val="Indenta"/>
      </w:pPr>
      <w:r>
        <w:lastRenderedPageBreak/>
        <w:tab/>
        <w:t>(d)</w:t>
      </w:r>
      <w:r>
        <w:tab/>
        <w:t xml:space="preserve">if leave is sought for the applicant’s lawyer to appear before the Court, and the lawyer is not entitled to appear before the Court — </w:t>
      </w:r>
    </w:p>
    <w:p w:rsidR="00B07B2F" w:rsidRDefault="00B07B2F">
      <w:pPr>
        <w:pStyle w:val="Indenti"/>
      </w:pPr>
      <w:r>
        <w:tab/>
        <w:t>(i)</w:t>
      </w:r>
      <w:r>
        <w:tab/>
        <w:t>that the lawyer is a qualified NZ lawyer; and</w:t>
      </w:r>
    </w:p>
    <w:p w:rsidR="00B07B2F" w:rsidRDefault="00B07B2F">
      <w:pPr>
        <w:pStyle w:val="Indenti"/>
      </w:pPr>
      <w:r>
        <w:tab/>
        <w:t>(ii)</w:t>
      </w:r>
      <w:r>
        <w:tab/>
        <w:t>the applicant ordinarily resides or, if the applicant is not an individual, has its principal place of business, in New Zealand.</w:t>
      </w:r>
    </w:p>
    <w:p w:rsidR="00B07B2F" w:rsidRDefault="00B07B2F">
      <w:pPr>
        <w:pStyle w:val="Footnotesection"/>
        <w:spacing w:before="100"/>
        <w:ind w:left="890" w:hanging="890"/>
      </w:pPr>
      <w:r>
        <w:tab/>
        <w:t>[Rule 6A inserted: Gazette 3 Aug 2012 p. 3752.]</w:t>
      </w:r>
    </w:p>
    <w:p w:rsidR="00B07B2F" w:rsidRDefault="00B07B2F">
      <w:pPr>
        <w:pStyle w:val="Heading5"/>
      </w:pPr>
      <w:bookmarkStart w:id="570" w:name="_Toc73449300"/>
      <w:r>
        <w:rPr>
          <w:rStyle w:val="CharSectno"/>
        </w:rPr>
        <w:t>6</w:t>
      </w:r>
      <w:r>
        <w:t>.</w:t>
      </w:r>
      <w:r>
        <w:tab/>
        <w:t>Evidence by audio link or audiovisual link (Act s. 50)</w:t>
      </w:r>
      <w:bookmarkEnd w:id="570"/>
    </w:p>
    <w:p w:rsidR="00B07B2F" w:rsidRDefault="00B07B2F">
      <w:pPr>
        <w:pStyle w:val="Subsection"/>
      </w:pPr>
      <w:r>
        <w:tab/>
        <w:t>(1)</w:t>
      </w:r>
      <w:r>
        <w:tab/>
        <w:t>An application for leave under section 50(1) of the Act may be made orally or by summons.</w:t>
      </w:r>
    </w:p>
    <w:p w:rsidR="00B07B2F" w:rsidRDefault="00B07B2F">
      <w:pPr>
        <w:pStyle w:val="Subsection"/>
        <w:keepNext/>
        <w:keepLines/>
      </w:pPr>
      <w:r>
        <w:tab/>
        <w:t>(2)</w:t>
      </w:r>
      <w:r>
        <w:tab/>
        <w:t xml:space="preserve">The application must be supported by an affidavit stating — </w:t>
      </w:r>
    </w:p>
    <w:p w:rsidR="00B07B2F" w:rsidRDefault="00B07B2F">
      <w:pPr>
        <w:pStyle w:val="Indenta"/>
      </w:pPr>
      <w:r>
        <w:tab/>
        <w:t>(a)</w:t>
      </w:r>
      <w:r>
        <w:tab/>
        <w:t>the reasons why such a procedure is desirable; and</w:t>
      </w:r>
    </w:p>
    <w:p w:rsidR="00B07B2F" w:rsidRDefault="00B07B2F">
      <w:pPr>
        <w:pStyle w:val="Indenta"/>
      </w:pPr>
      <w:r>
        <w:tab/>
        <w:t>(b)</w:t>
      </w:r>
      <w:r>
        <w:tab/>
        <w:t>the nature of the evidence to be taken; and</w:t>
      </w:r>
    </w:p>
    <w:p w:rsidR="00B07B2F" w:rsidRDefault="00B07B2F">
      <w:pPr>
        <w:pStyle w:val="Indenta"/>
      </w:pPr>
      <w:r>
        <w:tab/>
        <w:t>(c)</w:t>
      </w:r>
      <w:r>
        <w:tab/>
        <w:t>the number of witnesses to be examined; and</w:t>
      </w:r>
    </w:p>
    <w:p w:rsidR="00B07B2F" w:rsidRDefault="00B07B2F">
      <w:pPr>
        <w:pStyle w:val="Indenta"/>
      </w:pPr>
      <w:r>
        <w:tab/>
        <w:t>(d)</w:t>
      </w:r>
      <w:r>
        <w:tab/>
        <w:t>the expected duration of the evidence; and</w:t>
      </w:r>
    </w:p>
    <w:p w:rsidR="00B07B2F" w:rsidRDefault="00B07B2F">
      <w:pPr>
        <w:pStyle w:val="Indenta"/>
      </w:pPr>
      <w:r>
        <w:tab/>
        <w:t>(e)</w:t>
      </w:r>
      <w:r>
        <w:tab/>
        <w:t>whether issues of character are likely to be raised; and</w:t>
      </w:r>
    </w:p>
    <w:p w:rsidR="00B07B2F" w:rsidRDefault="00B07B2F">
      <w:pPr>
        <w:pStyle w:val="Indenta"/>
      </w:pPr>
      <w:r>
        <w:tab/>
        <w:t>(f)</w:t>
      </w:r>
      <w:r>
        <w:tab/>
        <w:t>in the case of submissions, the expected duration of the submissions; and</w:t>
      </w:r>
    </w:p>
    <w:p w:rsidR="00B07B2F" w:rsidRDefault="00B07B2F">
      <w:pPr>
        <w:pStyle w:val="Indenta"/>
      </w:pPr>
      <w:r>
        <w:tab/>
        <w:t>(g)</w:t>
      </w:r>
      <w:r>
        <w:tab/>
        <w:t>the audio link or audiovisual link facilities available for such a procedure or that can reasonably be made available; and</w:t>
      </w:r>
    </w:p>
    <w:p w:rsidR="00B07B2F" w:rsidRDefault="00B07B2F">
      <w:pPr>
        <w:pStyle w:val="Indenta"/>
      </w:pPr>
      <w:r>
        <w:tab/>
        <w:t>(h)</w:t>
      </w:r>
      <w:r>
        <w:tab/>
        <w:t>that the requirements of section 51 or 52, as the case requires, of the Act can be met.</w:t>
      </w:r>
    </w:p>
    <w:p w:rsidR="00B07B2F" w:rsidRDefault="00B07B2F">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rsidR="00B07B2F" w:rsidRDefault="00B07B2F">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rsidR="00B07B2F" w:rsidRDefault="00B07B2F">
      <w:pPr>
        <w:pStyle w:val="Subsection"/>
      </w:pPr>
      <w:r>
        <w:tab/>
        <w:t>(5)</w:t>
      </w:r>
      <w:r>
        <w:tab/>
        <w:t xml:space="preserve">Without limiting the generality of subrule (4), the Court may direct that — </w:t>
      </w:r>
    </w:p>
    <w:p w:rsidR="00B07B2F" w:rsidRDefault="00B07B2F">
      <w:pPr>
        <w:pStyle w:val="Indenta"/>
      </w:pPr>
      <w:r>
        <w:tab/>
        <w:t>(a)</w:t>
      </w:r>
      <w:r>
        <w:tab/>
        <w:t>the Principal Registrar arrange for the evidence to be given, or the submissions to be made, at the High Court of New Zealand or at another place approved by the High Court of New Zealand; or</w:t>
      </w:r>
    </w:p>
    <w:p w:rsidR="00B07B2F" w:rsidRDefault="00B07B2F">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rsidR="00B07B2F" w:rsidRDefault="00B07B2F">
      <w:pPr>
        <w:pStyle w:val="Indenti"/>
      </w:pPr>
      <w:r>
        <w:tab/>
        <w:t>(i)</w:t>
      </w:r>
      <w:r>
        <w:tab/>
        <w:t>introduce witnesses to be called and legal representatives; and</w:t>
      </w:r>
    </w:p>
    <w:p w:rsidR="00B07B2F" w:rsidRDefault="00B07B2F">
      <w:pPr>
        <w:pStyle w:val="Indenti"/>
      </w:pPr>
      <w:r>
        <w:tab/>
        <w:t>(ii)</w:t>
      </w:r>
      <w:r>
        <w:tab/>
        <w:t>assist with the administration of oaths, if necessary; and</w:t>
      </w:r>
    </w:p>
    <w:p w:rsidR="00B07B2F" w:rsidRDefault="00B07B2F">
      <w:pPr>
        <w:pStyle w:val="Indenti"/>
      </w:pPr>
      <w:r>
        <w:tab/>
        <w:t>(iii)</w:t>
      </w:r>
      <w:r>
        <w:tab/>
        <w:t>assist with the implementation of any directions or requests given or made by the judge or other person presiding in the proceeding.</w:t>
      </w:r>
    </w:p>
    <w:p w:rsidR="00B07B2F" w:rsidRDefault="00B07B2F">
      <w:pPr>
        <w:pStyle w:val="Footnotesection"/>
      </w:pPr>
      <w:r>
        <w:tab/>
        <w:t>[Rule 6 inserted: Gazette 16 Jul 1999 p. 3192</w:t>
      </w:r>
      <w:r>
        <w:noBreakHyphen/>
        <w:t>3; amended: Gazette 3 Aug 2012 p. 3752</w:t>
      </w:r>
      <w:r>
        <w:noBreakHyphen/>
        <w:t>3.]</w:t>
      </w:r>
    </w:p>
    <w:p w:rsidR="00B07B2F" w:rsidRDefault="00B07B2F">
      <w:pPr>
        <w:pStyle w:val="Heading3"/>
      </w:pPr>
      <w:bookmarkStart w:id="571" w:name="_Toc73430311"/>
      <w:bookmarkStart w:id="572" w:name="_Toc73449301"/>
      <w:r>
        <w:rPr>
          <w:rStyle w:val="CharDivNo"/>
        </w:rPr>
        <w:t>Division 4</w:t>
      </w:r>
      <w:r>
        <w:t> — </w:t>
      </w:r>
      <w:r>
        <w:rPr>
          <w:rStyle w:val="CharDivText"/>
        </w:rPr>
        <w:t>Registration and enforcement of NZ judgments</w:t>
      </w:r>
      <w:bookmarkEnd w:id="571"/>
      <w:bookmarkEnd w:id="572"/>
    </w:p>
    <w:p w:rsidR="00B07B2F" w:rsidRDefault="00B07B2F">
      <w:pPr>
        <w:pStyle w:val="Footnoteheading"/>
        <w:keepNext/>
      </w:pPr>
      <w:r>
        <w:rPr>
          <w:snapToGrid w:val="0"/>
        </w:rPr>
        <w:tab/>
        <w:t>[Heading inserted: Gazette 3 Aug 2012 p. 3753.]</w:t>
      </w:r>
    </w:p>
    <w:p w:rsidR="00B07B2F" w:rsidRDefault="00B07B2F">
      <w:pPr>
        <w:pStyle w:val="Heading5"/>
      </w:pPr>
      <w:bookmarkStart w:id="573" w:name="_Toc73449302"/>
      <w:r>
        <w:rPr>
          <w:rStyle w:val="CharSectno"/>
        </w:rPr>
        <w:t>7</w:t>
      </w:r>
      <w:r>
        <w:t>.</w:t>
      </w:r>
      <w:r>
        <w:tab/>
        <w:t>Setting aside registration of NZ judgment (Act s. 72)</w:t>
      </w:r>
      <w:bookmarkEnd w:id="573"/>
    </w:p>
    <w:p w:rsidR="00B07B2F" w:rsidRDefault="00B07B2F">
      <w:pPr>
        <w:pStyle w:val="Subsection"/>
      </w:pPr>
      <w:r>
        <w:tab/>
        <w:t>(1)</w:t>
      </w:r>
      <w:r>
        <w:tab/>
        <w:t>An application under section 72(2) of the Act must be made by filing a notice of originating motion in the form of Form No. 64.</w:t>
      </w:r>
    </w:p>
    <w:p w:rsidR="00B07B2F" w:rsidRDefault="00B07B2F">
      <w:pPr>
        <w:pStyle w:val="Subsection"/>
      </w:pPr>
      <w:r>
        <w:tab/>
        <w:t>(2)</w:t>
      </w:r>
      <w:r>
        <w:tab/>
        <w:t>The application must be supported by an affidavit setting out the facts and grounds on which the application is made.</w:t>
      </w:r>
    </w:p>
    <w:p w:rsidR="00B07B2F" w:rsidRDefault="00B07B2F">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rsidR="00B07B2F" w:rsidRDefault="00B07B2F">
      <w:pPr>
        <w:pStyle w:val="Footnotesection"/>
        <w:spacing w:before="100"/>
        <w:ind w:left="890" w:hanging="890"/>
      </w:pPr>
      <w:r>
        <w:tab/>
        <w:t>[Rule 7 inserted: Gazette 3 Aug 2012 p. 3753.]</w:t>
      </w:r>
    </w:p>
    <w:p w:rsidR="00B07B2F" w:rsidRDefault="00B07B2F">
      <w:pPr>
        <w:pStyle w:val="Heading5"/>
      </w:pPr>
      <w:bookmarkStart w:id="574" w:name="_Toc73449303"/>
      <w:r>
        <w:rPr>
          <w:rStyle w:val="CharSectno"/>
        </w:rPr>
        <w:t>8</w:t>
      </w:r>
      <w:r>
        <w:t>.</w:t>
      </w:r>
      <w:r>
        <w:tab/>
        <w:t>Stay of enforcement of registered NZ judgment (Act s. 76)</w:t>
      </w:r>
      <w:bookmarkEnd w:id="574"/>
    </w:p>
    <w:p w:rsidR="00B07B2F" w:rsidRDefault="00B07B2F">
      <w:pPr>
        <w:pStyle w:val="Subsection"/>
      </w:pPr>
      <w:r>
        <w:tab/>
        <w:t>(1)</w:t>
      </w:r>
      <w:r>
        <w:tab/>
        <w:t>An application under section 76(3) of the Act must be made by filing a notice of originating motion in the form of Form No. 64.</w:t>
      </w:r>
    </w:p>
    <w:p w:rsidR="00B07B2F" w:rsidRDefault="00B07B2F">
      <w:pPr>
        <w:pStyle w:val="Subsection"/>
      </w:pPr>
      <w:r>
        <w:tab/>
        <w:t>(2)</w:t>
      </w:r>
      <w:r>
        <w:tab/>
        <w:t>The application must be supported by an affidavit setting out the facts and grounds on which the application is made.</w:t>
      </w:r>
    </w:p>
    <w:p w:rsidR="00B07B2F" w:rsidRDefault="00B07B2F">
      <w:pPr>
        <w:pStyle w:val="Subsection"/>
      </w:pPr>
      <w:r>
        <w:tab/>
        <w:t>(3)</w:t>
      </w:r>
      <w:r>
        <w:tab/>
        <w:t>The notice of originating motion and the accompanying affidavit must be served on the entitled person not less than 7 clear days before the day named in the notice for hearing the motion.</w:t>
      </w:r>
    </w:p>
    <w:p w:rsidR="00B07B2F" w:rsidRDefault="00B07B2F">
      <w:pPr>
        <w:pStyle w:val="Footnotesection"/>
        <w:spacing w:before="100"/>
        <w:ind w:left="890" w:hanging="890"/>
      </w:pPr>
      <w:r>
        <w:tab/>
        <w:t>[Rule 8 inserted: Gazette 3 Aug 2012 p. 3753.]</w:t>
      </w:r>
    </w:p>
    <w:p w:rsidR="00B07B2F" w:rsidRDefault="00B07B2F">
      <w:pPr>
        <w:pStyle w:val="Heading2"/>
        <w:rPr>
          <w:b w:val="0"/>
        </w:rPr>
      </w:pPr>
      <w:bookmarkStart w:id="575" w:name="_Toc73430314"/>
      <w:bookmarkStart w:id="576" w:name="_Toc73449304"/>
      <w:r>
        <w:rPr>
          <w:rStyle w:val="CharPartNo"/>
        </w:rPr>
        <w:lastRenderedPageBreak/>
        <w:t>Order 40</w:t>
      </w:r>
      <w:r>
        <w:rPr>
          <w:rStyle w:val="CharDivNo"/>
        </w:rPr>
        <w:t> </w:t>
      </w:r>
      <w:r>
        <w:t>—</w:t>
      </w:r>
      <w:r>
        <w:rPr>
          <w:rStyle w:val="CharDivText"/>
        </w:rPr>
        <w:t> </w:t>
      </w:r>
      <w:r>
        <w:rPr>
          <w:rStyle w:val="CharPartText"/>
        </w:rPr>
        <w:t>Court experts</w:t>
      </w:r>
      <w:bookmarkEnd w:id="575"/>
      <w:bookmarkEnd w:id="576"/>
    </w:p>
    <w:p w:rsidR="00B07B2F" w:rsidRDefault="00B07B2F">
      <w:pPr>
        <w:pStyle w:val="Heading5"/>
        <w:rPr>
          <w:snapToGrid w:val="0"/>
        </w:rPr>
      </w:pPr>
      <w:bookmarkStart w:id="577" w:name="_Toc73449305"/>
      <w:r>
        <w:rPr>
          <w:rStyle w:val="CharSectno"/>
        </w:rPr>
        <w:t>1</w:t>
      </w:r>
      <w:r>
        <w:rPr>
          <w:snapToGrid w:val="0"/>
        </w:rPr>
        <w:t>.</w:t>
      </w:r>
      <w:r>
        <w:rPr>
          <w:snapToGrid w:val="0"/>
        </w:rPr>
        <w:tab/>
        <w:t>Terms used</w:t>
      </w:r>
      <w:bookmarkEnd w:id="577"/>
    </w:p>
    <w:p w:rsidR="00B07B2F" w:rsidRDefault="00B07B2F">
      <w:pPr>
        <w:pStyle w:val="Subsection"/>
        <w:rPr>
          <w:snapToGrid w:val="0"/>
        </w:rPr>
      </w:pPr>
      <w:r>
        <w:rPr>
          <w:snapToGrid w:val="0"/>
        </w:rPr>
        <w:tab/>
      </w:r>
      <w:r>
        <w:rPr>
          <w:snapToGrid w:val="0"/>
        </w:rPr>
        <w:tab/>
        <w:t>In this Order unless the contrary intention appears — </w:t>
      </w:r>
    </w:p>
    <w:p w:rsidR="00B07B2F" w:rsidRDefault="00B07B2F">
      <w:pPr>
        <w:pStyle w:val="Defstart"/>
      </w:pPr>
      <w:r>
        <w:rPr>
          <w:b/>
        </w:rPr>
        <w:tab/>
      </w:r>
      <w:r>
        <w:rPr>
          <w:rStyle w:val="CharDefText"/>
        </w:rPr>
        <w:t>Court expert</w:t>
      </w:r>
      <w:r>
        <w:t xml:space="preserve"> means an independent expert appointed under rule 2 to inquire into and report upon a question of fact or opinion;</w:t>
      </w:r>
    </w:p>
    <w:p w:rsidR="00B07B2F" w:rsidRDefault="00B07B2F">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rsidR="00B07B2F" w:rsidRDefault="00B07B2F">
      <w:pPr>
        <w:pStyle w:val="Heading5"/>
        <w:rPr>
          <w:snapToGrid w:val="0"/>
        </w:rPr>
      </w:pPr>
      <w:bookmarkStart w:id="578" w:name="_Toc73449306"/>
      <w:r>
        <w:rPr>
          <w:rStyle w:val="CharSectno"/>
        </w:rPr>
        <w:t>2</w:t>
      </w:r>
      <w:r>
        <w:rPr>
          <w:snapToGrid w:val="0"/>
        </w:rPr>
        <w:t>.</w:t>
      </w:r>
      <w:r>
        <w:rPr>
          <w:snapToGrid w:val="0"/>
        </w:rPr>
        <w:tab/>
        <w:t>Court expert, appointment of etc.</w:t>
      </w:r>
      <w:bookmarkEnd w:id="578"/>
    </w:p>
    <w:p w:rsidR="00B07B2F" w:rsidRDefault="00B07B2F">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rsidR="00B07B2F" w:rsidRDefault="00B07B2F">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rsidR="00B07B2F" w:rsidRDefault="00B07B2F">
      <w:pPr>
        <w:pStyle w:val="Indenta"/>
        <w:rPr>
          <w:snapToGrid w:val="0"/>
        </w:rPr>
      </w:pPr>
      <w:r>
        <w:rPr>
          <w:snapToGrid w:val="0"/>
        </w:rPr>
        <w:tab/>
        <w:t>(b)</w:t>
      </w:r>
      <w:r>
        <w:rPr>
          <w:snapToGrid w:val="0"/>
        </w:rPr>
        <w:tab/>
        <w:t>direct a Court expert to make a further or supplemental report or inquiry and report; and</w:t>
      </w:r>
    </w:p>
    <w:p w:rsidR="00B07B2F" w:rsidRDefault="00B07B2F">
      <w:pPr>
        <w:pStyle w:val="Indenta"/>
        <w:rPr>
          <w:snapToGrid w:val="0"/>
        </w:rPr>
      </w:pPr>
      <w:r>
        <w:rPr>
          <w:snapToGrid w:val="0"/>
        </w:rPr>
        <w:tab/>
        <w:t>(c)</w:t>
      </w:r>
      <w:r>
        <w:rPr>
          <w:snapToGrid w:val="0"/>
        </w:rPr>
        <w:tab/>
        <w:t>give such instructions in relation to the inquiry and report of a Court expert as the Court thinks fit.</w:t>
      </w:r>
    </w:p>
    <w:p w:rsidR="00B07B2F" w:rsidRDefault="00B07B2F">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rsidR="00B07B2F" w:rsidRDefault="00B07B2F">
      <w:pPr>
        <w:pStyle w:val="Footnotesection"/>
      </w:pPr>
      <w:r>
        <w:tab/>
        <w:t>[Rule 2 amended: Gazette 28 Jun 2011 p. 2552.]</w:t>
      </w:r>
    </w:p>
    <w:p w:rsidR="00B07B2F" w:rsidRDefault="00B07B2F">
      <w:pPr>
        <w:pStyle w:val="Heading5"/>
        <w:rPr>
          <w:snapToGrid w:val="0"/>
        </w:rPr>
      </w:pPr>
      <w:bookmarkStart w:id="579" w:name="_Toc73449307"/>
      <w:r>
        <w:rPr>
          <w:rStyle w:val="CharSectno"/>
        </w:rPr>
        <w:lastRenderedPageBreak/>
        <w:t>3</w:t>
      </w:r>
      <w:r>
        <w:rPr>
          <w:snapToGrid w:val="0"/>
        </w:rPr>
        <w:t>.</w:t>
      </w:r>
      <w:r>
        <w:rPr>
          <w:snapToGrid w:val="0"/>
        </w:rPr>
        <w:tab/>
        <w:t>Report of Court expert</w:t>
      </w:r>
      <w:bookmarkEnd w:id="579"/>
    </w:p>
    <w:p w:rsidR="00B07B2F" w:rsidRDefault="00B07B2F">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rsidR="00B07B2F" w:rsidRDefault="00B07B2F">
      <w:pPr>
        <w:pStyle w:val="Subsection"/>
      </w:pPr>
      <w:r>
        <w:tab/>
        <w:t>(1A)</w:t>
      </w:r>
      <w:r>
        <w:tab/>
        <w:t>Unless the Principal Registrar has given approval for it to be filed electronically, the Court expert’s report cannot be filed electronically.</w:t>
      </w:r>
    </w:p>
    <w:p w:rsidR="00B07B2F" w:rsidRDefault="00B07B2F">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rsidR="00B07B2F" w:rsidRDefault="00B07B2F">
      <w:pPr>
        <w:pStyle w:val="Footnotesection"/>
      </w:pPr>
      <w:r>
        <w:tab/>
        <w:t>[Rule 3 amended: Gazette 27 Feb 2018 p. 566.]</w:t>
      </w:r>
    </w:p>
    <w:p w:rsidR="00B07B2F" w:rsidRDefault="00B07B2F">
      <w:pPr>
        <w:pStyle w:val="Heading5"/>
        <w:rPr>
          <w:snapToGrid w:val="0"/>
        </w:rPr>
      </w:pPr>
      <w:bookmarkStart w:id="580" w:name="_Toc73449308"/>
      <w:r>
        <w:rPr>
          <w:rStyle w:val="CharSectno"/>
        </w:rPr>
        <w:t>4</w:t>
      </w:r>
      <w:r>
        <w:rPr>
          <w:snapToGrid w:val="0"/>
        </w:rPr>
        <w:t>.</w:t>
      </w:r>
      <w:r>
        <w:rPr>
          <w:snapToGrid w:val="0"/>
        </w:rPr>
        <w:tab/>
        <w:t>Cross</w:t>
      </w:r>
      <w:r>
        <w:rPr>
          <w:snapToGrid w:val="0"/>
        </w:rPr>
        <w:noBreakHyphen/>
        <w:t>examination of Court expert</w:t>
      </w:r>
      <w:bookmarkEnd w:id="580"/>
    </w:p>
    <w:p w:rsidR="00B07B2F" w:rsidRDefault="00B07B2F">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rsidR="00B07B2F" w:rsidRDefault="00B07B2F">
      <w:pPr>
        <w:pStyle w:val="Indenta"/>
        <w:rPr>
          <w:snapToGrid w:val="0"/>
        </w:rPr>
      </w:pPr>
      <w:r>
        <w:rPr>
          <w:snapToGrid w:val="0"/>
        </w:rPr>
        <w:tab/>
        <w:t>(a)</w:t>
      </w:r>
      <w:r>
        <w:rPr>
          <w:snapToGrid w:val="0"/>
        </w:rPr>
        <w:tab/>
        <w:t>before the Court at the trial or at some other time; or</w:t>
      </w:r>
    </w:p>
    <w:p w:rsidR="00B07B2F" w:rsidRDefault="00B07B2F">
      <w:pPr>
        <w:pStyle w:val="Indenta"/>
        <w:rPr>
          <w:snapToGrid w:val="0"/>
        </w:rPr>
      </w:pPr>
      <w:r>
        <w:rPr>
          <w:snapToGrid w:val="0"/>
        </w:rPr>
        <w:tab/>
        <w:t>(b)</w:t>
      </w:r>
      <w:r>
        <w:rPr>
          <w:snapToGrid w:val="0"/>
        </w:rPr>
        <w:tab/>
        <w:t>before an examiner at such time and place as the Court directs.</w:t>
      </w:r>
    </w:p>
    <w:p w:rsidR="00B07B2F" w:rsidRDefault="00B07B2F">
      <w:pPr>
        <w:pStyle w:val="Heading5"/>
        <w:rPr>
          <w:snapToGrid w:val="0"/>
        </w:rPr>
      </w:pPr>
      <w:bookmarkStart w:id="581" w:name="_Toc73449309"/>
      <w:r>
        <w:rPr>
          <w:rStyle w:val="CharSectno"/>
        </w:rPr>
        <w:t>5</w:t>
      </w:r>
      <w:r>
        <w:rPr>
          <w:snapToGrid w:val="0"/>
        </w:rPr>
        <w:t>.</w:t>
      </w:r>
      <w:r>
        <w:rPr>
          <w:snapToGrid w:val="0"/>
        </w:rPr>
        <w:tab/>
        <w:t>Remuneration of Court expert</w:t>
      </w:r>
      <w:bookmarkEnd w:id="581"/>
    </w:p>
    <w:p w:rsidR="00B07B2F" w:rsidRDefault="00B07B2F">
      <w:pPr>
        <w:pStyle w:val="Subsection"/>
        <w:rPr>
          <w:snapToGrid w:val="0"/>
        </w:rPr>
      </w:pPr>
      <w:r>
        <w:rPr>
          <w:snapToGrid w:val="0"/>
        </w:rPr>
        <w:tab/>
        <w:t>(1)</w:t>
      </w:r>
      <w:r>
        <w:rPr>
          <w:snapToGrid w:val="0"/>
        </w:rPr>
        <w:tab/>
        <w:t>The remuneration of the Court expert shall be fixed by the Court and shall include — </w:t>
      </w:r>
    </w:p>
    <w:p w:rsidR="00B07B2F" w:rsidRDefault="00B07B2F">
      <w:pPr>
        <w:pStyle w:val="Indenta"/>
        <w:rPr>
          <w:snapToGrid w:val="0"/>
        </w:rPr>
      </w:pPr>
      <w:r>
        <w:rPr>
          <w:snapToGrid w:val="0"/>
        </w:rPr>
        <w:tab/>
        <w:t>(a)</w:t>
      </w:r>
      <w:r>
        <w:rPr>
          <w:snapToGrid w:val="0"/>
        </w:rPr>
        <w:tab/>
        <w:t>a fee for making the report and a fee for making any supplementary report; and</w:t>
      </w:r>
    </w:p>
    <w:p w:rsidR="00B07B2F" w:rsidRDefault="00B07B2F">
      <w:pPr>
        <w:pStyle w:val="Indenta"/>
        <w:rPr>
          <w:snapToGrid w:val="0"/>
        </w:rPr>
      </w:pPr>
      <w:r>
        <w:rPr>
          <w:snapToGrid w:val="0"/>
        </w:rPr>
        <w:tab/>
        <w:t>(b)</w:t>
      </w:r>
      <w:r>
        <w:rPr>
          <w:snapToGrid w:val="0"/>
        </w:rPr>
        <w:tab/>
        <w:t>a proper sum for each day during which his presence is required either in Court or before an examiner.</w:t>
      </w:r>
    </w:p>
    <w:p w:rsidR="00B07B2F" w:rsidRDefault="00B07B2F">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rsidR="00B07B2F" w:rsidRDefault="00B07B2F">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rsidR="00B07B2F" w:rsidRDefault="00B07B2F">
      <w:pPr>
        <w:pStyle w:val="Heading5"/>
        <w:rPr>
          <w:snapToGrid w:val="0"/>
        </w:rPr>
      </w:pPr>
      <w:bookmarkStart w:id="582" w:name="_Toc73449310"/>
      <w:r>
        <w:rPr>
          <w:rStyle w:val="CharSectno"/>
        </w:rPr>
        <w:t>6</w:t>
      </w:r>
      <w:r>
        <w:rPr>
          <w:snapToGrid w:val="0"/>
        </w:rPr>
        <w:t>.</w:t>
      </w:r>
      <w:r>
        <w:rPr>
          <w:snapToGrid w:val="0"/>
        </w:rPr>
        <w:tab/>
        <w:t>Further expert witnesses</w:t>
      </w:r>
      <w:bookmarkEnd w:id="582"/>
    </w:p>
    <w:p w:rsidR="00B07B2F" w:rsidRDefault="00B07B2F">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rsidR="00B07B2F" w:rsidRDefault="00B07B2F">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rsidR="00B07B2F" w:rsidRDefault="00B07B2F">
      <w:pPr>
        <w:pStyle w:val="Footnotesection"/>
      </w:pPr>
      <w:r>
        <w:tab/>
        <w:t>[Rule 6 amended: Gazette 28 Jun 2011 p. 2552.]</w:t>
      </w:r>
    </w:p>
    <w:p w:rsidR="00B07B2F" w:rsidRDefault="00B07B2F">
      <w:pPr>
        <w:pStyle w:val="Heading2"/>
        <w:rPr>
          <w:b w:val="0"/>
        </w:rPr>
      </w:pPr>
      <w:bookmarkStart w:id="583" w:name="_Toc73430321"/>
      <w:bookmarkStart w:id="584" w:name="_Toc73449311"/>
      <w:r>
        <w:rPr>
          <w:rStyle w:val="CharPartNo"/>
        </w:rPr>
        <w:lastRenderedPageBreak/>
        <w:t>Order 41</w:t>
      </w:r>
      <w:r>
        <w:rPr>
          <w:rStyle w:val="CharDivNo"/>
        </w:rPr>
        <w:t> </w:t>
      </w:r>
      <w:r>
        <w:t>—</w:t>
      </w:r>
      <w:r>
        <w:rPr>
          <w:rStyle w:val="CharDivText"/>
        </w:rPr>
        <w:t> </w:t>
      </w:r>
      <w:r>
        <w:rPr>
          <w:rStyle w:val="CharPartText"/>
        </w:rPr>
        <w:t>Motion for judgment</w:t>
      </w:r>
      <w:bookmarkEnd w:id="583"/>
      <w:bookmarkEnd w:id="584"/>
    </w:p>
    <w:p w:rsidR="00B07B2F" w:rsidRDefault="00B07B2F">
      <w:pPr>
        <w:pStyle w:val="Heading5"/>
        <w:rPr>
          <w:snapToGrid w:val="0"/>
        </w:rPr>
      </w:pPr>
      <w:bookmarkStart w:id="585" w:name="_Toc73449312"/>
      <w:r>
        <w:rPr>
          <w:rStyle w:val="CharSectno"/>
        </w:rPr>
        <w:t>1</w:t>
      </w:r>
      <w:r>
        <w:rPr>
          <w:snapToGrid w:val="0"/>
        </w:rPr>
        <w:t>.</w:t>
      </w:r>
      <w:r>
        <w:rPr>
          <w:snapToGrid w:val="0"/>
        </w:rPr>
        <w:tab/>
        <w:t>Judgment to be on motion</w:t>
      </w:r>
      <w:bookmarkEnd w:id="585"/>
    </w:p>
    <w:p w:rsidR="00B07B2F" w:rsidRDefault="00B07B2F">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rsidR="00B07B2F" w:rsidRDefault="00B07B2F">
      <w:pPr>
        <w:pStyle w:val="Heading5"/>
        <w:rPr>
          <w:snapToGrid w:val="0"/>
        </w:rPr>
      </w:pPr>
      <w:bookmarkStart w:id="586" w:name="_Toc73449313"/>
      <w:r>
        <w:rPr>
          <w:rStyle w:val="CharSectno"/>
        </w:rPr>
        <w:t>2</w:t>
      </w:r>
      <w:r>
        <w:rPr>
          <w:snapToGrid w:val="0"/>
        </w:rPr>
        <w:t>.</w:t>
      </w:r>
      <w:r>
        <w:rPr>
          <w:snapToGrid w:val="0"/>
        </w:rPr>
        <w:tab/>
        <w:t>When motion for judgment may be set down after trial etc.</w:t>
      </w:r>
      <w:bookmarkEnd w:id="586"/>
    </w:p>
    <w:p w:rsidR="00B07B2F" w:rsidRDefault="00B07B2F">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rsidR="00B07B2F" w:rsidRDefault="00B07B2F">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rsidR="00B07B2F" w:rsidRDefault="00B07B2F">
      <w:pPr>
        <w:pStyle w:val="Heading5"/>
        <w:rPr>
          <w:snapToGrid w:val="0"/>
        </w:rPr>
      </w:pPr>
      <w:bookmarkStart w:id="587" w:name="_Toc73449314"/>
      <w:r>
        <w:rPr>
          <w:rStyle w:val="CharSectno"/>
        </w:rPr>
        <w:t>3</w:t>
      </w:r>
      <w:r>
        <w:rPr>
          <w:snapToGrid w:val="0"/>
        </w:rPr>
        <w:t>.</w:t>
      </w:r>
      <w:r>
        <w:rPr>
          <w:snapToGrid w:val="0"/>
        </w:rPr>
        <w:tab/>
        <w:t>Motion for judgment before trial etc. of all issues</w:t>
      </w:r>
      <w:bookmarkEnd w:id="587"/>
    </w:p>
    <w:p w:rsidR="00B07B2F" w:rsidRDefault="00B07B2F">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rsidR="00B07B2F" w:rsidRDefault="00B07B2F">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rsidR="00B07B2F" w:rsidRDefault="00B07B2F">
      <w:pPr>
        <w:pStyle w:val="Heading5"/>
        <w:rPr>
          <w:snapToGrid w:val="0"/>
        </w:rPr>
      </w:pPr>
      <w:bookmarkStart w:id="588" w:name="_Toc73449315"/>
      <w:r>
        <w:rPr>
          <w:rStyle w:val="CharSectno"/>
        </w:rPr>
        <w:lastRenderedPageBreak/>
        <w:t>4</w:t>
      </w:r>
      <w:r>
        <w:rPr>
          <w:snapToGrid w:val="0"/>
        </w:rPr>
        <w:t>.</w:t>
      </w:r>
      <w:r>
        <w:rPr>
          <w:snapToGrid w:val="0"/>
        </w:rPr>
        <w:tab/>
        <w:t>Motion for judgment to be set down within one year</w:t>
      </w:r>
      <w:bookmarkEnd w:id="588"/>
    </w:p>
    <w:p w:rsidR="00B07B2F" w:rsidRDefault="00B07B2F">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rsidR="00B07B2F" w:rsidRDefault="00B07B2F">
      <w:pPr>
        <w:pStyle w:val="Heading5"/>
        <w:rPr>
          <w:snapToGrid w:val="0"/>
        </w:rPr>
      </w:pPr>
      <w:bookmarkStart w:id="589" w:name="_Toc73449316"/>
      <w:r>
        <w:rPr>
          <w:rStyle w:val="CharSectno"/>
        </w:rPr>
        <w:t>5</w:t>
      </w:r>
      <w:r>
        <w:rPr>
          <w:snapToGrid w:val="0"/>
        </w:rPr>
        <w:t>.</w:t>
      </w:r>
      <w:r>
        <w:rPr>
          <w:snapToGrid w:val="0"/>
        </w:rPr>
        <w:tab/>
        <w:t>Court may draw inferences and determine questions</w:t>
      </w:r>
      <w:bookmarkEnd w:id="589"/>
    </w:p>
    <w:p w:rsidR="00B07B2F" w:rsidRDefault="00B07B2F">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rsidR="00B07B2F" w:rsidRDefault="00B07B2F">
      <w:pPr>
        <w:pStyle w:val="Heading2"/>
        <w:rPr>
          <w:b w:val="0"/>
        </w:rPr>
      </w:pPr>
      <w:bookmarkStart w:id="590" w:name="_Toc73430327"/>
      <w:bookmarkStart w:id="591" w:name="_Toc73449317"/>
      <w:r>
        <w:rPr>
          <w:rStyle w:val="CharPartNo"/>
        </w:rPr>
        <w:lastRenderedPageBreak/>
        <w:t>Order 42</w:t>
      </w:r>
      <w:r>
        <w:rPr>
          <w:rStyle w:val="CharDivNo"/>
        </w:rPr>
        <w:t> </w:t>
      </w:r>
      <w:r>
        <w:t>—</w:t>
      </w:r>
      <w:r>
        <w:rPr>
          <w:rStyle w:val="CharDivText"/>
        </w:rPr>
        <w:t> </w:t>
      </w:r>
      <w:r>
        <w:rPr>
          <w:rStyle w:val="CharPartText"/>
        </w:rPr>
        <w:t>Entry of judgment</w:t>
      </w:r>
      <w:bookmarkEnd w:id="590"/>
      <w:bookmarkEnd w:id="591"/>
    </w:p>
    <w:p w:rsidR="00B07B2F" w:rsidRDefault="00B07B2F">
      <w:pPr>
        <w:pStyle w:val="Heading5"/>
        <w:rPr>
          <w:snapToGrid w:val="0"/>
        </w:rPr>
      </w:pPr>
      <w:bookmarkStart w:id="592" w:name="_Toc73449318"/>
      <w:r>
        <w:rPr>
          <w:rStyle w:val="CharSectno"/>
        </w:rPr>
        <w:t>1</w:t>
      </w:r>
      <w:r>
        <w:rPr>
          <w:snapToGrid w:val="0"/>
        </w:rPr>
        <w:t>.</w:t>
      </w:r>
      <w:r>
        <w:rPr>
          <w:snapToGrid w:val="0"/>
        </w:rPr>
        <w:tab/>
        <w:t>Mode and form of entry</w:t>
      </w:r>
      <w:bookmarkEnd w:id="592"/>
    </w:p>
    <w:p w:rsidR="00B07B2F" w:rsidRDefault="00B07B2F">
      <w:pPr>
        <w:pStyle w:val="Subsection"/>
        <w:rPr>
          <w:snapToGrid w:val="0"/>
        </w:rPr>
      </w:pPr>
      <w:r>
        <w:rPr>
          <w:snapToGrid w:val="0"/>
        </w:rPr>
        <w:tab/>
        <w:t>(1)</w:t>
      </w:r>
      <w:r>
        <w:rPr>
          <w:snapToGrid w:val="0"/>
        </w:rPr>
        <w:tab/>
        <w:t>Every judgment shall be entered by the Principal Registrar in the book to be kept for that purpose in the Central Office.</w:t>
      </w:r>
    </w:p>
    <w:p w:rsidR="00B07B2F" w:rsidRDefault="00B07B2F">
      <w:pPr>
        <w:pStyle w:val="Subsection"/>
      </w:pPr>
      <w:r>
        <w:tab/>
        <w:t>(1A)</w:t>
      </w:r>
      <w:r>
        <w:tab/>
        <w:t>The book must be kept in the manner directed by the Chief Justice from time to time.</w:t>
      </w:r>
    </w:p>
    <w:p w:rsidR="00B07B2F" w:rsidRDefault="00B07B2F">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rsidR="00B07B2F" w:rsidRDefault="00B07B2F">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rsidR="00B07B2F" w:rsidRDefault="00B07B2F">
      <w:pPr>
        <w:pStyle w:val="Footnotesection"/>
      </w:pPr>
      <w:r>
        <w:tab/>
        <w:t xml:space="preserve">[Rule 1 amended: Gazette 14 Dec 1979 p. 3870; 28 Jun 2011 p. 2554; 27 Feb 2018 p. 566.] </w:t>
      </w:r>
    </w:p>
    <w:p w:rsidR="00B07B2F" w:rsidRDefault="00B07B2F">
      <w:pPr>
        <w:pStyle w:val="Heading5"/>
        <w:rPr>
          <w:snapToGrid w:val="0"/>
        </w:rPr>
      </w:pPr>
      <w:bookmarkStart w:id="593" w:name="_Toc73449319"/>
      <w:r>
        <w:rPr>
          <w:rStyle w:val="CharSectno"/>
        </w:rPr>
        <w:t>2</w:t>
      </w:r>
      <w:r>
        <w:rPr>
          <w:snapToGrid w:val="0"/>
        </w:rPr>
        <w:t>.</w:t>
      </w:r>
      <w:r>
        <w:rPr>
          <w:snapToGrid w:val="0"/>
        </w:rPr>
        <w:tab/>
        <w:t>Date from which judgment or order takes effect</w:t>
      </w:r>
      <w:bookmarkEnd w:id="593"/>
    </w:p>
    <w:p w:rsidR="00B07B2F" w:rsidRDefault="00B07B2F">
      <w:pPr>
        <w:pStyle w:val="Subsection"/>
        <w:rPr>
          <w:snapToGrid w:val="0"/>
        </w:rPr>
      </w:pPr>
      <w:r>
        <w:rPr>
          <w:snapToGrid w:val="0"/>
        </w:rPr>
        <w:tab/>
        <w:t>(1)</w:t>
      </w:r>
      <w:r>
        <w:rPr>
          <w:snapToGrid w:val="0"/>
        </w:rPr>
        <w:tab/>
        <w:t>A judgment or order of the Court takes effect from the day of its date.</w:t>
      </w:r>
    </w:p>
    <w:p w:rsidR="00B07B2F" w:rsidRDefault="00B07B2F">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rsidR="00B07B2F" w:rsidRDefault="00B07B2F">
      <w:pPr>
        <w:pStyle w:val="Heading5"/>
        <w:rPr>
          <w:snapToGrid w:val="0"/>
        </w:rPr>
      </w:pPr>
      <w:bookmarkStart w:id="594" w:name="_Toc73449320"/>
      <w:r>
        <w:rPr>
          <w:rStyle w:val="CharSectno"/>
        </w:rPr>
        <w:t>3</w:t>
      </w:r>
      <w:r>
        <w:rPr>
          <w:snapToGrid w:val="0"/>
        </w:rPr>
        <w:t>.</w:t>
      </w:r>
      <w:r>
        <w:rPr>
          <w:snapToGrid w:val="0"/>
        </w:rPr>
        <w:tab/>
        <w:t>Orders to do an act, time for obeying to be specified</w:t>
      </w:r>
      <w:bookmarkEnd w:id="594"/>
    </w:p>
    <w:p w:rsidR="00B07B2F" w:rsidRDefault="00B07B2F">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rsidR="00B07B2F" w:rsidRDefault="00B07B2F">
      <w:pPr>
        <w:pStyle w:val="Heading5"/>
        <w:rPr>
          <w:snapToGrid w:val="0"/>
        </w:rPr>
      </w:pPr>
      <w:bookmarkStart w:id="595" w:name="_Toc73449321"/>
      <w:r>
        <w:rPr>
          <w:rStyle w:val="CharSectno"/>
        </w:rPr>
        <w:t>4</w:t>
      </w:r>
      <w:r>
        <w:rPr>
          <w:snapToGrid w:val="0"/>
        </w:rPr>
        <w:t>.</w:t>
      </w:r>
      <w:r>
        <w:rPr>
          <w:snapToGrid w:val="0"/>
        </w:rPr>
        <w:tab/>
        <w:t>Entering judgment on filing of affidavit etc.</w:t>
      </w:r>
      <w:bookmarkEnd w:id="595"/>
    </w:p>
    <w:p w:rsidR="00B07B2F" w:rsidRDefault="00B07B2F">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rsidR="00B07B2F" w:rsidRDefault="00B07B2F">
      <w:pPr>
        <w:pStyle w:val="Heading5"/>
        <w:rPr>
          <w:snapToGrid w:val="0"/>
        </w:rPr>
      </w:pPr>
      <w:bookmarkStart w:id="596" w:name="_Toc73449322"/>
      <w:r>
        <w:rPr>
          <w:rStyle w:val="CharSectno"/>
        </w:rPr>
        <w:t>5</w:t>
      </w:r>
      <w:r>
        <w:rPr>
          <w:snapToGrid w:val="0"/>
        </w:rPr>
        <w:t>.</w:t>
      </w:r>
      <w:r>
        <w:rPr>
          <w:snapToGrid w:val="0"/>
        </w:rPr>
        <w:tab/>
        <w:t>Entering judgment pursuant to order etc.</w:t>
      </w:r>
      <w:bookmarkEnd w:id="596"/>
    </w:p>
    <w:p w:rsidR="00B07B2F" w:rsidRDefault="00B07B2F">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rsidR="00B07B2F" w:rsidRDefault="00B07B2F">
      <w:pPr>
        <w:pStyle w:val="Heading5"/>
        <w:rPr>
          <w:snapToGrid w:val="0"/>
        </w:rPr>
      </w:pPr>
      <w:bookmarkStart w:id="597" w:name="_Toc73449323"/>
      <w:r>
        <w:rPr>
          <w:rStyle w:val="CharSectno"/>
        </w:rPr>
        <w:t>6</w:t>
      </w:r>
      <w:r>
        <w:rPr>
          <w:snapToGrid w:val="0"/>
        </w:rPr>
        <w:t>.</w:t>
      </w:r>
      <w:r>
        <w:rPr>
          <w:snapToGrid w:val="0"/>
        </w:rPr>
        <w:tab/>
        <w:t>Entering judgment on certificate of master or registrar</w:t>
      </w:r>
      <w:bookmarkEnd w:id="597"/>
      <w:r>
        <w:rPr>
          <w:snapToGrid w:val="0"/>
        </w:rPr>
        <w:t xml:space="preserve"> </w:t>
      </w:r>
    </w:p>
    <w:p w:rsidR="00B07B2F" w:rsidRDefault="00B07B2F">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rsidR="00B07B2F" w:rsidRDefault="00B07B2F">
      <w:pPr>
        <w:pStyle w:val="Footnotesection"/>
      </w:pPr>
      <w:r>
        <w:tab/>
        <w:t xml:space="preserve">[Rule 6 amended: Gazette 14 Dec 1979 p. 3870; 30 Nov 1984 p. 3951; 27 Feb 2018 p. 566.] </w:t>
      </w:r>
    </w:p>
    <w:p w:rsidR="00B07B2F" w:rsidRDefault="00B07B2F">
      <w:pPr>
        <w:pStyle w:val="Heading5"/>
        <w:rPr>
          <w:snapToGrid w:val="0"/>
        </w:rPr>
      </w:pPr>
      <w:bookmarkStart w:id="598" w:name="_Toc73449324"/>
      <w:r>
        <w:rPr>
          <w:rStyle w:val="CharSectno"/>
        </w:rPr>
        <w:t>7</w:t>
      </w:r>
      <w:r>
        <w:rPr>
          <w:snapToGrid w:val="0"/>
        </w:rPr>
        <w:t>.</w:t>
      </w:r>
      <w:r>
        <w:rPr>
          <w:snapToGrid w:val="0"/>
        </w:rPr>
        <w:tab/>
        <w:t>Entering judgment by consent when party appears by solicitor</w:t>
      </w:r>
      <w:bookmarkEnd w:id="598"/>
    </w:p>
    <w:p w:rsidR="00B07B2F" w:rsidRDefault="00B07B2F">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rsidR="00B07B2F" w:rsidRDefault="00B07B2F">
      <w:pPr>
        <w:pStyle w:val="Footnotesection"/>
      </w:pPr>
      <w:r>
        <w:tab/>
        <w:t xml:space="preserve">[Rule 7 amended: Gazette 27 Feb 2018 p. 567.] </w:t>
      </w:r>
    </w:p>
    <w:p w:rsidR="00B07B2F" w:rsidRDefault="00B07B2F">
      <w:pPr>
        <w:pStyle w:val="Heading5"/>
        <w:rPr>
          <w:snapToGrid w:val="0"/>
        </w:rPr>
      </w:pPr>
      <w:bookmarkStart w:id="599" w:name="_Toc7344932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599"/>
    </w:p>
    <w:p w:rsidR="00B07B2F" w:rsidRDefault="00B07B2F">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rsidR="00B07B2F" w:rsidRDefault="00B07B2F">
      <w:pPr>
        <w:pStyle w:val="Heading5"/>
        <w:rPr>
          <w:snapToGrid w:val="0"/>
        </w:rPr>
      </w:pPr>
      <w:bookmarkStart w:id="600" w:name="_Toc73449326"/>
      <w:r>
        <w:rPr>
          <w:rStyle w:val="CharSectno"/>
        </w:rPr>
        <w:lastRenderedPageBreak/>
        <w:t>9</w:t>
      </w:r>
      <w:r>
        <w:rPr>
          <w:snapToGrid w:val="0"/>
        </w:rPr>
        <w:t>.</w:t>
      </w:r>
      <w:r>
        <w:rPr>
          <w:snapToGrid w:val="0"/>
        </w:rPr>
        <w:tab/>
        <w:t>Satisfaction of judgments</w:t>
      </w:r>
      <w:bookmarkEnd w:id="600"/>
    </w:p>
    <w:p w:rsidR="00B07B2F" w:rsidRDefault="00B07B2F">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rsidR="00B07B2F" w:rsidRDefault="00B07B2F">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rsidR="00B07B2F" w:rsidRDefault="00B07B2F">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rsidR="00B07B2F" w:rsidRDefault="00B07B2F">
      <w:pPr>
        <w:pStyle w:val="Footnotesection"/>
      </w:pPr>
      <w:r>
        <w:tab/>
        <w:t xml:space="preserve">[Rule 9 amended: Gazette 30 Nov 1984 p. 3951; 27 Feb 2018 p. 567.] </w:t>
      </w:r>
    </w:p>
    <w:p w:rsidR="00B07B2F" w:rsidRDefault="00B07B2F">
      <w:pPr>
        <w:pStyle w:val="Heading2"/>
        <w:rPr>
          <w:b w:val="0"/>
        </w:rPr>
      </w:pPr>
      <w:bookmarkStart w:id="601" w:name="_Toc73430337"/>
      <w:bookmarkStart w:id="602" w:name="_Toc73449327"/>
      <w:r>
        <w:rPr>
          <w:rStyle w:val="CharPartNo"/>
        </w:rPr>
        <w:lastRenderedPageBreak/>
        <w:t>Order 43</w:t>
      </w:r>
      <w:r>
        <w:rPr>
          <w:rStyle w:val="CharDivNo"/>
        </w:rPr>
        <w:t> </w:t>
      </w:r>
      <w:r>
        <w:t>—</w:t>
      </w:r>
      <w:r>
        <w:rPr>
          <w:rStyle w:val="CharDivText"/>
        </w:rPr>
        <w:t> </w:t>
      </w:r>
      <w:r>
        <w:rPr>
          <w:rStyle w:val="CharPartText"/>
        </w:rPr>
        <w:t>Drawing up judgments and orders</w:t>
      </w:r>
      <w:bookmarkEnd w:id="601"/>
      <w:bookmarkEnd w:id="602"/>
    </w:p>
    <w:p w:rsidR="00B07B2F" w:rsidRDefault="00B07B2F">
      <w:pPr>
        <w:pStyle w:val="Heading5"/>
        <w:rPr>
          <w:snapToGrid w:val="0"/>
        </w:rPr>
      </w:pPr>
      <w:bookmarkStart w:id="603" w:name="_Toc73449328"/>
      <w:r>
        <w:rPr>
          <w:rStyle w:val="CharSectno"/>
        </w:rPr>
        <w:t>1</w:t>
      </w:r>
      <w:r>
        <w:rPr>
          <w:snapToGrid w:val="0"/>
        </w:rPr>
        <w:t>.</w:t>
      </w:r>
      <w:r>
        <w:rPr>
          <w:snapToGrid w:val="0"/>
        </w:rPr>
        <w:tab/>
        <w:t>Drawing up etc. judgments etc.</w:t>
      </w:r>
      <w:bookmarkEnd w:id="603"/>
    </w:p>
    <w:p w:rsidR="00B07B2F" w:rsidRDefault="00B07B2F">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rsidR="00B07B2F" w:rsidRDefault="00B07B2F">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rsidR="00B07B2F" w:rsidRDefault="00B07B2F">
      <w:pPr>
        <w:pStyle w:val="Footnotesection"/>
      </w:pPr>
      <w:r>
        <w:tab/>
        <w:t xml:space="preserve">[Rule 1 amended: Gazette 14 Dec 1979 p. 3870.] </w:t>
      </w:r>
    </w:p>
    <w:p w:rsidR="00B07B2F" w:rsidRDefault="00B07B2F">
      <w:pPr>
        <w:pStyle w:val="Heading5"/>
        <w:rPr>
          <w:snapToGrid w:val="0"/>
        </w:rPr>
      </w:pPr>
      <w:bookmarkStart w:id="604" w:name="_Toc73449329"/>
      <w:r>
        <w:rPr>
          <w:rStyle w:val="CharSectno"/>
        </w:rPr>
        <w:t>2</w:t>
      </w:r>
      <w:r>
        <w:rPr>
          <w:snapToGrid w:val="0"/>
        </w:rPr>
        <w:t>.</w:t>
      </w:r>
      <w:r>
        <w:rPr>
          <w:snapToGrid w:val="0"/>
        </w:rPr>
        <w:tab/>
        <w:t>When order need not be drawn up</w:t>
      </w:r>
      <w:bookmarkEnd w:id="604"/>
    </w:p>
    <w:p w:rsidR="00B07B2F" w:rsidRDefault="00B07B2F">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rsidR="00B07B2F" w:rsidRDefault="00B07B2F">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rsidR="00B07B2F" w:rsidRDefault="00B07B2F">
      <w:pPr>
        <w:pStyle w:val="Indenta"/>
        <w:rPr>
          <w:snapToGrid w:val="0"/>
        </w:rPr>
      </w:pPr>
      <w:r>
        <w:rPr>
          <w:snapToGrid w:val="0"/>
        </w:rPr>
        <w:tab/>
        <w:t>(b)</w:t>
      </w:r>
      <w:r>
        <w:rPr>
          <w:snapToGrid w:val="0"/>
        </w:rPr>
        <w:tab/>
        <w:t xml:space="preserve">gives leave to do any of the acts mentioned in </w:t>
      </w:r>
      <w:r>
        <w:t>subrule</w:t>
      </w:r>
      <w:r>
        <w:rPr>
          <w:snapToGrid w:val="0"/>
        </w:rPr>
        <w:t> (2),</w:t>
      </w:r>
    </w:p>
    <w:p w:rsidR="00B07B2F" w:rsidRDefault="00B07B2F">
      <w:pPr>
        <w:pStyle w:val="Subsection"/>
        <w:rPr>
          <w:snapToGrid w:val="0"/>
        </w:rPr>
      </w:pPr>
      <w:r>
        <w:rPr>
          <w:snapToGrid w:val="0"/>
        </w:rPr>
        <w:tab/>
      </w:r>
      <w:r>
        <w:rPr>
          <w:snapToGrid w:val="0"/>
        </w:rPr>
        <w:tab/>
        <w:t>need not be drawn up unless the Court otherwise directs.</w:t>
      </w:r>
    </w:p>
    <w:p w:rsidR="00B07B2F" w:rsidRDefault="00B07B2F">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rsidR="00B07B2F" w:rsidRDefault="00B07B2F">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rsidR="00B07B2F" w:rsidRDefault="00B07B2F">
      <w:pPr>
        <w:pStyle w:val="Indenta"/>
        <w:rPr>
          <w:snapToGrid w:val="0"/>
        </w:rPr>
      </w:pPr>
      <w:r>
        <w:rPr>
          <w:snapToGrid w:val="0"/>
        </w:rPr>
        <w:tab/>
        <w:t>(b)</w:t>
      </w:r>
      <w:r>
        <w:rPr>
          <w:snapToGrid w:val="0"/>
        </w:rPr>
        <w:tab/>
        <w:t>the amendment of a writ of summons or other originating process or pleading;</w:t>
      </w:r>
    </w:p>
    <w:p w:rsidR="00B07B2F" w:rsidRDefault="00B07B2F">
      <w:pPr>
        <w:pStyle w:val="Indenta"/>
        <w:rPr>
          <w:snapToGrid w:val="0"/>
        </w:rPr>
      </w:pPr>
      <w:r>
        <w:rPr>
          <w:snapToGrid w:val="0"/>
        </w:rPr>
        <w:lastRenderedPageBreak/>
        <w:tab/>
        <w:t>(c)</w:t>
      </w:r>
      <w:r>
        <w:rPr>
          <w:snapToGrid w:val="0"/>
        </w:rPr>
        <w:tab/>
        <w:t>the filing of a document or the taking of a document off the file;</w:t>
      </w:r>
    </w:p>
    <w:p w:rsidR="00B07B2F" w:rsidRDefault="00B07B2F">
      <w:pPr>
        <w:pStyle w:val="Indenta"/>
        <w:rPr>
          <w:snapToGrid w:val="0"/>
        </w:rPr>
      </w:pPr>
      <w:r>
        <w:rPr>
          <w:snapToGrid w:val="0"/>
        </w:rPr>
        <w:tab/>
        <w:t>(d)</w:t>
      </w:r>
      <w:r>
        <w:rPr>
          <w:snapToGrid w:val="0"/>
        </w:rPr>
        <w:tab/>
        <w:t>any act to be done by an officer of the Court other than a solicitor;</w:t>
      </w:r>
    </w:p>
    <w:p w:rsidR="00B07B2F" w:rsidRDefault="00B07B2F">
      <w:pPr>
        <w:pStyle w:val="Indenta"/>
        <w:rPr>
          <w:snapToGrid w:val="0"/>
        </w:rPr>
      </w:pPr>
      <w:r>
        <w:rPr>
          <w:snapToGrid w:val="0"/>
        </w:rPr>
        <w:tab/>
        <w:t>(e)</w:t>
      </w:r>
      <w:r>
        <w:rPr>
          <w:snapToGrid w:val="0"/>
        </w:rPr>
        <w:tab/>
        <w:t>the correction of a clerical mistake or error appearing in a judgment or order.</w:t>
      </w:r>
    </w:p>
    <w:p w:rsidR="00B07B2F" w:rsidRDefault="00B07B2F">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rsidR="00B07B2F" w:rsidRDefault="00B07B2F">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rsidR="00B07B2F" w:rsidRDefault="00B07B2F">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rsidR="00B07B2F" w:rsidRDefault="00B07B2F">
      <w:pPr>
        <w:pStyle w:val="Footnotesection"/>
      </w:pPr>
      <w:r>
        <w:tab/>
        <w:t xml:space="preserve">[Rule 2 amended: Gazette 30 Nov 1984 p. 3951; 28 Jun 2011 p. 2552; 12 Jun 2012 p. 2451.] </w:t>
      </w:r>
    </w:p>
    <w:p w:rsidR="00B07B2F" w:rsidRDefault="00B07B2F">
      <w:pPr>
        <w:pStyle w:val="Heading5"/>
        <w:rPr>
          <w:snapToGrid w:val="0"/>
        </w:rPr>
      </w:pPr>
      <w:bookmarkStart w:id="605" w:name="_Toc73449330"/>
      <w:r>
        <w:rPr>
          <w:rStyle w:val="CharSectno"/>
        </w:rPr>
        <w:t>3</w:t>
      </w:r>
      <w:r>
        <w:rPr>
          <w:snapToGrid w:val="0"/>
        </w:rPr>
        <w:t>.</w:t>
      </w:r>
      <w:r>
        <w:rPr>
          <w:snapToGrid w:val="0"/>
        </w:rPr>
        <w:tab/>
        <w:t>Authentication of judgments and orders</w:t>
      </w:r>
      <w:bookmarkEnd w:id="605"/>
    </w:p>
    <w:p w:rsidR="00B07B2F" w:rsidRDefault="00B07B2F">
      <w:pPr>
        <w:pStyle w:val="Subsection"/>
        <w:rPr>
          <w:snapToGrid w:val="0"/>
        </w:rPr>
      </w:pPr>
      <w:r>
        <w:rPr>
          <w:snapToGrid w:val="0"/>
        </w:rPr>
        <w:tab/>
        <w:t>(1)</w:t>
      </w:r>
      <w:r>
        <w:rPr>
          <w:snapToGrid w:val="0"/>
        </w:rPr>
        <w:tab/>
        <w:t>Every judgment or order shall be marked to show by whom it was made.</w:t>
      </w:r>
    </w:p>
    <w:p w:rsidR="00B07B2F" w:rsidRDefault="00B07B2F">
      <w:pPr>
        <w:pStyle w:val="Subsection"/>
        <w:rPr>
          <w:snapToGrid w:val="0"/>
        </w:rPr>
      </w:pPr>
      <w:r>
        <w:rPr>
          <w:snapToGrid w:val="0"/>
        </w:rPr>
        <w:tab/>
        <w:t>(2)</w:t>
      </w:r>
      <w:r>
        <w:rPr>
          <w:snapToGrid w:val="0"/>
        </w:rPr>
        <w:tab/>
        <w:t>An order is sufficiently authenticated if signed by the registrar and sealed with a seal of the Court.</w:t>
      </w:r>
    </w:p>
    <w:p w:rsidR="00B07B2F" w:rsidRDefault="00B07B2F">
      <w:pPr>
        <w:pStyle w:val="Heading5"/>
        <w:rPr>
          <w:snapToGrid w:val="0"/>
        </w:rPr>
      </w:pPr>
      <w:bookmarkStart w:id="606" w:name="_Toc73449331"/>
      <w:r>
        <w:rPr>
          <w:rStyle w:val="CharSectno"/>
        </w:rPr>
        <w:t>4</w:t>
      </w:r>
      <w:r>
        <w:rPr>
          <w:snapToGrid w:val="0"/>
        </w:rPr>
        <w:t>.</w:t>
      </w:r>
      <w:r>
        <w:rPr>
          <w:snapToGrid w:val="0"/>
        </w:rPr>
        <w:tab/>
        <w:t>Judgments and orders to be court record; issue and use of duplicates</w:t>
      </w:r>
      <w:bookmarkEnd w:id="606"/>
    </w:p>
    <w:p w:rsidR="00B07B2F" w:rsidRDefault="00B07B2F">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rsidR="00B07B2F" w:rsidRDefault="00B07B2F">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rsidR="00B07B2F" w:rsidRDefault="00B07B2F">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rsidR="00B07B2F" w:rsidRDefault="00B07B2F">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rsidR="00B07B2F" w:rsidRDefault="00B07B2F">
      <w:pPr>
        <w:pStyle w:val="Subsection"/>
      </w:pPr>
      <w:r>
        <w:tab/>
        <w:t>(5)</w:t>
      </w:r>
      <w:r>
        <w:tab/>
        <w:t xml:space="preserve">If an order is issued by means of the ECMS — </w:t>
      </w:r>
    </w:p>
    <w:p w:rsidR="00B07B2F" w:rsidRDefault="00B07B2F">
      <w:pPr>
        <w:pStyle w:val="Indenta"/>
      </w:pPr>
      <w:r>
        <w:tab/>
        <w:t>(a)</w:t>
      </w:r>
      <w:r>
        <w:tab/>
        <w:t>an authorised user may print from the ECMS 1 or more copies of the order; and</w:t>
      </w:r>
    </w:p>
    <w:p w:rsidR="00B07B2F" w:rsidRDefault="00B07B2F">
      <w:pPr>
        <w:pStyle w:val="Indenta"/>
      </w:pPr>
      <w:r>
        <w:tab/>
        <w:t>(b)</w:t>
      </w:r>
      <w:r>
        <w:tab/>
        <w:t>a printed copy may be treated as a duplicate of the order for the purposes of this rule.</w:t>
      </w:r>
    </w:p>
    <w:p w:rsidR="00B07B2F" w:rsidRDefault="00B07B2F">
      <w:pPr>
        <w:pStyle w:val="Footnotesection"/>
      </w:pPr>
      <w:r>
        <w:tab/>
        <w:t xml:space="preserve">[Rule 4 amended: Gazette 1 Aug 1980 p. 2558; 27 Feb 2018 p. 567; 31 Dec 2019 p. 4677.] </w:t>
      </w:r>
    </w:p>
    <w:p w:rsidR="00B07B2F" w:rsidRDefault="00B07B2F">
      <w:pPr>
        <w:pStyle w:val="Heading5"/>
        <w:rPr>
          <w:snapToGrid w:val="0"/>
        </w:rPr>
      </w:pPr>
      <w:bookmarkStart w:id="607" w:name="_Toc73449332"/>
      <w:r>
        <w:rPr>
          <w:rStyle w:val="CharSectno"/>
        </w:rPr>
        <w:t>5</w:t>
      </w:r>
      <w:r>
        <w:rPr>
          <w:snapToGrid w:val="0"/>
        </w:rPr>
        <w:t>.</w:t>
      </w:r>
      <w:r>
        <w:rPr>
          <w:snapToGrid w:val="0"/>
        </w:rPr>
        <w:tab/>
        <w:t>Amending orders</w:t>
      </w:r>
      <w:bookmarkEnd w:id="607"/>
    </w:p>
    <w:p w:rsidR="00B07B2F" w:rsidRDefault="00B07B2F">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rsidR="00B07B2F" w:rsidRDefault="00B07B2F">
      <w:pPr>
        <w:pStyle w:val="Subsection"/>
      </w:pPr>
      <w:r>
        <w:tab/>
        <w:t>(2)</w:t>
      </w:r>
      <w:r>
        <w:tab/>
        <w:t>The registrar may dispense with the requirement under subrule (1) to produce the duplicate or the duplicate last issued, subject to any conditions the registrar considers appropriate.</w:t>
      </w:r>
    </w:p>
    <w:p w:rsidR="00B07B2F" w:rsidRDefault="00B07B2F">
      <w:pPr>
        <w:pStyle w:val="Footnotesection"/>
      </w:pPr>
      <w:r>
        <w:tab/>
        <w:t xml:space="preserve">[Rule 5 amended: Gazette 27 Feb 2018 p. 567-8.] </w:t>
      </w:r>
    </w:p>
    <w:p w:rsidR="00B07B2F" w:rsidRDefault="00B07B2F">
      <w:pPr>
        <w:pStyle w:val="Heading5"/>
        <w:rPr>
          <w:snapToGrid w:val="0"/>
        </w:rPr>
      </w:pPr>
      <w:bookmarkStart w:id="608" w:name="_Toc73449333"/>
      <w:r>
        <w:rPr>
          <w:rStyle w:val="CharSectno"/>
        </w:rPr>
        <w:t>6</w:t>
      </w:r>
      <w:r>
        <w:rPr>
          <w:snapToGrid w:val="0"/>
        </w:rPr>
        <w:t>.</w:t>
      </w:r>
      <w:r>
        <w:rPr>
          <w:snapToGrid w:val="0"/>
        </w:rPr>
        <w:tab/>
        <w:t>Draft judgment or order to be filed</w:t>
      </w:r>
      <w:bookmarkEnd w:id="608"/>
    </w:p>
    <w:p w:rsidR="00B07B2F" w:rsidRDefault="00B07B2F">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rsidR="00B07B2F" w:rsidRDefault="00B07B2F">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rsidR="00B07B2F" w:rsidRDefault="00B07B2F">
      <w:pPr>
        <w:pStyle w:val="Footnotesection"/>
      </w:pPr>
      <w:r>
        <w:tab/>
        <w:t xml:space="preserve">[Rule 6 amended: Gazette 14 Dec 1979 p. 3870; 27 Feb 2018 p. 568.] </w:t>
      </w:r>
    </w:p>
    <w:p w:rsidR="00B07B2F" w:rsidRDefault="00B07B2F">
      <w:pPr>
        <w:pStyle w:val="Heading5"/>
        <w:rPr>
          <w:snapToGrid w:val="0"/>
        </w:rPr>
      </w:pPr>
      <w:bookmarkStart w:id="609" w:name="_Toc73449334"/>
      <w:r>
        <w:rPr>
          <w:rStyle w:val="CharSectno"/>
        </w:rPr>
        <w:t>7</w:t>
      </w:r>
      <w:r>
        <w:rPr>
          <w:snapToGrid w:val="0"/>
        </w:rPr>
        <w:t>.</w:t>
      </w:r>
      <w:r>
        <w:rPr>
          <w:snapToGrid w:val="0"/>
        </w:rPr>
        <w:tab/>
        <w:t>Appointment to settle draft</w:t>
      </w:r>
      <w:bookmarkEnd w:id="609"/>
    </w:p>
    <w:p w:rsidR="00B07B2F" w:rsidRDefault="00B07B2F">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rsidR="00B07B2F" w:rsidRDefault="00B07B2F">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rsidR="00B07B2F" w:rsidRDefault="00B07B2F">
      <w:pPr>
        <w:pStyle w:val="Footnotesection"/>
      </w:pPr>
      <w:r>
        <w:tab/>
        <w:t xml:space="preserve">[Rule 7 amended: Gazette 14 Dec 1979 p. 3870.] </w:t>
      </w:r>
    </w:p>
    <w:p w:rsidR="00B07B2F" w:rsidRDefault="00B07B2F">
      <w:pPr>
        <w:pStyle w:val="Heading5"/>
        <w:rPr>
          <w:snapToGrid w:val="0"/>
        </w:rPr>
      </w:pPr>
      <w:bookmarkStart w:id="610" w:name="_Toc73449335"/>
      <w:r>
        <w:rPr>
          <w:rStyle w:val="CharSectno"/>
        </w:rPr>
        <w:t>8</w:t>
      </w:r>
      <w:r>
        <w:rPr>
          <w:snapToGrid w:val="0"/>
        </w:rPr>
        <w:t>.</w:t>
      </w:r>
      <w:r>
        <w:rPr>
          <w:snapToGrid w:val="0"/>
        </w:rPr>
        <w:tab/>
        <w:t>Attendance on settling draft</w:t>
      </w:r>
      <w:bookmarkEnd w:id="610"/>
    </w:p>
    <w:p w:rsidR="00B07B2F" w:rsidRDefault="00B07B2F">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rsidR="00B07B2F" w:rsidRDefault="00B07B2F">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rsidR="00B07B2F" w:rsidRDefault="00B07B2F">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rsidR="00B07B2F" w:rsidRDefault="00B07B2F">
      <w:pPr>
        <w:pStyle w:val="Footnotesection"/>
      </w:pPr>
      <w:r>
        <w:tab/>
        <w:t xml:space="preserve">[Rule 8 amended: Gazette 14 Dec 1979 p. 3870; 28 Jun 2011 p. 2554.] </w:t>
      </w:r>
    </w:p>
    <w:p w:rsidR="00B07B2F" w:rsidRDefault="00B07B2F">
      <w:pPr>
        <w:pStyle w:val="Heading5"/>
        <w:rPr>
          <w:snapToGrid w:val="0"/>
        </w:rPr>
      </w:pPr>
      <w:bookmarkStart w:id="611" w:name="_Toc73449336"/>
      <w:r>
        <w:rPr>
          <w:rStyle w:val="CharSectno"/>
        </w:rPr>
        <w:t>9</w:t>
      </w:r>
      <w:r>
        <w:rPr>
          <w:snapToGrid w:val="0"/>
        </w:rPr>
        <w:t>.</w:t>
      </w:r>
      <w:r>
        <w:rPr>
          <w:snapToGrid w:val="0"/>
        </w:rPr>
        <w:tab/>
        <w:t>Default of attendance on settling draft</w:t>
      </w:r>
      <w:bookmarkEnd w:id="611"/>
    </w:p>
    <w:p w:rsidR="00B07B2F" w:rsidRDefault="00B07B2F">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rsidR="00B07B2F" w:rsidRDefault="00B07B2F">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rsidR="00B07B2F" w:rsidRDefault="00B07B2F">
      <w:pPr>
        <w:pStyle w:val="Footnotesection"/>
      </w:pPr>
      <w:r>
        <w:tab/>
        <w:t xml:space="preserve">[Rule 9 amended: Gazette 14 Dec 1979 p. 3870; 28 Jun 2011 p. 2554.] </w:t>
      </w:r>
    </w:p>
    <w:p w:rsidR="00B07B2F" w:rsidRDefault="00B07B2F">
      <w:pPr>
        <w:pStyle w:val="Heading5"/>
        <w:rPr>
          <w:snapToGrid w:val="0"/>
        </w:rPr>
      </w:pPr>
      <w:bookmarkStart w:id="612" w:name="_Toc73449337"/>
      <w:r>
        <w:rPr>
          <w:rStyle w:val="CharSectno"/>
        </w:rPr>
        <w:t>10</w:t>
      </w:r>
      <w:r>
        <w:rPr>
          <w:snapToGrid w:val="0"/>
        </w:rPr>
        <w:t>.</w:t>
      </w:r>
      <w:r>
        <w:rPr>
          <w:snapToGrid w:val="0"/>
        </w:rPr>
        <w:tab/>
        <w:t>Dispensing with appointment</w:t>
      </w:r>
      <w:bookmarkEnd w:id="612"/>
    </w:p>
    <w:p w:rsidR="00B07B2F" w:rsidRDefault="00B07B2F">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rsidR="00B07B2F" w:rsidRDefault="00B07B2F">
      <w:pPr>
        <w:pStyle w:val="Footnotesection"/>
      </w:pPr>
      <w:r>
        <w:tab/>
        <w:t xml:space="preserve">[Rule 10 amended: Gazette 14 Dec 1979 p. 3870; 28 Jun 2011 p. 2554.] </w:t>
      </w:r>
    </w:p>
    <w:p w:rsidR="00B07B2F" w:rsidRDefault="00B07B2F">
      <w:pPr>
        <w:pStyle w:val="Heading5"/>
        <w:rPr>
          <w:snapToGrid w:val="0"/>
        </w:rPr>
      </w:pPr>
      <w:bookmarkStart w:id="613" w:name="_Toc73449338"/>
      <w:r>
        <w:rPr>
          <w:rStyle w:val="CharSectno"/>
        </w:rPr>
        <w:t>11</w:t>
      </w:r>
      <w:r>
        <w:rPr>
          <w:snapToGrid w:val="0"/>
        </w:rPr>
        <w:t>.</w:t>
      </w:r>
      <w:r>
        <w:rPr>
          <w:snapToGrid w:val="0"/>
        </w:rPr>
        <w:tab/>
        <w:t>Registrar’s and Court’s powers to settle judgments etc.</w:t>
      </w:r>
      <w:bookmarkEnd w:id="613"/>
    </w:p>
    <w:p w:rsidR="00B07B2F" w:rsidRDefault="00B07B2F">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rsidR="00B07B2F" w:rsidRDefault="00B07B2F">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rsidR="00B07B2F" w:rsidRDefault="00B07B2F">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rsidR="00B07B2F" w:rsidRDefault="00B07B2F">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rsidR="00B07B2F" w:rsidRDefault="00B07B2F">
      <w:pPr>
        <w:pStyle w:val="Footnotesection"/>
        <w:spacing w:before="80"/>
        <w:ind w:left="890" w:hanging="890"/>
      </w:pPr>
      <w:r>
        <w:tab/>
        <w:t xml:space="preserve">[Rule 11 amended: Gazette 14 Dec 1979 p. 3870.] </w:t>
      </w:r>
    </w:p>
    <w:p w:rsidR="00B07B2F" w:rsidRDefault="00B07B2F">
      <w:pPr>
        <w:pStyle w:val="Heading5"/>
        <w:spacing w:before="180"/>
        <w:rPr>
          <w:snapToGrid w:val="0"/>
        </w:rPr>
      </w:pPr>
      <w:bookmarkStart w:id="614" w:name="_Toc73449339"/>
      <w:r>
        <w:rPr>
          <w:rStyle w:val="CharSectno"/>
        </w:rPr>
        <w:t>12</w:t>
      </w:r>
      <w:r>
        <w:rPr>
          <w:snapToGrid w:val="0"/>
        </w:rPr>
        <w:t>.</w:t>
      </w:r>
      <w:r>
        <w:rPr>
          <w:snapToGrid w:val="0"/>
        </w:rPr>
        <w:tab/>
        <w:t>Party to engross settled judgment or order</w:t>
      </w:r>
      <w:bookmarkEnd w:id="614"/>
    </w:p>
    <w:p w:rsidR="00B07B2F" w:rsidRDefault="00B07B2F">
      <w:pPr>
        <w:pStyle w:val="Subsection"/>
        <w:keepNext/>
        <w:keepLines/>
        <w:rPr>
          <w:snapToGrid w:val="0"/>
        </w:rPr>
      </w:pPr>
      <w:r>
        <w:rPr>
          <w:snapToGrid w:val="0"/>
        </w:rPr>
        <w:tab/>
      </w:r>
      <w:r>
        <w:rPr>
          <w:snapToGrid w:val="0"/>
        </w:rPr>
        <w:tab/>
        <w:t>A judgment or order when settled and passed shall be engrossed by the party entering or extracting it.</w:t>
      </w:r>
    </w:p>
    <w:p w:rsidR="00B07B2F" w:rsidRDefault="00B07B2F">
      <w:pPr>
        <w:pStyle w:val="Heading5"/>
        <w:rPr>
          <w:snapToGrid w:val="0"/>
        </w:rPr>
      </w:pPr>
      <w:bookmarkStart w:id="615" w:name="_Toc73449340"/>
      <w:r>
        <w:rPr>
          <w:rStyle w:val="CharSectno"/>
        </w:rPr>
        <w:t>13</w:t>
      </w:r>
      <w:r>
        <w:rPr>
          <w:snapToGrid w:val="0"/>
        </w:rPr>
        <w:t>.</w:t>
      </w:r>
      <w:r>
        <w:rPr>
          <w:snapToGrid w:val="0"/>
        </w:rPr>
        <w:tab/>
        <w:t>Certificate for special allowance on taxation of costs</w:t>
      </w:r>
      <w:bookmarkEnd w:id="615"/>
    </w:p>
    <w:p w:rsidR="00B07B2F" w:rsidRDefault="00B07B2F">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rsidR="00B07B2F" w:rsidRDefault="00B07B2F">
      <w:pPr>
        <w:pStyle w:val="Footnotesection"/>
      </w:pPr>
      <w:r>
        <w:tab/>
        <w:t xml:space="preserve">[Rule 13 amended: Gazette 14 Dec 1979 p. 3870.] </w:t>
      </w:r>
    </w:p>
    <w:p w:rsidR="00B07B2F" w:rsidRDefault="00B07B2F">
      <w:pPr>
        <w:pStyle w:val="Heading5"/>
        <w:rPr>
          <w:snapToGrid w:val="0"/>
        </w:rPr>
      </w:pPr>
      <w:bookmarkStart w:id="616" w:name="_Toc73449341"/>
      <w:r>
        <w:rPr>
          <w:rStyle w:val="CharSectno"/>
        </w:rPr>
        <w:lastRenderedPageBreak/>
        <w:t>14</w:t>
      </w:r>
      <w:r>
        <w:rPr>
          <w:snapToGrid w:val="0"/>
        </w:rPr>
        <w:t>.</w:t>
      </w:r>
      <w:r>
        <w:rPr>
          <w:snapToGrid w:val="0"/>
        </w:rPr>
        <w:tab/>
        <w:t>Entry of judgments and orders</w:t>
      </w:r>
      <w:bookmarkEnd w:id="616"/>
    </w:p>
    <w:p w:rsidR="00B07B2F" w:rsidRDefault="00B07B2F">
      <w:pPr>
        <w:pStyle w:val="Subsection"/>
        <w:keepNext/>
      </w:pPr>
      <w:r>
        <w:tab/>
        <w:t>(1)</w:t>
      </w:r>
      <w:r>
        <w:tab/>
        <w:t>A judgment or order, when settled and passed, is to be filed by the party entering or extracting it.</w:t>
      </w:r>
    </w:p>
    <w:p w:rsidR="00B07B2F" w:rsidRDefault="00B07B2F">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rsidR="00B07B2F" w:rsidRDefault="00B07B2F">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rsidR="00B07B2F" w:rsidRDefault="00B07B2F">
      <w:pPr>
        <w:pStyle w:val="Footnotesection"/>
      </w:pPr>
      <w:r>
        <w:tab/>
        <w:t>[Rule 14 amended: Gazette 27 Feb 2018 p. 568.]</w:t>
      </w:r>
    </w:p>
    <w:p w:rsidR="00B07B2F" w:rsidRDefault="00B07B2F">
      <w:pPr>
        <w:pStyle w:val="Heading5"/>
        <w:rPr>
          <w:snapToGrid w:val="0"/>
        </w:rPr>
      </w:pPr>
      <w:bookmarkStart w:id="617" w:name="_Toc73449342"/>
      <w:r>
        <w:rPr>
          <w:rStyle w:val="CharSectno"/>
        </w:rPr>
        <w:t>15</w:t>
      </w:r>
      <w:r>
        <w:rPr>
          <w:snapToGrid w:val="0"/>
        </w:rPr>
        <w:t>.</w:t>
      </w:r>
      <w:r>
        <w:rPr>
          <w:snapToGrid w:val="0"/>
        </w:rPr>
        <w:tab/>
        <w:t>Application to vary</w:t>
      </w:r>
      <w:bookmarkEnd w:id="617"/>
    </w:p>
    <w:p w:rsidR="00B07B2F" w:rsidRDefault="00B07B2F">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rsidR="00B07B2F" w:rsidRDefault="00B07B2F">
      <w:pPr>
        <w:pStyle w:val="Footnotesection"/>
        <w:keepLines w:val="0"/>
      </w:pPr>
      <w:r>
        <w:tab/>
        <w:t xml:space="preserve">[Rule 15 amended: Gazette 14 Dec 1979 p. 3870; 27 Feb 2018 p. 569.] </w:t>
      </w:r>
    </w:p>
    <w:p w:rsidR="00B07B2F" w:rsidRDefault="00B07B2F">
      <w:pPr>
        <w:pStyle w:val="Heading5"/>
        <w:rPr>
          <w:snapToGrid w:val="0"/>
        </w:rPr>
      </w:pPr>
      <w:bookmarkStart w:id="618" w:name="_Toc73449343"/>
      <w:r>
        <w:rPr>
          <w:rStyle w:val="CharSectno"/>
        </w:rPr>
        <w:t>16</w:t>
      </w:r>
      <w:r>
        <w:rPr>
          <w:snapToGrid w:val="0"/>
        </w:rPr>
        <w:t>.</w:t>
      </w:r>
      <w:r>
        <w:rPr>
          <w:snapToGrid w:val="0"/>
        </w:rPr>
        <w:tab/>
        <w:t>Consent orders</w:t>
      </w:r>
      <w:bookmarkEnd w:id="618"/>
    </w:p>
    <w:p w:rsidR="00B07B2F" w:rsidRDefault="00B07B2F">
      <w:pPr>
        <w:pStyle w:val="Subsection"/>
      </w:pPr>
      <w:r>
        <w:tab/>
        <w:t>(1)</w:t>
      </w:r>
      <w:r>
        <w:tab/>
        <w:t>The parties to proceedings or their practitioners may file a written consent to the making of an order in those proceedings.</w:t>
      </w:r>
    </w:p>
    <w:p w:rsidR="00B07B2F" w:rsidRDefault="00B07B2F">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rsidR="00B07B2F" w:rsidRDefault="00B07B2F">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rsidR="00B07B2F" w:rsidRDefault="00B07B2F">
      <w:pPr>
        <w:pStyle w:val="Footnotesection"/>
      </w:pPr>
      <w:r>
        <w:tab/>
        <w:t xml:space="preserve">[Rule 16 inserted: Gazette 3 Oct 1975 p. 3769; amended: Gazette 26 Mar 1993 p. 1845; 28 Oct 1996 p. 5699; 28 Jul 2010 p. 3466-7; 16 Aug 2017 p. 4416; 27 Feb 2018 p. 569.] </w:t>
      </w:r>
    </w:p>
    <w:p w:rsidR="00B07B2F" w:rsidRDefault="00B07B2F">
      <w:pPr>
        <w:pStyle w:val="Ednotepart"/>
      </w:pPr>
      <w:r>
        <w:t>[Order 44 deleted: Gazette 21 Feb 2007 p. 551.]</w:t>
      </w:r>
    </w:p>
    <w:p w:rsidR="00B07B2F" w:rsidRDefault="00B07B2F">
      <w:pPr>
        <w:pStyle w:val="Heading2"/>
      </w:pPr>
      <w:bookmarkStart w:id="619" w:name="_Toc73430354"/>
      <w:bookmarkStart w:id="620" w:name="_Toc73449344"/>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19"/>
      <w:bookmarkEnd w:id="620"/>
    </w:p>
    <w:p w:rsidR="00B07B2F" w:rsidRDefault="00B07B2F">
      <w:pPr>
        <w:pStyle w:val="Footnoteheading"/>
      </w:pPr>
      <w:r>
        <w:tab/>
        <w:t>[Heading inserted: Gazette 22 Feb 2008 p. 637.]</w:t>
      </w:r>
    </w:p>
    <w:p w:rsidR="00B07B2F" w:rsidRDefault="00B07B2F">
      <w:pPr>
        <w:pStyle w:val="Heading5"/>
        <w:rPr>
          <w:snapToGrid w:val="0"/>
        </w:rPr>
      </w:pPr>
      <w:bookmarkStart w:id="621" w:name="_Toc73449345"/>
      <w:r>
        <w:rPr>
          <w:rStyle w:val="CharSectno"/>
        </w:rPr>
        <w:t>1</w:t>
      </w:r>
      <w:r>
        <w:rPr>
          <w:snapToGrid w:val="0"/>
        </w:rPr>
        <w:t>.</w:t>
      </w:r>
      <w:r>
        <w:rPr>
          <w:snapToGrid w:val="0"/>
        </w:rPr>
        <w:tab/>
        <w:t>Terms used</w:t>
      </w:r>
      <w:bookmarkEnd w:id="621"/>
    </w:p>
    <w:p w:rsidR="00B07B2F" w:rsidRDefault="00B07B2F">
      <w:pPr>
        <w:pStyle w:val="Subsection"/>
        <w:rPr>
          <w:snapToGrid w:val="0"/>
        </w:rPr>
      </w:pPr>
      <w:r>
        <w:rPr>
          <w:snapToGrid w:val="0"/>
        </w:rPr>
        <w:tab/>
      </w:r>
      <w:r>
        <w:rPr>
          <w:snapToGrid w:val="0"/>
        </w:rPr>
        <w:tab/>
        <w:t>In this Order unless the contrary intention appears — </w:t>
      </w:r>
    </w:p>
    <w:p w:rsidR="00B07B2F" w:rsidRDefault="00B07B2F">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rsidR="00B07B2F" w:rsidRDefault="00B07B2F">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rsidR="00B07B2F" w:rsidRDefault="00B07B2F">
      <w:pPr>
        <w:pStyle w:val="Footnotesection"/>
        <w:spacing w:before="100"/>
        <w:ind w:left="890" w:hanging="890"/>
      </w:pPr>
      <w:r>
        <w:tab/>
        <w:t xml:space="preserve">[Rule 1 inserted: Gazette 26 Aug 1994 p. 4414.] </w:t>
      </w:r>
    </w:p>
    <w:p w:rsidR="00B07B2F" w:rsidRDefault="00B07B2F">
      <w:pPr>
        <w:pStyle w:val="Heading5"/>
        <w:rPr>
          <w:snapToGrid w:val="0"/>
        </w:rPr>
      </w:pPr>
      <w:bookmarkStart w:id="622" w:name="_Toc73449346"/>
      <w:r>
        <w:rPr>
          <w:rStyle w:val="CharSectno"/>
        </w:rPr>
        <w:t>2</w:t>
      </w:r>
      <w:r>
        <w:rPr>
          <w:snapToGrid w:val="0"/>
        </w:rPr>
        <w:t>.</w:t>
      </w:r>
      <w:r>
        <w:rPr>
          <w:snapToGrid w:val="0"/>
        </w:rPr>
        <w:tab/>
        <w:t>Application of this Order</w:t>
      </w:r>
      <w:bookmarkEnd w:id="622"/>
    </w:p>
    <w:p w:rsidR="00B07B2F" w:rsidRDefault="00B07B2F">
      <w:pPr>
        <w:pStyle w:val="Subsection"/>
        <w:rPr>
          <w:snapToGrid w:val="0"/>
        </w:rPr>
      </w:pPr>
      <w:r>
        <w:rPr>
          <w:snapToGrid w:val="0"/>
        </w:rPr>
        <w:tab/>
      </w:r>
      <w:r>
        <w:rPr>
          <w:snapToGrid w:val="0"/>
        </w:rPr>
        <w:tab/>
        <w:t>This Order applies to the registration and enforcement of judgments to which Part 2 of the Act applies.</w:t>
      </w:r>
    </w:p>
    <w:p w:rsidR="00B07B2F" w:rsidRDefault="00B07B2F">
      <w:pPr>
        <w:pStyle w:val="Footnotesection"/>
      </w:pPr>
      <w:r>
        <w:tab/>
        <w:t xml:space="preserve">[Rule 2 inserted: Gazette 26 Jan 1993 p. 824.] </w:t>
      </w:r>
    </w:p>
    <w:p w:rsidR="00B07B2F" w:rsidRDefault="00B07B2F">
      <w:pPr>
        <w:pStyle w:val="Heading5"/>
        <w:rPr>
          <w:snapToGrid w:val="0"/>
        </w:rPr>
      </w:pPr>
      <w:bookmarkStart w:id="623" w:name="_Toc73449347"/>
      <w:r>
        <w:rPr>
          <w:rStyle w:val="CharSectno"/>
        </w:rPr>
        <w:t>3</w:t>
      </w:r>
      <w:r>
        <w:rPr>
          <w:snapToGrid w:val="0"/>
        </w:rPr>
        <w:t>.</w:t>
      </w:r>
      <w:r>
        <w:rPr>
          <w:snapToGrid w:val="0"/>
        </w:rPr>
        <w:tab/>
        <w:t>Application for registration (Act s. 6)</w:t>
      </w:r>
      <w:bookmarkEnd w:id="623"/>
    </w:p>
    <w:p w:rsidR="00B07B2F" w:rsidRDefault="00B07B2F">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rsidR="00B07B2F" w:rsidRDefault="00B07B2F">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rsidR="00B07B2F" w:rsidRDefault="00B07B2F">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rsidR="00B07B2F" w:rsidRDefault="00B07B2F">
      <w:pPr>
        <w:pStyle w:val="Footnotesection"/>
      </w:pPr>
      <w:r>
        <w:tab/>
        <w:t xml:space="preserve">[Rule 3 inserted: Gazette 26 Jan 1993 p. 824.] </w:t>
      </w:r>
    </w:p>
    <w:p w:rsidR="00B07B2F" w:rsidRDefault="00B07B2F">
      <w:pPr>
        <w:pStyle w:val="Heading5"/>
        <w:rPr>
          <w:snapToGrid w:val="0"/>
        </w:rPr>
      </w:pPr>
      <w:bookmarkStart w:id="624" w:name="_Toc73449348"/>
      <w:r>
        <w:rPr>
          <w:rStyle w:val="CharSectno"/>
        </w:rPr>
        <w:t>4</w:t>
      </w:r>
      <w:r>
        <w:rPr>
          <w:snapToGrid w:val="0"/>
        </w:rPr>
        <w:t>.</w:t>
      </w:r>
      <w:r>
        <w:rPr>
          <w:snapToGrid w:val="0"/>
        </w:rPr>
        <w:tab/>
        <w:t>Evidence in support of application</w:t>
      </w:r>
      <w:bookmarkEnd w:id="624"/>
      <w:r>
        <w:rPr>
          <w:snapToGrid w:val="0"/>
        </w:rPr>
        <w:t xml:space="preserve"> </w:t>
      </w:r>
    </w:p>
    <w:p w:rsidR="00B07B2F" w:rsidRDefault="00B07B2F">
      <w:pPr>
        <w:pStyle w:val="Subsection"/>
        <w:spacing w:before="120"/>
        <w:rPr>
          <w:snapToGrid w:val="0"/>
        </w:rPr>
      </w:pPr>
      <w:r>
        <w:rPr>
          <w:snapToGrid w:val="0"/>
        </w:rPr>
        <w:tab/>
        <w:t>(1)</w:t>
      </w:r>
      <w:r>
        <w:rPr>
          <w:snapToGrid w:val="0"/>
        </w:rPr>
        <w:tab/>
        <w:t>An application for registration shall be supported by an affidavit of the facts — </w:t>
      </w:r>
    </w:p>
    <w:p w:rsidR="00B07B2F" w:rsidRDefault="00B07B2F">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rsidR="00B07B2F" w:rsidRDefault="00B07B2F">
      <w:pPr>
        <w:pStyle w:val="Indenta"/>
        <w:rPr>
          <w:snapToGrid w:val="0"/>
        </w:rPr>
      </w:pPr>
      <w:r>
        <w:rPr>
          <w:snapToGrid w:val="0"/>
        </w:rPr>
        <w:tab/>
        <w:t>(b)</w:t>
      </w:r>
      <w:r>
        <w:rPr>
          <w:snapToGrid w:val="0"/>
        </w:rPr>
        <w:tab/>
        <w:t>stating to the best of the information and belief of the deponent — </w:t>
      </w:r>
    </w:p>
    <w:p w:rsidR="00B07B2F" w:rsidRDefault="00B07B2F">
      <w:pPr>
        <w:pStyle w:val="Indenti"/>
        <w:rPr>
          <w:snapToGrid w:val="0"/>
        </w:rPr>
      </w:pPr>
      <w:r>
        <w:rPr>
          <w:snapToGrid w:val="0"/>
        </w:rPr>
        <w:tab/>
        <w:t>(i)</w:t>
      </w:r>
      <w:r>
        <w:rPr>
          <w:snapToGrid w:val="0"/>
        </w:rPr>
        <w:tab/>
        <w:t>that the applicant is entitled to enforce the judgment; and</w:t>
      </w:r>
    </w:p>
    <w:p w:rsidR="00B07B2F" w:rsidRDefault="00B07B2F">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rsidR="00B07B2F" w:rsidRDefault="00B07B2F">
      <w:pPr>
        <w:pStyle w:val="Indenti"/>
        <w:rPr>
          <w:snapToGrid w:val="0"/>
        </w:rPr>
      </w:pPr>
      <w:r>
        <w:rPr>
          <w:snapToGrid w:val="0"/>
        </w:rPr>
        <w:tab/>
        <w:t>(iii)</w:t>
      </w:r>
      <w:r>
        <w:rPr>
          <w:snapToGrid w:val="0"/>
        </w:rPr>
        <w:tab/>
        <w:t>that at the date of the application the judgment is capable of enforcement in the country of the original court; and</w:t>
      </w:r>
    </w:p>
    <w:p w:rsidR="00B07B2F" w:rsidRDefault="00B07B2F">
      <w:pPr>
        <w:pStyle w:val="Indenti"/>
        <w:rPr>
          <w:snapToGrid w:val="0"/>
        </w:rPr>
      </w:pPr>
      <w:r>
        <w:rPr>
          <w:snapToGrid w:val="0"/>
        </w:rPr>
        <w:tab/>
        <w:t>(iv)</w:t>
      </w:r>
      <w:r>
        <w:rPr>
          <w:snapToGrid w:val="0"/>
        </w:rPr>
        <w:tab/>
        <w:t>that if the judgment were registered, the registration would not be, or be liable to be, set aside under section 7 of the Act;</w:t>
      </w:r>
    </w:p>
    <w:p w:rsidR="00B07B2F" w:rsidRDefault="00B07B2F">
      <w:pPr>
        <w:pStyle w:val="Indenta"/>
        <w:rPr>
          <w:snapToGrid w:val="0"/>
        </w:rPr>
      </w:pPr>
      <w:r>
        <w:rPr>
          <w:snapToGrid w:val="0"/>
        </w:rPr>
        <w:tab/>
      </w:r>
      <w:r>
        <w:rPr>
          <w:snapToGrid w:val="0"/>
        </w:rPr>
        <w:tab/>
        <w:t>and</w:t>
      </w:r>
    </w:p>
    <w:p w:rsidR="00B07B2F" w:rsidRDefault="00B07B2F">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rsidR="00B07B2F" w:rsidRDefault="00B07B2F">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rsidR="00B07B2F" w:rsidRDefault="00B07B2F">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rsidR="00B07B2F" w:rsidRDefault="00B07B2F">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rsidR="00B07B2F" w:rsidRDefault="00B07B2F">
      <w:pPr>
        <w:pStyle w:val="Footnotesection"/>
      </w:pPr>
      <w:r>
        <w:tab/>
        <w:t xml:space="preserve">[Rule 4 inserted: Gazette 26 Jan 1993 p. 825; amended: Gazette 12 Jun 2012 p. 2453.] </w:t>
      </w:r>
    </w:p>
    <w:p w:rsidR="00B07B2F" w:rsidRDefault="00B07B2F">
      <w:pPr>
        <w:pStyle w:val="Heading5"/>
        <w:rPr>
          <w:snapToGrid w:val="0"/>
        </w:rPr>
      </w:pPr>
      <w:bookmarkStart w:id="625" w:name="_Toc73449349"/>
      <w:r>
        <w:rPr>
          <w:rStyle w:val="CharSectno"/>
        </w:rPr>
        <w:t>5</w:t>
      </w:r>
      <w:r>
        <w:rPr>
          <w:snapToGrid w:val="0"/>
        </w:rPr>
        <w:t>.</w:t>
      </w:r>
      <w:r>
        <w:rPr>
          <w:snapToGrid w:val="0"/>
        </w:rPr>
        <w:tab/>
        <w:t>Security for costs</w:t>
      </w:r>
      <w:bookmarkEnd w:id="625"/>
      <w:r>
        <w:rPr>
          <w:snapToGrid w:val="0"/>
        </w:rPr>
        <w:t xml:space="preserve"> </w:t>
      </w:r>
    </w:p>
    <w:p w:rsidR="00B07B2F" w:rsidRDefault="00B07B2F">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rsidR="00B07B2F" w:rsidRDefault="00B07B2F">
      <w:pPr>
        <w:pStyle w:val="Footnotesection"/>
      </w:pPr>
      <w:r>
        <w:tab/>
        <w:t xml:space="preserve">[Rule 5 inserted: Gazette 26 Jan 1993 p. 825.] </w:t>
      </w:r>
    </w:p>
    <w:p w:rsidR="00B07B2F" w:rsidRDefault="00B07B2F">
      <w:pPr>
        <w:pStyle w:val="Heading5"/>
        <w:rPr>
          <w:snapToGrid w:val="0"/>
        </w:rPr>
      </w:pPr>
      <w:bookmarkStart w:id="626" w:name="_Toc73449350"/>
      <w:r>
        <w:rPr>
          <w:rStyle w:val="CharSectno"/>
        </w:rPr>
        <w:t>6</w:t>
      </w:r>
      <w:r>
        <w:rPr>
          <w:snapToGrid w:val="0"/>
        </w:rPr>
        <w:t>.</w:t>
      </w:r>
      <w:r>
        <w:rPr>
          <w:snapToGrid w:val="0"/>
        </w:rPr>
        <w:tab/>
        <w:t>Order for registration</w:t>
      </w:r>
      <w:bookmarkEnd w:id="626"/>
      <w:r>
        <w:rPr>
          <w:snapToGrid w:val="0"/>
        </w:rPr>
        <w:t xml:space="preserve"> </w:t>
      </w:r>
    </w:p>
    <w:p w:rsidR="00B07B2F" w:rsidRDefault="00B07B2F">
      <w:pPr>
        <w:pStyle w:val="Subsection"/>
        <w:rPr>
          <w:snapToGrid w:val="0"/>
        </w:rPr>
      </w:pPr>
      <w:r>
        <w:rPr>
          <w:snapToGrid w:val="0"/>
        </w:rPr>
        <w:tab/>
        <w:t>(1)</w:t>
      </w:r>
      <w:r>
        <w:rPr>
          <w:snapToGrid w:val="0"/>
        </w:rPr>
        <w:tab/>
        <w:t>An order for registration of a judgment shall be drawn up by, or on behalf of, the judgment creditor.</w:t>
      </w:r>
    </w:p>
    <w:p w:rsidR="00B07B2F" w:rsidRDefault="00B07B2F">
      <w:pPr>
        <w:pStyle w:val="Subsection"/>
        <w:rPr>
          <w:snapToGrid w:val="0"/>
        </w:rPr>
      </w:pPr>
      <w:r>
        <w:rPr>
          <w:snapToGrid w:val="0"/>
        </w:rPr>
        <w:tab/>
        <w:t>(2)</w:t>
      </w:r>
      <w:r>
        <w:rPr>
          <w:snapToGrid w:val="0"/>
        </w:rPr>
        <w:tab/>
        <w:t>The order need not be served on the judgment debtor.</w:t>
      </w:r>
    </w:p>
    <w:p w:rsidR="00B07B2F" w:rsidRDefault="00B07B2F">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rsidR="00B07B2F" w:rsidRDefault="00B07B2F">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rsidR="00B07B2F" w:rsidRDefault="00B07B2F">
      <w:pPr>
        <w:pStyle w:val="Footnotesection"/>
      </w:pPr>
      <w:r>
        <w:tab/>
        <w:t xml:space="preserve">[Rule 6 inserted: Gazette 26 Jan 1993 p. 825.] </w:t>
      </w:r>
    </w:p>
    <w:p w:rsidR="00B07B2F" w:rsidRDefault="00B07B2F">
      <w:pPr>
        <w:pStyle w:val="Heading5"/>
      </w:pPr>
      <w:bookmarkStart w:id="627" w:name="_Toc73449351"/>
      <w:r>
        <w:rPr>
          <w:rStyle w:val="CharSectno"/>
        </w:rPr>
        <w:t>7</w:t>
      </w:r>
      <w:r>
        <w:t>.</w:t>
      </w:r>
      <w:r>
        <w:tab/>
        <w:t>Record to be kept of registered judgments</w:t>
      </w:r>
      <w:bookmarkEnd w:id="627"/>
    </w:p>
    <w:p w:rsidR="00B07B2F" w:rsidRDefault="00B07B2F">
      <w:pPr>
        <w:pStyle w:val="Subsection"/>
      </w:pPr>
      <w:r>
        <w:tab/>
      </w:r>
      <w:r>
        <w:tab/>
        <w:t>A record must be kept at the Supreme Court, in the manner directed by the Chief Justice from time to time, of the judgments ordered to be registered under the Act.</w:t>
      </w:r>
    </w:p>
    <w:p w:rsidR="00B07B2F" w:rsidRDefault="00B07B2F">
      <w:pPr>
        <w:pStyle w:val="Footnotesection"/>
      </w:pPr>
      <w:r>
        <w:tab/>
        <w:t xml:space="preserve">[Rule 7 inserted: Gazette 27 Feb 2018 p. 569.] </w:t>
      </w:r>
    </w:p>
    <w:p w:rsidR="00B07B2F" w:rsidRDefault="00B07B2F">
      <w:pPr>
        <w:pStyle w:val="Heading5"/>
        <w:spacing w:before="180"/>
        <w:rPr>
          <w:snapToGrid w:val="0"/>
        </w:rPr>
      </w:pPr>
      <w:bookmarkStart w:id="628" w:name="_Toc73449352"/>
      <w:r>
        <w:rPr>
          <w:rStyle w:val="CharSectno"/>
        </w:rPr>
        <w:t>8</w:t>
      </w:r>
      <w:r>
        <w:rPr>
          <w:snapToGrid w:val="0"/>
        </w:rPr>
        <w:t>.</w:t>
      </w:r>
      <w:r>
        <w:rPr>
          <w:snapToGrid w:val="0"/>
        </w:rPr>
        <w:tab/>
        <w:t>Notice of registration</w:t>
      </w:r>
      <w:bookmarkEnd w:id="628"/>
      <w:r>
        <w:rPr>
          <w:snapToGrid w:val="0"/>
        </w:rPr>
        <w:t xml:space="preserve"> </w:t>
      </w:r>
    </w:p>
    <w:p w:rsidR="00B07B2F" w:rsidRDefault="00B07B2F">
      <w:pPr>
        <w:pStyle w:val="Subsection"/>
        <w:rPr>
          <w:snapToGrid w:val="0"/>
        </w:rPr>
      </w:pPr>
      <w:r>
        <w:rPr>
          <w:snapToGrid w:val="0"/>
        </w:rPr>
        <w:tab/>
        <w:t>(1)</w:t>
      </w:r>
      <w:r>
        <w:rPr>
          <w:snapToGrid w:val="0"/>
        </w:rPr>
        <w:tab/>
        <w:t>Notice in writing of the registration of a judgment shall be served on the judgment debtor in the following manner — </w:t>
      </w:r>
    </w:p>
    <w:p w:rsidR="00B07B2F" w:rsidRDefault="00B07B2F">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rsidR="00B07B2F" w:rsidRDefault="00B07B2F">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rsidR="00B07B2F" w:rsidRDefault="00B07B2F">
      <w:pPr>
        <w:pStyle w:val="Subsection"/>
        <w:rPr>
          <w:snapToGrid w:val="0"/>
        </w:rPr>
      </w:pPr>
      <w:r>
        <w:rPr>
          <w:snapToGrid w:val="0"/>
        </w:rPr>
        <w:tab/>
        <w:t>(2)</w:t>
      </w:r>
      <w:r>
        <w:rPr>
          <w:snapToGrid w:val="0"/>
        </w:rPr>
        <w:tab/>
        <w:t>The notice of registration shall state — </w:t>
      </w:r>
    </w:p>
    <w:p w:rsidR="00B07B2F" w:rsidRDefault="00B07B2F">
      <w:pPr>
        <w:pStyle w:val="Indenta"/>
        <w:rPr>
          <w:snapToGrid w:val="0"/>
        </w:rPr>
      </w:pPr>
      <w:r>
        <w:rPr>
          <w:snapToGrid w:val="0"/>
        </w:rPr>
        <w:tab/>
        <w:t>(a)</w:t>
      </w:r>
      <w:r>
        <w:rPr>
          <w:snapToGrid w:val="0"/>
        </w:rPr>
        <w:tab/>
        <w:t>full particulars of the judgment registered and the order for registration; and</w:t>
      </w:r>
    </w:p>
    <w:p w:rsidR="00B07B2F" w:rsidRDefault="00B07B2F">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rsidR="00B07B2F" w:rsidRDefault="00B07B2F">
      <w:pPr>
        <w:pStyle w:val="Indenta"/>
        <w:rPr>
          <w:snapToGrid w:val="0"/>
        </w:rPr>
      </w:pPr>
      <w:r>
        <w:rPr>
          <w:snapToGrid w:val="0"/>
        </w:rPr>
        <w:tab/>
        <w:t>(c)</w:t>
      </w:r>
      <w:r>
        <w:rPr>
          <w:snapToGrid w:val="0"/>
        </w:rPr>
        <w:tab/>
        <w:t>the right of the judgment debtor to apply on the grounds provided in the Act to have the registration set aside; and</w:t>
      </w:r>
    </w:p>
    <w:p w:rsidR="00B07B2F" w:rsidRDefault="00B07B2F">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rsidR="00B07B2F" w:rsidRDefault="00B07B2F">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rsidR="00B07B2F" w:rsidRDefault="00B07B2F">
      <w:pPr>
        <w:pStyle w:val="Footnotesection"/>
        <w:spacing w:before="80"/>
        <w:ind w:left="890" w:hanging="890"/>
      </w:pPr>
      <w:r>
        <w:tab/>
        <w:t xml:space="preserve">[Rule 8 inserted: Gazette 26 Jan 1993 p. 826; amended: Gazette 1 Mar 1994 p. 787.] </w:t>
      </w:r>
    </w:p>
    <w:p w:rsidR="00B07B2F" w:rsidRDefault="00B07B2F">
      <w:pPr>
        <w:pStyle w:val="Heading5"/>
        <w:rPr>
          <w:snapToGrid w:val="0"/>
        </w:rPr>
      </w:pPr>
      <w:bookmarkStart w:id="629" w:name="_Toc73449353"/>
      <w:r>
        <w:rPr>
          <w:rStyle w:val="CharSectno"/>
        </w:rPr>
        <w:t>9</w:t>
      </w:r>
      <w:r>
        <w:rPr>
          <w:snapToGrid w:val="0"/>
        </w:rPr>
        <w:t>.</w:t>
      </w:r>
      <w:r>
        <w:rPr>
          <w:snapToGrid w:val="0"/>
        </w:rPr>
        <w:tab/>
        <w:t>Indorsement of service</w:t>
      </w:r>
      <w:bookmarkEnd w:id="629"/>
      <w:r>
        <w:rPr>
          <w:snapToGrid w:val="0"/>
        </w:rPr>
        <w:t xml:space="preserve"> </w:t>
      </w:r>
    </w:p>
    <w:p w:rsidR="00B07B2F" w:rsidRDefault="00B07B2F">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rsidR="00B07B2F" w:rsidRDefault="00B07B2F">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rsidR="00B07B2F" w:rsidRDefault="00B07B2F">
      <w:pPr>
        <w:pStyle w:val="Footnotesection"/>
      </w:pPr>
      <w:r>
        <w:tab/>
        <w:t xml:space="preserve">[Rule 9 inserted: Gazette 26 Jan 1993 p. 826.] </w:t>
      </w:r>
    </w:p>
    <w:p w:rsidR="00B07B2F" w:rsidRDefault="00B07B2F">
      <w:pPr>
        <w:pStyle w:val="Heading5"/>
        <w:rPr>
          <w:snapToGrid w:val="0"/>
        </w:rPr>
      </w:pPr>
      <w:bookmarkStart w:id="630" w:name="_Toc73449354"/>
      <w:r>
        <w:rPr>
          <w:rStyle w:val="CharSectno"/>
        </w:rPr>
        <w:t>10</w:t>
      </w:r>
      <w:r>
        <w:rPr>
          <w:snapToGrid w:val="0"/>
        </w:rPr>
        <w:t>.</w:t>
      </w:r>
      <w:r>
        <w:rPr>
          <w:snapToGrid w:val="0"/>
        </w:rPr>
        <w:tab/>
        <w:t>Application to set aside registration</w:t>
      </w:r>
      <w:bookmarkEnd w:id="630"/>
      <w:r>
        <w:rPr>
          <w:snapToGrid w:val="0"/>
        </w:rPr>
        <w:t xml:space="preserve"> </w:t>
      </w:r>
    </w:p>
    <w:p w:rsidR="00B07B2F" w:rsidRDefault="00B07B2F">
      <w:pPr>
        <w:pStyle w:val="Subsection"/>
        <w:rPr>
          <w:snapToGrid w:val="0"/>
        </w:rPr>
      </w:pPr>
      <w:r>
        <w:rPr>
          <w:snapToGrid w:val="0"/>
        </w:rPr>
        <w:tab/>
        <w:t>(1)</w:t>
      </w:r>
      <w:r>
        <w:rPr>
          <w:snapToGrid w:val="0"/>
        </w:rPr>
        <w:tab/>
        <w:t>An application to set aside the registration of a judgment shall be made by summons supported by affidavit.</w:t>
      </w:r>
    </w:p>
    <w:p w:rsidR="00B07B2F" w:rsidRDefault="00B07B2F">
      <w:pPr>
        <w:pStyle w:val="Subsection"/>
        <w:rPr>
          <w:snapToGrid w:val="0"/>
        </w:rPr>
      </w:pPr>
      <w:r>
        <w:rPr>
          <w:snapToGrid w:val="0"/>
        </w:rPr>
        <w:tab/>
        <w:t>(2)</w:t>
      </w:r>
      <w:r>
        <w:rPr>
          <w:snapToGrid w:val="0"/>
        </w:rPr>
        <w:tab/>
        <w:t>A summons shall be served not less than 7 clear days before the return day.</w:t>
      </w:r>
    </w:p>
    <w:p w:rsidR="00B07B2F" w:rsidRDefault="00B07B2F">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rsidR="00B07B2F" w:rsidRDefault="00B07B2F">
      <w:pPr>
        <w:pStyle w:val="Footnotesection"/>
      </w:pPr>
      <w:r>
        <w:tab/>
        <w:t xml:space="preserve">[Rule 10 inserted: Gazette 26 Jan 1993 p. 826.] </w:t>
      </w:r>
    </w:p>
    <w:p w:rsidR="00B07B2F" w:rsidRDefault="00B07B2F">
      <w:pPr>
        <w:pStyle w:val="Heading5"/>
        <w:rPr>
          <w:snapToGrid w:val="0"/>
        </w:rPr>
      </w:pPr>
      <w:bookmarkStart w:id="631" w:name="_Toc73449355"/>
      <w:r>
        <w:rPr>
          <w:rStyle w:val="CharSectno"/>
        </w:rPr>
        <w:t>11</w:t>
      </w:r>
      <w:r>
        <w:rPr>
          <w:snapToGrid w:val="0"/>
        </w:rPr>
        <w:t>.</w:t>
      </w:r>
      <w:r>
        <w:rPr>
          <w:snapToGrid w:val="0"/>
        </w:rPr>
        <w:tab/>
        <w:t>Enforcing registered judgment</w:t>
      </w:r>
      <w:bookmarkEnd w:id="631"/>
    </w:p>
    <w:p w:rsidR="00B07B2F" w:rsidRDefault="00B07B2F">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rsidR="00B07B2F" w:rsidRDefault="00B07B2F">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rsidR="00B07B2F" w:rsidRDefault="00B07B2F">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rsidR="00B07B2F" w:rsidRDefault="00B07B2F">
      <w:pPr>
        <w:pStyle w:val="Footnotesection"/>
      </w:pPr>
      <w:r>
        <w:tab/>
        <w:t xml:space="preserve">[Rule 11 inserted: Gazette 26 Jan 1993 p. 827.] </w:t>
      </w:r>
    </w:p>
    <w:p w:rsidR="00B07B2F" w:rsidRDefault="00B07B2F">
      <w:pPr>
        <w:pStyle w:val="Heading5"/>
        <w:rPr>
          <w:snapToGrid w:val="0"/>
        </w:rPr>
      </w:pPr>
      <w:bookmarkStart w:id="632" w:name="_Toc73449356"/>
      <w:r>
        <w:rPr>
          <w:rStyle w:val="CharSectno"/>
        </w:rPr>
        <w:t>12</w:t>
      </w:r>
      <w:r>
        <w:rPr>
          <w:snapToGrid w:val="0"/>
        </w:rPr>
        <w:t>.</w:t>
      </w:r>
      <w:r>
        <w:rPr>
          <w:snapToGrid w:val="0"/>
        </w:rPr>
        <w:tab/>
        <w:t>Determination of certain questions</w:t>
      </w:r>
      <w:bookmarkEnd w:id="632"/>
      <w:r>
        <w:rPr>
          <w:snapToGrid w:val="0"/>
        </w:rPr>
        <w:t xml:space="preserve"> </w:t>
      </w:r>
    </w:p>
    <w:p w:rsidR="00B07B2F" w:rsidRDefault="00B07B2F">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rsidR="00B07B2F" w:rsidRDefault="00B07B2F">
      <w:pPr>
        <w:pStyle w:val="Footnotesection"/>
      </w:pPr>
      <w:r>
        <w:tab/>
        <w:t xml:space="preserve">[Rule 12 inserted: Gazette 26 Jan 1993 p. 827.] </w:t>
      </w:r>
    </w:p>
    <w:p w:rsidR="00B07B2F" w:rsidRDefault="00B07B2F">
      <w:pPr>
        <w:pStyle w:val="Heading5"/>
        <w:rPr>
          <w:snapToGrid w:val="0"/>
        </w:rPr>
      </w:pPr>
      <w:bookmarkStart w:id="633" w:name="_Toc73449357"/>
      <w:r>
        <w:rPr>
          <w:rStyle w:val="CharSectno"/>
        </w:rPr>
        <w:t>13</w:t>
      </w:r>
      <w:r>
        <w:rPr>
          <w:snapToGrid w:val="0"/>
        </w:rPr>
        <w:t>.</w:t>
      </w:r>
      <w:r>
        <w:rPr>
          <w:snapToGrid w:val="0"/>
        </w:rPr>
        <w:tab/>
        <w:t>Certified copy of judgment obtained in this State</w:t>
      </w:r>
      <w:bookmarkEnd w:id="633"/>
      <w:r>
        <w:rPr>
          <w:snapToGrid w:val="0"/>
        </w:rPr>
        <w:t xml:space="preserve"> </w:t>
      </w:r>
    </w:p>
    <w:p w:rsidR="00B07B2F" w:rsidRDefault="00B07B2F">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rsidR="00B07B2F" w:rsidRDefault="00B07B2F">
      <w:pPr>
        <w:pStyle w:val="Subsection"/>
        <w:keepNext/>
        <w:keepLines/>
        <w:rPr>
          <w:snapToGrid w:val="0"/>
        </w:rPr>
      </w:pPr>
      <w:r>
        <w:rPr>
          <w:snapToGrid w:val="0"/>
        </w:rPr>
        <w:tab/>
        <w:t>(2)</w:t>
      </w:r>
      <w:r>
        <w:rPr>
          <w:snapToGrid w:val="0"/>
        </w:rPr>
        <w:tab/>
        <w:t>An affidavit for the purposes of this rule shall — </w:t>
      </w:r>
    </w:p>
    <w:p w:rsidR="00B07B2F" w:rsidRDefault="00B07B2F">
      <w:pPr>
        <w:pStyle w:val="Indenta"/>
        <w:rPr>
          <w:snapToGrid w:val="0"/>
        </w:rPr>
      </w:pPr>
      <w:r>
        <w:rPr>
          <w:snapToGrid w:val="0"/>
        </w:rPr>
        <w:tab/>
        <w:t>(a)</w:t>
      </w:r>
      <w:r>
        <w:rPr>
          <w:snapToGrid w:val="0"/>
        </w:rPr>
        <w:tab/>
        <w:t>give particulars of the proceedings in which the judgment was obtained; and</w:t>
      </w:r>
    </w:p>
    <w:p w:rsidR="00B07B2F" w:rsidRDefault="00B07B2F">
      <w:pPr>
        <w:pStyle w:val="Indenta"/>
        <w:rPr>
          <w:snapToGrid w:val="0"/>
        </w:rPr>
      </w:pPr>
      <w:r>
        <w:rPr>
          <w:snapToGrid w:val="0"/>
        </w:rPr>
        <w:tab/>
        <w:t>(b)</w:t>
      </w:r>
      <w:r>
        <w:rPr>
          <w:snapToGrid w:val="0"/>
        </w:rPr>
        <w:tab/>
        <w:t>contain a statement of the grounds on which the judgment was based; and</w:t>
      </w:r>
    </w:p>
    <w:p w:rsidR="00B07B2F" w:rsidRDefault="00B07B2F">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rsidR="00B07B2F" w:rsidRDefault="00B07B2F">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rsidR="00B07B2F" w:rsidRDefault="00B07B2F">
      <w:pPr>
        <w:pStyle w:val="Indenta"/>
        <w:rPr>
          <w:snapToGrid w:val="0"/>
        </w:rPr>
      </w:pPr>
      <w:r>
        <w:rPr>
          <w:snapToGrid w:val="0"/>
        </w:rPr>
        <w:tab/>
        <w:t>(e)</w:t>
      </w:r>
      <w:r>
        <w:rPr>
          <w:snapToGrid w:val="0"/>
        </w:rPr>
        <w:tab/>
        <w:t>state the rate at which the judgment carries interest.</w:t>
      </w:r>
    </w:p>
    <w:p w:rsidR="00B07B2F" w:rsidRDefault="00B07B2F">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rsidR="00B07B2F" w:rsidRDefault="00B07B2F">
      <w:pPr>
        <w:pStyle w:val="MiscOpen"/>
        <w:rPr>
          <w:snapToGrid w:val="0"/>
        </w:rPr>
      </w:pPr>
      <w:r>
        <w:rPr>
          <w:snapToGrid w:val="0"/>
        </w:rPr>
        <w:tab/>
        <w:t>“</w:t>
      </w:r>
    </w:p>
    <w:p w:rsidR="00B07B2F" w:rsidRDefault="00B07B2F">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rsidR="00B07B2F" w:rsidRDefault="00B07B2F">
      <w:pPr>
        <w:pStyle w:val="MiscellaneousBody"/>
        <w:tabs>
          <w:tab w:val="left" w:pos="4536"/>
        </w:tabs>
        <w:ind w:left="1134"/>
        <w:rPr>
          <w:snapToGrid w:val="0"/>
        </w:rPr>
      </w:pPr>
      <w:r>
        <w:rPr>
          <w:snapToGrid w:val="0"/>
        </w:rPr>
        <w:tab/>
        <w:t>(Signed)</w:t>
      </w:r>
    </w:p>
    <w:p w:rsidR="00B07B2F" w:rsidRDefault="00B07B2F">
      <w:pPr>
        <w:pStyle w:val="MiscellaneousBody"/>
        <w:tabs>
          <w:tab w:val="left" w:pos="2268"/>
        </w:tabs>
        <w:ind w:left="2268" w:hanging="1134"/>
        <w:rPr>
          <w:snapToGrid w:val="0"/>
        </w:rPr>
      </w:pPr>
      <w:r>
        <w:rPr>
          <w:snapToGrid w:val="0"/>
        </w:rPr>
        <w:tab/>
        <w:t>Principal Registrar of the Supreme Court of Western Australia.</w:t>
      </w:r>
    </w:p>
    <w:p w:rsidR="00B07B2F" w:rsidRDefault="00B07B2F">
      <w:pPr>
        <w:pStyle w:val="MiscClose"/>
        <w:rPr>
          <w:snapToGrid w:val="0"/>
        </w:rPr>
      </w:pPr>
      <w:r>
        <w:rPr>
          <w:snapToGrid w:val="0"/>
        </w:rPr>
        <w:t>”.</w:t>
      </w:r>
    </w:p>
    <w:p w:rsidR="00B07B2F" w:rsidRDefault="00B07B2F">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rsidR="00B07B2F" w:rsidRDefault="00B07B2F">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rsidR="00B07B2F" w:rsidRDefault="00B07B2F">
      <w:pPr>
        <w:pStyle w:val="Indenta"/>
        <w:rPr>
          <w:snapToGrid w:val="0"/>
        </w:rPr>
      </w:pPr>
      <w:r>
        <w:rPr>
          <w:snapToGrid w:val="0"/>
        </w:rPr>
        <w:tab/>
        <w:t>(b)</w:t>
      </w:r>
      <w:r>
        <w:rPr>
          <w:snapToGrid w:val="0"/>
        </w:rPr>
        <w:tab/>
        <w:t>the manner in which the writ or summons was served or that the defendant appeared thereto;</w:t>
      </w:r>
    </w:p>
    <w:p w:rsidR="00B07B2F" w:rsidRDefault="00B07B2F">
      <w:pPr>
        <w:pStyle w:val="Indenta"/>
        <w:rPr>
          <w:snapToGrid w:val="0"/>
        </w:rPr>
      </w:pPr>
      <w:r>
        <w:rPr>
          <w:snapToGrid w:val="0"/>
        </w:rPr>
        <w:tab/>
        <w:t>(c)</w:t>
      </w:r>
      <w:r>
        <w:rPr>
          <w:snapToGrid w:val="0"/>
        </w:rPr>
        <w:tab/>
        <w:t>the objections made to the jurisdiction, if any;</w:t>
      </w:r>
    </w:p>
    <w:p w:rsidR="00B07B2F" w:rsidRDefault="00B07B2F">
      <w:pPr>
        <w:pStyle w:val="Indenta"/>
        <w:rPr>
          <w:snapToGrid w:val="0"/>
        </w:rPr>
      </w:pPr>
      <w:r>
        <w:rPr>
          <w:snapToGrid w:val="0"/>
        </w:rPr>
        <w:tab/>
        <w:t>(d)</w:t>
      </w:r>
      <w:r>
        <w:rPr>
          <w:snapToGrid w:val="0"/>
        </w:rPr>
        <w:tab/>
        <w:t>the pleadings, if any, in the proceedings;</w:t>
      </w:r>
    </w:p>
    <w:p w:rsidR="00B07B2F" w:rsidRDefault="00B07B2F">
      <w:pPr>
        <w:pStyle w:val="Indenta"/>
        <w:rPr>
          <w:snapToGrid w:val="0"/>
        </w:rPr>
      </w:pPr>
      <w:r>
        <w:rPr>
          <w:snapToGrid w:val="0"/>
        </w:rPr>
        <w:lastRenderedPageBreak/>
        <w:tab/>
        <w:t>(e)</w:t>
      </w:r>
      <w:r>
        <w:rPr>
          <w:snapToGrid w:val="0"/>
        </w:rPr>
        <w:tab/>
        <w:t>the causes of action upon which the judgment was based;</w:t>
      </w:r>
    </w:p>
    <w:p w:rsidR="00B07B2F" w:rsidRDefault="00B07B2F">
      <w:pPr>
        <w:pStyle w:val="Indenta"/>
        <w:rPr>
          <w:snapToGrid w:val="0"/>
        </w:rPr>
      </w:pPr>
      <w:r>
        <w:rPr>
          <w:snapToGrid w:val="0"/>
        </w:rPr>
        <w:tab/>
        <w:t>(f)</w:t>
      </w:r>
      <w:r>
        <w:rPr>
          <w:snapToGrid w:val="0"/>
        </w:rPr>
        <w:tab/>
        <w:t>the rate at which the judgment carried interest;</w:t>
      </w:r>
    </w:p>
    <w:p w:rsidR="00B07B2F" w:rsidRDefault="00B07B2F">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rsidR="00B07B2F" w:rsidRDefault="00B07B2F">
      <w:pPr>
        <w:pStyle w:val="Footnotesection"/>
      </w:pPr>
      <w:r>
        <w:tab/>
        <w:t>[Rule 13 inserted: Gazette 26 Jan 1993 p. 827</w:t>
      </w:r>
      <w:r>
        <w:noBreakHyphen/>
        <w:t xml:space="preserve">8.] </w:t>
      </w:r>
    </w:p>
    <w:p w:rsidR="00B07B2F" w:rsidRDefault="00B07B2F">
      <w:pPr>
        <w:pStyle w:val="Heading2"/>
        <w:rPr>
          <w:b w:val="0"/>
        </w:rPr>
      </w:pPr>
      <w:bookmarkStart w:id="634" w:name="_Toc73430368"/>
      <w:bookmarkStart w:id="635" w:name="_Toc73449358"/>
      <w:r>
        <w:rPr>
          <w:rStyle w:val="CharPartNo"/>
        </w:rPr>
        <w:lastRenderedPageBreak/>
        <w:t>Order 45</w:t>
      </w:r>
      <w:r>
        <w:rPr>
          <w:rStyle w:val="CharDivNo"/>
        </w:rPr>
        <w:t> </w:t>
      </w:r>
      <w:r>
        <w:t>—</w:t>
      </w:r>
      <w:r>
        <w:rPr>
          <w:rStyle w:val="CharDivText"/>
        </w:rPr>
        <w:t> </w:t>
      </w:r>
      <w:r>
        <w:rPr>
          <w:rStyle w:val="CharPartText"/>
        </w:rPr>
        <w:t>Accounts and inquiries</w:t>
      </w:r>
      <w:bookmarkEnd w:id="634"/>
      <w:bookmarkEnd w:id="635"/>
    </w:p>
    <w:p w:rsidR="00B07B2F" w:rsidRDefault="00B07B2F">
      <w:pPr>
        <w:pStyle w:val="Heading5"/>
        <w:rPr>
          <w:snapToGrid w:val="0"/>
        </w:rPr>
      </w:pPr>
      <w:bookmarkStart w:id="636" w:name="_Toc73449359"/>
      <w:r>
        <w:rPr>
          <w:rStyle w:val="CharSectno"/>
        </w:rPr>
        <w:t>1</w:t>
      </w:r>
      <w:r>
        <w:rPr>
          <w:snapToGrid w:val="0"/>
        </w:rPr>
        <w:t>.</w:t>
      </w:r>
      <w:r>
        <w:rPr>
          <w:snapToGrid w:val="0"/>
        </w:rPr>
        <w:tab/>
        <w:t>Summary order for account to be taken</w:t>
      </w:r>
      <w:bookmarkEnd w:id="636"/>
    </w:p>
    <w:p w:rsidR="00B07B2F" w:rsidRDefault="00B07B2F">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rsidR="00B07B2F" w:rsidRDefault="00B07B2F">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rsidR="00B07B2F" w:rsidRDefault="00B07B2F">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rsidR="00B07B2F" w:rsidRDefault="00B07B2F">
      <w:pPr>
        <w:pStyle w:val="Heading5"/>
        <w:rPr>
          <w:snapToGrid w:val="0"/>
        </w:rPr>
      </w:pPr>
      <w:bookmarkStart w:id="637" w:name="_Toc73449360"/>
      <w:r>
        <w:rPr>
          <w:rStyle w:val="CharSectno"/>
        </w:rPr>
        <w:t>2</w:t>
      </w:r>
      <w:r>
        <w:rPr>
          <w:snapToGrid w:val="0"/>
        </w:rPr>
        <w:t>.</w:t>
      </w:r>
      <w:r>
        <w:rPr>
          <w:snapToGrid w:val="0"/>
        </w:rPr>
        <w:tab/>
        <w:t>Direction for accounts etc. may be made at any stage</w:t>
      </w:r>
      <w:bookmarkEnd w:id="637"/>
    </w:p>
    <w:p w:rsidR="00B07B2F" w:rsidRDefault="00B07B2F">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rsidR="00B07B2F" w:rsidRDefault="00B07B2F">
      <w:pPr>
        <w:pStyle w:val="Heading5"/>
        <w:rPr>
          <w:snapToGrid w:val="0"/>
        </w:rPr>
      </w:pPr>
      <w:bookmarkStart w:id="638" w:name="_Toc73449361"/>
      <w:r>
        <w:rPr>
          <w:rStyle w:val="CharSectno"/>
        </w:rPr>
        <w:t>3</w:t>
      </w:r>
      <w:r>
        <w:rPr>
          <w:snapToGrid w:val="0"/>
        </w:rPr>
        <w:t>.</w:t>
      </w:r>
      <w:r>
        <w:rPr>
          <w:snapToGrid w:val="0"/>
        </w:rPr>
        <w:tab/>
        <w:t>Directions to be numbered</w:t>
      </w:r>
      <w:bookmarkEnd w:id="638"/>
    </w:p>
    <w:p w:rsidR="00B07B2F" w:rsidRDefault="00B07B2F">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rsidR="00B07B2F" w:rsidRDefault="00B07B2F">
      <w:pPr>
        <w:pStyle w:val="Heading5"/>
        <w:rPr>
          <w:snapToGrid w:val="0"/>
        </w:rPr>
      </w:pPr>
      <w:bookmarkStart w:id="639" w:name="_Toc73449362"/>
      <w:r>
        <w:rPr>
          <w:rStyle w:val="CharSectno"/>
        </w:rPr>
        <w:t>4</w:t>
      </w:r>
      <w:r>
        <w:rPr>
          <w:snapToGrid w:val="0"/>
        </w:rPr>
        <w:t>.</w:t>
      </w:r>
      <w:r>
        <w:rPr>
          <w:snapToGrid w:val="0"/>
        </w:rPr>
        <w:tab/>
        <w:t>Directions as to mode of taking account</w:t>
      </w:r>
      <w:bookmarkEnd w:id="639"/>
    </w:p>
    <w:p w:rsidR="00B07B2F" w:rsidRDefault="00B07B2F">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rsidR="00B07B2F" w:rsidRDefault="00B07B2F">
      <w:pPr>
        <w:pStyle w:val="Heading5"/>
        <w:rPr>
          <w:snapToGrid w:val="0"/>
        </w:rPr>
      </w:pPr>
      <w:bookmarkStart w:id="640" w:name="_Toc73449363"/>
      <w:r>
        <w:rPr>
          <w:rStyle w:val="CharSectno"/>
        </w:rPr>
        <w:t>5</w:t>
      </w:r>
      <w:r>
        <w:rPr>
          <w:snapToGrid w:val="0"/>
        </w:rPr>
        <w:t>.</w:t>
      </w:r>
      <w:r>
        <w:rPr>
          <w:snapToGrid w:val="0"/>
        </w:rPr>
        <w:tab/>
        <w:t>Account to be verified</w:t>
      </w:r>
      <w:bookmarkEnd w:id="640"/>
    </w:p>
    <w:p w:rsidR="00B07B2F" w:rsidRDefault="00B07B2F">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rsidR="00B07B2F" w:rsidRDefault="00B07B2F">
      <w:pPr>
        <w:pStyle w:val="Subsection"/>
        <w:rPr>
          <w:snapToGrid w:val="0"/>
        </w:rPr>
      </w:pPr>
      <w:r>
        <w:rPr>
          <w:snapToGrid w:val="0"/>
        </w:rPr>
        <w:tab/>
        <w:t>(2)</w:t>
      </w:r>
      <w:r>
        <w:rPr>
          <w:snapToGrid w:val="0"/>
        </w:rPr>
        <w:tab/>
        <w:t>The items on each side of the account must be numbered consecutively.</w:t>
      </w:r>
    </w:p>
    <w:p w:rsidR="00B07B2F" w:rsidRDefault="00B07B2F">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rsidR="00B07B2F" w:rsidRDefault="00B07B2F">
      <w:pPr>
        <w:pStyle w:val="Footnotesection"/>
      </w:pPr>
      <w:r>
        <w:tab/>
        <w:t xml:space="preserve">[Rule 5 amended: Gazette 27 Feb 2018 p. 569-70.] </w:t>
      </w:r>
    </w:p>
    <w:p w:rsidR="00B07B2F" w:rsidRDefault="00B07B2F">
      <w:pPr>
        <w:pStyle w:val="Heading5"/>
        <w:rPr>
          <w:snapToGrid w:val="0"/>
        </w:rPr>
      </w:pPr>
      <w:bookmarkStart w:id="641" w:name="_Toc73449364"/>
      <w:r>
        <w:rPr>
          <w:rStyle w:val="CharSectno"/>
        </w:rPr>
        <w:t>6</w:t>
      </w:r>
      <w:r>
        <w:rPr>
          <w:snapToGrid w:val="0"/>
        </w:rPr>
        <w:t>.</w:t>
      </w:r>
      <w:r>
        <w:rPr>
          <w:snapToGrid w:val="0"/>
        </w:rPr>
        <w:tab/>
        <w:t>Vouchers and contested etc. items, directions as to</w:t>
      </w:r>
      <w:bookmarkEnd w:id="641"/>
    </w:p>
    <w:p w:rsidR="00B07B2F" w:rsidRDefault="00B07B2F">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rsidR="00B07B2F" w:rsidRDefault="00B07B2F">
      <w:pPr>
        <w:pStyle w:val="Heading5"/>
        <w:rPr>
          <w:snapToGrid w:val="0"/>
        </w:rPr>
      </w:pPr>
      <w:bookmarkStart w:id="642" w:name="_Toc73449365"/>
      <w:r>
        <w:rPr>
          <w:rStyle w:val="CharSectno"/>
        </w:rPr>
        <w:t>7</w:t>
      </w:r>
      <w:r>
        <w:rPr>
          <w:snapToGrid w:val="0"/>
        </w:rPr>
        <w:t>.</w:t>
      </w:r>
      <w:r>
        <w:rPr>
          <w:snapToGrid w:val="0"/>
        </w:rPr>
        <w:tab/>
        <w:t>Surcharge or error, notice of</w:t>
      </w:r>
      <w:bookmarkEnd w:id="642"/>
    </w:p>
    <w:p w:rsidR="00B07B2F" w:rsidRDefault="00B07B2F">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rsidR="00B07B2F" w:rsidRDefault="00B07B2F">
      <w:pPr>
        <w:pStyle w:val="Heading5"/>
        <w:rPr>
          <w:snapToGrid w:val="0"/>
        </w:rPr>
      </w:pPr>
      <w:bookmarkStart w:id="643" w:name="_Toc73449366"/>
      <w:r>
        <w:rPr>
          <w:rStyle w:val="CharSectno"/>
        </w:rPr>
        <w:t>8</w:t>
      </w:r>
      <w:r>
        <w:rPr>
          <w:snapToGrid w:val="0"/>
        </w:rPr>
        <w:t>.</w:t>
      </w:r>
      <w:r>
        <w:rPr>
          <w:snapToGrid w:val="0"/>
        </w:rPr>
        <w:tab/>
        <w:t>Allowances that can be made without direction</w:t>
      </w:r>
      <w:bookmarkEnd w:id="643"/>
    </w:p>
    <w:p w:rsidR="00B07B2F" w:rsidRDefault="00B07B2F">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rsidR="00B07B2F" w:rsidRDefault="00B07B2F">
      <w:pPr>
        <w:pStyle w:val="Heading5"/>
        <w:rPr>
          <w:snapToGrid w:val="0"/>
        </w:rPr>
      </w:pPr>
      <w:bookmarkStart w:id="644" w:name="_Toc73449367"/>
      <w:r>
        <w:rPr>
          <w:rStyle w:val="CharSectno"/>
        </w:rPr>
        <w:t>9</w:t>
      </w:r>
      <w:r>
        <w:rPr>
          <w:snapToGrid w:val="0"/>
        </w:rPr>
        <w:t>.</w:t>
      </w:r>
      <w:r>
        <w:rPr>
          <w:snapToGrid w:val="0"/>
        </w:rPr>
        <w:tab/>
        <w:t>Expediting proceedings</w:t>
      </w:r>
      <w:bookmarkEnd w:id="644"/>
    </w:p>
    <w:p w:rsidR="00B07B2F" w:rsidRDefault="00B07B2F">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rsidR="00B07B2F" w:rsidRDefault="00B07B2F">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rsidR="00B07B2F" w:rsidRDefault="00B07B2F">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rsidR="00B07B2F" w:rsidRDefault="00B07B2F">
      <w:pPr>
        <w:pStyle w:val="Footnotesection"/>
      </w:pPr>
      <w:r>
        <w:tab/>
        <w:t xml:space="preserve">[Rule 9 amended: Gazette 2 Jul 1982 p. 2316.] </w:t>
      </w:r>
    </w:p>
    <w:p w:rsidR="00B07B2F" w:rsidRDefault="00B07B2F">
      <w:pPr>
        <w:pStyle w:val="Heading5"/>
        <w:rPr>
          <w:snapToGrid w:val="0"/>
        </w:rPr>
      </w:pPr>
      <w:bookmarkStart w:id="645" w:name="_Toc73449368"/>
      <w:r>
        <w:rPr>
          <w:rStyle w:val="CharSectno"/>
        </w:rPr>
        <w:t>10</w:t>
      </w:r>
      <w:r>
        <w:rPr>
          <w:snapToGrid w:val="0"/>
        </w:rPr>
        <w:t>.</w:t>
      </w:r>
      <w:r>
        <w:rPr>
          <w:snapToGrid w:val="0"/>
        </w:rPr>
        <w:tab/>
        <w:t>Distributing fund before all persons entitled are ascertained</w:t>
      </w:r>
      <w:bookmarkEnd w:id="645"/>
    </w:p>
    <w:p w:rsidR="00B07B2F" w:rsidRDefault="00B07B2F">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rsidR="00B07B2F" w:rsidRDefault="00B07B2F">
      <w:pPr>
        <w:pStyle w:val="Heading5"/>
      </w:pPr>
      <w:bookmarkStart w:id="646" w:name="_Toc73449369"/>
      <w:r>
        <w:rPr>
          <w:rStyle w:val="CharSectno"/>
        </w:rPr>
        <w:t>11</w:t>
      </w:r>
      <w:r>
        <w:t>.</w:t>
      </w:r>
      <w:r>
        <w:tab/>
        <w:t>Master etc. may be ordered to take accounts or make inquiries</w:t>
      </w:r>
      <w:bookmarkEnd w:id="646"/>
    </w:p>
    <w:p w:rsidR="00B07B2F" w:rsidRDefault="00B07B2F">
      <w:pPr>
        <w:pStyle w:val="Subsection"/>
      </w:pPr>
      <w:r>
        <w:tab/>
        <w:t>(1)</w:t>
      </w:r>
      <w:r>
        <w:tab/>
        <w:t>If under this Order the Court orders that an account be taken or that an inquiry be made, the Court may order that it be taken or made by a master, or by a registrar or other proper officer.</w:t>
      </w:r>
    </w:p>
    <w:p w:rsidR="00B07B2F" w:rsidRDefault="00B07B2F">
      <w:pPr>
        <w:pStyle w:val="Subsection"/>
      </w:pPr>
      <w:r>
        <w:tab/>
        <w:t>(2)</w:t>
      </w:r>
      <w:r>
        <w:tab/>
        <w:t>The Court may, in respect of any order made under subrule (1), make any ancillary orders and give any directions that may be necessary.</w:t>
      </w:r>
    </w:p>
    <w:p w:rsidR="00B07B2F" w:rsidRDefault="00B07B2F">
      <w:pPr>
        <w:pStyle w:val="Footnotesection"/>
      </w:pPr>
      <w:r>
        <w:tab/>
        <w:t>[Rule 11 inserted: Gazette 21 Feb 2007 p. 551</w:t>
      </w:r>
      <w:r>
        <w:noBreakHyphen/>
        <w:t>2.]</w:t>
      </w:r>
    </w:p>
    <w:p w:rsidR="00B07B2F" w:rsidRDefault="00B07B2F">
      <w:pPr>
        <w:pStyle w:val="Heading5"/>
      </w:pPr>
      <w:bookmarkStart w:id="647" w:name="_Toc73449370"/>
      <w:r>
        <w:rPr>
          <w:rStyle w:val="CharSectno"/>
        </w:rPr>
        <w:t>12</w:t>
      </w:r>
      <w:r>
        <w:t>.</w:t>
      </w:r>
      <w:r>
        <w:tab/>
        <w:t>Right to adjournment from registrar etc.</w:t>
      </w:r>
      <w:bookmarkEnd w:id="647"/>
    </w:p>
    <w:p w:rsidR="00B07B2F" w:rsidRDefault="00B07B2F">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rsidR="00B07B2F" w:rsidRDefault="00B07B2F">
      <w:pPr>
        <w:pStyle w:val="Footnotesection"/>
      </w:pPr>
      <w:r>
        <w:tab/>
        <w:t>[Rule 12 inserted: Gazette 21 Feb 2007 p. 552.]</w:t>
      </w:r>
    </w:p>
    <w:p w:rsidR="00B07B2F" w:rsidRDefault="00B07B2F">
      <w:pPr>
        <w:pStyle w:val="Heading2"/>
      </w:pPr>
      <w:bookmarkStart w:id="648" w:name="_Toc73430381"/>
      <w:bookmarkStart w:id="649" w:name="_Toc73449371"/>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648"/>
      <w:bookmarkEnd w:id="649"/>
    </w:p>
    <w:p w:rsidR="00B07B2F" w:rsidRDefault="00B07B2F">
      <w:pPr>
        <w:pStyle w:val="Footnoteheading"/>
      </w:pPr>
      <w:r>
        <w:tab/>
        <w:t>[Heading inserted: Gazette 21 Feb 2007 p. 552.]</w:t>
      </w:r>
    </w:p>
    <w:p w:rsidR="00B07B2F" w:rsidRDefault="00B07B2F">
      <w:pPr>
        <w:pStyle w:val="Heading5"/>
      </w:pPr>
      <w:bookmarkStart w:id="650" w:name="_Toc73449372"/>
      <w:r>
        <w:rPr>
          <w:rStyle w:val="CharSectno"/>
        </w:rPr>
        <w:t>1</w:t>
      </w:r>
      <w:r>
        <w:t>.</w:t>
      </w:r>
      <w:r>
        <w:tab/>
        <w:t>Terms used</w:t>
      </w:r>
      <w:bookmarkEnd w:id="650"/>
    </w:p>
    <w:p w:rsidR="00B07B2F" w:rsidRDefault="00B07B2F">
      <w:pPr>
        <w:pStyle w:val="Subsection"/>
      </w:pPr>
      <w:r>
        <w:tab/>
      </w:r>
      <w:r>
        <w:tab/>
        <w:t>In this Order, unless the contrary intention appears —</w:t>
      </w:r>
    </w:p>
    <w:p w:rsidR="00B07B2F" w:rsidRDefault="00B07B2F">
      <w:pPr>
        <w:pStyle w:val="Defstart"/>
      </w:pPr>
      <w:r>
        <w:rPr>
          <w:b/>
        </w:rPr>
        <w:tab/>
      </w:r>
      <w:r>
        <w:rPr>
          <w:rStyle w:val="CharDefText"/>
        </w:rPr>
        <w:t>Act</w:t>
      </w:r>
      <w:r>
        <w:t xml:space="preserve"> means the </w:t>
      </w:r>
      <w:r>
        <w:rPr>
          <w:i/>
        </w:rPr>
        <w:t>Civil Judgments Enforcement Act 2004</w:t>
      </w:r>
      <w:r>
        <w:t>;</w:t>
      </w:r>
    </w:p>
    <w:p w:rsidR="00B07B2F" w:rsidRDefault="00B07B2F">
      <w:pPr>
        <w:pStyle w:val="Defstart"/>
      </w:pPr>
      <w:r>
        <w:rPr>
          <w:b/>
        </w:rPr>
        <w:tab/>
      </w:r>
      <w:r>
        <w:rPr>
          <w:rStyle w:val="CharDefText"/>
        </w:rPr>
        <w:t>section</w:t>
      </w:r>
      <w:r>
        <w:t xml:space="preserve"> means a section of the Act.</w:t>
      </w:r>
    </w:p>
    <w:p w:rsidR="00B07B2F" w:rsidRDefault="00B07B2F">
      <w:pPr>
        <w:pStyle w:val="Footnotesection"/>
      </w:pPr>
      <w:r>
        <w:tab/>
        <w:t>[Rule 1 inserted: Gazette 21 Feb 2007 p. 552.]</w:t>
      </w:r>
    </w:p>
    <w:p w:rsidR="00B07B2F" w:rsidRDefault="00B07B2F">
      <w:pPr>
        <w:pStyle w:val="Heading5"/>
      </w:pPr>
      <w:bookmarkStart w:id="651" w:name="_Toc73449373"/>
      <w:r>
        <w:rPr>
          <w:rStyle w:val="CharSectno"/>
        </w:rPr>
        <w:t>2</w:t>
      </w:r>
      <w:r>
        <w:t>.</w:t>
      </w:r>
      <w:r>
        <w:tab/>
        <w:t>Applications that may be dealt with by registrar</w:t>
      </w:r>
      <w:bookmarkEnd w:id="651"/>
    </w:p>
    <w:p w:rsidR="00B07B2F" w:rsidRDefault="00B07B2F">
      <w:pPr>
        <w:pStyle w:val="Subsection"/>
      </w:pPr>
      <w:r>
        <w:tab/>
        <w:t>(1)</w:t>
      </w:r>
      <w:r>
        <w:tab/>
        <w:t xml:space="preserve">Each of the following applications, if made to the Court, may be dealt with by a registrar — </w:t>
      </w:r>
    </w:p>
    <w:p w:rsidR="00B07B2F" w:rsidRDefault="00B07B2F">
      <w:pPr>
        <w:pStyle w:val="Indenta"/>
      </w:pPr>
      <w:r>
        <w:tab/>
        <w:t>(a)</w:t>
      </w:r>
      <w:r>
        <w:tab/>
        <w:t>an application made under a section listed in the Table to this subrule;</w:t>
      </w:r>
    </w:p>
    <w:p w:rsidR="00B07B2F" w:rsidRDefault="00B07B2F">
      <w:pPr>
        <w:pStyle w:val="Indenta"/>
      </w:pPr>
      <w:r>
        <w:tab/>
        <w:t>(b)</w:t>
      </w:r>
      <w:r>
        <w:tab/>
        <w:t>an application for an order under section 10, 15(5)(a) or 20(3);</w:t>
      </w:r>
    </w:p>
    <w:p w:rsidR="00B07B2F" w:rsidRDefault="00B07B2F">
      <w:pPr>
        <w:pStyle w:val="Indenta"/>
      </w:pPr>
      <w:r>
        <w:tab/>
        <w:t>(c)</w:t>
      </w:r>
      <w:r>
        <w:tab/>
        <w:t>an application for leave under section 13(1)(a).</w:t>
      </w:r>
    </w:p>
    <w:p w:rsidR="00B07B2F" w:rsidRDefault="00B07B2F">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rsidR="00B07B2F">
        <w:tc>
          <w:tcPr>
            <w:tcW w:w="1843" w:type="dxa"/>
          </w:tcPr>
          <w:p w:rsidR="00B07B2F" w:rsidRDefault="00B07B2F">
            <w:pPr>
              <w:pStyle w:val="TableNAm"/>
            </w:pPr>
            <w:r>
              <w:t>s. 15(1)</w:t>
            </w:r>
          </w:p>
        </w:tc>
        <w:tc>
          <w:tcPr>
            <w:tcW w:w="1984" w:type="dxa"/>
          </w:tcPr>
          <w:p w:rsidR="00B07B2F" w:rsidRDefault="00B07B2F">
            <w:pPr>
              <w:pStyle w:val="TableNAm"/>
            </w:pPr>
            <w:r>
              <w:t>s. 41(2)</w:t>
            </w:r>
          </w:p>
        </w:tc>
        <w:tc>
          <w:tcPr>
            <w:tcW w:w="1418" w:type="dxa"/>
          </w:tcPr>
          <w:p w:rsidR="00B07B2F" w:rsidRDefault="00B07B2F">
            <w:pPr>
              <w:pStyle w:val="TableNAm"/>
            </w:pPr>
            <w:r>
              <w:t>s. 59(1)</w:t>
            </w:r>
          </w:p>
        </w:tc>
      </w:tr>
      <w:tr w:rsidR="00B07B2F">
        <w:tc>
          <w:tcPr>
            <w:tcW w:w="1843" w:type="dxa"/>
          </w:tcPr>
          <w:p w:rsidR="00B07B2F" w:rsidRDefault="00B07B2F">
            <w:pPr>
              <w:pStyle w:val="TableNAm"/>
            </w:pPr>
            <w:r>
              <w:t>s. 27</w:t>
            </w:r>
          </w:p>
        </w:tc>
        <w:tc>
          <w:tcPr>
            <w:tcW w:w="1984" w:type="dxa"/>
          </w:tcPr>
          <w:p w:rsidR="00B07B2F" w:rsidRDefault="00B07B2F">
            <w:pPr>
              <w:pStyle w:val="TableNAm"/>
            </w:pPr>
            <w:r>
              <w:t>s. 42(1)</w:t>
            </w:r>
          </w:p>
        </w:tc>
        <w:tc>
          <w:tcPr>
            <w:tcW w:w="1418" w:type="dxa"/>
          </w:tcPr>
          <w:p w:rsidR="00B07B2F" w:rsidRDefault="00B07B2F">
            <w:pPr>
              <w:pStyle w:val="TableNAm"/>
            </w:pPr>
            <w:r>
              <w:t>s. 95(1)</w:t>
            </w:r>
          </w:p>
        </w:tc>
      </w:tr>
      <w:tr w:rsidR="00B07B2F">
        <w:tc>
          <w:tcPr>
            <w:tcW w:w="1843" w:type="dxa"/>
          </w:tcPr>
          <w:p w:rsidR="00B07B2F" w:rsidRDefault="00B07B2F">
            <w:pPr>
              <w:pStyle w:val="TableNAm"/>
            </w:pPr>
            <w:r>
              <w:t>s. 28</w:t>
            </w:r>
          </w:p>
        </w:tc>
        <w:tc>
          <w:tcPr>
            <w:tcW w:w="1984" w:type="dxa"/>
          </w:tcPr>
          <w:p w:rsidR="00B07B2F" w:rsidRDefault="00B07B2F">
            <w:pPr>
              <w:pStyle w:val="TableNAm"/>
            </w:pPr>
            <w:r>
              <w:t>s. 49(1)</w:t>
            </w:r>
          </w:p>
        </w:tc>
        <w:tc>
          <w:tcPr>
            <w:tcW w:w="1418" w:type="dxa"/>
          </w:tcPr>
          <w:p w:rsidR="00B07B2F" w:rsidRDefault="00B07B2F">
            <w:pPr>
              <w:pStyle w:val="TableNAm"/>
            </w:pPr>
            <w:r>
              <w:t>s. 101(1)</w:t>
            </w:r>
          </w:p>
        </w:tc>
      </w:tr>
      <w:tr w:rsidR="00B07B2F">
        <w:tc>
          <w:tcPr>
            <w:tcW w:w="1843" w:type="dxa"/>
          </w:tcPr>
          <w:p w:rsidR="00B07B2F" w:rsidRDefault="00B07B2F">
            <w:pPr>
              <w:pStyle w:val="TableNAm"/>
            </w:pPr>
            <w:r>
              <w:t>s. 32</w:t>
            </w:r>
          </w:p>
        </w:tc>
        <w:tc>
          <w:tcPr>
            <w:tcW w:w="1984" w:type="dxa"/>
          </w:tcPr>
          <w:p w:rsidR="00B07B2F" w:rsidRDefault="00B07B2F">
            <w:pPr>
              <w:pStyle w:val="TableNAm"/>
            </w:pPr>
            <w:r>
              <w:t>s. 55(2)</w:t>
            </w:r>
          </w:p>
        </w:tc>
        <w:tc>
          <w:tcPr>
            <w:tcW w:w="1418" w:type="dxa"/>
          </w:tcPr>
          <w:p w:rsidR="00B07B2F" w:rsidRDefault="00B07B2F">
            <w:pPr>
              <w:pStyle w:val="TableNAm"/>
            </w:pPr>
            <w:r>
              <w:t>s. 102(2)</w:t>
            </w:r>
          </w:p>
        </w:tc>
      </w:tr>
      <w:tr w:rsidR="00B07B2F">
        <w:tc>
          <w:tcPr>
            <w:tcW w:w="1843" w:type="dxa"/>
          </w:tcPr>
          <w:p w:rsidR="00B07B2F" w:rsidRDefault="00B07B2F">
            <w:pPr>
              <w:pStyle w:val="TableNAm"/>
            </w:pPr>
            <w:r>
              <w:t>s. 33</w:t>
            </w:r>
          </w:p>
        </w:tc>
        <w:tc>
          <w:tcPr>
            <w:tcW w:w="1984" w:type="dxa"/>
          </w:tcPr>
          <w:p w:rsidR="00B07B2F" w:rsidRDefault="00B07B2F">
            <w:pPr>
              <w:pStyle w:val="TableNAm"/>
            </w:pPr>
            <w:r>
              <w:t>s. 56(1)</w:t>
            </w:r>
          </w:p>
        </w:tc>
        <w:tc>
          <w:tcPr>
            <w:tcW w:w="1418" w:type="dxa"/>
          </w:tcPr>
          <w:p w:rsidR="00B07B2F" w:rsidRDefault="00B07B2F">
            <w:pPr>
              <w:pStyle w:val="TableNAm"/>
            </w:pPr>
            <w:r>
              <w:t>s. 103(2)</w:t>
            </w:r>
          </w:p>
        </w:tc>
      </w:tr>
      <w:tr w:rsidR="00B07B2F">
        <w:tc>
          <w:tcPr>
            <w:tcW w:w="1843" w:type="dxa"/>
          </w:tcPr>
          <w:p w:rsidR="00B07B2F" w:rsidRDefault="00B07B2F">
            <w:pPr>
              <w:pStyle w:val="TableNAm"/>
            </w:pPr>
            <w:r>
              <w:t>s. 35(1)</w:t>
            </w:r>
          </w:p>
        </w:tc>
        <w:tc>
          <w:tcPr>
            <w:tcW w:w="1984" w:type="dxa"/>
          </w:tcPr>
          <w:p w:rsidR="00B07B2F" w:rsidRDefault="00B07B2F">
            <w:pPr>
              <w:pStyle w:val="TableNAm"/>
            </w:pPr>
            <w:r>
              <w:t>s. 58(1)</w:t>
            </w:r>
          </w:p>
        </w:tc>
        <w:tc>
          <w:tcPr>
            <w:tcW w:w="1418" w:type="dxa"/>
          </w:tcPr>
          <w:p w:rsidR="00B07B2F" w:rsidRDefault="00B07B2F">
            <w:pPr>
              <w:pStyle w:val="TableNAm"/>
            </w:pPr>
          </w:p>
        </w:tc>
      </w:tr>
    </w:tbl>
    <w:p w:rsidR="00B07B2F" w:rsidRDefault="00B07B2F">
      <w:pPr>
        <w:pStyle w:val="Subsection"/>
        <w:spacing w:before="240"/>
      </w:pPr>
      <w:r>
        <w:tab/>
        <w:t>(2)</w:t>
      </w:r>
      <w:r>
        <w:tab/>
        <w:t>A registrar who is dealing with an application or request may exercise any power conferred by the Act on the Court in respect of the application.</w:t>
      </w:r>
    </w:p>
    <w:p w:rsidR="00B07B2F" w:rsidRDefault="00B07B2F">
      <w:pPr>
        <w:pStyle w:val="Subsection"/>
      </w:pPr>
      <w:r>
        <w:lastRenderedPageBreak/>
        <w:tab/>
        <w:t>(3)</w:t>
      </w:r>
      <w:r>
        <w:tab/>
        <w:t>A registrar may conduct a means inquiry under section 30 and for that purpose exercise any power in section 30 or 31.</w:t>
      </w:r>
    </w:p>
    <w:p w:rsidR="00B07B2F" w:rsidRDefault="00B07B2F">
      <w:pPr>
        <w:pStyle w:val="Footnotesection"/>
      </w:pPr>
      <w:r>
        <w:tab/>
        <w:t>[Rule 2 inserted: Gazette 21 Feb 2007 p. 552.]</w:t>
      </w:r>
    </w:p>
    <w:p w:rsidR="00B07B2F" w:rsidRDefault="00B07B2F">
      <w:pPr>
        <w:pStyle w:val="Heading5"/>
      </w:pPr>
      <w:bookmarkStart w:id="652" w:name="_Toc73449374"/>
      <w:r>
        <w:rPr>
          <w:rStyle w:val="CharSectno"/>
        </w:rPr>
        <w:t>3</w:t>
      </w:r>
      <w:r>
        <w:t>.</w:t>
      </w:r>
      <w:r>
        <w:tab/>
        <w:t>Enforcing judgment in action between partners</w:t>
      </w:r>
      <w:bookmarkEnd w:id="652"/>
    </w:p>
    <w:p w:rsidR="00B07B2F" w:rsidRDefault="00B07B2F">
      <w:pPr>
        <w:pStyle w:val="Subsection"/>
      </w:pPr>
      <w:r>
        <w:tab/>
        <w:t>(1)</w:t>
      </w:r>
      <w:r>
        <w:tab/>
        <w:t>Proceedings under the Act to enforce a judgment in an action described in Order 71 rule 9 cannot be commenced without the leave of the Court.</w:t>
      </w:r>
    </w:p>
    <w:p w:rsidR="00B07B2F" w:rsidRDefault="00B07B2F">
      <w:pPr>
        <w:pStyle w:val="Subsection"/>
      </w:pPr>
      <w:r>
        <w:tab/>
        <w:t>(2)</w:t>
      </w:r>
      <w:r>
        <w:tab/>
        <w:t>On an application for such leave such accounts and inquiries may be directed to be taken and made, and such directions given, as may be just.</w:t>
      </w:r>
    </w:p>
    <w:p w:rsidR="00B07B2F" w:rsidRDefault="00B07B2F">
      <w:pPr>
        <w:pStyle w:val="Footnotesection"/>
      </w:pPr>
      <w:r>
        <w:tab/>
        <w:t>[Rule 3 inserted: Gazette 22 Feb 2008 p. 637.]</w:t>
      </w:r>
    </w:p>
    <w:p w:rsidR="00B07B2F" w:rsidRDefault="00B07B2F">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rsidR="00B07B2F" w:rsidRDefault="00B07B2F">
      <w:pPr>
        <w:pStyle w:val="Ednotepart"/>
      </w:pPr>
      <w:r>
        <w:t>[Orders 48-50 deleted: Gazette 21 Feb 2007 p. 553.]</w:t>
      </w:r>
    </w:p>
    <w:p w:rsidR="00B07B2F" w:rsidRDefault="00B07B2F">
      <w:pPr>
        <w:pStyle w:val="Heading2"/>
        <w:rPr>
          <w:b w:val="0"/>
        </w:rPr>
      </w:pPr>
      <w:bookmarkStart w:id="653" w:name="_Toc73430385"/>
      <w:bookmarkStart w:id="654" w:name="_Toc73449375"/>
      <w:r>
        <w:rPr>
          <w:rStyle w:val="CharPartNo"/>
        </w:rPr>
        <w:lastRenderedPageBreak/>
        <w:t>Order 51</w:t>
      </w:r>
      <w:r>
        <w:rPr>
          <w:rStyle w:val="CharDivNo"/>
        </w:rPr>
        <w:t> </w:t>
      </w:r>
      <w:r>
        <w:t>—</w:t>
      </w:r>
      <w:r>
        <w:rPr>
          <w:rStyle w:val="CharDivText"/>
        </w:rPr>
        <w:t> </w:t>
      </w:r>
      <w:r>
        <w:rPr>
          <w:rStyle w:val="CharPartText"/>
        </w:rPr>
        <w:t>Receivers</w:t>
      </w:r>
      <w:bookmarkEnd w:id="653"/>
      <w:bookmarkEnd w:id="654"/>
    </w:p>
    <w:p w:rsidR="00B07B2F" w:rsidRDefault="00B07B2F">
      <w:pPr>
        <w:pStyle w:val="Heading5"/>
        <w:rPr>
          <w:snapToGrid w:val="0"/>
        </w:rPr>
      </w:pPr>
      <w:bookmarkStart w:id="655" w:name="_Toc73449376"/>
      <w:r>
        <w:rPr>
          <w:rStyle w:val="CharSectno"/>
        </w:rPr>
        <w:t>1</w:t>
      </w:r>
      <w:r>
        <w:rPr>
          <w:snapToGrid w:val="0"/>
        </w:rPr>
        <w:t>.</w:t>
      </w:r>
      <w:r>
        <w:rPr>
          <w:snapToGrid w:val="0"/>
        </w:rPr>
        <w:tab/>
        <w:t>Application for receiver and injunction</w:t>
      </w:r>
      <w:bookmarkEnd w:id="655"/>
    </w:p>
    <w:p w:rsidR="00B07B2F" w:rsidRDefault="00B07B2F">
      <w:pPr>
        <w:pStyle w:val="Subsection"/>
        <w:rPr>
          <w:snapToGrid w:val="0"/>
        </w:rPr>
      </w:pPr>
      <w:r>
        <w:rPr>
          <w:snapToGrid w:val="0"/>
        </w:rPr>
        <w:tab/>
        <w:t>(1)</w:t>
      </w:r>
      <w:r>
        <w:rPr>
          <w:snapToGrid w:val="0"/>
        </w:rPr>
        <w:tab/>
        <w:t>An application for the appointment of a receiver may be made by summons (Form No. 60) or motion.</w:t>
      </w:r>
    </w:p>
    <w:p w:rsidR="00B07B2F" w:rsidRDefault="00B07B2F">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rsidR="00B07B2F" w:rsidRDefault="00B07B2F">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rsidR="00B07B2F" w:rsidRDefault="00B07B2F">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rsidR="00B07B2F" w:rsidRDefault="00B07B2F">
      <w:pPr>
        <w:pStyle w:val="Footnotesection"/>
      </w:pPr>
      <w:r>
        <w:tab/>
        <w:t>[Rule 1 amended: Gazette 28 Jun 2011 p. 2552.]</w:t>
      </w:r>
    </w:p>
    <w:p w:rsidR="00B07B2F" w:rsidRDefault="00B07B2F">
      <w:pPr>
        <w:pStyle w:val="Ednotesection"/>
      </w:pPr>
      <w:r>
        <w:t>[</w:t>
      </w:r>
      <w:r>
        <w:rPr>
          <w:b/>
        </w:rPr>
        <w:t>2.</w:t>
      </w:r>
      <w:r>
        <w:tab/>
        <w:t>Deleted: Gazette 21 Feb 2007 p. 553.]</w:t>
      </w:r>
    </w:p>
    <w:p w:rsidR="00B07B2F" w:rsidRDefault="00B07B2F">
      <w:pPr>
        <w:pStyle w:val="Heading5"/>
        <w:rPr>
          <w:snapToGrid w:val="0"/>
        </w:rPr>
      </w:pPr>
      <w:bookmarkStart w:id="656" w:name="_Toc73449377"/>
      <w:r>
        <w:rPr>
          <w:rStyle w:val="CharSectno"/>
        </w:rPr>
        <w:t>3</w:t>
      </w:r>
      <w:r>
        <w:rPr>
          <w:snapToGrid w:val="0"/>
        </w:rPr>
        <w:t>.</w:t>
      </w:r>
      <w:r>
        <w:rPr>
          <w:snapToGrid w:val="0"/>
        </w:rPr>
        <w:tab/>
        <w:t>Security to be given by receiver</w:t>
      </w:r>
      <w:bookmarkEnd w:id="656"/>
    </w:p>
    <w:p w:rsidR="00B07B2F" w:rsidRDefault="00B07B2F">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rsidR="00B07B2F" w:rsidRDefault="00B07B2F">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rsidR="00B07B2F" w:rsidRDefault="00B07B2F">
      <w:pPr>
        <w:pStyle w:val="Ednotesubsection"/>
      </w:pPr>
      <w:r>
        <w:tab/>
        <w:t>[(3)</w:t>
      </w:r>
      <w:r>
        <w:tab/>
        <w:t>deleted]</w:t>
      </w:r>
    </w:p>
    <w:p w:rsidR="00B07B2F" w:rsidRDefault="00B07B2F">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rsidR="00B07B2F" w:rsidRDefault="00B07B2F">
      <w:pPr>
        <w:pStyle w:val="Footnotesection"/>
      </w:pPr>
      <w:r>
        <w:tab/>
        <w:t xml:space="preserve">[Rule 3 amended: Gazette 30 Nov 1984 p. 3953; 28 Jun 2011 p. 2552; 16 Aug 2017 p. 4416; 27 Feb 2018 p. 570.] </w:t>
      </w:r>
    </w:p>
    <w:p w:rsidR="00B07B2F" w:rsidRDefault="00B07B2F">
      <w:pPr>
        <w:pStyle w:val="Heading5"/>
        <w:rPr>
          <w:snapToGrid w:val="0"/>
        </w:rPr>
      </w:pPr>
      <w:bookmarkStart w:id="657" w:name="_Toc73449378"/>
      <w:r>
        <w:rPr>
          <w:rStyle w:val="CharSectno"/>
        </w:rPr>
        <w:t>4</w:t>
      </w:r>
      <w:r>
        <w:rPr>
          <w:snapToGrid w:val="0"/>
        </w:rPr>
        <w:t>.</w:t>
      </w:r>
      <w:r>
        <w:rPr>
          <w:snapToGrid w:val="0"/>
        </w:rPr>
        <w:tab/>
        <w:t>Remuneration of receiver</w:t>
      </w:r>
      <w:bookmarkEnd w:id="657"/>
    </w:p>
    <w:p w:rsidR="00B07B2F" w:rsidRDefault="00B07B2F">
      <w:pPr>
        <w:pStyle w:val="Subsection"/>
        <w:rPr>
          <w:snapToGrid w:val="0"/>
        </w:rPr>
      </w:pPr>
      <w:r>
        <w:rPr>
          <w:snapToGrid w:val="0"/>
        </w:rPr>
        <w:tab/>
      </w:r>
      <w:r>
        <w:rPr>
          <w:snapToGrid w:val="0"/>
        </w:rPr>
        <w:tab/>
        <w:t>A person appointed receiver shall be allowed such remuneration, if any, as may be fixed by the Court.</w:t>
      </w:r>
    </w:p>
    <w:p w:rsidR="00B07B2F" w:rsidRDefault="00B07B2F">
      <w:pPr>
        <w:pStyle w:val="Heading5"/>
        <w:rPr>
          <w:snapToGrid w:val="0"/>
        </w:rPr>
      </w:pPr>
      <w:bookmarkStart w:id="658" w:name="_Toc73449379"/>
      <w:r>
        <w:rPr>
          <w:rStyle w:val="CharSectno"/>
        </w:rPr>
        <w:t>5</w:t>
      </w:r>
      <w:r>
        <w:rPr>
          <w:snapToGrid w:val="0"/>
        </w:rPr>
        <w:t>.</w:t>
      </w:r>
      <w:r>
        <w:rPr>
          <w:snapToGrid w:val="0"/>
        </w:rPr>
        <w:tab/>
        <w:t>Accounts by receiver</w:t>
      </w:r>
      <w:bookmarkEnd w:id="658"/>
    </w:p>
    <w:p w:rsidR="00B07B2F" w:rsidRDefault="00B07B2F">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rsidR="00B07B2F" w:rsidRDefault="00B07B2F">
      <w:pPr>
        <w:pStyle w:val="Subsection"/>
      </w:pPr>
      <w:r>
        <w:tab/>
        <w:t>(1A)</w:t>
      </w:r>
      <w:r>
        <w:tab/>
        <w:t>Unless the Principal Registrar has given approval for them to be filed electronically, the accounts (including the final accounts referred to in rule 8) cannot be filed electronically by a receiver.</w:t>
      </w:r>
    </w:p>
    <w:p w:rsidR="00B07B2F" w:rsidRDefault="00B07B2F">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rsidR="00B07B2F" w:rsidRDefault="00B07B2F">
      <w:pPr>
        <w:pStyle w:val="Subsection"/>
        <w:rPr>
          <w:snapToGrid w:val="0"/>
        </w:rPr>
      </w:pPr>
      <w:r>
        <w:rPr>
          <w:snapToGrid w:val="0"/>
        </w:rPr>
        <w:tab/>
        <w:t>(3)</w:t>
      </w:r>
      <w:r>
        <w:rPr>
          <w:snapToGrid w:val="0"/>
        </w:rPr>
        <w:tab/>
        <w:t>A certificate of the registrar stating the result of a receiver’s account shall from time to time be taken.</w:t>
      </w:r>
    </w:p>
    <w:p w:rsidR="00B07B2F" w:rsidRDefault="00B07B2F">
      <w:pPr>
        <w:pStyle w:val="Footnotesection"/>
      </w:pPr>
      <w:r>
        <w:tab/>
        <w:t xml:space="preserve">[Rule 5 amended: Gazette 2 Jul 1982 p. 2316; 27 Feb 2018 p. 570.] </w:t>
      </w:r>
    </w:p>
    <w:p w:rsidR="00B07B2F" w:rsidRDefault="00B07B2F">
      <w:pPr>
        <w:pStyle w:val="Heading5"/>
        <w:rPr>
          <w:snapToGrid w:val="0"/>
        </w:rPr>
      </w:pPr>
      <w:bookmarkStart w:id="659" w:name="_Toc73449380"/>
      <w:r>
        <w:rPr>
          <w:rStyle w:val="CharSectno"/>
        </w:rPr>
        <w:t>6</w:t>
      </w:r>
      <w:r>
        <w:rPr>
          <w:snapToGrid w:val="0"/>
        </w:rPr>
        <w:t>.</w:t>
      </w:r>
      <w:r>
        <w:rPr>
          <w:snapToGrid w:val="0"/>
        </w:rPr>
        <w:tab/>
        <w:t>Payment of balances by receiver</w:t>
      </w:r>
      <w:bookmarkEnd w:id="659"/>
    </w:p>
    <w:p w:rsidR="00B07B2F" w:rsidRDefault="00B07B2F">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rsidR="00B07B2F" w:rsidRDefault="00B07B2F">
      <w:pPr>
        <w:pStyle w:val="Heading5"/>
        <w:rPr>
          <w:snapToGrid w:val="0"/>
        </w:rPr>
      </w:pPr>
      <w:bookmarkStart w:id="660" w:name="_Toc73449381"/>
      <w:r>
        <w:rPr>
          <w:rStyle w:val="CharSectno"/>
        </w:rPr>
        <w:lastRenderedPageBreak/>
        <w:t>7</w:t>
      </w:r>
      <w:r>
        <w:rPr>
          <w:snapToGrid w:val="0"/>
        </w:rPr>
        <w:t>.</w:t>
      </w:r>
      <w:r>
        <w:rPr>
          <w:snapToGrid w:val="0"/>
        </w:rPr>
        <w:tab/>
        <w:t>Default by receiver</w:t>
      </w:r>
      <w:bookmarkEnd w:id="660"/>
    </w:p>
    <w:p w:rsidR="00B07B2F" w:rsidRDefault="00B07B2F">
      <w:pPr>
        <w:pStyle w:val="Subsection"/>
        <w:rPr>
          <w:snapToGrid w:val="0"/>
        </w:rPr>
      </w:pPr>
      <w:r>
        <w:rPr>
          <w:snapToGrid w:val="0"/>
        </w:rPr>
        <w:tab/>
        <w:t>(1)</w:t>
      </w:r>
      <w:r>
        <w:rPr>
          <w:snapToGrid w:val="0"/>
        </w:rPr>
        <w:tab/>
        <w:t>Where a receiver fails — </w:t>
      </w:r>
    </w:p>
    <w:p w:rsidR="00B07B2F" w:rsidRDefault="00B07B2F">
      <w:pPr>
        <w:pStyle w:val="Indenta"/>
        <w:rPr>
          <w:snapToGrid w:val="0"/>
        </w:rPr>
      </w:pPr>
      <w:r>
        <w:rPr>
          <w:snapToGrid w:val="0"/>
        </w:rPr>
        <w:tab/>
        <w:t>(a)</w:t>
      </w:r>
      <w:r>
        <w:rPr>
          <w:snapToGrid w:val="0"/>
        </w:rPr>
        <w:tab/>
        <w:t>to file an account or affidavit; or</w:t>
      </w:r>
    </w:p>
    <w:p w:rsidR="00B07B2F" w:rsidRDefault="00B07B2F">
      <w:pPr>
        <w:pStyle w:val="Indenta"/>
        <w:rPr>
          <w:snapToGrid w:val="0"/>
        </w:rPr>
      </w:pPr>
      <w:r>
        <w:rPr>
          <w:snapToGrid w:val="0"/>
        </w:rPr>
        <w:tab/>
        <w:t>(b)</w:t>
      </w:r>
      <w:r>
        <w:rPr>
          <w:snapToGrid w:val="0"/>
        </w:rPr>
        <w:tab/>
        <w:t>to attend for the passing of any account of his; or</w:t>
      </w:r>
    </w:p>
    <w:p w:rsidR="00B07B2F" w:rsidRDefault="00B07B2F">
      <w:pPr>
        <w:pStyle w:val="Indenta"/>
        <w:rPr>
          <w:snapToGrid w:val="0"/>
        </w:rPr>
      </w:pPr>
      <w:r>
        <w:rPr>
          <w:snapToGrid w:val="0"/>
        </w:rPr>
        <w:tab/>
        <w:t>(c)</w:t>
      </w:r>
      <w:r>
        <w:rPr>
          <w:snapToGrid w:val="0"/>
        </w:rPr>
        <w:tab/>
        <w:t>to make any payment; or</w:t>
      </w:r>
    </w:p>
    <w:p w:rsidR="00B07B2F" w:rsidRDefault="00B07B2F">
      <w:pPr>
        <w:pStyle w:val="Indenta"/>
        <w:rPr>
          <w:snapToGrid w:val="0"/>
        </w:rPr>
      </w:pPr>
      <w:r>
        <w:rPr>
          <w:snapToGrid w:val="0"/>
        </w:rPr>
        <w:tab/>
        <w:t>(d)</w:t>
      </w:r>
      <w:r>
        <w:rPr>
          <w:snapToGrid w:val="0"/>
        </w:rPr>
        <w:tab/>
        <w:t>to perform any duty,</w:t>
      </w:r>
    </w:p>
    <w:p w:rsidR="00B07B2F" w:rsidRDefault="00B07B2F">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rsidR="00B07B2F" w:rsidRDefault="00B07B2F">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rsidR="00B07B2F" w:rsidRDefault="00B07B2F">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rsidR="00B07B2F" w:rsidRDefault="00B07B2F">
      <w:pPr>
        <w:pStyle w:val="Footnotesection"/>
      </w:pPr>
      <w:r>
        <w:tab/>
        <w:t>[Rule 7 amended: Gazette 2 Jul 1982 p. 2316; 21 Feb 2007 p. 553; 28 Jun 2011 p. 2552.]</w:t>
      </w:r>
    </w:p>
    <w:p w:rsidR="00B07B2F" w:rsidRDefault="00B07B2F">
      <w:pPr>
        <w:pStyle w:val="Heading5"/>
      </w:pPr>
      <w:bookmarkStart w:id="661" w:name="_Toc73449382"/>
      <w:r>
        <w:rPr>
          <w:rStyle w:val="CharSectno"/>
        </w:rPr>
        <w:t>8</w:t>
      </w:r>
      <w:r>
        <w:t>.</w:t>
      </w:r>
      <w:r>
        <w:tab/>
        <w:t>Final accounts to be filed</w:t>
      </w:r>
      <w:bookmarkEnd w:id="661"/>
    </w:p>
    <w:p w:rsidR="00B07B2F" w:rsidRDefault="00B07B2F">
      <w:pPr>
        <w:pStyle w:val="Subsection"/>
      </w:pPr>
      <w:r>
        <w:tab/>
      </w:r>
      <w:r>
        <w:tab/>
        <w:t>When a receivership has been completed, the receiver must file the receiver’s final accounts.</w:t>
      </w:r>
    </w:p>
    <w:p w:rsidR="00B07B2F" w:rsidRDefault="00B07B2F">
      <w:pPr>
        <w:pStyle w:val="Footnotesection"/>
      </w:pPr>
      <w:r>
        <w:tab/>
        <w:t xml:space="preserve">[Rule 8 inserted: Gazette 27 Feb 2018 p. 570.] </w:t>
      </w:r>
    </w:p>
    <w:p w:rsidR="00B07B2F" w:rsidRDefault="00B07B2F">
      <w:pPr>
        <w:pStyle w:val="Heading5"/>
        <w:rPr>
          <w:snapToGrid w:val="0"/>
        </w:rPr>
      </w:pPr>
      <w:bookmarkStart w:id="662" w:name="_Toc73449383"/>
      <w:r>
        <w:rPr>
          <w:rStyle w:val="CharSectno"/>
        </w:rPr>
        <w:lastRenderedPageBreak/>
        <w:t>9</w:t>
      </w:r>
      <w:r>
        <w:rPr>
          <w:snapToGrid w:val="0"/>
        </w:rPr>
        <w:t>.</w:t>
      </w:r>
      <w:r>
        <w:rPr>
          <w:snapToGrid w:val="0"/>
        </w:rPr>
        <w:tab/>
        <w:t>Compensation to party restrained</w:t>
      </w:r>
      <w:bookmarkEnd w:id="662"/>
      <w:r>
        <w:rPr>
          <w:snapToGrid w:val="0"/>
        </w:rPr>
        <w:t xml:space="preserve"> </w:t>
      </w:r>
    </w:p>
    <w:p w:rsidR="00B07B2F" w:rsidRDefault="00B07B2F">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rsidR="00B07B2F" w:rsidRDefault="00B07B2F">
      <w:pPr>
        <w:pStyle w:val="Footnotesection"/>
      </w:pPr>
      <w:r>
        <w:tab/>
        <w:t xml:space="preserve">[Rule 9 inserted: Gazette 5 Jun 1992 p. 2282.] </w:t>
      </w:r>
    </w:p>
    <w:p w:rsidR="00B07B2F" w:rsidRDefault="00B07B2F">
      <w:pPr>
        <w:pStyle w:val="Heading5"/>
        <w:rPr>
          <w:snapToGrid w:val="0"/>
        </w:rPr>
      </w:pPr>
      <w:bookmarkStart w:id="663" w:name="_Toc73449384"/>
      <w:r>
        <w:rPr>
          <w:rStyle w:val="CharSectno"/>
        </w:rPr>
        <w:t>10</w:t>
      </w:r>
      <w:r>
        <w:rPr>
          <w:snapToGrid w:val="0"/>
        </w:rPr>
        <w:t>.</w:t>
      </w:r>
      <w:r>
        <w:rPr>
          <w:snapToGrid w:val="0"/>
        </w:rPr>
        <w:tab/>
        <w:t>Compensation by applicant to party restrained</w:t>
      </w:r>
      <w:bookmarkEnd w:id="663"/>
      <w:r>
        <w:rPr>
          <w:snapToGrid w:val="0"/>
        </w:rPr>
        <w:t xml:space="preserve"> </w:t>
      </w:r>
    </w:p>
    <w:p w:rsidR="00B07B2F" w:rsidRDefault="00B07B2F">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rsidR="00B07B2F" w:rsidRDefault="00B07B2F">
      <w:pPr>
        <w:pStyle w:val="Footnotesection"/>
      </w:pPr>
      <w:r>
        <w:tab/>
        <w:t xml:space="preserve">[Rule 10 inserted: Gazette 5 Jun 1992 p. 2282.] </w:t>
      </w:r>
    </w:p>
    <w:p w:rsidR="00B07B2F" w:rsidRDefault="00B07B2F">
      <w:pPr>
        <w:pStyle w:val="Heading5"/>
      </w:pPr>
      <w:bookmarkStart w:id="664" w:name="_Toc73449385"/>
      <w:r>
        <w:rPr>
          <w:rStyle w:val="CharSectno"/>
        </w:rPr>
        <w:t>11</w:t>
      </w:r>
      <w:r>
        <w:t>.</w:t>
      </w:r>
      <w:r>
        <w:tab/>
        <w:t xml:space="preserve">Application to </w:t>
      </w:r>
      <w:r>
        <w:rPr>
          <w:i/>
        </w:rPr>
        <w:t>Civil Judgments Enforcement Act 2004</w:t>
      </w:r>
      <w:bookmarkEnd w:id="664"/>
    </w:p>
    <w:p w:rsidR="00B07B2F" w:rsidRDefault="00B07B2F">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rsidR="00B07B2F" w:rsidRDefault="00B07B2F">
      <w:pPr>
        <w:pStyle w:val="Footnotesection"/>
      </w:pPr>
      <w:r>
        <w:tab/>
        <w:t>[Rule 11 inserted: Gazette 21 Feb 2007 p. 553.]</w:t>
      </w:r>
    </w:p>
    <w:p w:rsidR="00B07B2F" w:rsidRDefault="00B07B2F">
      <w:pPr>
        <w:pStyle w:val="Heading2"/>
        <w:rPr>
          <w:b w:val="0"/>
        </w:rPr>
      </w:pPr>
      <w:bookmarkStart w:id="665" w:name="_Toc73430396"/>
      <w:bookmarkStart w:id="666" w:name="_Toc73449386"/>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665"/>
      <w:bookmarkEnd w:id="666"/>
    </w:p>
    <w:p w:rsidR="00B07B2F" w:rsidRDefault="00B07B2F">
      <w:pPr>
        <w:pStyle w:val="Heading5"/>
        <w:rPr>
          <w:snapToGrid w:val="0"/>
        </w:rPr>
      </w:pPr>
      <w:bookmarkStart w:id="667" w:name="_Toc73449387"/>
      <w:r>
        <w:rPr>
          <w:rStyle w:val="CharSectno"/>
        </w:rPr>
        <w:t>1</w:t>
      </w:r>
      <w:r>
        <w:rPr>
          <w:snapToGrid w:val="0"/>
        </w:rPr>
        <w:t>.</w:t>
      </w:r>
      <w:r>
        <w:rPr>
          <w:snapToGrid w:val="0"/>
        </w:rPr>
        <w:tab/>
        <w:t>Application for injunction</w:t>
      </w:r>
      <w:bookmarkEnd w:id="667"/>
    </w:p>
    <w:p w:rsidR="00B07B2F" w:rsidRDefault="00B07B2F">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rsidR="00B07B2F" w:rsidRDefault="00B07B2F">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rsidR="00B07B2F" w:rsidRDefault="00B07B2F">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rsidR="00B07B2F" w:rsidRDefault="00B07B2F">
      <w:pPr>
        <w:pStyle w:val="Heading5"/>
        <w:rPr>
          <w:snapToGrid w:val="0"/>
        </w:rPr>
      </w:pPr>
      <w:bookmarkStart w:id="668" w:name="_Toc73449388"/>
      <w:r>
        <w:rPr>
          <w:rStyle w:val="CharSectno"/>
        </w:rPr>
        <w:t>2</w:t>
      </w:r>
      <w:r>
        <w:rPr>
          <w:snapToGrid w:val="0"/>
        </w:rPr>
        <w:t>.</w:t>
      </w:r>
      <w:r>
        <w:rPr>
          <w:snapToGrid w:val="0"/>
        </w:rPr>
        <w:tab/>
        <w:t>Detention etc. of property; securing funds in dispute</w:t>
      </w:r>
      <w:bookmarkEnd w:id="668"/>
    </w:p>
    <w:p w:rsidR="00B07B2F" w:rsidRDefault="00B07B2F">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rsidR="00B07B2F" w:rsidRDefault="00B07B2F">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rsidR="00B07B2F" w:rsidRDefault="00B07B2F">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rsidR="00B07B2F" w:rsidRDefault="00B07B2F">
      <w:pPr>
        <w:pStyle w:val="Subsection"/>
        <w:keepNext/>
        <w:rPr>
          <w:snapToGrid w:val="0"/>
        </w:rPr>
      </w:pPr>
      <w:r>
        <w:rPr>
          <w:snapToGrid w:val="0"/>
        </w:rPr>
        <w:lastRenderedPageBreak/>
        <w:tab/>
        <w:t>(4)</w:t>
      </w:r>
      <w:r>
        <w:rPr>
          <w:snapToGrid w:val="0"/>
        </w:rPr>
        <w:tab/>
        <w:t>An order under this rule shall be subject to such terms, if any, as the Court thinks just.</w:t>
      </w:r>
    </w:p>
    <w:p w:rsidR="00B07B2F" w:rsidRDefault="00B07B2F">
      <w:pPr>
        <w:pStyle w:val="Footnotesection"/>
      </w:pPr>
      <w:r>
        <w:tab/>
        <w:t xml:space="preserve">[Rule 2 amended: Gazette 26 Aug 1994 p. 4415; 28 Oct 1996 p. 5699; 28 Jun 2011 p. 2552.] </w:t>
      </w:r>
    </w:p>
    <w:p w:rsidR="00B07B2F" w:rsidRDefault="00B07B2F">
      <w:pPr>
        <w:pStyle w:val="Heading5"/>
        <w:spacing w:before="240"/>
        <w:rPr>
          <w:snapToGrid w:val="0"/>
        </w:rPr>
      </w:pPr>
      <w:bookmarkStart w:id="669" w:name="_Toc73449389"/>
      <w:r>
        <w:rPr>
          <w:rStyle w:val="CharSectno"/>
        </w:rPr>
        <w:t>3</w:t>
      </w:r>
      <w:r>
        <w:rPr>
          <w:snapToGrid w:val="0"/>
        </w:rPr>
        <w:t>.</w:t>
      </w:r>
      <w:r>
        <w:rPr>
          <w:snapToGrid w:val="0"/>
        </w:rPr>
        <w:tab/>
        <w:t>Power to order taking of samples etc.</w:t>
      </w:r>
      <w:bookmarkEnd w:id="669"/>
    </w:p>
    <w:p w:rsidR="00B07B2F" w:rsidRDefault="00B07B2F">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rsidR="00B07B2F" w:rsidRDefault="00B07B2F">
      <w:pPr>
        <w:pStyle w:val="Indenta"/>
        <w:rPr>
          <w:snapToGrid w:val="0"/>
        </w:rPr>
      </w:pPr>
      <w:r>
        <w:rPr>
          <w:snapToGrid w:val="0"/>
        </w:rPr>
        <w:tab/>
        <w:t>(a)</w:t>
      </w:r>
      <w:r>
        <w:rPr>
          <w:snapToGrid w:val="0"/>
        </w:rPr>
        <w:tab/>
        <w:t>the taking of samples of any property; or</w:t>
      </w:r>
    </w:p>
    <w:p w:rsidR="00B07B2F" w:rsidRDefault="00B07B2F">
      <w:pPr>
        <w:pStyle w:val="Indenta"/>
        <w:rPr>
          <w:snapToGrid w:val="0"/>
        </w:rPr>
      </w:pPr>
      <w:r>
        <w:rPr>
          <w:snapToGrid w:val="0"/>
        </w:rPr>
        <w:tab/>
        <w:t>(b)</w:t>
      </w:r>
      <w:r>
        <w:rPr>
          <w:snapToGrid w:val="0"/>
        </w:rPr>
        <w:tab/>
        <w:t>the making of any observation of any property; or</w:t>
      </w:r>
    </w:p>
    <w:p w:rsidR="00B07B2F" w:rsidRDefault="00B07B2F">
      <w:pPr>
        <w:pStyle w:val="Indenta"/>
        <w:rPr>
          <w:snapToGrid w:val="0"/>
        </w:rPr>
      </w:pPr>
      <w:r>
        <w:rPr>
          <w:snapToGrid w:val="0"/>
        </w:rPr>
        <w:tab/>
        <w:t>(c)</w:t>
      </w:r>
      <w:r>
        <w:rPr>
          <w:snapToGrid w:val="0"/>
        </w:rPr>
        <w:tab/>
        <w:t>the trying of any experiment on or with any property; or</w:t>
      </w:r>
    </w:p>
    <w:p w:rsidR="00B07B2F" w:rsidRDefault="00B07B2F">
      <w:pPr>
        <w:pStyle w:val="Indenta"/>
        <w:rPr>
          <w:snapToGrid w:val="0"/>
        </w:rPr>
      </w:pPr>
      <w:r>
        <w:rPr>
          <w:snapToGrid w:val="0"/>
        </w:rPr>
        <w:tab/>
        <w:t>(d)</w:t>
      </w:r>
      <w:r>
        <w:rPr>
          <w:snapToGrid w:val="0"/>
        </w:rPr>
        <w:tab/>
        <w:t>the observation of any process.</w:t>
      </w:r>
    </w:p>
    <w:p w:rsidR="00B07B2F" w:rsidRDefault="00B07B2F">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rsidR="00B07B2F" w:rsidRDefault="00B07B2F">
      <w:pPr>
        <w:pStyle w:val="Footnotesection"/>
      </w:pPr>
      <w:r>
        <w:tab/>
        <w:t xml:space="preserve">[Rule 3 amended: Gazette 28 Oct 1996 p. 5699; 28 Jun 2011 p. 2552.] </w:t>
      </w:r>
    </w:p>
    <w:p w:rsidR="00B07B2F" w:rsidRDefault="00B07B2F">
      <w:pPr>
        <w:pStyle w:val="Heading5"/>
        <w:spacing w:before="240"/>
        <w:rPr>
          <w:snapToGrid w:val="0"/>
        </w:rPr>
      </w:pPr>
      <w:bookmarkStart w:id="670" w:name="_Toc73449390"/>
      <w:r>
        <w:rPr>
          <w:rStyle w:val="CharSectno"/>
        </w:rPr>
        <w:t>4</w:t>
      </w:r>
      <w:r>
        <w:rPr>
          <w:snapToGrid w:val="0"/>
        </w:rPr>
        <w:t>.</w:t>
      </w:r>
      <w:r>
        <w:rPr>
          <w:snapToGrid w:val="0"/>
        </w:rPr>
        <w:tab/>
        <w:t>Disposal of perishable property etc.</w:t>
      </w:r>
      <w:bookmarkEnd w:id="670"/>
    </w:p>
    <w:p w:rsidR="00B07B2F" w:rsidRDefault="00B07B2F">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rsidR="00B07B2F" w:rsidRDefault="00B07B2F">
      <w:pPr>
        <w:pStyle w:val="Indenta"/>
        <w:rPr>
          <w:snapToGrid w:val="0"/>
        </w:rPr>
      </w:pPr>
      <w:r>
        <w:rPr>
          <w:snapToGrid w:val="0"/>
        </w:rPr>
        <w:tab/>
        <w:t>(a)</w:t>
      </w:r>
      <w:r>
        <w:rPr>
          <w:snapToGrid w:val="0"/>
        </w:rPr>
        <w:tab/>
        <w:t>any property of a perishable nature; or</w:t>
      </w:r>
    </w:p>
    <w:p w:rsidR="00B07B2F" w:rsidRDefault="00B07B2F">
      <w:pPr>
        <w:pStyle w:val="Indenta"/>
        <w:rPr>
          <w:snapToGrid w:val="0"/>
        </w:rPr>
      </w:pPr>
      <w:r>
        <w:rPr>
          <w:snapToGrid w:val="0"/>
        </w:rPr>
        <w:tab/>
        <w:t>(b)</w:t>
      </w:r>
      <w:r>
        <w:rPr>
          <w:snapToGrid w:val="0"/>
        </w:rPr>
        <w:tab/>
        <w:t>any shares or securities which appear likely to depreciate in value; or</w:t>
      </w:r>
    </w:p>
    <w:p w:rsidR="00B07B2F" w:rsidRDefault="00B07B2F">
      <w:pPr>
        <w:pStyle w:val="Indenta"/>
        <w:rPr>
          <w:snapToGrid w:val="0"/>
        </w:rPr>
      </w:pPr>
      <w:r>
        <w:rPr>
          <w:snapToGrid w:val="0"/>
        </w:rPr>
        <w:tab/>
        <w:t>(c)</w:t>
      </w:r>
      <w:r>
        <w:rPr>
          <w:snapToGrid w:val="0"/>
        </w:rPr>
        <w:tab/>
        <w:t>any personal property whatever which for any just and sufficient reason it is desirable to sell at once.</w:t>
      </w:r>
    </w:p>
    <w:p w:rsidR="00B07B2F" w:rsidRDefault="00B07B2F">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rsidR="00B07B2F" w:rsidRDefault="00B07B2F">
      <w:pPr>
        <w:pStyle w:val="Footnotesection"/>
      </w:pPr>
      <w:r>
        <w:tab/>
        <w:t xml:space="preserve">[Rule 4 amended: Gazette 26 Aug 1994 p. 4415; 28 Oct 1996 p. 5699.] </w:t>
      </w:r>
    </w:p>
    <w:p w:rsidR="00B07B2F" w:rsidRDefault="00B07B2F">
      <w:pPr>
        <w:pStyle w:val="Heading5"/>
        <w:rPr>
          <w:snapToGrid w:val="0"/>
        </w:rPr>
      </w:pPr>
      <w:bookmarkStart w:id="671" w:name="_Toc73449391"/>
      <w:r>
        <w:rPr>
          <w:rStyle w:val="CharSectno"/>
        </w:rPr>
        <w:t>5</w:t>
      </w:r>
      <w:r>
        <w:rPr>
          <w:snapToGrid w:val="0"/>
        </w:rPr>
        <w:t>.</w:t>
      </w:r>
      <w:r>
        <w:rPr>
          <w:snapToGrid w:val="0"/>
        </w:rPr>
        <w:tab/>
        <w:t>Order for early trial on application for receiver, injunction etc.</w:t>
      </w:r>
      <w:bookmarkEnd w:id="671"/>
    </w:p>
    <w:p w:rsidR="00B07B2F" w:rsidRDefault="00B07B2F">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rsidR="00B07B2F" w:rsidRDefault="00B07B2F">
      <w:pPr>
        <w:pStyle w:val="Heading5"/>
        <w:rPr>
          <w:snapToGrid w:val="0"/>
        </w:rPr>
      </w:pPr>
      <w:bookmarkStart w:id="672" w:name="_Toc73449392"/>
      <w:r>
        <w:rPr>
          <w:rStyle w:val="CharSectno"/>
        </w:rPr>
        <w:t>6</w:t>
      </w:r>
      <w:r>
        <w:rPr>
          <w:snapToGrid w:val="0"/>
        </w:rPr>
        <w:t>.</w:t>
      </w:r>
      <w:r>
        <w:rPr>
          <w:snapToGrid w:val="0"/>
        </w:rPr>
        <w:tab/>
        <w:t>Recovering personal property subject to lien</w:t>
      </w:r>
      <w:bookmarkEnd w:id="672"/>
    </w:p>
    <w:p w:rsidR="00B07B2F" w:rsidRDefault="00B07B2F">
      <w:pPr>
        <w:pStyle w:val="Subsection"/>
        <w:spacing w:before="120"/>
        <w:rPr>
          <w:snapToGrid w:val="0"/>
        </w:rPr>
      </w:pPr>
      <w:r>
        <w:rPr>
          <w:snapToGrid w:val="0"/>
        </w:rPr>
        <w:tab/>
      </w:r>
      <w:r>
        <w:rPr>
          <w:snapToGrid w:val="0"/>
        </w:rPr>
        <w:tab/>
        <w:t>Where — </w:t>
      </w:r>
    </w:p>
    <w:p w:rsidR="00B07B2F" w:rsidRDefault="00B07B2F">
      <w:pPr>
        <w:pStyle w:val="Indenta"/>
        <w:rPr>
          <w:snapToGrid w:val="0"/>
        </w:rPr>
      </w:pPr>
      <w:r>
        <w:rPr>
          <w:snapToGrid w:val="0"/>
        </w:rPr>
        <w:tab/>
        <w:t>(a)</w:t>
      </w:r>
      <w:r>
        <w:rPr>
          <w:snapToGrid w:val="0"/>
        </w:rPr>
        <w:tab/>
        <w:t>the plaintiff, or the defendant by way of counterclaim, seeks to recover specific property other than land; and</w:t>
      </w:r>
    </w:p>
    <w:p w:rsidR="00B07B2F" w:rsidRDefault="00B07B2F">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rsidR="00B07B2F" w:rsidRDefault="00B07B2F">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rsidR="00B07B2F" w:rsidRDefault="00B07B2F">
      <w:pPr>
        <w:pStyle w:val="Heading5"/>
        <w:rPr>
          <w:snapToGrid w:val="0"/>
        </w:rPr>
      </w:pPr>
      <w:bookmarkStart w:id="673" w:name="_Toc73449393"/>
      <w:r>
        <w:rPr>
          <w:rStyle w:val="CharSectno"/>
        </w:rPr>
        <w:lastRenderedPageBreak/>
        <w:t>7</w:t>
      </w:r>
      <w:r>
        <w:rPr>
          <w:snapToGrid w:val="0"/>
        </w:rPr>
        <w:t>.</w:t>
      </w:r>
      <w:r>
        <w:rPr>
          <w:snapToGrid w:val="0"/>
        </w:rPr>
        <w:tab/>
        <w:t>Directions</w:t>
      </w:r>
      <w:bookmarkEnd w:id="673"/>
    </w:p>
    <w:p w:rsidR="00B07B2F" w:rsidRDefault="00B07B2F">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rsidR="00B07B2F" w:rsidRDefault="00B07B2F">
      <w:pPr>
        <w:pStyle w:val="Ednotesubsection"/>
      </w:pPr>
      <w:r>
        <w:tab/>
        <w:t>[(2)</w:t>
      </w:r>
      <w:r>
        <w:tab/>
        <w:t>deleted]</w:t>
      </w:r>
    </w:p>
    <w:p w:rsidR="00B07B2F" w:rsidRDefault="00B07B2F">
      <w:pPr>
        <w:pStyle w:val="Footnotesection"/>
      </w:pPr>
      <w:r>
        <w:tab/>
        <w:t>[Rule 7 amended: Gazette 28 Jun 2011 p. 2554; 16 Aug 2017 p. 4416.]</w:t>
      </w:r>
    </w:p>
    <w:p w:rsidR="00B07B2F" w:rsidRDefault="00B07B2F">
      <w:pPr>
        <w:pStyle w:val="Heading5"/>
        <w:spacing w:before="240"/>
        <w:rPr>
          <w:snapToGrid w:val="0"/>
        </w:rPr>
      </w:pPr>
      <w:bookmarkStart w:id="674" w:name="_Toc73449394"/>
      <w:r>
        <w:rPr>
          <w:rStyle w:val="CharSectno"/>
        </w:rPr>
        <w:t>8</w:t>
      </w:r>
      <w:r>
        <w:rPr>
          <w:snapToGrid w:val="0"/>
        </w:rPr>
        <w:t>.</w:t>
      </w:r>
      <w:r>
        <w:rPr>
          <w:snapToGrid w:val="0"/>
        </w:rPr>
        <w:tab/>
        <w:t>Allowance of income or transfer of property during case</w:t>
      </w:r>
      <w:bookmarkEnd w:id="674"/>
    </w:p>
    <w:p w:rsidR="00B07B2F" w:rsidRDefault="00B07B2F">
      <w:pPr>
        <w:pStyle w:val="Subsection"/>
        <w:spacing w:before="120"/>
        <w:rPr>
          <w:snapToGrid w:val="0"/>
        </w:rPr>
      </w:pPr>
      <w:r>
        <w:rPr>
          <w:snapToGrid w:val="0"/>
        </w:rPr>
        <w:tab/>
      </w:r>
      <w:r>
        <w:rPr>
          <w:snapToGrid w:val="0"/>
        </w:rPr>
        <w:tab/>
        <w:t>Where — </w:t>
      </w:r>
    </w:p>
    <w:p w:rsidR="00B07B2F" w:rsidRDefault="00B07B2F">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rsidR="00B07B2F" w:rsidRDefault="00B07B2F">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rsidR="00B07B2F" w:rsidRDefault="00B07B2F">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rsidR="00B07B2F" w:rsidRDefault="00B07B2F">
      <w:pPr>
        <w:pStyle w:val="Heading5"/>
        <w:keepLines w:val="0"/>
        <w:spacing w:before="240"/>
        <w:rPr>
          <w:snapToGrid w:val="0"/>
        </w:rPr>
      </w:pPr>
      <w:bookmarkStart w:id="675" w:name="_Toc73449395"/>
      <w:r>
        <w:rPr>
          <w:rStyle w:val="CharSectno"/>
        </w:rPr>
        <w:t>9</w:t>
      </w:r>
      <w:r>
        <w:rPr>
          <w:snapToGrid w:val="0"/>
        </w:rPr>
        <w:t>.</w:t>
      </w:r>
      <w:r>
        <w:rPr>
          <w:snapToGrid w:val="0"/>
        </w:rPr>
        <w:tab/>
        <w:t>Injunction to include undertaking as to compensation to party restrained</w:t>
      </w:r>
      <w:bookmarkEnd w:id="675"/>
      <w:r>
        <w:rPr>
          <w:snapToGrid w:val="0"/>
        </w:rPr>
        <w:t xml:space="preserve"> </w:t>
      </w:r>
    </w:p>
    <w:p w:rsidR="00B07B2F" w:rsidRDefault="00B07B2F">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rsidR="00B07B2F" w:rsidRDefault="00B07B2F">
      <w:pPr>
        <w:pStyle w:val="Indenta"/>
        <w:keepLines/>
        <w:rPr>
          <w:snapToGrid w:val="0"/>
        </w:rPr>
      </w:pPr>
      <w:r>
        <w:rPr>
          <w:snapToGrid w:val="0"/>
        </w:rPr>
        <w:tab/>
        <w:t>(a)</w:t>
      </w:r>
      <w:r>
        <w:rPr>
          <w:snapToGrid w:val="0"/>
        </w:rPr>
        <w:tab/>
        <w:t>assessed — </w:t>
      </w:r>
    </w:p>
    <w:p w:rsidR="00B07B2F" w:rsidRDefault="00B07B2F">
      <w:pPr>
        <w:pStyle w:val="Indenti"/>
        <w:keepLines/>
        <w:spacing w:before="60"/>
        <w:rPr>
          <w:snapToGrid w:val="0"/>
        </w:rPr>
      </w:pPr>
      <w:r>
        <w:rPr>
          <w:snapToGrid w:val="0"/>
        </w:rPr>
        <w:tab/>
        <w:t>(i)</w:t>
      </w:r>
      <w:r>
        <w:rPr>
          <w:snapToGrid w:val="0"/>
        </w:rPr>
        <w:tab/>
        <w:t>by the Court; or</w:t>
      </w:r>
    </w:p>
    <w:p w:rsidR="00B07B2F" w:rsidRDefault="00B07B2F">
      <w:pPr>
        <w:pStyle w:val="Indenti"/>
        <w:rPr>
          <w:snapToGrid w:val="0"/>
        </w:rPr>
      </w:pPr>
      <w:r>
        <w:rPr>
          <w:snapToGrid w:val="0"/>
        </w:rPr>
        <w:lastRenderedPageBreak/>
        <w:tab/>
        <w:t>(ii)</w:t>
      </w:r>
      <w:r>
        <w:rPr>
          <w:snapToGrid w:val="0"/>
        </w:rPr>
        <w:tab/>
        <w:t>in accordance with such directions as the Court may make;</w:t>
      </w:r>
    </w:p>
    <w:p w:rsidR="00B07B2F" w:rsidRDefault="00B07B2F">
      <w:pPr>
        <w:pStyle w:val="Indenta"/>
        <w:rPr>
          <w:snapToGrid w:val="0"/>
        </w:rPr>
      </w:pPr>
      <w:r>
        <w:rPr>
          <w:snapToGrid w:val="0"/>
        </w:rPr>
        <w:tab/>
      </w:r>
      <w:r>
        <w:rPr>
          <w:snapToGrid w:val="0"/>
        </w:rPr>
        <w:tab/>
        <w:t>and</w:t>
      </w:r>
    </w:p>
    <w:p w:rsidR="00B07B2F" w:rsidRDefault="00B07B2F">
      <w:pPr>
        <w:pStyle w:val="Indenta"/>
        <w:rPr>
          <w:snapToGrid w:val="0"/>
        </w:rPr>
      </w:pPr>
      <w:r>
        <w:rPr>
          <w:snapToGrid w:val="0"/>
        </w:rPr>
        <w:tab/>
        <w:t>(b)</w:t>
      </w:r>
      <w:r>
        <w:rPr>
          <w:snapToGrid w:val="0"/>
        </w:rPr>
        <w:tab/>
        <w:t>paid in such manner as the Court may direct.</w:t>
      </w:r>
    </w:p>
    <w:p w:rsidR="00B07B2F" w:rsidRDefault="00B07B2F">
      <w:pPr>
        <w:pStyle w:val="Footnotesection"/>
      </w:pPr>
      <w:r>
        <w:tab/>
        <w:t>[Rule 9 inserted: Gazette 28 Feb 1992 p. 996</w:t>
      </w:r>
      <w:r>
        <w:noBreakHyphen/>
        <w:t xml:space="preserve">7.] </w:t>
      </w:r>
    </w:p>
    <w:p w:rsidR="00B07B2F" w:rsidRDefault="00B07B2F">
      <w:pPr>
        <w:pStyle w:val="Heading5"/>
        <w:rPr>
          <w:snapToGrid w:val="0"/>
        </w:rPr>
      </w:pPr>
      <w:bookmarkStart w:id="676" w:name="_Toc73449396"/>
      <w:r>
        <w:rPr>
          <w:rStyle w:val="CharSectno"/>
        </w:rPr>
        <w:t>10</w:t>
      </w:r>
      <w:r>
        <w:rPr>
          <w:snapToGrid w:val="0"/>
        </w:rPr>
        <w:t>.</w:t>
      </w:r>
      <w:r>
        <w:rPr>
          <w:snapToGrid w:val="0"/>
        </w:rPr>
        <w:tab/>
        <w:t>Compensation to party restrained by undertaking</w:t>
      </w:r>
      <w:bookmarkEnd w:id="676"/>
      <w:r>
        <w:rPr>
          <w:snapToGrid w:val="0"/>
        </w:rPr>
        <w:t xml:space="preserve"> </w:t>
      </w:r>
    </w:p>
    <w:p w:rsidR="00B07B2F" w:rsidRDefault="00B07B2F">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rsidR="00B07B2F" w:rsidRDefault="00B07B2F">
      <w:pPr>
        <w:pStyle w:val="Indenta"/>
        <w:rPr>
          <w:snapToGrid w:val="0"/>
        </w:rPr>
      </w:pPr>
      <w:r>
        <w:rPr>
          <w:snapToGrid w:val="0"/>
        </w:rPr>
        <w:tab/>
        <w:t>(a)</w:t>
      </w:r>
      <w:r>
        <w:rPr>
          <w:snapToGrid w:val="0"/>
        </w:rPr>
        <w:tab/>
        <w:t>assessed — </w:t>
      </w:r>
    </w:p>
    <w:p w:rsidR="00B07B2F" w:rsidRDefault="00B07B2F">
      <w:pPr>
        <w:pStyle w:val="Indenti"/>
        <w:rPr>
          <w:snapToGrid w:val="0"/>
        </w:rPr>
      </w:pPr>
      <w:r>
        <w:rPr>
          <w:snapToGrid w:val="0"/>
        </w:rPr>
        <w:tab/>
        <w:t>(i)</w:t>
      </w:r>
      <w:r>
        <w:rPr>
          <w:snapToGrid w:val="0"/>
        </w:rPr>
        <w:tab/>
        <w:t>by the Court; or</w:t>
      </w:r>
    </w:p>
    <w:p w:rsidR="00B07B2F" w:rsidRDefault="00B07B2F">
      <w:pPr>
        <w:pStyle w:val="Indenti"/>
        <w:rPr>
          <w:snapToGrid w:val="0"/>
        </w:rPr>
      </w:pPr>
      <w:r>
        <w:rPr>
          <w:snapToGrid w:val="0"/>
        </w:rPr>
        <w:tab/>
        <w:t>(ii)</w:t>
      </w:r>
      <w:r>
        <w:rPr>
          <w:snapToGrid w:val="0"/>
        </w:rPr>
        <w:tab/>
        <w:t>in accordance with such directions as the Court may make;</w:t>
      </w:r>
    </w:p>
    <w:p w:rsidR="00B07B2F" w:rsidRDefault="00B07B2F">
      <w:pPr>
        <w:pStyle w:val="Indenta"/>
        <w:rPr>
          <w:snapToGrid w:val="0"/>
        </w:rPr>
      </w:pPr>
      <w:r>
        <w:rPr>
          <w:snapToGrid w:val="0"/>
        </w:rPr>
        <w:tab/>
      </w:r>
      <w:r>
        <w:rPr>
          <w:snapToGrid w:val="0"/>
        </w:rPr>
        <w:tab/>
        <w:t>and</w:t>
      </w:r>
    </w:p>
    <w:p w:rsidR="00B07B2F" w:rsidRDefault="00B07B2F">
      <w:pPr>
        <w:pStyle w:val="Indenta"/>
        <w:rPr>
          <w:snapToGrid w:val="0"/>
        </w:rPr>
      </w:pPr>
      <w:r>
        <w:rPr>
          <w:snapToGrid w:val="0"/>
        </w:rPr>
        <w:tab/>
        <w:t>(b)</w:t>
      </w:r>
      <w:r>
        <w:rPr>
          <w:snapToGrid w:val="0"/>
        </w:rPr>
        <w:tab/>
        <w:t>paid in such manner as the Court may direct.</w:t>
      </w:r>
    </w:p>
    <w:p w:rsidR="00B07B2F" w:rsidRDefault="00B07B2F">
      <w:pPr>
        <w:pStyle w:val="Footnotesection"/>
        <w:ind w:left="890" w:hanging="890"/>
      </w:pPr>
      <w:r>
        <w:tab/>
        <w:t xml:space="preserve">[Rule 10 inserted: Gazette 28 Feb 1992 p. 997.] </w:t>
      </w:r>
    </w:p>
    <w:p w:rsidR="00B07B2F" w:rsidRDefault="00B07B2F">
      <w:pPr>
        <w:pStyle w:val="Heading2"/>
      </w:pPr>
      <w:bookmarkStart w:id="677" w:name="_Toc73430407"/>
      <w:bookmarkStart w:id="678" w:name="_Toc73449397"/>
      <w:r>
        <w:rPr>
          <w:rStyle w:val="CharPartNo"/>
        </w:rPr>
        <w:lastRenderedPageBreak/>
        <w:t>Order 52A</w:t>
      </w:r>
      <w:r>
        <w:rPr>
          <w:b w:val="0"/>
        </w:rPr>
        <w:t> </w:t>
      </w:r>
      <w:r>
        <w:t>—</w:t>
      </w:r>
      <w:r>
        <w:rPr>
          <w:b w:val="0"/>
        </w:rPr>
        <w:t> </w:t>
      </w:r>
      <w:r>
        <w:rPr>
          <w:rStyle w:val="CharPartText"/>
        </w:rPr>
        <w:t>Freezing orders</w:t>
      </w:r>
      <w:bookmarkEnd w:id="677"/>
      <w:bookmarkEnd w:id="678"/>
    </w:p>
    <w:p w:rsidR="00B07B2F" w:rsidRDefault="00B07B2F">
      <w:pPr>
        <w:pStyle w:val="Footnoteheading"/>
      </w:pPr>
      <w:r>
        <w:tab/>
        <w:t>[Heading inserted: Gazette 21 Feb 2007 p. 554.]</w:t>
      </w:r>
    </w:p>
    <w:p w:rsidR="00B07B2F" w:rsidRDefault="00B07B2F">
      <w:pPr>
        <w:pStyle w:val="Heading5"/>
      </w:pPr>
      <w:bookmarkStart w:id="679" w:name="_Toc73449398"/>
      <w:r>
        <w:rPr>
          <w:rStyle w:val="CharSectno"/>
        </w:rPr>
        <w:t>1</w:t>
      </w:r>
      <w:r>
        <w:t>.</w:t>
      </w:r>
      <w:r>
        <w:tab/>
        <w:t>Terms used</w:t>
      </w:r>
      <w:bookmarkEnd w:id="679"/>
    </w:p>
    <w:p w:rsidR="00B07B2F" w:rsidRDefault="00B07B2F">
      <w:pPr>
        <w:pStyle w:val="Subsection"/>
      </w:pPr>
      <w:r>
        <w:tab/>
      </w:r>
      <w:r>
        <w:tab/>
        <w:t xml:space="preserve">In this Order, unless the contrary intention appears — </w:t>
      </w:r>
    </w:p>
    <w:p w:rsidR="00B07B2F" w:rsidRDefault="00B07B2F">
      <w:pPr>
        <w:pStyle w:val="Defstart"/>
      </w:pPr>
      <w:r>
        <w:rPr>
          <w:b/>
        </w:rPr>
        <w:tab/>
      </w:r>
      <w:r>
        <w:rPr>
          <w:rStyle w:val="CharDefText"/>
        </w:rPr>
        <w:t>ancillary order</w:t>
      </w:r>
      <w:r>
        <w:t xml:space="preserve"> has the meaning given by rule 3;</w:t>
      </w:r>
    </w:p>
    <w:p w:rsidR="00B07B2F" w:rsidRDefault="00B07B2F">
      <w:pPr>
        <w:pStyle w:val="Defstart"/>
      </w:pPr>
      <w:r>
        <w:rPr>
          <w:b/>
        </w:rPr>
        <w:tab/>
      </w:r>
      <w:r>
        <w:rPr>
          <w:rStyle w:val="CharDefText"/>
        </w:rPr>
        <w:t>another court</w:t>
      </w:r>
      <w:r>
        <w:t xml:space="preserve"> means a court outside Australia, or a court in Australia other than the Supreme Court of Western Australia;</w:t>
      </w:r>
    </w:p>
    <w:p w:rsidR="00B07B2F" w:rsidRDefault="00B07B2F">
      <w:pPr>
        <w:pStyle w:val="Defstart"/>
      </w:pPr>
      <w:r>
        <w:rPr>
          <w:b/>
        </w:rPr>
        <w:tab/>
      </w:r>
      <w:r>
        <w:rPr>
          <w:rStyle w:val="CharDefText"/>
        </w:rPr>
        <w:t>applicant</w:t>
      </w:r>
      <w:r>
        <w:t xml:space="preserve"> means a person who applies for a freezing order or an ancillary order;</w:t>
      </w:r>
    </w:p>
    <w:p w:rsidR="00B07B2F" w:rsidRDefault="00B07B2F">
      <w:pPr>
        <w:pStyle w:val="Defstart"/>
      </w:pPr>
      <w:r>
        <w:rPr>
          <w:b/>
        </w:rPr>
        <w:tab/>
      </w:r>
      <w:r>
        <w:rPr>
          <w:rStyle w:val="CharDefText"/>
        </w:rPr>
        <w:t>freezing order</w:t>
      </w:r>
      <w:r>
        <w:t xml:space="preserve"> has the meaning given by rule 2;</w:t>
      </w:r>
    </w:p>
    <w:p w:rsidR="00B07B2F" w:rsidRDefault="00B07B2F">
      <w:pPr>
        <w:pStyle w:val="Defstart"/>
      </w:pPr>
      <w:r>
        <w:rPr>
          <w:b/>
        </w:rPr>
        <w:tab/>
      </w:r>
      <w:r>
        <w:rPr>
          <w:rStyle w:val="CharDefText"/>
        </w:rPr>
        <w:t>judgment</w:t>
      </w:r>
      <w:r>
        <w:t xml:space="preserve"> includes an order;</w:t>
      </w:r>
    </w:p>
    <w:p w:rsidR="00B07B2F" w:rsidRDefault="00B07B2F">
      <w:pPr>
        <w:pStyle w:val="Defstart"/>
      </w:pPr>
      <w:r>
        <w:rPr>
          <w:b/>
        </w:rPr>
        <w:tab/>
      </w:r>
      <w:r>
        <w:rPr>
          <w:rStyle w:val="CharDefText"/>
        </w:rPr>
        <w:t>respondent</w:t>
      </w:r>
      <w:r>
        <w:t xml:space="preserve"> means a person against whom a freezing order or ancillary order is sought or made.</w:t>
      </w:r>
    </w:p>
    <w:p w:rsidR="00B07B2F" w:rsidRDefault="00B07B2F">
      <w:pPr>
        <w:pStyle w:val="Footnotesection"/>
      </w:pPr>
      <w:r>
        <w:tab/>
        <w:t xml:space="preserve">[Rule 1 inserted: Gazette 21 Feb 2007 p. 554.] </w:t>
      </w:r>
    </w:p>
    <w:p w:rsidR="00B07B2F" w:rsidRDefault="00B07B2F">
      <w:pPr>
        <w:pStyle w:val="Heading5"/>
      </w:pPr>
      <w:bookmarkStart w:id="680" w:name="_Toc73449399"/>
      <w:r>
        <w:rPr>
          <w:rStyle w:val="CharSectno"/>
        </w:rPr>
        <w:t>2</w:t>
      </w:r>
      <w:r>
        <w:t>.</w:t>
      </w:r>
      <w:r>
        <w:tab/>
        <w:t>Freezing order</w:t>
      </w:r>
      <w:bookmarkEnd w:id="680"/>
    </w:p>
    <w:p w:rsidR="00B07B2F" w:rsidRDefault="00B07B2F">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rsidR="00B07B2F" w:rsidRDefault="00B07B2F">
      <w:pPr>
        <w:pStyle w:val="Subsection"/>
      </w:pPr>
      <w:r>
        <w:tab/>
        <w:t>(2)</w:t>
      </w:r>
      <w:r>
        <w:tab/>
        <w:t>A freezing order may be an order restraining a respondent from removing any assets located in or outside Australia or from disposing of, dealing with, or diminishing the value of, those assets.</w:t>
      </w:r>
    </w:p>
    <w:p w:rsidR="00B07B2F" w:rsidRDefault="00B07B2F">
      <w:pPr>
        <w:pStyle w:val="Footnotesection"/>
      </w:pPr>
      <w:r>
        <w:tab/>
        <w:t xml:space="preserve">[Rule 2 inserted: Gazette 21 Feb 2007 p. 554.] </w:t>
      </w:r>
    </w:p>
    <w:p w:rsidR="00B07B2F" w:rsidRDefault="00B07B2F">
      <w:pPr>
        <w:pStyle w:val="Heading5"/>
      </w:pPr>
      <w:bookmarkStart w:id="681" w:name="_Toc73449400"/>
      <w:r>
        <w:rPr>
          <w:rStyle w:val="CharSectno"/>
        </w:rPr>
        <w:t>3</w:t>
      </w:r>
      <w:r>
        <w:t>.</w:t>
      </w:r>
      <w:r>
        <w:tab/>
        <w:t>Ancillary order</w:t>
      </w:r>
      <w:bookmarkEnd w:id="681"/>
    </w:p>
    <w:p w:rsidR="00B07B2F" w:rsidRDefault="00B07B2F">
      <w:pPr>
        <w:pStyle w:val="Subsection"/>
      </w:pPr>
      <w:r>
        <w:tab/>
        <w:t>(1)</w:t>
      </w:r>
      <w:r>
        <w:tab/>
        <w:t>The Court may make an order (an ancillary order) ancillary to a freezing order or prospective freezing order as the Court considers appropriate.</w:t>
      </w:r>
    </w:p>
    <w:p w:rsidR="00B07B2F" w:rsidRDefault="00B07B2F">
      <w:pPr>
        <w:pStyle w:val="Subsection"/>
      </w:pPr>
      <w:r>
        <w:lastRenderedPageBreak/>
        <w:tab/>
        <w:t>(2)</w:t>
      </w:r>
      <w:r>
        <w:tab/>
        <w:t xml:space="preserve">Without limiting the generality of subrule (1), an ancillary order may be made for either or both of the following purposes — </w:t>
      </w:r>
    </w:p>
    <w:p w:rsidR="00B07B2F" w:rsidRDefault="00B07B2F">
      <w:pPr>
        <w:pStyle w:val="Indenta"/>
      </w:pPr>
      <w:r>
        <w:tab/>
        <w:t>(a)</w:t>
      </w:r>
      <w:r>
        <w:tab/>
        <w:t>eliciting information relating to assets relevant to the freezing order or prospective freezing order;</w:t>
      </w:r>
    </w:p>
    <w:p w:rsidR="00B07B2F" w:rsidRDefault="00B07B2F">
      <w:pPr>
        <w:pStyle w:val="Indenta"/>
      </w:pPr>
      <w:r>
        <w:tab/>
        <w:t>(b)</w:t>
      </w:r>
      <w:r>
        <w:tab/>
        <w:t>determining whether the freezing order should be made.</w:t>
      </w:r>
    </w:p>
    <w:p w:rsidR="00B07B2F" w:rsidRDefault="00B07B2F">
      <w:pPr>
        <w:pStyle w:val="Footnotesection"/>
        <w:ind w:left="890" w:hanging="890"/>
      </w:pPr>
      <w:r>
        <w:tab/>
        <w:t>[Rule 3 inserted: Gazette 21 Feb 2007 p. 554</w:t>
      </w:r>
      <w:r>
        <w:noBreakHyphen/>
        <w:t xml:space="preserve">5.] </w:t>
      </w:r>
    </w:p>
    <w:p w:rsidR="00B07B2F" w:rsidRDefault="00B07B2F">
      <w:pPr>
        <w:pStyle w:val="Heading5"/>
      </w:pPr>
      <w:bookmarkStart w:id="682" w:name="_Toc73449401"/>
      <w:r>
        <w:rPr>
          <w:rStyle w:val="CharSectno"/>
        </w:rPr>
        <w:t>4</w:t>
      </w:r>
      <w:r>
        <w:t>.</w:t>
      </w:r>
      <w:r>
        <w:tab/>
        <w:t>Respondent need not be party to proceeding</w:t>
      </w:r>
      <w:bookmarkEnd w:id="682"/>
    </w:p>
    <w:p w:rsidR="00B07B2F" w:rsidRDefault="00B07B2F">
      <w:pPr>
        <w:pStyle w:val="Subsection"/>
      </w:pPr>
      <w:r>
        <w:tab/>
      </w:r>
      <w:r>
        <w:tab/>
        <w:t>The Court may make a freezing order or an ancillary order against a respondent even if the respondent is not a party to a proceeding in which substantive relief is sought against the respondent.</w:t>
      </w:r>
    </w:p>
    <w:p w:rsidR="00B07B2F" w:rsidRDefault="00B07B2F">
      <w:pPr>
        <w:pStyle w:val="Footnotesection"/>
      </w:pPr>
      <w:r>
        <w:tab/>
        <w:t xml:space="preserve">[Rule 4 inserted: Gazette 21 Feb 2007 p. 555.] </w:t>
      </w:r>
    </w:p>
    <w:p w:rsidR="00B07B2F" w:rsidRDefault="00B07B2F">
      <w:pPr>
        <w:pStyle w:val="Heading5"/>
      </w:pPr>
      <w:bookmarkStart w:id="683" w:name="_Toc73449402"/>
      <w:r>
        <w:rPr>
          <w:rStyle w:val="CharSectno"/>
        </w:rPr>
        <w:t>5</w:t>
      </w:r>
      <w:r>
        <w:t>.</w:t>
      </w:r>
      <w:r>
        <w:tab/>
        <w:t>Order against judgment debtor, prospective judgment debtor or third party</w:t>
      </w:r>
      <w:bookmarkEnd w:id="683"/>
    </w:p>
    <w:p w:rsidR="00B07B2F" w:rsidRDefault="00B07B2F">
      <w:pPr>
        <w:pStyle w:val="Subsection"/>
      </w:pPr>
      <w:r>
        <w:tab/>
        <w:t>(1)</w:t>
      </w:r>
      <w:r>
        <w:tab/>
        <w:t>This rule applies if —</w:t>
      </w:r>
    </w:p>
    <w:p w:rsidR="00B07B2F" w:rsidRDefault="00B07B2F">
      <w:pPr>
        <w:pStyle w:val="Indenta"/>
      </w:pPr>
      <w:r>
        <w:tab/>
        <w:t>(a)</w:t>
      </w:r>
      <w:r>
        <w:tab/>
        <w:t xml:space="preserve">judgment has been given in favour of an applicant by — </w:t>
      </w:r>
    </w:p>
    <w:p w:rsidR="00B07B2F" w:rsidRDefault="00B07B2F">
      <w:pPr>
        <w:pStyle w:val="Indenti"/>
      </w:pPr>
      <w:r>
        <w:tab/>
        <w:t>(i)</w:t>
      </w:r>
      <w:r>
        <w:tab/>
        <w:t>the Court; or</w:t>
      </w:r>
    </w:p>
    <w:p w:rsidR="00B07B2F" w:rsidRDefault="00B07B2F">
      <w:pPr>
        <w:pStyle w:val="Indenti"/>
      </w:pPr>
      <w:r>
        <w:tab/>
        <w:t>(ii)</w:t>
      </w:r>
      <w:r>
        <w:tab/>
        <w:t>in the case of a judgment to which subrule (2) applies — another court;</w:t>
      </w:r>
    </w:p>
    <w:p w:rsidR="00B07B2F" w:rsidRDefault="00B07B2F">
      <w:pPr>
        <w:pStyle w:val="Indenta"/>
      </w:pPr>
      <w:r>
        <w:tab/>
      </w:r>
      <w:r>
        <w:tab/>
        <w:t>or</w:t>
      </w:r>
    </w:p>
    <w:p w:rsidR="00B07B2F" w:rsidRDefault="00B07B2F">
      <w:pPr>
        <w:pStyle w:val="Indenta"/>
      </w:pPr>
      <w:r>
        <w:tab/>
        <w:t>(b)</w:t>
      </w:r>
      <w:r>
        <w:tab/>
        <w:t>an applicant has a good arguable case on an accrued or prospective cause of action that is justiciable in —</w:t>
      </w:r>
    </w:p>
    <w:p w:rsidR="00B07B2F" w:rsidRDefault="00B07B2F">
      <w:pPr>
        <w:pStyle w:val="Indenti"/>
      </w:pPr>
      <w:r>
        <w:tab/>
        <w:t>(i)</w:t>
      </w:r>
      <w:r>
        <w:tab/>
        <w:t>the Court; or</w:t>
      </w:r>
    </w:p>
    <w:p w:rsidR="00B07B2F" w:rsidRDefault="00B07B2F">
      <w:pPr>
        <w:pStyle w:val="Indenti"/>
      </w:pPr>
      <w:r>
        <w:tab/>
        <w:t>(ii)</w:t>
      </w:r>
      <w:r>
        <w:tab/>
        <w:t>in the case of a cause of action to which subrule (3) applies — another court.</w:t>
      </w:r>
    </w:p>
    <w:p w:rsidR="00B07B2F" w:rsidRDefault="00B07B2F">
      <w:pPr>
        <w:pStyle w:val="Subsection"/>
      </w:pPr>
      <w:r>
        <w:tab/>
        <w:t>(2)</w:t>
      </w:r>
      <w:r>
        <w:tab/>
        <w:t>This subrule applies to a judgment if there is a sufficient prospect that the judgment will be registered in or enforced by the Court.</w:t>
      </w:r>
    </w:p>
    <w:p w:rsidR="00B07B2F" w:rsidRDefault="00B07B2F">
      <w:pPr>
        <w:pStyle w:val="Subsection"/>
        <w:keepNext/>
      </w:pPr>
      <w:r>
        <w:lastRenderedPageBreak/>
        <w:tab/>
        <w:t>(3)</w:t>
      </w:r>
      <w:r>
        <w:tab/>
        <w:t>This subrule applies to a cause of action if —</w:t>
      </w:r>
    </w:p>
    <w:p w:rsidR="00B07B2F" w:rsidRDefault="00B07B2F">
      <w:pPr>
        <w:pStyle w:val="Indenta"/>
        <w:spacing w:before="60"/>
      </w:pPr>
      <w:r>
        <w:tab/>
        <w:t>(a)</w:t>
      </w:r>
      <w:r>
        <w:tab/>
        <w:t>there is a sufficient prospect that the other court will give judgment in favour of the applicant; and</w:t>
      </w:r>
    </w:p>
    <w:p w:rsidR="00B07B2F" w:rsidRDefault="00B07B2F">
      <w:pPr>
        <w:pStyle w:val="Indenta"/>
        <w:spacing w:before="60"/>
      </w:pPr>
      <w:r>
        <w:tab/>
        <w:t>(b)</w:t>
      </w:r>
      <w:r>
        <w:tab/>
        <w:t>there is a sufficient prospect that the judgment will be registered in or enforced by the Court.</w:t>
      </w:r>
    </w:p>
    <w:p w:rsidR="00B07B2F" w:rsidRDefault="00B07B2F">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rsidR="00B07B2F" w:rsidRDefault="00B07B2F">
      <w:pPr>
        <w:pStyle w:val="Indenta"/>
        <w:spacing w:before="60"/>
      </w:pPr>
      <w:r>
        <w:tab/>
        <w:t>(a)</w:t>
      </w:r>
      <w:r>
        <w:tab/>
        <w:t>the judgment debtor, prospective judgment debtor or another person absconds; or</w:t>
      </w:r>
    </w:p>
    <w:p w:rsidR="00B07B2F" w:rsidRDefault="00B07B2F">
      <w:pPr>
        <w:pStyle w:val="Indenta"/>
        <w:spacing w:before="60"/>
      </w:pPr>
      <w:r>
        <w:tab/>
        <w:t>(b)</w:t>
      </w:r>
      <w:r>
        <w:tab/>
        <w:t xml:space="preserve">the assets of the judgment debtor, prospective judgment debtor or another person are — </w:t>
      </w:r>
    </w:p>
    <w:p w:rsidR="00B07B2F" w:rsidRDefault="00B07B2F">
      <w:pPr>
        <w:pStyle w:val="Indenti"/>
        <w:spacing w:before="60"/>
      </w:pPr>
      <w:r>
        <w:tab/>
        <w:t>(i)</w:t>
      </w:r>
      <w:r>
        <w:tab/>
        <w:t>removed from Australia or from a place inside or outside Australia; or</w:t>
      </w:r>
    </w:p>
    <w:p w:rsidR="00B07B2F" w:rsidRDefault="00B07B2F">
      <w:pPr>
        <w:pStyle w:val="Indenti"/>
        <w:spacing w:before="60"/>
      </w:pPr>
      <w:r>
        <w:tab/>
        <w:t>(ii)</w:t>
      </w:r>
      <w:r>
        <w:tab/>
        <w:t>disposed of, dealt with or diminished in value.</w:t>
      </w:r>
    </w:p>
    <w:p w:rsidR="00B07B2F" w:rsidRDefault="00B07B2F">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rsidR="00B07B2F" w:rsidRDefault="00B07B2F">
      <w:pPr>
        <w:pStyle w:val="Indenta"/>
        <w:spacing w:before="60"/>
      </w:pPr>
      <w:r>
        <w:tab/>
        <w:t>(a)</w:t>
      </w:r>
      <w:r>
        <w:tab/>
        <w:t xml:space="preserve">there is a danger that a judgment or prospective judgment will be wholly or partly unsatisfied because — </w:t>
      </w:r>
    </w:p>
    <w:p w:rsidR="00B07B2F" w:rsidRDefault="00B07B2F">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rsidR="00B07B2F" w:rsidRDefault="00B07B2F">
      <w:pPr>
        <w:pStyle w:val="Indenti"/>
        <w:spacing w:before="60"/>
      </w:pPr>
      <w:r>
        <w:tab/>
        <w:t>(ii)</w:t>
      </w:r>
      <w:r>
        <w:tab/>
        <w:t>the third party is in possession of, or in a position of control or influence concerning, assets (including claims and expectancies) of the judgment debtor or prospective judgment debtor;</w:t>
      </w:r>
    </w:p>
    <w:p w:rsidR="00B07B2F" w:rsidRDefault="00B07B2F">
      <w:pPr>
        <w:pStyle w:val="Indenta"/>
        <w:spacing w:before="60"/>
      </w:pPr>
      <w:r>
        <w:tab/>
      </w:r>
      <w:r>
        <w:tab/>
        <w:t>or</w:t>
      </w:r>
    </w:p>
    <w:p w:rsidR="00B07B2F" w:rsidRDefault="00B07B2F">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rsidR="00B07B2F" w:rsidRDefault="00B07B2F">
      <w:pPr>
        <w:pStyle w:val="Subsection"/>
      </w:pPr>
      <w:r>
        <w:tab/>
        <w:t>(6)</w:t>
      </w:r>
      <w:r>
        <w:tab/>
        <w:t>Nothing in this rule affects the power of the Court to make a freezing order or ancillary order if the Court considers it is in the interests of justice to do so.</w:t>
      </w:r>
    </w:p>
    <w:p w:rsidR="00B07B2F" w:rsidRDefault="00B07B2F">
      <w:pPr>
        <w:pStyle w:val="Footnotesection"/>
      </w:pPr>
      <w:r>
        <w:tab/>
        <w:t>[Rule 5 inserted: Gazette 21 Feb 2007 p. 555</w:t>
      </w:r>
      <w:r>
        <w:noBreakHyphen/>
        <w:t xml:space="preserve">6.] </w:t>
      </w:r>
    </w:p>
    <w:p w:rsidR="00B07B2F" w:rsidRDefault="00B07B2F">
      <w:pPr>
        <w:pStyle w:val="Heading5"/>
      </w:pPr>
      <w:bookmarkStart w:id="684" w:name="_Toc73449403"/>
      <w:r>
        <w:rPr>
          <w:rStyle w:val="CharSectno"/>
        </w:rPr>
        <w:t>6</w:t>
      </w:r>
      <w:r>
        <w:t>.</w:t>
      </w:r>
      <w:r>
        <w:tab/>
        <w:t>Court’s other jurisdiction not affected</w:t>
      </w:r>
      <w:bookmarkEnd w:id="684"/>
    </w:p>
    <w:p w:rsidR="00B07B2F" w:rsidRDefault="00B07B2F">
      <w:pPr>
        <w:pStyle w:val="Subsection"/>
      </w:pPr>
      <w:r>
        <w:tab/>
      </w:r>
      <w:r>
        <w:tab/>
        <w:t>Nothing in this Order diminishes the inherent, implied or statutory jurisdiction of the Court to make a freezing order or ancillary order.</w:t>
      </w:r>
    </w:p>
    <w:p w:rsidR="00B07B2F" w:rsidRDefault="00B07B2F">
      <w:pPr>
        <w:pStyle w:val="Footnotesection"/>
      </w:pPr>
      <w:r>
        <w:tab/>
        <w:t xml:space="preserve">[Rule 6 inserted: Gazette 21 Feb 2007 p. 556.] </w:t>
      </w:r>
    </w:p>
    <w:p w:rsidR="00B07B2F" w:rsidRDefault="00B07B2F">
      <w:pPr>
        <w:pStyle w:val="Heading5"/>
      </w:pPr>
      <w:bookmarkStart w:id="685" w:name="_Toc73449404"/>
      <w:r>
        <w:rPr>
          <w:rStyle w:val="CharSectno"/>
        </w:rPr>
        <w:t>7</w:t>
      </w:r>
      <w:r>
        <w:t>.</w:t>
      </w:r>
      <w:r>
        <w:tab/>
        <w:t>Service outside Australia of application for order</w:t>
      </w:r>
      <w:bookmarkEnd w:id="685"/>
    </w:p>
    <w:p w:rsidR="00B07B2F" w:rsidRDefault="00B07B2F">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rsidR="00B07B2F" w:rsidRDefault="00B07B2F">
      <w:pPr>
        <w:pStyle w:val="Footnotesection"/>
      </w:pPr>
      <w:r>
        <w:tab/>
        <w:t xml:space="preserve">[Rule 7 inserted: Gazette 21 Feb 2007 p. 556.] </w:t>
      </w:r>
    </w:p>
    <w:p w:rsidR="00B07B2F" w:rsidRDefault="00B07B2F">
      <w:pPr>
        <w:pStyle w:val="Heading5"/>
      </w:pPr>
      <w:bookmarkStart w:id="686" w:name="_Toc73449405"/>
      <w:r>
        <w:rPr>
          <w:rStyle w:val="CharSectno"/>
        </w:rPr>
        <w:t>8</w:t>
      </w:r>
      <w:r>
        <w:t>.</w:t>
      </w:r>
      <w:r>
        <w:tab/>
        <w:t>Costs</w:t>
      </w:r>
      <w:bookmarkEnd w:id="686"/>
    </w:p>
    <w:p w:rsidR="00B07B2F" w:rsidRDefault="00B07B2F">
      <w:pPr>
        <w:pStyle w:val="Subsection"/>
      </w:pPr>
      <w:r>
        <w:tab/>
        <w:t>(1)</w:t>
      </w:r>
      <w:r>
        <w:tab/>
        <w:t>The Court may make any order as to costs as it considers appropriate in relation to an order made under this Order.</w:t>
      </w:r>
    </w:p>
    <w:p w:rsidR="00B07B2F" w:rsidRDefault="00B07B2F">
      <w:pPr>
        <w:pStyle w:val="Subsection"/>
      </w:pPr>
      <w:r>
        <w:tab/>
        <w:t>(2)</w:t>
      </w:r>
      <w:r>
        <w:tab/>
        <w:t>Without limiting the generality of subrule (1), an order as to costs includes an order as to the costs of any person affected by a freezing order or ancillary order.</w:t>
      </w:r>
    </w:p>
    <w:p w:rsidR="00B07B2F" w:rsidRDefault="00B07B2F">
      <w:pPr>
        <w:pStyle w:val="Footnotesection"/>
      </w:pPr>
      <w:r>
        <w:tab/>
        <w:t>[Rule 8 inserted: Gazette 21 Feb 2007 p. 556</w:t>
      </w:r>
      <w:r>
        <w:noBreakHyphen/>
        <w:t xml:space="preserve">7.] </w:t>
      </w:r>
    </w:p>
    <w:p w:rsidR="00B07B2F" w:rsidRDefault="00B07B2F">
      <w:pPr>
        <w:pStyle w:val="Heading2"/>
      </w:pPr>
      <w:bookmarkStart w:id="687" w:name="_Toc73430416"/>
      <w:bookmarkStart w:id="688" w:name="_Toc73449406"/>
      <w:r>
        <w:rPr>
          <w:rStyle w:val="CharPartNo"/>
        </w:rPr>
        <w:lastRenderedPageBreak/>
        <w:t>Order 52B</w:t>
      </w:r>
      <w:r>
        <w:rPr>
          <w:b w:val="0"/>
        </w:rPr>
        <w:t> </w:t>
      </w:r>
      <w:r>
        <w:t>—</w:t>
      </w:r>
      <w:r>
        <w:rPr>
          <w:b w:val="0"/>
        </w:rPr>
        <w:t> </w:t>
      </w:r>
      <w:r>
        <w:rPr>
          <w:rStyle w:val="CharPartText"/>
        </w:rPr>
        <w:t>Search orders</w:t>
      </w:r>
      <w:bookmarkEnd w:id="687"/>
      <w:bookmarkEnd w:id="688"/>
    </w:p>
    <w:p w:rsidR="00B07B2F" w:rsidRDefault="00B07B2F">
      <w:pPr>
        <w:pStyle w:val="Footnoteheading"/>
      </w:pPr>
      <w:r>
        <w:tab/>
        <w:t>[Heading inserted: Gazette 21 Feb 2007 p. 557.]</w:t>
      </w:r>
    </w:p>
    <w:p w:rsidR="00B07B2F" w:rsidRDefault="00B07B2F">
      <w:pPr>
        <w:pStyle w:val="Heading5"/>
      </w:pPr>
      <w:bookmarkStart w:id="689" w:name="_Toc73449407"/>
      <w:r>
        <w:rPr>
          <w:rStyle w:val="CharSectno"/>
        </w:rPr>
        <w:t>1</w:t>
      </w:r>
      <w:r>
        <w:t>.</w:t>
      </w:r>
      <w:r>
        <w:tab/>
        <w:t>Terms used</w:t>
      </w:r>
      <w:bookmarkEnd w:id="689"/>
    </w:p>
    <w:p w:rsidR="00B07B2F" w:rsidRDefault="00B07B2F">
      <w:pPr>
        <w:pStyle w:val="Subsection"/>
      </w:pPr>
      <w:r>
        <w:tab/>
      </w:r>
      <w:r>
        <w:tab/>
        <w:t xml:space="preserve">In this Order, unless the contrary intention appears — </w:t>
      </w:r>
    </w:p>
    <w:p w:rsidR="00B07B2F" w:rsidRDefault="00B07B2F">
      <w:pPr>
        <w:pStyle w:val="Defstart"/>
      </w:pPr>
      <w:r>
        <w:rPr>
          <w:b/>
        </w:rPr>
        <w:tab/>
      </w:r>
      <w:r>
        <w:rPr>
          <w:rStyle w:val="CharDefText"/>
        </w:rPr>
        <w:t>applicant</w:t>
      </w:r>
      <w:r>
        <w:t xml:space="preserve"> means an applicant for a search order;</w:t>
      </w:r>
    </w:p>
    <w:p w:rsidR="00B07B2F" w:rsidRDefault="00B07B2F">
      <w:pPr>
        <w:pStyle w:val="Defstart"/>
      </w:pPr>
      <w:r>
        <w:rPr>
          <w:b/>
        </w:rPr>
        <w:tab/>
      </w:r>
      <w:r>
        <w:rPr>
          <w:rStyle w:val="CharDefText"/>
        </w:rPr>
        <w:t>described</w:t>
      </w:r>
      <w:r>
        <w:t xml:space="preserve"> includes described generally whether by reference to a class or otherwise;</w:t>
      </w:r>
    </w:p>
    <w:p w:rsidR="00B07B2F" w:rsidRDefault="00B07B2F">
      <w:pPr>
        <w:pStyle w:val="Defstart"/>
      </w:pPr>
      <w:r>
        <w:rPr>
          <w:b/>
        </w:rPr>
        <w:tab/>
      </w:r>
      <w:r>
        <w:rPr>
          <w:rStyle w:val="CharDefText"/>
        </w:rPr>
        <w:t>premises</w:t>
      </w:r>
      <w:r>
        <w:t xml:space="preserve"> includes a vehicle or vessel of any kind;</w:t>
      </w:r>
    </w:p>
    <w:p w:rsidR="00B07B2F" w:rsidRDefault="00B07B2F">
      <w:pPr>
        <w:pStyle w:val="Defstart"/>
      </w:pPr>
      <w:r>
        <w:rPr>
          <w:b/>
        </w:rPr>
        <w:tab/>
      </w:r>
      <w:r>
        <w:rPr>
          <w:rStyle w:val="CharDefText"/>
        </w:rPr>
        <w:t>respondent</w:t>
      </w:r>
      <w:r>
        <w:t xml:space="preserve"> means a person against whom a search order is sought or made;</w:t>
      </w:r>
    </w:p>
    <w:p w:rsidR="00B07B2F" w:rsidRDefault="00B07B2F">
      <w:pPr>
        <w:pStyle w:val="Defstart"/>
      </w:pPr>
      <w:r>
        <w:rPr>
          <w:b/>
        </w:rPr>
        <w:tab/>
      </w:r>
      <w:r>
        <w:rPr>
          <w:rStyle w:val="CharDefText"/>
        </w:rPr>
        <w:t>search order</w:t>
      </w:r>
      <w:r>
        <w:t xml:space="preserve"> has the meaning given by rule 2.</w:t>
      </w:r>
    </w:p>
    <w:p w:rsidR="00B07B2F" w:rsidRDefault="00B07B2F">
      <w:pPr>
        <w:pStyle w:val="Footnotesection"/>
      </w:pPr>
      <w:r>
        <w:tab/>
        <w:t xml:space="preserve">[Rule 1 inserted: Gazette 21 Feb 2007 p. 557.] </w:t>
      </w:r>
    </w:p>
    <w:p w:rsidR="00B07B2F" w:rsidRDefault="00B07B2F">
      <w:pPr>
        <w:pStyle w:val="Heading5"/>
      </w:pPr>
      <w:bookmarkStart w:id="690" w:name="_Toc73449408"/>
      <w:r>
        <w:rPr>
          <w:rStyle w:val="CharSectno"/>
        </w:rPr>
        <w:t>2</w:t>
      </w:r>
      <w:r>
        <w:t>.</w:t>
      </w:r>
      <w:r>
        <w:tab/>
        <w:t>Search order</w:t>
      </w:r>
      <w:bookmarkEnd w:id="690"/>
    </w:p>
    <w:p w:rsidR="00B07B2F" w:rsidRDefault="00B07B2F">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rsidR="00B07B2F" w:rsidRDefault="00B07B2F">
      <w:pPr>
        <w:pStyle w:val="Footnotesection"/>
      </w:pPr>
      <w:r>
        <w:tab/>
        <w:t xml:space="preserve">[Rule 2 inserted: Gazette 21 Feb 2007 p. 557.] </w:t>
      </w:r>
    </w:p>
    <w:p w:rsidR="00B07B2F" w:rsidRDefault="00B07B2F">
      <w:pPr>
        <w:pStyle w:val="Heading5"/>
      </w:pPr>
      <w:bookmarkStart w:id="691" w:name="_Toc73449409"/>
      <w:r>
        <w:rPr>
          <w:rStyle w:val="CharSectno"/>
        </w:rPr>
        <w:t>3</w:t>
      </w:r>
      <w:r>
        <w:t>.</w:t>
      </w:r>
      <w:r>
        <w:tab/>
        <w:t>Requirements for making of search order</w:t>
      </w:r>
      <w:bookmarkEnd w:id="691"/>
    </w:p>
    <w:p w:rsidR="00B07B2F" w:rsidRDefault="00B07B2F">
      <w:pPr>
        <w:pStyle w:val="Subsection"/>
      </w:pPr>
      <w:r>
        <w:tab/>
      </w:r>
      <w:r>
        <w:tab/>
        <w:t>The Court may make a search order if it is satisfied that —</w:t>
      </w:r>
    </w:p>
    <w:p w:rsidR="00B07B2F" w:rsidRDefault="00B07B2F">
      <w:pPr>
        <w:pStyle w:val="Indenta"/>
      </w:pPr>
      <w:r>
        <w:tab/>
        <w:t>(a)</w:t>
      </w:r>
      <w:r>
        <w:tab/>
        <w:t>an applicant seeking the order has a strong prima facie case on an accrued cause of action; and</w:t>
      </w:r>
    </w:p>
    <w:p w:rsidR="00B07B2F" w:rsidRDefault="00B07B2F">
      <w:pPr>
        <w:pStyle w:val="Indenta"/>
      </w:pPr>
      <w:r>
        <w:tab/>
        <w:t>(b)</w:t>
      </w:r>
      <w:r>
        <w:tab/>
        <w:t>the potential or actual loss or damage to the applicant will be serious if the search order is not made; and</w:t>
      </w:r>
    </w:p>
    <w:p w:rsidR="00B07B2F" w:rsidRDefault="00B07B2F">
      <w:pPr>
        <w:pStyle w:val="Indenta"/>
        <w:keepNext/>
      </w:pPr>
      <w:r>
        <w:lastRenderedPageBreak/>
        <w:tab/>
        <w:t>(c)</w:t>
      </w:r>
      <w:r>
        <w:tab/>
        <w:t xml:space="preserve">there is sufficient evidence in relation to a respondent that — </w:t>
      </w:r>
    </w:p>
    <w:p w:rsidR="00B07B2F" w:rsidRDefault="00B07B2F">
      <w:pPr>
        <w:pStyle w:val="Indenti"/>
      </w:pPr>
      <w:r>
        <w:tab/>
        <w:t>(i)</w:t>
      </w:r>
      <w:r>
        <w:tab/>
        <w:t>the respondent possesses important evidentiary material; and</w:t>
      </w:r>
    </w:p>
    <w:p w:rsidR="00B07B2F" w:rsidRDefault="00B07B2F">
      <w:pPr>
        <w:pStyle w:val="Indenti"/>
      </w:pPr>
      <w:r>
        <w:tab/>
        <w:t>(ii)</w:t>
      </w:r>
      <w:r>
        <w:tab/>
        <w:t>there is a real possibility that the respondent might destroy such material or cause it to be unavailable for use in evidence in a proceeding or anticipated proceeding before the Court.</w:t>
      </w:r>
    </w:p>
    <w:p w:rsidR="00B07B2F" w:rsidRDefault="00B07B2F">
      <w:pPr>
        <w:pStyle w:val="Footnotesection"/>
      </w:pPr>
      <w:r>
        <w:tab/>
        <w:t xml:space="preserve">[Rule 3 inserted: Gazette 21 Feb 2007 p. 557.] </w:t>
      </w:r>
    </w:p>
    <w:p w:rsidR="00B07B2F" w:rsidRDefault="00B07B2F">
      <w:pPr>
        <w:pStyle w:val="Heading5"/>
      </w:pPr>
      <w:bookmarkStart w:id="692" w:name="_Toc73449410"/>
      <w:r>
        <w:rPr>
          <w:rStyle w:val="CharSectno"/>
        </w:rPr>
        <w:t>4</w:t>
      </w:r>
      <w:r>
        <w:t>.</w:t>
      </w:r>
      <w:r>
        <w:tab/>
        <w:t>Court’s other jurisdiction not affected</w:t>
      </w:r>
      <w:bookmarkEnd w:id="692"/>
    </w:p>
    <w:p w:rsidR="00B07B2F" w:rsidRDefault="00B07B2F">
      <w:pPr>
        <w:pStyle w:val="Subsection"/>
      </w:pPr>
      <w:r>
        <w:tab/>
      </w:r>
      <w:r>
        <w:tab/>
        <w:t>Nothing in this Order diminishes the inherent, implied or statutory jurisdiction of the Court to make a search order.</w:t>
      </w:r>
    </w:p>
    <w:p w:rsidR="00B07B2F" w:rsidRDefault="00B07B2F">
      <w:pPr>
        <w:pStyle w:val="Footnotesection"/>
      </w:pPr>
      <w:r>
        <w:tab/>
        <w:t xml:space="preserve">[Rule 4 inserted: Gazette 21 Feb 2007 p. 558.] </w:t>
      </w:r>
    </w:p>
    <w:p w:rsidR="00B07B2F" w:rsidRDefault="00B07B2F">
      <w:pPr>
        <w:pStyle w:val="Heading5"/>
      </w:pPr>
      <w:bookmarkStart w:id="693" w:name="_Toc73449411"/>
      <w:r>
        <w:rPr>
          <w:rStyle w:val="CharSectno"/>
        </w:rPr>
        <w:t>5</w:t>
      </w:r>
      <w:r>
        <w:t>.</w:t>
      </w:r>
      <w:r>
        <w:tab/>
        <w:t>Terms of search order</w:t>
      </w:r>
      <w:bookmarkEnd w:id="693"/>
    </w:p>
    <w:p w:rsidR="00B07B2F" w:rsidRDefault="00B07B2F">
      <w:pPr>
        <w:pStyle w:val="Subsection"/>
      </w:pPr>
      <w:r>
        <w:tab/>
        <w:t>(1)</w:t>
      </w:r>
      <w:r>
        <w:tab/>
        <w:t xml:space="preserve">In this rule — </w:t>
      </w:r>
    </w:p>
    <w:p w:rsidR="00B07B2F" w:rsidRDefault="00B07B2F">
      <w:pPr>
        <w:pStyle w:val="Defstart"/>
      </w:pPr>
      <w:r>
        <w:rPr>
          <w:b/>
        </w:rPr>
        <w:tab/>
      </w:r>
      <w:r>
        <w:rPr>
          <w:rStyle w:val="CharDefText"/>
        </w:rPr>
        <w:t>record</w:t>
      </w:r>
      <w:r>
        <w:t xml:space="preserve"> includes a copy, photograph, film or sample.</w:t>
      </w:r>
    </w:p>
    <w:p w:rsidR="00B07B2F" w:rsidRDefault="00B07B2F">
      <w:pPr>
        <w:pStyle w:val="Subsection"/>
      </w:pPr>
      <w:r>
        <w:tab/>
        <w:t>(2)</w:t>
      </w:r>
      <w:r>
        <w:tab/>
        <w:t xml:space="preserve">A search order may direct each person who is named or described in the order — </w:t>
      </w:r>
    </w:p>
    <w:p w:rsidR="00B07B2F" w:rsidRDefault="00B07B2F">
      <w:pPr>
        <w:pStyle w:val="Indenta"/>
      </w:pPr>
      <w:r>
        <w:tab/>
        <w:t>(a)</w:t>
      </w:r>
      <w:r>
        <w:tab/>
        <w:t>to permit, or arrange to permit, such other persons as are named or described in the order —</w:t>
      </w:r>
    </w:p>
    <w:p w:rsidR="00B07B2F" w:rsidRDefault="00B07B2F">
      <w:pPr>
        <w:pStyle w:val="Indenti"/>
      </w:pPr>
      <w:r>
        <w:tab/>
        <w:t>(i)</w:t>
      </w:r>
      <w:r>
        <w:tab/>
        <w:t>to enter premises specified in the order; and</w:t>
      </w:r>
    </w:p>
    <w:p w:rsidR="00B07B2F" w:rsidRDefault="00B07B2F">
      <w:pPr>
        <w:pStyle w:val="Indenti"/>
      </w:pPr>
      <w:r>
        <w:tab/>
        <w:t>(ii)</w:t>
      </w:r>
      <w:r>
        <w:tab/>
        <w:t>to take any steps that are in accordance with the terms of the order;</w:t>
      </w:r>
    </w:p>
    <w:p w:rsidR="00B07B2F" w:rsidRDefault="00B07B2F">
      <w:pPr>
        <w:pStyle w:val="Indenta"/>
      </w:pPr>
      <w:r>
        <w:tab/>
      </w:r>
      <w:r>
        <w:tab/>
        <w:t>and</w:t>
      </w:r>
    </w:p>
    <w:p w:rsidR="00B07B2F" w:rsidRDefault="00B07B2F">
      <w:pPr>
        <w:pStyle w:val="Indenta"/>
      </w:pPr>
      <w:r>
        <w:tab/>
        <w:t>(b)</w:t>
      </w:r>
      <w:r>
        <w:tab/>
        <w:t>to provide, or arrange to provide, such other persons named or described in the order with any information, thing or service described in the order; and</w:t>
      </w:r>
    </w:p>
    <w:p w:rsidR="00B07B2F" w:rsidRDefault="00B07B2F">
      <w:pPr>
        <w:pStyle w:val="Indenta"/>
      </w:pPr>
      <w:r>
        <w:tab/>
        <w:t>(c)</w:t>
      </w:r>
      <w:r>
        <w:tab/>
        <w:t>to allow such other persons named or described in the order to take and retain in their custody any thing described in the order; and</w:t>
      </w:r>
    </w:p>
    <w:p w:rsidR="00B07B2F" w:rsidRDefault="00B07B2F">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rsidR="00B07B2F" w:rsidRDefault="00B07B2F">
      <w:pPr>
        <w:pStyle w:val="Indenta"/>
      </w:pPr>
      <w:r>
        <w:tab/>
        <w:t>(e)</w:t>
      </w:r>
      <w:r>
        <w:tab/>
        <w:t>to do or refrain from doing any act as the Court considers appropriate.</w:t>
      </w:r>
    </w:p>
    <w:p w:rsidR="00B07B2F" w:rsidRDefault="00B07B2F">
      <w:pPr>
        <w:pStyle w:val="Subsection"/>
      </w:pPr>
      <w:r>
        <w:tab/>
        <w:t>(3)</w:t>
      </w:r>
      <w:r>
        <w:tab/>
        <w:t xml:space="preserve">Without limiting the generality of subrule (2)(a)(ii), the steps that may be taken in relation to a thing specified in a search order include — </w:t>
      </w:r>
    </w:p>
    <w:p w:rsidR="00B07B2F" w:rsidRDefault="00B07B2F">
      <w:pPr>
        <w:pStyle w:val="Indenta"/>
      </w:pPr>
      <w:r>
        <w:tab/>
        <w:t>(a)</w:t>
      </w:r>
      <w:r>
        <w:tab/>
        <w:t>searching for, inspecting or removing the thing; and</w:t>
      </w:r>
    </w:p>
    <w:p w:rsidR="00B07B2F" w:rsidRDefault="00B07B2F">
      <w:pPr>
        <w:pStyle w:val="Indenta"/>
      </w:pPr>
      <w:r>
        <w:tab/>
        <w:t>(b)</w:t>
      </w:r>
      <w:r>
        <w:tab/>
        <w:t>making or obtaining a record of the thing or any information it may contain.</w:t>
      </w:r>
    </w:p>
    <w:p w:rsidR="00B07B2F" w:rsidRDefault="00B07B2F">
      <w:pPr>
        <w:pStyle w:val="Subsection"/>
      </w:pPr>
      <w:r>
        <w:tab/>
        <w:t>(4)</w:t>
      </w:r>
      <w:r>
        <w:tab/>
        <w:t>A search order may contain such other provisions as the Court considers appropriate.</w:t>
      </w:r>
    </w:p>
    <w:p w:rsidR="00B07B2F" w:rsidRDefault="00B07B2F">
      <w:pPr>
        <w:pStyle w:val="Footnotesection"/>
      </w:pPr>
      <w:r>
        <w:tab/>
        <w:t xml:space="preserve">[Rule 5 inserted: Gazette 21 Feb 2007 p. 558.] </w:t>
      </w:r>
    </w:p>
    <w:p w:rsidR="00B07B2F" w:rsidRDefault="00B07B2F">
      <w:pPr>
        <w:pStyle w:val="Heading5"/>
      </w:pPr>
      <w:bookmarkStart w:id="694" w:name="_Toc73449412"/>
      <w:r>
        <w:rPr>
          <w:rStyle w:val="CharSectno"/>
        </w:rPr>
        <w:t>6</w:t>
      </w:r>
      <w:r>
        <w:t>.</w:t>
      </w:r>
      <w:r>
        <w:tab/>
        <w:t>Independent solicitors, appointment of etc.</w:t>
      </w:r>
      <w:bookmarkEnd w:id="694"/>
    </w:p>
    <w:p w:rsidR="00B07B2F" w:rsidRDefault="00B07B2F">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rsidR="00B07B2F" w:rsidRDefault="00B07B2F">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rsidR="00B07B2F" w:rsidRDefault="00B07B2F">
      <w:pPr>
        <w:pStyle w:val="Footnotesection"/>
      </w:pPr>
      <w:r>
        <w:tab/>
        <w:t>[Rule 6 inserted: Gazette 21 Feb 2007 p. 558</w:t>
      </w:r>
      <w:r>
        <w:noBreakHyphen/>
        <w:t xml:space="preserve">9.] </w:t>
      </w:r>
    </w:p>
    <w:p w:rsidR="00B07B2F" w:rsidRDefault="00B07B2F">
      <w:pPr>
        <w:pStyle w:val="Heading5"/>
      </w:pPr>
      <w:bookmarkStart w:id="695" w:name="_Toc73449413"/>
      <w:r>
        <w:rPr>
          <w:rStyle w:val="CharSectno"/>
        </w:rPr>
        <w:t>7</w:t>
      </w:r>
      <w:r>
        <w:t>.</w:t>
      </w:r>
      <w:r>
        <w:tab/>
        <w:t>Costs</w:t>
      </w:r>
      <w:bookmarkEnd w:id="695"/>
    </w:p>
    <w:p w:rsidR="00B07B2F" w:rsidRDefault="00B07B2F">
      <w:pPr>
        <w:pStyle w:val="Subsection"/>
      </w:pPr>
      <w:r>
        <w:tab/>
        <w:t>(1)</w:t>
      </w:r>
      <w:r>
        <w:tab/>
        <w:t>The Court may make any order as to costs that it considers appropriate in relation to an order made under this Order.</w:t>
      </w:r>
    </w:p>
    <w:p w:rsidR="00B07B2F" w:rsidRDefault="00B07B2F">
      <w:pPr>
        <w:pStyle w:val="Subsection"/>
      </w:pPr>
      <w:r>
        <w:lastRenderedPageBreak/>
        <w:tab/>
        <w:t>(2)</w:t>
      </w:r>
      <w:r>
        <w:tab/>
        <w:t>Without limiting the generality of subrule (1), an order as to costs includes an order as to the costs of any person affected by a search order.</w:t>
      </w:r>
    </w:p>
    <w:p w:rsidR="00B07B2F" w:rsidRDefault="00B07B2F">
      <w:pPr>
        <w:pStyle w:val="Footnotesection"/>
      </w:pPr>
      <w:r>
        <w:tab/>
        <w:t xml:space="preserve">[Rule 7 inserted: Gazette 21 Feb 2007 p. 559.] </w:t>
      </w:r>
    </w:p>
    <w:p w:rsidR="00B07B2F" w:rsidRDefault="00B07B2F">
      <w:pPr>
        <w:pStyle w:val="Heading2"/>
        <w:rPr>
          <w:b w:val="0"/>
        </w:rPr>
      </w:pPr>
      <w:bookmarkStart w:id="696" w:name="_Toc73430424"/>
      <w:bookmarkStart w:id="697" w:name="_Toc73449414"/>
      <w:r>
        <w:rPr>
          <w:rStyle w:val="CharPartNo"/>
        </w:rPr>
        <w:lastRenderedPageBreak/>
        <w:t>Order 53</w:t>
      </w:r>
      <w:r>
        <w:rPr>
          <w:rStyle w:val="CharDivNo"/>
        </w:rPr>
        <w:t> </w:t>
      </w:r>
      <w:r>
        <w:t>—</w:t>
      </w:r>
      <w:r>
        <w:rPr>
          <w:rStyle w:val="CharDivText"/>
        </w:rPr>
        <w:t> </w:t>
      </w:r>
      <w:r>
        <w:rPr>
          <w:rStyle w:val="CharPartText"/>
        </w:rPr>
        <w:t>Sales of land by the Court</w:t>
      </w:r>
      <w:bookmarkEnd w:id="696"/>
      <w:bookmarkEnd w:id="697"/>
    </w:p>
    <w:p w:rsidR="00B07B2F" w:rsidRDefault="00B07B2F">
      <w:pPr>
        <w:pStyle w:val="Heading5"/>
        <w:rPr>
          <w:snapToGrid w:val="0"/>
        </w:rPr>
      </w:pPr>
      <w:bookmarkStart w:id="698" w:name="_Toc73449415"/>
      <w:r>
        <w:rPr>
          <w:rStyle w:val="CharSectno"/>
        </w:rPr>
        <w:t>1</w:t>
      </w:r>
      <w:r>
        <w:rPr>
          <w:snapToGrid w:val="0"/>
        </w:rPr>
        <w:t>.</w:t>
      </w:r>
      <w:r>
        <w:rPr>
          <w:snapToGrid w:val="0"/>
        </w:rPr>
        <w:tab/>
        <w:t>Term used: land</w:t>
      </w:r>
      <w:bookmarkEnd w:id="698"/>
    </w:p>
    <w:p w:rsidR="00B07B2F" w:rsidRDefault="00B07B2F">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rsidR="00B07B2F" w:rsidRDefault="00B07B2F">
      <w:pPr>
        <w:pStyle w:val="Heading5"/>
        <w:rPr>
          <w:snapToGrid w:val="0"/>
        </w:rPr>
      </w:pPr>
      <w:bookmarkStart w:id="699" w:name="_Toc73449416"/>
      <w:r>
        <w:rPr>
          <w:rStyle w:val="CharSectno"/>
        </w:rPr>
        <w:t>2</w:t>
      </w:r>
      <w:r>
        <w:rPr>
          <w:snapToGrid w:val="0"/>
        </w:rPr>
        <w:t>.</w:t>
      </w:r>
      <w:r>
        <w:rPr>
          <w:snapToGrid w:val="0"/>
        </w:rPr>
        <w:tab/>
        <w:t>Power to order sale of land</w:t>
      </w:r>
      <w:bookmarkEnd w:id="699"/>
    </w:p>
    <w:p w:rsidR="00B07B2F" w:rsidRDefault="00B07B2F">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rsidR="00B07B2F" w:rsidRDefault="00B07B2F">
      <w:pPr>
        <w:pStyle w:val="Heading5"/>
        <w:rPr>
          <w:snapToGrid w:val="0"/>
        </w:rPr>
      </w:pPr>
      <w:bookmarkStart w:id="700" w:name="_Toc73449417"/>
      <w:r>
        <w:rPr>
          <w:rStyle w:val="CharSectno"/>
        </w:rPr>
        <w:t>3</w:t>
      </w:r>
      <w:r>
        <w:rPr>
          <w:snapToGrid w:val="0"/>
        </w:rPr>
        <w:t>.</w:t>
      </w:r>
      <w:r>
        <w:rPr>
          <w:snapToGrid w:val="0"/>
        </w:rPr>
        <w:tab/>
        <w:t>Manner of sale</w:t>
      </w:r>
      <w:bookmarkEnd w:id="700"/>
    </w:p>
    <w:p w:rsidR="00B07B2F" w:rsidRDefault="00B07B2F">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rsidR="00B07B2F" w:rsidRDefault="00B07B2F">
      <w:pPr>
        <w:pStyle w:val="Subsection"/>
        <w:rPr>
          <w:snapToGrid w:val="0"/>
        </w:rPr>
      </w:pPr>
      <w:r>
        <w:rPr>
          <w:snapToGrid w:val="0"/>
        </w:rPr>
        <w:tab/>
        <w:t>(2)</w:t>
      </w:r>
      <w:r>
        <w:rPr>
          <w:snapToGrid w:val="0"/>
        </w:rPr>
        <w:tab/>
        <w:t>The Court may direct any party to join in the sale and conveyance or transfer, or in any other matter relating to the sale.</w:t>
      </w:r>
    </w:p>
    <w:p w:rsidR="00B07B2F" w:rsidRDefault="00B07B2F">
      <w:pPr>
        <w:pStyle w:val="Heading5"/>
        <w:rPr>
          <w:snapToGrid w:val="0"/>
        </w:rPr>
      </w:pPr>
      <w:bookmarkStart w:id="701" w:name="_Toc73449418"/>
      <w:r>
        <w:rPr>
          <w:rStyle w:val="CharSectno"/>
        </w:rPr>
        <w:t>4</w:t>
      </w:r>
      <w:r>
        <w:rPr>
          <w:snapToGrid w:val="0"/>
        </w:rPr>
        <w:t>.</w:t>
      </w:r>
      <w:r>
        <w:rPr>
          <w:snapToGrid w:val="0"/>
        </w:rPr>
        <w:tab/>
        <w:t>Directions</w:t>
      </w:r>
      <w:bookmarkEnd w:id="701"/>
    </w:p>
    <w:p w:rsidR="00B07B2F" w:rsidRDefault="00B07B2F">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rsidR="00B07B2F" w:rsidRDefault="00B07B2F">
      <w:pPr>
        <w:pStyle w:val="Indenta"/>
        <w:rPr>
          <w:snapToGrid w:val="0"/>
        </w:rPr>
      </w:pPr>
      <w:r>
        <w:rPr>
          <w:snapToGrid w:val="0"/>
        </w:rPr>
        <w:tab/>
        <w:t>(a)</w:t>
      </w:r>
      <w:r>
        <w:rPr>
          <w:snapToGrid w:val="0"/>
        </w:rPr>
        <w:tab/>
        <w:t>appointing the party or person who is to have the conduct of the sale;</w:t>
      </w:r>
    </w:p>
    <w:p w:rsidR="00B07B2F" w:rsidRDefault="00B07B2F">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rsidR="00B07B2F" w:rsidRDefault="00B07B2F">
      <w:pPr>
        <w:pStyle w:val="Indenta"/>
        <w:rPr>
          <w:snapToGrid w:val="0"/>
        </w:rPr>
      </w:pPr>
      <w:r>
        <w:rPr>
          <w:snapToGrid w:val="0"/>
        </w:rPr>
        <w:tab/>
        <w:t>(c)</w:t>
      </w:r>
      <w:r>
        <w:rPr>
          <w:snapToGrid w:val="0"/>
        </w:rPr>
        <w:tab/>
        <w:t>fixing a reserve or minimum price;</w:t>
      </w:r>
    </w:p>
    <w:p w:rsidR="00B07B2F" w:rsidRDefault="00B07B2F">
      <w:pPr>
        <w:pStyle w:val="Indenta"/>
        <w:rPr>
          <w:snapToGrid w:val="0"/>
        </w:rPr>
      </w:pPr>
      <w:r>
        <w:rPr>
          <w:snapToGrid w:val="0"/>
        </w:rPr>
        <w:tab/>
        <w:t>(d)</w:t>
      </w:r>
      <w:r>
        <w:rPr>
          <w:snapToGrid w:val="0"/>
        </w:rPr>
        <w:tab/>
        <w:t>requiring payment of the purchase money into court or to trustees or other persons;</w:t>
      </w:r>
    </w:p>
    <w:p w:rsidR="00B07B2F" w:rsidRDefault="00B07B2F">
      <w:pPr>
        <w:pStyle w:val="Indenta"/>
        <w:rPr>
          <w:snapToGrid w:val="0"/>
        </w:rPr>
      </w:pPr>
      <w:r>
        <w:rPr>
          <w:snapToGrid w:val="0"/>
        </w:rPr>
        <w:tab/>
        <w:t>(e)</w:t>
      </w:r>
      <w:r>
        <w:rPr>
          <w:snapToGrid w:val="0"/>
        </w:rPr>
        <w:tab/>
        <w:t>for settling the particulars and conditions of sale;</w:t>
      </w:r>
    </w:p>
    <w:p w:rsidR="00B07B2F" w:rsidRDefault="00B07B2F">
      <w:pPr>
        <w:pStyle w:val="Indenta"/>
        <w:rPr>
          <w:snapToGrid w:val="0"/>
        </w:rPr>
      </w:pPr>
      <w:r>
        <w:rPr>
          <w:snapToGrid w:val="0"/>
        </w:rPr>
        <w:tab/>
        <w:t>(f)</w:t>
      </w:r>
      <w:r>
        <w:rPr>
          <w:snapToGrid w:val="0"/>
        </w:rPr>
        <w:tab/>
        <w:t>for obtaining evidence of value;</w:t>
      </w:r>
    </w:p>
    <w:p w:rsidR="00B07B2F" w:rsidRDefault="00B07B2F">
      <w:pPr>
        <w:pStyle w:val="Indenta"/>
        <w:rPr>
          <w:snapToGrid w:val="0"/>
        </w:rPr>
      </w:pPr>
      <w:r>
        <w:rPr>
          <w:snapToGrid w:val="0"/>
        </w:rPr>
        <w:tab/>
        <w:t>(g)</w:t>
      </w:r>
      <w:r>
        <w:rPr>
          <w:snapToGrid w:val="0"/>
        </w:rPr>
        <w:tab/>
        <w:t>fixing the remuneration to be allowed to any auctioneer, real estate agent, or other person.</w:t>
      </w:r>
    </w:p>
    <w:p w:rsidR="00B07B2F" w:rsidRDefault="00B07B2F">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rsidR="00B07B2F" w:rsidRDefault="00B07B2F">
      <w:pPr>
        <w:pStyle w:val="Footnotesection"/>
      </w:pPr>
      <w:r>
        <w:tab/>
        <w:t>[Rule 4 amended: Gazette 28 Jun 2011 p. 2552.]</w:t>
      </w:r>
    </w:p>
    <w:p w:rsidR="00B07B2F" w:rsidRDefault="00B07B2F">
      <w:pPr>
        <w:pStyle w:val="Heading5"/>
        <w:rPr>
          <w:snapToGrid w:val="0"/>
        </w:rPr>
      </w:pPr>
      <w:bookmarkStart w:id="702" w:name="_Toc73449419"/>
      <w:r>
        <w:rPr>
          <w:rStyle w:val="CharSectno"/>
        </w:rPr>
        <w:t>5</w:t>
      </w:r>
      <w:r>
        <w:rPr>
          <w:snapToGrid w:val="0"/>
        </w:rPr>
        <w:t>.</w:t>
      </w:r>
      <w:r>
        <w:rPr>
          <w:snapToGrid w:val="0"/>
        </w:rPr>
        <w:tab/>
        <w:t>Certificate of sale</w:t>
      </w:r>
      <w:bookmarkEnd w:id="702"/>
    </w:p>
    <w:p w:rsidR="00B07B2F" w:rsidRDefault="00B07B2F">
      <w:pPr>
        <w:pStyle w:val="Subsection"/>
        <w:rPr>
          <w:snapToGrid w:val="0"/>
        </w:rPr>
      </w:pPr>
      <w:r>
        <w:rPr>
          <w:snapToGrid w:val="0"/>
        </w:rPr>
        <w:tab/>
        <w:t>(1)</w:t>
      </w:r>
      <w:r>
        <w:rPr>
          <w:snapToGrid w:val="0"/>
        </w:rPr>
        <w:tab/>
        <w:t>Where land is sold pursuant to this Order the result of the sale must be certified — </w:t>
      </w:r>
    </w:p>
    <w:p w:rsidR="00B07B2F" w:rsidRDefault="00B07B2F">
      <w:pPr>
        <w:pStyle w:val="Indenta"/>
        <w:rPr>
          <w:snapToGrid w:val="0"/>
        </w:rPr>
      </w:pPr>
      <w:r>
        <w:rPr>
          <w:snapToGrid w:val="0"/>
        </w:rPr>
        <w:tab/>
        <w:t>(a)</w:t>
      </w:r>
      <w:r>
        <w:rPr>
          <w:snapToGrid w:val="0"/>
        </w:rPr>
        <w:tab/>
        <w:t>in the case of a sale by public auction, by the auctioneer who conducted the sale; and</w:t>
      </w:r>
    </w:p>
    <w:p w:rsidR="00B07B2F" w:rsidRDefault="00B07B2F">
      <w:pPr>
        <w:pStyle w:val="Indenta"/>
        <w:rPr>
          <w:snapToGrid w:val="0"/>
        </w:rPr>
      </w:pPr>
      <w:r>
        <w:rPr>
          <w:snapToGrid w:val="0"/>
        </w:rPr>
        <w:tab/>
        <w:t>(b)</w:t>
      </w:r>
      <w:r>
        <w:rPr>
          <w:snapToGrid w:val="0"/>
        </w:rPr>
        <w:tab/>
        <w:t>in any other case, by the solicitor of the party or person having the conduct of the sale,</w:t>
      </w:r>
    </w:p>
    <w:p w:rsidR="00B07B2F" w:rsidRDefault="00B07B2F">
      <w:pPr>
        <w:pStyle w:val="Subsection"/>
        <w:rPr>
          <w:snapToGrid w:val="0"/>
        </w:rPr>
      </w:pPr>
      <w:r>
        <w:rPr>
          <w:snapToGrid w:val="0"/>
        </w:rPr>
        <w:tab/>
      </w:r>
      <w:r>
        <w:rPr>
          <w:snapToGrid w:val="0"/>
        </w:rPr>
        <w:tab/>
        <w:t>unless in either case the Court otherwise orders.</w:t>
      </w:r>
    </w:p>
    <w:p w:rsidR="00B07B2F" w:rsidRDefault="00B07B2F">
      <w:pPr>
        <w:pStyle w:val="Subsection"/>
        <w:rPr>
          <w:snapToGrid w:val="0"/>
        </w:rPr>
      </w:pPr>
      <w:r>
        <w:rPr>
          <w:snapToGrid w:val="0"/>
        </w:rPr>
        <w:tab/>
        <w:t>(2)</w:t>
      </w:r>
      <w:r>
        <w:rPr>
          <w:snapToGrid w:val="0"/>
        </w:rPr>
        <w:tab/>
        <w:t>The Court may require that the certificate be verified by the affidavit of the auctioneer or solicitor, as the case may be.</w:t>
      </w:r>
    </w:p>
    <w:p w:rsidR="00B07B2F" w:rsidRDefault="00B07B2F">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rsidR="00B07B2F" w:rsidRDefault="00B07B2F">
      <w:pPr>
        <w:pStyle w:val="Heading5"/>
        <w:rPr>
          <w:snapToGrid w:val="0"/>
        </w:rPr>
      </w:pPr>
      <w:bookmarkStart w:id="703" w:name="_Toc73449420"/>
      <w:r>
        <w:rPr>
          <w:rStyle w:val="CharSectno"/>
        </w:rPr>
        <w:t>6</w:t>
      </w:r>
      <w:r>
        <w:rPr>
          <w:snapToGrid w:val="0"/>
        </w:rPr>
        <w:t>.</w:t>
      </w:r>
      <w:r>
        <w:rPr>
          <w:snapToGrid w:val="0"/>
        </w:rPr>
        <w:tab/>
        <w:t>Mortgage, exchange or partition</w:t>
      </w:r>
      <w:bookmarkEnd w:id="703"/>
    </w:p>
    <w:p w:rsidR="00B07B2F" w:rsidRDefault="00B07B2F">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rsidR="00B07B2F" w:rsidRDefault="00B07B2F">
      <w:pPr>
        <w:pStyle w:val="Heading5"/>
        <w:rPr>
          <w:snapToGrid w:val="0"/>
        </w:rPr>
      </w:pPr>
      <w:bookmarkStart w:id="704" w:name="_Toc73449421"/>
      <w:r>
        <w:rPr>
          <w:rStyle w:val="CharSectno"/>
        </w:rPr>
        <w:lastRenderedPageBreak/>
        <w:t>7</w:t>
      </w:r>
      <w:r>
        <w:rPr>
          <w:snapToGrid w:val="0"/>
        </w:rPr>
        <w:t>.</w:t>
      </w:r>
      <w:r>
        <w:rPr>
          <w:snapToGrid w:val="0"/>
        </w:rPr>
        <w:tab/>
        <w:t>Reference of matters to counsel</w:t>
      </w:r>
      <w:bookmarkEnd w:id="704"/>
    </w:p>
    <w:p w:rsidR="00B07B2F" w:rsidRDefault="00B07B2F">
      <w:pPr>
        <w:pStyle w:val="Subsection"/>
        <w:rPr>
          <w:snapToGrid w:val="0"/>
        </w:rPr>
      </w:pPr>
      <w:r>
        <w:tab/>
        <w:t>(1)</w:t>
      </w:r>
      <w:r>
        <w:tab/>
        <w:t>The</w:t>
      </w:r>
      <w:r>
        <w:rPr>
          <w:snapToGrid w:val="0"/>
        </w:rPr>
        <w:t xml:space="preserve"> Court may refer to counsel — </w:t>
      </w:r>
    </w:p>
    <w:p w:rsidR="00B07B2F" w:rsidRDefault="00B07B2F">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rsidR="00B07B2F" w:rsidRDefault="00B07B2F">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rsidR="00B07B2F" w:rsidRDefault="00B07B2F">
      <w:pPr>
        <w:pStyle w:val="Indenta"/>
        <w:rPr>
          <w:snapToGrid w:val="0"/>
        </w:rPr>
      </w:pPr>
      <w:r>
        <w:rPr>
          <w:snapToGrid w:val="0"/>
        </w:rPr>
        <w:tab/>
        <w:t>(c)</w:t>
      </w:r>
      <w:r>
        <w:rPr>
          <w:snapToGrid w:val="0"/>
        </w:rPr>
        <w:tab/>
        <w:t>any other matter the Court thinks fit,</w:t>
      </w:r>
    </w:p>
    <w:p w:rsidR="00B07B2F" w:rsidRDefault="00B07B2F">
      <w:pPr>
        <w:pStyle w:val="Subsection"/>
        <w:rPr>
          <w:snapToGrid w:val="0"/>
        </w:rPr>
      </w:pPr>
      <w:r>
        <w:rPr>
          <w:snapToGrid w:val="0"/>
        </w:rPr>
        <w:tab/>
      </w:r>
      <w:r>
        <w:rPr>
          <w:snapToGrid w:val="0"/>
        </w:rPr>
        <w:tab/>
        <w:t>and may act upon the opinion given by counsel in the matter referred.</w:t>
      </w:r>
    </w:p>
    <w:p w:rsidR="00B07B2F" w:rsidRDefault="00B07B2F">
      <w:pPr>
        <w:pStyle w:val="Subsection"/>
      </w:pPr>
      <w:r>
        <w:tab/>
        <w:t>(2)</w:t>
      </w:r>
      <w:r>
        <w:tab/>
        <w:t>Unless the Principal Registrar has given approval for it to be filed electronically, the opinion given by counsel cannot be filed electronically.</w:t>
      </w:r>
    </w:p>
    <w:p w:rsidR="00B07B2F" w:rsidRDefault="00B07B2F">
      <w:pPr>
        <w:pStyle w:val="Footnotesection"/>
      </w:pPr>
      <w:r>
        <w:tab/>
        <w:t xml:space="preserve">[Rule 7 amended: Gazette 27 Feb 2018 p. 570-1.] </w:t>
      </w:r>
    </w:p>
    <w:p w:rsidR="00B07B2F" w:rsidRDefault="00B07B2F">
      <w:pPr>
        <w:pStyle w:val="Heading5"/>
        <w:rPr>
          <w:snapToGrid w:val="0"/>
        </w:rPr>
      </w:pPr>
      <w:bookmarkStart w:id="705" w:name="_Toc73449422"/>
      <w:r>
        <w:rPr>
          <w:rStyle w:val="CharSectno"/>
        </w:rPr>
        <w:t>8</w:t>
      </w:r>
      <w:r>
        <w:rPr>
          <w:snapToGrid w:val="0"/>
        </w:rPr>
        <w:t>.</w:t>
      </w:r>
      <w:r>
        <w:rPr>
          <w:snapToGrid w:val="0"/>
        </w:rPr>
        <w:tab/>
        <w:t>Objection to counsel’s opinion</w:t>
      </w:r>
      <w:bookmarkEnd w:id="705"/>
    </w:p>
    <w:p w:rsidR="00B07B2F" w:rsidRDefault="00B07B2F">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rsidR="00B07B2F" w:rsidRDefault="00B07B2F">
      <w:pPr>
        <w:pStyle w:val="Heading2"/>
        <w:rPr>
          <w:b w:val="0"/>
        </w:rPr>
      </w:pPr>
      <w:bookmarkStart w:id="706" w:name="_Toc73430433"/>
      <w:bookmarkStart w:id="707" w:name="_Toc73449423"/>
      <w:r>
        <w:rPr>
          <w:rStyle w:val="CharPartNo"/>
        </w:rPr>
        <w:lastRenderedPageBreak/>
        <w:t>Order 54</w:t>
      </w:r>
      <w:r>
        <w:rPr>
          <w:rStyle w:val="CharDivNo"/>
        </w:rPr>
        <w:t> </w:t>
      </w:r>
      <w:r>
        <w:t>—</w:t>
      </w:r>
      <w:r>
        <w:rPr>
          <w:rStyle w:val="CharDivText"/>
        </w:rPr>
        <w:t> </w:t>
      </w:r>
      <w:r>
        <w:rPr>
          <w:rStyle w:val="CharPartText"/>
        </w:rPr>
        <w:t>Originating and other motions</w:t>
      </w:r>
      <w:bookmarkEnd w:id="706"/>
      <w:bookmarkEnd w:id="707"/>
    </w:p>
    <w:p w:rsidR="00B07B2F" w:rsidRDefault="00B07B2F">
      <w:pPr>
        <w:pStyle w:val="Heading5"/>
        <w:rPr>
          <w:snapToGrid w:val="0"/>
        </w:rPr>
      </w:pPr>
      <w:bookmarkStart w:id="708" w:name="_Toc73449424"/>
      <w:r>
        <w:rPr>
          <w:rStyle w:val="CharSectno"/>
        </w:rPr>
        <w:t>1</w:t>
      </w:r>
      <w:r>
        <w:rPr>
          <w:snapToGrid w:val="0"/>
        </w:rPr>
        <w:t>.</w:t>
      </w:r>
      <w:r>
        <w:rPr>
          <w:snapToGrid w:val="0"/>
        </w:rPr>
        <w:tab/>
        <w:t>Application of this Order</w:t>
      </w:r>
      <w:bookmarkEnd w:id="708"/>
    </w:p>
    <w:p w:rsidR="00B07B2F" w:rsidRDefault="00B07B2F">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rsidR="00B07B2F" w:rsidRDefault="00B07B2F">
      <w:pPr>
        <w:pStyle w:val="Heading5"/>
        <w:rPr>
          <w:snapToGrid w:val="0"/>
        </w:rPr>
      </w:pPr>
      <w:bookmarkStart w:id="709" w:name="_Toc73449425"/>
      <w:r>
        <w:rPr>
          <w:rStyle w:val="CharSectno"/>
        </w:rPr>
        <w:t>2</w:t>
      </w:r>
      <w:r>
        <w:rPr>
          <w:snapToGrid w:val="0"/>
        </w:rPr>
        <w:t>.</w:t>
      </w:r>
      <w:r>
        <w:rPr>
          <w:snapToGrid w:val="0"/>
        </w:rPr>
        <w:tab/>
        <w:t>Which applications to be made by motion</w:t>
      </w:r>
      <w:bookmarkEnd w:id="709"/>
    </w:p>
    <w:p w:rsidR="00B07B2F" w:rsidRDefault="00B07B2F">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rsidR="00B07B2F" w:rsidRDefault="00B07B2F">
      <w:pPr>
        <w:pStyle w:val="Heading5"/>
        <w:rPr>
          <w:snapToGrid w:val="0"/>
        </w:rPr>
      </w:pPr>
      <w:bookmarkStart w:id="710" w:name="_Toc73449426"/>
      <w:r>
        <w:rPr>
          <w:rStyle w:val="CharSectno"/>
        </w:rPr>
        <w:t>3</w:t>
      </w:r>
      <w:r>
        <w:rPr>
          <w:snapToGrid w:val="0"/>
        </w:rPr>
        <w:t>.</w:t>
      </w:r>
      <w:r>
        <w:rPr>
          <w:snapToGrid w:val="0"/>
        </w:rPr>
        <w:tab/>
        <w:t>Notice of motion</w:t>
      </w:r>
      <w:bookmarkEnd w:id="710"/>
    </w:p>
    <w:p w:rsidR="00B07B2F" w:rsidRDefault="00B07B2F">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rsidR="00B07B2F" w:rsidRDefault="00B07B2F">
      <w:pPr>
        <w:pStyle w:val="Subsection"/>
        <w:rPr>
          <w:snapToGrid w:val="0"/>
        </w:rPr>
      </w:pPr>
      <w:r>
        <w:rPr>
          <w:snapToGrid w:val="0"/>
        </w:rPr>
        <w:tab/>
        <w:t>(2)</w:t>
      </w:r>
      <w:r>
        <w:rPr>
          <w:snapToGrid w:val="0"/>
        </w:rPr>
        <w:tab/>
        <w:t>Any party affected by such an order may apply to the Court to set it aside.</w:t>
      </w:r>
    </w:p>
    <w:p w:rsidR="00B07B2F" w:rsidRDefault="00B07B2F">
      <w:pPr>
        <w:pStyle w:val="Heading5"/>
        <w:rPr>
          <w:snapToGrid w:val="0"/>
        </w:rPr>
      </w:pPr>
      <w:bookmarkStart w:id="711" w:name="_Toc73449427"/>
      <w:r>
        <w:rPr>
          <w:rStyle w:val="CharSectno"/>
        </w:rPr>
        <w:t>4</w:t>
      </w:r>
      <w:r>
        <w:rPr>
          <w:snapToGrid w:val="0"/>
        </w:rPr>
        <w:t>.</w:t>
      </w:r>
      <w:r>
        <w:rPr>
          <w:snapToGrid w:val="0"/>
        </w:rPr>
        <w:tab/>
        <w:t>Time of notice of motion</w:t>
      </w:r>
      <w:bookmarkEnd w:id="711"/>
    </w:p>
    <w:p w:rsidR="00B07B2F" w:rsidRDefault="00B07B2F">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rsidR="00B07B2F" w:rsidRDefault="00B07B2F">
      <w:pPr>
        <w:pStyle w:val="Heading5"/>
        <w:rPr>
          <w:snapToGrid w:val="0"/>
        </w:rPr>
      </w:pPr>
      <w:bookmarkStart w:id="712" w:name="_Toc73449428"/>
      <w:r>
        <w:rPr>
          <w:rStyle w:val="CharSectno"/>
        </w:rPr>
        <w:t>5</w:t>
      </w:r>
      <w:r>
        <w:rPr>
          <w:snapToGrid w:val="0"/>
        </w:rPr>
        <w:t>.</w:t>
      </w:r>
      <w:r>
        <w:rPr>
          <w:snapToGrid w:val="0"/>
        </w:rPr>
        <w:tab/>
        <w:t>Form of notice of motion</w:t>
      </w:r>
      <w:bookmarkEnd w:id="712"/>
      <w:r>
        <w:rPr>
          <w:snapToGrid w:val="0"/>
        </w:rPr>
        <w:t xml:space="preserve"> </w:t>
      </w:r>
    </w:p>
    <w:p w:rsidR="00B07B2F" w:rsidRDefault="00B07B2F">
      <w:pPr>
        <w:pStyle w:val="Subsection"/>
        <w:rPr>
          <w:snapToGrid w:val="0"/>
        </w:rPr>
      </w:pPr>
      <w:r>
        <w:rPr>
          <w:snapToGrid w:val="0"/>
        </w:rPr>
        <w:tab/>
        <w:t>(1)</w:t>
      </w:r>
      <w:r>
        <w:rPr>
          <w:snapToGrid w:val="0"/>
        </w:rPr>
        <w:tab/>
        <w:t>The form of the notice of an originating motion must be in Form No. 64 and the notice of any other motion in Form No. 65.</w:t>
      </w:r>
    </w:p>
    <w:p w:rsidR="00B07B2F" w:rsidRDefault="00B07B2F">
      <w:pPr>
        <w:pStyle w:val="Subsection"/>
        <w:rPr>
          <w:snapToGrid w:val="0"/>
        </w:rPr>
      </w:pPr>
      <w:r>
        <w:rPr>
          <w:snapToGrid w:val="0"/>
        </w:rPr>
        <w:tab/>
        <w:t>(2)</w:t>
      </w:r>
      <w:r>
        <w:rPr>
          <w:snapToGrid w:val="0"/>
        </w:rPr>
        <w:tab/>
        <w:t>Where leave has been given under rule 4 to serve short notice of motion, that fact must be stated in the notice.</w:t>
      </w:r>
    </w:p>
    <w:p w:rsidR="00B07B2F" w:rsidRDefault="00B07B2F">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rsidR="00B07B2F" w:rsidRDefault="00B07B2F">
      <w:pPr>
        <w:pStyle w:val="Heading5"/>
        <w:rPr>
          <w:snapToGrid w:val="0"/>
        </w:rPr>
      </w:pPr>
      <w:bookmarkStart w:id="713" w:name="_Toc73449429"/>
      <w:r>
        <w:rPr>
          <w:rStyle w:val="CharSectno"/>
        </w:rPr>
        <w:t>6</w:t>
      </w:r>
      <w:r>
        <w:rPr>
          <w:snapToGrid w:val="0"/>
        </w:rPr>
        <w:t>.</w:t>
      </w:r>
      <w:r>
        <w:rPr>
          <w:snapToGrid w:val="0"/>
        </w:rPr>
        <w:tab/>
        <w:t>Issue of notice of motion</w:t>
      </w:r>
      <w:bookmarkEnd w:id="713"/>
      <w:r>
        <w:rPr>
          <w:snapToGrid w:val="0"/>
        </w:rPr>
        <w:t xml:space="preserve"> </w:t>
      </w:r>
    </w:p>
    <w:p w:rsidR="00B07B2F" w:rsidRDefault="00B07B2F">
      <w:pPr>
        <w:pStyle w:val="Subsection"/>
        <w:rPr>
          <w:snapToGrid w:val="0"/>
        </w:rPr>
      </w:pPr>
      <w:r>
        <w:rPr>
          <w:snapToGrid w:val="0"/>
        </w:rPr>
        <w:tab/>
        <w:t>(1)</w:t>
      </w:r>
      <w:r>
        <w:rPr>
          <w:snapToGrid w:val="0"/>
        </w:rPr>
        <w:tab/>
        <w:t>The notice of motion by which proceedings are begun must be issued out of the Central Office.</w:t>
      </w:r>
    </w:p>
    <w:p w:rsidR="00B07B2F" w:rsidRDefault="00B07B2F">
      <w:pPr>
        <w:pStyle w:val="Subsection"/>
        <w:rPr>
          <w:snapToGrid w:val="0"/>
        </w:rPr>
      </w:pPr>
      <w:r>
        <w:rPr>
          <w:snapToGrid w:val="0"/>
        </w:rPr>
        <w:tab/>
        <w:t>(2)</w:t>
      </w:r>
      <w:r>
        <w:rPr>
          <w:snapToGrid w:val="0"/>
        </w:rPr>
        <w:tab/>
        <w:t>The notice is issued upon its being sealed by the proper officer.</w:t>
      </w:r>
    </w:p>
    <w:p w:rsidR="00B07B2F" w:rsidRDefault="00B07B2F">
      <w:pPr>
        <w:pStyle w:val="Subsection"/>
        <w:rPr>
          <w:snapToGrid w:val="0"/>
        </w:rPr>
      </w:pPr>
      <w:r>
        <w:rPr>
          <w:snapToGrid w:val="0"/>
        </w:rPr>
        <w:tab/>
        <w:t>(3)</w:t>
      </w:r>
      <w:r>
        <w:rPr>
          <w:snapToGrid w:val="0"/>
        </w:rPr>
        <w:tab/>
        <w:t>Every other notice must be filed before service.</w:t>
      </w:r>
    </w:p>
    <w:p w:rsidR="00B07B2F" w:rsidRDefault="00B07B2F">
      <w:pPr>
        <w:pStyle w:val="Heading5"/>
        <w:rPr>
          <w:snapToGrid w:val="0"/>
        </w:rPr>
      </w:pPr>
      <w:bookmarkStart w:id="714" w:name="_Toc73449430"/>
      <w:r>
        <w:rPr>
          <w:rStyle w:val="CharSectno"/>
        </w:rPr>
        <w:t>7</w:t>
      </w:r>
      <w:r>
        <w:rPr>
          <w:snapToGrid w:val="0"/>
        </w:rPr>
        <w:t>.</w:t>
      </w:r>
      <w:r>
        <w:rPr>
          <w:snapToGrid w:val="0"/>
        </w:rPr>
        <w:tab/>
        <w:t>Service of notice of motion with writ etc.</w:t>
      </w:r>
      <w:bookmarkEnd w:id="714"/>
    </w:p>
    <w:p w:rsidR="00B07B2F" w:rsidRDefault="00B07B2F">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rsidR="00B07B2F" w:rsidRDefault="00B07B2F">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rsidR="00B07B2F" w:rsidRDefault="00B07B2F">
      <w:pPr>
        <w:pStyle w:val="Heading5"/>
        <w:rPr>
          <w:snapToGrid w:val="0"/>
        </w:rPr>
      </w:pPr>
      <w:bookmarkStart w:id="715" w:name="_Toc73449431"/>
      <w:r>
        <w:rPr>
          <w:rStyle w:val="CharSectno"/>
        </w:rPr>
        <w:t>8</w:t>
      </w:r>
      <w:r>
        <w:rPr>
          <w:snapToGrid w:val="0"/>
        </w:rPr>
        <w:t>.</w:t>
      </w:r>
      <w:r>
        <w:rPr>
          <w:snapToGrid w:val="0"/>
        </w:rPr>
        <w:tab/>
        <w:t>Adjournment etc.</w:t>
      </w:r>
      <w:bookmarkEnd w:id="715"/>
    </w:p>
    <w:p w:rsidR="00B07B2F" w:rsidRDefault="00B07B2F">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rsidR="00B07B2F" w:rsidRDefault="00B07B2F">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rsidR="00B07B2F" w:rsidRDefault="00B07B2F">
      <w:pPr>
        <w:pStyle w:val="Footnotesection"/>
      </w:pPr>
      <w:r>
        <w:tab/>
        <w:t xml:space="preserve">[Rule 8 amended: Gazette 9 Nov 1973 p. 4164.] </w:t>
      </w:r>
    </w:p>
    <w:p w:rsidR="00B07B2F" w:rsidRDefault="00B07B2F">
      <w:pPr>
        <w:pStyle w:val="Heading2"/>
        <w:rPr>
          <w:b w:val="0"/>
        </w:rPr>
      </w:pPr>
      <w:bookmarkStart w:id="716" w:name="_Toc73430442"/>
      <w:bookmarkStart w:id="717" w:name="_Toc73449432"/>
      <w:r>
        <w:rPr>
          <w:rStyle w:val="CharPartNo"/>
        </w:rPr>
        <w:lastRenderedPageBreak/>
        <w:t>Order 55</w:t>
      </w:r>
      <w:r>
        <w:rPr>
          <w:rStyle w:val="CharDivNo"/>
        </w:rPr>
        <w:t> </w:t>
      </w:r>
      <w:r>
        <w:t>—</w:t>
      </w:r>
      <w:r>
        <w:rPr>
          <w:rStyle w:val="CharDivText"/>
        </w:rPr>
        <w:t> </w:t>
      </w:r>
      <w:r>
        <w:rPr>
          <w:rStyle w:val="CharPartText"/>
        </w:rPr>
        <w:t>Committal and attachment</w:t>
      </w:r>
      <w:bookmarkEnd w:id="716"/>
      <w:bookmarkEnd w:id="717"/>
    </w:p>
    <w:p w:rsidR="00B07B2F" w:rsidRDefault="00B07B2F">
      <w:pPr>
        <w:pStyle w:val="Heading5"/>
        <w:rPr>
          <w:snapToGrid w:val="0"/>
        </w:rPr>
      </w:pPr>
      <w:bookmarkStart w:id="718" w:name="_Toc73449433"/>
      <w:r>
        <w:rPr>
          <w:rStyle w:val="CharSectno"/>
        </w:rPr>
        <w:t>1</w:t>
      </w:r>
      <w:r>
        <w:rPr>
          <w:snapToGrid w:val="0"/>
        </w:rPr>
        <w:t>.</w:t>
      </w:r>
      <w:r>
        <w:rPr>
          <w:snapToGrid w:val="0"/>
        </w:rPr>
        <w:tab/>
        <w:t>Term used: contemnor</w:t>
      </w:r>
      <w:bookmarkEnd w:id="718"/>
    </w:p>
    <w:p w:rsidR="00B07B2F" w:rsidRDefault="00B07B2F">
      <w:pPr>
        <w:pStyle w:val="Subsection"/>
        <w:rPr>
          <w:snapToGrid w:val="0"/>
        </w:rPr>
      </w:pPr>
      <w:r>
        <w:rPr>
          <w:snapToGrid w:val="0"/>
        </w:rPr>
        <w:tab/>
      </w:r>
      <w:r>
        <w:rPr>
          <w:snapToGrid w:val="0"/>
        </w:rPr>
        <w:tab/>
        <w:t>In this Order — </w:t>
      </w:r>
    </w:p>
    <w:p w:rsidR="00B07B2F" w:rsidRDefault="00B07B2F">
      <w:pPr>
        <w:pStyle w:val="Defstart"/>
      </w:pPr>
      <w:r>
        <w:rPr>
          <w:b/>
        </w:rPr>
        <w:tab/>
      </w:r>
      <w:r>
        <w:rPr>
          <w:rStyle w:val="CharDefText"/>
        </w:rPr>
        <w:t>contemnor</w:t>
      </w:r>
      <w:r>
        <w:t xml:space="preserve"> means a person guilty or alleged to be guilty of contempt of court.</w:t>
      </w:r>
    </w:p>
    <w:p w:rsidR="00B07B2F" w:rsidRDefault="00B07B2F">
      <w:pPr>
        <w:pStyle w:val="Heading5"/>
      </w:pPr>
      <w:bookmarkStart w:id="719" w:name="_Toc73449434"/>
      <w:r>
        <w:rPr>
          <w:rStyle w:val="CharSectno"/>
        </w:rPr>
        <w:t>2</w:t>
      </w:r>
      <w:r>
        <w:t>.</w:t>
      </w:r>
      <w:r>
        <w:tab/>
        <w:t>Committal for contempt of court</w:t>
      </w:r>
      <w:bookmarkEnd w:id="719"/>
    </w:p>
    <w:p w:rsidR="00B07B2F" w:rsidRDefault="00B07B2F">
      <w:pPr>
        <w:pStyle w:val="Subsection"/>
      </w:pPr>
      <w:r>
        <w:tab/>
      </w:r>
      <w:r>
        <w:tab/>
        <w:t>Subject to the Act, the power of the Court to punish for contempt of court may be exercised by an order of committal made by a judge, or judge of appeal, sitting alone.</w:t>
      </w:r>
    </w:p>
    <w:p w:rsidR="00B07B2F" w:rsidRDefault="00B07B2F">
      <w:pPr>
        <w:pStyle w:val="Footnotesection"/>
      </w:pPr>
      <w:r>
        <w:tab/>
        <w:t>[Rule 2 inserted: Gazette 29 Apr 2005 p. 1792.]</w:t>
      </w:r>
    </w:p>
    <w:p w:rsidR="00B07B2F" w:rsidRDefault="00B07B2F">
      <w:pPr>
        <w:pStyle w:val="Heading5"/>
        <w:rPr>
          <w:snapToGrid w:val="0"/>
        </w:rPr>
      </w:pPr>
      <w:bookmarkStart w:id="720" w:name="_Toc73449435"/>
      <w:r>
        <w:rPr>
          <w:rStyle w:val="CharSectno"/>
        </w:rPr>
        <w:t>3</w:t>
      </w:r>
      <w:r>
        <w:rPr>
          <w:snapToGrid w:val="0"/>
        </w:rPr>
        <w:t>.</w:t>
      </w:r>
      <w:r>
        <w:rPr>
          <w:snapToGrid w:val="0"/>
        </w:rPr>
        <w:tab/>
        <w:t>Contempt in face of Court</w:t>
      </w:r>
      <w:bookmarkEnd w:id="720"/>
    </w:p>
    <w:p w:rsidR="00B07B2F" w:rsidRDefault="00B07B2F">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rsidR="00B07B2F" w:rsidRDefault="00B07B2F">
      <w:pPr>
        <w:pStyle w:val="Subsection"/>
        <w:keepNext/>
        <w:rPr>
          <w:snapToGrid w:val="0"/>
        </w:rPr>
      </w:pPr>
      <w:r>
        <w:rPr>
          <w:snapToGrid w:val="0"/>
        </w:rPr>
        <w:tab/>
        <w:t>(2)</w:t>
      </w:r>
      <w:r>
        <w:rPr>
          <w:snapToGrid w:val="0"/>
        </w:rPr>
        <w:tab/>
        <w:t>When the contemnor is brought before the Court, the Court shall — </w:t>
      </w:r>
    </w:p>
    <w:p w:rsidR="00B07B2F" w:rsidRDefault="00B07B2F">
      <w:pPr>
        <w:pStyle w:val="Indenta"/>
        <w:rPr>
          <w:snapToGrid w:val="0"/>
        </w:rPr>
      </w:pPr>
      <w:r>
        <w:rPr>
          <w:snapToGrid w:val="0"/>
        </w:rPr>
        <w:tab/>
        <w:t>(a)</w:t>
      </w:r>
      <w:r>
        <w:rPr>
          <w:snapToGrid w:val="0"/>
        </w:rPr>
        <w:tab/>
        <w:t>cause him to be informed orally of the contempt with which he is charged; and</w:t>
      </w:r>
    </w:p>
    <w:p w:rsidR="00B07B2F" w:rsidRDefault="00B07B2F">
      <w:pPr>
        <w:pStyle w:val="Indenta"/>
        <w:rPr>
          <w:snapToGrid w:val="0"/>
        </w:rPr>
      </w:pPr>
      <w:r>
        <w:rPr>
          <w:snapToGrid w:val="0"/>
        </w:rPr>
        <w:tab/>
        <w:t>(b)</w:t>
      </w:r>
      <w:r>
        <w:rPr>
          <w:snapToGrid w:val="0"/>
        </w:rPr>
        <w:tab/>
        <w:t>require him to make his defence to the charge; and</w:t>
      </w:r>
    </w:p>
    <w:p w:rsidR="00B07B2F" w:rsidRDefault="00B07B2F">
      <w:pPr>
        <w:pStyle w:val="Indenta"/>
        <w:rPr>
          <w:snapToGrid w:val="0"/>
        </w:rPr>
      </w:pPr>
      <w:r>
        <w:rPr>
          <w:snapToGrid w:val="0"/>
        </w:rPr>
        <w:tab/>
        <w:t>(c)</w:t>
      </w:r>
      <w:r>
        <w:rPr>
          <w:snapToGrid w:val="0"/>
        </w:rPr>
        <w:tab/>
        <w:t>after hearing him proceed, either forthwith or after adjournment, to determine the matter of the charge; and</w:t>
      </w:r>
    </w:p>
    <w:p w:rsidR="00B07B2F" w:rsidRDefault="00B07B2F">
      <w:pPr>
        <w:pStyle w:val="Indenta"/>
        <w:rPr>
          <w:snapToGrid w:val="0"/>
        </w:rPr>
      </w:pPr>
      <w:r>
        <w:rPr>
          <w:snapToGrid w:val="0"/>
        </w:rPr>
        <w:tab/>
        <w:t>(d)</w:t>
      </w:r>
      <w:r>
        <w:rPr>
          <w:snapToGrid w:val="0"/>
        </w:rPr>
        <w:tab/>
        <w:t>make an order for the punishment or discharge of the contemnor.</w:t>
      </w:r>
    </w:p>
    <w:p w:rsidR="00B07B2F" w:rsidRDefault="00B07B2F">
      <w:pPr>
        <w:pStyle w:val="Subsection"/>
        <w:keepNext/>
        <w:rPr>
          <w:snapToGrid w:val="0"/>
        </w:rPr>
      </w:pPr>
      <w:r>
        <w:rPr>
          <w:snapToGrid w:val="0"/>
        </w:rPr>
        <w:tab/>
        <w:t>(3)</w:t>
      </w:r>
      <w:r>
        <w:rPr>
          <w:snapToGrid w:val="0"/>
        </w:rPr>
        <w:tab/>
        <w:t>The Court may, pending disposal of the charge — </w:t>
      </w:r>
    </w:p>
    <w:p w:rsidR="00B07B2F" w:rsidRDefault="00B07B2F">
      <w:pPr>
        <w:pStyle w:val="Indenta"/>
        <w:rPr>
          <w:snapToGrid w:val="0"/>
        </w:rPr>
      </w:pPr>
      <w:r>
        <w:rPr>
          <w:snapToGrid w:val="0"/>
        </w:rPr>
        <w:tab/>
        <w:t>(a)</w:t>
      </w:r>
      <w:r>
        <w:rPr>
          <w:snapToGrid w:val="0"/>
        </w:rPr>
        <w:tab/>
        <w:t>direct that the contemnor be detained in such custody as the Court directs; or</w:t>
      </w:r>
    </w:p>
    <w:p w:rsidR="00B07B2F" w:rsidRDefault="00B07B2F">
      <w:pPr>
        <w:pStyle w:val="Indenta"/>
        <w:rPr>
          <w:snapToGrid w:val="0"/>
        </w:rPr>
      </w:pPr>
      <w:r>
        <w:rPr>
          <w:snapToGrid w:val="0"/>
        </w:rPr>
        <w:lastRenderedPageBreak/>
        <w:tab/>
        <w:t>(b)</w:t>
      </w:r>
      <w:r>
        <w:rPr>
          <w:snapToGrid w:val="0"/>
        </w:rPr>
        <w:tab/>
        <w:t>direct that the contemnor be released on bail.</w:t>
      </w:r>
    </w:p>
    <w:p w:rsidR="00B07B2F" w:rsidRDefault="00B07B2F">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rsidR="00B07B2F" w:rsidRDefault="00B07B2F">
      <w:pPr>
        <w:pStyle w:val="Heading5"/>
        <w:rPr>
          <w:snapToGrid w:val="0"/>
        </w:rPr>
      </w:pPr>
      <w:bookmarkStart w:id="721" w:name="_Toc73449436"/>
      <w:r>
        <w:rPr>
          <w:rStyle w:val="CharSectno"/>
        </w:rPr>
        <w:t>4</w:t>
      </w:r>
      <w:r>
        <w:rPr>
          <w:snapToGrid w:val="0"/>
        </w:rPr>
        <w:t>.</w:t>
      </w:r>
      <w:r>
        <w:rPr>
          <w:snapToGrid w:val="0"/>
        </w:rPr>
        <w:tab/>
        <w:t>Other cases of contempt</w:t>
      </w:r>
      <w:bookmarkEnd w:id="721"/>
    </w:p>
    <w:p w:rsidR="00B07B2F" w:rsidRDefault="00B07B2F">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rsidR="00B07B2F" w:rsidRDefault="00B07B2F">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rsidR="00B07B2F" w:rsidRDefault="00B07B2F">
      <w:pPr>
        <w:pStyle w:val="Footnotesection"/>
      </w:pPr>
      <w:r>
        <w:tab/>
        <w:t>[Rule 4 amended: Gazette 28 Jun 2011 p. 2552 and 2554.]</w:t>
      </w:r>
    </w:p>
    <w:p w:rsidR="00B07B2F" w:rsidRDefault="00B07B2F">
      <w:pPr>
        <w:pStyle w:val="Heading5"/>
        <w:rPr>
          <w:snapToGrid w:val="0"/>
        </w:rPr>
      </w:pPr>
      <w:bookmarkStart w:id="722" w:name="_Toc73449437"/>
      <w:r>
        <w:rPr>
          <w:rStyle w:val="CharSectno"/>
        </w:rPr>
        <w:t>5</w:t>
      </w:r>
      <w:r>
        <w:rPr>
          <w:snapToGrid w:val="0"/>
        </w:rPr>
        <w:t>.</w:t>
      </w:r>
      <w:r>
        <w:rPr>
          <w:snapToGrid w:val="0"/>
        </w:rPr>
        <w:tab/>
        <w:t>Form and service of notice or summons</w:t>
      </w:r>
      <w:bookmarkEnd w:id="722"/>
    </w:p>
    <w:p w:rsidR="00B07B2F" w:rsidRDefault="00B07B2F">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rsidR="00B07B2F" w:rsidRDefault="00B07B2F">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rsidR="00B07B2F" w:rsidRDefault="00B07B2F">
      <w:pPr>
        <w:pStyle w:val="Footnotesection"/>
      </w:pPr>
      <w:r>
        <w:tab/>
        <w:t xml:space="preserve">[Rule 5 amended: Gazette 19 Apr 2005 p. 1299.] </w:t>
      </w:r>
    </w:p>
    <w:p w:rsidR="00B07B2F" w:rsidRDefault="00B07B2F">
      <w:pPr>
        <w:pStyle w:val="Heading5"/>
        <w:rPr>
          <w:snapToGrid w:val="0"/>
        </w:rPr>
      </w:pPr>
      <w:bookmarkStart w:id="723" w:name="_Toc73449438"/>
      <w:r>
        <w:rPr>
          <w:rStyle w:val="CharSectno"/>
        </w:rPr>
        <w:lastRenderedPageBreak/>
        <w:t>6</w:t>
      </w:r>
      <w:r>
        <w:rPr>
          <w:snapToGrid w:val="0"/>
        </w:rPr>
        <w:t>.</w:t>
      </w:r>
      <w:r>
        <w:rPr>
          <w:snapToGrid w:val="0"/>
        </w:rPr>
        <w:tab/>
        <w:t>Arresting contemnors</w:t>
      </w:r>
      <w:bookmarkEnd w:id="723"/>
    </w:p>
    <w:p w:rsidR="00B07B2F" w:rsidRDefault="00B07B2F">
      <w:pPr>
        <w:pStyle w:val="Subsection"/>
        <w:keepNext/>
        <w:keepLines/>
        <w:rPr>
          <w:snapToGrid w:val="0"/>
        </w:rPr>
      </w:pPr>
      <w:r>
        <w:rPr>
          <w:snapToGrid w:val="0"/>
        </w:rPr>
        <w:tab/>
      </w:r>
      <w:r>
        <w:rPr>
          <w:snapToGrid w:val="0"/>
        </w:rPr>
        <w:tab/>
        <w:t>Where — </w:t>
      </w:r>
    </w:p>
    <w:p w:rsidR="00B07B2F" w:rsidRDefault="00B07B2F">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rsidR="00B07B2F" w:rsidRDefault="00B07B2F">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rsidR="00B07B2F" w:rsidRDefault="00B07B2F">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rsidR="00B07B2F" w:rsidRDefault="00B07B2F">
      <w:pPr>
        <w:pStyle w:val="Heading5"/>
        <w:rPr>
          <w:snapToGrid w:val="0"/>
        </w:rPr>
      </w:pPr>
      <w:bookmarkStart w:id="724" w:name="_Toc73449439"/>
      <w:r>
        <w:rPr>
          <w:rStyle w:val="CharSectno"/>
        </w:rPr>
        <w:t>7</w:t>
      </w:r>
      <w:r>
        <w:rPr>
          <w:snapToGrid w:val="0"/>
        </w:rPr>
        <w:t>.</w:t>
      </w:r>
      <w:r>
        <w:rPr>
          <w:snapToGrid w:val="0"/>
        </w:rPr>
        <w:tab/>
        <w:t>Punishing contemnors</w:t>
      </w:r>
      <w:bookmarkEnd w:id="724"/>
    </w:p>
    <w:p w:rsidR="00B07B2F" w:rsidRDefault="00B07B2F">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rsidR="00B07B2F" w:rsidRDefault="00B07B2F">
      <w:pPr>
        <w:pStyle w:val="Subsection"/>
        <w:rPr>
          <w:snapToGrid w:val="0"/>
        </w:rPr>
      </w:pPr>
      <w:r>
        <w:rPr>
          <w:snapToGrid w:val="0"/>
        </w:rPr>
        <w:tab/>
        <w:t>(2)</w:t>
      </w:r>
      <w:r>
        <w:rPr>
          <w:snapToGrid w:val="0"/>
        </w:rPr>
        <w:tab/>
        <w:t>When the Court imposes a fine, it may order that the contemnor be imprisoned, or further imprisoned, until the fine is paid.</w:t>
      </w:r>
    </w:p>
    <w:p w:rsidR="00B07B2F" w:rsidRDefault="00B07B2F">
      <w:pPr>
        <w:pStyle w:val="Subsection"/>
        <w:rPr>
          <w:snapToGrid w:val="0"/>
        </w:rPr>
      </w:pPr>
      <w:r>
        <w:rPr>
          <w:snapToGrid w:val="0"/>
        </w:rPr>
        <w:tab/>
        <w:t>(3)</w:t>
      </w:r>
      <w:r>
        <w:rPr>
          <w:snapToGrid w:val="0"/>
        </w:rPr>
        <w:tab/>
        <w:t>Where the contemnor is a corporation the Court may punish contempt of court by sequestration, or fine or both.</w:t>
      </w:r>
    </w:p>
    <w:p w:rsidR="00B07B2F" w:rsidRDefault="00B07B2F">
      <w:pPr>
        <w:pStyle w:val="Subsection"/>
        <w:rPr>
          <w:snapToGrid w:val="0"/>
        </w:rPr>
      </w:pPr>
      <w:r>
        <w:rPr>
          <w:snapToGrid w:val="0"/>
        </w:rPr>
        <w:tab/>
        <w:t>(4)</w:t>
      </w:r>
      <w:r>
        <w:rPr>
          <w:snapToGrid w:val="0"/>
        </w:rPr>
        <w:tab/>
        <w:t>An order of committal may be in Form No. 66.</w:t>
      </w:r>
    </w:p>
    <w:p w:rsidR="00B07B2F" w:rsidRDefault="00B07B2F">
      <w:pPr>
        <w:pStyle w:val="Heading5"/>
        <w:rPr>
          <w:snapToGrid w:val="0"/>
        </w:rPr>
      </w:pPr>
      <w:bookmarkStart w:id="725" w:name="_Toc73449440"/>
      <w:r>
        <w:rPr>
          <w:rStyle w:val="CharSectno"/>
        </w:rPr>
        <w:t>8</w:t>
      </w:r>
      <w:r>
        <w:rPr>
          <w:snapToGrid w:val="0"/>
        </w:rPr>
        <w:t>.</w:t>
      </w:r>
      <w:r>
        <w:rPr>
          <w:snapToGrid w:val="0"/>
        </w:rPr>
        <w:tab/>
        <w:t>Execution of committal order may be suspended</w:t>
      </w:r>
      <w:bookmarkEnd w:id="725"/>
    </w:p>
    <w:p w:rsidR="00B07B2F" w:rsidRDefault="00B07B2F">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rsidR="00B07B2F" w:rsidRDefault="00B07B2F">
      <w:pPr>
        <w:pStyle w:val="Heading5"/>
        <w:rPr>
          <w:snapToGrid w:val="0"/>
        </w:rPr>
      </w:pPr>
      <w:bookmarkStart w:id="726" w:name="_Toc73449441"/>
      <w:r>
        <w:rPr>
          <w:rStyle w:val="CharSectno"/>
        </w:rPr>
        <w:lastRenderedPageBreak/>
        <w:t>9</w:t>
      </w:r>
      <w:r>
        <w:rPr>
          <w:snapToGrid w:val="0"/>
        </w:rPr>
        <w:t>.</w:t>
      </w:r>
      <w:r>
        <w:rPr>
          <w:snapToGrid w:val="0"/>
        </w:rPr>
        <w:tab/>
        <w:t>Discharge from committal</w:t>
      </w:r>
      <w:bookmarkEnd w:id="726"/>
    </w:p>
    <w:p w:rsidR="00B07B2F" w:rsidRDefault="00B07B2F">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rsidR="00B07B2F" w:rsidRDefault="00B07B2F">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rsidR="00B07B2F" w:rsidRDefault="00B07B2F">
      <w:pPr>
        <w:pStyle w:val="Footnotesection"/>
      </w:pPr>
      <w:r>
        <w:tab/>
        <w:t xml:space="preserve">[Rule 9 amended: Gazette 14 Dec 1979 p. 3870.] </w:t>
      </w:r>
    </w:p>
    <w:p w:rsidR="00B07B2F" w:rsidRDefault="00B07B2F">
      <w:pPr>
        <w:pStyle w:val="Heading5"/>
        <w:rPr>
          <w:snapToGrid w:val="0"/>
        </w:rPr>
      </w:pPr>
      <w:bookmarkStart w:id="727" w:name="_Toc73449442"/>
      <w:r>
        <w:rPr>
          <w:rStyle w:val="CharSectno"/>
        </w:rPr>
        <w:t>10</w:t>
      </w:r>
      <w:r>
        <w:rPr>
          <w:snapToGrid w:val="0"/>
        </w:rPr>
        <w:t>.</w:t>
      </w:r>
      <w:r>
        <w:rPr>
          <w:snapToGrid w:val="0"/>
        </w:rPr>
        <w:tab/>
        <w:t>Saving for other powers</w:t>
      </w:r>
      <w:bookmarkEnd w:id="727"/>
    </w:p>
    <w:p w:rsidR="00B07B2F" w:rsidRDefault="00B07B2F">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rsidR="00B07B2F" w:rsidRDefault="00B07B2F">
      <w:pPr>
        <w:pStyle w:val="Indenta"/>
        <w:rPr>
          <w:snapToGrid w:val="0"/>
        </w:rPr>
      </w:pPr>
      <w:r>
        <w:rPr>
          <w:snapToGrid w:val="0"/>
        </w:rPr>
        <w:tab/>
        <w:t>(a)</w:t>
      </w:r>
      <w:r>
        <w:rPr>
          <w:snapToGrid w:val="0"/>
        </w:rPr>
        <w:tab/>
        <w:t>on an application for an order that a contemnor be required to pay a fine or give security, to make such an order; or</w:t>
      </w:r>
    </w:p>
    <w:p w:rsidR="00B07B2F" w:rsidRDefault="00B07B2F">
      <w:pPr>
        <w:pStyle w:val="Indenta"/>
        <w:rPr>
          <w:snapToGrid w:val="0"/>
        </w:rPr>
      </w:pPr>
      <w:r>
        <w:rPr>
          <w:snapToGrid w:val="0"/>
        </w:rPr>
        <w:tab/>
        <w:t>(b)</w:t>
      </w:r>
      <w:r>
        <w:rPr>
          <w:snapToGrid w:val="0"/>
        </w:rPr>
        <w:tab/>
        <w:t>to enforce orders and judgments by writ of attachment in the cases provided for in the Act.</w:t>
      </w:r>
    </w:p>
    <w:p w:rsidR="00B07B2F" w:rsidRDefault="00B07B2F">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rsidR="00B07B2F" w:rsidRDefault="00B07B2F">
      <w:pPr>
        <w:pStyle w:val="Footnotesection"/>
      </w:pPr>
      <w:r>
        <w:tab/>
        <w:t>[Rule 10 amended: Gazette 28 Jun 2011 p. 2554.]</w:t>
      </w:r>
    </w:p>
    <w:p w:rsidR="00B07B2F" w:rsidRDefault="00B07B2F">
      <w:pPr>
        <w:pStyle w:val="Heading5"/>
        <w:rPr>
          <w:snapToGrid w:val="0"/>
        </w:rPr>
      </w:pPr>
      <w:bookmarkStart w:id="728" w:name="_Toc73449443"/>
      <w:r>
        <w:rPr>
          <w:rStyle w:val="CharSectno"/>
        </w:rPr>
        <w:t>11</w:t>
      </w:r>
      <w:r>
        <w:rPr>
          <w:snapToGrid w:val="0"/>
        </w:rPr>
        <w:t>.</w:t>
      </w:r>
      <w:r>
        <w:rPr>
          <w:snapToGrid w:val="0"/>
        </w:rPr>
        <w:tab/>
        <w:t>Court may make peremptory order in first instance</w:t>
      </w:r>
      <w:bookmarkEnd w:id="728"/>
    </w:p>
    <w:p w:rsidR="00B07B2F" w:rsidRDefault="00B07B2F">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rsidR="00B07B2F" w:rsidRDefault="00B07B2F">
      <w:pPr>
        <w:pStyle w:val="Footnotesection"/>
      </w:pPr>
      <w:r>
        <w:rPr>
          <w:i w:val="0"/>
        </w:rPr>
        <w:tab/>
      </w:r>
      <w:r>
        <w:t xml:space="preserve">[Rule 11 amended: Gazette 9 Nov 1973 p. 4164.] </w:t>
      </w:r>
    </w:p>
    <w:p w:rsidR="00B07B2F" w:rsidRDefault="00B07B2F">
      <w:pPr>
        <w:pStyle w:val="Heading5"/>
        <w:rPr>
          <w:snapToGrid w:val="0"/>
        </w:rPr>
      </w:pPr>
      <w:bookmarkStart w:id="729" w:name="_Toc73449444"/>
      <w:r>
        <w:rPr>
          <w:rStyle w:val="CharSectno"/>
        </w:rPr>
        <w:lastRenderedPageBreak/>
        <w:t>12</w:t>
      </w:r>
      <w:r>
        <w:rPr>
          <w:snapToGrid w:val="0"/>
        </w:rPr>
        <w:t>.</w:t>
      </w:r>
      <w:r>
        <w:rPr>
          <w:snapToGrid w:val="0"/>
        </w:rPr>
        <w:tab/>
        <w:t>Application of r. 6 to 9 to attachment etc.</w:t>
      </w:r>
      <w:bookmarkEnd w:id="729"/>
    </w:p>
    <w:p w:rsidR="00B07B2F" w:rsidRDefault="00B07B2F">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rsidR="00B07B2F" w:rsidRDefault="00B07B2F">
      <w:pPr>
        <w:pStyle w:val="Heading2"/>
      </w:pPr>
      <w:bookmarkStart w:id="730" w:name="_Toc73430455"/>
      <w:bookmarkStart w:id="731" w:name="_Toc73449445"/>
      <w:r>
        <w:rPr>
          <w:rStyle w:val="CharPartNo"/>
        </w:rPr>
        <w:lastRenderedPageBreak/>
        <w:t>Order 56</w:t>
      </w:r>
      <w:r>
        <w:rPr>
          <w:b w:val="0"/>
        </w:rPr>
        <w:t> </w:t>
      </w:r>
      <w:r>
        <w:t>—</w:t>
      </w:r>
      <w:r>
        <w:rPr>
          <w:b w:val="0"/>
        </w:rPr>
        <w:t> </w:t>
      </w:r>
      <w:r>
        <w:rPr>
          <w:rStyle w:val="CharPartText"/>
        </w:rPr>
        <w:t>Judicial review</w:t>
      </w:r>
      <w:bookmarkEnd w:id="730"/>
      <w:bookmarkEnd w:id="731"/>
    </w:p>
    <w:p w:rsidR="00B07B2F" w:rsidRDefault="00B07B2F">
      <w:pPr>
        <w:pStyle w:val="Footnoteheading"/>
      </w:pPr>
      <w:r>
        <w:tab/>
        <w:t>[Heading inserted: Gazette 17 Dec 2013 p. 6231.]</w:t>
      </w:r>
    </w:p>
    <w:p w:rsidR="00B07B2F" w:rsidRDefault="00B07B2F">
      <w:pPr>
        <w:pStyle w:val="Heading3"/>
      </w:pPr>
      <w:bookmarkStart w:id="732" w:name="_Toc73430456"/>
      <w:bookmarkStart w:id="733" w:name="_Toc73449446"/>
      <w:r>
        <w:rPr>
          <w:rStyle w:val="CharDivNo"/>
        </w:rPr>
        <w:t>Division 1</w:t>
      </w:r>
      <w:r>
        <w:t> — </w:t>
      </w:r>
      <w:r>
        <w:rPr>
          <w:rStyle w:val="CharDivText"/>
        </w:rPr>
        <w:t>General</w:t>
      </w:r>
      <w:bookmarkEnd w:id="732"/>
      <w:bookmarkEnd w:id="733"/>
    </w:p>
    <w:p w:rsidR="00B07B2F" w:rsidRDefault="00B07B2F">
      <w:pPr>
        <w:pStyle w:val="Footnoteheading"/>
      </w:pPr>
      <w:r>
        <w:tab/>
        <w:t>[Heading inserted: Gazette 21 Feb 2007 p. 559.]</w:t>
      </w:r>
    </w:p>
    <w:p w:rsidR="00B07B2F" w:rsidRDefault="00B07B2F">
      <w:pPr>
        <w:pStyle w:val="Heading5"/>
      </w:pPr>
      <w:bookmarkStart w:id="734" w:name="_Toc73449447"/>
      <w:r>
        <w:rPr>
          <w:rStyle w:val="CharSectno"/>
        </w:rPr>
        <w:t>1</w:t>
      </w:r>
      <w:r>
        <w:t>.</w:t>
      </w:r>
      <w:r>
        <w:tab/>
        <w:t>Terms used</w:t>
      </w:r>
      <w:bookmarkEnd w:id="734"/>
    </w:p>
    <w:p w:rsidR="00B07B2F" w:rsidRDefault="00B07B2F">
      <w:pPr>
        <w:pStyle w:val="Subsection"/>
      </w:pPr>
      <w:r>
        <w:tab/>
        <w:t>(1)</w:t>
      </w:r>
      <w:r>
        <w:tab/>
        <w:t>In this Order, unless the contrary intention appears —</w:t>
      </w:r>
    </w:p>
    <w:p w:rsidR="00B07B2F" w:rsidRDefault="00B07B2F">
      <w:pPr>
        <w:pStyle w:val="Defstart"/>
      </w:pPr>
      <w:r>
        <w:tab/>
      </w:r>
      <w:r>
        <w:rPr>
          <w:rStyle w:val="CharDefText"/>
        </w:rPr>
        <w:t>application</w:t>
      </w:r>
      <w:r>
        <w:t xml:space="preserve"> means an application for judicial review of a reviewable decision or of reviewable conduct;</w:t>
      </w:r>
    </w:p>
    <w:p w:rsidR="00B07B2F" w:rsidRDefault="00B07B2F">
      <w:pPr>
        <w:pStyle w:val="Defstart"/>
      </w:pPr>
      <w:r>
        <w:tab/>
      </w:r>
      <w:r>
        <w:rPr>
          <w:rStyle w:val="CharDefText"/>
        </w:rPr>
        <w:t xml:space="preserve">challenged conduct </w:t>
      </w:r>
      <w:r>
        <w:t>means reviewable conduct in respect of which an application is made;</w:t>
      </w:r>
    </w:p>
    <w:p w:rsidR="00B07B2F" w:rsidRDefault="00B07B2F">
      <w:pPr>
        <w:pStyle w:val="Defstart"/>
      </w:pPr>
      <w:r>
        <w:tab/>
      </w:r>
      <w:r>
        <w:rPr>
          <w:rStyle w:val="CharDefText"/>
        </w:rPr>
        <w:t>challenged decision</w:t>
      </w:r>
      <w:r>
        <w:t xml:space="preserve"> means a reviewable decision in respect of which an application is made;</w:t>
      </w:r>
    </w:p>
    <w:p w:rsidR="00B07B2F" w:rsidRDefault="00B07B2F">
      <w:pPr>
        <w:pStyle w:val="Defstart"/>
      </w:pPr>
      <w:r>
        <w:tab/>
      </w:r>
      <w:r>
        <w:rPr>
          <w:rStyle w:val="CharDefText"/>
        </w:rPr>
        <w:t>conduct</w:t>
      </w:r>
      <w:r>
        <w:t xml:space="preserve"> includes any act and any omission;</w:t>
      </w:r>
    </w:p>
    <w:p w:rsidR="00B07B2F" w:rsidRDefault="00B07B2F">
      <w:pPr>
        <w:pStyle w:val="Defstart"/>
      </w:pPr>
      <w:r>
        <w:tab/>
      </w:r>
      <w:r>
        <w:rPr>
          <w:rStyle w:val="CharDefText"/>
        </w:rPr>
        <w:t>limitation period</w:t>
      </w:r>
      <w:r>
        <w:t xml:space="preserve"> — </w:t>
      </w:r>
    </w:p>
    <w:p w:rsidR="00B07B2F" w:rsidRDefault="00B07B2F">
      <w:pPr>
        <w:pStyle w:val="Defpara"/>
      </w:pPr>
      <w:r>
        <w:tab/>
        <w:t>(a)</w:t>
      </w:r>
      <w:r>
        <w:tab/>
        <w:t>for an application for judicial review of a reviewable decision, means 6 months after the later of —</w:t>
      </w:r>
    </w:p>
    <w:p w:rsidR="00B07B2F" w:rsidRDefault="00B07B2F">
      <w:pPr>
        <w:pStyle w:val="Defsubpara"/>
      </w:pPr>
      <w:r>
        <w:tab/>
        <w:t>(i)</w:t>
      </w:r>
      <w:r>
        <w:tab/>
        <w:t>the date on which the decision is made; or</w:t>
      </w:r>
    </w:p>
    <w:p w:rsidR="00B07B2F" w:rsidRDefault="00B07B2F">
      <w:pPr>
        <w:pStyle w:val="Defsubpara"/>
      </w:pPr>
      <w:r>
        <w:tab/>
        <w:t>(ii)</w:t>
      </w:r>
      <w:r>
        <w:tab/>
        <w:t>the date on which the applicant became aware of it;</w:t>
      </w:r>
    </w:p>
    <w:p w:rsidR="00B07B2F" w:rsidRDefault="00B07B2F">
      <w:pPr>
        <w:pStyle w:val="Defpara"/>
      </w:pPr>
      <w:r>
        <w:tab/>
        <w:t>(b)</w:t>
      </w:r>
      <w:r>
        <w:tab/>
        <w:t>for an application for judicial review of reviewable conduct, other than a failure to make a decision, means 6 months after the later of —</w:t>
      </w:r>
    </w:p>
    <w:p w:rsidR="00B07B2F" w:rsidRDefault="00B07B2F">
      <w:pPr>
        <w:pStyle w:val="Defsubpara"/>
      </w:pPr>
      <w:r>
        <w:tab/>
        <w:t>(i)</w:t>
      </w:r>
      <w:r>
        <w:tab/>
        <w:t>the date on which the conduct occurred; or</w:t>
      </w:r>
    </w:p>
    <w:p w:rsidR="00B07B2F" w:rsidRDefault="00B07B2F">
      <w:pPr>
        <w:pStyle w:val="Defsubpara"/>
      </w:pPr>
      <w:r>
        <w:tab/>
        <w:t>(ii)</w:t>
      </w:r>
      <w:r>
        <w:tab/>
        <w:t>the date on which an applicant became aware of it,</w:t>
      </w:r>
    </w:p>
    <w:p w:rsidR="00B07B2F" w:rsidRDefault="00B07B2F">
      <w:pPr>
        <w:pStyle w:val="Defstart"/>
      </w:pPr>
      <w:r>
        <w:tab/>
        <w:t>unless a written law sets a different period, in which case it means that period;</w:t>
      </w:r>
    </w:p>
    <w:p w:rsidR="00B07B2F" w:rsidRDefault="00B07B2F">
      <w:pPr>
        <w:pStyle w:val="Defstart"/>
      </w:pPr>
      <w:r>
        <w:tab/>
      </w:r>
      <w:r>
        <w:rPr>
          <w:rStyle w:val="CharDefText"/>
        </w:rPr>
        <w:t>remedy</w:t>
      </w:r>
      <w:r>
        <w:t xml:space="preserve"> includes relief;</w:t>
      </w:r>
    </w:p>
    <w:p w:rsidR="00B07B2F" w:rsidRDefault="00B07B2F">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rsidR="00B07B2F" w:rsidRDefault="00B07B2F">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rsidR="00B07B2F" w:rsidRDefault="00B07B2F">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rsidR="00B07B2F" w:rsidRDefault="00B07B2F">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rsidR="00B07B2F" w:rsidRDefault="00B07B2F">
      <w:pPr>
        <w:pStyle w:val="Footnotesection"/>
      </w:pPr>
      <w:r>
        <w:tab/>
        <w:t>[Rule 1 inserted: Gazette 17 Dec 2013 p. 6232</w:t>
      </w:r>
      <w:r>
        <w:noBreakHyphen/>
        <w:t>3.]</w:t>
      </w:r>
    </w:p>
    <w:p w:rsidR="00B07B2F" w:rsidRDefault="00B07B2F">
      <w:pPr>
        <w:pStyle w:val="Heading5"/>
      </w:pPr>
      <w:bookmarkStart w:id="735" w:name="_Toc73449448"/>
      <w:r>
        <w:rPr>
          <w:rStyle w:val="CharSectno"/>
        </w:rPr>
        <w:t>2</w:t>
      </w:r>
      <w:r>
        <w:t>.</w:t>
      </w:r>
      <w:r>
        <w:tab/>
        <w:t>Making an application</w:t>
      </w:r>
      <w:bookmarkEnd w:id="735"/>
    </w:p>
    <w:p w:rsidR="00B07B2F" w:rsidRDefault="00B07B2F">
      <w:pPr>
        <w:pStyle w:val="Subsection"/>
      </w:pPr>
      <w:r>
        <w:tab/>
        <w:t>(1)</w:t>
      </w:r>
      <w:r>
        <w:tab/>
        <w:t>To make an application, a person must file an application in Form No. 67A.</w:t>
      </w:r>
    </w:p>
    <w:p w:rsidR="00B07B2F" w:rsidRDefault="00B07B2F">
      <w:pPr>
        <w:pStyle w:val="Subsection"/>
      </w:pPr>
      <w:r>
        <w:tab/>
        <w:t>(2)</w:t>
      </w:r>
      <w:r>
        <w:tab/>
        <w:t>In one application a person may apply for any or a combination of these remedies —</w:t>
      </w:r>
    </w:p>
    <w:p w:rsidR="00B07B2F" w:rsidRDefault="00B07B2F">
      <w:pPr>
        <w:pStyle w:val="Indenta"/>
      </w:pPr>
      <w:r>
        <w:tab/>
        <w:t>(a)</w:t>
      </w:r>
      <w:r>
        <w:tab/>
        <w:t>one or more writs;</w:t>
      </w:r>
    </w:p>
    <w:p w:rsidR="00B07B2F" w:rsidRDefault="00B07B2F">
      <w:pPr>
        <w:pStyle w:val="Indenta"/>
      </w:pPr>
      <w:r>
        <w:tab/>
        <w:t>(b)</w:t>
      </w:r>
      <w:r>
        <w:tab/>
        <w:t>either a declaration or an injunction or both;</w:t>
      </w:r>
    </w:p>
    <w:p w:rsidR="00B07B2F" w:rsidRDefault="00B07B2F">
      <w:pPr>
        <w:pStyle w:val="Indenta"/>
      </w:pPr>
      <w:r>
        <w:tab/>
        <w:t>(c)</w:t>
      </w:r>
      <w:r>
        <w:tab/>
        <w:t>an order having the same effect as a remedy that could be provided by means of a writ.</w:t>
      </w:r>
    </w:p>
    <w:p w:rsidR="00B07B2F" w:rsidRDefault="00B07B2F">
      <w:pPr>
        <w:pStyle w:val="Subsection"/>
      </w:pPr>
      <w:r>
        <w:tab/>
        <w:t>(3A)</w:t>
      </w:r>
      <w:r>
        <w:tab/>
        <w:t xml:space="preserve">An application must, in accordance with Order 71A, state — </w:t>
      </w:r>
    </w:p>
    <w:p w:rsidR="00B07B2F" w:rsidRDefault="00B07B2F">
      <w:pPr>
        <w:pStyle w:val="Indenta"/>
      </w:pPr>
      <w:r>
        <w:tab/>
        <w:t>(a)</w:t>
      </w:r>
      <w:r>
        <w:tab/>
        <w:t>the applicant’s geographical address; and</w:t>
      </w:r>
    </w:p>
    <w:p w:rsidR="00B07B2F" w:rsidRDefault="00B07B2F">
      <w:pPr>
        <w:pStyle w:val="Indenta"/>
      </w:pPr>
      <w:r>
        <w:tab/>
        <w:t>(b)</w:t>
      </w:r>
      <w:r>
        <w:tab/>
        <w:t>the applicant’s service details.</w:t>
      </w:r>
    </w:p>
    <w:p w:rsidR="00B07B2F" w:rsidRDefault="00B07B2F">
      <w:pPr>
        <w:pStyle w:val="Subsection"/>
      </w:pPr>
      <w:r>
        <w:tab/>
        <w:t>(3)</w:t>
      </w:r>
      <w:r>
        <w:tab/>
        <w:t>An application must state the grounds on which it is made.</w:t>
      </w:r>
    </w:p>
    <w:p w:rsidR="00B07B2F" w:rsidRDefault="00B07B2F">
      <w:pPr>
        <w:pStyle w:val="Subsection"/>
        <w:keepNext/>
      </w:pPr>
      <w:r>
        <w:lastRenderedPageBreak/>
        <w:tab/>
        <w:t>(4)</w:t>
      </w:r>
      <w:r>
        <w:tab/>
        <w:t>If an application is made outside the limitation period for the application —</w:t>
      </w:r>
    </w:p>
    <w:p w:rsidR="00B07B2F" w:rsidRDefault="00B07B2F">
      <w:pPr>
        <w:pStyle w:val="Indenta"/>
      </w:pPr>
      <w:r>
        <w:tab/>
        <w:t>(a)</w:t>
      </w:r>
      <w:r>
        <w:tab/>
        <w:t>the application must include an application for leave to proceed with the application; and</w:t>
      </w:r>
    </w:p>
    <w:p w:rsidR="00B07B2F" w:rsidRDefault="00B07B2F">
      <w:pPr>
        <w:pStyle w:val="Indenta"/>
      </w:pPr>
      <w:r>
        <w:tab/>
        <w:t>(b)</w:t>
      </w:r>
      <w:r>
        <w:tab/>
        <w:t>the applicant must file an affidavit explaining why the application was not made within the limitation period.</w:t>
      </w:r>
    </w:p>
    <w:p w:rsidR="00B07B2F" w:rsidRDefault="00B07B2F">
      <w:pPr>
        <w:pStyle w:val="Footnotesection"/>
      </w:pPr>
      <w:r>
        <w:tab/>
        <w:t>[Rule 2 inserted: Gazette 17 Dec 2013 p. 6233; amended: Gazette 13 Nov 2015 p. 4645.]</w:t>
      </w:r>
    </w:p>
    <w:p w:rsidR="00B07B2F" w:rsidRDefault="00B07B2F">
      <w:pPr>
        <w:pStyle w:val="Heading5"/>
      </w:pPr>
      <w:bookmarkStart w:id="736" w:name="_Toc73449449"/>
      <w:r>
        <w:rPr>
          <w:rStyle w:val="CharSectno"/>
        </w:rPr>
        <w:t>3</w:t>
      </w:r>
      <w:r>
        <w:t>.</w:t>
      </w:r>
      <w:r>
        <w:tab/>
        <w:t>Serving an application</w:t>
      </w:r>
      <w:bookmarkEnd w:id="736"/>
    </w:p>
    <w:p w:rsidR="00B07B2F" w:rsidRDefault="00B07B2F">
      <w:pPr>
        <w:pStyle w:val="Subsection"/>
      </w:pPr>
      <w:r>
        <w:tab/>
      </w:r>
      <w:r>
        <w:tab/>
        <w:t>After making an application, the applicant must serve it, by personal service, on —</w:t>
      </w:r>
    </w:p>
    <w:p w:rsidR="00B07B2F" w:rsidRDefault="00B07B2F">
      <w:pPr>
        <w:pStyle w:val="Indenta"/>
      </w:pPr>
      <w:r>
        <w:tab/>
        <w:t>(a)</w:t>
      </w:r>
      <w:r>
        <w:tab/>
        <w:t>the person who made the challenged decision or engaged in the challenged conduct; and</w:t>
      </w:r>
    </w:p>
    <w:p w:rsidR="00B07B2F" w:rsidRDefault="00B07B2F">
      <w:pPr>
        <w:pStyle w:val="Indenta"/>
      </w:pPr>
      <w:r>
        <w:tab/>
        <w:t>(b)</w:t>
      </w:r>
      <w:r>
        <w:tab/>
        <w:t>any person who was a party to the proceedings in which the challenged decision was made or the challenged conduct occurred.</w:t>
      </w:r>
    </w:p>
    <w:p w:rsidR="00B07B2F" w:rsidRDefault="00B07B2F">
      <w:pPr>
        <w:pStyle w:val="Footnotesection"/>
      </w:pPr>
      <w:r>
        <w:tab/>
        <w:t>[Rule 3 inserted: Gazette 17 Dec 2013 p. 6233.]</w:t>
      </w:r>
    </w:p>
    <w:p w:rsidR="00B07B2F" w:rsidRDefault="00B07B2F">
      <w:pPr>
        <w:pStyle w:val="Heading5"/>
      </w:pPr>
      <w:bookmarkStart w:id="737" w:name="_Toc73449450"/>
      <w:r>
        <w:rPr>
          <w:rStyle w:val="CharSectno"/>
        </w:rPr>
        <w:t>4</w:t>
      </w:r>
      <w:r>
        <w:t>.</w:t>
      </w:r>
      <w:r>
        <w:tab/>
        <w:t>Options of person served with application</w:t>
      </w:r>
      <w:bookmarkEnd w:id="737"/>
    </w:p>
    <w:p w:rsidR="00B07B2F" w:rsidRDefault="00B07B2F">
      <w:pPr>
        <w:pStyle w:val="Subsection"/>
      </w:pPr>
      <w:r>
        <w:tab/>
      </w:r>
      <w:r>
        <w:tab/>
        <w:t>A person served with an application may —</w:t>
      </w:r>
    </w:p>
    <w:p w:rsidR="00B07B2F" w:rsidRDefault="00B07B2F">
      <w:pPr>
        <w:pStyle w:val="Indenta"/>
      </w:pPr>
      <w:r>
        <w:tab/>
        <w:t>(a)</w:t>
      </w:r>
      <w:r>
        <w:tab/>
        <w:t>enter an appearance under Order 12, which applies with any necessary changes; or</w:t>
      </w:r>
    </w:p>
    <w:p w:rsidR="00B07B2F" w:rsidRDefault="00B07B2F">
      <w:pPr>
        <w:pStyle w:val="Indenta"/>
      </w:pPr>
      <w:r>
        <w:tab/>
        <w:t>(b)</w:t>
      </w:r>
      <w:r>
        <w:tab/>
        <w:t>file, and serve on the applicant, a notice stating the person does not intend to take part in the proceedings and will accept any order made by the Court on the application other than as to costs.</w:t>
      </w:r>
    </w:p>
    <w:p w:rsidR="00B07B2F" w:rsidRDefault="00B07B2F">
      <w:pPr>
        <w:pStyle w:val="Footnotesection"/>
      </w:pPr>
      <w:r>
        <w:tab/>
        <w:t>[Rule 4 inserted: Gazette 17 Dec 2013 p. 6233.]</w:t>
      </w:r>
    </w:p>
    <w:p w:rsidR="00B07B2F" w:rsidRDefault="00B07B2F">
      <w:pPr>
        <w:pStyle w:val="Heading5"/>
      </w:pPr>
      <w:bookmarkStart w:id="738" w:name="_Toc73449451"/>
      <w:r>
        <w:rPr>
          <w:rStyle w:val="CharSectno"/>
        </w:rPr>
        <w:lastRenderedPageBreak/>
        <w:t>5</w:t>
      </w:r>
      <w:r>
        <w:t>.</w:t>
      </w:r>
      <w:r>
        <w:tab/>
        <w:t>Procedure on application</w:t>
      </w:r>
      <w:bookmarkEnd w:id="738"/>
    </w:p>
    <w:p w:rsidR="00B07B2F" w:rsidRDefault="00B07B2F">
      <w:pPr>
        <w:pStyle w:val="Subsection"/>
        <w:keepNext/>
      </w:pPr>
      <w:r>
        <w:tab/>
        <w:t>(1)</w:t>
      </w:r>
      <w:r>
        <w:tab/>
        <w:t>The applicant and any person served with an application are entitled to be heard on it.</w:t>
      </w:r>
    </w:p>
    <w:p w:rsidR="00B07B2F" w:rsidRDefault="00B07B2F">
      <w:pPr>
        <w:pStyle w:val="Subsection"/>
      </w:pPr>
      <w:r>
        <w:tab/>
        <w:t>(2)</w:t>
      </w:r>
      <w:r>
        <w:tab/>
        <w:t>On an application, the Court may do one or more of the following —</w:t>
      </w:r>
    </w:p>
    <w:p w:rsidR="00B07B2F" w:rsidRDefault="00B07B2F">
      <w:pPr>
        <w:pStyle w:val="Indenta"/>
      </w:pPr>
      <w:r>
        <w:tab/>
        <w:t>(a)</w:t>
      </w:r>
      <w:r>
        <w:tab/>
        <w:t>if the application is made outside the limitation period for the application, give or refuse the applicant leave to proceed with the application;</w:t>
      </w:r>
    </w:p>
    <w:p w:rsidR="00B07B2F" w:rsidRDefault="00B07B2F">
      <w:pPr>
        <w:pStyle w:val="Indenta"/>
      </w:pPr>
      <w:r>
        <w:tab/>
        <w:t>(b)</w:t>
      </w:r>
      <w:r>
        <w:tab/>
        <w:t>order the applicant to serve the application on a person whom the Court considers might have an interest in the challenged decision, the challenged conduct or the outcome of the application;</w:t>
      </w:r>
    </w:p>
    <w:p w:rsidR="00B07B2F" w:rsidRDefault="00B07B2F">
      <w:pPr>
        <w:pStyle w:val="Indenta"/>
      </w:pPr>
      <w:r>
        <w:tab/>
        <w:t>(c)</w:t>
      </w:r>
      <w:r>
        <w:tab/>
        <w:t>order the applicant or any other person to file an affidavit as to any facts material to the application, the challenged decision or the challenged conduct;</w:t>
      </w:r>
    </w:p>
    <w:p w:rsidR="00B07B2F" w:rsidRDefault="00B07B2F">
      <w:pPr>
        <w:pStyle w:val="Indenta"/>
      </w:pPr>
      <w:r>
        <w:tab/>
        <w:t>(d)</w:t>
      </w:r>
      <w:r>
        <w:tab/>
        <w:t>give the applicant leave to file and rely on an affidavit (whether or not made by the applicant);</w:t>
      </w:r>
    </w:p>
    <w:p w:rsidR="00B07B2F" w:rsidRDefault="00B07B2F">
      <w:pPr>
        <w:pStyle w:val="Indenta"/>
      </w:pPr>
      <w:r>
        <w:tab/>
        <w:t>(e)</w:t>
      </w:r>
      <w:r>
        <w:tab/>
        <w:t>allow a person not served with the application to be heard on it;</w:t>
      </w:r>
    </w:p>
    <w:p w:rsidR="00B07B2F" w:rsidRDefault="00B07B2F">
      <w:pPr>
        <w:pStyle w:val="Indenta"/>
      </w:pPr>
      <w:r>
        <w:tab/>
        <w:t>(f)</w:t>
      </w:r>
      <w:r>
        <w:tab/>
        <w:t>give the applicant leave to require a person served with the application to give discovery under Order 26;</w:t>
      </w:r>
    </w:p>
    <w:p w:rsidR="00B07B2F" w:rsidRDefault="00B07B2F">
      <w:pPr>
        <w:pStyle w:val="Indenta"/>
      </w:pPr>
      <w:r>
        <w:tab/>
        <w:t>(g)</w:t>
      </w:r>
      <w:r>
        <w:tab/>
        <w:t>give the applicant leave to require a person served with the application to answer interrogatories under Order 27;</w:t>
      </w:r>
    </w:p>
    <w:p w:rsidR="00B07B2F" w:rsidRDefault="00B07B2F">
      <w:pPr>
        <w:pStyle w:val="Indenta"/>
      </w:pPr>
      <w:r>
        <w:tab/>
        <w:t>(h)</w:t>
      </w:r>
      <w:r>
        <w:tab/>
        <w:t>allow the applicant to amend the application;</w:t>
      </w:r>
    </w:p>
    <w:p w:rsidR="00B07B2F" w:rsidRDefault="00B07B2F">
      <w:pPr>
        <w:pStyle w:val="Indenta"/>
      </w:pPr>
      <w:r>
        <w:tab/>
        <w:t>(i)</w:t>
      </w:r>
      <w:r>
        <w:tab/>
        <w:t>adjourn the hearing of the application;</w:t>
      </w:r>
    </w:p>
    <w:p w:rsidR="00B07B2F" w:rsidRDefault="00B07B2F">
      <w:pPr>
        <w:pStyle w:val="Indenta"/>
      </w:pPr>
      <w:r>
        <w:tab/>
        <w:t>(j)</w:t>
      </w:r>
      <w:r>
        <w:tab/>
        <w:t>refuse the whole or a part of the application if it has no reasonable prospect of succeeding;</w:t>
      </w:r>
    </w:p>
    <w:p w:rsidR="00B07B2F" w:rsidRDefault="00B07B2F">
      <w:pPr>
        <w:pStyle w:val="Indenta"/>
      </w:pPr>
      <w:r>
        <w:tab/>
        <w:t>(k)</w:t>
      </w:r>
      <w:r>
        <w:tab/>
        <w:t>grant or refuse the application;</w:t>
      </w:r>
    </w:p>
    <w:p w:rsidR="00B07B2F" w:rsidRDefault="00B07B2F">
      <w:pPr>
        <w:pStyle w:val="Indenta"/>
      </w:pPr>
      <w:r>
        <w:tab/>
        <w:t>(l)</w:t>
      </w:r>
      <w:r>
        <w:tab/>
        <w:t>if it considers the remedy applied for would be inadequate, grant any other remedy.</w:t>
      </w:r>
    </w:p>
    <w:p w:rsidR="00B07B2F" w:rsidRDefault="00B07B2F">
      <w:pPr>
        <w:pStyle w:val="Subsection"/>
      </w:pPr>
      <w:r>
        <w:tab/>
        <w:t>(3)</w:t>
      </w:r>
      <w:r>
        <w:tab/>
        <w:t>Subrule (2) does not limit the operation of Order 4A or the powers of the Court when dealing with an application.</w:t>
      </w:r>
    </w:p>
    <w:p w:rsidR="00B07B2F" w:rsidRDefault="00B07B2F">
      <w:pPr>
        <w:pStyle w:val="Subsection"/>
      </w:pPr>
      <w:r>
        <w:lastRenderedPageBreak/>
        <w:tab/>
        <w:t>(4)</w:t>
      </w:r>
      <w:r>
        <w:tab/>
        <w:t>A single judge dealing with an application may, without deciding it, order it be heard by the Court of Appeal.</w:t>
      </w:r>
    </w:p>
    <w:p w:rsidR="00B07B2F" w:rsidRDefault="00B07B2F">
      <w:pPr>
        <w:pStyle w:val="Footnotesection"/>
      </w:pPr>
      <w:r>
        <w:tab/>
        <w:t>[Rule 5 inserted: Gazette 17 Dec 2013 p. 6233</w:t>
      </w:r>
      <w:r>
        <w:noBreakHyphen/>
        <w:t>4.]</w:t>
      </w:r>
    </w:p>
    <w:p w:rsidR="00B07B2F" w:rsidRDefault="00B07B2F">
      <w:pPr>
        <w:pStyle w:val="Heading5"/>
      </w:pPr>
      <w:bookmarkStart w:id="739" w:name="_Toc73449452"/>
      <w:r>
        <w:rPr>
          <w:rStyle w:val="CharSectno"/>
        </w:rPr>
        <w:t>6</w:t>
      </w:r>
      <w:r>
        <w:t>.</w:t>
      </w:r>
      <w:r>
        <w:tab/>
        <w:t>Discovery and interrogatories</w:t>
      </w:r>
      <w:bookmarkEnd w:id="739"/>
    </w:p>
    <w:p w:rsidR="00B07B2F" w:rsidRDefault="00B07B2F">
      <w:pPr>
        <w:pStyle w:val="Subsection"/>
      </w:pPr>
      <w:r>
        <w:tab/>
      </w:r>
      <w:r>
        <w:tab/>
        <w:t>Orders 26 and 27 do not apply in proceedings on an application unless and to the extent the Court, under rule 5(2) or Order 4A, gives leave and orders otherwise.</w:t>
      </w:r>
    </w:p>
    <w:p w:rsidR="00B07B2F" w:rsidRDefault="00B07B2F">
      <w:pPr>
        <w:pStyle w:val="Footnotesection"/>
      </w:pPr>
      <w:r>
        <w:tab/>
        <w:t>[Rule 6 inserted: Gazette 17 Dec 2013 p. 6234.]</w:t>
      </w:r>
    </w:p>
    <w:p w:rsidR="00B07B2F" w:rsidRDefault="00B07B2F">
      <w:pPr>
        <w:pStyle w:val="Heading5"/>
      </w:pPr>
      <w:bookmarkStart w:id="740" w:name="_Toc73449453"/>
      <w:r>
        <w:rPr>
          <w:rStyle w:val="CharSectno"/>
        </w:rPr>
        <w:t>7</w:t>
      </w:r>
      <w:r>
        <w:t>.</w:t>
      </w:r>
      <w:r>
        <w:tab/>
        <w:t>Costs</w:t>
      </w:r>
      <w:bookmarkEnd w:id="740"/>
    </w:p>
    <w:p w:rsidR="00B07B2F" w:rsidRDefault="00B07B2F">
      <w:pPr>
        <w:pStyle w:val="Subsection"/>
      </w:pPr>
      <w:r>
        <w:tab/>
        <w:t>(1)</w:t>
      </w:r>
      <w:r>
        <w:tab/>
        <w:t>The Court may make an order for the payment of the costs of the proceedings on an application against one or more of these persons —</w:t>
      </w:r>
    </w:p>
    <w:p w:rsidR="00B07B2F" w:rsidRDefault="00B07B2F">
      <w:pPr>
        <w:pStyle w:val="Indenta"/>
      </w:pPr>
      <w:r>
        <w:tab/>
        <w:t>(a)</w:t>
      </w:r>
      <w:r>
        <w:tab/>
        <w:t>the applicant;</w:t>
      </w:r>
    </w:p>
    <w:p w:rsidR="00B07B2F" w:rsidRDefault="00B07B2F">
      <w:pPr>
        <w:pStyle w:val="Indenta"/>
      </w:pPr>
      <w:r>
        <w:tab/>
        <w:t>(b)</w:t>
      </w:r>
      <w:r>
        <w:tab/>
        <w:t>the person who made the challenged decision or engaged in the challenged conduct;</w:t>
      </w:r>
    </w:p>
    <w:p w:rsidR="00B07B2F" w:rsidRDefault="00B07B2F">
      <w:pPr>
        <w:pStyle w:val="Indenta"/>
      </w:pPr>
      <w:r>
        <w:tab/>
        <w:t>(c)</w:t>
      </w:r>
      <w:r>
        <w:tab/>
        <w:t>a person served with the application;</w:t>
      </w:r>
    </w:p>
    <w:p w:rsidR="00B07B2F" w:rsidRDefault="00B07B2F">
      <w:pPr>
        <w:pStyle w:val="Indenta"/>
      </w:pPr>
      <w:r>
        <w:tab/>
        <w:t>(d)</w:t>
      </w:r>
      <w:r>
        <w:tab/>
        <w:t>a person not served with the application whom the Court allowed to be heard on it.</w:t>
      </w:r>
    </w:p>
    <w:p w:rsidR="00B07B2F" w:rsidRDefault="00B07B2F">
      <w:pPr>
        <w:pStyle w:val="Subsection"/>
      </w:pPr>
      <w:r>
        <w:tab/>
        <w:t>(2)</w:t>
      </w:r>
      <w:r>
        <w:tab/>
        <w:t>Subject to rule 24, the Court may make such an order before, when or after deciding the application.</w:t>
      </w:r>
    </w:p>
    <w:p w:rsidR="00B07B2F" w:rsidRDefault="00B07B2F">
      <w:pPr>
        <w:pStyle w:val="Footnotesection"/>
      </w:pPr>
      <w:r>
        <w:tab/>
        <w:t>[Rule 7 inserted: Gazette 17 Dec 2013 p. 6235.]</w:t>
      </w:r>
    </w:p>
    <w:p w:rsidR="00B07B2F" w:rsidRDefault="00B07B2F">
      <w:pPr>
        <w:pStyle w:val="Ednotesection"/>
        <w:spacing w:before="180"/>
      </w:pPr>
      <w:r>
        <w:t>[</w:t>
      </w:r>
      <w:r>
        <w:rPr>
          <w:b/>
        </w:rPr>
        <w:t>8, 9.</w:t>
      </w:r>
      <w:r>
        <w:tab/>
        <w:t>Deleted: Gazette 17 Dec 2013 p. 6232.]</w:t>
      </w:r>
    </w:p>
    <w:p w:rsidR="00B07B2F" w:rsidRDefault="00B07B2F">
      <w:pPr>
        <w:pStyle w:val="Heading5"/>
        <w:spacing w:before="180"/>
        <w:rPr>
          <w:snapToGrid w:val="0"/>
        </w:rPr>
      </w:pPr>
      <w:bookmarkStart w:id="741" w:name="_Toc73449454"/>
      <w:r>
        <w:rPr>
          <w:rStyle w:val="CharSectno"/>
        </w:rPr>
        <w:t>10</w:t>
      </w:r>
      <w:r>
        <w:rPr>
          <w:snapToGrid w:val="0"/>
        </w:rPr>
        <w:t>.</w:t>
      </w:r>
      <w:r>
        <w:rPr>
          <w:snapToGrid w:val="0"/>
        </w:rPr>
        <w:tab/>
        <w:t>Issue and filing of writs</w:t>
      </w:r>
      <w:bookmarkEnd w:id="741"/>
    </w:p>
    <w:p w:rsidR="00B07B2F" w:rsidRDefault="00B07B2F">
      <w:pPr>
        <w:pStyle w:val="Subsection"/>
      </w:pPr>
      <w:r>
        <w:tab/>
        <w:t>(1)</w:t>
      </w:r>
      <w:r>
        <w:tab/>
        <w:t>A writ issued on an application must —</w:t>
      </w:r>
    </w:p>
    <w:p w:rsidR="00B07B2F" w:rsidRDefault="00B07B2F">
      <w:pPr>
        <w:pStyle w:val="Indenta"/>
      </w:pPr>
      <w:r>
        <w:tab/>
        <w:t>(a)</w:t>
      </w:r>
      <w:r>
        <w:tab/>
        <w:t>be prepared by the applicant; and</w:t>
      </w:r>
    </w:p>
    <w:p w:rsidR="00B07B2F" w:rsidRDefault="00B07B2F">
      <w:pPr>
        <w:pStyle w:val="Indenta"/>
      </w:pPr>
      <w:r>
        <w:tab/>
        <w:t>(b)</w:t>
      </w:r>
      <w:r>
        <w:tab/>
        <w:t xml:space="preserve">in accordance with Order 71A, state — </w:t>
      </w:r>
    </w:p>
    <w:p w:rsidR="00B07B2F" w:rsidRDefault="00B07B2F">
      <w:pPr>
        <w:pStyle w:val="Indenti"/>
      </w:pPr>
      <w:r>
        <w:tab/>
        <w:t>(i)</w:t>
      </w:r>
      <w:r>
        <w:tab/>
        <w:t>the party’s geographical address; and</w:t>
      </w:r>
    </w:p>
    <w:p w:rsidR="00B07B2F" w:rsidRDefault="00B07B2F">
      <w:pPr>
        <w:pStyle w:val="Indenti"/>
        <w:keepNext/>
      </w:pPr>
      <w:r>
        <w:lastRenderedPageBreak/>
        <w:tab/>
        <w:t>(ii)</w:t>
      </w:r>
      <w:r>
        <w:tab/>
        <w:t>the party’s service details;</w:t>
      </w:r>
    </w:p>
    <w:p w:rsidR="00B07B2F" w:rsidRDefault="00B07B2F">
      <w:pPr>
        <w:pStyle w:val="Indenta"/>
      </w:pPr>
      <w:r>
        <w:tab/>
      </w:r>
      <w:r>
        <w:tab/>
        <w:t>and</w:t>
      </w:r>
    </w:p>
    <w:p w:rsidR="00B07B2F" w:rsidRDefault="00B07B2F">
      <w:pPr>
        <w:pStyle w:val="Indenta"/>
      </w:pPr>
      <w:r>
        <w:tab/>
        <w:t>(c)</w:t>
      </w:r>
      <w:r>
        <w:tab/>
        <w:t>be issued out of the Central Office.</w:t>
      </w:r>
    </w:p>
    <w:p w:rsidR="00B07B2F" w:rsidRDefault="00B07B2F">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rsidR="00B07B2F" w:rsidRDefault="00B07B2F">
      <w:pPr>
        <w:pStyle w:val="Subsection"/>
        <w:spacing w:before="120"/>
        <w:rPr>
          <w:snapToGrid w:val="0"/>
        </w:rPr>
      </w:pPr>
      <w:r>
        <w:rPr>
          <w:snapToGrid w:val="0"/>
        </w:rPr>
        <w:tab/>
        <w:t>(3)</w:t>
      </w:r>
      <w:r>
        <w:rPr>
          <w:snapToGrid w:val="0"/>
        </w:rPr>
        <w:tab/>
        <w:t>Every such writ must be filed together with the return thereto and a copy of any order made thereon.</w:t>
      </w:r>
    </w:p>
    <w:p w:rsidR="00B07B2F" w:rsidRDefault="00B07B2F">
      <w:pPr>
        <w:pStyle w:val="Footnotesection"/>
        <w:spacing w:before="80"/>
        <w:ind w:left="890" w:hanging="890"/>
      </w:pPr>
      <w:r>
        <w:tab/>
        <w:t>[Rule 10 amended: Gazette 21 Feb 2007 p. 560</w:t>
      </w:r>
      <w:r>
        <w:noBreakHyphen/>
        <w:t>1; 23 Apr 2013 p. 1595 (disallowed: Gazette 1 Nov 2013 p. 4910); 17 Dec 2013 p. 6235; 27 Feb 2018 p. 571.]</w:t>
      </w:r>
    </w:p>
    <w:p w:rsidR="00B07B2F" w:rsidRDefault="00B07B2F">
      <w:pPr>
        <w:pStyle w:val="Heading3"/>
      </w:pPr>
      <w:bookmarkStart w:id="742" w:name="_Toc73430465"/>
      <w:bookmarkStart w:id="743" w:name="_Toc73449455"/>
      <w:r>
        <w:rPr>
          <w:rStyle w:val="CharDivNo"/>
        </w:rPr>
        <w:t>Division 2</w:t>
      </w:r>
      <w:r>
        <w:t> — </w:t>
      </w:r>
      <w:r>
        <w:rPr>
          <w:rStyle w:val="CharDivText"/>
        </w:rPr>
        <w:t>Certiorari</w:t>
      </w:r>
      <w:bookmarkEnd w:id="742"/>
      <w:bookmarkEnd w:id="743"/>
    </w:p>
    <w:p w:rsidR="00B07B2F" w:rsidRDefault="00B07B2F">
      <w:pPr>
        <w:pStyle w:val="Footnoteheading"/>
      </w:pPr>
      <w:r>
        <w:tab/>
        <w:t>[Heading inserted: Gazette 21 Feb 2007 p. 560.]</w:t>
      </w:r>
    </w:p>
    <w:p w:rsidR="00B07B2F" w:rsidRDefault="00B07B2F">
      <w:pPr>
        <w:pStyle w:val="Ednotesection"/>
      </w:pPr>
      <w:r>
        <w:t>[</w:t>
      </w:r>
      <w:r>
        <w:rPr>
          <w:b/>
        </w:rPr>
        <w:t>11-13.</w:t>
      </w:r>
      <w:r>
        <w:tab/>
        <w:t>Deleted: Gazette 17 Dec 2013 p. 6235.]</w:t>
      </w:r>
    </w:p>
    <w:p w:rsidR="00B07B2F" w:rsidRDefault="00B07B2F">
      <w:pPr>
        <w:pStyle w:val="Heading5"/>
        <w:rPr>
          <w:snapToGrid w:val="0"/>
        </w:rPr>
      </w:pPr>
      <w:bookmarkStart w:id="744" w:name="_Toc73449456"/>
      <w:r>
        <w:rPr>
          <w:rStyle w:val="CharSectno"/>
        </w:rPr>
        <w:t>14</w:t>
      </w:r>
      <w:r>
        <w:rPr>
          <w:snapToGrid w:val="0"/>
        </w:rPr>
        <w:t>.</w:t>
      </w:r>
      <w:r>
        <w:rPr>
          <w:snapToGrid w:val="0"/>
        </w:rPr>
        <w:tab/>
        <w:t>Forms</w:t>
      </w:r>
      <w:bookmarkEnd w:id="744"/>
      <w:r>
        <w:rPr>
          <w:snapToGrid w:val="0"/>
        </w:rPr>
        <w:t xml:space="preserve"> </w:t>
      </w:r>
    </w:p>
    <w:p w:rsidR="00B07B2F" w:rsidRDefault="00B07B2F">
      <w:pPr>
        <w:pStyle w:val="Subsection"/>
        <w:rPr>
          <w:snapToGrid w:val="0"/>
        </w:rPr>
      </w:pPr>
      <w:r>
        <w:rPr>
          <w:snapToGrid w:val="0"/>
        </w:rPr>
        <w:tab/>
      </w:r>
      <w:r>
        <w:rPr>
          <w:snapToGrid w:val="0"/>
        </w:rPr>
        <w:tab/>
        <w:t>A writ of certiorari must be in Form No. 67 with such variations as the circumstances may require.</w:t>
      </w:r>
    </w:p>
    <w:p w:rsidR="00B07B2F" w:rsidRDefault="00B07B2F">
      <w:pPr>
        <w:pStyle w:val="Footnotesection"/>
      </w:pPr>
      <w:r>
        <w:tab/>
        <w:t>[Rule 14 amended: Gazette 28 Jul 2010 p. 3483.]</w:t>
      </w:r>
    </w:p>
    <w:p w:rsidR="00B07B2F" w:rsidRDefault="00B07B2F">
      <w:pPr>
        <w:pStyle w:val="Heading3"/>
      </w:pPr>
      <w:bookmarkStart w:id="745" w:name="_Toc73430467"/>
      <w:bookmarkStart w:id="746" w:name="_Toc73449457"/>
      <w:r>
        <w:rPr>
          <w:rStyle w:val="CharDivNo"/>
        </w:rPr>
        <w:t>Division 3</w:t>
      </w:r>
      <w:r>
        <w:t> — </w:t>
      </w:r>
      <w:r>
        <w:rPr>
          <w:rStyle w:val="CharDivText"/>
        </w:rPr>
        <w:t>Mandamus</w:t>
      </w:r>
      <w:bookmarkEnd w:id="745"/>
      <w:bookmarkEnd w:id="746"/>
    </w:p>
    <w:p w:rsidR="00B07B2F" w:rsidRDefault="00B07B2F">
      <w:pPr>
        <w:pStyle w:val="Footnoteheading"/>
      </w:pPr>
      <w:r>
        <w:tab/>
        <w:t>[Heading inserted: Gazette 21 Feb 2007 p. 560.]</w:t>
      </w:r>
    </w:p>
    <w:p w:rsidR="00B07B2F" w:rsidRDefault="00B07B2F">
      <w:pPr>
        <w:pStyle w:val="Heading5"/>
        <w:rPr>
          <w:snapToGrid w:val="0"/>
        </w:rPr>
      </w:pPr>
      <w:bookmarkStart w:id="747" w:name="_Toc73449458"/>
      <w:r>
        <w:rPr>
          <w:rStyle w:val="CharSectno"/>
        </w:rPr>
        <w:t>15</w:t>
      </w:r>
      <w:r>
        <w:rPr>
          <w:snapToGrid w:val="0"/>
        </w:rPr>
        <w:t>.</w:t>
      </w:r>
      <w:r>
        <w:rPr>
          <w:snapToGrid w:val="0"/>
        </w:rPr>
        <w:tab/>
        <w:t>Applicant to show interest etc.</w:t>
      </w:r>
      <w:bookmarkEnd w:id="747"/>
    </w:p>
    <w:p w:rsidR="00B07B2F" w:rsidRDefault="00B07B2F">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rsidR="00B07B2F" w:rsidRDefault="00B07B2F">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rsidR="00B07B2F" w:rsidRDefault="00B07B2F">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rsidR="00B07B2F" w:rsidRDefault="00B07B2F">
      <w:pPr>
        <w:pStyle w:val="Footnotesection"/>
      </w:pPr>
      <w:r>
        <w:tab/>
        <w:t>[Rule 15 amended: Gazette 28 Jun 2011 p. 2552; 23 Apr 2013 p. 1595 (disallowed: Gazette 1 Nov 2013 p. 4910); 17 Dec 2013 p. 6235.]</w:t>
      </w:r>
    </w:p>
    <w:p w:rsidR="00B07B2F" w:rsidRDefault="00B07B2F">
      <w:pPr>
        <w:pStyle w:val="Heading5"/>
        <w:rPr>
          <w:snapToGrid w:val="0"/>
        </w:rPr>
      </w:pPr>
      <w:bookmarkStart w:id="748" w:name="_Toc73449459"/>
      <w:r>
        <w:rPr>
          <w:rStyle w:val="CharSectno"/>
        </w:rPr>
        <w:t>16</w:t>
      </w:r>
      <w:r>
        <w:rPr>
          <w:snapToGrid w:val="0"/>
        </w:rPr>
        <w:t>.</w:t>
      </w:r>
      <w:r>
        <w:rPr>
          <w:snapToGrid w:val="0"/>
        </w:rPr>
        <w:tab/>
        <w:t>Form of writ</w:t>
      </w:r>
      <w:bookmarkEnd w:id="748"/>
    </w:p>
    <w:p w:rsidR="00B07B2F" w:rsidRDefault="00B07B2F">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rsidR="00B07B2F" w:rsidRDefault="00B07B2F">
      <w:pPr>
        <w:pStyle w:val="Subsection"/>
        <w:rPr>
          <w:snapToGrid w:val="0"/>
        </w:rPr>
      </w:pPr>
      <w:r>
        <w:rPr>
          <w:snapToGrid w:val="0"/>
        </w:rPr>
        <w:tab/>
        <w:t>(2)</w:t>
      </w:r>
      <w:r>
        <w:rPr>
          <w:snapToGrid w:val="0"/>
        </w:rPr>
        <w:tab/>
        <w:t>The Court may direct that the command shall be peremptory in the first instance.</w:t>
      </w:r>
    </w:p>
    <w:p w:rsidR="00B07B2F" w:rsidRDefault="00B07B2F">
      <w:pPr>
        <w:pStyle w:val="Subsection"/>
        <w:keepNext/>
        <w:rPr>
          <w:snapToGrid w:val="0"/>
        </w:rPr>
      </w:pPr>
      <w:r>
        <w:rPr>
          <w:snapToGrid w:val="0"/>
        </w:rPr>
        <w:tab/>
        <w:t>(3)</w:t>
      </w:r>
      <w:r>
        <w:rPr>
          <w:snapToGrid w:val="0"/>
        </w:rPr>
        <w:tab/>
        <w:t>A writ of mandamus must be in Form No. 69 with such variations as the circumstances may require.</w:t>
      </w:r>
    </w:p>
    <w:p w:rsidR="00B07B2F" w:rsidRDefault="00B07B2F">
      <w:pPr>
        <w:pStyle w:val="Footnotesection"/>
      </w:pPr>
      <w:r>
        <w:tab/>
        <w:t xml:space="preserve">[Rule 16 amended: Gazette 9 Nov 1973 p. 4165.] </w:t>
      </w:r>
    </w:p>
    <w:p w:rsidR="00B07B2F" w:rsidRDefault="00B07B2F">
      <w:pPr>
        <w:pStyle w:val="Heading5"/>
        <w:rPr>
          <w:snapToGrid w:val="0"/>
        </w:rPr>
      </w:pPr>
      <w:bookmarkStart w:id="749" w:name="_Toc73449460"/>
      <w:r>
        <w:rPr>
          <w:rStyle w:val="CharSectno"/>
        </w:rPr>
        <w:t>17</w:t>
      </w:r>
      <w:r>
        <w:rPr>
          <w:snapToGrid w:val="0"/>
        </w:rPr>
        <w:t>.</w:t>
      </w:r>
      <w:r>
        <w:rPr>
          <w:snapToGrid w:val="0"/>
        </w:rPr>
        <w:tab/>
        <w:t>Time for return of writ</w:t>
      </w:r>
      <w:bookmarkEnd w:id="749"/>
    </w:p>
    <w:p w:rsidR="00B07B2F" w:rsidRDefault="00B07B2F">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rsidR="00B07B2F" w:rsidRDefault="00B07B2F">
      <w:pPr>
        <w:pStyle w:val="Footnotesection"/>
      </w:pPr>
      <w:r>
        <w:tab/>
        <w:t xml:space="preserve">[Rule 17 amended: Gazette 9 Nov 1973 p. 4165.] </w:t>
      </w:r>
    </w:p>
    <w:p w:rsidR="00B07B2F" w:rsidRDefault="00B07B2F">
      <w:pPr>
        <w:pStyle w:val="Heading5"/>
        <w:rPr>
          <w:snapToGrid w:val="0"/>
        </w:rPr>
      </w:pPr>
      <w:bookmarkStart w:id="750" w:name="_Toc73449461"/>
      <w:r>
        <w:rPr>
          <w:rStyle w:val="CharSectno"/>
        </w:rPr>
        <w:t>18</w:t>
      </w:r>
      <w:r>
        <w:rPr>
          <w:snapToGrid w:val="0"/>
        </w:rPr>
        <w:t>.</w:t>
      </w:r>
      <w:r>
        <w:rPr>
          <w:snapToGrid w:val="0"/>
        </w:rPr>
        <w:tab/>
        <w:t>Service</w:t>
      </w:r>
      <w:bookmarkEnd w:id="750"/>
    </w:p>
    <w:p w:rsidR="00B07B2F" w:rsidRDefault="00B07B2F">
      <w:pPr>
        <w:pStyle w:val="Subsection"/>
        <w:rPr>
          <w:snapToGrid w:val="0"/>
        </w:rPr>
      </w:pPr>
      <w:r>
        <w:tab/>
        <w:t>(1)</w:t>
      </w:r>
      <w:r>
        <w:tab/>
        <w:t>Unless</w:t>
      </w:r>
      <w:r>
        <w:rPr>
          <w:snapToGrid w:val="0"/>
        </w:rPr>
        <w:t xml:space="preserve"> the Court otherwise directs — </w:t>
      </w:r>
    </w:p>
    <w:p w:rsidR="00B07B2F" w:rsidRDefault="00B07B2F">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rsidR="00B07B2F" w:rsidRDefault="00B07B2F">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rsidR="00B07B2F" w:rsidRDefault="00B07B2F">
      <w:pPr>
        <w:pStyle w:val="Subsection"/>
      </w:pPr>
      <w:r>
        <w:lastRenderedPageBreak/>
        <w:tab/>
        <w:t>(2)</w:t>
      </w:r>
      <w:r>
        <w:tab/>
        <w:t xml:space="preserve">If the writ is issued by means of the ECMS — </w:t>
      </w:r>
    </w:p>
    <w:p w:rsidR="00B07B2F" w:rsidRDefault="00B07B2F">
      <w:pPr>
        <w:pStyle w:val="Indenta"/>
      </w:pPr>
      <w:r>
        <w:tab/>
        <w:t>(a)</w:t>
      </w:r>
      <w:r>
        <w:tab/>
        <w:t>the applicant may print from the ECMS 1 or more copies of the writ; and</w:t>
      </w:r>
    </w:p>
    <w:p w:rsidR="00B07B2F" w:rsidRDefault="00B07B2F">
      <w:pPr>
        <w:pStyle w:val="Indenta"/>
      </w:pPr>
      <w:r>
        <w:tab/>
        <w:t>(b)</w:t>
      </w:r>
      <w:r>
        <w:tab/>
        <w:t>a printed copy may be treated as the original writ for the purposes of subrule (1).</w:t>
      </w:r>
    </w:p>
    <w:p w:rsidR="00B07B2F" w:rsidRDefault="00B07B2F">
      <w:pPr>
        <w:pStyle w:val="Footnotesection"/>
      </w:pPr>
      <w:r>
        <w:tab/>
        <w:t xml:space="preserve">[Rule 18 amended: Gazette 9 Nov 1973 p. 4165; 27 Feb 2018 p. 571; 31 Dec 2019 p. 4677.] </w:t>
      </w:r>
    </w:p>
    <w:p w:rsidR="00B07B2F" w:rsidRDefault="00B07B2F">
      <w:pPr>
        <w:pStyle w:val="Heading5"/>
        <w:rPr>
          <w:snapToGrid w:val="0"/>
        </w:rPr>
      </w:pPr>
      <w:bookmarkStart w:id="751" w:name="_Toc73449462"/>
      <w:r>
        <w:rPr>
          <w:rStyle w:val="CharSectno"/>
        </w:rPr>
        <w:t>19</w:t>
      </w:r>
      <w:r>
        <w:rPr>
          <w:snapToGrid w:val="0"/>
        </w:rPr>
        <w:t>.</w:t>
      </w:r>
      <w:r>
        <w:rPr>
          <w:snapToGrid w:val="0"/>
        </w:rPr>
        <w:tab/>
        <w:t>Service on corporate body, or justices</w:t>
      </w:r>
      <w:bookmarkEnd w:id="751"/>
    </w:p>
    <w:p w:rsidR="00B07B2F" w:rsidRDefault="00B07B2F">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rsidR="00B07B2F" w:rsidRDefault="00B07B2F">
      <w:pPr>
        <w:pStyle w:val="Footnotesection"/>
      </w:pPr>
      <w:r>
        <w:tab/>
        <w:t xml:space="preserve">[Rule 19 amended: Gazette 9 Nov 1973 p. 4165.] </w:t>
      </w:r>
    </w:p>
    <w:p w:rsidR="00B07B2F" w:rsidRDefault="00B07B2F">
      <w:pPr>
        <w:pStyle w:val="Heading5"/>
        <w:rPr>
          <w:snapToGrid w:val="0"/>
        </w:rPr>
      </w:pPr>
      <w:bookmarkStart w:id="752" w:name="_Toc73449463"/>
      <w:r>
        <w:rPr>
          <w:rStyle w:val="CharSectno"/>
        </w:rPr>
        <w:t>20</w:t>
      </w:r>
      <w:r>
        <w:rPr>
          <w:snapToGrid w:val="0"/>
        </w:rPr>
        <w:t>.</w:t>
      </w:r>
      <w:r>
        <w:rPr>
          <w:snapToGrid w:val="0"/>
        </w:rPr>
        <w:tab/>
        <w:t>Return, content etc. of</w:t>
      </w:r>
      <w:bookmarkEnd w:id="752"/>
    </w:p>
    <w:p w:rsidR="00B07B2F" w:rsidRDefault="00B07B2F">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rsidR="00B07B2F" w:rsidRDefault="00B07B2F">
      <w:pPr>
        <w:pStyle w:val="Subsection"/>
        <w:rPr>
          <w:snapToGrid w:val="0"/>
        </w:rPr>
      </w:pPr>
      <w:r>
        <w:rPr>
          <w:snapToGrid w:val="0"/>
        </w:rPr>
        <w:tab/>
        <w:t>(2)</w:t>
      </w:r>
      <w:r>
        <w:rPr>
          <w:snapToGrid w:val="0"/>
        </w:rPr>
        <w:tab/>
        <w:t>A copy of the return must be served on the applicant on the day on which it is filed.</w:t>
      </w:r>
    </w:p>
    <w:p w:rsidR="00B07B2F" w:rsidRDefault="00B07B2F">
      <w:pPr>
        <w:pStyle w:val="Footnotesection"/>
      </w:pPr>
      <w:r>
        <w:tab/>
        <w:t xml:space="preserve">[Rule 20 amended: Gazette 27 Feb 2018 p. 571.] </w:t>
      </w:r>
    </w:p>
    <w:p w:rsidR="00B07B2F" w:rsidRDefault="00B07B2F">
      <w:pPr>
        <w:pStyle w:val="Heading5"/>
        <w:rPr>
          <w:snapToGrid w:val="0"/>
        </w:rPr>
      </w:pPr>
      <w:bookmarkStart w:id="753" w:name="_Toc73449464"/>
      <w:r>
        <w:rPr>
          <w:rStyle w:val="CharSectno"/>
        </w:rPr>
        <w:t>21</w:t>
      </w:r>
      <w:r>
        <w:rPr>
          <w:snapToGrid w:val="0"/>
        </w:rPr>
        <w:t>.</w:t>
      </w:r>
      <w:r>
        <w:rPr>
          <w:snapToGrid w:val="0"/>
        </w:rPr>
        <w:tab/>
        <w:t>Pleading to return</w:t>
      </w:r>
      <w:bookmarkEnd w:id="753"/>
    </w:p>
    <w:p w:rsidR="00B07B2F" w:rsidRDefault="00B07B2F">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rsidR="00B07B2F" w:rsidRDefault="00B07B2F">
      <w:pPr>
        <w:pStyle w:val="Heading5"/>
        <w:rPr>
          <w:snapToGrid w:val="0"/>
        </w:rPr>
      </w:pPr>
      <w:bookmarkStart w:id="754" w:name="_Toc73449465"/>
      <w:r>
        <w:rPr>
          <w:rStyle w:val="CharSectno"/>
        </w:rPr>
        <w:t>22</w:t>
      </w:r>
      <w:r>
        <w:rPr>
          <w:snapToGrid w:val="0"/>
        </w:rPr>
        <w:t>.</w:t>
      </w:r>
      <w:r>
        <w:rPr>
          <w:snapToGrid w:val="0"/>
        </w:rPr>
        <w:tab/>
        <w:t>No motion for judgment needed in some cases</w:t>
      </w:r>
      <w:bookmarkEnd w:id="754"/>
    </w:p>
    <w:p w:rsidR="00B07B2F" w:rsidRDefault="00B07B2F">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rsidR="00B07B2F" w:rsidRDefault="00B07B2F">
      <w:pPr>
        <w:pStyle w:val="Heading5"/>
        <w:rPr>
          <w:snapToGrid w:val="0"/>
        </w:rPr>
      </w:pPr>
      <w:bookmarkStart w:id="755" w:name="_Toc73449466"/>
      <w:r>
        <w:rPr>
          <w:rStyle w:val="CharSectno"/>
        </w:rPr>
        <w:t>23</w:t>
      </w:r>
      <w:r>
        <w:rPr>
          <w:snapToGrid w:val="0"/>
        </w:rPr>
        <w:t>.</w:t>
      </w:r>
      <w:r>
        <w:rPr>
          <w:snapToGrid w:val="0"/>
        </w:rPr>
        <w:tab/>
        <w:t>Peremptory writ</w:t>
      </w:r>
      <w:bookmarkEnd w:id="755"/>
    </w:p>
    <w:p w:rsidR="00B07B2F" w:rsidRDefault="00B07B2F">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rsidR="00B07B2F" w:rsidRDefault="00B07B2F">
      <w:pPr>
        <w:pStyle w:val="Heading5"/>
        <w:rPr>
          <w:snapToGrid w:val="0"/>
        </w:rPr>
      </w:pPr>
      <w:bookmarkStart w:id="756" w:name="_Toc73449467"/>
      <w:r>
        <w:rPr>
          <w:rStyle w:val="CharSectno"/>
        </w:rPr>
        <w:t>24</w:t>
      </w:r>
      <w:r>
        <w:rPr>
          <w:snapToGrid w:val="0"/>
        </w:rPr>
        <w:t>.</w:t>
      </w:r>
      <w:r>
        <w:rPr>
          <w:snapToGrid w:val="0"/>
        </w:rPr>
        <w:tab/>
        <w:t>Costs</w:t>
      </w:r>
      <w:bookmarkEnd w:id="756"/>
    </w:p>
    <w:p w:rsidR="00B07B2F" w:rsidRDefault="00B07B2F">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rsidR="00B07B2F" w:rsidRDefault="00B07B2F">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rsidR="00B07B2F" w:rsidRDefault="00B07B2F">
      <w:pPr>
        <w:pStyle w:val="Subsection"/>
        <w:rPr>
          <w:snapToGrid w:val="0"/>
        </w:rPr>
      </w:pPr>
      <w:r>
        <w:rPr>
          <w:snapToGrid w:val="0"/>
        </w:rPr>
        <w:tab/>
        <w:t>(3)</w:t>
      </w:r>
      <w:r>
        <w:rPr>
          <w:snapToGrid w:val="0"/>
        </w:rPr>
        <w:tab/>
        <w:t>The application shall be made to the Court and, if it is reasonably possible, to the judge by whom the writ was awarded.</w:t>
      </w:r>
    </w:p>
    <w:p w:rsidR="00B07B2F" w:rsidRDefault="00B07B2F">
      <w:pPr>
        <w:pStyle w:val="Footnotesection"/>
      </w:pPr>
      <w:r>
        <w:tab/>
        <w:t xml:space="preserve">[Rule 24 amended: Gazette 9 Nov 1973 p. 4165.] </w:t>
      </w:r>
    </w:p>
    <w:p w:rsidR="00B07B2F" w:rsidRDefault="00B07B2F">
      <w:pPr>
        <w:pStyle w:val="Heading5"/>
        <w:rPr>
          <w:snapToGrid w:val="0"/>
        </w:rPr>
      </w:pPr>
      <w:bookmarkStart w:id="757" w:name="_Toc73449468"/>
      <w:r>
        <w:rPr>
          <w:rStyle w:val="CharSectno"/>
        </w:rPr>
        <w:lastRenderedPageBreak/>
        <w:t>25</w:t>
      </w:r>
      <w:r>
        <w:rPr>
          <w:snapToGrid w:val="0"/>
        </w:rPr>
        <w:t>.</w:t>
      </w:r>
      <w:r>
        <w:rPr>
          <w:snapToGrid w:val="0"/>
        </w:rPr>
        <w:tab/>
        <w:t>Proceedings in nature of interpleader</w:t>
      </w:r>
      <w:bookmarkEnd w:id="757"/>
    </w:p>
    <w:p w:rsidR="00B07B2F" w:rsidRDefault="00B07B2F">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rsidR="00B07B2F" w:rsidRDefault="00B07B2F">
      <w:pPr>
        <w:pStyle w:val="Footnotesection"/>
      </w:pPr>
      <w:r>
        <w:tab/>
        <w:t xml:space="preserve">[Rule 25 amended: Gazette 9 Nov 1973 p. 4165; 23 Apr 2013 p. 1595 (disallowed: Gazette 1 Nov 2013 p. 4910); 17 Dec 2013 p. 6235.] </w:t>
      </w:r>
    </w:p>
    <w:p w:rsidR="00B07B2F" w:rsidRDefault="00B07B2F">
      <w:pPr>
        <w:pStyle w:val="Heading5"/>
        <w:rPr>
          <w:snapToGrid w:val="0"/>
        </w:rPr>
      </w:pPr>
      <w:bookmarkStart w:id="758" w:name="_Toc73449469"/>
      <w:r>
        <w:rPr>
          <w:rStyle w:val="CharSectno"/>
        </w:rPr>
        <w:t>26</w:t>
      </w:r>
      <w:r>
        <w:rPr>
          <w:snapToGrid w:val="0"/>
        </w:rPr>
        <w:t>.</w:t>
      </w:r>
      <w:r>
        <w:rPr>
          <w:snapToGrid w:val="0"/>
        </w:rPr>
        <w:tab/>
        <w:t>Proceedings not to abate due to death etc.</w:t>
      </w:r>
      <w:bookmarkEnd w:id="758"/>
    </w:p>
    <w:p w:rsidR="00B07B2F" w:rsidRDefault="00B07B2F">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rsidR="00B07B2F" w:rsidRDefault="00B07B2F">
      <w:pPr>
        <w:pStyle w:val="Footnotesection"/>
      </w:pPr>
      <w:r>
        <w:tab/>
        <w:t xml:space="preserve">[Rule 26 amended: Gazette 23 Apr 2013 p. 1595 (disallowed: Gazette 1 Nov 2013 p. 4910); 17 Dec 2013 p. 6235.] </w:t>
      </w:r>
    </w:p>
    <w:p w:rsidR="00B07B2F" w:rsidRDefault="00B07B2F">
      <w:pPr>
        <w:pStyle w:val="Ednotesection"/>
      </w:pPr>
      <w:r>
        <w:t>[</w:t>
      </w:r>
      <w:r>
        <w:rPr>
          <w:b/>
        </w:rPr>
        <w:t>27.</w:t>
      </w:r>
      <w:r>
        <w:tab/>
        <w:t>Deleted: Gazette 17 Dec 2013 p. 6235.]</w:t>
      </w:r>
    </w:p>
    <w:p w:rsidR="00B07B2F" w:rsidRDefault="00B07B2F">
      <w:pPr>
        <w:pStyle w:val="Heading5"/>
        <w:rPr>
          <w:snapToGrid w:val="0"/>
        </w:rPr>
      </w:pPr>
      <w:bookmarkStart w:id="759" w:name="_Toc73449470"/>
      <w:r>
        <w:rPr>
          <w:rStyle w:val="CharSectno"/>
        </w:rPr>
        <w:t>28</w:t>
      </w:r>
      <w:r>
        <w:rPr>
          <w:snapToGrid w:val="0"/>
        </w:rPr>
        <w:t>.</w:t>
      </w:r>
      <w:r>
        <w:rPr>
          <w:snapToGrid w:val="0"/>
        </w:rPr>
        <w:tab/>
        <w:t>Mandamus by order</w:t>
      </w:r>
      <w:bookmarkEnd w:id="759"/>
    </w:p>
    <w:p w:rsidR="00B07B2F" w:rsidRDefault="00B07B2F">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rsidR="00B07B2F" w:rsidRDefault="00B07B2F">
      <w:pPr>
        <w:pStyle w:val="Heading5"/>
        <w:rPr>
          <w:snapToGrid w:val="0"/>
        </w:rPr>
      </w:pPr>
      <w:bookmarkStart w:id="760" w:name="_Toc73449471"/>
      <w:r>
        <w:rPr>
          <w:rStyle w:val="CharSectno"/>
        </w:rPr>
        <w:lastRenderedPageBreak/>
        <w:t>29</w:t>
      </w:r>
      <w:r>
        <w:rPr>
          <w:snapToGrid w:val="0"/>
        </w:rPr>
        <w:t>.</w:t>
      </w:r>
      <w:r>
        <w:rPr>
          <w:snapToGrid w:val="0"/>
        </w:rPr>
        <w:tab/>
        <w:t>No action against party obeying writ or order</w:t>
      </w:r>
      <w:bookmarkEnd w:id="760"/>
    </w:p>
    <w:p w:rsidR="00B07B2F" w:rsidRDefault="00B07B2F">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rsidR="00B07B2F" w:rsidRDefault="00B07B2F">
      <w:pPr>
        <w:pStyle w:val="Footnotesection"/>
      </w:pPr>
      <w:r>
        <w:tab/>
        <w:t xml:space="preserve">[Rule 29 amended: Gazette 9 Nov 1973 p. 4165.] </w:t>
      </w:r>
    </w:p>
    <w:p w:rsidR="00B07B2F" w:rsidRDefault="00B07B2F">
      <w:pPr>
        <w:pStyle w:val="Heading3"/>
      </w:pPr>
      <w:bookmarkStart w:id="761" w:name="_Toc73430482"/>
      <w:bookmarkStart w:id="762" w:name="_Toc73449472"/>
      <w:r>
        <w:rPr>
          <w:rStyle w:val="CharDivNo"/>
        </w:rPr>
        <w:t>Division 4</w:t>
      </w:r>
      <w:r>
        <w:t> — </w:t>
      </w:r>
      <w:r>
        <w:rPr>
          <w:rStyle w:val="CharDivText"/>
        </w:rPr>
        <w:t xml:space="preserve">Prohibition and </w:t>
      </w:r>
      <w:r>
        <w:rPr>
          <w:rStyle w:val="CharDivText"/>
          <w:i/>
        </w:rPr>
        <w:t>procedendo</w:t>
      </w:r>
      <w:bookmarkEnd w:id="761"/>
      <w:bookmarkEnd w:id="762"/>
    </w:p>
    <w:p w:rsidR="00B07B2F" w:rsidRDefault="00B07B2F">
      <w:pPr>
        <w:pStyle w:val="Footnoteheading"/>
      </w:pPr>
      <w:r>
        <w:tab/>
        <w:t>[Heading inserted: Gazette 17 Dec 2013 p. 6235.]</w:t>
      </w:r>
    </w:p>
    <w:p w:rsidR="00B07B2F" w:rsidRDefault="00B07B2F">
      <w:pPr>
        <w:pStyle w:val="Heading5"/>
        <w:rPr>
          <w:snapToGrid w:val="0"/>
        </w:rPr>
      </w:pPr>
      <w:bookmarkStart w:id="763" w:name="_Toc73449473"/>
      <w:r>
        <w:rPr>
          <w:rStyle w:val="CharSectno"/>
        </w:rPr>
        <w:t>30</w:t>
      </w:r>
      <w:r>
        <w:rPr>
          <w:snapToGrid w:val="0"/>
        </w:rPr>
        <w:t>.</w:t>
      </w:r>
      <w:r>
        <w:rPr>
          <w:snapToGrid w:val="0"/>
        </w:rPr>
        <w:tab/>
        <w:t>Court may direct service of statement of claim instead of issuing prohibition</w:t>
      </w:r>
      <w:bookmarkEnd w:id="763"/>
    </w:p>
    <w:p w:rsidR="00B07B2F" w:rsidRDefault="00B07B2F">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rsidR="00B07B2F" w:rsidRDefault="00B07B2F">
      <w:pPr>
        <w:pStyle w:val="Footnotesection"/>
      </w:pPr>
      <w:r>
        <w:tab/>
        <w:t xml:space="preserve">[Rule 30 amended: Gazette 9 Nov 1973 p. 4165.] </w:t>
      </w:r>
    </w:p>
    <w:p w:rsidR="00B07B2F" w:rsidRDefault="00B07B2F">
      <w:pPr>
        <w:pStyle w:val="Heading5"/>
        <w:rPr>
          <w:snapToGrid w:val="0"/>
        </w:rPr>
      </w:pPr>
      <w:bookmarkStart w:id="764" w:name="_Toc73449474"/>
      <w:r>
        <w:rPr>
          <w:rStyle w:val="CharSectno"/>
        </w:rPr>
        <w:t>31</w:t>
      </w:r>
      <w:r>
        <w:rPr>
          <w:snapToGrid w:val="0"/>
        </w:rPr>
        <w:t>.</w:t>
      </w:r>
      <w:r>
        <w:rPr>
          <w:snapToGrid w:val="0"/>
        </w:rPr>
        <w:tab/>
        <w:t>Proceedings on judgment</w:t>
      </w:r>
      <w:bookmarkEnd w:id="764"/>
    </w:p>
    <w:p w:rsidR="00B07B2F" w:rsidRDefault="00B07B2F">
      <w:pPr>
        <w:pStyle w:val="Subsection"/>
        <w:rPr>
          <w:snapToGrid w:val="0"/>
        </w:rPr>
      </w:pPr>
      <w:r>
        <w:rPr>
          <w:snapToGrid w:val="0"/>
        </w:rPr>
        <w:tab/>
      </w:r>
      <w:r>
        <w:rPr>
          <w:snapToGrid w:val="0"/>
        </w:rPr>
        <w:tab/>
        <w:t>If judgment is given for the applicant, the judgment shall include a direction that a writ of prohibition shall issue.</w:t>
      </w:r>
    </w:p>
    <w:p w:rsidR="00B07B2F" w:rsidRDefault="00B07B2F">
      <w:pPr>
        <w:pStyle w:val="Heading5"/>
        <w:rPr>
          <w:snapToGrid w:val="0"/>
        </w:rPr>
      </w:pPr>
      <w:bookmarkStart w:id="765" w:name="_Toc73449475"/>
      <w:r>
        <w:rPr>
          <w:rStyle w:val="CharSectno"/>
        </w:rPr>
        <w:t>32</w:t>
      </w:r>
      <w:r>
        <w:rPr>
          <w:snapToGrid w:val="0"/>
        </w:rPr>
        <w:t>.</w:t>
      </w:r>
      <w:r>
        <w:rPr>
          <w:snapToGrid w:val="0"/>
        </w:rPr>
        <w:tab/>
        <w:t xml:space="preserve">Writ of </w:t>
      </w:r>
      <w:r>
        <w:rPr>
          <w:i/>
          <w:snapToGrid w:val="0"/>
        </w:rPr>
        <w:t>procedendo</w:t>
      </w:r>
      <w:bookmarkEnd w:id="765"/>
      <w:r>
        <w:rPr>
          <w:snapToGrid w:val="0"/>
        </w:rPr>
        <w:t xml:space="preserve"> </w:t>
      </w:r>
    </w:p>
    <w:p w:rsidR="00B07B2F" w:rsidRDefault="00B07B2F">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rsidR="00B07B2F" w:rsidRDefault="00B07B2F">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rsidR="00B07B2F" w:rsidRDefault="00B07B2F">
      <w:pPr>
        <w:pStyle w:val="Footnotesection"/>
      </w:pPr>
      <w:r>
        <w:tab/>
        <w:t xml:space="preserve">[Rule 32 amended: Gazette 9 Nov 1973 p. 4165.] </w:t>
      </w:r>
    </w:p>
    <w:p w:rsidR="00B07B2F" w:rsidRDefault="00B07B2F">
      <w:pPr>
        <w:pStyle w:val="Heading5"/>
        <w:rPr>
          <w:snapToGrid w:val="0"/>
        </w:rPr>
      </w:pPr>
      <w:bookmarkStart w:id="766" w:name="_Toc73449476"/>
      <w:r>
        <w:rPr>
          <w:rStyle w:val="CharSectno"/>
        </w:rPr>
        <w:t>33</w:t>
      </w:r>
      <w:r>
        <w:rPr>
          <w:snapToGrid w:val="0"/>
        </w:rPr>
        <w:t>.</w:t>
      </w:r>
      <w:r>
        <w:rPr>
          <w:snapToGrid w:val="0"/>
        </w:rPr>
        <w:tab/>
        <w:t>Prohibition by order</w:t>
      </w:r>
      <w:bookmarkEnd w:id="766"/>
    </w:p>
    <w:p w:rsidR="00B07B2F" w:rsidRDefault="00B07B2F">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rsidR="00B07B2F" w:rsidRDefault="00B07B2F">
      <w:pPr>
        <w:pStyle w:val="Subsection"/>
        <w:rPr>
          <w:snapToGrid w:val="0"/>
        </w:rPr>
      </w:pPr>
      <w:r>
        <w:rPr>
          <w:snapToGrid w:val="0"/>
        </w:rPr>
        <w:tab/>
        <w:t>(2)</w:t>
      </w:r>
      <w:r>
        <w:rPr>
          <w:snapToGrid w:val="0"/>
        </w:rPr>
        <w:tab/>
        <w:t>A writ of prohibition shall be in Form No. 71.</w:t>
      </w:r>
    </w:p>
    <w:p w:rsidR="00B07B2F" w:rsidRDefault="00B07B2F">
      <w:pPr>
        <w:pStyle w:val="Heading3"/>
      </w:pPr>
      <w:bookmarkStart w:id="767" w:name="_Toc73430487"/>
      <w:bookmarkStart w:id="768" w:name="_Toc73449477"/>
      <w:r>
        <w:rPr>
          <w:rStyle w:val="CharDivNo"/>
        </w:rPr>
        <w:t>Division 5</w:t>
      </w:r>
      <w:r>
        <w:t> — </w:t>
      </w:r>
      <w:r>
        <w:rPr>
          <w:rStyle w:val="CharDivText"/>
          <w:i/>
          <w:iCs/>
        </w:rPr>
        <w:t>Quo warranto</w:t>
      </w:r>
      <w:bookmarkEnd w:id="767"/>
      <w:bookmarkEnd w:id="768"/>
    </w:p>
    <w:p w:rsidR="00B07B2F" w:rsidRDefault="00B07B2F">
      <w:pPr>
        <w:pStyle w:val="Footnoteheading"/>
      </w:pPr>
      <w:r>
        <w:tab/>
        <w:t>[Heading inserted: Gazette 21 Feb 2007 p. 560.]</w:t>
      </w:r>
    </w:p>
    <w:p w:rsidR="00B07B2F" w:rsidRDefault="00B07B2F">
      <w:pPr>
        <w:pStyle w:val="Heading5"/>
      </w:pPr>
      <w:bookmarkStart w:id="769" w:name="_Toc73449478"/>
      <w:r>
        <w:rPr>
          <w:rStyle w:val="CharSectno"/>
        </w:rPr>
        <w:t>34A</w:t>
      </w:r>
      <w:r>
        <w:t>.</w:t>
      </w:r>
      <w:r>
        <w:tab/>
        <w:t xml:space="preserve">Application for information of </w:t>
      </w:r>
      <w:r>
        <w:rPr>
          <w:i/>
        </w:rPr>
        <w:t>quo warranto</w:t>
      </w:r>
      <w:bookmarkEnd w:id="769"/>
    </w:p>
    <w:p w:rsidR="00B07B2F" w:rsidRDefault="00B07B2F">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rsidR="00B07B2F" w:rsidRDefault="00B07B2F">
      <w:pPr>
        <w:pStyle w:val="Footnotesection"/>
      </w:pPr>
      <w:r>
        <w:tab/>
        <w:t>[Rule 34A inserted: Gazette 17 Dec 2013 p. 6236.]</w:t>
      </w:r>
    </w:p>
    <w:p w:rsidR="00B07B2F" w:rsidRDefault="00B07B2F">
      <w:pPr>
        <w:pStyle w:val="Heading5"/>
        <w:rPr>
          <w:snapToGrid w:val="0"/>
        </w:rPr>
      </w:pPr>
      <w:bookmarkStart w:id="770" w:name="_Toc73449479"/>
      <w:r>
        <w:rPr>
          <w:rStyle w:val="CharSectno"/>
        </w:rPr>
        <w:t>34</w:t>
      </w:r>
      <w:r>
        <w:rPr>
          <w:snapToGrid w:val="0"/>
        </w:rPr>
        <w:t>.</w:t>
      </w:r>
      <w:r>
        <w:rPr>
          <w:snapToGrid w:val="0"/>
        </w:rPr>
        <w:tab/>
        <w:t>Rules of court applicable</w:t>
      </w:r>
      <w:bookmarkEnd w:id="770"/>
    </w:p>
    <w:p w:rsidR="00B07B2F" w:rsidRDefault="00B07B2F">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rsidR="00B07B2F" w:rsidRDefault="00B07B2F">
      <w:pPr>
        <w:pStyle w:val="Footnotesection"/>
      </w:pPr>
      <w:r>
        <w:tab/>
        <w:t xml:space="preserve">[Rule 34 amended: Gazette 9 Nov 1973 p. 4165.] </w:t>
      </w:r>
    </w:p>
    <w:p w:rsidR="00B07B2F" w:rsidRDefault="00B07B2F">
      <w:pPr>
        <w:pStyle w:val="Heading5"/>
        <w:rPr>
          <w:snapToGrid w:val="0"/>
        </w:rPr>
      </w:pPr>
      <w:bookmarkStart w:id="771" w:name="_Toc73449480"/>
      <w:r>
        <w:rPr>
          <w:rStyle w:val="CharSectno"/>
        </w:rPr>
        <w:t>35</w:t>
      </w:r>
      <w:r>
        <w:rPr>
          <w:snapToGrid w:val="0"/>
        </w:rPr>
        <w:t>.</w:t>
      </w:r>
      <w:r>
        <w:rPr>
          <w:snapToGrid w:val="0"/>
        </w:rPr>
        <w:tab/>
        <w:t>Signature and service of information</w:t>
      </w:r>
      <w:bookmarkEnd w:id="771"/>
    </w:p>
    <w:p w:rsidR="00B07B2F" w:rsidRDefault="00B07B2F">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rsidR="00B07B2F" w:rsidRDefault="00B07B2F">
      <w:pPr>
        <w:pStyle w:val="Subsection"/>
        <w:keepNext/>
      </w:pPr>
      <w:r>
        <w:lastRenderedPageBreak/>
        <w:tab/>
        <w:t>(2)</w:t>
      </w:r>
      <w:r>
        <w:tab/>
        <w:t>A copy of the information must be served on the respondent or, if he or she appeared by a lawyer, on the lawyer.</w:t>
      </w:r>
    </w:p>
    <w:p w:rsidR="00B07B2F" w:rsidRDefault="00B07B2F">
      <w:pPr>
        <w:pStyle w:val="Footnotesection"/>
      </w:pPr>
      <w:r>
        <w:tab/>
        <w:t xml:space="preserve">[Rule 35 amended: Gazette 19 Apr 2005 p. 1299; 23 Apr 2013 p. 1596 (disallowed: Gazette 1 Nov 2013 p. 4910); 17 Dec 2013 p. 6236.] </w:t>
      </w:r>
    </w:p>
    <w:p w:rsidR="00B07B2F" w:rsidRDefault="00B07B2F">
      <w:pPr>
        <w:pStyle w:val="Heading2"/>
      </w:pPr>
      <w:bookmarkStart w:id="772" w:name="_Toc73430491"/>
      <w:bookmarkStart w:id="773" w:name="_Toc73449481"/>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72"/>
      <w:bookmarkEnd w:id="773"/>
    </w:p>
    <w:p w:rsidR="00B07B2F" w:rsidRDefault="00B07B2F">
      <w:pPr>
        <w:pStyle w:val="Footnotesection"/>
      </w:pPr>
      <w:r>
        <w:tab/>
        <w:t xml:space="preserve">[Heading inserted: Gazette 29 Apr 2005 p. 1797.] </w:t>
      </w:r>
    </w:p>
    <w:p w:rsidR="00B07B2F" w:rsidRDefault="00B07B2F">
      <w:pPr>
        <w:pStyle w:val="Heading5"/>
      </w:pPr>
      <w:bookmarkStart w:id="774" w:name="_Toc73449482"/>
      <w:r>
        <w:rPr>
          <w:rStyle w:val="CharSectno"/>
        </w:rPr>
        <w:t>1</w:t>
      </w:r>
      <w:r>
        <w:t>.</w:t>
      </w:r>
      <w:r>
        <w:tab/>
        <w:t>Terms used</w:t>
      </w:r>
      <w:bookmarkEnd w:id="774"/>
    </w:p>
    <w:p w:rsidR="00B07B2F" w:rsidRDefault="00B07B2F">
      <w:pPr>
        <w:pStyle w:val="Subsection"/>
      </w:pPr>
      <w:r>
        <w:tab/>
        <w:t>(1)</w:t>
      </w:r>
      <w:r>
        <w:tab/>
        <w:t>In this Order —</w:t>
      </w:r>
    </w:p>
    <w:p w:rsidR="00B07B2F" w:rsidRDefault="00B07B2F">
      <w:pPr>
        <w:pStyle w:val="Defstart"/>
      </w:pPr>
      <w:r>
        <w:rPr>
          <w:b/>
        </w:rPr>
        <w:tab/>
      </w:r>
      <w:r>
        <w:rPr>
          <w:rStyle w:val="CharDefText"/>
        </w:rPr>
        <w:t>review order</w:t>
      </w:r>
      <w:r>
        <w:t xml:space="preserve"> means an order that may be made under section 36;</w:t>
      </w:r>
    </w:p>
    <w:p w:rsidR="00B07B2F" w:rsidRDefault="00B07B2F">
      <w:pPr>
        <w:pStyle w:val="Defstart"/>
      </w:pPr>
      <w:r>
        <w:rPr>
          <w:b/>
        </w:rPr>
        <w:tab/>
      </w:r>
      <w:r>
        <w:rPr>
          <w:rStyle w:val="CharDefText"/>
        </w:rPr>
        <w:t>section</w:t>
      </w:r>
      <w:r>
        <w:t xml:space="preserve"> means a section of the </w:t>
      </w:r>
      <w:r>
        <w:rPr>
          <w:i/>
        </w:rPr>
        <w:t>Magistrates Court Act 2004</w:t>
      </w:r>
      <w:r>
        <w:t>.</w:t>
      </w:r>
    </w:p>
    <w:p w:rsidR="00B07B2F" w:rsidRDefault="00B07B2F">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rsidR="00B07B2F" w:rsidRDefault="00B07B2F">
      <w:pPr>
        <w:pStyle w:val="Footnotesection"/>
      </w:pPr>
      <w:r>
        <w:tab/>
        <w:t>[Rule 1 inserted: Gazette 29 Apr 2005 p. 1797.]</w:t>
      </w:r>
    </w:p>
    <w:p w:rsidR="00B07B2F" w:rsidRDefault="00B07B2F">
      <w:pPr>
        <w:pStyle w:val="Heading5"/>
      </w:pPr>
      <w:bookmarkStart w:id="775" w:name="_Toc73449483"/>
      <w:r>
        <w:rPr>
          <w:rStyle w:val="CharSectno"/>
        </w:rPr>
        <w:t>2</w:t>
      </w:r>
      <w:r>
        <w:t>.</w:t>
      </w:r>
      <w:r>
        <w:tab/>
        <w:t>Application for review order, making</w:t>
      </w:r>
      <w:bookmarkEnd w:id="775"/>
    </w:p>
    <w:p w:rsidR="00B07B2F" w:rsidRDefault="00B07B2F">
      <w:pPr>
        <w:pStyle w:val="Subsection"/>
      </w:pPr>
      <w:r>
        <w:tab/>
        <w:t>(1)</w:t>
      </w:r>
      <w:r>
        <w:tab/>
        <w:t xml:space="preserve">An application to the Court for a review order — </w:t>
      </w:r>
    </w:p>
    <w:p w:rsidR="00B07B2F" w:rsidRDefault="00B07B2F">
      <w:pPr>
        <w:pStyle w:val="Indenta"/>
      </w:pPr>
      <w:r>
        <w:tab/>
        <w:t>(a)</w:t>
      </w:r>
      <w:r>
        <w:tab/>
        <w:t xml:space="preserve">must be made </w:t>
      </w:r>
      <w:r>
        <w:rPr>
          <w:i/>
        </w:rPr>
        <w:t>ex parte</w:t>
      </w:r>
      <w:r>
        <w:t>; and</w:t>
      </w:r>
    </w:p>
    <w:p w:rsidR="00B07B2F" w:rsidRDefault="00B07B2F">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rsidR="00B07B2F" w:rsidRDefault="00B07B2F">
      <w:pPr>
        <w:pStyle w:val="Indenta"/>
      </w:pPr>
      <w:r>
        <w:tab/>
        <w:t>(c)</w:t>
      </w:r>
      <w:r>
        <w:tab/>
        <w:t>must be supported by an affidavit.</w:t>
      </w:r>
    </w:p>
    <w:p w:rsidR="00B07B2F" w:rsidRDefault="00B07B2F">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rsidR="00B07B2F" w:rsidRDefault="00B07B2F">
      <w:pPr>
        <w:pStyle w:val="Footnotesection"/>
      </w:pPr>
      <w:r>
        <w:tab/>
        <w:t>[Rule 2 inserted: Gazette 29 Apr 2005 p. 1798.]</w:t>
      </w:r>
    </w:p>
    <w:p w:rsidR="00B07B2F" w:rsidRDefault="00B07B2F">
      <w:pPr>
        <w:pStyle w:val="Heading5"/>
      </w:pPr>
      <w:bookmarkStart w:id="776" w:name="_Toc73449484"/>
      <w:r>
        <w:rPr>
          <w:rStyle w:val="CharSectno"/>
        </w:rPr>
        <w:lastRenderedPageBreak/>
        <w:t>3</w:t>
      </w:r>
      <w:r>
        <w:t>.</w:t>
      </w:r>
      <w:r>
        <w:tab/>
        <w:t>Application for review order, procedure on</w:t>
      </w:r>
      <w:bookmarkEnd w:id="776"/>
    </w:p>
    <w:p w:rsidR="00B07B2F" w:rsidRDefault="00B07B2F">
      <w:pPr>
        <w:pStyle w:val="Subsection"/>
      </w:pPr>
      <w:r>
        <w:tab/>
        <w:t>(1)</w:t>
      </w:r>
      <w:r>
        <w:tab/>
        <w:t>An application for a review order shall be first listed before a judge in chambers.</w:t>
      </w:r>
    </w:p>
    <w:p w:rsidR="00B07B2F" w:rsidRDefault="00B07B2F">
      <w:pPr>
        <w:pStyle w:val="Subsection"/>
      </w:pPr>
      <w:r>
        <w:tab/>
        <w:t>(2)</w:t>
      </w:r>
      <w:r>
        <w:tab/>
        <w:t xml:space="preserve">The judge may — </w:t>
      </w:r>
    </w:p>
    <w:p w:rsidR="00B07B2F" w:rsidRDefault="00B07B2F">
      <w:pPr>
        <w:pStyle w:val="Indenta"/>
      </w:pPr>
      <w:r>
        <w:tab/>
        <w:t>(a)</w:t>
      </w:r>
      <w:r>
        <w:tab/>
        <w:t>refuse the application; or</w:t>
      </w:r>
    </w:p>
    <w:p w:rsidR="00B07B2F" w:rsidRDefault="00B07B2F">
      <w:pPr>
        <w:pStyle w:val="Indenta"/>
      </w:pPr>
      <w:r>
        <w:tab/>
        <w:t>(b)</w:t>
      </w:r>
      <w:r>
        <w:tab/>
        <w:t>make a review order and order that it shall be heard by —</w:t>
      </w:r>
    </w:p>
    <w:p w:rsidR="00B07B2F" w:rsidRDefault="00B07B2F">
      <w:pPr>
        <w:pStyle w:val="Indenti"/>
      </w:pPr>
      <w:r>
        <w:tab/>
        <w:t>(i)</w:t>
      </w:r>
      <w:r>
        <w:tab/>
        <w:t>a judge in chambers or in court; or</w:t>
      </w:r>
    </w:p>
    <w:p w:rsidR="00B07B2F" w:rsidRDefault="00B07B2F">
      <w:pPr>
        <w:pStyle w:val="Indenti"/>
      </w:pPr>
      <w:r>
        <w:tab/>
        <w:t>(ii)</w:t>
      </w:r>
      <w:r>
        <w:tab/>
        <w:t>the Court of Appeal;</w:t>
      </w:r>
    </w:p>
    <w:p w:rsidR="00B07B2F" w:rsidRDefault="00B07B2F">
      <w:pPr>
        <w:pStyle w:val="Indenta"/>
      </w:pPr>
      <w:r>
        <w:tab/>
      </w:r>
      <w:r>
        <w:tab/>
        <w:t>or</w:t>
      </w:r>
    </w:p>
    <w:p w:rsidR="00B07B2F" w:rsidRDefault="00B07B2F">
      <w:pPr>
        <w:pStyle w:val="Indenta"/>
      </w:pPr>
      <w:r>
        <w:tab/>
        <w:t>(c)</w:t>
      </w:r>
      <w:r>
        <w:tab/>
        <w:t>make an order under section 36(5),</w:t>
      </w:r>
    </w:p>
    <w:p w:rsidR="00B07B2F" w:rsidRDefault="00B07B2F">
      <w:pPr>
        <w:pStyle w:val="Subsection"/>
      </w:pPr>
      <w:r>
        <w:tab/>
      </w:r>
      <w:r>
        <w:tab/>
        <w:t>and, unless the judge acts under paragraph (b) or (c), may do any or all of the following —</w:t>
      </w:r>
    </w:p>
    <w:p w:rsidR="00B07B2F" w:rsidRDefault="00B07B2F">
      <w:pPr>
        <w:pStyle w:val="Indenta"/>
      </w:pPr>
      <w:r>
        <w:tab/>
        <w:t>(d)</w:t>
      </w:r>
      <w:r>
        <w:tab/>
        <w:t>direct that the application be decided by a judge sitting in court;</w:t>
      </w:r>
    </w:p>
    <w:p w:rsidR="00B07B2F" w:rsidRDefault="00B07B2F">
      <w:pPr>
        <w:pStyle w:val="Indenta"/>
      </w:pPr>
      <w:r>
        <w:tab/>
        <w:t>(e)</w:t>
      </w:r>
      <w:r>
        <w:tab/>
        <w:t>direct that notice of the application be served on such persons as the judge directs;</w:t>
      </w:r>
    </w:p>
    <w:p w:rsidR="00B07B2F" w:rsidRDefault="00B07B2F">
      <w:pPr>
        <w:pStyle w:val="Indenta"/>
      </w:pPr>
      <w:r>
        <w:tab/>
        <w:t>(f)</w:t>
      </w:r>
      <w:r>
        <w:tab/>
        <w:t>adjourn the hearing of the application.</w:t>
      </w:r>
    </w:p>
    <w:p w:rsidR="00B07B2F" w:rsidRDefault="00B07B2F">
      <w:pPr>
        <w:pStyle w:val="Subsection"/>
      </w:pPr>
      <w:r>
        <w:tab/>
        <w:t>(3)</w:t>
      </w:r>
      <w:r>
        <w:tab/>
        <w:t>If a judge makes a review order, whether under section 36(6) or on an application made under rule 2 —</w:t>
      </w:r>
    </w:p>
    <w:p w:rsidR="00B07B2F" w:rsidRDefault="00B07B2F">
      <w:pPr>
        <w:pStyle w:val="Indenta"/>
      </w:pPr>
      <w:r>
        <w:tab/>
        <w:t>(a)</w:t>
      </w:r>
      <w:r>
        <w:tab/>
        <w:t>it may include an order as to who, apart from the Court officer named in the application, must be served with the review order;</w:t>
      </w:r>
    </w:p>
    <w:p w:rsidR="00B07B2F" w:rsidRDefault="00B07B2F">
      <w:pPr>
        <w:pStyle w:val="Indenta"/>
      </w:pPr>
      <w:r>
        <w:tab/>
        <w:t>(b)</w:t>
      </w:r>
      <w:r>
        <w:tab/>
        <w:t>it must include an order as to how the review order must be served;</w:t>
      </w:r>
    </w:p>
    <w:p w:rsidR="00B07B2F" w:rsidRDefault="00B07B2F">
      <w:pPr>
        <w:pStyle w:val="Indenta"/>
      </w:pPr>
      <w:r>
        <w:tab/>
        <w:t>(c)</w:t>
      </w:r>
      <w:r>
        <w:tab/>
        <w:t>it may include an order as to costs, and as to giving security for costs, or otherwise;</w:t>
      </w:r>
    </w:p>
    <w:p w:rsidR="00B07B2F" w:rsidRDefault="00B07B2F">
      <w:pPr>
        <w:pStyle w:val="Indenta"/>
      </w:pPr>
      <w:r>
        <w:tab/>
        <w:t>(d)</w:t>
      </w:r>
      <w:r>
        <w:tab/>
        <w:t>it may include an order that the review order operates as a stay of the proceedings in question until such time as the Court specifies in the order or orders otherwise.</w:t>
      </w:r>
    </w:p>
    <w:p w:rsidR="00B07B2F" w:rsidRDefault="00B07B2F">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rsidR="00B07B2F" w:rsidRDefault="00B07B2F">
      <w:pPr>
        <w:pStyle w:val="Footnotesection"/>
      </w:pPr>
      <w:r>
        <w:tab/>
        <w:t>[Rule 3 inserted: Gazette 29 Apr 2005 p. 1798</w:t>
      </w:r>
      <w:r>
        <w:noBreakHyphen/>
        <w:t>9.]</w:t>
      </w:r>
    </w:p>
    <w:p w:rsidR="00B07B2F" w:rsidRDefault="00B07B2F">
      <w:pPr>
        <w:pStyle w:val="Heading5"/>
      </w:pPr>
      <w:bookmarkStart w:id="777" w:name="_Toc73449485"/>
      <w:r>
        <w:rPr>
          <w:rStyle w:val="CharSectno"/>
        </w:rPr>
        <w:t>4</w:t>
      </w:r>
      <w:r>
        <w:t>.</w:t>
      </w:r>
      <w:r>
        <w:tab/>
        <w:t>Review order, service of</w:t>
      </w:r>
      <w:bookmarkEnd w:id="777"/>
    </w:p>
    <w:p w:rsidR="00B07B2F" w:rsidRDefault="00B07B2F">
      <w:pPr>
        <w:pStyle w:val="Subsection"/>
      </w:pPr>
      <w:r>
        <w:tab/>
      </w:r>
      <w:r>
        <w:tab/>
        <w:t>If a review order is made, it must be served in the manner specified in the order on —</w:t>
      </w:r>
    </w:p>
    <w:p w:rsidR="00B07B2F" w:rsidRDefault="00B07B2F">
      <w:pPr>
        <w:pStyle w:val="Indenta"/>
      </w:pPr>
      <w:r>
        <w:tab/>
        <w:t>(a)</w:t>
      </w:r>
      <w:r>
        <w:tab/>
        <w:t>the registrar of the court at the place where the Court officer concerned was at the relevant time; and</w:t>
      </w:r>
    </w:p>
    <w:p w:rsidR="00B07B2F" w:rsidRDefault="00B07B2F">
      <w:pPr>
        <w:pStyle w:val="Indenta"/>
      </w:pPr>
      <w:r>
        <w:tab/>
        <w:t>(b)</w:t>
      </w:r>
      <w:r>
        <w:tab/>
        <w:t>any other person who the review order requires to be served,</w:t>
      </w:r>
    </w:p>
    <w:p w:rsidR="00B07B2F" w:rsidRDefault="00B07B2F">
      <w:pPr>
        <w:pStyle w:val="Subsection"/>
      </w:pPr>
      <w:r>
        <w:tab/>
      </w:r>
      <w:r>
        <w:tab/>
        <w:t>at least 7 clear days before the hearing date set for the review order.</w:t>
      </w:r>
    </w:p>
    <w:p w:rsidR="00B07B2F" w:rsidRDefault="00B07B2F">
      <w:pPr>
        <w:pStyle w:val="Footnotesection"/>
      </w:pPr>
      <w:r>
        <w:tab/>
        <w:t>[Rule 4 inserted as rule 3: Gazette 29 Apr 2005 p. 1799; renumbered as rule 4: Gazette 21 Feb 2007 p. 561.]</w:t>
      </w:r>
    </w:p>
    <w:p w:rsidR="00B07B2F" w:rsidRDefault="00B07B2F">
      <w:pPr>
        <w:pStyle w:val="Heading5"/>
      </w:pPr>
      <w:bookmarkStart w:id="778" w:name="_Toc73449486"/>
      <w:r>
        <w:rPr>
          <w:rStyle w:val="CharSectno"/>
        </w:rPr>
        <w:t>5</w:t>
      </w:r>
      <w:r>
        <w:t>.</w:t>
      </w:r>
      <w:r>
        <w:tab/>
        <w:t>Review order, hearing of</w:t>
      </w:r>
      <w:bookmarkEnd w:id="778"/>
    </w:p>
    <w:p w:rsidR="00B07B2F" w:rsidRDefault="00B07B2F">
      <w:pPr>
        <w:pStyle w:val="Subsection"/>
      </w:pPr>
      <w:r>
        <w:tab/>
        <w:t>(1)</w:t>
      </w:r>
      <w:r>
        <w:tab/>
        <w:t>At the hearing of a review order any person who wants to oppose the making of an order under section 36(4) or (5) is entitled to be heard, even if he or she has not been served with the review order.</w:t>
      </w:r>
    </w:p>
    <w:p w:rsidR="00B07B2F" w:rsidRDefault="00B07B2F">
      <w:pPr>
        <w:pStyle w:val="Subsection"/>
      </w:pPr>
      <w:r>
        <w:tab/>
        <w:t>(2)</w:t>
      </w:r>
      <w:r>
        <w:tab/>
        <w:t>The Court may order any person who is served with a review order, or who is heard at the hearing of a review order, to pay costs.</w:t>
      </w:r>
    </w:p>
    <w:p w:rsidR="00B07B2F" w:rsidRDefault="00B07B2F">
      <w:pPr>
        <w:pStyle w:val="Subsection"/>
      </w:pPr>
      <w:r>
        <w:tab/>
        <w:t>(3)</w:t>
      </w:r>
      <w:r>
        <w:tab/>
        <w:t>A person who wants to adduce affidavit evidence at the hearing of a review order must give reasonable notice of the fact to each other party.</w:t>
      </w:r>
    </w:p>
    <w:p w:rsidR="00B07B2F" w:rsidRDefault="00B07B2F">
      <w:pPr>
        <w:pStyle w:val="Footnotesection"/>
      </w:pPr>
      <w:r>
        <w:tab/>
        <w:t>[Rule 5 inserted as rule 4: Gazette 29 Apr 2005 p. 1799; renumbered as rule 5: Gazette 21 Feb 2007 p. 561.]</w:t>
      </w:r>
    </w:p>
    <w:p w:rsidR="00B07B2F" w:rsidRDefault="00B07B2F">
      <w:pPr>
        <w:pStyle w:val="Heading5"/>
      </w:pPr>
      <w:bookmarkStart w:id="779" w:name="_Toc73449487"/>
      <w:r>
        <w:rPr>
          <w:rStyle w:val="CharSectno"/>
        </w:rPr>
        <w:lastRenderedPageBreak/>
        <w:t>6</w:t>
      </w:r>
      <w:r>
        <w:t>.</w:t>
      </w:r>
      <w:r>
        <w:tab/>
        <w:t>Final order, making and service of</w:t>
      </w:r>
      <w:bookmarkEnd w:id="779"/>
    </w:p>
    <w:p w:rsidR="00B07B2F" w:rsidRDefault="00B07B2F">
      <w:pPr>
        <w:pStyle w:val="Subsection"/>
      </w:pPr>
      <w:r>
        <w:tab/>
        <w:t>(1)</w:t>
      </w:r>
      <w:r>
        <w:tab/>
        <w:t>If the Court makes an order under section 36(4), the Court may include an order as to costs or may adjourn the question.</w:t>
      </w:r>
    </w:p>
    <w:p w:rsidR="00B07B2F" w:rsidRDefault="00B07B2F">
      <w:pPr>
        <w:pStyle w:val="Subsection"/>
      </w:pPr>
      <w:r>
        <w:tab/>
        <w:t>(2)</w:t>
      </w:r>
      <w:r>
        <w:tab/>
        <w:t>If the Court makes an order under section 36(4), the order must be served on —</w:t>
      </w:r>
    </w:p>
    <w:p w:rsidR="00B07B2F" w:rsidRDefault="00B07B2F">
      <w:pPr>
        <w:pStyle w:val="Indenta"/>
      </w:pPr>
      <w:r>
        <w:tab/>
        <w:t>(a)</w:t>
      </w:r>
      <w:r>
        <w:tab/>
        <w:t>the Court officer concerned; and</w:t>
      </w:r>
    </w:p>
    <w:p w:rsidR="00B07B2F" w:rsidRDefault="00B07B2F">
      <w:pPr>
        <w:pStyle w:val="Indenta"/>
      </w:pPr>
      <w:r>
        <w:tab/>
        <w:t>(b)</w:t>
      </w:r>
      <w:r>
        <w:tab/>
        <w:t>any other person who the Court orders to be served.</w:t>
      </w:r>
    </w:p>
    <w:p w:rsidR="00B07B2F" w:rsidRDefault="00B07B2F">
      <w:pPr>
        <w:pStyle w:val="Footnotesection"/>
      </w:pPr>
      <w:r>
        <w:tab/>
        <w:t>[Rule 6 inserted as rule 5: Gazette 29 Apr 2005 p. 1799; renumbered as rule 6: Gazette 21 Feb 2007 p. 561.]</w:t>
      </w:r>
    </w:p>
    <w:p w:rsidR="00B07B2F" w:rsidRDefault="00B07B2F">
      <w:pPr>
        <w:pStyle w:val="Heading2"/>
        <w:rPr>
          <w:b w:val="0"/>
        </w:rPr>
      </w:pPr>
      <w:bookmarkStart w:id="780" w:name="_Toc73430498"/>
      <w:bookmarkStart w:id="781" w:name="_Toc73449488"/>
      <w:r>
        <w:rPr>
          <w:rStyle w:val="CharPartNo"/>
        </w:rPr>
        <w:lastRenderedPageBreak/>
        <w:t>Order 57</w:t>
      </w:r>
      <w:r>
        <w:rPr>
          <w:rStyle w:val="CharDivNo"/>
        </w:rPr>
        <w:t> </w:t>
      </w:r>
      <w:r>
        <w:t>—</w:t>
      </w:r>
      <w:r>
        <w:rPr>
          <w:rStyle w:val="CharDivText"/>
        </w:rPr>
        <w:t> </w:t>
      </w:r>
      <w:r>
        <w:rPr>
          <w:rStyle w:val="CharPartText"/>
        </w:rPr>
        <w:t>Habeas corpus</w:t>
      </w:r>
      <w:bookmarkEnd w:id="780"/>
      <w:bookmarkEnd w:id="781"/>
    </w:p>
    <w:p w:rsidR="00B07B2F" w:rsidRDefault="00B07B2F">
      <w:pPr>
        <w:pStyle w:val="Heading5"/>
        <w:spacing w:before="180"/>
        <w:rPr>
          <w:snapToGrid w:val="0"/>
        </w:rPr>
      </w:pPr>
      <w:bookmarkStart w:id="782" w:name="_Toc73449489"/>
      <w:r>
        <w:rPr>
          <w:rStyle w:val="CharSectno"/>
        </w:rPr>
        <w:t>1</w:t>
      </w:r>
      <w:r>
        <w:rPr>
          <w:snapToGrid w:val="0"/>
        </w:rPr>
        <w:t>.</w:t>
      </w:r>
      <w:r>
        <w:rPr>
          <w:snapToGrid w:val="0"/>
        </w:rPr>
        <w:tab/>
        <w:t>Application for writ</w:t>
      </w:r>
      <w:bookmarkEnd w:id="782"/>
    </w:p>
    <w:p w:rsidR="00B07B2F" w:rsidRDefault="00B07B2F">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rsidR="00B07B2F" w:rsidRDefault="00B07B2F">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rsidR="00B07B2F" w:rsidRDefault="00B07B2F">
      <w:pPr>
        <w:pStyle w:val="Subsection"/>
        <w:spacing w:before="120"/>
        <w:rPr>
          <w:snapToGrid w:val="0"/>
        </w:rPr>
      </w:pPr>
      <w:r>
        <w:rPr>
          <w:snapToGrid w:val="0"/>
        </w:rPr>
        <w:tab/>
        <w:t>(3)</w:t>
      </w:r>
      <w:r>
        <w:rPr>
          <w:snapToGrid w:val="0"/>
        </w:rPr>
        <w:tab/>
        <w:t>The requirement that an application be supported by an affidavit does not apply — </w:t>
      </w:r>
    </w:p>
    <w:p w:rsidR="00B07B2F" w:rsidRDefault="00B07B2F">
      <w:pPr>
        <w:pStyle w:val="Indenta"/>
        <w:rPr>
          <w:snapToGrid w:val="0"/>
        </w:rPr>
      </w:pPr>
      <w:r>
        <w:rPr>
          <w:snapToGrid w:val="0"/>
        </w:rPr>
        <w:tab/>
        <w:t>(a)</w:t>
      </w:r>
      <w:r>
        <w:rPr>
          <w:snapToGrid w:val="0"/>
        </w:rPr>
        <w:tab/>
        <w:t>to an application made on behalf of an infant; or</w:t>
      </w:r>
    </w:p>
    <w:p w:rsidR="00B07B2F" w:rsidRDefault="00B07B2F">
      <w:pPr>
        <w:pStyle w:val="Indenta"/>
        <w:rPr>
          <w:snapToGrid w:val="0"/>
        </w:rPr>
      </w:pPr>
      <w:r>
        <w:rPr>
          <w:snapToGrid w:val="0"/>
        </w:rPr>
        <w:tab/>
        <w:t>(b)</w:t>
      </w:r>
      <w:r>
        <w:rPr>
          <w:snapToGrid w:val="0"/>
        </w:rPr>
        <w:tab/>
        <w:t>when the person restrained is unable to make the affidavit.</w:t>
      </w:r>
    </w:p>
    <w:p w:rsidR="00B07B2F" w:rsidRDefault="00B07B2F">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rsidR="00B07B2F" w:rsidRDefault="00B07B2F">
      <w:pPr>
        <w:pStyle w:val="Footnotesection"/>
      </w:pPr>
      <w:r>
        <w:tab/>
        <w:t xml:space="preserve">[Rule 1 amended: Gazette 9 Nov 1990 p. 5526; 29 Apr 2005 p. 1795; 21 Feb 2007 p. 561; 28 Jun 2011 p. 2552.] </w:t>
      </w:r>
    </w:p>
    <w:p w:rsidR="00B07B2F" w:rsidRDefault="00B07B2F">
      <w:pPr>
        <w:pStyle w:val="Heading5"/>
        <w:spacing w:before="180"/>
        <w:rPr>
          <w:snapToGrid w:val="0"/>
        </w:rPr>
      </w:pPr>
      <w:bookmarkStart w:id="783" w:name="_Toc7344949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783"/>
    </w:p>
    <w:p w:rsidR="00B07B2F" w:rsidRDefault="00B07B2F">
      <w:pPr>
        <w:pStyle w:val="Subsection"/>
        <w:spacing w:before="120"/>
      </w:pPr>
      <w:r>
        <w:tab/>
        <w:t>(1)</w:t>
      </w:r>
      <w:r>
        <w:tab/>
        <w:t xml:space="preserve">The judge to whom an application is made under rule 1 </w:t>
      </w:r>
      <w:r>
        <w:rPr>
          <w:i/>
        </w:rPr>
        <w:t>ex parte</w:t>
      </w:r>
      <w:r>
        <w:t xml:space="preserve"> may —</w:t>
      </w:r>
    </w:p>
    <w:p w:rsidR="00B07B2F" w:rsidRDefault="00B07B2F">
      <w:pPr>
        <w:pStyle w:val="Indenta"/>
      </w:pPr>
      <w:r>
        <w:tab/>
        <w:t>(a)</w:t>
      </w:r>
      <w:r>
        <w:tab/>
        <w:t>refuse the application; or</w:t>
      </w:r>
    </w:p>
    <w:p w:rsidR="00B07B2F" w:rsidRDefault="00B07B2F">
      <w:pPr>
        <w:pStyle w:val="Indenta"/>
      </w:pPr>
      <w:r>
        <w:tab/>
        <w:t>(b)</w:t>
      </w:r>
      <w:r>
        <w:tab/>
        <w:t>order that the writ be issued immediately,</w:t>
      </w:r>
    </w:p>
    <w:p w:rsidR="00B07B2F" w:rsidRDefault="00B07B2F">
      <w:pPr>
        <w:pStyle w:val="Subsection"/>
        <w:spacing w:before="120"/>
      </w:pPr>
      <w:r>
        <w:tab/>
      </w:r>
      <w:r>
        <w:tab/>
        <w:t>and, unless an order is made for the writ to issue immediately, may do any or all of the following —</w:t>
      </w:r>
    </w:p>
    <w:p w:rsidR="00B07B2F" w:rsidRDefault="00B07B2F">
      <w:pPr>
        <w:pStyle w:val="Indenta"/>
        <w:spacing w:before="60"/>
      </w:pPr>
      <w:r>
        <w:tab/>
        <w:t>(c)</w:t>
      </w:r>
      <w:r>
        <w:tab/>
        <w:t>if the judge is not sitting in court, direct that the application be decided by a judge sitting in court;</w:t>
      </w:r>
    </w:p>
    <w:p w:rsidR="00B07B2F" w:rsidRDefault="00B07B2F">
      <w:pPr>
        <w:pStyle w:val="Indenta"/>
      </w:pPr>
      <w:r>
        <w:lastRenderedPageBreak/>
        <w:tab/>
        <w:t>(d)</w:t>
      </w:r>
      <w:r>
        <w:tab/>
        <w:t>direct that notice of the application be served on the person against whom the issue of the writ is sought;</w:t>
      </w:r>
    </w:p>
    <w:p w:rsidR="00B07B2F" w:rsidRDefault="00B07B2F">
      <w:pPr>
        <w:pStyle w:val="Indenta"/>
      </w:pPr>
      <w:r>
        <w:tab/>
        <w:t>(e)</w:t>
      </w:r>
      <w:r>
        <w:tab/>
        <w:t>adjourn the hearing of the application.</w:t>
      </w:r>
    </w:p>
    <w:p w:rsidR="00B07B2F" w:rsidRDefault="00B07B2F">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rsidR="00B07B2F" w:rsidRDefault="00B07B2F">
      <w:pPr>
        <w:pStyle w:val="Footnotesection"/>
      </w:pPr>
      <w:r>
        <w:tab/>
        <w:t xml:space="preserve">[Rule 2 amended: Gazette 9 Nov 1990 p. 5526; 29 Apr 2005 p. 1795; 21 Feb 2007 p. 561.] </w:t>
      </w:r>
    </w:p>
    <w:p w:rsidR="00B07B2F" w:rsidRDefault="00B07B2F">
      <w:pPr>
        <w:pStyle w:val="Heading5"/>
        <w:rPr>
          <w:snapToGrid w:val="0"/>
        </w:rPr>
      </w:pPr>
      <w:bookmarkStart w:id="784" w:name="_Toc73449491"/>
      <w:r>
        <w:rPr>
          <w:rStyle w:val="CharSectno"/>
        </w:rPr>
        <w:t>3</w:t>
      </w:r>
      <w:r>
        <w:rPr>
          <w:snapToGrid w:val="0"/>
        </w:rPr>
        <w:t>.</w:t>
      </w:r>
      <w:r>
        <w:rPr>
          <w:snapToGrid w:val="0"/>
        </w:rPr>
        <w:tab/>
        <w:t>Copies of affidavits to be supplied</w:t>
      </w:r>
      <w:bookmarkEnd w:id="784"/>
    </w:p>
    <w:p w:rsidR="00B07B2F" w:rsidRDefault="00B07B2F">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rsidR="00B07B2F" w:rsidRDefault="00B07B2F">
      <w:pPr>
        <w:pStyle w:val="Heading5"/>
        <w:rPr>
          <w:snapToGrid w:val="0"/>
        </w:rPr>
      </w:pPr>
      <w:bookmarkStart w:id="785" w:name="_Toc73449492"/>
      <w:r>
        <w:rPr>
          <w:rStyle w:val="CharSectno"/>
        </w:rPr>
        <w:t>4</w:t>
      </w:r>
      <w:r>
        <w:rPr>
          <w:snapToGrid w:val="0"/>
        </w:rPr>
        <w:t>.</w:t>
      </w:r>
      <w:r>
        <w:rPr>
          <w:snapToGrid w:val="0"/>
        </w:rPr>
        <w:tab/>
        <w:t>Court may order release of person restrained</w:t>
      </w:r>
      <w:bookmarkEnd w:id="785"/>
    </w:p>
    <w:p w:rsidR="00B07B2F" w:rsidRDefault="00B07B2F">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rsidR="00B07B2F" w:rsidRDefault="00B07B2F">
      <w:pPr>
        <w:pStyle w:val="Footnotesection"/>
      </w:pPr>
      <w:r>
        <w:tab/>
        <w:t xml:space="preserve">[Rule 4 amended: Gazette 9 Nov 1990 p. 5526.] </w:t>
      </w:r>
    </w:p>
    <w:p w:rsidR="00B07B2F" w:rsidRDefault="00B07B2F">
      <w:pPr>
        <w:pStyle w:val="Heading5"/>
        <w:rPr>
          <w:snapToGrid w:val="0"/>
        </w:rPr>
      </w:pPr>
      <w:bookmarkStart w:id="786" w:name="_Toc73449493"/>
      <w:r>
        <w:rPr>
          <w:rStyle w:val="CharSectno"/>
        </w:rPr>
        <w:t>5</w:t>
      </w:r>
      <w:r>
        <w:rPr>
          <w:snapToGrid w:val="0"/>
        </w:rPr>
        <w:t>.</w:t>
      </w:r>
      <w:r>
        <w:rPr>
          <w:snapToGrid w:val="0"/>
        </w:rPr>
        <w:tab/>
        <w:t>Signed copy of writ to be filed</w:t>
      </w:r>
      <w:bookmarkEnd w:id="786"/>
    </w:p>
    <w:p w:rsidR="00B07B2F" w:rsidRDefault="00B07B2F">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rsidR="00B07B2F" w:rsidRDefault="00B07B2F">
      <w:pPr>
        <w:pStyle w:val="Subsection"/>
        <w:keepNext/>
      </w:pPr>
      <w:r>
        <w:lastRenderedPageBreak/>
        <w:tab/>
        <w:t>(2)</w:t>
      </w:r>
      <w:r>
        <w:tab/>
        <w:t>The writ, or a copy of it, cannot be filed electronically.</w:t>
      </w:r>
    </w:p>
    <w:p w:rsidR="00B07B2F" w:rsidRDefault="00B07B2F">
      <w:pPr>
        <w:pStyle w:val="Footnotesection"/>
      </w:pPr>
      <w:r>
        <w:tab/>
        <w:t xml:space="preserve">[Rule 5 amended: Gazette 27 Feb 2018 p. 572.] </w:t>
      </w:r>
    </w:p>
    <w:p w:rsidR="00B07B2F" w:rsidRDefault="00B07B2F">
      <w:pPr>
        <w:pStyle w:val="Heading5"/>
      </w:pPr>
      <w:bookmarkStart w:id="787" w:name="_Toc73449494"/>
      <w:r>
        <w:rPr>
          <w:rStyle w:val="CharSectno"/>
        </w:rPr>
        <w:t>6</w:t>
      </w:r>
      <w:r>
        <w:t>.</w:t>
      </w:r>
      <w:r>
        <w:tab/>
        <w:t>Order for issue of writ, contents of</w:t>
      </w:r>
      <w:bookmarkEnd w:id="787"/>
    </w:p>
    <w:p w:rsidR="00B07B2F" w:rsidRDefault="00B07B2F">
      <w:pPr>
        <w:pStyle w:val="Subsection"/>
      </w:pPr>
      <w:r>
        <w:tab/>
        <w:t>(1)</w:t>
      </w:r>
      <w:r>
        <w:tab/>
        <w:t xml:space="preserve">If a judge orders that a writ of habeas corpus be issued, the order must state — </w:t>
      </w:r>
    </w:p>
    <w:p w:rsidR="00B07B2F" w:rsidRDefault="00B07B2F">
      <w:pPr>
        <w:pStyle w:val="Indenta"/>
      </w:pPr>
      <w:r>
        <w:tab/>
        <w:t>(a)</w:t>
      </w:r>
      <w:r>
        <w:tab/>
        <w:t>the date on which the writ is returnable; and</w:t>
      </w:r>
    </w:p>
    <w:p w:rsidR="00B07B2F" w:rsidRDefault="00B07B2F">
      <w:pPr>
        <w:pStyle w:val="Indenta"/>
      </w:pPr>
      <w:r>
        <w:tab/>
        <w:t>(b)</w:t>
      </w:r>
      <w:r>
        <w:tab/>
        <w:t>whether the writ is returnable before a judge or the Court of Appeal.</w:t>
      </w:r>
    </w:p>
    <w:p w:rsidR="00B07B2F" w:rsidRDefault="00B07B2F">
      <w:pPr>
        <w:pStyle w:val="Subsection"/>
      </w:pPr>
      <w:r>
        <w:tab/>
        <w:t>(2)</w:t>
      </w:r>
      <w:r>
        <w:tab/>
        <w:t xml:space="preserve">If a writ is made returnable before the Court of Appeal, the </w:t>
      </w:r>
      <w:r>
        <w:rPr>
          <w:i/>
        </w:rPr>
        <w:t>Supreme Court (Court of Appeal) Rules 2005</w:t>
      </w:r>
      <w:r>
        <w:t xml:space="preserve"> apply in addition to this Order.</w:t>
      </w:r>
    </w:p>
    <w:p w:rsidR="00B07B2F" w:rsidRDefault="00B07B2F">
      <w:pPr>
        <w:pStyle w:val="Footnotesection"/>
      </w:pPr>
      <w:r>
        <w:tab/>
        <w:t>[Rule 6 inserted: Gazette 21 Feb 2007 p. 561.]</w:t>
      </w:r>
    </w:p>
    <w:p w:rsidR="00B07B2F" w:rsidRDefault="00B07B2F">
      <w:pPr>
        <w:pStyle w:val="Heading5"/>
        <w:rPr>
          <w:snapToGrid w:val="0"/>
        </w:rPr>
      </w:pPr>
      <w:bookmarkStart w:id="788" w:name="_Toc73449495"/>
      <w:r>
        <w:rPr>
          <w:rStyle w:val="CharSectno"/>
        </w:rPr>
        <w:t>7</w:t>
      </w:r>
      <w:r>
        <w:rPr>
          <w:snapToGrid w:val="0"/>
        </w:rPr>
        <w:t>.</w:t>
      </w:r>
      <w:r>
        <w:rPr>
          <w:snapToGrid w:val="0"/>
        </w:rPr>
        <w:tab/>
        <w:t>Service of writ and notice</w:t>
      </w:r>
      <w:bookmarkEnd w:id="788"/>
    </w:p>
    <w:p w:rsidR="00B07B2F" w:rsidRDefault="00B07B2F">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rsidR="00B07B2F" w:rsidRDefault="00B07B2F">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rsidR="00B07B2F" w:rsidRDefault="00B07B2F">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rsidR="00B07B2F" w:rsidRDefault="00B07B2F">
      <w:pPr>
        <w:pStyle w:val="Subsection"/>
      </w:pPr>
      <w:r>
        <w:tab/>
        <w:t>(4)</w:t>
      </w:r>
      <w:r>
        <w:tab/>
        <w:t xml:space="preserve">If the writ is issued by means of the ECMS — </w:t>
      </w:r>
    </w:p>
    <w:p w:rsidR="00B07B2F" w:rsidRDefault="00B07B2F">
      <w:pPr>
        <w:pStyle w:val="Indenta"/>
      </w:pPr>
      <w:r>
        <w:tab/>
        <w:t>(a)</w:t>
      </w:r>
      <w:r>
        <w:tab/>
        <w:t>the applicant may print from the ECMS 1 or more copies of the writ; and</w:t>
      </w:r>
    </w:p>
    <w:p w:rsidR="00B07B2F" w:rsidRDefault="00B07B2F">
      <w:pPr>
        <w:pStyle w:val="Indenta"/>
      </w:pPr>
      <w:r>
        <w:lastRenderedPageBreak/>
        <w:tab/>
        <w:t>(b)</w:t>
      </w:r>
      <w:r>
        <w:tab/>
        <w:t>a printed copy may be treated as the writ for the purposes of this rule.</w:t>
      </w:r>
    </w:p>
    <w:p w:rsidR="00B07B2F" w:rsidRDefault="00B07B2F">
      <w:pPr>
        <w:pStyle w:val="Footnotesection"/>
      </w:pPr>
      <w:r>
        <w:tab/>
        <w:t>[Rule 7 amended: Gazette 28 Jul 2010 p. 3484; 28 Jun 2011 p. 2552</w:t>
      </w:r>
      <w:r>
        <w:noBreakHyphen/>
        <w:t>3; 27 Feb 2018 p. 572; 31 Dec 2019 p. 4677.]</w:t>
      </w:r>
    </w:p>
    <w:p w:rsidR="00B07B2F" w:rsidRDefault="00B07B2F">
      <w:pPr>
        <w:pStyle w:val="Heading5"/>
        <w:rPr>
          <w:snapToGrid w:val="0"/>
        </w:rPr>
      </w:pPr>
      <w:bookmarkStart w:id="789" w:name="_Toc73449496"/>
      <w:r>
        <w:rPr>
          <w:rStyle w:val="CharSectno"/>
        </w:rPr>
        <w:t>8</w:t>
      </w:r>
      <w:r>
        <w:rPr>
          <w:snapToGrid w:val="0"/>
        </w:rPr>
        <w:t>.</w:t>
      </w:r>
      <w:r>
        <w:rPr>
          <w:snapToGrid w:val="0"/>
        </w:rPr>
        <w:tab/>
        <w:t>Return to writ of habeas corpus</w:t>
      </w:r>
      <w:bookmarkEnd w:id="789"/>
      <w:r>
        <w:rPr>
          <w:snapToGrid w:val="0"/>
        </w:rPr>
        <w:t xml:space="preserve"> </w:t>
      </w:r>
    </w:p>
    <w:p w:rsidR="00B07B2F" w:rsidRDefault="00B07B2F">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rsidR="00B07B2F" w:rsidRDefault="00B07B2F">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rsidR="00B07B2F" w:rsidRDefault="00B07B2F">
      <w:pPr>
        <w:pStyle w:val="Subsection"/>
        <w:rPr>
          <w:snapToGrid w:val="0"/>
        </w:rPr>
      </w:pPr>
      <w:r>
        <w:rPr>
          <w:snapToGrid w:val="0"/>
        </w:rPr>
        <w:tab/>
        <w:t>(3)</w:t>
      </w:r>
      <w:r>
        <w:rPr>
          <w:snapToGrid w:val="0"/>
        </w:rPr>
        <w:tab/>
        <w:t>The return must be filed.</w:t>
      </w:r>
    </w:p>
    <w:p w:rsidR="00B07B2F" w:rsidRDefault="00B07B2F">
      <w:pPr>
        <w:pStyle w:val="Subsection"/>
        <w:rPr>
          <w:snapToGrid w:val="0"/>
        </w:rPr>
      </w:pPr>
      <w:r>
        <w:rPr>
          <w:snapToGrid w:val="0"/>
        </w:rPr>
        <w:tab/>
        <w:t>(4)</w:t>
      </w:r>
      <w:r>
        <w:rPr>
          <w:snapToGrid w:val="0"/>
        </w:rPr>
        <w:tab/>
        <w:t>The return may be amended, or another return substituted for it, by leave of the Court or a judge.</w:t>
      </w:r>
    </w:p>
    <w:p w:rsidR="00B07B2F" w:rsidRDefault="00B07B2F">
      <w:pPr>
        <w:pStyle w:val="Heading5"/>
        <w:rPr>
          <w:snapToGrid w:val="0"/>
        </w:rPr>
      </w:pPr>
      <w:bookmarkStart w:id="790" w:name="_Toc73449497"/>
      <w:r>
        <w:rPr>
          <w:rStyle w:val="CharSectno"/>
        </w:rPr>
        <w:t>9</w:t>
      </w:r>
      <w:r>
        <w:rPr>
          <w:snapToGrid w:val="0"/>
        </w:rPr>
        <w:t>.</w:t>
      </w:r>
      <w:r>
        <w:rPr>
          <w:snapToGrid w:val="0"/>
        </w:rPr>
        <w:tab/>
        <w:t>Procedure on hearing</w:t>
      </w:r>
      <w:bookmarkEnd w:id="790"/>
    </w:p>
    <w:p w:rsidR="00B07B2F" w:rsidRDefault="00B07B2F">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rsidR="00B07B2F" w:rsidRDefault="00B07B2F">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rsidR="00B07B2F" w:rsidRDefault="00B07B2F">
      <w:pPr>
        <w:pStyle w:val="Heading5"/>
        <w:rPr>
          <w:snapToGrid w:val="0"/>
        </w:rPr>
      </w:pPr>
      <w:bookmarkStart w:id="791" w:name="_Toc73449498"/>
      <w:r>
        <w:rPr>
          <w:rStyle w:val="CharSectno"/>
        </w:rPr>
        <w:t>10</w:t>
      </w:r>
      <w:r>
        <w:rPr>
          <w:snapToGrid w:val="0"/>
        </w:rPr>
        <w:t>.</w:t>
      </w:r>
      <w:r>
        <w:rPr>
          <w:snapToGrid w:val="0"/>
        </w:rPr>
        <w:tab/>
        <w:t>Form of writ</w:t>
      </w:r>
      <w:bookmarkEnd w:id="791"/>
      <w:r>
        <w:rPr>
          <w:snapToGrid w:val="0"/>
        </w:rPr>
        <w:t xml:space="preserve"> </w:t>
      </w:r>
    </w:p>
    <w:p w:rsidR="00B07B2F" w:rsidRDefault="00B07B2F">
      <w:pPr>
        <w:pStyle w:val="Subsection"/>
        <w:rPr>
          <w:snapToGrid w:val="0"/>
        </w:rPr>
      </w:pPr>
      <w:r>
        <w:rPr>
          <w:snapToGrid w:val="0"/>
        </w:rPr>
        <w:tab/>
      </w:r>
      <w:r>
        <w:rPr>
          <w:snapToGrid w:val="0"/>
        </w:rPr>
        <w:tab/>
        <w:t>A writ of habeas corpus must be in Form No. 73.</w:t>
      </w:r>
    </w:p>
    <w:p w:rsidR="00B07B2F" w:rsidRDefault="00B07B2F">
      <w:pPr>
        <w:pStyle w:val="Heading2"/>
        <w:rPr>
          <w:b w:val="0"/>
        </w:rPr>
      </w:pPr>
      <w:bookmarkStart w:id="792" w:name="_Toc73430509"/>
      <w:bookmarkStart w:id="793" w:name="_Toc73449499"/>
      <w:r>
        <w:rPr>
          <w:rStyle w:val="CharPartNo"/>
        </w:rPr>
        <w:lastRenderedPageBreak/>
        <w:t>Order 58</w:t>
      </w:r>
      <w:r>
        <w:t> — </w:t>
      </w:r>
      <w:r>
        <w:rPr>
          <w:rStyle w:val="CharPartText"/>
        </w:rPr>
        <w:t>Proceedings by originating summons</w:t>
      </w:r>
      <w:bookmarkEnd w:id="792"/>
      <w:bookmarkEnd w:id="793"/>
    </w:p>
    <w:p w:rsidR="00B07B2F" w:rsidRDefault="00B07B2F">
      <w:pPr>
        <w:pStyle w:val="Heading3"/>
      </w:pPr>
      <w:bookmarkStart w:id="794" w:name="_Toc73430510"/>
      <w:bookmarkStart w:id="795" w:name="_Toc73449500"/>
      <w:r>
        <w:rPr>
          <w:rStyle w:val="CharDivNo"/>
        </w:rPr>
        <w:t>Division 1</w:t>
      </w:r>
      <w:r>
        <w:t> — </w:t>
      </w:r>
      <w:r>
        <w:rPr>
          <w:rStyle w:val="CharDivText"/>
        </w:rPr>
        <w:t>Introductory</w:t>
      </w:r>
      <w:bookmarkEnd w:id="794"/>
      <w:bookmarkEnd w:id="795"/>
    </w:p>
    <w:p w:rsidR="00B07B2F" w:rsidRDefault="00B07B2F">
      <w:pPr>
        <w:pStyle w:val="Footnoteheading"/>
      </w:pPr>
      <w:r>
        <w:tab/>
        <w:t xml:space="preserve">[Heading inserted: Gazette 22 Feb 2008 p. 638.] </w:t>
      </w:r>
    </w:p>
    <w:p w:rsidR="00B07B2F" w:rsidRDefault="00B07B2F">
      <w:pPr>
        <w:pStyle w:val="Heading5"/>
        <w:rPr>
          <w:snapToGrid w:val="0"/>
        </w:rPr>
      </w:pPr>
      <w:bookmarkStart w:id="796" w:name="_Toc73449501"/>
      <w:r>
        <w:rPr>
          <w:rStyle w:val="CharSectno"/>
        </w:rPr>
        <w:t>1</w:t>
      </w:r>
      <w:r>
        <w:rPr>
          <w:snapToGrid w:val="0"/>
        </w:rPr>
        <w:t>.</w:t>
      </w:r>
      <w:r>
        <w:rPr>
          <w:snapToGrid w:val="0"/>
        </w:rPr>
        <w:tab/>
        <w:t>Which proceedings to be commenced by originating summons</w:t>
      </w:r>
      <w:bookmarkEnd w:id="796"/>
      <w:r>
        <w:rPr>
          <w:snapToGrid w:val="0"/>
        </w:rPr>
        <w:t xml:space="preserve"> </w:t>
      </w:r>
    </w:p>
    <w:p w:rsidR="00B07B2F" w:rsidRDefault="00B07B2F">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rsidR="00B07B2F" w:rsidRDefault="00B07B2F">
      <w:pPr>
        <w:pStyle w:val="Heading3"/>
      </w:pPr>
      <w:bookmarkStart w:id="797" w:name="_Toc73430512"/>
      <w:bookmarkStart w:id="798" w:name="_Toc73449502"/>
      <w:r>
        <w:rPr>
          <w:rStyle w:val="CharDivNo"/>
        </w:rPr>
        <w:t>Division 2</w:t>
      </w:r>
      <w:r>
        <w:t> — </w:t>
      </w:r>
      <w:r>
        <w:rPr>
          <w:rStyle w:val="CharDivText"/>
        </w:rPr>
        <w:t>Administration and trusts</w:t>
      </w:r>
      <w:bookmarkEnd w:id="797"/>
      <w:bookmarkEnd w:id="798"/>
    </w:p>
    <w:p w:rsidR="00B07B2F" w:rsidRDefault="00B07B2F">
      <w:pPr>
        <w:pStyle w:val="Footnoteheading"/>
      </w:pPr>
      <w:r>
        <w:tab/>
        <w:t xml:space="preserve">[Heading inserted: Gazette 22 Feb 2008 p. 638.] </w:t>
      </w:r>
    </w:p>
    <w:p w:rsidR="00B07B2F" w:rsidRDefault="00B07B2F">
      <w:pPr>
        <w:pStyle w:val="Heading5"/>
        <w:rPr>
          <w:snapToGrid w:val="0"/>
        </w:rPr>
      </w:pPr>
      <w:bookmarkStart w:id="799" w:name="_Toc73449503"/>
      <w:r>
        <w:rPr>
          <w:rStyle w:val="CharSectno"/>
        </w:rPr>
        <w:t>2</w:t>
      </w:r>
      <w:r>
        <w:rPr>
          <w:snapToGrid w:val="0"/>
        </w:rPr>
        <w:t>.</w:t>
      </w:r>
      <w:r>
        <w:rPr>
          <w:snapToGrid w:val="0"/>
        </w:rPr>
        <w:tab/>
        <w:t>Executors etc. seeking certain relief without administration</w:t>
      </w:r>
      <w:bookmarkEnd w:id="799"/>
    </w:p>
    <w:p w:rsidR="00B07B2F" w:rsidRDefault="00B07B2F">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rsidR="00B07B2F" w:rsidRDefault="00B07B2F">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rsidR="00B07B2F" w:rsidRDefault="00B07B2F">
      <w:pPr>
        <w:pStyle w:val="Indenta"/>
        <w:rPr>
          <w:snapToGrid w:val="0"/>
        </w:rPr>
      </w:pPr>
      <w:r>
        <w:rPr>
          <w:snapToGrid w:val="0"/>
        </w:rPr>
        <w:tab/>
        <w:t>(b)</w:t>
      </w:r>
      <w:r>
        <w:rPr>
          <w:snapToGrid w:val="0"/>
        </w:rPr>
        <w:tab/>
        <w:t>the ascertainment of any class of creditors, legatees, devisees, next of kin, or others;</w:t>
      </w:r>
    </w:p>
    <w:p w:rsidR="00B07B2F" w:rsidRDefault="00B07B2F">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rsidR="00B07B2F" w:rsidRDefault="00B07B2F">
      <w:pPr>
        <w:pStyle w:val="Indenta"/>
        <w:rPr>
          <w:snapToGrid w:val="0"/>
        </w:rPr>
      </w:pPr>
      <w:r>
        <w:rPr>
          <w:snapToGrid w:val="0"/>
        </w:rPr>
        <w:tab/>
        <w:t>(d)</w:t>
      </w:r>
      <w:r>
        <w:rPr>
          <w:snapToGrid w:val="0"/>
        </w:rPr>
        <w:tab/>
        <w:t>the payment into court of any money in the hands of the executors or administrators or trustees;</w:t>
      </w:r>
    </w:p>
    <w:p w:rsidR="00B07B2F" w:rsidRDefault="00B07B2F">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rsidR="00B07B2F" w:rsidRDefault="00B07B2F">
      <w:pPr>
        <w:pStyle w:val="Indenta"/>
        <w:rPr>
          <w:snapToGrid w:val="0"/>
        </w:rPr>
      </w:pPr>
      <w:r>
        <w:rPr>
          <w:snapToGrid w:val="0"/>
        </w:rPr>
        <w:tab/>
        <w:t>(f)</w:t>
      </w:r>
      <w:r>
        <w:rPr>
          <w:snapToGrid w:val="0"/>
        </w:rPr>
        <w:tab/>
        <w:t>the approval of any sale, purchase, compromise, or other transaction;</w:t>
      </w:r>
    </w:p>
    <w:p w:rsidR="00B07B2F" w:rsidRDefault="00B07B2F">
      <w:pPr>
        <w:pStyle w:val="Indenta"/>
        <w:rPr>
          <w:snapToGrid w:val="0"/>
        </w:rPr>
      </w:pPr>
      <w:r>
        <w:rPr>
          <w:snapToGrid w:val="0"/>
        </w:rPr>
        <w:tab/>
        <w:t>(g)</w:t>
      </w:r>
      <w:r>
        <w:rPr>
          <w:snapToGrid w:val="0"/>
        </w:rPr>
        <w:tab/>
        <w:t>the determination of any question arising in the administration of the estate or trust.</w:t>
      </w:r>
    </w:p>
    <w:p w:rsidR="00B07B2F" w:rsidRDefault="00B07B2F">
      <w:pPr>
        <w:pStyle w:val="Heading5"/>
        <w:rPr>
          <w:snapToGrid w:val="0"/>
        </w:rPr>
      </w:pPr>
      <w:bookmarkStart w:id="800" w:name="_Toc73449504"/>
      <w:r>
        <w:rPr>
          <w:rStyle w:val="CharSectno"/>
        </w:rPr>
        <w:t>3</w:t>
      </w:r>
      <w:r>
        <w:rPr>
          <w:snapToGrid w:val="0"/>
        </w:rPr>
        <w:t>.</w:t>
      </w:r>
      <w:r>
        <w:rPr>
          <w:snapToGrid w:val="0"/>
        </w:rPr>
        <w:tab/>
        <w:t>Executors etc. applying for administration</w:t>
      </w:r>
      <w:bookmarkEnd w:id="800"/>
    </w:p>
    <w:p w:rsidR="00B07B2F" w:rsidRDefault="00B07B2F">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rsidR="00B07B2F" w:rsidRDefault="00B07B2F">
      <w:pPr>
        <w:pStyle w:val="Indenta"/>
        <w:rPr>
          <w:snapToGrid w:val="0"/>
        </w:rPr>
      </w:pPr>
      <w:r>
        <w:rPr>
          <w:snapToGrid w:val="0"/>
        </w:rPr>
        <w:tab/>
        <w:t>(a)</w:t>
      </w:r>
      <w:r>
        <w:rPr>
          <w:snapToGrid w:val="0"/>
        </w:rPr>
        <w:tab/>
        <w:t>the administration of the estate of the deceased;</w:t>
      </w:r>
    </w:p>
    <w:p w:rsidR="00B07B2F" w:rsidRDefault="00B07B2F">
      <w:pPr>
        <w:pStyle w:val="Indenta"/>
        <w:rPr>
          <w:snapToGrid w:val="0"/>
        </w:rPr>
      </w:pPr>
      <w:r>
        <w:rPr>
          <w:snapToGrid w:val="0"/>
        </w:rPr>
        <w:tab/>
        <w:t>(b)</w:t>
      </w:r>
      <w:r>
        <w:rPr>
          <w:snapToGrid w:val="0"/>
        </w:rPr>
        <w:tab/>
        <w:t>the administration of the trust.</w:t>
      </w:r>
    </w:p>
    <w:p w:rsidR="00B07B2F" w:rsidRDefault="00B07B2F">
      <w:pPr>
        <w:pStyle w:val="Footnotesection"/>
      </w:pPr>
      <w:r>
        <w:tab/>
        <w:t>[Rule 3 amended: Gazette 28 Jun 2011 p. 2554.]</w:t>
      </w:r>
    </w:p>
    <w:p w:rsidR="00B07B2F" w:rsidRDefault="00B07B2F">
      <w:pPr>
        <w:pStyle w:val="Heading5"/>
        <w:rPr>
          <w:snapToGrid w:val="0"/>
        </w:rPr>
      </w:pPr>
      <w:bookmarkStart w:id="801" w:name="_Toc73449505"/>
      <w:r>
        <w:rPr>
          <w:rStyle w:val="CharSectno"/>
        </w:rPr>
        <w:t>4</w:t>
      </w:r>
      <w:r>
        <w:rPr>
          <w:snapToGrid w:val="0"/>
        </w:rPr>
        <w:t>.</w:t>
      </w:r>
      <w:r>
        <w:rPr>
          <w:snapToGrid w:val="0"/>
        </w:rPr>
        <w:tab/>
        <w:t>Service of summons issued under r. 2 or 3</w:t>
      </w:r>
      <w:bookmarkEnd w:id="801"/>
    </w:p>
    <w:p w:rsidR="00B07B2F" w:rsidRDefault="00B07B2F">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rsidR="00B07B2F" w:rsidRDefault="00B07B2F">
      <w:pPr>
        <w:pStyle w:val="Indenta"/>
        <w:rPr>
          <w:snapToGrid w:val="0"/>
        </w:rPr>
      </w:pPr>
      <w:r>
        <w:rPr>
          <w:snapToGrid w:val="0"/>
        </w:rPr>
        <w:tab/>
        <w:t>(a)</w:t>
      </w:r>
      <w:r>
        <w:rPr>
          <w:snapToGrid w:val="0"/>
        </w:rPr>
        <w:tab/>
        <w:t>where the summons is taken out by an executor or administrator or trustee — </w:t>
      </w:r>
    </w:p>
    <w:p w:rsidR="00B07B2F" w:rsidRDefault="00B07B2F">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rsidR="00B07B2F" w:rsidRDefault="00B07B2F">
      <w:pPr>
        <w:pStyle w:val="Indenti"/>
        <w:rPr>
          <w:snapToGrid w:val="0"/>
        </w:rPr>
      </w:pPr>
      <w:r>
        <w:rPr>
          <w:snapToGrid w:val="0"/>
        </w:rPr>
        <w:tab/>
        <w:t>(ii)</w:t>
      </w:r>
      <w:r>
        <w:rPr>
          <w:snapToGrid w:val="0"/>
        </w:rPr>
        <w:tab/>
        <w:t>for the determination of any question, under rule 2(b), any member or alleged member of the class;</w:t>
      </w:r>
    </w:p>
    <w:p w:rsidR="00B07B2F" w:rsidRDefault="00B07B2F">
      <w:pPr>
        <w:pStyle w:val="Indenti"/>
        <w:rPr>
          <w:snapToGrid w:val="0"/>
        </w:rPr>
      </w:pPr>
      <w:r>
        <w:rPr>
          <w:snapToGrid w:val="0"/>
        </w:rPr>
        <w:lastRenderedPageBreak/>
        <w:tab/>
        <w:t>(iii)</w:t>
      </w:r>
      <w:r>
        <w:rPr>
          <w:snapToGrid w:val="0"/>
        </w:rPr>
        <w:tab/>
        <w:t>for the determination of any question, under rule 2(c), any person interested in taking such accounts;</w:t>
      </w:r>
    </w:p>
    <w:p w:rsidR="00B07B2F" w:rsidRDefault="00B07B2F">
      <w:pPr>
        <w:pStyle w:val="Indenti"/>
        <w:rPr>
          <w:snapToGrid w:val="0"/>
        </w:rPr>
      </w:pPr>
      <w:r>
        <w:rPr>
          <w:snapToGrid w:val="0"/>
        </w:rPr>
        <w:tab/>
        <w:t>(iv)</w:t>
      </w:r>
      <w:r>
        <w:rPr>
          <w:snapToGrid w:val="0"/>
        </w:rPr>
        <w:tab/>
        <w:t>for the determination of any question, under rule 2(d), any person interested in such money;</w:t>
      </w:r>
    </w:p>
    <w:p w:rsidR="00B07B2F" w:rsidRDefault="00B07B2F">
      <w:pPr>
        <w:pStyle w:val="Indenti"/>
        <w:rPr>
          <w:snapToGrid w:val="0"/>
        </w:rPr>
      </w:pPr>
      <w:r>
        <w:rPr>
          <w:snapToGrid w:val="0"/>
        </w:rPr>
        <w:tab/>
        <w:t>(v)</w:t>
      </w:r>
      <w:r>
        <w:rPr>
          <w:snapToGrid w:val="0"/>
        </w:rPr>
        <w:tab/>
        <w:t>for relief under rule 3(a), the residuary beneficiaries, or next of kin, or some of them;</w:t>
      </w:r>
    </w:p>
    <w:p w:rsidR="00B07B2F" w:rsidRDefault="00B07B2F">
      <w:pPr>
        <w:pStyle w:val="Indenti"/>
        <w:rPr>
          <w:snapToGrid w:val="0"/>
        </w:rPr>
      </w:pPr>
      <w:r>
        <w:rPr>
          <w:snapToGrid w:val="0"/>
        </w:rPr>
        <w:tab/>
        <w:t>(vi)</w:t>
      </w:r>
      <w:r>
        <w:rPr>
          <w:snapToGrid w:val="0"/>
        </w:rPr>
        <w:tab/>
        <w:t>for relief under rule 3(b), the cestuis que trustent, or some of them;</w:t>
      </w:r>
    </w:p>
    <w:p w:rsidR="00B07B2F" w:rsidRDefault="00B07B2F">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rsidR="00B07B2F" w:rsidRDefault="00B07B2F">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rsidR="00B07B2F" w:rsidRDefault="00B07B2F">
      <w:pPr>
        <w:pStyle w:val="Footnotesection"/>
      </w:pPr>
      <w:r>
        <w:tab/>
        <w:t>[Rule 4 amended: Gazette 28 Jun 2011 p. 2554.]</w:t>
      </w:r>
    </w:p>
    <w:p w:rsidR="00B07B2F" w:rsidRDefault="00B07B2F">
      <w:pPr>
        <w:pStyle w:val="Heading5"/>
        <w:rPr>
          <w:snapToGrid w:val="0"/>
        </w:rPr>
      </w:pPr>
      <w:bookmarkStart w:id="802" w:name="_Toc73449506"/>
      <w:r>
        <w:rPr>
          <w:rStyle w:val="CharSectno"/>
        </w:rPr>
        <w:t>5</w:t>
      </w:r>
      <w:r>
        <w:rPr>
          <w:snapToGrid w:val="0"/>
        </w:rPr>
        <w:t>.</w:t>
      </w:r>
      <w:r>
        <w:rPr>
          <w:snapToGrid w:val="0"/>
        </w:rPr>
        <w:tab/>
        <w:t>Decision without judgment for administration</w:t>
      </w:r>
      <w:bookmarkEnd w:id="802"/>
    </w:p>
    <w:p w:rsidR="00B07B2F" w:rsidRDefault="00B07B2F">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rsidR="00B07B2F" w:rsidRDefault="00B07B2F">
      <w:pPr>
        <w:pStyle w:val="Heading5"/>
        <w:rPr>
          <w:snapToGrid w:val="0"/>
        </w:rPr>
      </w:pPr>
      <w:bookmarkStart w:id="803" w:name="_Toc73449507"/>
      <w:r>
        <w:rPr>
          <w:rStyle w:val="CharSectno"/>
        </w:rPr>
        <w:t>6</w:t>
      </w:r>
      <w:r>
        <w:rPr>
          <w:snapToGrid w:val="0"/>
        </w:rPr>
        <w:t>.</w:t>
      </w:r>
      <w:r>
        <w:rPr>
          <w:snapToGrid w:val="0"/>
        </w:rPr>
        <w:tab/>
        <w:t>Orders which may be made on application for administration etc. of trusts</w:t>
      </w:r>
      <w:bookmarkEnd w:id="803"/>
    </w:p>
    <w:p w:rsidR="00B07B2F" w:rsidRDefault="00B07B2F">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rsidR="00B07B2F" w:rsidRDefault="00B07B2F">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rsidR="00B07B2F" w:rsidRDefault="00B07B2F">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rsidR="00B07B2F" w:rsidRDefault="00B07B2F">
      <w:pPr>
        <w:pStyle w:val="Heading5"/>
        <w:spacing w:before="200"/>
        <w:rPr>
          <w:snapToGrid w:val="0"/>
        </w:rPr>
      </w:pPr>
      <w:bookmarkStart w:id="804" w:name="_Toc73449508"/>
      <w:r>
        <w:rPr>
          <w:rStyle w:val="CharSectno"/>
        </w:rPr>
        <w:t>7</w:t>
      </w:r>
      <w:r>
        <w:rPr>
          <w:snapToGrid w:val="0"/>
        </w:rPr>
        <w:t>.</w:t>
      </w:r>
      <w:r>
        <w:rPr>
          <w:snapToGrid w:val="0"/>
        </w:rPr>
        <w:tab/>
        <w:t>Interference with discretion of trustee etc.</w:t>
      </w:r>
      <w:bookmarkEnd w:id="804"/>
    </w:p>
    <w:p w:rsidR="00B07B2F" w:rsidRDefault="00B07B2F">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rsidR="00B07B2F" w:rsidRDefault="00B07B2F">
      <w:pPr>
        <w:pStyle w:val="Heading5"/>
        <w:spacing w:before="200"/>
        <w:rPr>
          <w:snapToGrid w:val="0"/>
        </w:rPr>
      </w:pPr>
      <w:bookmarkStart w:id="805" w:name="_Toc73449509"/>
      <w:r>
        <w:rPr>
          <w:rStyle w:val="CharSectno"/>
        </w:rPr>
        <w:t>8</w:t>
      </w:r>
      <w:r>
        <w:rPr>
          <w:snapToGrid w:val="0"/>
        </w:rPr>
        <w:t>.</w:t>
      </w:r>
      <w:r>
        <w:rPr>
          <w:snapToGrid w:val="0"/>
        </w:rPr>
        <w:tab/>
        <w:t>Conduct of sale of trust property</w:t>
      </w:r>
      <w:bookmarkEnd w:id="805"/>
    </w:p>
    <w:p w:rsidR="00B07B2F" w:rsidRDefault="00B07B2F">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rsidR="00B07B2F" w:rsidRDefault="00B07B2F">
      <w:pPr>
        <w:pStyle w:val="Footnoteheading"/>
        <w:spacing w:before="200"/>
      </w:pPr>
      <w:r>
        <w:tab/>
        <w:t>[Heading deleted: Gazette 10 Jan 1975 p. 51.]</w:t>
      </w:r>
    </w:p>
    <w:p w:rsidR="00B07B2F" w:rsidRDefault="00B07B2F">
      <w:pPr>
        <w:pStyle w:val="Ednotesection"/>
        <w:spacing w:before="200"/>
      </w:pPr>
      <w:r>
        <w:t>[</w:t>
      </w:r>
      <w:r>
        <w:rPr>
          <w:b/>
        </w:rPr>
        <w:t>9.</w:t>
      </w:r>
      <w:r>
        <w:rPr>
          <w:b/>
        </w:rPr>
        <w:tab/>
      </w:r>
      <w:r>
        <w:t xml:space="preserve">Deleted: Gazette 10 Jan 1975 p. 51.] </w:t>
      </w:r>
    </w:p>
    <w:p w:rsidR="00B07B2F" w:rsidRDefault="00B07B2F">
      <w:pPr>
        <w:pStyle w:val="Heading3"/>
      </w:pPr>
      <w:bookmarkStart w:id="806" w:name="_Toc73430520"/>
      <w:bookmarkStart w:id="807" w:name="_Toc73449510"/>
      <w:r>
        <w:rPr>
          <w:rStyle w:val="CharDivNo"/>
        </w:rPr>
        <w:t>Division 4</w:t>
      </w:r>
      <w:r>
        <w:t> — </w:t>
      </w:r>
      <w:r>
        <w:rPr>
          <w:rStyle w:val="CharDivText"/>
        </w:rPr>
        <w:t>Declaration on originating summons</w:t>
      </w:r>
      <w:bookmarkEnd w:id="806"/>
      <w:bookmarkEnd w:id="807"/>
    </w:p>
    <w:p w:rsidR="00B07B2F" w:rsidRDefault="00B07B2F">
      <w:pPr>
        <w:pStyle w:val="Footnoteheading"/>
        <w:spacing w:before="100"/>
      </w:pPr>
      <w:r>
        <w:tab/>
        <w:t xml:space="preserve">[Heading inserted: Gazette 22 Feb 2008 p. 638.] </w:t>
      </w:r>
    </w:p>
    <w:p w:rsidR="00B07B2F" w:rsidRDefault="00B07B2F">
      <w:pPr>
        <w:pStyle w:val="Heading5"/>
        <w:spacing w:before="200"/>
        <w:rPr>
          <w:snapToGrid w:val="0"/>
        </w:rPr>
      </w:pPr>
      <w:bookmarkStart w:id="808" w:name="_Toc73449511"/>
      <w:r>
        <w:rPr>
          <w:rStyle w:val="CharSectno"/>
        </w:rPr>
        <w:t>10</w:t>
      </w:r>
      <w:r>
        <w:rPr>
          <w:snapToGrid w:val="0"/>
        </w:rPr>
        <w:t>.</w:t>
      </w:r>
      <w:r>
        <w:rPr>
          <w:snapToGrid w:val="0"/>
        </w:rPr>
        <w:tab/>
        <w:t>Construction of written instruments</w:t>
      </w:r>
      <w:bookmarkEnd w:id="808"/>
    </w:p>
    <w:p w:rsidR="00B07B2F" w:rsidRDefault="00B07B2F">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rsidR="00B07B2F" w:rsidRDefault="00B07B2F">
      <w:pPr>
        <w:pStyle w:val="Heading5"/>
        <w:rPr>
          <w:snapToGrid w:val="0"/>
        </w:rPr>
      </w:pPr>
      <w:bookmarkStart w:id="809" w:name="_Toc73449512"/>
      <w:r>
        <w:rPr>
          <w:rStyle w:val="CharSectno"/>
        </w:rPr>
        <w:lastRenderedPageBreak/>
        <w:t>11</w:t>
      </w:r>
      <w:r>
        <w:rPr>
          <w:snapToGrid w:val="0"/>
        </w:rPr>
        <w:t>.</w:t>
      </w:r>
      <w:r>
        <w:rPr>
          <w:snapToGrid w:val="0"/>
        </w:rPr>
        <w:tab/>
        <w:t>Construction or validity of legislation</w:t>
      </w:r>
      <w:bookmarkEnd w:id="809"/>
    </w:p>
    <w:p w:rsidR="00B07B2F" w:rsidRDefault="00B07B2F">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rsidR="00B07B2F" w:rsidRDefault="00B07B2F">
      <w:pPr>
        <w:pStyle w:val="Subsection"/>
        <w:spacing w:before="150"/>
        <w:rPr>
          <w:snapToGrid w:val="0"/>
        </w:rPr>
      </w:pPr>
      <w:r>
        <w:rPr>
          <w:snapToGrid w:val="0"/>
        </w:rPr>
        <w:tab/>
        <w:t>(2)</w:t>
      </w:r>
      <w:r>
        <w:rPr>
          <w:snapToGrid w:val="0"/>
        </w:rPr>
        <w:tab/>
        <w:t>This rule is subject to any special statutory provision for the determination of any such matters.</w:t>
      </w:r>
    </w:p>
    <w:p w:rsidR="00B07B2F" w:rsidRDefault="00B07B2F">
      <w:pPr>
        <w:pStyle w:val="Heading5"/>
        <w:rPr>
          <w:snapToGrid w:val="0"/>
        </w:rPr>
      </w:pPr>
      <w:bookmarkStart w:id="810" w:name="_Toc73449513"/>
      <w:r>
        <w:rPr>
          <w:rStyle w:val="CharSectno"/>
        </w:rPr>
        <w:t>12</w:t>
      </w:r>
      <w:r>
        <w:rPr>
          <w:snapToGrid w:val="0"/>
        </w:rPr>
        <w:t>.</w:t>
      </w:r>
      <w:r>
        <w:rPr>
          <w:snapToGrid w:val="0"/>
        </w:rPr>
        <w:tab/>
        <w:t>Court may refuse to determine summons in some cases</w:t>
      </w:r>
      <w:bookmarkEnd w:id="810"/>
    </w:p>
    <w:p w:rsidR="00B07B2F" w:rsidRDefault="00B07B2F">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rsidR="00B07B2F" w:rsidRDefault="00B07B2F">
      <w:pPr>
        <w:pStyle w:val="Heading5"/>
        <w:rPr>
          <w:snapToGrid w:val="0"/>
        </w:rPr>
      </w:pPr>
      <w:bookmarkStart w:id="811" w:name="_Toc73449514"/>
      <w:r>
        <w:rPr>
          <w:rStyle w:val="CharSectno"/>
        </w:rPr>
        <w:t>13</w:t>
      </w:r>
      <w:r>
        <w:rPr>
          <w:snapToGrid w:val="0"/>
        </w:rPr>
        <w:t>.</w:t>
      </w:r>
      <w:r>
        <w:rPr>
          <w:snapToGrid w:val="0"/>
        </w:rPr>
        <w:tab/>
        <w:t>Effect of contracts for sale etc. of land</w:t>
      </w:r>
      <w:bookmarkEnd w:id="811"/>
    </w:p>
    <w:p w:rsidR="00B07B2F" w:rsidRDefault="00B07B2F">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rsidR="00B07B2F" w:rsidRDefault="00B07B2F">
      <w:pPr>
        <w:pStyle w:val="Heading3"/>
      </w:pPr>
      <w:bookmarkStart w:id="812" w:name="_Toc73430525"/>
      <w:bookmarkStart w:id="813" w:name="_Toc73449515"/>
      <w:r>
        <w:rPr>
          <w:rStyle w:val="CharDivNo"/>
        </w:rPr>
        <w:t>Division 5</w:t>
      </w:r>
      <w:r>
        <w:t> — </w:t>
      </w:r>
      <w:r>
        <w:rPr>
          <w:rStyle w:val="CharDivText"/>
        </w:rPr>
        <w:t>General</w:t>
      </w:r>
      <w:bookmarkEnd w:id="812"/>
      <w:bookmarkEnd w:id="813"/>
    </w:p>
    <w:p w:rsidR="00B07B2F" w:rsidRDefault="00B07B2F">
      <w:pPr>
        <w:pStyle w:val="Footnoteheading"/>
        <w:keepNext/>
      </w:pPr>
      <w:r>
        <w:tab/>
        <w:t xml:space="preserve">[Heading inserted: Gazette 22 Feb 2008 p. 638.] </w:t>
      </w:r>
    </w:p>
    <w:p w:rsidR="00B07B2F" w:rsidRDefault="00B07B2F">
      <w:pPr>
        <w:pStyle w:val="Heading5"/>
        <w:rPr>
          <w:snapToGrid w:val="0"/>
        </w:rPr>
      </w:pPr>
      <w:bookmarkStart w:id="814" w:name="_Toc73449516"/>
      <w:r>
        <w:rPr>
          <w:rStyle w:val="CharSectno"/>
        </w:rPr>
        <w:t>14</w:t>
      </w:r>
      <w:r>
        <w:rPr>
          <w:snapToGrid w:val="0"/>
        </w:rPr>
        <w:t>.</w:t>
      </w:r>
      <w:r>
        <w:rPr>
          <w:snapToGrid w:val="0"/>
        </w:rPr>
        <w:tab/>
        <w:t>Form and issue of originating summons</w:t>
      </w:r>
      <w:bookmarkEnd w:id="814"/>
    </w:p>
    <w:p w:rsidR="00B07B2F" w:rsidRDefault="00B07B2F">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rsidR="00B07B2F" w:rsidRDefault="00B07B2F">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rsidR="00B07B2F" w:rsidRDefault="00B07B2F">
      <w:pPr>
        <w:pStyle w:val="Subsection"/>
        <w:rPr>
          <w:snapToGrid w:val="0"/>
        </w:rPr>
      </w:pPr>
      <w:r>
        <w:rPr>
          <w:snapToGrid w:val="0"/>
        </w:rPr>
        <w:tab/>
        <w:t>(3)</w:t>
      </w:r>
      <w:r>
        <w:rPr>
          <w:snapToGrid w:val="0"/>
        </w:rPr>
        <w:tab/>
        <w:t xml:space="preserve">Issue of an originating summons takes place upon its being sealed </w:t>
      </w:r>
      <w:r>
        <w:t>with the seal of the Court.</w:t>
      </w:r>
    </w:p>
    <w:p w:rsidR="00B07B2F" w:rsidRDefault="00B07B2F">
      <w:pPr>
        <w:pStyle w:val="Ednotesubsection"/>
      </w:pPr>
      <w:r>
        <w:tab/>
        <w:t>[(4)</w:t>
      </w:r>
      <w:r>
        <w:tab/>
        <w:t>deleted]</w:t>
      </w:r>
    </w:p>
    <w:p w:rsidR="00B07B2F" w:rsidRDefault="00B07B2F">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rsidR="00B07B2F" w:rsidRDefault="00B07B2F">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rsidR="00B07B2F" w:rsidRDefault="00B07B2F">
      <w:pPr>
        <w:pStyle w:val="Footnotesection"/>
      </w:pPr>
      <w:r>
        <w:tab/>
        <w:t>[Rule 14 amended: SL 2020/242 r. 5(1)-(5).]</w:t>
      </w:r>
    </w:p>
    <w:p w:rsidR="00B07B2F" w:rsidRDefault="00B07B2F">
      <w:pPr>
        <w:pStyle w:val="Heading5"/>
        <w:rPr>
          <w:snapToGrid w:val="0"/>
        </w:rPr>
      </w:pPr>
      <w:bookmarkStart w:id="815" w:name="_Toc73449517"/>
      <w:r>
        <w:rPr>
          <w:rStyle w:val="CharSectno"/>
        </w:rPr>
        <w:t>15</w:t>
      </w:r>
      <w:r>
        <w:rPr>
          <w:snapToGrid w:val="0"/>
        </w:rPr>
        <w:t>.</w:t>
      </w:r>
      <w:r>
        <w:rPr>
          <w:snapToGrid w:val="0"/>
        </w:rPr>
        <w:tab/>
        <w:t>Order 7 applies to originating summons</w:t>
      </w:r>
      <w:bookmarkEnd w:id="815"/>
    </w:p>
    <w:p w:rsidR="00B07B2F" w:rsidRDefault="00B07B2F">
      <w:pPr>
        <w:pStyle w:val="Subsection"/>
        <w:rPr>
          <w:snapToGrid w:val="0"/>
        </w:rPr>
      </w:pPr>
      <w:r>
        <w:rPr>
          <w:snapToGrid w:val="0"/>
        </w:rPr>
        <w:tab/>
      </w:r>
      <w:r>
        <w:rPr>
          <w:snapToGrid w:val="0"/>
        </w:rPr>
        <w:tab/>
        <w:t>Order 7 applies in relation to an originating summons as it applies in relation to a writ.</w:t>
      </w:r>
    </w:p>
    <w:p w:rsidR="00B07B2F" w:rsidRDefault="00B07B2F">
      <w:pPr>
        <w:pStyle w:val="Heading5"/>
        <w:rPr>
          <w:snapToGrid w:val="0"/>
        </w:rPr>
      </w:pPr>
      <w:bookmarkStart w:id="816" w:name="_Toc73449518"/>
      <w:r>
        <w:rPr>
          <w:rStyle w:val="CharSectno"/>
        </w:rPr>
        <w:t>16</w:t>
      </w:r>
      <w:r>
        <w:rPr>
          <w:snapToGrid w:val="0"/>
        </w:rPr>
        <w:t>.</w:t>
      </w:r>
      <w:r>
        <w:rPr>
          <w:snapToGrid w:val="0"/>
        </w:rPr>
        <w:tab/>
        <w:t>Time for appearance</w:t>
      </w:r>
      <w:bookmarkEnd w:id="816"/>
    </w:p>
    <w:p w:rsidR="00B07B2F" w:rsidRDefault="00B07B2F">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rsidR="00B07B2F" w:rsidRDefault="00B07B2F">
      <w:pPr>
        <w:pStyle w:val="Footnotesection"/>
      </w:pPr>
      <w:r>
        <w:tab/>
        <w:t xml:space="preserve">[Rule 16 inserted: Gazette 3 Oct 1975 p. 3769.] </w:t>
      </w:r>
    </w:p>
    <w:p w:rsidR="00B07B2F" w:rsidRDefault="00B07B2F">
      <w:pPr>
        <w:pStyle w:val="Heading5"/>
        <w:rPr>
          <w:snapToGrid w:val="0"/>
        </w:rPr>
      </w:pPr>
      <w:bookmarkStart w:id="817" w:name="_Toc73449519"/>
      <w:r>
        <w:rPr>
          <w:rStyle w:val="CharSectno"/>
        </w:rPr>
        <w:t>17</w:t>
      </w:r>
      <w:r>
        <w:rPr>
          <w:snapToGrid w:val="0"/>
        </w:rPr>
        <w:t>.</w:t>
      </w:r>
      <w:r>
        <w:rPr>
          <w:snapToGrid w:val="0"/>
        </w:rPr>
        <w:tab/>
        <w:t>Entry of appearance</w:t>
      </w:r>
      <w:bookmarkEnd w:id="817"/>
    </w:p>
    <w:p w:rsidR="00B07B2F" w:rsidRDefault="00B07B2F">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rsidR="00B07B2F" w:rsidRDefault="00B07B2F">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rsidR="00B07B2F" w:rsidRDefault="00B07B2F">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rsidR="00B07B2F" w:rsidRDefault="00B07B2F">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rsidR="00B07B2F" w:rsidRDefault="00B07B2F">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rsidR="00B07B2F" w:rsidRDefault="00B07B2F">
      <w:pPr>
        <w:pStyle w:val="Heading5"/>
        <w:rPr>
          <w:snapToGrid w:val="0"/>
        </w:rPr>
      </w:pPr>
      <w:bookmarkStart w:id="818" w:name="_Toc73449520"/>
      <w:r>
        <w:rPr>
          <w:rStyle w:val="CharSectno"/>
        </w:rPr>
        <w:t>18</w:t>
      </w:r>
      <w:r>
        <w:rPr>
          <w:snapToGrid w:val="0"/>
        </w:rPr>
        <w:t>.</w:t>
      </w:r>
      <w:r>
        <w:rPr>
          <w:snapToGrid w:val="0"/>
        </w:rPr>
        <w:tab/>
        <w:t>When appearance not required</w:t>
      </w:r>
      <w:bookmarkEnd w:id="818"/>
    </w:p>
    <w:p w:rsidR="00B07B2F" w:rsidRDefault="00B07B2F">
      <w:pPr>
        <w:pStyle w:val="Subsection"/>
        <w:rPr>
          <w:snapToGrid w:val="0"/>
        </w:rPr>
      </w:pPr>
      <w:r>
        <w:rPr>
          <w:snapToGrid w:val="0"/>
        </w:rPr>
        <w:tab/>
      </w:r>
      <w:r>
        <w:rPr>
          <w:snapToGrid w:val="0"/>
        </w:rPr>
        <w:tab/>
        <w:t>A respondent shall not be required to enter an appearance to an originating summons — </w:t>
      </w:r>
    </w:p>
    <w:p w:rsidR="00B07B2F" w:rsidRDefault="00B07B2F">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rsidR="00B07B2F" w:rsidRDefault="00B07B2F">
      <w:pPr>
        <w:pStyle w:val="Ednotepara"/>
        <w:rPr>
          <w:snapToGrid w:val="0"/>
        </w:rPr>
      </w:pPr>
      <w:r>
        <w:rPr>
          <w:snapToGrid w:val="0"/>
        </w:rPr>
        <w:tab/>
        <w:t>[(b)</w:t>
      </w:r>
      <w:r>
        <w:rPr>
          <w:snapToGrid w:val="0"/>
        </w:rPr>
        <w:tab/>
        <w:t>deleted]</w:t>
      </w:r>
    </w:p>
    <w:p w:rsidR="00B07B2F" w:rsidRDefault="00B07B2F">
      <w:pPr>
        <w:pStyle w:val="Indenta"/>
        <w:rPr>
          <w:snapToGrid w:val="0"/>
        </w:rPr>
      </w:pPr>
      <w:r>
        <w:rPr>
          <w:snapToGrid w:val="0"/>
        </w:rPr>
        <w:tab/>
        <w:t>(c)</w:t>
      </w:r>
      <w:r>
        <w:rPr>
          <w:snapToGrid w:val="0"/>
        </w:rPr>
        <w:tab/>
        <w:t>under Order 17 for interpleader relief; or</w:t>
      </w:r>
    </w:p>
    <w:p w:rsidR="00B07B2F" w:rsidRDefault="00B07B2F">
      <w:pPr>
        <w:pStyle w:val="Indenta"/>
        <w:rPr>
          <w:snapToGrid w:val="0"/>
        </w:rPr>
      </w:pPr>
      <w:r>
        <w:rPr>
          <w:snapToGrid w:val="0"/>
        </w:rPr>
        <w:tab/>
        <w:t>(d)</w:t>
      </w:r>
      <w:r>
        <w:rPr>
          <w:snapToGrid w:val="0"/>
        </w:rPr>
        <w:tab/>
        <w:t>for an extension of time or for leave to institute an appeal or other proceeding; or</w:t>
      </w:r>
    </w:p>
    <w:p w:rsidR="00B07B2F" w:rsidRDefault="00B07B2F">
      <w:pPr>
        <w:pStyle w:val="Indenta"/>
        <w:rPr>
          <w:snapToGrid w:val="0"/>
        </w:rPr>
      </w:pPr>
      <w:r>
        <w:rPr>
          <w:snapToGrid w:val="0"/>
        </w:rPr>
        <w:tab/>
        <w:t>(e)</w:t>
      </w:r>
      <w:r>
        <w:rPr>
          <w:snapToGrid w:val="0"/>
        </w:rPr>
        <w:tab/>
        <w:t>to transfer an appeal or other proceeding from another court; or</w:t>
      </w:r>
    </w:p>
    <w:p w:rsidR="00B07B2F" w:rsidRDefault="00B07B2F">
      <w:pPr>
        <w:pStyle w:val="Indenta"/>
        <w:rPr>
          <w:snapToGrid w:val="0"/>
        </w:rPr>
      </w:pPr>
      <w:r>
        <w:rPr>
          <w:snapToGrid w:val="0"/>
        </w:rPr>
        <w:tab/>
        <w:t>(f)</w:t>
      </w:r>
      <w:r>
        <w:rPr>
          <w:snapToGrid w:val="0"/>
        </w:rPr>
        <w:tab/>
        <w:t>in any other case where it is so provided by these rules.</w:t>
      </w:r>
    </w:p>
    <w:p w:rsidR="00B07B2F" w:rsidRDefault="00B07B2F">
      <w:pPr>
        <w:pStyle w:val="Footnotesection"/>
      </w:pPr>
      <w:r>
        <w:tab/>
        <w:t xml:space="preserve">[Rule 18 amended: Gazette 13 Oct 1978 p. 3701; 20 Jun 1986 p. 2040; 13 Nov 2015 p. 4646.] </w:t>
      </w:r>
    </w:p>
    <w:p w:rsidR="00B07B2F" w:rsidRDefault="00B07B2F">
      <w:pPr>
        <w:pStyle w:val="Heading5"/>
        <w:rPr>
          <w:snapToGrid w:val="0"/>
        </w:rPr>
      </w:pPr>
      <w:bookmarkStart w:id="819" w:name="_Toc73449521"/>
      <w:r>
        <w:rPr>
          <w:rStyle w:val="CharSectno"/>
        </w:rPr>
        <w:lastRenderedPageBreak/>
        <w:t>18A</w:t>
      </w:r>
      <w:r>
        <w:rPr>
          <w:snapToGrid w:val="0"/>
        </w:rPr>
        <w:t>.</w:t>
      </w:r>
      <w:r>
        <w:rPr>
          <w:snapToGrid w:val="0"/>
        </w:rPr>
        <w:tab/>
        <w:t>Time for service where appearance not required</w:t>
      </w:r>
      <w:bookmarkEnd w:id="819"/>
      <w:r>
        <w:rPr>
          <w:snapToGrid w:val="0"/>
        </w:rPr>
        <w:t xml:space="preserve"> </w:t>
      </w:r>
    </w:p>
    <w:p w:rsidR="00B07B2F" w:rsidRDefault="00B07B2F">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rsidR="00B07B2F" w:rsidRDefault="00B07B2F">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rsidR="00B07B2F" w:rsidRDefault="00B07B2F">
      <w:pPr>
        <w:pStyle w:val="Footnotesection"/>
      </w:pPr>
      <w:r>
        <w:tab/>
        <w:t xml:space="preserve">[Rule 18A inserted: Gazette 3 Oct 1975 p. 3770.] </w:t>
      </w:r>
    </w:p>
    <w:p w:rsidR="00B07B2F" w:rsidRDefault="00B07B2F">
      <w:pPr>
        <w:pStyle w:val="Heading5"/>
        <w:rPr>
          <w:snapToGrid w:val="0"/>
        </w:rPr>
      </w:pPr>
      <w:bookmarkStart w:id="820" w:name="_Toc73449522"/>
      <w:r>
        <w:rPr>
          <w:rStyle w:val="CharSectno"/>
        </w:rPr>
        <w:t>19</w:t>
      </w:r>
      <w:r>
        <w:rPr>
          <w:snapToGrid w:val="0"/>
        </w:rPr>
        <w:t>.</w:t>
      </w:r>
      <w:r>
        <w:rPr>
          <w:snapToGrid w:val="0"/>
        </w:rPr>
        <w:tab/>
        <w:t>Fixing time for hearing summons</w:t>
      </w:r>
      <w:bookmarkEnd w:id="820"/>
    </w:p>
    <w:p w:rsidR="00B07B2F" w:rsidRDefault="00B07B2F">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rsidR="00B07B2F" w:rsidRDefault="00B07B2F">
      <w:pPr>
        <w:pStyle w:val="Subsection"/>
      </w:pPr>
      <w:r>
        <w:tab/>
        <w:t>(2)</w:t>
      </w:r>
      <w:r>
        <w:tab/>
        <w:t xml:space="preserve">The plaintiff must not apply for an appointment under subrule (1) unless — </w:t>
      </w:r>
    </w:p>
    <w:p w:rsidR="00B07B2F" w:rsidRDefault="00B07B2F">
      <w:pPr>
        <w:pStyle w:val="Indenta"/>
      </w:pPr>
      <w:r>
        <w:tab/>
        <w:t>(a)</w:t>
      </w:r>
      <w:r>
        <w:tab/>
        <w:t xml:space="preserve">the plaintiff is ready to proceed; and </w:t>
      </w:r>
    </w:p>
    <w:p w:rsidR="00B07B2F" w:rsidRDefault="00B07B2F">
      <w:pPr>
        <w:pStyle w:val="Indenta"/>
      </w:pPr>
      <w:r>
        <w:tab/>
        <w:t>(b)</w:t>
      </w:r>
      <w:r>
        <w:tab/>
        <w:t>as far as is known to the plaintiff, the matter is ready for hearing.</w:t>
      </w:r>
    </w:p>
    <w:p w:rsidR="00B07B2F" w:rsidRDefault="00B07B2F">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rsidR="00B07B2F" w:rsidRDefault="00B07B2F">
      <w:pPr>
        <w:pStyle w:val="Indenta"/>
      </w:pPr>
      <w:r>
        <w:tab/>
        <w:t>(a)</w:t>
      </w:r>
      <w:r>
        <w:tab/>
        <w:t xml:space="preserve">the notice in Form 76; and </w:t>
      </w:r>
    </w:p>
    <w:p w:rsidR="00B07B2F" w:rsidRDefault="00B07B2F">
      <w:pPr>
        <w:pStyle w:val="Indenta"/>
      </w:pPr>
      <w:r>
        <w:tab/>
        <w:t>(b)</w:t>
      </w:r>
      <w:r>
        <w:tab/>
        <w:t>each affidavit in support, not being an affidavit in reply to an affidavit filed by a defendant.</w:t>
      </w:r>
    </w:p>
    <w:p w:rsidR="00B07B2F" w:rsidRDefault="00B07B2F">
      <w:pPr>
        <w:pStyle w:val="Subsection"/>
      </w:pPr>
      <w:r>
        <w:lastRenderedPageBreak/>
        <w:tab/>
        <w:t>(4)</w:t>
      </w:r>
      <w:r>
        <w:tab/>
        <w:t xml:space="preserve">If a plaintiff has not applied for an appointment under subrule (1) — </w:t>
      </w:r>
    </w:p>
    <w:p w:rsidR="00B07B2F" w:rsidRDefault="00B07B2F">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rsidR="00B07B2F" w:rsidRDefault="00B07B2F">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rsidR="00B07B2F" w:rsidRDefault="00B07B2F">
      <w:pPr>
        <w:pStyle w:val="Ednotesubsection"/>
      </w:pPr>
      <w:r>
        <w:tab/>
        <w:t>[(5), (6)</w:t>
      </w:r>
      <w:r>
        <w:tab/>
        <w:t>deleted]</w:t>
      </w:r>
    </w:p>
    <w:p w:rsidR="00B07B2F" w:rsidRDefault="00B07B2F">
      <w:pPr>
        <w:pStyle w:val="Footnotesection"/>
      </w:pPr>
      <w:r>
        <w:tab/>
        <w:t>[Rule 19 inserted: Gazette 3 Oct 1975 p. 3770; amended: Gazette 28 Jun 2011 p. 2552</w:t>
      </w:r>
      <w:r>
        <w:noBreakHyphen/>
        <w:t>3; 16 Aug 2017 p. 4416</w:t>
      </w:r>
      <w:r>
        <w:noBreakHyphen/>
        <w:t xml:space="preserve">17; SL 2020/242 r. 5(6) and (7).] </w:t>
      </w:r>
    </w:p>
    <w:p w:rsidR="00B07B2F" w:rsidRDefault="00B07B2F">
      <w:pPr>
        <w:pStyle w:val="Ednotesection"/>
      </w:pPr>
      <w:r>
        <w:t>[</w:t>
      </w:r>
      <w:r>
        <w:rPr>
          <w:b/>
        </w:rPr>
        <w:t>20.</w:t>
      </w:r>
      <w:r>
        <w:tab/>
        <w:t>Deleted: Gazette 16 Aug 2017 p. 4417</w:t>
      </w:r>
    </w:p>
    <w:p w:rsidR="00B07B2F" w:rsidRDefault="00B07B2F">
      <w:pPr>
        <w:pStyle w:val="Heading5"/>
        <w:rPr>
          <w:snapToGrid w:val="0"/>
        </w:rPr>
      </w:pPr>
      <w:bookmarkStart w:id="821" w:name="_Toc73449523"/>
      <w:r>
        <w:rPr>
          <w:rStyle w:val="CharSectno"/>
        </w:rPr>
        <w:t>21</w:t>
      </w:r>
      <w:r>
        <w:rPr>
          <w:snapToGrid w:val="0"/>
        </w:rPr>
        <w:t>.</w:t>
      </w:r>
      <w:r>
        <w:rPr>
          <w:snapToGrid w:val="0"/>
        </w:rPr>
        <w:tab/>
        <w:t>Evidence at hearing to be by affidavit</w:t>
      </w:r>
      <w:bookmarkEnd w:id="821"/>
    </w:p>
    <w:p w:rsidR="00B07B2F" w:rsidRDefault="00B07B2F">
      <w:pPr>
        <w:pStyle w:val="Subsection"/>
        <w:rPr>
          <w:snapToGrid w:val="0"/>
        </w:rPr>
      </w:pPr>
      <w:r>
        <w:rPr>
          <w:snapToGrid w:val="0"/>
        </w:rPr>
        <w:tab/>
      </w:r>
      <w:r>
        <w:rPr>
          <w:snapToGrid w:val="0"/>
        </w:rPr>
        <w:tab/>
        <w:t>Unless the Court otherwise orders, evidence at the hearing of an originating summons shall be adduced by affidavit.</w:t>
      </w:r>
    </w:p>
    <w:p w:rsidR="00B07B2F" w:rsidRDefault="00B07B2F">
      <w:pPr>
        <w:pStyle w:val="Footnotesection"/>
      </w:pPr>
      <w:r>
        <w:tab/>
        <w:t xml:space="preserve">[Rule 21 inserted: Gazette 3 Oct 1975 p. 3770.] </w:t>
      </w:r>
    </w:p>
    <w:p w:rsidR="00B07B2F" w:rsidRDefault="00B07B2F">
      <w:pPr>
        <w:pStyle w:val="Heading5"/>
        <w:rPr>
          <w:snapToGrid w:val="0"/>
        </w:rPr>
      </w:pPr>
      <w:bookmarkStart w:id="822" w:name="_Toc73449524"/>
      <w:r>
        <w:rPr>
          <w:rStyle w:val="CharSectno"/>
        </w:rPr>
        <w:t>22</w:t>
      </w:r>
      <w:r>
        <w:rPr>
          <w:snapToGrid w:val="0"/>
        </w:rPr>
        <w:t>.</w:t>
      </w:r>
      <w:r>
        <w:rPr>
          <w:snapToGrid w:val="0"/>
        </w:rPr>
        <w:tab/>
        <w:t>Hearings in absence of party</w:t>
      </w:r>
      <w:bookmarkEnd w:id="822"/>
    </w:p>
    <w:p w:rsidR="00B07B2F" w:rsidRDefault="00B07B2F">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rsidR="00B07B2F" w:rsidRDefault="00B07B2F">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rsidR="00B07B2F" w:rsidRDefault="00B07B2F">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rsidR="00B07B2F" w:rsidRDefault="00B07B2F">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rsidR="00B07B2F" w:rsidRDefault="00B07B2F">
      <w:pPr>
        <w:pStyle w:val="Heading5"/>
        <w:rPr>
          <w:snapToGrid w:val="0"/>
        </w:rPr>
      </w:pPr>
      <w:bookmarkStart w:id="823" w:name="_Toc7344952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823"/>
    </w:p>
    <w:p w:rsidR="00B07B2F" w:rsidRDefault="00B07B2F">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rsidR="00B07B2F" w:rsidRDefault="00B07B2F">
      <w:pPr>
        <w:pStyle w:val="Heading5"/>
        <w:rPr>
          <w:snapToGrid w:val="0"/>
        </w:rPr>
      </w:pPr>
      <w:bookmarkStart w:id="824" w:name="_Toc73449526"/>
      <w:r>
        <w:rPr>
          <w:rStyle w:val="CharSectno"/>
        </w:rPr>
        <w:t>24</w:t>
      </w:r>
      <w:r>
        <w:rPr>
          <w:snapToGrid w:val="0"/>
        </w:rPr>
        <w:t>.</w:t>
      </w:r>
      <w:r>
        <w:rPr>
          <w:snapToGrid w:val="0"/>
        </w:rPr>
        <w:tab/>
        <w:t>Costs thrown away by non</w:t>
      </w:r>
      <w:r>
        <w:rPr>
          <w:snapToGrid w:val="0"/>
        </w:rPr>
        <w:noBreakHyphen/>
        <w:t>attendance of party</w:t>
      </w:r>
      <w:bookmarkEnd w:id="824"/>
    </w:p>
    <w:p w:rsidR="00B07B2F" w:rsidRDefault="00B07B2F">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rsidR="00B07B2F" w:rsidRDefault="00B07B2F">
      <w:pPr>
        <w:pStyle w:val="Footnotesection"/>
      </w:pPr>
      <w:r>
        <w:tab/>
        <w:t xml:space="preserve">[Rule 24 amended: Gazette 9 Nov 1973 p. 4165.] </w:t>
      </w:r>
    </w:p>
    <w:p w:rsidR="00B07B2F" w:rsidRDefault="00B07B2F">
      <w:pPr>
        <w:pStyle w:val="Heading5"/>
        <w:rPr>
          <w:snapToGrid w:val="0"/>
        </w:rPr>
      </w:pPr>
      <w:bookmarkStart w:id="825" w:name="_Toc73449527"/>
      <w:r>
        <w:rPr>
          <w:rStyle w:val="CharSectno"/>
        </w:rPr>
        <w:t>25</w:t>
      </w:r>
      <w:r>
        <w:rPr>
          <w:snapToGrid w:val="0"/>
        </w:rPr>
        <w:t>.</w:t>
      </w:r>
      <w:r>
        <w:rPr>
          <w:snapToGrid w:val="0"/>
        </w:rPr>
        <w:tab/>
        <w:t>Hearings not completed on hearing date</w:t>
      </w:r>
      <w:bookmarkEnd w:id="825"/>
    </w:p>
    <w:p w:rsidR="00B07B2F" w:rsidRDefault="00B07B2F">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rsidR="00B07B2F" w:rsidRDefault="00B07B2F">
      <w:pPr>
        <w:pStyle w:val="Heading5"/>
        <w:rPr>
          <w:snapToGrid w:val="0"/>
        </w:rPr>
      </w:pPr>
      <w:bookmarkStart w:id="826" w:name="_Toc73449528"/>
      <w:r>
        <w:rPr>
          <w:rStyle w:val="CharSectno"/>
        </w:rPr>
        <w:t>26</w:t>
      </w:r>
      <w:r>
        <w:rPr>
          <w:snapToGrid w:val="0"/>
        </w:rPr>
        <w:t>.</w:t>
      </w:r>
      <w:r>
        <w:rPr>
          <w:snapToGrid w:val="0"/>
        </w:rPr>
        <w:tab/>
        <w:t>Other matters that may be included in one summons</w:t>
      </w:r>
      <w:bookmarkEnd w:id="826"/>
    </w:p>
    <w:p w:rsidR="00B07B2F" w:rsidRDefault="00B07B2F">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rsidR="00B07B2F" w:rsidRDefault="00B07B2F">
      <w:pPr>
        <w:pStyle w:val="Footnotesection"/>
      </w:pPr>
      <w:r>
        <w:tab/>
        <w:t xml:space="preserve">[Rule 26 amended: Gazette 9 Nov 1973 p. 4165.] </w:t>
      </w:r>
    </w:p>
    <w:p w:rsidR="00B07B2F" w:rsidRDefault="00B07B2F">
      <w:pPr>
        <w:pStyle w:val="Heading5"/>
        <w:rPr>
          <w:snapToGrid w:val="0"/>
        </w:rPr>
      </w:pPr>
      <w:bookmarkStart w:id="827" w:name="_Toc73449529"/>
      <w:r>
        <w:rPr>
          <w:rStyle w:val="CharSectno"/>
        </w:rPr>
        <w:t>27</w:t>
      </w:r>
      <w:r>
        <w:rPr>
          <w:snapToGrid w:val="0"/>
        </w:rPr>
        <w:t>.</w:t>
      </w:r>
      <w:r>
        <w:rPr>
          <w:snapToGrid w:val="0"/>
        </w:rPr>
        <w:tab/>
        <w:t>Directions as to hearings, evidence etc.</w:t>
      </w:r>
      <w:bookmarkEnd w:id="827"/>
    </w:p>
    <w:p w:rsidR="00B07B2F" w:rsidRDefault="00B07B2F">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rsidR="00B07B2F" w:rsidRDefault="00B07B2F">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rsidR="00B07B2F" w:rsidRDefault="00B07B2F">
      <w:pPr>
        <w:pStyle w:val="Heading5"/>
        <w:rPr>
          <w:snapToGrid w:val="0"/>
        </w:rPr>
      </w:pPr>
      <w:bookmarkStart w:id="828" w:name="_Toc73449530"/>
      <w:r>
        <w:rPr>
          <w:rStyle w:val="CharSectno"/>
        </w:rPr>
        <w:t>28</w:t>
      </w:r>
      <w:r>
        <w:rPr>
          <w:snapToGrid w:val="0"/>
        </w:rPr>
        <w:t>.</w:t>
      </w:r>
      <w:r>
        <w:rPr>
          <w:snapToGrid w:val="0"/>
        </w:rPr>
        <w:tab/>
        <w:t>Adjourning hearings</w:t>
      </w:r>
      <w:bookmarkEnd w:id="828"/>
    </w:p>
    <w:p w:rsidR="00B07B2F" w:rsidRDefault="00B07B2F">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rsidR="00B07B2F" w:rsidRDefault="00B07B2F">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rsidR="00B07B2F" w:rsidRDefault="00B07B2F">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rsidR="00B07B2F" w:rsidRDefault="00B07B2F">
      <w:pPr>
        <w:pStyle w:val="Footnotesection"/>
      </w:pPr>
      <w:r>
        <w:tab/>
        <w:t xml:space="preserve">[Rule 28 amended: Gazette 3 Oct 1975 p. 3771; 28 Jun 2011 p. 2552.] </w:t>
      </w:r>
    </w:p>
    <w:p w:rsidR="00B07B2F" w:rsidRDefault="00B07B2F">
      <w:pPr>
        <w:pStyle w:val="Heading5"/>
        <w:rPr>
          <w:snapToGrid w:val="0"/>
        </w:rPr>
      </w:pPr>
      <w:bookmarkStart w:id="829" w:name="_Toc73449531"/>
      <w:r>
        <w:rPr>
          <w:rStyle w:val="CharSectno"/>
        </w:rPr>
        <w:t>29</w:t>
      </w:r>
      <w:r>
        <w:rPr>
          <w:snapToGrid w:val="0"/>
        </w:rPr>
        <w:t>.</w:t>
      </w:r>
      <w:r>
        <w:rPr>
          <w:snapToGrid w:val="0"/>
        </w:rPr>
        <w:tab/>
        <w:t>Court’s powers and procedure at hearings</w:t>
      </w:r>
      <w:bookmarkEnd w:id="829"/>
    </w:p>
    <w:p w:rsidR="00B07B2F" w:rsidRDefault="00B07B2F">
      <w:pPr>
        <w:pStyle w:val="Subsection"/>
        <w:keepNext/>
        <w:rPr>
          <w:snapToGrid w:val="0"/>
        </w:rPr>
      </w:pPr>
      <w:r>
        <w:rPr>
          <w:snapToGrid w:val="0"/>
        </w:rPr>
        <w:tab/>
      </w:r>
      <w:r>
        <w:rPr>
          <w:snapToGrid w:val="0"/>
        </w:rPr>
        <w:tab/>
        <w:t>Upon every application by originating summons — </w:t>
      </w:r>
    </w:p>
    <w:p w:rsidR="00B07B2F" w:rsidRDefault="00B07B2F">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rsidR="00B07B2F" w:rsidRDefault="00B07B2F">
      <w:pPr>
        <w:pStyle w:val="Indenta"/>
        <w:rPr>
          <w:snapToGrid w:val="0"/>
        </w:rPr>
      </w:pPr>
      <w:r>
        <w:rPr>
          <w:snapToGrid w:val="0"/>
        </w:rPr>
        <w:tab/>
        <w:t>(b)</w:t>
      </w:r>
      <w:r>
        <w:rPr>
          <w:snapToGrid w:val="0"/>
        </w:rPr>
        <w:tab/>
        <w:t>the Court may appoint representative defendants;</w:t>
      </w:r>
    </w:p>
    <w:p w:rsidR="00B07B2F" w:rsidRDefault="00B07B2F">
      <w:pPr>
        <w:pStyle w:val="Indenta"/>
        <w:rPr>
          <w:snapToGrid w:val="0"/>
        </w:rPr>
      </w:pPr>
      <w:r>
        <w:rPr>
          <w:snapToGrid w:val="0"/>
        </w:rPr>
        <w:tab/>
        <w:t>(c)</w:t>
      </w:r>
      <w:r>
        <w:rPr>
          <w:snapToGrid w:val="0"/>
        </w:rPr>
        <w:tab/>
        <w:t>all persons served shall be entitled to adduce evidence either for or against the application;</w:t>
      </w:r>
    </w:p>
    <w:p w:rsidR="00B07B2F" w:rsidRDefault="00B07B2F">
      <w:pPr>
        <w:pStyle w:val="Indenta"/>
        <w:rPr>
          <w:snapToGrid w:val="0"/>
        </w:rPr>
      </w:pPr>
      <w:r>
        <w:rPr>
          <w:snapToGrid w:val="0"/>
        </w:rPr>
        <w:tab/>
        <w:t>(d)</w:t>
      </w:r>
      <w:r>
        <w:rPr>
          <w:snapToGrid w:val="0"/>
        </w:rPr>
        <w:tab/>
        <w:t>directions may be given as the Court thinks just for the trial of any questions arising out of the evidence;</w:t>
      </w:r>
    </w:p>
    <w:p w:rsidR="00B07B2F" w:rsidRDefault="00B07B2F">
      <w:pPr>
        <w:pStyle w:val="Indenta"/>
        <w:rPr>
          <w:snapToGrid w:val="0"/>
        </w:rPr>
      </w:pPr>
      <w:r>
        <w:rPr>
          <w:snapToGrid w:val="0"/>
        </w:rPr>
        <w:tab/>
        <w:t>(e)</w:t>
      </w:r>
      <w:r>
        <w:rPr>
          <w:snapToGrid w:val="0"/>
        </w:rPr>
        <w:tab/>
        <w:t>it shall be lawful for the Court upon such summons to pronounce such judgment as the nature of the case may require;</w:t>
      </w:r>
    </w:p>
    <w:p w:rsidR="00B07B2F" w:rsidRDefault="00B07B2F">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rsidR="00B07B2F" w:rsidRDefault="00B07B2F">
      <w:pPr>
        <w:pStyle w:val="Heading5"/>
        <w:rPr>
          <w:snapToGrid w:val="0"/>
        </w:rPr>
      </w:pPr>
      <w:bookmarkStart w:id="830" w:name="_Toc7344953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830"/>
    </w:p>
    <w:p w:rsidR="00B07B2F" w:rsidRDefault="00B07B2F">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rsidR="00B07B2F" w:rsidRDefault="00B07B2F">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rsidR="00B07B2F" w:rsidRDefault="00B07B2F">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rsidR="00B07B2F" w:rsidRDefault="00B07B2F">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rsidR="00B07B2F" w:rsidRDefault="00B07B2F">
      <w:pPr>
        <w:pStyle w:val="Ednotesubsection"/>
      </w:pPr>
      <w:r>
        <w:tab/>
        <w:t>[(3)</w:t>
      </w:r>
      <w:r>
        <w:tab/>
        <w:t>deleted]</w:t>
      </w:r>
    </w:p>
    <w:p w:rsidR="00B07B2F" w:rsidRDefault="00B07B2F">
      <w:pPr>
        <w:pStyle w:val="Footnotesection"/>
      </w:pPr>
      <w:r>
        <w:tab/>
        <w:t>[Rule 30 inserted: Gazette 24 Jun 1977 p. 1914</w:t>
      </w:r>
      <w:r>
        <w:noBreakHyphen/>
        <w:t xml:space="preserve">15; amended: Gazette 30 Jul 1982 p. 2946; 30 Nov 1984 p. 3951; 13 Nov 2015 p. 4646.] </w:t>
      </w:r>
    </w:p>
    <w:p w:rsidR="00B07B2F" w:rsidRDefault="00B07B2F">
      <w:pPr>
        <w:pStyle w:val="Heading2"/>
        <w:rPr>
          <w:b w:val="0"/>
        </w:rPr>
      </w:pPr>
      <w:bookmarkStart w:id="831" w:name="_Toc73430543"/>
      <w:bookmarkStart w:id="832" w:name="_Toc73449533"/>
      <w:r>
        <w:rPr>
          <w:rStyle w:val="CharPartNo"/>
        </w:rPr>
        <w:lastRenderedPageBreak/>
        <w:t>Order 59</w:t>
      </w:r>
      <w:r>
        <w:rPr>
          <w:rStyle w:val="CharDivNo"/>
        </w:rPr>
        <w:t> </w:t>
      </w:r>
      <w:r>
        <w:t>—</w:t>
      </w:r>
      <w:r>
        <w:rPr>
          <w:rStyle w:val="CharDivText"/>
        </w:rPr>
        <w:t> </w:t>
      </w:r>
      <w:r>
        <w:rPr>
          <w:rStyle w:val="CharPartText"/>
        </w:rPr>
        <w:t>Applications and proceedings in chambers</w:t>
      </w:r>
      <w:bookmarkEnd w:id="831"/>
      <w:bookmarkEnd w:id="832"/>
    </w:p>
    <w:p w:rsidR="00B07B2F" w:rsidRDefault="00B07B2F">
      <w:pPr>
        <w:pStyle w:val="Heading5"/>
        <w:rPr>
          <w:snapToGrid w:val="0"/>
        </w:rPr>
      </w:pPr>
      <w:bookmarkStart w:id="833" w:name="_Toc73449534"/>
      <w:r>
        <w:rPr>
          <w:rStyle w:val="CharSectno"/>
        </w:rPr>
        <w:t>1</w:t>
      </w:r>
      <w:r>
        <w:rPr>
          <w:snapToGrid w:val="0"/>
        </w:rPr>
        <w:t>.</w:t>
      </w:r>
      <w:r>
        <w:rPr>
          <w:snapToGrid w:val="0"/>
        </w:rPr>
        <w:tab/>
        <w:t>Business to be dealt with in chambers</w:t>
      </w:r>
      <w:bookmarkEnd w:id="833"/>
    </w:p>
    <w:p w:rsidR="00B07B2F" w:rsidRDefault="00B07B2F">
      <w:pPr>
        <w:pStyle w:val="Subsection"/>
        <w:rPr>
          <w:snapToGrid w:val="0"/>
        </w:rPr>
      </w:pPr>
      <w:r>
        <w:rPr>
          <w:snapToGrid w:val="0"/>
        </w:rPr>
        <w:tab/>
        <w:t>(1)</w:t>
      </w:r>
      <w:r>
        <w:rPr>
          <w:snapToGrid w:val="0"/>
        </w:rPr>
        <w:tab/>
        <w:t>The business to be disposed of in chambers shall consist of — </w:t>
      </w:r>
    </w:p>
    <w:p w:rsidR="00B07B2F" w:rsidRDefault="00B07B2F">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rsidR="00B07B2F" w:rsidRDefault="00B07B2F">
      <w:pPr>
        <w:pStyle w:val="Indenta"/>
        <w:rPr>
          <w:snapToGrid w:val="0"/>
        </w:rPr>
      </w:pPr>
      <w:r>
        <w:rPr>
          <w:snapToGrid w:val="0"/>
        </w:rPr>
        <w:tab/>
        <w:t>(b)</w:t>
      </w:r>
      <w:r>
        <w:rPr>
          <w:snapToGrid w:val="0"/>
        </w:rPr>
        <w:tab/>
        <w:t>subject to rule 2, civil proceedings commenced by originating summons;</w:t>
      </w:r>
    </w:p>
    <w:p w:rsidR="00B07B2F" w:rsidRDefault="00B07B2F">
      <w:pPr>
        <w:pStyle w:val="Indenta"/>
        <w:rPr>
          <w:snapToGrid w:val="0"/>
        </w:rPr>
      </w:pPr>
      <w:r>
        <w:rPr>
          <w:snapToGrid w:val="0"/>
        </w:rPr>
        <w:tab/>
        <w:t>(c)</w:t>
      </w:r>
      <w:r>
        <w:rPr>
          <w:snapToGrid w:val="0"/>
        </w:rPr>
        <w:tab/>
        <w:t>applications which by these rules or any Act may be heard in chambers;</w:t>
      </w:r>
    </w:p>
    <w:p w:rsidR="00B07B2F" w:rsidRDefault="00B07B2F">
      <w:pPr>
        <w:pStyle w:val="Indenta"/>
      </w:pPr>
      <w:r>
        <w:tab/>
        <w:t>(d)</w:t>
      </w:r>
      <w:r>
        <w:tab/>
        <w:t>any application that may be made to the Court or a judge under a written law of the State or a law of the Commonwealth except —</w:t>
      </w:r>
    </w:p>
    <w:p w:rsidR="00B07B2F" w:rsidRDefault="00B07B2F">
      <w:pPr>
        <w:pStyle w:val="Indenti"/>
      </w:pPr>
      <w:r>
        <w:tab/>
        <w:t>(i)</w:t>
      </w:r>
      <w:r>
        <w:tab/>
        <w:t>an appeal, or an application to review a decision; and</w:t>
      </w:r>
    </w:p>
    <w:p w:rsidR="00B07B2F" w:rsidRDefault="00B07B2F">
      <w:pPr>
        <w:pStyle w:val="Indenti"/>
      </w:pPr>
      <w:r>
        <w:tab/>
        <w:t>(ii)</w:t>
      </w:r>
      <w:r>
        <w:tab/>
        <w:t>an application that the law says cannot be heard in chambers;</w:t>
      </w:r>
    </w:p>
    <w:p w:rsidR="00B07B2F" w:rsidRDefault="00B07B2F">
      <w:pPr>
        <w:pStyle w:val="Indenta"/>
      </w:pPr>
      <w:r>
        <w:tab/>
        <w:t>(e)</w:t>
      </w:r>
      <w:r>
        <w:tab/>
        <w:t>applications for the leave of the Court;</w:t>
      </w:r>
    </w:p>
    <w:p w:rsidR="00B07B2F" w:rsidRDefault="00B07B2F">
      <w:pPr>
        <w:pStyle w:val="Indenta"/>
        <w:rPr>
          <w:snapToGrid w:val="0"/>
        </w:rPr>
      </w:pPr>
      <w:r>
        <w:rPr>
          <w:snapToGrid w:val="0"/>
        </w:rPr>
        <w:tab/>
        <w:t>(f)</w:t>
      </w:r>
      <w:r>
        <w:rPr>
          <w:snapToGrid w:val="0"/>
        </w:rPr>
        <w:tab/>
        <w:t>applications for payment or transfer to any person of any cash or securities standing to the credit of any cause or matter;</w:t>
      </w:r>
    </w:p>
    <w:p w:rsidR="00B07B2F" w:rsidRDefault="00B07B2F">
      <w:pPr>
        <w:pStyle w:val="Indenta"/>
        <w:rPr>
          <w:snapToGrid w:val="0"/>
        </w:rPr>
      </w:pPr>
      <w:r>
        <w:rPr>
          <w:snapToGrid w:val="0"/>
        </w:rPr>
        <w:tab/>
        <w:t>(g)</w:t>
      </w:r>
      <w:r>
        <w:rPr>
          <w:snapToGrid w:val="0"/>
        </w:rPr>
        <w:tab/>
        <w:t>applications for the investment or change of investment of any funds in court;</w:t>
      </w:r>
    </w:p>
    <w:p w:rsidR="00B07B2F" w:rsidRDefault="00B07B2F">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rsidR="00B07B2F" w:rsidRDefault="00B07B2F">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rsidR="00B07B2F" w:rsidRDefault="00B07B2F">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rsidR="00B07B2F" w:rsidRDefault="00B07B2F">
      <w:pPr>
        <w:pStyle w:val="Indenta"/>
        <w:rPr>
          <w:snapToGrid w:val="0"/>
        </w:rPr>
      </w:pPr>
      <w:r>
        <w:rPr>
          <w:snapToGrid w:val="0"/>
        </w:rPr>
        <w:tab/>
        <w:t>(k)</w:t>
      </w:r>
      <w:r>
        <w:rPr>
          <w:snapToGrid w:val="0"/>
        </w:rPr>
        <w:tab/>
        <w:t>applications for the settlement of any property of any infant on marriage;</w:t>
      </w:r>
    </w:p>
    <w:p w:rsidR="00B07B2F" w:rsidRDefault="00B07B2F">
      <w:pPr>
        <w:pStyle w:val="Indenta"/>
        <w:rPr>
          <w:snapToGrid w:val="0"/>
        </w:rPr>
      </w:pPr>
      <w:r>
        <w:rPr>
          <w:snapToGrid w:val="0"/>
        </w:rPr>
        <w:tab/>
        <w:t>(l)</w:t>
      </w:r>
      <w:r>
        <w:rPr>
          <w:snapToGrid w:val="0"/>
        </w:rPr>
        <w:tab/>
        <w:t>applications as to the guardianship, custody, maintenance or advancement of infants;</w:t>
      </w:r>
    </w:p>
    <w:p w:rsidR="00B07B2F" w:rsidRDefault="00B07B2F">
      <w:pPr>
        <w:pStyle w:val="Indenta"/>
        <w:rPr>
          <w:snapToGrid w:val="0"/>
        </w:rPr>
      </w:pPr>
      <w:r>
        <w:rPr>
          <w:snapToGrid w:val="0"/>
        </w:rPr>
        <w:tab/>
        <w:t>(m)</w:t>
      </w:r>
      <w:r>
        <w:rPr>
          <w:snapToGrid w:val="0"/>
        </w:rPr>
        <w:tab/>
        <w:t>applications connected with the management of property;</w:t>
      </w:r>
    </w:p>
    <w:p w:rsidR="00B07B2F" w:rsidRDefault="00B07B2F">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rsidR="00B07B2F" w:rsidRDefault="00B07B2F">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rsidR="00B07B2F" w:rsidRDefault="00B07B2F">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rsidR="00B07B2F" w:rsidRDefault="00B07B2F">
      <w:pPr>
        <w:pStyle w:val="Indenta"/>
        <w:rPr>
          <w:snapToGrid w:val="0"/>
        </w:rPr>
      </w:pPr>
      <w:r>
        <w:rPr>
          <w:snapToGrid w:val="0"/>
        </w:rPr>
        <w:tab/>
        <w:t>(q)</w:t>
      </w:r>
      <w:r>
        <w:rPr>
          <w:snapToGrid w:val="0"/>
        </w:rPr>
        <w:tab/>
        <w:t>such other matters as the judge may think fit to dispose of at chambers.</w:t>
      </w:r>
    </w:p>
    <w:p w:rsidR="00B07B2F" w:rsidRDefault="00B07B2F">
      <w:pPr>
        <w:pStyle w:val="Subsection"/>
      </w:pPr>
      <w:r>
        <w:tab/>
        <w:t>(2)</w:t>
      </w:r>
      <w:r>
        <w:tab/>
        <w:t>All proceedings before a registrar are to be conducted in chambers unless a judge orders, or a written law provides, otherwise.</w:t>
      </w:r>
    </w:p>
    <w:p w:rsidR="00B07B2F" w:rsidRDefault="00B07B2F">
      <w:pPr>
        <w:pStyle w:val="Footnotesection"/>
      </w:pPr>
      <w:r>
        <w:tab/>
        <w:t xml:space="preserve">[Rule 1 amended: Gazette 28 Oct 1996 p. 5699; 21 Feb 2007 p. 562; 28 Jun 2011 p. 2555.] </w:t>
      </w:r>
    </w:p>
    <w:p w:rsidR="00B07B2F" w:rsidRDefault="00B07B2F">
      <w:pPr>
        <w:pStyle w:val="Heading5"/>
        <w:rPr>
          <w:snapToGrid w:val="0"/>
        </w:rPr>
      </w:pPr>
      <w:bookmarkStart w:id="834" w:name="_Toc73449535"/>
      <w:r>
        <w:rPr>
          <w:rStyle w:val="CharSectno"/>
        </w:rPr>
        <w:t>2</w:t>
      </w:r>
      <w:r>
        <w:rPr>
          <w:snapToGrid w:val="0"/>
        </w:rPr>
        <w:t>.</w:t>
      </w:r>
      <w:r>
        <w:rPr>
          <w:snapToGrid w:val="0"/>
        </w:rPr>
        <w:tab/>
        <w:t>Hearings may be in open court or chambers</w:t>
      </w:r>
      <w:bookmarkEnd w:id="834"/>
    </w:p>
    <w:p w:rsidR="00B07B2F" w:rsidRDefault="00B07B2F">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rsidR="00B07B2F" w:rsidRDefault="00B07B2F">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rsidR="00B07B2F" w:rsidRDefault="00B07B2F">
      <w:pPr>
        <w:pStyle w:val="Heading5"/>
        <w:rPr>
          <w:snapToGrid w:val="0"/>
        </w:rPr>
      </w:pPr>
      <w:bookmarkStart w:id="835" w:name="_Toc73449536"/>
      <w:r>
        <w:rPr>
          <w:rStyle w:val="CharSectno"/>
        </w:rPr>
        <w:t>3</w:t>
      </w:r>
      <w:r>
        <w:rPr>
          <w:snapToGrid w:val="0"/>
        </w:rPr>
        <w:t>.</w:t>
      </w:r>
      <w:r>
        <w:rPr>
          <w:snapToGrid w:val="0"/>
        </w:rPr>
        <w:tab/>
        <w:t>Applications in chambers</w:t>
      </w:r>
      <w:bookmarkEnd w:id="835"/>
    </w:p>
    <w:p w:rsidR="00B07B2F" w:rsidRDefault="00B07B2F">
      <w:pPr>
        <w:pStyle w:val="Subsection"/>
      </w:pPr>
      <w:r>
        <w:tab/>
        <w:t>(1)</w:t>
      </w:r>
      <w:r>
        <w:tab/>
        <w:t xml:space="preserve">If these rules do not require or authorise an application in chambers to be made in some other manner — </w:t>
      </w:r>
    </w:p>
    <w:p w:rsidR="00B07B2F" w:rsidRDefault="00B07B2F">
      <w:pPr>
        <w:pStyle w:val="Indenta"/>
      </w:pPr>
      <w:r>
        <w:tab/>
        <w:t>(a)</w:t>
      </w:r>
      <w:r>
        <w:tab/>
        <w:t>an application to commence proceedings in chambers must be made by originating summons; and</w:t>
      </w:r>
    </w:p>
    <w:p w:rsidR="00B07B2F" w:rsidRDefault="00B07B2F">
      <w:pPr>
        <w:pStyle w:val="Indenta"/>
      </w:pPr>
      <w:r>
        <w:tab/>
        <w:t>(b)</w:t>
      </w:r>
      <w:r>
        <w:tab/>
        <w:t>any other application in chambers must be made —</w:t>
      </w:r>
    </w:p>
    <w:p w:rsidR="00B07B2F" w:rsidRDefault="00B07B2F">
      <w:pPr>
        <w:pStyle w:val="Indenti"/>
      </w:pPr>
      <w:r>
        <w:tab/>
        <w:t>(i)</w:t>
      </w:r>
      <w:r>
        <w:tab/>
        <w:t>if it is ex parte, by motion; or</w:t>
      </w:r>
    </w:p>
    <w:p w:rsidR="00B07B2F" w:rsidRDefault="00B07B2F">
      <w:pPr>
        <w:pStyle w:val="Indenti"/>
      </w:pPr>
      <w:r>
        <w:tab/>
        <w:t>(ii)</w:t>
      </w:r>
      <w:r>
        <w:tab/>
        <w:t>in any other case, by summons.</w:t>
      </w:r>
    </w:p>
    <w:p w:rsidR="00B07B2F" w:rsidRDefault="00B07B2F">
      <w:pPr>
        <w:pStyle w:val="Ednotesubsection"/>
      </w:pPr>
      <w:r>
        <w:tab/>
        <w:t>[(2)</w:t>
      </w:r>
      <w:r>
        <w:tab/>
        <w:t>deleted]</w:t>
      </w:r>
    </w:p>
    <w:p w:rsidR="00B07B2F" w:rsidRDefault="00B07B2F">
      <w:pPr>
        <w:pStyle w:val="Subsection"/>
        <w:rPr>
          <w:snapToGrid w:val="0"/>
        </w:rPr>
      </w:pPr>
      <w:r>
        <w:rPr>
          <w:snapToGrid w:val="0"/>
        </w:rPr>
        <w:tab/>
        <w:t>(3)</w:t>
      </w:r>
      <w:r>
        <w:rPr>
          <w:snapToGrid w:val="0"/>
        </w:rPr>
        <w:tab/>
        <w:t>An application in chambers shall state the orders that the applicant seeks and the grounds for the application.</w:t>
      </w:r>
    </w:p>
    <w:p w:rsidR="00B07B2F" w:rsidRDefault="00B07B2F">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rsidR="00B07B2F" w:rsidRDefault="00B07B2F">
      <w:pPr>
        <w:pStyle w:val="Footnotesection"/>
      </w:pPr>
      <w:r>
        <w:tab/>
        <w:t>[Rule 3 inserted: Gazette 28 Oct 1996 p. 5699</w:t>
      </w:r>
      <w:r>
        <w:noBreakHyphen/>
        <w:t>700; amended: Gazette 28 Jul 2010 p. 3467; 16 Aug 2017 p. 4417</w:t>
      </w:r>
      <w:r>
        <w:noBreakHyphen/>
        <w:t xml:space="preserve">18.] </w:t>
      </w:r>
    </w:p>
    <w:p w:rsidR="00B07B2F" w:rsidRDefault="00B07B2F">
      <w:pPr>
        <w:pStyle w:val="Heading5"/>
        <w:rPr>
          <w:snapToGrid w:val="0"/>
        </w:rPr>
      </w:pPr>
      <w:bookmarkStart w:id="836" w:name="_Toc73449537"/>
      <w:r>
        <w:rPr>
          <w:rStyle w:val="CharSectno"/>
        </w:rPr>
        <w:t>4</w:t>
      </w:r>
      <w:r>
        <w:rPr>
          <w:snapToGrid w:val="0"/>
        </w:rPr>
        <w:t>.</w:t>
      </w:r>
      <w:r>
        <w:rPr>
          <w:snapToGrid w:val="0"/>
        </w:rPr>
        <w:tab/>
        <w:t>Form and issue of summons</w:t>
      </w:r>
      <w:bookmarkEnd w:id="836"/>
    </w:p>
    <w:p w:rsidR="00B07B2F" w:rsidRDefault="00B07B2F">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rsidR="00B07B2F" w:rsidRDefault="00B07B2F">
      <w:pPr>
        <w:pStyle w:val="Subsection"/>
        <w:rPr>
          <w:snapToGrid w:val="0"/>
        </w:rPr>
      </w:pPr>
      <w:r>
        <w:rPr>
          <w:snapToGrid w:val="0"/>
        </w:rPr>
        <w:tab/>
        <w:t>(2)</w:t>
      </w:r>
      <w:r>
        <w:rPr>
          <w:snapToGrid w:val="0"/>
        </w:rPr>
        <w:tab/>
        <w:t xml:space="preserve">A summons is issued by being sealed </w:t>
      </w:r>
      <w:r>
        <w:t>with the seal of the Court.</w:t>
      </w:r>
    </w:p>
    <w:p w:rsidR="00B07B2F" w:rsidRDefault="00B07B2F">
      <w:pPr>
        <w:pStyle w:val="Ednotesubsection"/>
      </w:pPr>
      <w:r>
        <w:tab/>
        <w:t>[(3)</w:t>
      </w:r>
      <w:r>
        <w:tab/>
        <w:t>deleted]</w:t>
      </w:r>
    </w:p>
    <w:p w:rsidR="00B07B2F" w:rsidRDefault="00B07B2F">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rsidR="00B07B2F" w:rsidRDefault="00B07B2F">
      <w:pPr>
        <w:pStyle w:val="Footnotesection"/>
      </w:pPr>
      <w:r>
        <w:tab/>
        <w:t>[Rule 4 amended: SL 2020/242 r. 6.]</w:t>
      </w:r>
    </w:p>
    <w:p w:rsidR="00B07B2F" w:rsidRDefault="00B07B2F">
      <w:pPr>
        <w:pStyle w:val="Heading5"/>
        <w:rPr>
          <w:snapToGrid w:val="0"/>
        </w:rPr>
      </w:pPr>
      <w:bookmarkStart w:id="837" w:name="_Toc73449538"/>
      <w:r>
        <w:rPr>
          <w:rStyle w:val="CharSectno"/>
        </w:rPr>
        <w:t>5</w:t>
      </w:r>
      <w:r>
        <w:rPr>
          <w:snapToGrid w:val="0"/>
        </w:rPr>
        <w:t>.</w:t>
      </w:r>
      <w:r>
        <w:rPr>
          <w:snapToGrid w:val="0"/>
        </w:rPr>
        <w:tab/>
        <w:t>Summons, service of</w:t>
      </w:r>
      <w:bookmarkEnd w:id="837"/>
    </w:p>
    <w:p w:rsidR="00B07B2F" w:rsidRDefault="00B07B2F">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rsidR="00B07B2F" w:rsidRDefault="00B07B2F">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rsidR="00B07B2F" w:rsidRDefault="00B07B2F">
      <w:pPr>
        <w:pStyle w:val="Subsection"/>
        <w:rPr>
          <w:snapToGrid w:val="0"/>
        </w:rPr>
      </w:pPr>
      <w:r>
        <w:rPr>
          <w:snapToGrid w:val="0"/>
        </w:rPr>
        <w:tab/>
        <w:t>(3)</w:t>
      </w:r>
      <w:r>
        <w:rPr>
          <w:snapToGrid w:val="0"/>
        </w:rPr>
        <w:tab/>
        <w:t>Unless the Court otherwise orders — </w:t>
      </w:r>
    </w:p>
    <w:p w:rsidR="00B07B2F" w:rsidRDefault="00B07B2F">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rsidR="00B07B2F" w:rsidRDefault="00B07B2F">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rsidR="00B07B2F" w:rsidRDefault="00B07B2F">
      <w:pPr>
        <w:pStyle w:val="Footnotesection"/>
      </w:pPr>
      <w:r>
        <w:tab/>
        <w:t xml:space="preserve">[Rule 5 amended: Gazette 3 Oct 1975 p. 3771; 28 Jun 2011 p. 2552.] </w:t>
      </w:r>
    </w:p>
    <w:p w:rsidR="00B07B2F" w:rsidRDefault="00B07B2F">
      <w:pPr>
        <w:pStyle w:val="Heading5"/>
        <w:rPr>
          <w:snapToGrid w:val="0"/>
        </w:rPr>
      </w:pPr>
      <w:bookmarkStart w:id="838" w:name="_Toc73449539"/>
      <w:r>
        <w:rPr>
          <w:rStyle w:val="CharSectno"/>
        </w:rPr>
        <w:t>6</w:t>
      </w:r>
      <w:r>
        <w:rPr>
          <w:snapToGrid w:val="0"/>
        </w:rPr>
        <w:t>.</w:t>
      </w:r>
      <w:r>
        <w:rPr>
          <w:snapToGrid w:val="0"/>
        </w:rPr>
        <w:tab/>
        <w:t>Experts, assistance of</w:t>
      </w:r>
      <w:bookmarkEnd w:id="838"/>
    </w:p>
    <w:p w:rsidR="00B07B2F" w:rsidRDefault="00B07B2F">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rsidR="00B07B2F" w:rsidRDefault="00B07B2F">
      <w:pPr>
        <w:pStyle w:val="Subsection"/>
        <w:rPr>
          <w:snapToGrid w:val="0"/>
        </w:rPr>
      </w:pPr>
      <w:r>
        <w:rPr>
          <w:snapToGrid w:val="0"/>
        </w:rPr>
        <w:tab/>
        <w:t>(2)</w:t>
      </w:r>
      <w:r>
        <w:rPr>
          <w:snapToGrid w:val="0"/>
        </w:rPr>
        <w:tab/>
        <w:t>The Court may make such order as to the costs of obtaining such assistance as it shall think fit.</w:t>
      </w:r>
    </w:p>
    <w:p w:rsidR="00B07B2F" w:rsidRDefault="00B07B2F">
      <w:pPr>
        <w:pStyle w:val="Heading5"/>
        <w:rPr>
          <w:snapToGrid w:val="0"/>
        </w:rPr>
      </w:pPr>
      <w:bookmarkStart w:id="839" w:name="_Toc73449540"/>
      <w:r>
        <w:rPr>
          <w:rStyle w:val="CharSectno"/>
        </w:rPr>
        <w:t>7</w:t>
      </w:r>
      <w:r>
        <w:rPr>
          <w:snapToGrid w:val="0"/>
        </w:rPr>
        <w:t>.</w:t>
      </w:r>
      <w:r>
        <w:rPr>
          <w:snapToGrid w:val="0"/>
        </w:rPr>
        <w:tab/>
        <w:t>Application of O. 58 r. 22 to 28</w:t>
      </w:r>
      <w:bookmarkEnd w:id="839"/>
      <w:r>
        <w:rPr>
          <w:snapToGrid w:val="0"/>
        </w:rPr>
        <w:t xml:space="preserve"> </w:t>
      </w:r>
    </w:p>
    <w:p w:rsidR="00B07B2F" w:rsidRDefault="00B07B2F">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rsidR="00B07B2F" w:rsidRDefault="00B07B2F">
      <w:pPr>
        <w:pStyle w:val="Footnotesection"/>
      </w:pPr>
      <w:r>
        <w:tab/>
        <w:t xml:space="preserve">[Rule 7 inserted: Gazette 28 Oct 1996 p. 5700.] </w:t>
      </w:r>
    </w:p>
    <w:p w:rsidR="00B07B2F" w:rsidRDefault="00B07B2F">
      <w:pPr>
        <w:pStyle w:val="Heading5"/>
        <w:rPr>
          <w:snapToGrid w:val="0"/>
        </w:rPr>
      </w:pPr>
      <w:bookmarkStart w:id="840" w:name="_Toc73449541"/>
      <w:r>
        <w:rPr>
          <w:rStyle w:val="CharSectno"/>
        </w:rPr>
        <w:t>8</w:t>
      </w:r>
      <w:r>
        <w:rPr>
          <w:snapToGrid w:val="0"/>
        </w:rPr>
        <w:t>.</w:t>
      </w:r>
      <w:r>
        <w:rPr>
          <w:snapToGrid w:val="0"/>
        </w:rPr>
        <w:tab/>
        <w:t>Stay of proceedings, ordering</w:t>
      </w:r>
      <w:bookmarkEnd w:id="840"/>
    </w:p>
    <w:p w:rsidR="00B07B2F" w:rsidRDefault="00B07B2F">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rsidR="00B07B2F" w:rsidRDefault="00B07B2F">
      <w:pPr>
        <w:pStyle w:val="Heading5"/>
        <w:rPr>
          <w:snapToGrid w:val="0"/>
        </w:rPr>
      </w:pPr>
      <w:bookmarkStart w:id="841" w:name="_Toc73449542"/>
      <w:r>
        <w:rPr>
          <w:rStyle w:val="CharSectno"/>
        </w:rPr>
        <w:t>9</w:t>
      </w:r>
      <w:r>
        <w:rPr>
          <w:snapToGrid w:val="0"/>
        </w:rPr>
        <w:t>.</w:t>
      </w:r>
      <w:r>
        <w:rPr>
          <w:snapToGrid w:val="0"/>
        </w:rPr>
        <w:tab/>
        <w:t>Parties to confer before making application</w:t>
      </w:r>
      <w:bookmarkEnd w:id="841"/>
      <w:r>
        <w:rPr>
          <w:snapToGrid w:val="0"/>
        </w:rPr>
        <w:t xml:space="preserve"> </w:t>
      </w:r>
    </w:p>
    <w:p w:rsidR="00B07B2F" w:rsidRDefault="00B07B2F">
      <w:pPr>
        <w:pStyle w:val="Subsection"/>
        <w:rPr>
          <w:snapToGrid w:val="0"/>
        </w:rPr>
      </w:pPr>
      <w:r>
        <w:rPr>
          <w:snapToGrid w:val="0"/>
        </w:rPr>
        <w:tab/>
        <w:t>(1)</w:t>
      </w:r>
      <w:r>
        <w:rPr>
          <w:snapToGrid w:val="0"/>
        </w:rPr>
        <w:tab/>
        <w:t>No order shall be made on an application in chambers unless the application was filed with a memorandum stating — </w:t>
      </w:r>
    </w:p>
    <w:p w:rsidR="00B07B2F" w:rsidRDefault="00B07B2F">
      <w:pPr>
        <w:pStyle w:val="Indenta"/>
        <w:rPr>
          <w:snapToGrid w:val="0"/>
        </w:rPr>
      </w:pPr>
      <w:r>
        <w:rPr>
          <w:snapToGrid w:val="0"/>
        </w:rPr>
        <w:tab/>
        <w:t>(a)</w:t>
      </w:r>
      <w:r>
        <w:rPr>
          <w:snapToGrid w:val="0"/>
        </w:rPr>
        <w:tab/>
        <w:t>that the parties have conferred to try to resolve the matters giving rise to the application; and</w:t>
      </w:r>
    </w:p>
    <w:p w:rsidR="00B07B2F" w:rsidRDefault="00B07B2F">
      <w:pPr>
        <w:pStyle w:val="Indenta"/>
        <w:rPr>
          <w:snapToGrid w:val="0"/>
        </w:rPr>
      </w:pPr>
      <w:r>
        <w:rPr>
          <w:snapToGrid w:val="0"/>
        </w:rPr>
        <w:tab/>
        <w:t>(b)</w:t>
      </w:r>
      <w:r>
        <w:rPr>
          <w:snapToGrid w:val="0"/>
        </w:rPr>
        <w:tab/>
        <w:t>the matters that remain in issue between the parties.</w:t>
      </w:r>
    </w:p>
    <w:p w:rsidR="00B07B2F" w:rsidRDefault="00B07B2F">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rsidR="00B07B2F" w:rsidRDefault="00B07B2F">
      <w:pPr>
        <w:pStyle w:val="Footnotesection"/>
      </w:pPr>
      <w:r>
        <w:tab/>
        <w:t xml:space="preserve">[Rule 9 inserted: Gazette 28 Oct 1996 p. 5700; amended: Gazette 28 Jun 2011 p. 2552.] </w:t>
      </w:r>
    </w:p>
    <w:p w:rsidR="00B07B2F" w:rsidRDefault="00B07B2F">
      <w:pPr>
        <w:pStyle w:val="Heading5"/>
        <w:rPr>
          <w:snapToGrid w:val="0"/>
        </w:rPr>
      </w:pPr>
      <w:bookmarkStart w:id="842" w:name="_Toc73449543"/>
      <w:r>
        <w:rPr>
          <w:rStyle w:val="CharSectno"/>
        </w:rPr>
        <w:t>10</w:t>
      </w:r>
      <w:r>
        <w:rPr>
          <w:snapToGrid w:val="0"/>
        </w:rPr>
        <w:t>.</w:t>
      </w:r>
      <w:r>
        <w:rPr>
          <w:snapToGrid w:val="0"/>
        </w:rPr>
        <w:tab/>
        <w:t>Orders, form of</w:t>
      </w:r>
      <w:bookmarkEnd w:id="842"/>
    </w:p>
    <w:p w:rsidR="00B07B2F" w:rsidRDefault="00B07B2F">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rsidR="00B07B2F" w:rsidRDefault="00B07B2F">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rsidR="00B07B2F" w:rsidRDefault="00B07B2F">
      <w:pPr>
        <w:pStyle w:val="Footnotesection"/>
      </w:pPr>
      <w:r>
        <w:rPr>
          <w:i w:val="0"/>
        </w:rPr>
        <w:tab/>
      </w:r>
      <w:r>
        <w:t xml:space="preserve">[Rule 10 inserted: Gazette 10 Jan 1975 p. 51; amended: Gazette 28 Jun 2011 p. 2552.] </w:t>
      </w:r>
    </w:p>
    <w:p w:rsidR="00B07B2F" w:rsidRDefault="00B07B2F">
      <w:pPr>
        <w:pStyle w:val="Heading2"/>
      </w:pPr>
      <w:bookmarkStart w:id="843" w:name="_Toc73430554"/>
      <w:bookmarkStart w:id="844" w:name="_Toc73449544"/>
      <w:r>
        <w:rPr>
          <w:rStyle w:val="CharPartNo"/>
        </w:rPr>
        <w:lastRenderedPageBreak/>
        <w:t>Order 60</w:t>
      </w:r>
      <w:r>
        <w:rPr>
          <w:b w:val="0"/>
        </w:rPr>
        <w:t> </w:t>
      </w:r>
      <w:r>
        <w:t>—</w:t>
      </w:r>
      <w:r>
        <w:rPr>
          <w:b w:val="0"/>
        </w:rPr>
        <w:t> </w:t>
      </w:r>
      <w:r>
        <w:rPr>
          <w:rStyle w:val="CharPartText"/>
        </w:rPr>
        <w:t>Masters’ jurisdiction</w:t>
      </w:r>
      <w:bookmarkEnd w:id="843"/>
      <w:bookmarkEnd w:id="844"/>
    </w:p>
    <w:p w:rsidR="00B07B2F" w:rsidRDefault="00B07B2F">
      <w:pPr>
        <w:pStyle w:val="Footnotesection"/>
      </w:pPr>
      <w:r>
        <w:tab/>
        <w:t>[Heading inserted: Gazette 21 Feb 2007 p. 562.]</w:t>
      </w:r>
    </w:p>
    <w:p w:rsidR="00B07B2F" w:rsidRDefault="00B07B2F">
      <w:pPr>
        <w:pStyle w:val="Heading5"/>
      </w:pPr>
      <w:bookmarkStart w:id="845" w:name="_Toc73449545"/>
      <w:r>
        <w:rPr>
          <w:rStyle w:val="CharSectno"/>
        </w:rPr>
        <w:t>1</w:t>
      </w:r>
      <w:r>
        <w:t>.</w:t>
      </w:r>
      <w:r>
        <w:tab/>
        <w:t>Masters’ general jurisdiction</w:t>
      </w:r>
      <w:bookmarkEnd w:id="845"/>
    </w:p>
    <w:p w:rsidR="00B07B2F" w:rsidRDefault="00B07B2F">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rsidR="00B07B2F" w:rsidRDefault="00B07B2F">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rsidR="00B07B2F" w:rsidRDefault="00B07B2F">
      <w:pPr>
        <w:pStyle w:val="Subsection"/>
      </w:pPr>
      <w:r>
        <w:tab/>
        <w:t>(3)</w:t>
      </w:r>
      <w:r>
        <w:tab/>
        <w:t>Despite subrules (1) and (2) a master does not have jurisdiction in respect of any of the following —</w:t>
      </w:r>
    </w:p>
    <w:p w:rsidR="00B07B2F" w:rsidRDefault="00B07B2F">
      <w:pPr>
        <w:pStyle w:val="Indenta"/>
      </w:pPr>
      <w:r>
        <w:tab/>
        <w:t>(a)</w:t>
      </w:r>
      <w:r>
        <w:tab/>
        <w:t xml:space="preserve">proceedings relating to the liberty of a person including seeking a writ of </w:t>
      </w:r>
      <w:r>
        <w:rPr>
          <w:i/>
        </w:rPr>
        <w:t>habeas corpus ad subjiciendum</w:t>
      </w:r>
      <w:r>
        <w:t xml:space="preserve"> under Order 57;</w:t>
      </w:r>
    </w:p>
    <w:p w:rsidR="00B07B2F" w:rsidRDefault="00B07B2F">
      <w:pPr>
        <w:pStyle w:val="Indenta"/>
      </w:pPr>
      <w:r>
        <w:tab/>
        <w:t>(b)</w:t>
      </w:r>
      <w:r>
        <w:tab/>
        <w:t>proceedings for contempt of court;</w:t>
      </w:r>
    </w:p>
    <w:p w:rsidR="00B07B2F" w:rsidRDefault="00B07B2F">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rsidR="00B07B2F" w:rsidRDefault="00B07B2F">
      <w:pPr>
        <w:pStyle w:val="Indenta"/>
      </w:pPr>
      <w:r>
        <w:tab/>
        <w:t>(d)</w:t>
      </w:r>
      <w:r>
        <w:tab/>
        <w:t xml:space="preserve">proceedings seeking a review order under the </w:t>
      </w:r>
      <w:r>
        <w:rPr>
          <w:i/>
        </w:rPr>
        <w:t>Magistrates Court Act 2004</w:t>
      </w:r>
      <w:r>
        <w:t xml:space="preserve"> section 36;</w:t>
      </w:r>
    </w:p>
    <w:p w:rsidR="00B07B2F" w:rsidRDefault="00B07B2F">
      <w:pPr>
        <w:pStyle w:val="Indenta"/>
      </w:pPr>
      <w:r>
        <w:tab/>
        <w:t>(e)</w:t>
      </w:r>
      <w:r>
        <w:tab/>
        <w:t>proceedings seeking leave to appeal;</w:t>
      </w:r>
    </w:p>
    <w:p w:rsidR="00B07B2F" w:rsidRDefault="00B07B2F">
      <w:pPr>
        <w:pStyle w:val="Indenta"/>
      </w:pPr>
      <w:r>
        <w:tab/>
        <w:t>(f)</w:t>
      </w:r>
      <w:r>
        <w:tab/>
        <w:t>proceedings under a written law, other than these rules, that must be heard and determined by a judge;</w:t>
      </w:r>
    </w:p>
    <w:p w:rsidR="00B07B2F" w:rsidRDefault="00B07B2F">
      <w:pPr>
        <w:pStyle w:val="Indenta"/>
      </w:pPr>
      <w:r>
        <w:tab/>
        <w:t>(g)</w:t>
      </w:r>
      <w:r>
        <w:tab/>
        <w:t>proceedings under Order 65C.</w:t>
      </w:r>
    </w:p>
    <w:p w:rsidR="00B07B2F" w:rsidRDefault="00B07B2F">
      <w:pPr>
        <w:pStyle w:val="Subsection"/>
      </w:pPr>
      <w:r>
        <w:tab/>
        <w:t>(4)</w:t>
      </w:r>
      <w:r>
        <w:tab/>
        <w:t xml:space="preserve">Despite subrule (3), a master has jurisdiction to hear and determine any proceeding, not otherwise within a master’s jurisdiction — </w:t>
      </w:r>
    </w:p>
    <w:p w:rsidR="00B07B2F" w:rsidRDefault="00B07B2F">
      <w:pPr>
        <w:pStyle w:val="Indenta"/>
      </w:pPr>
      <w:r>
        <w:tab/>
        <w:t>(a)</w:t>
      </w:r>
      <w:r>
        <w:tab/>
        <w:t>if the parties to the proceeding consent; or</w:t>
      </w:r>
    </w:p>
    <w:p w:rsidR="00B07B2F" w:rsidRDefault="00B07B2F">
      <w:pPr>
        <w:pStyle w:val="Indenta"/>
      </w:pPr>
      <w:r>
        <w:lastRenderedPageBreak/>
        <w:tab/>
        <w:t>(b)</w:t>
      </w:r>
      <w:r>
        <w:tab/>
        <w:t>if the terms of any order made in the proceeding are agreed between the parties to the proceeding,</w:t>
      </w:r>
    </w:p>
    <w:p w:rsidR="00B07B2F" w:rsidRDefault="00B07B2F">
      <w:pPr>
        <w:pStyle w:val="Subsection"/>
      </w:pPr>
      <w:r>
        <w:tab/>
      </w:r>
      <w:r>
        <w:tab/>
        <w:t>but a party’s failure to seek or give consent does not prejudice the party’s right to costs on a summons before a judge.</w:t>
      </w:r>
    </w:p>
    <w:p w:rsidR="00B07B2F" w:rsidRDefault="00B07B2F">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rsidR="00B07B2F" w:rsidRDefault="00B07B2F">
      <w:pPr>
        <w:pStyle w:val="Subsection"/>
      </w:pPr>
      <w:r>
        <w:tab/>
        <w:t>(6)</w:t>
      </w:r>
      <w:r>
        <w:tab/>
        <w:t>For the purposes of any proceedings before him or her, a master has the same jurisdiction as a judge would have if the proceedings were before a judge.</w:t>
      </w:r>
    </w:p>
    <w:p w:rsidR="00B07B2F" w:rsidRDefault="00B07B2F">
      <w:pPr>
        <w:pStyle w:val="Subsection"/>
      </w:pPr>
      <w:r>
        <w:tab/>
        <w:t>(7)</w:t>
      </w:r>
      <w:r>
        <w:tab/>
        <w:t>For the purpose of any proceedings before a master, these rules apply to and in respect of any person who is summoned to appear or who appears in the proceedings as if the proceedings were before a judge.</w:t>
      </w:r>
    </w:p>
    <w:p w:rsidR="00B07B2F" w:rsidRDefault="00B07B2F">
      <w:pPr>
        <w:pStyle w:val="Footnotesection"/>
      </w:pPr>
      <w:r>
        <w:tab/>
        <w:t>[Rule 1 inserted: Gazette 21 Feb 2007 p. 562</w:t>
      </w:r>
      <w:r>
        <w:noBreakHyphen/>
        <w:t>3; amended: Gazette 13 Nov 2015 p. 4646.]</w:t>
      </w:r>
    </w:p>
    <w:p w:rsidR="00B07B2F" w:rsidRDefault="00B07B2F">
      <w:pPr>
        <w:pStyle w:val="Heading5"/>
      </w:pPr>
      <w:bookmarkStart w:id="846" w:name="_Toc73449546"/>
      <w:r>
        <w:rPr>
          <w:rStyle w:val="CharSectno"/>
        </w:rPr>
        <w:t>2</w:t>
      </w:r>
      <w:r>
        <w:t>.</w:t>
      </w:r>
      <w:r>
        <w:tab/>
        <w:t>Master may refer matter to judge or Court of Appeal</w:t>
      </w:r>
      <w:bookmarkEnd w:id="846"/>
    </w:p>
    <w:p w:rsidR="00B07B2F" w:rsidRDefault="00B07B2F">
      <w:pPr>
        <w:pStyle w:val="Subsection"/>
      </w:pPr>
      <w:r>
        <w:tab/>
        <w:t>(1)</w:t>
      </w:r>
      <w:r>
        <w:tab/>
        <w:t>A master may refer an application or proceeding to a judge or the Court of Appeal for determination and may make an order pending the determination.</w:t>
      </w:r>
    </w:p>
    <w:p w:rsidR="00B07B2F" w:rsidRDefault="00B07B2F">
      <w:pPr>
        <w:pStyle w:val="Subsection"/>
      </w:pPr>
      <w:r>
        <w:tab/>
        <w:t>(2)</w:t>
      </w:r>
      <w:r>
        <w:tab/>
        <w:t>The power in subrule (1) may be exercised by a master —</w:t>
      </w:r>
    </w:p>
    <w:p w:rsidR="00B07B2F" w:rsidRDefault="00B07B2F">
      <w:pPr>
        <w:pStyle w:val="Indenta"/>
      </w:pPr>
      <w:r>
        <w:tab/>
        <w:t>(a)</w:t>
      </w:r>
      <w:r>
        <w:tab/>
        <w:t>on his or her own initiative;</w:t>
      </w:r>
    </w:p>
    <w:p w:rsidR="00B07B2F" w:rsidRDefault="00B07B2F">
      <w:pPr>
        <w:pStyle w:val="Indenta"/>
      </w:pPr>
      <w:r>
        <w:tab/>
        <w:t>(b)</w:t>
      </w:r>
      <w:r>
        <w:tab/>
        <w:t>in the absence of the parties;</w:t>
      </w:r>
    </w:p>
    <w:p w:rsidR="00B07B2F" w:rsidRDefault="00B07B2F">
      <w:pPr>
        <w:pStyle w:val="Indenta"/>
      </w:pPr>
      <w:r>
        <w:tab/>
        <w:t>(c)</w:t>
      </w:r>
      <w:r>
        <w:tab/>
        <w:t>before the hearing date of the application or proceeding.</w:t>
      </w:r>
    </w:p>
    <w:p w:rsidR="00B07B2F" w:rsidRDefault="00B07B2F">
      <w:pPr>
        <w:pStyle w:val="Subsection"/>
      </w:pPr>
      <w:r>
        <w:tab/>
        <w:t>(3)</w:t>
      </w:r>
      <w:r>
        <w:tab/>
        <w:t>The judge or Court of Appeal may hear and determine the application or proceeding or may refer it back to the master with or without directions.</w:t>
      </w:r>
    </w:p>
    <w:p w:rsidR="00B07B2F" w:rsidRDefault="00B07B2F">
      <w:pPr>
        <w:pStyle w:val="Footnotesection"/>
      </w:pPr>
      <w:r>
        <w:tab/>
        <w:t>[Rule 2 inserted: Gazette 21 Feb 2007 p. 563.]</w:t>
      </w:r>
    </w:p>
    <w:p w:rsidR="00B07B2F" w:rsidRDefault="00B07B2F">
      <w:pPr>
        <w:pStyle w:val="Heading2"/>
        <w:rPr>
          <w:b w:val="0"/>
        </w:rPr>
      </w:pPr>
      <w:bookmarkStart w:id="847" w:name="_Toc73430557"/>
      <w:bookmarkStart w:id="848" w:name="_Toc73449547"/>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847"/>
      <w:bookmarkEnd w:id="848"/>
    </w:p>
    <w:p w:rsidR="00B07B2F" w:rsidRDefault="00B07B2F">
      <w:pPr>
        <w:pStyle w:val="Footnoteheading"/>
        <w:ind w:left="890"/>
        <w:rPr>
          <w:snapToGrid w:val="0"/>
        </w:rPr>
      </w:pPr>
      <w:r>
        <w:rPr>
          <w:snapToGrid w:val="0"/>
        </w:rPr>
        <w:tab/>
        <w:t>[Heading inserted: Gazette 28 Oct 1996 p. 5701.]</w:t>
      </w:r>
    </w:p>
    <w:p w:rsidR="00B07B2F" w:rsidRDefault="00B07B2F">
      <w:pPr>
        <w:pStyle w:val="Heading5"/>
        <w:spacing w:before="260"/>
        <w:rPr>
          <w:snapToGrid w:val="0"/>
        </w:rPr>
      </w:pPr>
      <w:bookmarkStart w:id="849" w:name="_Toc73449548"/>
      <w:r>
        <w:rPr>
          <w:rStyle w:val="CharSectno"/>
        </w:rPr>
        <w:t>1</w:t>
      </w:r>
      <w:r>
        <w:rPr>
          <w:snapToGrid w:val="0"/>
        </w:rPr>
        <w:t>.</w:t>
      </w:r>
      <w:r>
        <w:rPr>
          <w:snapToGrid w:val="0"/>
        </w:rPr>
        <w:tab/>
      </w:r>
      <w:r>
        <w:rPr>
          <w:szCs w:val="24"/>
        </w:rPr>
        <w:t>Registrars’ general jurisdiction</w:t>
      </w:r>
      <w:bookmarkEnd w:id="849"/>
    </w:p>
    <w:p w:rsidR="00B07B2F" w:rsidRDefault="00B07B2F">
      <w:pPr>
        <w:pStyle w:val="Subsection"/>
      </w:pPr>
      <w:r>
        <w:rPr>
          <w:snapToGrid w:val="0"/>
        </w:rPr>
        <w:tab/>
      </w:r>
      <w:r>
        <w:t>(1)</w:t>
      </w:r>
      <w:r>
        <w:tab/>
        <w:t>A registrar</w:t>
      </w:r>
      <w:r>
        <w:rPr>
          <w:snapToGrid w:val="0"/>
        </w:rPr>
        <w:t xml:space="preserve"> may exercise these powers of the Court </w:t>
      </w:r>
      <w:r>
        <w:t>— </w:t>
      </w:r>
    </w:p>
    <w:p w:rsidR="00B07B2F" w:rsidRDefault="00B07B2F">
      <w:pPr>
        <w:pStyle w:val="Ednotepara"/>
        <w:rPr>
          <w:snapToGrid w:val="0"/>
        </w:rPr>
      </w:pPr>
      <w:r>
        <w:rPr>
          <w:snapToGrid w:val="0"/>
        </w:rPr>
        <w:tab/>
        <w:t>[(aa)</w:t>
      </w:r>
      <w:r>
        <w:rPr>
          <w:snapToGrid w:val="0"/>
        </w:rPr>
        <w:tab/>
        <w:t>deleted]</w:t>
      </w:r>
    </w:p>
    <w:p w:rsidR="00B07B2F" w:rsidRDefault="00B07B2F">
      <w:pPr>
        <w:pStyle w:val="Indenta"/>
        <w:spacing w:before="120"/>
        <w:rPr>
          <w:snapToGrid w:val="0"/>
        </w:rPr>
      </w:pPr>
      <w:r>
        <w:rPr>
          <w:snapToGrid w:val="0"/>
        </w:rPr>
        <w:tab/>
        <w:t>(a)</w:t>
      </w:r>
      <w:r>
        <w:rPr>
          <w:snapToGrid w:val="0"/>
        </w:rPr>
        <w:tab/>
        <w:t>under Order 42 rule 8, to obtain the consent of a defendant in person;</w:t>
      </w:r>
    </w:p>
    <w:p w:rsidR="00B07B2F" w:rsidRDefault="00B07B2F">
      <w:pPr>
        <w:pStyle w:val="Indenta"/>
      </w:pPr>
      <w:r>
        <w:tab/>
        <w:t>(b)</w:t>
      </w:r>
      <w:r>
        <w:tab/>
        <w:t>under Order 67B, the Court’s powers in relation to access to information, records and other things;</w:t>
      </w:r>
    </w:p>
    <w:p w:rsidR="00B07B2F" w:rsidRDefault="00B07B2F">
      <w:pPr>
        <w:pStyle w:val="Ednotepara"/>
        <w:rPr>
          <w:snapToGrid w:val="0"/>
        </w:rPr>
      </w:pPr>
      <w:r>
        <w:rPr>
          <w:snapToGrid w:val="0"/>
        </w:rPr>
        <w:tab/>
        <w:t>[(c)-(d)</w:t>
      </w:r>
      <w:r>
        <w:rPr>
          <w:snapToGrid w:val="0"/>
        </w:rPr>
        <w:tab/>
        <w:t>deleted]</w:t>
      </w:r>
    </w:p>
    <w:p w:rsidR="00B07B2F" w:rsidRDefault="00B07B2F">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rsidR="00B07B2F" w:rsidRDefault="00B07B2F">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rsidR="00B07B2F" w:rsidRDefault="00B07B2F">
      <w:pPr>
        <w:pStyle w:val="Ednotesubsection"/>
      </w:pPr>
      <w:r>
        <w:tab/>
        <w:t>[(2)</w:t>
      </w:r>
      <w:r>
        <w:tab/>
        <w:t>deleted]</w:t>
      </w:r>
    </w:p>
    <w:p w:rsidR="00B07B2F" w:rsidRDefault="00B07B2F">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rsidR="00B07B2F" w:rsidRDefault="00B07B2F">
      <w:pPr>
        <w:pStyle w:val="Heading5"/>
      </w:pPr>
      <w:bookmarkStart w:id="850" w:name="_Toc73449549"/>
      <w:r>
        <w:rPr>
          <w:rStyle w:val="CharSectno"/>
        </w:rPr>
        <w:t>2</w:t>
      </w:r>
      <w:r>
        <w:t>.</w:t>
      </w:r>
      <w:r>
        <w:tab/>
        <w:t>Registrars’ jurisdiction with respect to case management</w:t>
      </w:r>
      <w:bookmarkEnd w:id="850"/>
    </w:p>
    <w:p w:rsidR="00B07B2F" w:rsidRDefault="00B07B2F">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rsidR="00B07B2F" w:rsidRDefault="00B07B2F">
      <w:pPr>
        <w:pStyle w:val="Subsection"/>
      </w:pPr>
      <w:r>
        <w:lastRenderedPageBreak/>
        <w:tab/>
        <w:t>(2)</w:t>
      </w:r>
      <w:r>
        <w:tab/>
        <w:t xml:space="preserve">However, a registrar does not have jurisdiction under subrule (1) in respect of any of the following — </w:t>
      </w:r>
    </w:p>
    <w:p w:rsidR="00B07B2F" w:rsidRDefault="00B07B2F">
      <w:pPr>
        <w:pStyle w:val="Indenta"/>
      </w:pPr>
      <w:r>
        <w:tab/>
        <w:t>(a)</w:t>
      </w:r>
      <w:r>
        <w:tab/>
        <w:t xml:space="preserve">proceedings to which any of the following applies — </w:t>
      </w:r>
    </w:p>
    <w:p w:rsidR="00B07B2F" w:rsidRDefault="00B07B2F">
      <w:pPr>
        <w:pStyle w:val="Indenti"/>
      </w:pPr>
      <w:r>
        <w:tab/>
        <w:t>(i)</w:t>
      </w:r>
      <w:r>
        <w:tab/>
        <w:t>Order 51 (Receivers);</w:t>
      </w:r>
    </w:p>
    <w:p w:rsidR="00B07B2F" w:rsidRDefault="00B07B2F">
      <w:pPr>
        <w:pStyle w:val="Indenti"/>
      </w:pPr>
      <w:r>
        <w:tab/>
        <w:t>(ii)</w:t>
      </w:r>
      <w:r>
        <w:tab/>
        <w:t>Order 52 (Interlocutory injunctions, interim preservation of property);</w:t>
      </w:r>
    </w:p>
    <w:p w:rsidR="00B07B2F" w:rsidRDefault="00B07B2F">
      <w:pPr>
        <w:pStyle w:val="Indenti"/>
      </w:pPr>
      <w:r>
        <w:tab/>
        <w:t>(iii)</w:t>
      </w:r>
      <w:r>
        <w:tab/>
        <w:t>Order 52A (Freezing orders);</w:t>
      </w:r>
    </w:p>
    <w:p w:rsidR="00B07B2F" w:rsidRDefault="00B07B2F">
      <w:pPr>
        <w:pStyle w:val="Indenti"/>
      </w:pPr>
      <w:r>
        <w:tab/>
        <w:t>(iv)</w:t>
      </w:r>
      <w:r>
        <w:tab/>
        <w:t>Order 52B (Search orders);</w:t>
      </w:r>
    </w:p>
    <w:p w:rsidR="00B07B2F" w:rsidRDefault="00B07B2F">
      <w:pPr>
        <w:pStyle w:val="Indenti"/>
      </w:pPr>
      <w:r>
        <w:tab/>
        <w:t>(v)</w:t>
      </w:r>
      <w:r>
        <w:tab/>
        <w:t>Order 61 (Proceedings under judgments and orders);</w:t>
      </w:r>
    </w:p>
    <w:p w:rsidR="00B07B2F" w:rsidRDefault="00B07B2F">
      <w:pPr>
        <w:pStyle w:val="Indenti"/>
      </w:pPr>
      <w:r>
        <w:tab/>
        <w:t>(vi)</w:t>
      </w:r>
      <w:r>
        <w:tab/>
        <w:t xml:space="preserve">Order 70 rule 7 (removal of next friend or guardian </w:t>
      </w:r>
      <w:r>
        <w:rPr>
          <w:i/>
        </w:rPr>
        <w:t>ad litem</w:t>
      </w:r>
      <w:r>
        <w:t>);</w:t>
      </w:r>
    </w:p>
    <w:p w:rsidR="00B07B2F" w:rsidRDefault="00B07B2F">
      <w:pPr>
        <w:pStyle w:val="Indenti"/>
      </w:pPr>
      <w:r>
        <w:tab/>
        <w:t>(vii)</w:t>
      </w:r>
      <w:r>
        <w:tab/>
        <w:t>Order 70 rule 10 (approval of settlement, compromise or acceptance of money paid into court);</w:t>
      </w:r>
    </w:p>
    <w:p w:rsidR="00B07B2F" w:rsidRDefault="00B07B2F">
      <w:pPr>
        <w:pStyle w:val="Indenti"/>
      </w:pPr>
      <w:r>
        <w:tab/>
        <w:t>(viii)</w:t>
      </w:r>
      <w:r>
        <w:tab/>
        <w:t>Order 70 rule 11 (approval of agreement for settlement or compromise);</w:t>
      </w:r>
    </w:p>
    <w:p w:rsidR="00B07B2F" w:rsidRDefault="00B07B2F">
      <w:pPr>
        <w:pStyle w:val="Indenti"/>
      </w:pPr>
      <w:r>
        <w:tab/>
        <w:t>(ix)</w:t>
      </w:r>
      <w:r>
        <w:tab/>
        <w:t>Order 70 rule 12 (control of money recovered for person under disability);</w:t>
      </w:r>
    </w:p>
    <w:p w:rsidR="00B07B2F" w:rsidRDefault="00B07B2F">
      <w:pPr>
        <w:pStyle w:val="Indenti"/>
      </w:pPr>
      <w:r>
        <w:tab/>
        <w:t>(x)</w:t>
      </w:r>
      <w:r>
        <w:tab/>
        <w:t xml:space="preserve">the </w:t>
      </w:r>
      <w:r>
        <w:rPr>
          <w:i/>
        </w:rPr>
        <w:t>Supreme Court (Arbitration) Rules 2016</w:t>
      </w:r>
      <w:r>
        <w:t>;</w:t>
      </w:r>
    </w:p>
    <w:p w:rsidR="00B07B2F" w:rsidRDefault="00B07B2F">
      <w:pPr>
        <w:pStyle w:val="Indenta"/>
      </w:pPr>
      <w:r>
        <w:tab/>
        <w:t>(b)</w:t>
      </w:r>
      <w:r>
        <w:tab/>
        <w:t>proceedings referred to in Order 60 rule 1(3);</w:t>
      </w:r>
    </w:p>
    <w:p w:rsidR="00B07B2F" w:rsidRDefault="00B07B2F">
      <w:pPr>
        <w:pStyle w:val="Indenta"/>
      </w:pPr>
      <w:r>
        <w:tab/>
        <w:t>(c)</w:t>
      </w:r>
      <w:r>
        <w:tab/>
        <w:t>a review of the taxation of costs under Order 66 rule 55;</w:t>
      </w:r>
    </w:p>
    <w:p w:rsidR="00B07B2F" w:rsidRDefault="00B07B2F">
      <w:pPr>
        <w:pStyle w:val="Indenta"/>
      </w:pPr>
      <w:r>
        <w:tab/>
        <w:t>(d)</w:t>
      </w:r>
      <w:r>
        <w:tab/>
        <w:t xml:space="preserve">proceedings under any of the following — </w:t>
      </w:r>
    </w:p>
    <w:p w:rsidR="00B07B2F" w:rsidRDefault="00B07B2F">
      <w:pPr>
        <w:pStyle w:val="Indenti"/>
      </w:pPr>
      <w:r>
        <w:tab/>
        <w:t>(i)</w:t>
      </w:r>
      <w:r>
        <w:tab/>
        <w:t xml:space="preserve">the </w:t>
      </w:r>
      <w:r>
        <w:rPr>
          <w:i/>
        </w:rPr>
        <w:t>Transfer of Land Act 1893</w:t>
      </w:r>
      <w:r>
        <w:t>;</w:t>
      </w:r>
    </w:p>
    <w:p w:rsidR="00B07B2F" w:rsidRDefault="00B07B2F">
      <w:pPr>
        <w:pStyle w:val="Indenti"/>
      </w:pPr>
      <w:r>
        <w:tab/>
        <w:t>(ii)</w:t>
      </w:r>
      <w:r>
        <w:tab/>
        <w:t xml:space="preserve">the </w:t>
      </w:r>
      <w:r>
        <w:rPr>
          <w:i/>
        </w:rPr>
        <w:t>Trustees Act 1962</w:t>
      </w:r>
      <w:r>
        <w:t>;</w:t>
      </w:r>
    </w:p>
    <w:p w:rsidR="00B07B2F" w:rsidRDefault="00B07B2F">
      <w:pPr>
        <w:pStyle w:val="Indenti"/>
      </w:pPr>
      <w:r>
        <w:tab/>
        <w:t>(iii)</w:t>
      </w:r>
      <w:r>
        <w:tab/>
        <w:t xml:space="preserve">the </w:t>
      </w:r>
      <w:r>
        <w:rPr>
          <w:i/>
        </w:rPr>
        <w:t>Australian Securities and Investments Commission Act 2001</w:t>
      </w:r>
      <w:r>
        <w:t xml:space="preserve"> (Commonwealth);</w:t>
      </w:r>
    </w:p>
    <w:p w:rsidR="00B07B2F" w:rsidRDefault="00B07B2F">
      <w:pPr>
        <w:pStyle w:val="Indenti"/>
      </w:pPr>
      <w:r>
        <w:tab/>
        <w:t>(iv)</w:t>
      </w:r>
      <w:r>
        <w:tab/>
        <w:t xml:space="preserve">the </w:t>
      </w:r>
      <w:r>
        <w:rPr>
          <w:i/>
        </w:rPr>
        <w:t>Corporations Act 2001</w:t>
      </w:r>
      <w:r>
        <w:t xml:space="preserve"> (Commonwealth);</w:t>
      </w:r>
    </w:p>
    <w:p w:rsidR="00B07B2F" w:rsidRDefault="00B07B2F">
      <w:pPr>
        <w:pStyle w:val="Indenti"/>
      </w:pPr>
      <w:r>
        <w:tab/>
        <w:t>(v)</w:t>
      </w:r>
      <w:r>
        <w:tab/>
        <w:t xml:space="preserve">the </w:t>
      </w:r>
      <w:r>
        <w:rPr>
          <w:i/>
        </w:rPr>
        <w:t>Cross-Border Insolvency Act 2008</w:t>
      </w:r>
      <w:r>
        <w:t xml:space="preserve"> (Commonwealth).</w:t>
      </w:r>
    </w:p>
    <w:p w:rsidR="00B07B2F" w:rsidRDefault="00B07B2F">
      <w:pPr>
        <w:pStyle w:val="Subsection"/>
      </w:pPr>
      <w:r>
        <w:lastRenderedPageBreak/>
        <w:tab/>
        <w:t>(3)</w:t>
      </w:r>
      <w:r>
        <w:tab/>
        <w:t>Subrule (2) does not apply to or in relation to a matter that is referred to a registrar by a judge or master.</w:t>
      </w:r>
    </w:p>
    <w:p w:rsidR="00B07B2F" w:rsidRDefault="00B07B2F">
      <w:pPr>
        <w:pStyle w:val="Subsection"/>
      </w:pPr>
      <w:r>
        <w:tab/>
        <w:t>(4)</w:t>
      </w:r>
      <w:r>
        <w:tab/>
        <w:t>A registrar cannot order the attachment or committal of any person.</w:t>
      </w:r>
    </w:p>
    <w:p w:rsidR="00B07B2F" w:rsidRDefault="00B07B2F">
      <w:pPr>
        <w:pStyle w:val="Subsection"/>
      </w:pPr>
      <w:r>
        <w:tab/>
        <w:t>(5)</w:t>
      </w:r>
      <w:r>
        <w:tab/>
        <w:t>An interlocutory order or case management direction made by a  registrar is not enforceable by a writ of attachment or order of committal.</w:t>
      </w:r>
    </w:p>
    <w:p w:rsidR="00B07B2F" w:rsidRDefault="00B07B2F">
      <w:pPr>
        <w:pStyle w:val="Footnotesection"/>
      </w:pPr>
      <w:r>
        <w:tab/>
        <w:t>[Rule 2 inserted: Gazette 13 Nov 2015 p. 4647-8; amended: Gazette 20 Dec 2016 p. 5842; 16 Aug 2017 p. 4418.]</w:t>
      </w:r>
    </w:p>
    <w:p w:rsidR="00B07B2F" w:rsidRDefault="00B07B2F">
      <w:pPr>
        <w:pStyle w:val="Heading5"/>
      </w:pPr>
      <w:bookmarkStart w:id="851" w:name="_Toc73449550"/>
      <w:r>
        <w:rPr>
          <w:rStyle w:val="CharSectno"/>
        </w:rPr>
        <w:t>2A</w:t>
      </w:r>
      <w:r>
        <w:t>.</w:t>
      </w:r>
      <w:r>
        <w:tab/>
        <w:t>Registrars to deal with applications within their jurisdiction</w:t>
      </w:r>
      <w:bookmarkEnd w:id="851"/>
    </w:p>
    <w:p w:rsidR="00B07B2F" w:rsidRDefault="00B07B2F">
      <w:pPr>
        <w:pStyle w:val="Subsection"/>
      </w:pPr>
      <w:r>
        <w:tab/>
      </w:r>
      <w:r>
        <w:tab/>
        <w:t>If an application made to the Court requests the exercise of jurisdiction or a power of the Court that under this Order is exercisable by a registrar, the application must be dealt with by a registrar unless —</w:t>
      </w:r>
    </w:p>
    <w:p w:rsidR="00B07B2F" w:rsidRDefault="00B07B2F">
      <w:pPr>
        <w:pStyle w:val="Indenta"/>
      </w:pPr>
      <w:r>
        <w:tab/>
        <w:t>(a)</w:t>
      </w:r>
      <w:r>
        <w:tab/>
        <w:t>under rule 3 the proceedings have been referred to a judge or master; or</w:t>
      </w:r>
    </w:p>
    <w:p w:rsidR="00B07B2F" w:rsidRDefault="00B07B2F">
      <w:pPr>
        <w:pStyle w:val="Indenta"/>
      </w:pPr>
      <w:r>
        <w:tab/>
        <w:t>(b)</w:t>
      </w:r>
      <w:r>
        <w:tab/>
        <w:t>a judge, master or registrar has granted leave for the application to be dealt with by a judge or master.</w:t>
      </w:r>
    </w:p>
    <w:p w:rsidR="00B07B2F" w:rsidRDefault="00B07B2F">
      <w:pPr>
        <w:pStyle w:val="Footnotesection"/>
      </w:pPr>
      <w:r>
        <w:tab/>
        <w:t>[Rule 2A inserted: Gazette 27 Feb 2018 p. 573.]</w:t>
      </w:r>
    </w:p>
    <w:p w:rsidR="00B07B2F" w:rsidRDefault="00B07B2F">
      <w:pPr>
        <w:pStyle w:val="Heading5"/>
      </w:pPr>
      <w:bookmarkStart w:id="852" w:name="_Toc73449551"/>
      <w:r>
        <w:rPr>
          <w:rStyle w:val="CharSectno"/>
        </w:rPr>
        <w:t>3</w:t>
      </w:r>
      <w:r>
        <w:t>.</w:t>
      </w:r>
      <w:r>
        <w:tab/>
        <w:t>Registrar may refer proceedings to judge or master</w:t>
      </w:r>
      <w:bookmarkEnd w:id="852"/>
    </w:p>
    <w:p w:rsidR="00B07B2F" w:rsidRDefault="00B07B2F">
      <w:pPr>
        <w:pStyle w:val="Subsection"/>
      </w:pPr>
      <w:r>
        <w:tab/>
        <w:t>(1)</w:t>
      </w:r>
      <w:r>
        <w:tab/>
        <w:t>A registrar may refer any proceedings before him or her to a judge or master.</w:t>
      </w:r>
    </w:p>
    <w:p w:rsidR="00B07B2F" w:rsidRDefault="00B07B2F">
      <w:pPr>
        <w:pStyle w:val="Subsection"/>
      </w:pPr>
      <w:r>
        <w:tab/>
        <w:t>(2)</w:t>
      </w:r>
      <w:r>
        <w:tab/>
        <w:t>The judge or master may deal with the proceedings or refer them back to the registrar with or without directions.</w:t>
      </w:r>
    </w:p>
    <w:p w:rsidR="00B07B2F" w:rsidRDefault="00B07B2F">
      <w:pPr>
        <w:pStyle w:val="Subsection"/>
      </w:pPr>
      <w:r>
        <w:tab/>
        <w:t>(3)</w:t>
      </w:r>
      <w:r>
        <w:tab/>
        <w:t>Pending the determination of the proceedings by the judge or master, the registrar may make an interim order.</w:t>
      </w:r>
    </w:p>
    <w:p w:rsidR="00B07B2F" w:rsidRDefault="00B07B2F">
      <w:pPr>
        <w:pStyle w:val="Footnotesection"/>
      </w:pPr>
      <w:r>
        <w:tab/>
        <w:t>[Rule 3 inserted: Gazette 13 Nov 2015 p. 4648.]</w:t>
      </w:r>
    </w:p>
    <w:p w:rsidR="00B07B2F" w:rsidRDefault="00B07B2F">
      <w:pPr>
        <w:pStyle w:val="Heading5"/>
      </w:pPr>
      <w:bookmarkStart w:id="853" w:name="_Toc73449552"/>
      <w:r>
        <w:rPr>
          <w:rStyle w:val="CharSectno"/>
        </w:rPr>
        <w:lastRenderedPageBreak/>
        <w:t>4</w:t>
      </w:r>
      <w:r>
        <w:t>.</w:t>
      </w:r>
      <w:r>
        <w:tab/>
        <w:t>Appeals from decisions of registrars</w:t>
      </w:r>
      <w:bookmarkEnd w:id="853"/>
    </w:p>
    <w:p w:rsidR="00B07B2F" w:rsidRDefault="00B07B2F">
      <w:pPr>
        <w:pStyle w:val="Subsection"/>
      </w:pPr>
      <w:r>
        <w:tab/>
        <w:t>(1)</w:t>
      </w:r>
      <w:r>
        <w:tab/>
        <w:t>A party who is dissatisfied with an order or decision of a registrar may appeal from it.</w:t>
      </w:r>
    </w:p>
    <w:p w:rsidR="00B07B2F" w:rsidRDefault="00B07B2F">
      <w:pPr>
        <w:pStyle w:val="Subsection"/>
      </w:pPr>
      <w:r>
        <w:tab/>
        <w:t>(2)</w:t>
      </w:r>
      <w:r>
        <w:tab/>
        <w:t>The appeal must be made to a judge, but a judge may order that it be heard by a master.</w:t>
      </w:r>
    </w:p>
    <w:p w:rsidR="00B07B2F" w:rsidRDefault="00B07B2F">
      <w:pPr>
        <w:pStyle w:val="Subsection"/>
      </w:pPr>
      <w:r>
        <w:tab/>
        <w:t>(3)</w:t>
      </w:r>
      <w:r>
        <w:tab/>
        <w:t xml:space="preserve">This rule does not apply to an order or decision of a registrar — </w:t>
      </w:r>
    </w:p>
    <w:p w:rsidR="00B07B2F" w:rsidRDefault="00B07B2F">
      <w:pPr>
        <w:pStyle w:val="Indenta"/>
      </w:pPr>
      <w:r>
        <w:tab/>
        <w:t>(a)</w:t>
      </w:r>
      <w:r>
        <w:tab/>
        <w:t>made or given in relation to a cause, matter, question or issue referred to or tried by the registrar under section 50 or 51 of the Act; or</w:t>
      </w:r>
    </w:p>
    <w:p w:rsidR="00B07B2F" w:rsidRDefault="00B07B2F">
      <w:pPr>
        <w:pStyle w:val="Indenta"/>
      </w:pPr>
      <w:r>
        <w:tab/>
        <w:t>(b)</w:t>
      </w:r>
      <w:r>
        <w:tab/>
        <w:t>made or given in proceedings to which Order 61 applies; or</w:t>
      </w:r>
    </w:p>
    <w:p w:rsidR="00B07B2F" w:rsidRDefault="00B07B2F">
      <w:pPr>
        <w:pStyle w:val="Indenta"/>
      </w:pPr>
      <w:r>
        <w:tab/>
        <w:t>(c)</w:t>
      </w:r>
      <w:r>
        <w:tab/>
        <w:t>when acting as a taxing officer; or</w:t>
      </w:r>
    </w:p>
    <w:p w:rsidR="00B07B2F" w:rsidRDefault="00B07B2F">
      <w:pPr>
        <w:pStyle w:val="Indenta"/>
      </w:pPr>
      <w:r>
        <w:tab/>
        <w:t>(d)</w:t>
      </w:r>
      <w:r>
        <w:tab/>
        <w:t>made under Order 67A; or</w:t>
      </w:r>
    </w:p>
    <w:p w:rsidR="00B07B2F" w:rsidRDefault="00B07B2F">
      <w:pPr>
        <w:pStyle w:val="Indenta"/>
      </w:pPr>
      <w:r>
        <w:tab/>
        <w:t>(e)</w:t>
      </w:r>
      <w:r>
        <w:tab/>
        <w:t>to which Order 67B rule 17 applies.</w:t>
      </w:r>
    </w:p>
    <w:p w:rsidR="00B07B2F" w:rsidRDefault="00B07B2F">
      <w:pPr>
        <w:pStyle w:val="Footnotesection"/>
      </w:pPr>
      <w:r>
        <w:tab/>
        <w:t>[Rule 4 inserted: Gazette 13 Nov 2015 p. 4648; amended: Gazette 27 Feb 2018 p. 573.]</w:t>
      </w:r>
    </w:p>
    <w:p w:rsidR="00B07B2F" w:rsidRDefault="00B07B2F">
      <w:pPr>
        <w:pStyle w:val="Heading5"/>
      </w:pPr>
      <w:bookmarkStart w:id="854" w:name="_Toc73449553"/>
      <w:r>
        <w:rPr>
          <w:rStyle w:val="CharSectno"/>
        </w:rPr>
        <w:t>5</w:t>
      </w:r>
      <w:r>
        <w:t>.</w:t>
      </w:r>
      <w:r>
        <w:tab/>
        <w:t>Appeal procedure</w:t>
      </w:r>
      <w:bookmarkEnd w:id="854"/>
      <w:r>
        <w:t xml:space="preserve"> </w:t>
      </w:r>
    </w:p>
    <w:p w:rsidR="00B07B2F" w:rsidRDefault="00B07B2F">
      <w:pPr>
        <w:pStyle w:val="Subsection"/>
      </w:pPr>
      <w:r>
        <w:tab/>
        <w:t>(1)</w:t>
      </w:r>
      <w:r>
        <w:tab/>
        <w:t>An appeal from the decision of a registrar must be commenced within 10 days after the date of the order or decision appealed against or any longer period allowed by a judge or master.</w:t>
      </w:r>
    </w:p>
    <w:p w:rsidR="00B07B2F" w:rsidRDefault="00B07B2F">
      <w:pPr>
        <w:pStyle w:val="Subsection"/>
      </w:pPr>
      <w:r>
        <w:tab/>
        <w:t>(2)</w:t>
      </w:r>
      <w:r>
        <w:tab/>
        <w:t>The appeal must be commenced and proceed on the file in which the action was commenced.</w:t>
      </w:r>
    </w:p>
    <w:p w:rsidR="00B07B2F" w:rsidRDefault="00B07B2F">
      <w:pPr>
        <w:pStyle w:val="Subsection"/>
      </w:pPr>
      <w:r>
        <w:tab/>
        <w:t>(3)</w:t>
      </w:r>
      <w:r>
        <w:tab/>
        <w:t xml:space="preserve">The appeal must be commenced by filing an appeal notice in Form 80A, stating the following — </w:t>
      </w:r>
    </w:p>
    <w:p w:rsidR="00B07B2F" w:rsidRDefault="00B07B2F">
      <w:pPr>
        <w:pStyle w:val="Indenta"/>
      </w:pPr>
      <w:r>
        <w:tab/>
        <w:t>(a)</w:t>
      </w:r>
      <w:r>
        <w:tab/>
        <w:t>the order or direction appealed against;</w:t>
      </w:r>
    </w:p>
    <w:p w:rsidR="00B07B2F" w:rsidRDefault="00B07B2F">
      <w:pPr>
        <w:pStyle w:val="Indenta"/>
      </w:pPr>
      <w:r>
        <w:tab/>
        <w:t>(b)</w:t>
      </w:r>
      <w:r>
        <w:tab/>
        <w:t>briefly, but specifically, the grounds of the appeal;</w:t>
      </w:r>
    </w:p>
    <w:p w:rsidR="00B07B2F" w:rsidRDefault="00B07B2F">
      <w:pPr>
        <w:pStyle w:val="Indenta"/>
      </w:pPr>
      <w:r>
        <w:tab/>
        <w:t>(c)</w:t>
      </w:r>
      <w:r>
        <w:tab/>
        <w:t>the order or directions sought at the appeal;</w:t>
      </w:r>
    </w:p>
    <w:p w:rsidR="00B07B2F" w:rsidRDefault="00B07B2F">
      <w:pPr>
        <w:pStyle w:val="Indenta"/>
      </w:pPr>
      <w:r>
        <w:tab/>
        <w:t>(d)</w:t>
      </w:r>
      <w:r>
        <w:tab/>
        <w:t>any directions considered necessary to facilitate the hearing of the appeal;</w:t>
      </w:r>
    </w:p>
    <w:p w:rsidR="00B07B2F" w:rsidRDefault="00B07B2F">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rsidR="00B07B2F" w:rsidRDefault="00B07B2F">
      <w:pPr>
        <w:pStyle w:val="Subsection"/>
      </w:pPr>
      <w:r>
        <w:tab/>
        <w:t>(4)</w:t>
      </w:r>
      <w:r>
        <w:tab/>
        <w:t>No appeal books are required for the appeal.</w:t>
      </w:r>
    </w:p>
    <w:p w:rsidR="00B07B2F" w:rsidRDefault="00B07B2F">
      <w:pPr>
        <w:pStyle w:val="Subsection"/>
      </w:pPr>
      <w:r>
        <w:tab/>
        <w:t>(5)</w:t>
      </w:r>
      <w:r>
        <w:tab/>
        <w:t>Within one day after filing an appeal notice under this rule a copy of it must be served on the other parties.</w:t>
      </w:r>
    </w:p>
    <w:p w:rsidR="00B07B2F" w:rsidRDefault="00B07B2F">
      <w:pPr>
        <w:pStyle w:val="Footnotesection"/>
      </w:pPr>
      <w:r>
        <w:tab/>
        <w:t>[Rule 5 inserted: Gazette 13 Nov 2015 p. 4648-9.]</w:t>
      </w:r>
    </w:p>
    <w:p w:rsidR="00B07B2F" w:rsidRDefault="00B07B2F">
      <w:pPr>
        <w:pStyle w:val="Heading5"/>
      </w:pPr>
      <w:bookmarkStart w:id="855" w:name="_Toc73449554"/>
      <w:r>
        <w:rPr>
          <w:rStyle w:val="CharSectno"/>
        </w:rPr>
        <w:t>6A</w:t>
      </w:r>
      <w:r>
        <w:t>.</w:t>
      </w:r>
      <w:r>
        <w:tab/>
        <w:t>Other parties to appeal to advise certain matters</w:t>
      </w:r>
      <w:bookmarkEnd w:id="855"/>
    </w:p>
    <w:p w:rsidR="00B07B2F" w:rsidRDefault="00B07B2F">
      <w:pPr>
        <w:pStyle w:val="Subsection"/>
      </w:pPr>
      <w:r>
        <w:tab/>
      </w:r>
      <w:r>
        <w:tab/>
        <w:t xml:space="preserve">Each party on whom an appeal notice is served under rule 5(5) must, within 3 days after the date of service on them, advise the party who filed the appeal notice and the Court, in writing, of — </w:t>
      </w:r>
    </w:p>
    <w:p w:rsidR="00B07B2F" w:rsidRDefault="00B07B2F">
      <w:pPr>
        <w:pStyle w:val="Indenta"/>
      </w:pPr>
      <w:r>
        <w:tab/>
        <w:t>(a)</w:t>
      </w:r>
      <w:r>
        <w:tab/>
        <w:t>any directions that the party considers necessary to facilitate the appeal; and</w:t>
      </w:r>
    </w:p>
    <w:p w:rsidR="00B07B2F" w:rsidRDefault="00B07B2F">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rsidR="00B07B2F" w:rsidRDefault="00B07B2F">
      <w:pPr>
        <w:pStyle w:val="Footnotesection"/>
      </w:pPr>
      <w:r>
        <w:tab/>
        <w:t>[Rule 6A inserted: Gazette 13 Nov 2015 p. 4649.]</w:t>
      </w:r>
    </w:p>
    <w:p w:rsidR="00B07B2F" w:rsidRDefault="00B07B2F">
      <w:pPr>
        <w:pStyle w:val="Heading5"/>
      </w:pPr>
      <w:bookmarkStart w:id="856" w:name="_Toc73449555"/>
      <w:r>
        <w:rPr>
          <w:rStyle w:val="CharSectno"/>
        </w:rPr>
        <w:t>6</w:t>
      </w:r>
      <w:r>
        <w:t>.</w:t>
      </w:r>
      <w:r>
        <w:tab/>
        <w:t>Appeal is by way of new hearing</w:t>
      </w:r>
      <w:bookmarkEnd w:id="856"/>
      <w:r>
        <w:t xml:space="preserve"> </w:t>
      </w:r>
    </w:p>
    <w:p w:rsidR="00B07B2F" w:rsidRDefault="00B07B2F">
      <w:pPr>
        <w:pStyle w:val="Subsection"/>
      </w:pPr>
      <w:r>
        <w:tab/>
      </w:r>
      <w:r>
        <w:tab/>
        <w:t>An appeal from a registrar is to be by way of a new hearing of the matter that was before the registrar.</w:t>
      </w:r>
    </w:p>
    <w:p w:rsidR="00B07B2F" w:rsidRDefault="00B07B2F">
      <w:pPr>
        <w:pStyle w:val="Footnotesection"/>
      </w:pPr>
      <w:r>
        <w:tab/>
        <w:t>[Rule 6 inserted: Gazette 13 Nov 2015 p. 4649.]</w:t>
      </w:r>
    </w:p>
    <w:p w:rsidR="00B07B2F" w:rsidRDefault="00B07B2F">
      <w:pPr>
        <w:pStyle w:val="Heading5"/>
      </w:pPr>
      <w:bookmarkStart w:id="857" w:name="_Toc73449556"/>
      <w:r>
        <w:rPr>
          <w:rStyle w:val="CharSectno"/>
        </w:rPr>
        <w:t>7</w:t>
      </w:r>
      <w:r>
        <w:t>.</w:t>
      </w:r>
      <w:r>
        <w:tab/>
        <w:t>This Order not to apply to Court of Appeal Registrar</w:t>
      </w:r>
      <w:bookmarkEnd w:id="857"/>
    </w:p>
    <w:p w:rsidR="00B07B2F" w:rsidRDefault="00B07B2F">
      <w:pPr>
        <w:pStyle w:val="Subsection"/>
        <w:rPr>
          <w:snapToGrid w:val="0"/>
        </w:rPr>
      </w:pPr>
      <w:r>
        <w:tab/>
      </w:r>
      <w:r>
        <w:tab/>
        <w:t>This Order does not apply to or in respect of the Court of Appeal Registrar or any decision made by that registrar.</w:t>
      </w:r>
    </w:p>
    <w:p w:rsidR="00B07B2F" w:rsidRDefault="00B07B2F">
      <w:pPr>
        <w:pStyle w:val="Footnotesection"/>
      </w:pPr>
      <w:r>
        <w:tab/>
        <w:t xml:space="preserve">[Rule 7 inserted: Gazette 29 Apr 2005 p. 1792.] </w:t>
      </w:r>
    </w:p>
    <w:p w:rsidR="00B07B2F" w:rsidRDefault="00B07B2F">
      <w:pPr>
        <w:pStyle w:val="Heading2"/>
        <w:rPr>
          <w:b w:val="0"/>
        </w:rPr>
      </w:pPr>
      <w:bookmarkStart w:id="858" w:name="_Toc73430567"/>
      <w:bookmarkStart w:id="859" w:name="_Toc73449557"/>
      <w:r>
        <w:rPr>
          <w:rStyle w:val="CharPartNo"/>
        </w:rPr>
        <w:lastRenderedPageBreak/>
        <w:t>Order 61</w:t>
      </w:r>
      <w:r>
        <w:t> — </w:t>
      </w:r>
      <w:r>
        <w:rPr>
          <w:rStyle w:val="CharPartText"/>
        </w:rPr>
        <w:t>Proceedings under judgments and orders</w:t>
      </w:r>
      <w:bookmarkEnd w:id="858"/>
      <w:bookmarkEnd w:id="859"/>
    </w:p>
    <w:p w:rsidR="00B07B2F" w:rsidRDefault="00B07B2F">
      <w:pPr>
        <w:pStyle w:val="Heading3"/>
      </w:pPr>
      <w:bookmarkStart w:id="860" w:name="_Toc73430568"/>
      <w:bookmarkStart w:id="861" w:name="_Toc73449558"/>
      <w:r>
        <w:rPr>
          <w:rStyle w:val="CharDivNo"/>
        </w:rPr>
        <w:t>Division 1</w:t>
      </w:r>
      <w:r>
        <w:t> — </w:t>
      </w:r>
      <w:r>
        <w:rPr>
          <w:rStyle w:val="CharDivText"/>
        </w:rPr>
        <w:t>Application of order</w:t>
      </w:r>
      <w:bookmarkEnd w:id="860"/>
      <w:bookmarkEnd w:id="861"/>
    </w:p>
    <w:p w:rsidR="00B07B2F" w:rsidRDefault="00B07B2F">
      <w:pPr>
        <w:pStyle w:val="Footnoteheading"/>
      </w:pPr>
      <w:r>
        <w:tab/>
        <w:t xml:space="preserve">[Heading inserted: Gazette 22 Feb 2008 p. 638.] </w:t>
      </w:r>
    </w:p>
    <w:p w:rsidR="00B07B2F" w:rsidRDefault="00B07B2F">
      <w:pPr>
        <w:pStyle w:val="Heading5"/>
        <w:rPr>
          <w:snapToGrid w:val="0"/>
        </w:rPr>
      </w:pPr>
      <w:bookmarkStart w:id="862" w:name="_Toc73449559"/>
      <w:r>
        <w:rPr>
          <w:rStyle w:val="CharSectno"/>
        </w:rPr>
        <w:t>1</w:t>
      </w:r>
      <w:r>
        <w:rPr>
          <w:snapToGrid w:val="0"/>
        </w:rPr>
        <w:t>.</w:t>
      </w:r>
      <w:r>
        <w:rPr>
          <w:snapToGrid w:val="0"/>
        </w:rPr>
        <w:tab/>
        <w:t>Application to proceedings under orders</w:t>
      </w:r>
      <w:bookmarkEnd w:id="862"/>
    </w:p>
    <w:p w:rsidR="00B07B2F" w:rsidRDefault="00B07B2F">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rsidR="00B07B2F" w:rsidRDefault="00B07B2F">
      <w:pPr>
        <w:pStyle w:val="Footnotesection"/>
      </w:pPr>
      <w:r>
        <w:tab/>
        <w:t xml:space="preserve">[Rule 1 amended: Gazette 2 Jul 1982 p. 2317.] </w:t>
      </w:r>
    </w:p>
    <w:p w:rsidR="00B07B2F" w:rsidRDefault="00B07B2F">
      <w:pPr>
        <w:pStyle w:val="Heading3"/>
      </w:pPr>
      <w:bookmarkStart w:id="863" w:name="_Toc73430570"/>
      <w:bookmarkStart w:id="864" w:name="_Toc73449560"/>
      <w:r>
        <w:rPr>
          <w:rStyle w:val="CharDivNo"/>
        </w:rPr>
        <w:t>Division 2</w:t>
      </w:r>
      <w:r>
        <w:t> — </w:t>
      </w:r>
      <w:r>
        <w:rPr>
          <w:rStyle w:val="CharDivText"/>
        </w:rPr>
        <w:t>Summons to proceed</w:t>
      </w:r>
      <w:bookmarkEnd w:id="863"/>
      <w:bookmarkEnd w:id="864"/>
    </w:p>
    <w:p w:rsidR="00B07B2F" w:rsidRDefault="00B07B2F">
      <w:pPr>
        <w:pStyle w:val="Footnoteheading"/>
      </w:pPr>
      <w:r>
        <w:tab/>
        <w:t xml:space="preserve">[Heading inserted: Gazette 22 Feb 2008 p. 639.] </w:t>
      </w:r>
    </w:p>
    <w:p w:rsidR="00B07B2F" w:rsidRDefault="00B07B2F">
      <w:pPr>
        <w:pStyle w:val="Heading5"/>
        <w:rPr>
          <w:snapToGrid w:val="0"/>
        </w:rPr>
      </w:pPr>
      <w:bookmarkStart w:id="865" w:name="_Toc73449561"/>
      <w:r>
        <w:rPr>
          <w:rStyle w:val="CharSectno"/>
        </w:rPr>
        <w:t>2</w:t>
      </w:r>
      <w:r>
        <w:rPr>
          <w:snapToGrid w:val="0"/>
        </w:rPr>
        <w:t>.</w:t>
      </w:r>
      <w:r>
        <w:rPr>
          <w:snapToGrid w:val="0"/>
        </w:rPr>
        <w:tab/>
        <w:t>Summons to proceed, requirement for and proceedings on</w:t>
      </w:r>
      <w:bookmarkEnd w:id="865"/>
      <w:r>
        <w:rPr>
          <w:snapToGrid w:val="0"/>
        </w:rPr>
        <w:t xml:space="preserve"> </w:t>
      </w:r>
    </w:p>
    <w:p w:rsidR="00B07B2F" w:rsidRDefault="00B07B2F">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rsidR="00B07B2F" w:rsidRDefault="00B07B2F">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rsidR="00B07B2F" w:rsidRDefault="00B07B2F">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rsidR="00B07B2F" w:rsidRDefault="00B07B2F">
      <w:pPr>
        <w:pStyle w:val="Indenta"/>
        <w:rPr>
          <w:snapToGrid w:val="0"/>
        </w:rPr>
      </w:pPr>
      <w:r>
        <w:rPr>
          <w:snapToGrid w:val="0"/>
        </w:rPr>
        <w:tab/>
        <w:t>(a)</w:t>
      </w:r>
      <w:r>
        <w:rPr>
          <w:snapToGrid w:val="0"/>
        </w:rPr>
        <w:tab/>
        <w:t>the manner in which any account or inquiry is to be prosecuted; and</w:t>
      </w:r>
    </w:p>
    <w:p w:rsidR="00B07B2F" w:rsidRDefault="00B07B2F">
      <w:pPr>
        <w:pStyle w:val="Indenta"/>
        <w:rPr>
          <w:snapToGrid w:val="0"/>
        </w:rPr>
      </w:pPr>
      <w:r>
        <w:rPr>
          <w:snapToGrid w:val="0"/>
        </w:rPr>
        <w:tab/>
        <w:t>(b)</w:t>
      </w:r>
      <w:r>
        <w:rPr>
          <w:snapToGrid w:val="0"/>
        </w:rPr>
        <w:tab/>
        <w:t>the evidence to be adduced in support thereof; and</w:t>
      </w:r>
    </w:p>
    <w:p w:rsidR="00B07B2F" w:rsidRDefault="00B07B2F">
      <w:pPr>
        <w:pStyle w:val="Indenta"/>
        <w:rPr>
          <w:snapToGrid w:val="0"/>
        </w:rPr>
      </w:pPr>
      <w:r>
        <w:rPr>
          <w:snapToGrid w:val="0"/>
        </w:rPr>
        <w:lastRenderedPageBreak/>
        <w:tab/>
        <w:t>(c)</w:t>
      </w:r>
      <w:r>
        <w:rPr>
          <w:snapToGrid w:val="0"/>
        </w:rPr>
        <w:tab/>
        <w:t>the parties who are required to attend all or any part of the proceedings; and</w:t>
      </w:r>
    </w:p>
    <w:p w:rsidR="00B07B2F" w:rsidRDefault="00B07B2F">
      <w:pPr>
        <w:pStyle w:val="Indenta"/>
        <w:rPr>
          <w:snapToGrid w:val="0"/>
        </w:rPr>
      </w:pPr>
      <w:r>
        <w:rPr>
          <w:snapToGrid w:val="0"/>
        </w:rPr>
        <w:tab/>
        <w:t>(d)</w:t>
      </w:r>
      <w:r>
        <w:rPr>
          <w:snapToGrid w:val="0"/>
        </w:rPr>
        <w:tab/>
        <w:t>the time within which each proceeding is to be taken,</w:t>
      </w:r>
    </w:p>
    <w:p w:rsidR="00B07B2F" w:rsidRDefault="00B07B2F">
      <w:pPr>
        <w:pStyle w:val="Subsection"/>
        <w:spacing w:before="120"/>
        <w:rPr>
          <w:snapToGrid w:val="0"/>
        </w:rPr>
      </w:pPr>
      <w:r>
        <w:rPr>
          <w:snapToGrid w:val="0"/>
        </w:rPr>
        <w:tab/>
      </w:r>
      <w:r>
        <w:rPr>
          <w:snapToGrid w:val="0"/>
        </w:rPr>
        <w:tab/>
        <w:t>and the Court may fix a day or days for the further attendance of the parties.</w:t>
      </w:r>
    </w:p>
    <w:p w:rsidR="00B07B2F" w:rsidRDefault="00B07B2F">
      <w:pPr>
        <w:pStyle w:val="Subsection"/>
        <w:spacing w:before="120"/>
        <w:rPr>
          <w:snapToGrid w:val="0"/>
        </w:rPr>
      </w:pPr>
      <w:r>
        <w:rPr>
          <w:snapToGrid w:val="0"/>
        </w:rPr>
        <w:tab/>
        <w:t>(4)</w:t>
      </w:r>
      <w:r>
        <w:rPr>
          <w:snapToGrid w:val="0"/>
        </w:rPr>
        <w:tab/>
        <w:t>The Court may revoke or vary any directions given under this rule.</w:t>
      </w:r>
    </w:p>
    <w:p w:rsidR="00B07B2F" w:rsidRDefault="00B07B2F">
      <w:pPr>
        <w:pStyle w:val="Footnotesection"/>
      </w:pPr>
      <w:r>
        <w:tab/>
        <w:t>[Rule 2 amended: Gazette 28 Jun 2011 p. 2552.]</w:t>
      </w:r>
    </w:p>
    <w:p w:rsidR="00B07B2F" w:rsidRDefault="00B07B2F">
      <w:pPr>
        <w:pStyle w:val="Heading5"/>
        <w:spacing w:before="180"/>
        <w:rPr>
          <w:snapToGrid w:val="0"/>
        </w:rPr>
      </w:pPr>
      <w:bookmarkStart w:id="866" w:name="_Toc73449562"/>
      <w:r>
        <w:rPr>
          <w:rStyle w:val="CharSectno"/>
        </w:rPr>
        <w:t>3</w:t>
      </w:r>
      <w:r>
        <w:rPr>
          <w:snapToGrid w:val="0"/>
        </w:rPr>
        <w:t>.</w:t>
      </w:r>
      <w:r>
        <w:rPr>
          <w:snapToGrid w:val="0"/>
        </w:rPr>
        <w:tab/>
        <w:t>Notice of judgment, Court may order service of in some cases</w:t>
      </w:r>
      <w:bookmarkEnd w:id="866"/>
    </w:p>
    <w:p w:rsidR="00B07B2F" w:rsidRDefault="00B07B2F">
      <w:pPr>
        <w:pStyle w:val="Subsection"/>
        <w:rPr>
          <w:snapToGrid w:val="0"/>
        </w:rPr>
      </w:pPr>
      <w:r>
        <w:rPr>
          <w:snapToGrid w:val="0"/>
        </w:rPr>
        <w:tab/>
        <w:t>(1)</w:t>
      </w:r>
      <w:r>
        <w:rPr>
          <w:snapToGrid w:val="0"/>
        </w:rPr>
        <w:tab/>
        <w:t>Where in any cause or matter the Court has tried or determined any issue relating to — </w:t>
      </w:r>
    </w:p>
    <w:p w:rsidR="00B07B2F" w:rsidRDefault="00B07B2F">
      <w:pPr>
        <w:pStyle w:val="Indenta"/>
        <w:rPr>
          <w:snapToGrid w:val="0"/>
        </w:rPr>
      </w:pPr>
      <w:r>
        <w:rPr>
          <w:snapToGrid w:val="0"/>
        </w:rPr>
        <w:tab/>
        <w:t>(a)</w:t>
      </w:r>
      <w:r>
        <w:rPr>
          <w:snapToGrid w:val="0"/>
        </w:rPr>
        <w:tab/>
        <w:t>the administration of the estate of a deceased person; or</w:t>
      </w:r>
    </w:p>
    <w:p w:rsidR="00B07B2F" w:rsidRDefault="00B07B2F">
      <w:pPr>
        <w:pStyle w:val="Indenta"/>
        <w:rPr>
          <w:snapToGrid w:val="0"/>
        </w:rPr>
      </w:pPr>
      <w:r>
        <w:rPr>
          <w:snapToGrid w:val="0"/>
        </w:rPr>
        <w:tab/>
        <w:t>(b)</w:t>
      </w:r>
      <w:r>
        <w:rPr>
          <w:snapToGrid w:val="0"/>
        </w:rPr>
        <w:tab/>
        <w:t>the execution of any trust; or</w:t>
      </w:r>
    </w:p>
    <w:p w:rsidR="00B07B2F" w:rsidRDefault="00B07B2F">
      <w:pPr>
        <w:pStyle w:val="Indenta"/>
        <w:rPr>
          <w:snapToGrid w:val="0"/>
        </w:rPr>
      </w:pPr>
      <w:r>
        <w:rPr>
          <w:snapToGrid w:val="0"/>
        </w:rPr>
        <w:tab/>
        <w:t>(c)</w:t>
      </w:r>
      <w:r>
        <w:rPr>
          <w:snapToGrid w:val="0"/>
        </w:rPr>
        <w:tab/>
        <w:t>any transaction or proposed transaction relating to property,</w:t>
      </w:r>
    </w:p>
    <w:p w:rsidR="00B07B2F" w:rsidRDefault="00B07B2F">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rsidR="00B07B2F" w:rsidRDefault="00B07B2F">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rsidR="00B07B2F" w:rsidRDefault="00B07B2F">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rsidR="00B07B2F" w:rsidRDefault="00B07B2F">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rsidR="00B07B2F" w:rsidRDefault="00B07B2F">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rsidR="00B07B2F" w:rsidRDefault="00B07B2F">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rsidR="00B07B2F" w:rsidRDefault="00B07B2F">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rsidR="00B07B2F" w:rsidRDefault="00B07B2F">
      <w:pPr>
        <w:pStyle w:val="Footnotesection"/>
      </w:pPr>
      <w:r>
        <w:tab/>
        <w:t>[Rule 3 amended: Gazette 28 Jun 2011 p. 2552.]</w:t>
      </w:r>
    </w:p>
    <w:p w:rsidR="00B07B2F" w:rsidRDefault="00B07B2F">
      <w:pPr>
        <w:pStyle w:val="Heading5"/>
        <w:rPr>
          <w:snapToGrid w:val="0"/>
        </w:rPr>
      </w:pPr>
      <w:bookmarkStart w:id="867" w:name="_Toc73449563"/>
      <w:r>
        <w:rPr>
          <w:rStyle w:val="CharSectno"/>
        </w:rPr>
        <w:t>4</w:t>
      </w:r>
      <w:r>
        <w:rPr>
          <w:snapToGrid w:val="0"/>
        </w:rPr>
        <w:t>.</w:t>
      </w:r>
      <w:r>
        <w:rPr>
          <w:snapToGrid w:val="0"/>
        </w:rPr>
        <w:tab/>
        <w:t>Settling deed if parties differ, procedure for</w:t>
      </w:r>
      <w:bookmarkEnd w:id="867"/>
    </w:p>
    <w:p w:rsidR="00B07B2F" w:rsidRDefault="00B07B2F">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rsidR="00B07B2F" w:rsidRDefault="00B07B2F">
      <w:pPr>
        <w:pStyle w:val="Heading5"/>
        <w:spacing w:before="240"/>
        <w:rPr>
          <w:snapToGrid w:val="0"/>
        </w:rPr>
      </w:pPr>
      <w:bookmarkStart w:id="868" w:name="_Toc73449564"/>
      <w:r>
        <w:rPr>
          <w:rStyle w:val="CharSectno"/>
        </w:rPr>
        <w:t>5</w:t>
      </w:r>
      <w:r>
        <w:rPr>
          <w:snapToGrid w:val="0"/>
        </w:rPr>
        <w:t>.</w:t>
      </w:r>
      <w:r>
        <w:rPr>
          <w:snapToGrid w:val="0"/>
        </w:rPr>
        <w:tab/>
        <w:t>When service of notice of judgment may be dispensed with</w:t>
      </w:r>
      <w:bookmarkEnd w:id="868"/>
    </w:p>
    <w:p w:rsidR="00B07B2F" w:rsidRDefault="00B07B2F">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rsidR="00B07B2F" w:rsidRDefault="00B07B2F">
      <w:pPr>
        <w:pStyle w:val="Heading5"/>
        <w:rPr>
          <w:snapToGrid w:val="0"/>
        </w:rPr>
      </w:pPr>
      <w:bookmarkStart w:id="869" w:name="_Toc73449565"/>
      <w:r>
        <w:rPr>
          <w:rStyle w:val="CharSectno"/>
        </w:rPr>
        <w:t>6</w:t>
      </w:r>
      <w:r>
        <w:rPr>
          <w:snapToGrid w:val="0"/>
        </w:rPr>
        <w:t>.</w:t>
      </w:r>
      <w:r>
        <w:rPr>
          <w:snapToGrid w:val="0"/>
        </w:rPr>
        <w:tab/>
        <w:t>Judgment for accounts etc., power to bind persons in some cases</w:t>
      </w:r>
      <w:bookmarkEnd w:id="869"/>
    </w:p>
    <w:p w:rsidR="00B07B2F" w:rsidRDefault="00B07B2F">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rsidR="00B07B2F" w:rsidRDefault="00B07B2F">
      <w:pPr>
        <w:pStyle w:val="Heading5"/>
        <w:rPr>
          <w:snapToGrid w:val="0"/>
        </w:rPr>
      </w:pPr>
      <w:bookmarkStart w:id="870" w:name="_Toc73449566"/>
      <w:r>
        <w:rPr>
          <w:rStyle w:val="CharSectno"/>
        </w:rPr>
        <w:t>7</w:t>
      </w:r>
      <w:r>
        <w:rPr>
          <w:snapToGrid w:val="0"/>
        </w:rPr>
        <w:t>.</w:t>
      </w:r>
      <w:r>
        <w:rPr>
          <w:snapToGrid w:val="0"/>
        </w:rPr>
        <w:tab/>
        <w:t>Procedure where some parties not served etc.</w:t>
      </w:r>
      <w:bookmarkEnd w:id="870"/>
    </w:p>
    <w:p w:rsidR="00B07B2F" w:rsidRDefault="00B07B2F">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rsidR="00B07B2F" w:rsidRDefault="00B07B2F">
      <w:pPr>
        <w:pStyle w:val="Heading5"/>
        <w:rPr>
          <w:snapToGrid w:val="0"/>
        </w:rPr>
      </w:pPr>
      <w:bookmarkStart w:id="871" w:name="_Toc73449567"/>
      <w:r>
        <w:rPr>
          <w:rStyle w:val="CharSectno"/>
        </w:rPr>
        <w:lastRenderedPageBreak/>
        <w:t>8</w:t>
      </w:r>
      <w:r>
        <w:rPr>
          <w:snapToGrid w:val="0"/>
        </w:rPr>
        <w:t>.</w:t>
      </w:r>
      <w:r>
        <w:rPr>
          <w:snapToGrid w:val="0"/>
        </w:rPr>
        <w:tab/>
        <w:t>Course of proceedings in chambers</w:t>
      </w:r>
      <w:bookmarkEnd w:id="871"/>
    </w:p>
    <w:p w:rsidR="00B07B2F" w:rsidRDefault="00B07B2F">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rsidR="00B07B2F" w:rsidRDefault="00B07B2F">
      <w:pPr>
        <w:pStyle w:val="Heading3"/>
      </w:pPr>
      <w:bookmarkStart w:id="872" w:name="_Toc73430578"/>
      <w:bookmarkStart w:id="873" w:name="_Toc73449568"/>
      <w:r>
        <w:rPr>
          <w:rStyle w:val="CharDivNo"/>
        </w:rPr>
        <w:t>Division 3</w:t>
      </w:r>
      <w:r>
        <w:t> — </w:t>
      </w:r>
      <w:r>
        <w:rPr>
          <w:rStyle w:val="CharDivText"/>
        </w:rPr>
        <w:t>Attendances</w:t>
      </w:r>
      <w:bookmarkEnd w:id="872"/>
      <w:bookmarkEnd w:id="873"/>
    </w:p>
    <w:p w:rsidR="00B07B2F" w:rsidRDefault="00B07B2F">
      <w:pPr>
        <w:pStyle w:val="Footnoteheading"/>
      </w:pPr>
      <w:r>
        <w:tab/>
        <w:t xml:space="preserve">[Heading inserted: Gazette 22 Feb 2008 p. 639.] </w:t>
      </w:r>
    </w:p>
    <w:p w:rsidR="00B07B2F" w:rsidRDefault="00B07B2F">
      <w:pPr>
        <w:pStyle w:val="Heading5"/>
        <w:spacing w:before="240"/>
        <w:rPr>
          <w:snapToGrid w:val="0"/>
        </w:rPr>
      </w:pPr>
      <w:bookmarkStart w:id="874" w:name="_Toc73449569"/>
      <w:r>
        <w:rPr>
          <w:rStyle w:val="CharSectno"/>
        </w:rPr>
        <w:t>9</w:t>
      </w:r>
      <w:r>
        <w:rPr>
          <w:snapToGrid w:val="0"/>
        </w:rPr>
        <w:t>.</w:t>
      </w:r>
      <w:r>
        <w:rPr>
          <w:snapToGrid w:val="0"/>
        </w:rPr>
        <w:tab/>
        <w:t>Classifying interests of parties</w:t>
      </w:r>
      <w:bookmarkEnd w:id="874"/>
    </w:p>
    <w:p w:rsidR="00B07B2F" w:rsidRDefault="00B07B2F">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rsidR="00B07B2F" w:rsidRDefault="00B07B2F">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rsidR="00B07B2F" w:rsidRDefault="00B07B2F">
      <w:pPr>
        <w:pStyle w:val="Heading5"/>
        <w:rPr>
          <w:snapToGrid w:val="0"/>
        </w:rPr>
      </w:pPr>
      <w:bookmarkStart w:id="875" w:name="_Toc73449570"/>
      <w:r>
        <w:rPr>
          <w:rStyle w:val="CharSectno"/>
        </w:rPr>
        <w:lastRenderedPageBreak/>
        <w:t>10</w:t>
      </w:r>
      <w:r>
        <w:rPr>
          <w:snapToGrid w:val="0"/>
        </w:rPr>
        <w:t>.</w:t>
      </w:r>
      <w:r>
        <w:rPr>
          <w:snapToGrid w:val="0"/>
        </w:rPr>
        <w:tab/>
        <w:t>Judge may require distinct solicitor to represent parties</w:t>
      </w:r>
      <w:bookmarkEnd w:id="875"/>
    </w:p>
    <w:p w:rsidR="00B07B2F" w:rsidRDefault="00B07B2F">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rsidR="00B07B2F" w:rsidRDefault="00B07B2F">
      <w:pPr>
        <w:pStyle w:val="Heading5"/>
        <w:rPr>
          <w:snapToGrid w:val="0"/>
        </w:rPr>
      </w:pPr>
      <w:bookmarkStart w:id="876" w:name="_Toc73449571"/>
      <w:r>
        <w:rPr>
          <w:rStyle w:val="CharSectno"/>
        </w:rPr>
        <w:t>11</w:t>
      </w:r>
      <w:r>
        <w:rPr>
          <w:snapToGrid w:val="0"/>
        </w:rPr>
        <w:t>.</w:t>
      </w:r>
      <w:r>
        <w:rPr>
          <w:snapToGrid w:val="0"/>
        </w:rPr>
        <w:tab/>
        <w:t>Attendance of parties not directed to attend</w:t>
      </w:r>
      <w:bookmarkEnd w:id="876"/>
    </w:p>
    <w:p w:rsidR="00B07B2F" w:rsidRDefault="00B07B2F">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rsidR="00B07B2F" w:rsidRDefault="00B07B2F">
      <w:pPr>
        <w:pStyle w:val="Heading5"/>
        <w:rPr>
          <w:snapToGrid w:val="0"/>
        </w:rPr>
      </w:pPr>
      <w:bookmarkStart w:id="877" w:name="_Toc73449572"/>
      <w:r>
        <w:rPr>
          <w:rStyle w:val="CharSectno"/>
        </w:rPr>
        <w:t>12</w:t>
      </w:r>
      <w:r>
        <w:rPr>
          <w:snapToGrid w:val="0"/>
        </w:rPr>
        <w:t>.</w:t>
      </w:r>
      <w:r>
        <w:rPr>
          <w:snapToGrid w:val="0"/>
        </w:rPr>
        <w:tab/>
        <w:t>Order stating parties directed to attend</w:t>
      </w:r>
      <w:bookmarkEnd w:id="877"/>
    </w:p>
    <w:p w:rsidR="00B07B2F" w:rsidRDefault="00B07B2F">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rsidR="00B07B2F" w:rsidRDefault="00B07B2F">
      <w:pPr>
        <w:pStyle w:val="Heading3"/>
      </w:pPr>
      <w:bookmarkStart w:id="878" w:name="_Toc73430583"/>
      <w:bookmarkStart w:id="879" w:name="_Toc73449573"/>
      <w:r>
        <w:rPr>
          <w:rStyle w:val="CharDivNo"/>
        </w:rPr>
        <w:t>Division 4</w:t>
      </w:r>
      <w:r>
        <w:t> — </w:t>
      </w:r>
      <w:r>
        <w:rPr>
          <w:rStyle w:val="CharDivText"/>
        </w:rPr>
        <w:t>Claims of creditors and other claimants</w:t>
      </w:r>
      <w:bookmarkEnd w:id="878"/>
      <w:bookmarkEnd w:id="879"/>
    </w:p>
    <w:p w:rsidR="00B07B2F" w:rsidRDefault="00B07B2F">
      <w:pPr>
        <w:pStyle w:val="Footnoteheading"/>
      </w:pPr>
      <w:r>
        <w:tab/>
        <w:t xml:space="preserve">[Heading inserted: Gazette 22 Feb 2008 p. 639.] </w:t>
      </w:r>
    </w:p>
    <w:p w:rsidR="00B07B2F" w:rsidRDefault="00B07B2F">
      <w:pPr>
        <w:pStyle w:val="Heading5"/>
        <w:rPr>
          <w:snapToGrid w:val="0"/>
        </w:rPr>
      </w:pPr>
      <w:bookmarkStart w:id="880" w:name="_Toc73449574"/>
      <w:r>
        <w:rPr>
          <w:rStyle w:val="CharSectno"/>
        </w:rPr>
        <w:t>13</w:t>
      </w:r>
      <w:r>
        <w:rPr>
          <w:snapToGrid w:val="0"/>
        </w:rPr>
        <w:t>.</w:t>
      </w:r>
      <w:r>
        <w:rPr>
          <w:snapToGrid w:val="0"/>
        </w:rPr>
        <w:tab/>
        <w:t>Advertisements for creditors etc., power to direct</w:t>
      </w:r>
      <w:bookmarkEnd w:id="880"/>
    </w:p>
    <w:p w:rsidR="00B07B2F" w:rsidRDefault="00B07B2F">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rsidR="00B07B2F" w:rsidRDefault="00B07B2F">
      <w:pPr>
        <w:pStyle w:val="Heading5"/>
        <w:spacing w:before="180"/>
        <w:rPr>
          <w:snapToGrid w:val="0"/>
        </w:rPr>
      </w:pPr>
      <w:bookmarkStart w:id="881" w:name="_Toc73449575"/>
      <w:r>
        <w:rPr>
          <w:rStyle w:val="CharSectno"/>
        </w:rPr>
        <w:lastRenderedPageBreak/>
        <w:t>14</w:t>
      </w:r>
      <w:r>
        <w:rPr>
          <w:snapToGrid w:val="0"/>
        </w:rPr>
        <w:t>.</w:t>
      </w:r>
      <w:r>
        <w:rPr>
          <w:snapToGrid w:val="0"/>
        </w:rPr>
        <w:tab/>
        <w:t>Advertisements, preparation etc. of</w:t>
      </w:r>
      <w:bookmarkEnd w:id="881"/>
    </w:p>
    <w:p w:rsidR="00B07B2F" w:rsidRDefault="00B07B2F">
      <w:pPr>
        <w:pStyle w:val="Subsection"/>
        <w:rPr>
          <w:snapToGrid w:val="0"/>
        </w:rPr>
      </w:pPr>
      <w:r>
        <w:rPr>
          <w:snapToGrid w:val="0"/>
        </w:rPr>
        <w:tab/>
      </w:r>
      <w:r>
        <w:rPr>
          <w:snapToGrid w:val="0"/>
        </w:rPr>
        <w:tab/>
        <w:t>Every such advertisement shall be prepared by the party prosecuting the judgment, and — </w:t>
      </w:r>
    </w:p>
    <w:p w:rsidR="00B07B2F" w:rsidRDefault="00B07B2F">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rsidR="00B07B2F" w:rsidRDefault="00B07B2F">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rsidR="00B07B2F" w:rsidRDefault="00B07B2F">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rsidR="00B07B2F" w:rsidRDefault="00B07B2F">
      <w:pPr>
        <w:pStyle w:val="Heading5"/>
        <w:rPr>
          <w:snapToGrid w:val="0"/>
        </w:rPr>
      </w:pPr>
      <w:bookmarkStart w:id="882" w:name="_Toc73449576"/>
      <w:r>
        <w:rPr>
          <w:rStyle w:val="CharSectno"/>
        </w:rPr>
        <w:t>15</w:t>
      </w:r>
      <w:r>
        <w:rPr>
          <w:snapToGrid w:val="0"/>
        </w:rPr>
        <w:t>.</w:t>
      </w:r>
      <w:r>
        <w:rPr>
          <w:snapToGrid w:val="0"/>
        </w:rPr>
        <w:tab/>
        <w:t>Advertisements, contents of</w:t>
      </w:r>
      <w:bookmarkEnd w:id="882"/>
    </w:p>
    <w:p w:rsidR="00B07B2F" w:rsidRDefault="00B07B2F">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rsidR="00B07B2F" w:rsidRDefault="00B07B2F">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rsidR="00B07B2F" w:rsidRDefault="00B07B2F">
      <w:pPr>
        <w:pStyle w:val="Heading5"/>
      </w:pPr>
      <w:bookmarkStart w:id="883" w:name="_Toc73449577"/>
      <w:r>
        <w:rPr>
          <w:rStyle w:val="CharSectno"/>
        </w:rPr>
        <w:t>15A</w:t>
      </w:r>
      <w:r>
        <w:t>.</w:t>
      </w:r>
      <w:r>
        <w:tab/>
        <w:t>Claims to state claimant’s contact details</w:t>
      </w:r>
      <w:bookmarkEnd w:id="883"/>
    </w:p>
    <w:p w:rsidR="00B07B2F" w:rsidRDefault="00B07B2F">
      <w:pPr>
        <w:pStyle w:val="Subsection"/>
      </w:pPr>
      <w:r>
        <w:tab/>
      </w:r>
      <w:r>
        <w:tab/>
        <w:t>A claim made under this Order by a claimant must, in accordance with Order 71A, state —</w:t>
      </w:r>
    </w:p>
    <w:p w:rsidR="00B07B2F" w:rsidRDefault="00B07B2F">
      <w:pPr>
        <w:pStyle w:val="Indenta"/>
      </w:pPr>
      <w:r>
        <w:tab/>
        <w:t>(a)</w:t>
      </w:r>
      <w:r>
        <w:tab/>
        <w:t>the claimant’s geographical address; and</w:t>
      </w:r>
    </w:p>
    <w:p w:rsidR="00B07B2F" w:rsidRDefault="00B07B2F">
      <w:pPr>
        <w:pStyle w:val="Indenta"/>
      </w:pPr>
      <w:r>
        <w:tab/>
        <w:t>(b)</w:t>
      </w:r>
      <w:r>
        <w:tab/>
        <w:t>the claimant’s service details.</w:t>
      </w:r>
    </w:p>
    <w:p w:rsidR="00B07B2F" w:rsidRDefault="00B07B2F">
      <w:pPr>
        <w:pStyle w:val="Footnotesection"/>
        <w:ind w:left="890" w:hanging="890"/>
      </w:pPr>
      <w:r>
        <w:tab/>
        <w:t>[Rule 15A inserted: Gazette 21 Feb 2007 p. 564.]</w:t>
      </w:r>
    </w:p>
    <w:p w:rsidR="00B07B2F" w:rsidRDefault="00B07B2F">
      <w:pPr>
        <w:pStyle w:val="Heading5"/>
        <w:rPr>
          <w:snapToGrid w:val="0"/>
        </w:rPr>
      </w:pPr>
      <w:bookmarkStart w:id="884" w:name="_Toc73449578"/>
      <w:r>
        <w:rPr>
          <w:rStyle w:val="CharSectno"/>
        </w:rPr>
        <w:t>16</w:t>
      </w:r>
      <w:r>
        <w:rPr>
          <w:snapToGrid w:val="0"/>
        </w:rPr>
        <w:t>.</w:t>
      </w:r>
      <w:r>
        <w:rPr>
          <w:snapToGrid w:val="0"/>
        </w:rPr>
        <w:tab/>
        <w:t>Failure to claim within specified time</w:t>
      </w:r>
      <w:bookmarkEnd w:id="884"/>
    </w:p>
    <w:p w:rsidR="00B07B2F" w:rsidRDefault="00B07B2F">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rsidR="00B07B2F" w:rsidRDefault="00B07B2F">
      <w:pPr>
        <w:pStyle w:val="Heading5"/>
        <w:rPr>
          <w:snapToGrid w:val="0"/>
        </w:rPr>
      </w:pPr>
      <w:bookmarkStart w:id="885" w:name="_Toc73449579"/>
      <w:r>
        <w:rPr>
          <w:rStyle w:val="CharSectno"/>
        </w:rPr>
        <w:t>17</w:t>
      </w:r>
      <w:r>
        <w:rPr>
          <w:snapToGrid w:val="0"/>
        </w:rPr>
        <w:t>.</w:t>
      </w:r>
      <w:r>
        <w:rPr>
          <w:snapToGrid w:val="0"/>
        </w:rPr>
        <w:tab/>
        <w:t>Examination and verification of claims</w:t>
      </w:r>
      <w:bookmarkEnd w:id="885"/>
    </w:p>
    <w:p w:rsidR="00B07B2F" w:rsidRDefault="00B07B2F">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rsidR="00B07B2F" w:rsidRDefault="00B07B2F">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rsidR="00B07B2F" w:rsidRDefault="00B07B2F">
      <w:pPr>
        <w:pStyle w:val="Indenta"/>
        <w:rPr>
          <w:snapToGrid w:val="0"/>
        </w:rPr>
      </w:pPr>
      <w:r>
        <w:rPr>
          <w:snapToGrid w:val="0"/>
        </w:rPr>
        <w:tab/>
        <w:t>(b)</w:t>
      </w:r>
      <w:r>
        <w:rPr>
          <w:snapToGrid w:val="0"/>
        </w:rPr>
        <w:tab/>
        <w:t>at least 7 clear days before the time appointed for adjudicating on claims make an affidavit verifying lists of — </w:t>
      </w:r>
    </w:p>
    <w:p w:rsidR="00B07B2F" w:rsidRDefault="00B07B2F">
      <w:pPr>
        <w:pStyle w:val="Indenti"/>
        <w:rPr>
          <w:snapToGrid w:val="0"/>
        </w:rPr>
      </w:pPr>
      <w:r>
        <w:rPr>
          <w:snapToGrid w:val="0"/>
        </w:rPr>
        <w:tab/>
        <w:t>(i)</w:t>
      </w:r>
      <w:r>
        <w:rPr>
          <w:snapToGrid w:val="0"/>
        </w:rPr>
        <w:tab/>
        <w:t>claims sent in pursuance of any advertisement; and</w:t>
      </w:r>
    </w:p>
    <w:p w:rsidR="00B07B2F" w:rsidRDefault="00B07B2F">
      <w:pPr>
        <w:pStyle w:val="Indenti"/>
        <w:rPr>
          <w:snapToGrid w:val="0"/>
        </w:rPr>
      </w:pPr>
      <w:r>
        <w:rPr>
          <w:snapToGrid w:val="0"/>
        </w:rPr>
        <w:tab/>
        <w:t>(ii)</w:t>
      </w:r>
      <w:r>
        <w:rPr>
          <w:snapToGrid w:val="0"/>
        </w:rPr>
        <w:tab/>
        <w:t>claims received by any of the personal representatives otherwise than in pursuance of an advertisement; and</w:t>
      </w:r>
    </w:p>
    <w:p w:rsidR="00B07B2F" w:rsidRDefault="00B07B2F">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rsidR="00B07B2F" w:rsidRDefault="00B07B2F">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rsidR="00B07B2F" w:rsidRDefault="00B07B2F">
      <w:pPr>
        <w:pStyle w:val="Indenta"/>
        <w:rPr>
          <w:snapToGrid w:val="0"/>
        </w:rPr>
      </w:pPr>
      <w:r>
        <w:rPr>
          <w:snapToGrid w:val="0"/>
        </w:rPr>
        <w:tab/>
        <w:t>(a)</w:t>
      </w:r>
      <w:r>
        <w:rPr>
          <w:snapToGrid w:val="0"/>
        </w:rPr>
        <w:tab/>
        <w:t>examine the claims and determine, so far as he is able, which of them are valid claims; and</w:t>
      </w:r>
    </w:p>
    <w:p w:rsidR="00B07B2F" w:rsidRDefault="00B07B2F">
      <w:pPr>
        <w:pStyle w:val="Indenta"/>
        <w:rPr>
          <w:snapToGrid w:val="0"/>
        </w:rPr>
      </w:pPr>
      <w:r>
        <w:rPr>
          <w:snapToGrid w:val="0"/>
        </w:rPr>
        <w:tab/>
        <w:t>(b)</w:t>
      </w:r>
      <w:r>
        <w:rPr>
          <w:snapToGrid w:val="0"/>
        </w:rPr>
        <w:tab/>
        <w:t>at least 7 clear days before the time appointed for adjudicating on claims, make an affidavit verifying lists of — </w:t>
      </w:r>
    </w:p>
    <w:p w:rsidR="00B07B2F" w:rsidRDefault="00B07B2F">
      <w:pPr>
        <w:pStyle w:val="Indenti"/>
        <w:rPr>
          <w:snapToGrid w:val="0"/>
        </w:rPr>
      </w:pPr>
      <w:r>
        <w:rPr>
          <w:snapToGrid w:val="0"/>
        </w:rPr>
        <w:tab/>
        <w:t>(i)</w:t>
      </w:r>
      <w:r>
        <w:rPr>
          <w:snapToGrid w:val="0"/>
        </w:rPr>
        <w:tab/>
        <w:t>claims sent in pursuance of any advertisement; and</w:t>
      </w:r>
    </w:p>
    <w:p w:rsidR="00B07B2F" w:rsidRDefault="00B07B2F">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rsidR="00B07B2F" w:rsidRDefault="00B07B2F">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rsidR="00B07B2F" w:rsidRDefault="00B07B2F">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rsidR="00B07B2F" w:rsidRDefault="00B07B2F">
      <w:pPr>
        <w:pStyle w:val="Footnotesection"/>
      </w:pPr>
      <w:r>
        <w:tab/>
        <w:t>[Rule 17 amended: Gazette 28 Jun 2011 p. 2552</w:t>
      </w:r>
      <w:r>
        <w:noBreakHyphen/>
        <w:t>3.]</w:t>
      </w:r>
    </w:p>
    <w:p w:rsidR="00B07B2F" w:rsidRDefault="00B07B2F">
      <w:pPr>
        <w:pStyle w:val="Heading5"/>
        <w:rPr>
          <w:snapToGrid w:val="0"/>
        </w:rPr>
      </w:pPr>
      <w:bookmarkStart w:id="886" w:name="_Toc73449580"/>
      <w:r>
        <w:rPr>
          <w:rStyle w:val="CharSectno"/>
        </w:rPr>
        <w:t>18</w:t>
      </w:r>
      <w:r>
        <w:rPr>
          <w:snapToGrid w:val="0"/>
        </w:rPr>
        <w:t>.</w:t>
      </w:r>
      <w:r>
        <w:rPr>
          <w:snapToGrid w:val="0"/>
        </w:rPr>
        <w:tab/>
        <w:t>Adjudicating on claims</w:t>
      </w:r>
      <w:bookmarkEnd w:id="886"/>
    </w:p>
    <w:p w:rsidR="00B07B2F" w:rsidRDefault="00B07B2F">
      <w:pPr>
        <w:pStyle w:val="Subsection"/>
        <w:rPr>
          <w:snapToGrid w:val="0"/>
        </w:rPr>
      </w:pPr>
      <w:r>
        <w:rPr>
          <w:snapToGrid w:val="0"/>
        </w:rPr>
        <w:tab/>
        <w:t>(1)</w:t>
      </w:r>
      <w:r>
        <w:rPr>
          <w:snapToGrid w:val="0"/>
        </w:rPr>
        <w:tab/>
        <w:t>When adjudicating on the claims the Court — </w:t>
      </w:r>
    </w:p>
    <w:p w:rsidR="00B07B2F" w:rsidRDefault="00B07B2F">
      <w:pPr>
        <w:pStyle w:val="Indenta"/>
        <w:spacing w:before="70"/>
        <w:rPr>
          <w:snapToGrid w:val="0"/>
        </w:rPr>
      </w:pPr>
      <w:r>
        <w:rPr>
          <w:snapToGrid w:val="0"/>
        </w:rPr>
        <w:tab/>
        <w:t>(a)</w:t>
      </w:r>
      <w:r>
        <w:rPr>
          <w:snapToGrid w:val="0"/>
        </w:rPr>
        <w:tab/>
        <w:t>may allow any of such claims without proof thereof;</w:t>
      </w:r>
    </w:p>
    <w:p w:rsidR="00B07B2F" w:rsidRDefault="00B07B2F">
      <w:pPr>
        <w:pStyle w:val="Indenta"/>
        <w:spacing w:before="70"/>
        <w:rPr>
          <w:snapToGrid w:val="0"/>
        </w:rPr>
      </w:pPr>
      <w:r>
        <w:rPr>
          <w:snapToGrid w:val="0"/>
        </w:rPr>
        <w:tab/>
        <w:t>(b)</w:t>
      </w:r>
      <w:r>
        <w:rPr>
          <w:snapToGrid w:val="0"/>
        </w:rPr>
        <w:tab/>
        <w:t>may direct all or any of such claims to be investigated in such manner as it thinks fit;</w:t>
      </w:r>
    </w:p>
    <w:p w:rsidR="00B07B2F" w:rsidRDefault="00B07B2F">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rsidR="00B07B2F" w:rsidRDefault="00B07B2F">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rsidR="00B07B2F" w:rsidRDefault="00B07B2F">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rsidR="00B07B2F" w:rsidRDefault="00B07B2F">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rsidR="00B07B2F" w:rsidRDefault="00B07B2F">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rsidR="00B07B2F" w:rsidRDefault="00B07B2F">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rsidR="00B07B2F" w:rsidRDefault="00B07B2F">
      <w:pPr>
        <w:pStyle w:val="Subsection"/>
      </w:pPr>
      <w:r>
        <w:tab/>
        <w:t>(5)</w:t>
      </w:r>
      <w:r>
        <w:tab/>
        <w:t>A person claiming to be a creditor need not make an affidavit or attend in support of the claim, unless the person has been served with a notice under subrule (2)(a).</w:t>
      </w:r>
    </w:p>
    <w:p w:rsidR="00B07B2F" w:rsidRDefault="00B07B2F">
      <w:pPr>
        <w:pStyle w:val="Subsection"/>
      </w:pPr>
      <w:r>
        <w:tab/>
        <w:t>(6)</w:t>
      </w:r>
      <w:r>
        <w:tab/>
        <w:t>Unless the Court otherwise directs, a person claiming to be a secured creditor must file evidence of the security interest claimed.</w:t>
      </w:r>
    </w:p>
    <w:p w:rsidR="00B07B2F" w:rsidRDefault="00B07B2F">
      <w:pPr>
        <w:pStyle w:val="Subsection"/>
        <w:spacing w:before="140"/>
        <w:rPr>
          <w:snapToGrid w:val="0"/>
        </w:rPr>
      </w:pPr>
      <w:r>
        <w:rPr>
          <w:snapToGrid w:val="0"/>
        </w:rPr>
        <w:tab/>
        <w:t>(7)</w:t>
      </w:r>
      <w:r>
        <w:rPr>
          <w:snapToGrid w:val="0"/>
        </w:rPr>
        <w:tab/>
        <w:t>In this rule references to a claim include references to a part of a claim.</w:t>
      </w:r>
    </w:p>
    <w:p w:rsidR="00B07B2F" w:rsidRDefault="00B07B2F">
      <w:pPr>
        <w:pStyle w:val="Footnotesection"/>
      </w:pPr>
      <w:r>
        <w:tab/>
        <w:t>[Rule 18 amended: Gazette 28 Jun 2011 p. 2552; 27 Feb 2018 p. 573-4.]</w:t>
      </w:r>
    </w:p>
    <w:p w:rsidR="00B07B2F" w:rsidRDefault="00B07B2F">
      <w:pPr>
        <w:pStyle w:val="Heading5"/>
        <w:rPr>
          <w:snapToGrid w:val="0"/>
        </w:rPr>
      </w:pPr>
      <w:bookmarkStart w:id="887" w:name="_Toc73449581"/>
      <w:r>
        <w:rPr>
          <w:rStyle w:val="CharSectno"/>
        </w:rPr>
        <w:t>19</w:t>
      </w:r>
      <w:r>
        <w:rPr>
          <w:snapToGrid w:val="0"/>
        </w:rPr>
        <w:t>.</w:t>
      </w:r>
      <w:r>
        <w:rPr>
          <w:snapToGrid w:val="0"/>
        </w:rPr>
        <w:tab/>
        <w:t>Adjourning adjudications; fixing time for filing evidence etc.</w:t>
      </w:r>
      <w:bookmarkEnd w:id="887"/>
    </w:p>
    <w:p w:rsidR="00B07B2F" w:rsidRDefault="00B07B2F">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rsidR="00B07B2F" w:rsidRDefault="00B07B2F">
      <w:pPr>
        <w:pStyle w:val="Heading5"/>
        <w:rPr>
          <w:snapToGrid w:val="0"/>
        </w:rPr>
      </w:pPr>
      <w:bookmarkStart w:id="888" w:name="_Toc73449582"/>
      <w:r>
        <w:rPr>
          <w:rStyle w:val="CharSectno"/>
        </w:rPr>
        <w:t>20</w:t>
      </w:r>
      <w:r>
        <w:rPr>
          <w:snapToGrid w:val="0"/>
        </w:rPr>
        <w:t>.</w:t>
      </w:r>
      <w:r>
        <w:rPr>
          <w:snapToGrid w:val="0"/>
        </w:rPr>
        <w:tab/>
        <w:t>Service of notice of judgment on certain claimants</w:t>
      </w:r>
      <w:bookmarkEnd w:id="888"/>
    </w:p>
    <w:p w:rsidR="00B07B2F" w:rsidRDefault="00B07B2F">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rsidR="00B07B2F" w:rsidRDefault="00B07B2F">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rsidR="00B07B2F" w:rsidRDefault="00B07B2F">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rsidR="00B07B2F" w:rsidRDefault="00B07B2F">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rsidR="00B07B2F" w:rsidRDefault="00B07B2F">
      <w:pPr>
        <w:pStyle w:val="Footnotesection"/>
        <w:spacing w:before="100"/>
        <w:ind w:left="890" w:hanging="890"/>
      </w:pPr>
      <w:r>
        <w:tab/>
        <w:t>[Rule 20 amended: Gazette 28 Jun 2011 p. 2552.]</w:t>
      </w:r>
    </w:p>
    <w:p w:rsidR="00B07B2F" w:rsidRDefault="00B07B2F">
      <w:pPr>
        <w:pStyle w:val="Heading5"/>
        <w:rPr>
          <w:snapToGrid w:val="0"/>
        </w:rPr>
      </w:pPr>
      <w:bookmarkStart w:id="889" w:name="_Toc73449583"/>
      <w:r>
        <w:rPr>
          <w:rStyle w:val="CharSectno"/>
        </w:rPr>
        <w:t>21</w:t>
      </w:r>
      <w:r>
        <w:rPr>
          <w:snapToGrid w:val="0"/>
        </w:rPr>
        <w:t>.</w:t>
      </w:r>
      <w:r>
        <w:rPr>
          <w:snapToGrid w:val="0"/>
        </w:rPr>
        <w:tab/>
        <w:t>Notice of claims allowed or disallowed</w:t>
      </w:r>
      <w:bookmarkEnd w:id="889"/>
    </w:p>
    <w:p w:rsidR="00B07B2F" w:rsidRDefault="00B07B2F">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rsidR="00B07B2F" w:rsidRDefault="00B07B2F">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rsidR="00B07B2F" w:rsidRDefault="00B07B2F">
      <w:pPr>
        <w:pStyle w:val="Footnotesection"/>
        <w:spacing w:before="100"/>
        <w:ind w:left="890" w:hanging="890"/>
      </w:pPr>
      <w:r>
        <w:rPr>
          <w:i w:val="0"/>
        </w:rPr>
        <w:tab/>
      </w:r>
      <w:r>
        <w:t xml:space="preserve">[Rule 21 amended: Gazette 30 Nov 1984 p. 3954; 27 Feb 2018 p. 574.] </w:t>
      </w:r>
    </w:p>
    <w:p w:rsidR="00B07B2F" w:rsidRDefault="00B07B2F">
      <w:pPr>
        <w:pStyle w:val="Ednotesection"/>
      </w:pPr>
      <w:r>
        <w:t>[</w:t>
      </w:r>
      <w:r>
        <w:rPr>
          <w:b/>
        </w:rPr>
        <w:t>22.</w:t>
      </w:r>
      <w:r>
        <w:tab/>
        <w:t>Deleted: Gazette 21 Feb 2007 p. 564.]</w:t>
      </w:r>
    </w:p>
    <w:p w:rsidR="00B07B2F" w:rsidRDefault="00B07B2F">
      <w:pPr>
        <w:pStyle w:val="Heading3"/>
      </w:pPr>
      <w:bookmarkStart w:id="890" w:name="_Toc73430594"/>
      <w:bookmarkStart w:id="891" w:name="_Toc73449584"/>
      <w:r>
        <w:rPr>
          <w:rStyle w:val="CharDivNo"/>
        </w:rPr>
        <w:lastRenderedPageBreak/>
        <w:t>Division 5</w:t>
      </w:r>
      <w:r>
        <w:t> — </w:t>
      </w:r>
      <w:r>
        <w:rPr>
          <w:rStyle w:val="CharDivText"/>
        </w:rPr>
        <w:t>Interest</w:t>
      </w:r>
      <w:bookmarkEnd w:id="890"/>
      <w:bookmarkEnd w:id="891"/>
    </w:p>
    <w:p w:rsidR="00B07B2F" w:rsidRDefault="00B07B2F">
      <w:pPr>
        <w:pStyle w:val="Footnoteheading"/>
        <w:keepNext/>
        <w:spacing w:before="100"/>
      </w:pPr>
      <w:r>
        <w:tab/>
        <w:t xml:space="preserve">[Heading inserted: Gazette 22 Feb 2008 p. 639.] </w:t>
      </w:r>
    </w:p>
    <w:p w:rsidR="00B07B2F" w:rsidRDefault="00B07B2F">
      <w:pPr>
        <w:pStyle w:val="Heading5"/>
        <w:rPr>
          <w:snapToGrid w:val="0"/>
        </w:rPr>
      </w:pPr>
      <w:bookmarkStart w:id="892" w:name="_Toc73449585"/>
      <w:r>
        <w:rPr>
          <w:rStyle w:val="CharSectno"/>
        </w:rPr>
        <w:t>23</w:t>
      </w:r>
      <w:r>
        <w:rPr>
          <w:snapToGrid w:val="0"/>
        </w:rPr>
        <w:t>.</w:t>
      </w:r>
      <w:r>
        <w:rPr>
          <w:snapToGrid w:val="0"/>
        </w:rPr>
        <w:tab/>
        <w:t>Interest on debts</w:t>
      </w:r>
      <w:bookmarkEnd w:id="892"/>
    </w:p>
    <w:p w:rsidR="00B07B2F" w:rsidRDefault="00B07B2F">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rsidR="00B07B2F" w:rsidRDefault="00B07B2F">
      <w:pPr>
        <w:pStyle w:val="Indenta"/>
        <w:spacing w:before="60"/>
        <w:rPr>
          <w:snapToGrid w:val="0"/>
        </w:rPr>
      </w:pPr>
      <w:r>
        <w:rPr>
          <w:snapToGrid w:val="0"/>
        </w:rPr>
        <w:tab/>
        <w:t>(a)</w:t>
      </w:r>
      <w:r>
        <w:rPr>
          <w:snapToGrid w:val="0"/>
        </w:rPr>
        <w:tab/>
        <w:t>on any such debt as carries interest, at the rate it carries; and</w:t>
      </w:r>
    </w:p>
    <w:p w:rsidR="00B07B2F" w:rsidRDefault="00B07B2F">
      <w:pPr>
        <w:pStyle w:val="Indenta"/>
        <w:rPr>
          <w:snapToGrid w:val="0"/>
        </w:rPr>
      </w:pPr>
      <w:r>
        <w:rPr>
          <w:snapToGrid w:val="0"/>
        </w:rPr>
        <w:tab/>
        <w:t>(b)</w:t>
      </w:r>
      <w:r>
        <w:rPr>
          <w:snapToGrid w:val="0"/>
        </w:rPr>
        <w:tab/>
        <w:t>on any other debt, at the rate of 5% per annum from the date of the judgment.</w:t>
      </w:r>
    </w:p>
    <w:p w:rsidR="00B07B2F" w:rsidRDefault="00B07B2F">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rsidR="00B07B2F" w:rsidRDefault="00B07B2F">
      <w:pPr>
        <w:pStyle w:val="Heading5"/>
        <w:spacing w:before="180"/>
        <w:rPr>
          <w:snapToGrid w:val="0"/>
        </w:rPr>
      </w:pPr>
      <w:bookmarkStart w:id="893" w:name="_Toc73449586"/>
      <w:r>
        <w:rPr>
          <w:rStyle w:val="CharSectno"/>
        </w:rPr>
        <w:t>24</w:t>
      </w:r>
      <w:r>
        <w:rPr>
          <w:snapToGrid w:val="0"/>
        </w:rPr>
        <w:t>.</w:t>
      </w:r>
      <w:r>
        <w:rPr>
          <w:snapToGrid w:val="0"/>
        </w:rPr>
        <w:tab/>
        <w:t>Interest on legacies</w:t>
      </w:r>
      <w:bookmarkEnd w:id="893"/>
    </w:p>
    <w:p w:rsidR="00B07B2F" w:rsidRDefault="00B07B2F">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rsidR="00B07B2F" w:rsidRDefault="00B07B2F">
      <w:pPr>
        <w:pStyle w:val="Heading3"/>
        <w:keepLines/>
        <w:spacing w:before="200"/>
      </w:pPr>
      <w:bookmarkStart w:id="894" w:name="_Toc73430597"/>
      <w:bookmarkStart w:id="895" w:name="_Toc73449587"/>
      <w:r>
        <w:rPr>
          <w:rStyle w:val="CharDivNo"/>
        </w:rPr>
        <w:t>Division 6</w:t>
      </w:r>
      <w:r>
        <w:t> — </w:t>
      </w:r>
      <w:r>
        <w:rPr>
          <w:rStyle w:val="CharDivText"/>
        </w:rPr>
        <w:t>Masters’ and registrars’ certificates</w:t>
      </w:r>
      <w:bookmarkEnd w:id="894"/>
      <w:bookmarkEnd w:id="895"/>
    </w:p>
    <w:p w:rsidR="00B07B2F" w:rsidRDefault="00B07B2F">
      <w:pPr>
        <w:pStyle w:val="Footnoteheading"/>
        <w:keepNext/>
        <w:keepLines/>
      </w:pPr>
      <w:r>
        <w:tab/>
        <w:t xml:space="preserve">[Heading inserted: Gazette 22 Feb 2008 p. 639.] </w:t>
      </w:r>
    </w:p>
    <w:p w:rsidR="00B07B2F" w:rsidRDefault="00B07B2F">
      <w:pPr>
        <w:pStyle w:val="Heading5"/>
        <w:spacing w:before="180"/>
        <w:rPr>
          <w:snapToGrid w:val="0"/>
        </w:rPr>
      </w:pPr>
      <w:bookmarkStart w:id="896" w:name="_Toc73449588"/>
      <w:r>
        <w:rPr>
          <w:rStyle w:val="CharSectno"/>
        </w:rPr>
        <w:t>25</w:t>
      </w:r>
      <w:r>
        <w:rPr>
          <w:snapToGrid w:val="0"/>
        </w:rPr>
        <w:t>.</w:t>
      </w:r>
      <w:r>
        <w:rPr>
          <w:snapToGrid w:val="0"/>
        </w:rPr>
        <w:tab/>
        <w:t>Master’s certificate</w:t>
      </w:r>
      <w:bookmarkEnd w:id="896"/>
    </w:p>
    <w:p w:rsidR="00B07B2F" w:rsidRDefault="00B07B2F">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rsidR="00B07B2F" w:rsidRDefault="00B07B2F">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rsidR="00B07B2F" w:rsidRDefault="00B07B2F">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rsidR="00B07B2F" w:rsidRDefault="00B07B2F">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rsidR="00B07B2F" w:rsidRDefault="00B07B2F">
      <w:pPr>
        <w:pStyle w:val="Footnotesection"/>
      </w:pPr>
      <w:r>
        <w:tab/>
        <w:t xml:space="preserve">[Rule 25 amended: Gazette 30 Nov 1984 p. 3952; 28 Jun 2011 p. 2552.] </w:t>
      </w:r>
    </w:p>
    <w:p w:rsidR="00B07B2F" w:rsidRDefault="00B07B2F">
      <w:pPr>
        <w:pStyle w:val="Heading5"/>
        <w:spacing w:before="180"/>
        <w:rPr>
          <w:snapToGrid w:val="0"/>
        </w:rPr>
      </w:pPr>
      <w:bookmarkStart w:id="897" w:name="_Toc73449589"/>
      <w:r>
        <w:rPr>
          <w:rStyle w:val="CharSectno"/>
        </w:rPr>
        <w:t>26</w:t>
      </w:r>
      <w:r>
        <w:rPr>
          <w:snapToGrid w:val="0"/>
        </w:rPr>
        <w:t>.</w:t>
      </w:r>
      <w:r>
        <w:rPr>
          <w:snapToGrid w:val="0"/>
        </w:rPr>
        <w:tab/>
        <w:t>Settling and filing master’s certificate</w:t>
      </w:r>
      <w:bookmarkEnd w:id="897"/>
    </w:p>
    <w:p w:rsidR="00B07B2F" w:rsidRDefault="00B07B2F">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rsidR="00B07B2F" w:rsidRDefault="00B07B2F">
      <w:pPr>
        <w:pStyle w:val="Subsection"/>
        <w:rPr>
          <w:snapToGrid w:val="0"/>
        </w:rPr>
      </w:pPr>
      <w:r>
        <w:rPr>
          <w:snapToGrid w:val="0"/>
        </w:rPr>
        <w:tab/>
        <w:t>(2)</w:t>
      </w:r>
      <w:r>
        <w:rPr>
          <w:snapToGrid w:val="0"/>
        </w:rPr>
        <w:tab/>
        <w:t>The draft shall be settled by the parties before the master on an appointment given by him for such purpose.</w:t>
      </w:r>
    </w:p>
    <w:p w:rsidR="00B07B2F" w:rsidRDefault="00B07B2F">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rsidR="00B07B2F" w:rsidRDefault="00B07B2F">
      <w:pPr>
        <w:pStyle w:val="Heading5"/>
        <w:spacing w:before="180"/>
        <w:rPr>
          <w:snapToGrid w:val="0"/>
        </w:rPr>
      </w:pPr>
      <w:bookmarkStart w:id="898" w:name="_Toc73449590"/>
      <w:r>
        <w:rPr>
          <w:rStyle w:val="CharSectno"/>
        </w:rPr>
        <w:t>27</w:t>
      </w:r>
      <w:r>
        <w:rPr>
          <w:snapToGrid w:val="0"/>
        </w:rPr>
        <w:t>.</w:t>
      </w:r>
      <w:r>
        <w:rPr>
          <w:snapToGrid w:val="0"/>
        </w:rPr>
        <w:tab/>
        <w:t>Judge may determine questions in proceedings before master</w:t>
      </w:r>
      <w:bookmarkEnd w:id="898"/>
    </w:p>
    <w:p w:rsidR="00B07B2F" w:rsidRDefault="00B07B2F">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rsidR="00B07B2F" w:rsidRDefault="00B07B2F">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rsidR="00B07B2F" w:rsidRDefault="00B07B2F">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rsidR="00B07B2F" w:rsidRDefault="00B07B2F">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rsidR="00B07B2F" w:rsidRDefault="00B07B2F">
      <w:pPr>
        <w:pStyle w:val="Footnotesection"/>
        <w:keepLines w:val="0"/>
        <w:spacing w:before="80"/>
        <w:ind w:left="890" w:hanging="890"/>
      </w:pPr>
      <w:r>
        <w:tab/>
        <w:t>[Rule 27 amended: Gazette 29 Apr 2005 p. 1795; 28 Jun 2011 p. 2552.]</w:t>
      </w:r>
    </w:p>
    <w:p w:rsidR="00B07B2F" w:rsidRDefault="00B07B2F">
      <w:pPr>
        <w:pStyle w:val="Heading5"/>
        <w:rPr>
          <w:snapToGrid w:val="0"/>
        </w:rPr>
      </w:pPr>
      <w:bookmarkStart w:id="899" w:name="_Toc73449591"/>
      <w:r>
        <w:rPr>
          <w:rStyle w:val="CharSectno"/>
        </w:rPr>
        <w:t>28</w:t>
      </w:r>
      <w:r>
        <w:rPr>
          <w:snapToGrid w:val="0"/>
        </w:rPr>
        <w:t>.</w:t>
      </w:r>
      <w:r>
        <w:rPr>
          <w:snapToGrid w:val="0"/>
        </w:rPr>
        <w:tab/>
        <w:t>Appeal against master’s certificate</w:t>
      </w:r>
      <w:bookmarkEnd w:id="899"/>
    </w:p>
    <w:p w:rsidR="00B07B2F" w:rsidRDefault="00B07B2F">
      <w:pPr>
        <w:pStyle w:val="Subsection"/>
        <w:keepNext/>
        <w:rPr>
          <w:snapToGrid w:val="0"/>
        </w:rPr>
      </w:pPr>
      <w:r>
        <w:rPr>
          <w:snapToGrid w:val="0"/>
        </w:rPr>
        <w:tab/>
        <w:t>(1)</w:t>
      </w:r>
      <w:r>
        <w:rPr>
          <w:snapToGrid w:val="0"/>
        </w:rPr>
        <w:tab/>
        <w:t>Where proceedings under a judgment have been heard by a master, a party to the proceedings may, not later than — </w:t>
      </w:r>
    </w:p>
    <w:p w:rsidR="00B07B2F" w:rsidRDefault="00B07B2F">
      <w:pPr>
        <w:pStyle w:val="Indenta"/>
        <w:rPr>
          <w:snapToGrid w:val="0"/>
        </w:rPr>
      </w:pPr>
      <w:r>
        <w:rPr>
          <w:snapToGrid w:val="0"/>
        </w:rPr>
        <w:tab/>
        <w:t>(a)</w:t>
      </w:r>
      <w:r>
        <w:rPr>
          <w:snapToGrid w:val="0"/>
        </w:rPr>
        <w:tab/>
        <w:t>21 days after the filing of the master’s certificate therein; or</w:t>
      </w:r>
    </w:p>
    <w:p w:rsidR="00B07B2F" w:rsidRDefault="00B07B2F">
      <w:pPr>
        <w:pStyle w:val="Indenta"/>
        <w:rPr>
          <w:snapToGrid w:val="0"/>
        </w:rPr>
      </w:pPr>
      <w:r>
        <w:rPr>
          <w:snapToGrid w:val="0"/>
        </w:rPr>
        <w:tab/>
        <w:t>(b)</w:t>
      </w:r>
      <w:r>
        <w:rPr>
          <w:snapToGrid w:val="0"/>
        </w:rPr>
        <w:tab/>
        <w:t>if the certificate is to be acted upon by the Accountant without further order, 2 clear days after the filing thereof,</w:t>
      </w:r>
    </w:p>
    <w:p w:rsidR="00B07B2F" w:rsidRDefault="00B07B2F">
      <w:pPr>
        <w:pStyle w:val="Subsection"/>
        <w:rPr>
          <w:snapToGrid w:val="0"/>
        </w:rPr>
      </w:pPr>
      <w:r>
        <w:rPr>
          <w:snapToGrid w:val="0"/>
        </w:rPr>
        <w:tab/>
      </w:r>
      <w:r>
        <w:rPr>
          <w:snapToGrid w:val="0"/>
        </w:rPr>
        <w:tab/>
      </w:r>
      <w:r>
        <w:t>appeal to the Court of Appeal which may vary or discharge the certificate.</w:t>
      </w:r>
    </w:p>
    <w:p w:rsidR="00B07B2F" w:rsidRDefault="00B07B2F">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rsidR="00B07B2F" w:rsidRDefault="00B07B2F">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rsidR="00B07B2F" w:rsidRDefault="00B07B2F">
      <w:pPr>
        <w:pStyle w:val="Footnotesection"/>
      </w:pPr>
      <w:r>
        <w:rPr>
          <w:i w:val="0"/>
        </w:rPr>
        <w:tab/>
      </w:r>
      <w:r>
        <w:t>[Rule 28 inserted: Gazette 2 Jul 1982 p. 2317; amended: Gazette 30 Nov 1984 p. 3952; 29 Apr 2005 p. 1792</w:t>
      </w:r>
      <w:r>
        <w:noBreakHyphen/>
        <w:t xml:space="preserve">3.] </w:t>
      </w:r>
    </w:p>
    <w:p w:rsidR="00B07B2F" w:rsidRDefault="00B07B2F">
      <w:pPr>
        <w:pStyle w:val="Heading5"/>
        <w:rPr>
          <w:snapToGrid w:val="0"/>
        </w:rPr>
      </w:pPr>
      <w:bookmarkStart w:id="900" w:name="_Toc73449592"/>
      <w:r>
        <w:rPr>
          <w:rStyle w:val="CharSectno"/>
        </w:rPr>
        <w:lastRenderedPageBreak/>
        <w:t>28A</w:t>
      </w:r>
      <w:r>
        <w:rPr>
          <w:snapToGrid w:val="0"/>
        </w:rPr>
        <w:t>.</w:t>
      </w:r>
      <w:r>
        <w:rPr>
          <w:snapToGrid w:val="0"/>
        </w:rPr>
        <w:tab/>
        <w:t>Judge may discharge or vary registrar’s certificate</w:t>
      </w:r>
      <w:bookmarkEnd w:id="900"/>
      <w:r>
        <w:rPr>
          <w:snapToGrid w:val="0"/>
        </w:rPr>
        <w:t xml:space="preserve"> </w:t>
      </w:r>
    </w:p>
    <w:p w:rsidR="00B07B2F" w:rsidRDefault="00B07B2F">
      <w:pPr>
        <w:pStyle w:val="Subsection"/>
        <w:rPr>
          <w:snapToGrid w:val="0"/>
        </w:rPr>
      </w:pPr>
      <w:r>
        <w:rPr>
          <w:snapToGrid w:val="0"/>
        </w:rPr>
        <w:tab/>
        <w:t>(1)</w:t>
      </w:r>
      <w:r>
        <w:rPr>
          <w:snapToGrid w:val="0"/>
        </w:rPr>
        <w:tab/>
        <w:t>Where proceedings under a judgment have been heard by a registrar, a party to the proceedings may, not later than — </w:t>
      </w:r>
    </w:p>
    <w:p w:rsidR="00B07B2F" w:rsidRDefault="00B07B2F">
      <w:pPr>
        <w:pStyle w:val="Indenta"/>
        <w:rPr>
          <w:snapToGrid w:val="0"/>
        </w:rPr>
      </w:pPr>
      <w:r>
        <w:rPr>
          <w:snapToGrid w:val="0"/>
        </w:rPr>
        <w:tab/>
        <w:t>(a)</w:t>
      </w:r>
      <w:r>
        <w:rPr>
          <w:snapToGrid w:val="0"/>
        </w:rPr>
        <w:tab/>
        <w:t>8 clear days after the filing of the registrar’s certificate therein; or</w:t>
      </w:r>
    </w:p>
    <w:p w:rsidR="00B07B2F" w:rsidRDefault="00B07B2F">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rsidR="00B07B2F" w:rsidRDefault="00B07B2F">
      <w:pPr>
        <w:pStyle w:val="Subsection"/>
        <w:rPr>
          <w:snapToGrid w:val="0"/>
        </w:rPr>
      </w:pPr>
      <w:r>
        <w:rPr>
          <w:snapToGrid w:val="0"/>
        </w:rPr>
        <w:tab/>
      </w:r>
      <w:r>
        <w:rPr>
          <w:snapToGrid w:val="0"/>
        </w:rPr>
        <w:tab/>
        <w:t>apply by summons for an order of a judge discharging or varying the certificate.</w:t>
      </w:r>
    </w:p>
    <w:p w:rsidR="00B07B2F" w:rsidRDefault="00B07B2F">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rsidR="00B07B2F" w:rsidRDefault="00B07B2F">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rsidR="00B07B2F" w:rsidRDefault="00B07B2F">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rsidR="00B07B2F" w:rsidRDefault="00B07B2F">
      <w:pPr>
        <w:pStyle w:val="Footnotesection"/>
      </w:pPr>
      <w:r>
        <w:tab/>
        <w:t xml:space="preserve">[Rule 28A inserted: Gazette 2 Jul 1982 p. 2317; amended: Gazette 28 Jun 2011 p. 2552.] </w:t>
      </w:r>
    </w:p>
    <w:p w:rsidR="00B07B2F" w:rsidRDefault="00B07B2F">
      <w:pPr>
        <w:pStyle w:val="Heading3"/>
        <w:keepLines/>
        <w:spacing w:before="300"/>
      </w:pPr>
      <w:bookmarkStart w:id="901" w:name="_Toc73430603"/>
      <w:bookmarkStart w:id="902" w:name="_Toc73449593"/>
      <w:r>
        <w:rPr>
          <w:rStyle w:val="CharDivNo"/>
        </w:rPr>
        <w:t>Division 7</w:t>
      </w:r>
      <w:r>
        <w:t> — </w:t>
      </w:r>
      <w:r>
        <w:rPr>
          <w:rStyle w:val="CharDivText"/>
        </w:rPr>
        <w:t>Further consideration</w:t>
      </w:r>
      <w:bookmarkEnd w:id="901"/>
      <w:bookmarkEnd w:id="902"/>
    </w:p>
    <w:p w:rsidR="00B07B2F" w:rsidRDefault="00B07B2F">
      <w:pPr>
        <w:pStyle w:val="Footnoteheading"/>
        <w:keepNext/>
        <w:keepLines/>
      </w:pPr>
      <w:r>
        <w:tab/>
        <w:t xml:space="preserve">[Heading inserted: Gazette 22 Feb 2008 p. 639.] </w:t>
      </w:r>
    </w:p>
    <w:p w:rsidR="00B07B2F" w:rsidRDefault="00B07B2F">
      <w:pPr>
        <w:pStyle w:val="Heading5"/>
        <w:rPr>
          <w:snapToGrid w:val="0"/>
        </w:rPr>
      </w:pPr>
      <w:bookmarkStart w:id="903" w:name="_Toc73449594"/>
      <w:r>
        <w:rPr>
          <w:rStyle w:val="CharSectno"/>
        </w:rPr>
        <w:t>29</w:t>
      </w:r>
      <w:r>
        <w:rPr>
          <w:snapToGrid w:val="0"/>
        </w:rPr>
        <w:t>.</w:t>
      </w:r>
      <w:r>
        <w:rPr>
          <w:snapToGrid w:val="0"/>
        </w:rPr>
        <w:tab/>
        <w:t>Summons to have matter in chambers further considered</w:t>
      </w:r>
      <w:bookmarkEnd w:id="903"/>
    </w:p>
    <w:p w:rsidR="00B07B2F" w:rsidRDefault="00B07B2F">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rsidR="00B07B2F" w:rsidRDefault="00B07B2F">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rsidR="00B07B2F" w:rsidRDefault="00B07B2F">
      <w:pPr>
        <w:pStyle w:val="Heading2"/>
      </w:pPr>
      <w:bookmarkStart w:id="904" w:name="_Toc73430605"/>
      <w:bookmarkStart w:id="905" w:name="_Toc73449595"/>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904"/>
      <w:bookmarkEnd w:id="905"/>
    </w:p>
    <w:p w:rsidR="00B07B2F" w:rsidRDefault="00B07B2F">
      <w:pPr>
        <w:pStyle w:val="Footnoteheading"/>
      </w:pPr>
      <w:r>
        <w:tab/>
        <w:t xml:space="preserve">[Heading inserted: Gazette 22 Feb 2008 p. 640.] </w:t>
      </w:r>
    </w:p>
    <w:p w:rsidR="00B07B2F" w:rsidRDefault="00B07B2F">
      <w:pPr>
        <w:pStyle w:val="Heading5"/>
        <w:rPr>
          <w:snapToGrid w:val="0"/>
        </w:rPr>
      </w:pPr>
      <w:bookmarkStart w:id="906" w:name="_Toc73449596"/>
      <w:r>
        <w:rPr>
          <w:rStyle w:val="CharSectno"/>
        </w:rPr>
        <w:t>1</w:t>
      </w:r>
      <w:r>
        <w:rPr>
          <w:snapToGrid w:val="0"/>
        </w:rPr>
        <w:t>.</w:t>
      </w:r>
      <w:r>
        <w:rPr>
          <w:snapToGrid w:val="0"/>
        </w:rPr>
        <w:tab/>
        <w:t>Making applications under Act</w:t>
      </w:r>
      <w:bookmarkEnd w:id="906"/>
    </w:p>
    <w:p w:rsidR="00B07B2F" w:rsidRDefault="00B07B2F">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rsidR="00B07B2F" w:rsidRDefault="00B07B2F">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rsidR="00B07B2F" w:rsidRDefault="00B07B2F">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rsidR="00B07B2F" w:rsidRDefault="00B07B2F">
      <w:pPr>
        <w:pStyle w:val="Footnotesection"/>
      </w:pPr>
      <w:r>
        <w:tab/>
        <w:t xml:space="preserve">[Rule 1 amended: Gazette 15 Jun 1973 p. 2249; 28 Jun 2011 p. 2552.] </w:t>
      </w:r>
    </w:p>
    <w:p w:rsidR="00B07B2F" w:rsidRDefault="00B07B2F">
      <w:pPr>
        <w:pStyle w:val="Heading5"/>
        <w:rPr>
          <w:snapToGrid w:val="0"/>
        </w:rPr>
      </w:pPr>
      <w:bookmarkStart w:id="907" w:name="_Toc73449597"/>
      <w:r>
        <w:rPr>
          <w:rStyle w:val="CharSectno"/>
        </w:rPr>
        <w:t>2</w:t>
      </w:r>
      <w:r>
        <w:rPr>
          <w:snapToGrid w:val="0"/>
        </w:rPr>
        <w:t>.</w:t>
      </w:r>
      <w:r>
        <w:rPr>
          <w:snapToGrid w:val="0"/>
        </w:rPr>
        <w:tab/>
        <w:t>Title of proceedings</w:t>
      </w:r>
      <w:bookmarkEnd w:id="907"/>
    </w:p>
    <w:p w:rsidR="00B07B2F" w:rsidRDefault="00B07B2F">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rsidR="00B07B2F" w:rsidRDefault="00B07B2F">
      <w:pPr>
        <w:pStyle w:val="Heading5"/>
        <w:rPr>
          <w:snapToGrid w:val="0"/>
        </w:rPr>
      </w:pPr>
      <w:bookmarkStart w:id="908" w:name="_Toc73449598"/>
      <w:r>
        <w:rPr>
          <w:rStyle w:val="CharSectno"/>
        </w:rPr>
        <w:t>3</w:t>
      </w:r>
      <w:r>
        <w:rPr>
          <w:snapToGrid w:val="0"/>
        </w:rPr>
        <w:t>.</w:t>
      </w:r>
      <w:r>
        <w:rPr>
          <w:snapToGrid w:val="0"/>
        </w:rPr>
        <w:tab/>
        <w:t>Payment into court under Act s. 99</w:t>
      </w:r>
      <w:bookmarkEnd w:id="908"/>
    </w:p>
    <w:p w:rsidR="00B07B2F" w:rsidRDefault="00B07B2F">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rsidR="00B07B2F" w:rsidRDefault="00B07B2F">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rsidR="00B07B2F" w:rsidRDefault="00B07B2F">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rsidR="00B07B2F" w:rsidRDefault="00B07B2F">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rsidR="00B07B2F" w:rsidRDefault="00B07B2F">
      <w:pPr>
        <w:pStyle w:val="Indenta"/>
        <w:keepNext/>
      </w:pPr>
      <w:r>
        <w:lastRenderedPageBreak/>
        <w:tab/>
        <w:t>(d)</w:t>
      </w:r>
      <w:r>
        <w:tab/>
        <w:t xml:space="preserve">in accordance with Order 71A — </w:t>
      </w:r>
    </w:p>
    <w:p w:rsidR="00B07B2F" w:rsidRDefault="00B07B2F">
      <w:pPr>
        <w:pStyle w:val="Indenti"/>
      </w:pPr>
      <w:r>
        <w:tab/>
        <w:t>(i)</w:t>
      </w:r>
      <w:r>
        <w:tab/>
        <w:t>the trustee’s geographical address; and</w:t>
      </w:r>
    </w:p>
    <w:p w:rsidR="00B07B2F" w:rsidRDefault="00B07B2F">
      <w:pPr>
        <w:pStyle w:val="Indenti"/>
      </w:pPr>
      <w:r>
        <w:tab/>
        <w:t>(ii)</w:t>
      </w:r>
      <w:r>
        <w:tab/>
        <w:t>the trustee’s service details.</w:t>
      </w:r>
    </w:p>
    <w:p w:rsidR="00B07B2F" w:rsidRDefault="00B07B2F">
      <w:pPr>
        <w:pStyle w:val="Footnotesection"/>
      </w:pPr>
      <w:r>
        <w:tab/>
        <w:t>[Rule 3 amended: Gazette 21 Feb 2007 p. 564.]</w:t>
      </w:r>
    </w:p>
    <w:p w:rsidR="00B07B2F" w:rsidRDefault="00B07B2F">
      <w:pPr>
        <w:pStyle w:val="Heading5"/>
        <w:rPr>
          <w:snapToGrid w:val="0"/>
        </w:rPr>
      </w:pPr>
      <w:bookmarkStart w:id="909" w:name="_Toc73449599"/>
      <w:r>
        <w:rPr>
          <w:rStyle w:val="CharSectno"/>
        </w:rPr>
        <w:t>4</w:t>
      </w:r>
      <w:r>
        <w:rPr>
          <w:snapToGrid w:val="0"/>
        </w:rPr>
        <w:t>.</w:t>
      </w:r>
      <w:r>
        <w:rPr>
          <w:snapToGrid w:val="0"/>
        </w:rPr>
        <w:tab/>
        <w:t>Notice of payment in etc.</w:t>
      </w:r>
      <w:bookmarkEnd w:id="909"/>
    </w:p>
    <w:p w:rsidR="00B07B2F" w:rsidRDefault="00B07B2F">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rsidR="00B07B2F" w:rsidRDefault="00B07B2F">
      <w:pPr>
        <w:pStyle w:val="Heading5"/>
        <w:rPr>
          <w:snapToGrid w:val="0"/>
        </w:rPr>
      </w:pPr>
      <w:bookmarkStart w:id="910" w:name="_Toc73449600"/>
      <w:r>
        <w:rPr>
          <w:rStyle w:val="CharSectno"/>
        </w:rPr>
        <w:t>5</w:t>
      </w:r>
      <w:r>
        <w:rPr>
          <w:snapToGrid w:val="0"/>
        </w:rPr>
        <w:t>.</w:t>
      </w:r>
      <w:r>
        <w:rPr>
          <w:snapToGrid w:val="0"/>
        </w:rPr>
        <w:tab/>
        <w:t>Applications in respect of money etc. paid into court</w:t>
      </w:r>
      <w:bookmarkEnd w:id="910"/>
    </w:p>
    <w:p w:rsidR="00B07B2F" w:rsidRDefault="00B07B2F">
      <w:pPr>
        <w:pStyle w:val="Subsection"/>
      </w:pPr>
      <w:r>
        <w:tab/>
        <w:t>(1)</w:t>
      </w:r>
      <w:r>
        <w:tab/>
        <w:t>A summons relating to money or securities paid into court under the said Act or the dividends of them must, in accordance with Order 71A, state —</w:t>
      </w:r>
    </w:p>
    <w:p w:rsidR="00B07B2F" w:rsidRDefault="00B07B2F">
      <w:pPr>
        <w:pStyle w:val="Indenta"/>
      </w:pPr>
      <w:r>
        <w:tab/>
        <w:t>(a)</w:t>
      </w:r>
      <w:r>
        <w:tab/>
        <w:t>the applicant’s geographical address; and</w:t>
      </w:r>
    </w:p>
    <w:p w:rsidR="00B07B2F" w:rsidRDefault="00B07B2F">
      <w:pPr>
        <w:pStyle w:val="Indenta"/>
      </w:pPr>
      <w:r>
        <w:tab/>
        <w:t>(b)</w:t>
      </w:r>
      <w:r>
        <w:tab/>
        <w:t>the applicant’s service details.</w:t>
      </w:r>
    </w:p>
    <w:p w:rsidR="00B07B2F" w:rsidRDefault="00B07B2F">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rsidR="00B07B2F" w:rsidRDefault="00B07B2F">
      <w:pPr>
        <w:pStyle w:val="Footnotesection"/>
      </w:pPr>
      <w:r>
        <w:tab/>
        <w:t>[Rule 5 amended: Gazette 21 Feb 2007 p. 564.]</w:t>
      </w:r>
    </w:p>
    <w:p w:rsidR="00B07B2F" w:rsidRDefault="00B07B2F">
      <w:pPr>
        <w:pStyle w:val="Ednotepart"/>
      </w:pPr>
      <w:r>
        <w:t>[Order 62A (r. 1-5) deleted: Gazette 16 Nov 2016 p. 5199.]</w:t>
      </w:r>
    </w:p>
    <w:p w:rsidR="00B07B2F" w:rsidRDefault="00B07B2F">
      <w:pPr>
        <w:pStyle w:val="Ednotepart"/>
      </w:pPr>
      <w:r>
        <w:t>[Orders 63, 63A and 64 deleted: Gazette 29 Apr 2005 p. 1793.]</w:t>
      </w:r>
    </w:p>
    <w:p w:rsidR="00B07B2F" w:rsidRDefault="00B07B2F">
      <w:pPr>
        <w:pStyle w:val="Heading2"/>
      </w:pPr>
      <w:bookmarkStart w:id="911" w:name="_Toc73430611"/>
      <w:bookmarkStart w:id="912" w:name="_Toc73449601"/>
      <w:r>
        <w:rPr>
          <w:rStyle w:val="CharPartNo"/>
        </w:rPr>
        <w:lastRenderedPageBreak/>
        <w:t>Order 65</w:t>
      </w:r>
      <w:r>
        <w:rPr>
          <w:b w:val="0"/>
        </w:rPr>
        <w:t> </w:t>
      </w:r>
      <w:r>
        <w:t>—</w:t>
      </w:r>
      <w:r>
        <w:rPr>
          <w:b w:val="0"/>
        </w:rPr>
        <w:t> </w:t>
      </w:r>
      <w:r>
        <w:rPr>
          <w:rStyle w:val="CharPartText"/>
        </w:rPr>
        <w:t>Appeals to the General Division</w:t>
      </w:r>
      <w:bookmarkEnd w:id="911"/>
      <w:bookmarkEnd w:id="912"/>
    </w:p>
    <w:p w:rsidR="00B07B2F" w:rsidRDefault="00B07B2F">
      <w:pPr>
        <w:pStyle w:val="Footnoteheading"/>
      </w:pPr>
      <w:r>
        <w:tab/>
        <w:t>[Heading inserted: Gazette 21 Feb 2007 p. 564.]</w:t>
      </w:r>
    </w:p>
    <w:p w:rsidR="00B07B2F" w:rsidRDefault="00B07B2F">
      <w:pPr>
        <w:pStyle w:val="Heading3"/>
      </w:pPr>
      <w:bookmarkStart w:id="913" w:name="_Toc73430612"/>
      <w:bookmarkStart w:id="914" w:name="_Toc73449602"/>
      <w:r>
        <w:rPr>
          <w:rStyle w:val="CharDivNo"/>
        </w:rPr>
        <w:t>Division 1</w:t>
      </w:r>
      <w:r>
        <w:t> — </w:t>
      </w:r>
      <w:r>
        <w:rPr>
          <w:rStyle w:val="CharDivText"/>
        </w:rPr>
        <w:t>Preliminary matters</w:t>
      </w:r>
      <w:bookmarkEnd w:id="913"/>
      <w:bookmarkEnd w:id="914"/>
    </w:p>
    <w:p w:rsidR="00B07B2F" w:rsidRDefault="00B07B2F">
      <w:pPr>
        <w:pStyle w:val="Footnoteheading"/>
      </w:pPr>
      <w:r>
        <w:tab/>
        <w:t>[Heading inserted: Gazette 21 Feb 2007 p. 564.]</w:t>
      </w:r>
    </w:p>
    <w:p w:rsidR="00B07B2F" w:rsidRDefault="00B07B2F">
      <w:pPr>
        <w:pStyle w:val="Heading5"/>
      </w:pPr>
      <w:bookmarkStart w:id="915" w:name="_Toc73449603"/>
      <w:r>
        <w:rPr>
          <w:rStyle w:val="CharSectno"/>
        </w:rPr>
        <w:t>1</w:t>
      </w:r>
      <w:r>
        <w:t>.</w:t>
      </w:r>
      <w:r>
        <w:tab/>
        <w:t>Terms used</w:t>
      </w:r>
      <w:bookmarkEnd w:id="915"/>
    </w:p>
    <w:p w:rsidR="00B07B2F" w:rsidRDefault="00B07B2F">
      <w:pPr>
        <w:pStyle w:val="Subsection"/>
      </w:pPr>
      <w:r>
        <w:tab/>
      </w:r>
      <w:r>
        <w:tab/>
        <w:t>In this Order, unless the contrary intention appears —</w:t>
      </w:r>
    </w:p>
    <w:p w:rsidR="00B07B2F" w:rsidRDefault="00B07B2F">
      <w:pPr>
        <w:pStyle w:val="Defstart"/>
      </w:pPr>
      <w:r>
        <w:rPr>
          <w:b/>
        </w:rPr>
        <w:tab/>
      </w:r>
      <w:r>
        <w:rPr>
          <w:rStyle w:val="CharDefText"/>
        </w:rPr>
        <w:t>appeal</w:t>
      </w:r>
      <w:r>
        <w:t xml:space="preserve"> means an appeal or application to which this Order applies;</w:t>
      </w:r>
    </w:p>
    <w:p w:rsidR="00B07B2F" w:rsidRDefault="00B07B2F">
      <w:pPr>
        <w:pStyle w:val="Defstart"/>
      </w:pPr>
      <w:r>
        <w:rPr>
          <w:b/>
        </w:rPr>
        <w:tab/>
      </w:r>
      <w:r>
        <w:rPr>
          <w:rStyle w:val="CharDefText"/>
        </w:rPr>
        <w:t>appeal notice</w:t>
      </w:r>
      <w:r>
        <w:t xml:space="preserve"> means a notice in the form of Form No. 83;</w:t>
      </w:r>
    </w:p>
    <w:p w:rsidR="00B07B2F" w:rsidRDefault="00B07B2F">
      <w:pPr>
        <w:pStyle w:val="Defstart"/>
      </w:pPr>
      <w:r>
        <w:rPr>
          <w:b/>
        </w:rPr>
        <w:tab/>
      </w:r>
      <w:r>
        <w:rPr>
          <w:rStyle w:val="CharDefText"/>
        </w:rPr>
        <w:t>concluded</w:t>
      </w:r>
      <w:r>
        <w:t>, in relation to an appeal, means decided, dismissed or discontinued;</w:t>
      </w:r>
    </w:p>
    <w:p w:rsidR="00B07B2F" w:rsidRDefault="00B07B2F">
      <w:pPr>
        <w:pStyle w:val="Defstart"/>
      </w:pPr>
      <w:r>
        <w:rPr>
          <w:b/>
        </w:rPr>
        <w:tab/>
      </w:r>
      <w:r>
        <w:rPr>
          <w:rStyle w:val="CharDefText"/>
        </w:rPr>
        <w:t>interim order</w:t>
      </w:r>
      <w:r>
        <w:t xml:space="preserve"> in an appeal, means —</w:t>
      </w:r>
    </w:p>
    <w:p w:rsidR="00B07B2F" w:rsidRDefault="00B07B2F">
      <w:pPr>
        <w:pStyle w:val="Defpara"/>
      </w:pPr>
      <w:r>
        <w:tab/>
        <w:t>(a)</w:t>
      </w:r>
      <w:r>
        <w:tab/>
        <w:t>an order staying the proceedings in the primary court or the execution of the primary court’s decision;</w:t>
      </w:r>
    </w:p>
    <w:p w:rsidR="00B07B2F" w:rsidRDefault="00B07B2F">
      <w:pPr>
        <w:pStyle w:val="Defpara"/>
      </w:pPr>
      <w:r>
        <w:tab/>
        <w:t>(b)</w:t>
      </w:r>
      <w:r>
        <w:tab/>
        <w:t>an urgent appeal order;</w:t>
      </w:r>
    </w:p>
    <w:p w:rsidR="00B07B2F" w:rsidRDefault="00B07B2F">
      <w:pPr>
        <w:pStyle w:val="Defpara"/>
      </w:pPr>
      <w:r>
        <w:tab/>
        <w:t>(c)</w:t>
      </w:r>
      <w:r>
        <w:tab/>
        <w:t>an order that an appellant provide security for a respondent’s costs;</w:t>
      </w:r>
    </w:p>
    <w:p w:rsidR="00B07B2F" w:rsidRDefault="00B07B2F">
      <w:pPr>
        <w:pStyle w:val="Defpara"/>
      </w:pPr>
      <w:r>
        <w:tab/>
        <w:t>(d)</w:t>
      </w:r>
      <w:r>
        <w:tab/>
        <w:t>an order extending or shortening the time for obeying a requirement of these rules, other than the time for commencing an appeal;</w:t>
      </w:r>
    </w:p>
    <w:p w:rsidR="00B07B2F" w:rsidRDefault="00B07B2F">
      <w:pPr>
        <w:pStyle w:val="Defpara"/>
      </w:pPr>
      <w:r>
        <w:tab/>
        <w:t>(e)</w:t>
      </w:r>
      <w:r>
        <w:tab/>
        <w:t>any other order that the Court may make before the appeal is concluded, other than an order giving or refusing to give leave to appeal;</w:t>
      </w:r>
    </w:p>
    <w:p w:rsidR="00B07B2F" w:rsidRDefault="00B07B2F">
      <w:pPr>
        <w:pStyle w:val="Defstart"/>
      </w:pPr>
      <w:r>
        <w:rPr>
          <w:b/>
        </w:rPr>
        <w:tab/>
      </w:r>
      <w:r>
        <w:rPr>
          <w:rStyle w:val="CharDefText"/>
        </w:rPr>
        <w:t>primary court</w:t>
      </w:r>
      <w:r>
        <w:t>, in relation to an appeal, means the court, tribunal, body or person that made the decision being appealed;</w:t>
      </w:r>
    </w:p>
    <w:p w:rsidR="00B07B2F" w:rsidRDefault="00B07B2F">
      <w:pPr>
        <w:pStyle w:val="Defstart"/>
      </w:pPr>
      <w:r>
        <w:rPr>
          <w:b/>
        </w:rPr>
        <w:tab/>
      </w:r>
      <w:r>
        <w:rPr>
          <w:rStyle w:val="CharDefText"/>
        </w:rPr>
        <w:t>primary court’s transcript</w:t>
      </w:r>
      <w:r>
        <w:t xml:space="preserve"> means — </w:t>
      </w:r>
    </w:p>
    <w:p w:rsidR="00B07B2F" w:rsidRDefault="00B07B2F">
      <w:pPr>
        <w:pStyle w:val="Defpara"/>
      </w:pPr>
      <w:r>
        <w:tab/>
        <w:t>(a)</w:t>
      </w:r>
      <w:r>
        <w:tab/>
        <w:t>the transcript of the proceedings in the primary court; or</w:t>
      </w:r>
    </w:p>
    <w:p w:rsidR="00B07B2F" w:rsidRDefault="00B07B2F">
      <w:pPr>
        <w:pStyle w:val="Defpara"/>
        <w:keepNext/>
      </w:pPr>
      <w:r>
        <w:lastRenderedPageBreak/>
        <w:tab/>
        <w:t>(b)</w:t>
      </w:r>
      <w:r>
        <w:tab/>
        <w:t>if there is no electronic recording of the proceedings that can be transcribed —</w:t>
      </w:r>
    </w:p>
    <w:p w:rsidR="00B07B2F" w:rsidRDefault="00B07B2F">
      <w:pPr>
        <w:pStyle w:val="Defsubpara"/>
      </w:pPr>
      <w:r>
        <w:tab/>
        <w:t>(i)</w:t>
      </w:r>
      <w:r>
        <w:tab/>
        <w:t>the notes made by the judicial officer who presided at the proceedings; and</w:t>
      </w:r>
    </w:p>
    <w:p w:rsidR="00B07B2F" w:rsidRDefault="00B07B2F">
      <w:pPr>
        <w:pStyle w:val="Defsubpara"/>
      </w:pPr>
      <w:r>
        <w:tab/>
        <w:t>(ii)</w:t>
      </w:r>
      <w:r>
        <w:tab/>
        <w:t>one or more affidavits of people who were present at the proceedings about what happened in the proceedings.</w:t>
      </w:r>
    </w:p>
    <w:p w:rsidR="00B07B2F" w:rsidRDefault="00B07B2F">
      <w:pPr>
        <w:pStyle w:val="Footnotesection"/>
      </w:pPr>
      <w:r>
        <w:tab/>
        <w:t>[Rule 1 inserted: Gazette 21 Feb 2007 p. 564</w:t>
      </w:r>
      <w:r>
        <w:noBreakHyphen/>
        <w:t>5.]</w:t>
      </w:r>
    </w:p>
    <w:p w:rsidR="00B07B2F" w:rsidRDefault="00B07B2F">
      <w:pPr>
        <w:pStyle w:val="Heading5"/>
      </w:pPr>
      <w:bookmarkStart w:id="916" w:name="_Toc73449604"/>
      <w:r>
        <w:rPr>
          <w:rStyle w:val="CharSectno"/>
        </w:rPr>
        <w:t>2</w:t>
      </w:r>
      <w:r>
        <w:t>.</w:t>
      </w:r>
      <w:r>
        <w:tab/>
        <w:t>Application of this Order</w:t>
      </w:r>
      <w:bookmarkEnd w:id="916"/>
    </w:p>
    <w:p w:rsidR="00B07B2F" w:rsidRDefault="00B07B2F">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rsidR="00B07B2F" w:rsidRDefault="00B07B2F">
      <w:pPr>
        <w:pStyle w:val="Subsection"/>
      </w:pPr>
      <w:r>
        <w:tab/>
        <w:t>(2)</w:t>
      </w:r>
      <w:r>
        <w:tab/>
        <w:t>In respect of an appeal, or application for leave to appeal, to which this Order applies, this Order is subject to the written law under which the appeal or application is made.</w:t>
      </w:r>
    </w:p>
    <w:p w:rsidR="00B07B2F" w:rsidRDefault="00B07B2F">
      <w:pPr>
        <w:pStyle w:val="Footnotesection"/>
      </w:pPr>
      <w:r>
        <w:tab/>
        <w:t>[Rule 2 inserted: Gazette 21 Feb 2007 p. 565.]</w:t>
      </w:r>
    </w:p>
    <w:p w:rsidR="00B07B2F" w:rsidRDefault="00B07B2F">
      <w:pPr>
        <w:pStyle w:val="Heading3"/>
      </w:pPr>
      <w:bookmarkStart w:id="917" w:name="_Toc73430615"/>
      <w:bookmarkStart w:id="918" w:name="_Toc73449605"/>
      <w:r>
        <w:rPr>
          <w:rStyle w:val="CharDivNo"/>
        </w:rPr>
        <w:t>Division 2</w:t>
      </w:r>
      <w:r>
        <w:t> — </w:t>
      </w:r>
      <w:r>
        <w:rPr>
          <w:rStyle w:val="CharDivText"/>
        </w:rPr>
        <w:t>General matters</w:t>
      </w:r>
      <w:bookmarkEnd w:id="917"/>
      <w:bookmarkEnd w:id="918"/>
    </w:p>
    <w:p w:rsidR="00B07B2F" w:rsidRDefault="00B07B2F">
      <w:pPr>
        <w:pStyle w:val="Footnoteheading"/>
      </w:pPr>
      <w:r>
        <w:tab/>
        <w:t>[Heading inserted: Gazette 21 Feb 2007 p. 565.]</w:t>
      </w:r>
    </w:p>
    <w:p w:rsidR="00B07B2F" w:rsidRDefault="00B07B2F">
      <w:pPr>
        <w:pStyle w:val="Heading5"/>
      </w:pPr>
      <w:bookmarkStart w:id="919" w:name="_Toc73449606"/>
      <w:r>
        <w:rPr>
          <w:rStyle w:val="CharSectno"/>
        </w:rPr>
        <w:t>3</w:t>
      </w:r>
      <w:r>
        <w:t>.</w:t>
      </w:r>
      <w:r>
        <w:tab/>
        <w:t>Hearings by telephone</w:t>
      </w:r>
      <w:bookmarkEnd w:id="919"/>
    </w:p>
    <w:p w:rsidR="00B07B2F" w:rsidRDefault="00B07B2F">
      <w:pPr>
        <w:pStyle w:val="Subsection"/>
      </w:pPr>
      <w:r>
        <w:tab/>
        <w:t>(1)</w:t>
      </w:r>
      <w:r>
        <w:tab/>
        <w:t>A judge may conduct a hearing with one or more of the parties to an appeal by telephone.</w:t>
      </w:r>
    </w:p>
    <w:p w:rsidR="00B07B2F" w:rsidRDefault="00B07B2F">
      <w:pPr>
        <w:pStyle w:val="Subsection"/>
      </w:pPr>
      <w:r>
        <w:tab/>
        <w:t>(2)</w:t>
      </w:r>
      <w:r>
        <w:tab/>
        <w:t>A hearing conducted by telephone is to be taken to be a hearing in the presence of the judge.</w:t>
      </w:r>
    </w:p>
    <w:p w:rsidR="00B07B2F" w:rsidRDefault="00B07B2F">
      <w:pPr>
        <w:pStyle w:val="Subsection"/>
      </w:pPr>
      <w:r>
        <w:tab/>
        <w:t>(3)</w:t>
      </w:r>
      <w:r>
        <w:tab/>
        <w:t>A registrar must confirm in writing any order made at such a hearing.</w:t>
      </w:r>
    </w:p>
    <w:p w:rsidR="00B07B2F" w:rsidRDefault="00B07B2F">
      <w:pPr>
        <w:pStyle w:val="Footnotesection"/>
      </w:pPr>
      <w:r>
        <w:tab/>
        <w:t>[Rule 3 inserted: Gazette 21 Feb 2007 p. 565</w:t>
      </w:r>
      <w:r>
        <w:noBreakHyphen/>
        <w:t>6.]</w:t>
      </w:r>
    </w:p>
    <w:p w:rsidR="00B07B2F" w:rsidRDefault="00B07B2F">
      <w:pPr>
        <w:pStyle w:val="Heading5"/>
      </w:pPr>
      <w:bookmarkStart w:id="920" w:name="_Toc73449607"/>
      <w:r>
        <w:rPr>
          <w:rStyle w:val="CharSectno"/>
        </w:rPr>
        <w:lastRenderedPageBreak/>
        <w:t>4</w:t>
      </w:r>
      <w:r>
        <w:t>.</w:t>
      </w:r>
      <w:r>
        <w:tab/>
        <w:t>Judge’s general jurisdiction</w:t>
      </w:r>
      <w:bookmarkEnd w:id="920"/>
    </w:p>
    <w:p w:rsidR="00B07B2F" w:rsidRDefault="00B07B2F">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rsidR="00B07B2F" w:rsidRDefault="00B07B2F">
      <w:pPr>
        <w:pStyle w:val="Subsection"/>
      </w:pPr>
      <w:r>
        <w:tab/>
        <w:t>(2)</w:t>
      </w:r>
      <w:r>
        <w:tab/>
        <w:t xml:space="preserve">Without limiting subrule (1), a judge has jurisdiction — </w:t>
      </w:r>
    </w:p>
    <w:p w:rsidR="00B07B2F" w:rsidRDefault="00B07B2F">
      <w:pPr>
        <w:pStyle w:val="Indenta"/>
      </w:pPr>
      <w:r>
        <w:tab/>
        <w:t>(a)</w:t>
      </w:r>
      <w:r>
        <w:tab/>
        <w:t>to make a decision on the judge’s own initiative or on an application by a party;</w:t>
      </w:r>
    </w:p>
    <w:p w:rsidR="00B07B2F" w:rsidRDefault="00B07B2F">
      <w:pPr>
        <w:pStyle w:val="Indenta"/>
      </w:pPr>
      <w:r>
        <w:tab/>
        <w:t>(b)</w:t>
      </w:r>
      <w:r>
        <w:tab/>
        <w:t>to decide an application on the basis of the documents filed and without listing it for hearing;</w:t>
      </w:r>
    </w:p>
    <w:p w:rsidR="00B07B2F" w:rsidRDefault="00B07B2F">
      <w:pPr>
        <w:pStyle w:val="Indenta"/>
      </w:pPr>
      <w:r>
        <w:tab/>
        <w:t>(c)</w:t>
      </w:r>
      <w:r>
        <w:tab/>
        <w:t>to make a decision on the judge’s own initiative on the basis of the documents filed and without requiring the parties to attend a hearing;</w:t>
      </w:r>
    </w:p>
    <w:p w:rsidR="00B07B2F" w:rsidRDefault="00B07B2F">
      <w:pPr>
        <w:pStyle w:val="Indenta"/>
      </w:pPr>
      <w:r>
        <w:tab/>
        <w:t>(d)</w:t>
      </w:r>
      <w:r>
        <w:tab/>
        <w:t>to hear and decide any application made during the appeal in the absence of any party other than the applicant;</w:t>
      </w:r>
    </w:p>
    <w:p w:rsidR="00B07B2F" w:rsidRDefault="00B07B2F">
      <w:pPr>
        <w:pStyle w:val="Indenta"/>
      </w:pPr>
      <w:r>
        <w:tab/>
        <w:t>(e)</w:t>
      </w:r>
      <w:r>
        <w:tab/>
        <w:t>to hear and decide the appeal in the absence of any party other than the applicant;</w:t>
      </w:r>
    </w:p>
    <w:p w:rsidR="00B07B2F" w:rsidRDefault="00B07B2F">
      <w:pPr>
        <w:pStyle w:val="Indenta"/>
      </w:pPr>
      <w:r>
        <w:tab/>
        <w:t>(f)</w:t>
      </w:r>
      <w:r>
        <w:tab/>
        <w:t xml:space="preserve">to order some or all of the parties to do one or more of the following in respect of the appeal, or any aspect of it specified by the judge — </w:t>
      </w:r>
    </w:p>
    <w:p w:rsidR="00B07B2F" w:rsidRDefault="00B07B2F">
      <w:pPr>
        <w:pStyle w:val="Indenti"/>
      </w:pPr>
      <w:r>
        <w:tab/>
        <w:t>(i)</w:t>
      </w:r>
      <w:r>
        <w:tab/>
        <w:t>to file, before a date set by the judge, any document specified by the judge;</w:t>
      </w:r>
    </w:p>
    <w:p w:rsidR="00B07B2F" w:rsidRDefault="00B07B2F">
      <w:pPr>
        <w:pStyle w:val="Indenti"/>
      </w:pPr>
      <w:r>
        <w:tab/>
        <w:t>(ii)</w:t>
      </w:r>
      <w:r>
        <w:tab/>
        <w:t>to appear and make oral submissions on a date set by the judge;</w:t>
      </w:r>
    </w:p>
    <w:p w:rsidR="00B07B2F" w:rsidRDefault="00B07B2F">
      <w:pPr>
        <w:pStyle w:val="Indenta"/>
      </w:pPr>
      <w:r>
        <w:tab/>
        <w:t>(g)</w:t>
      </w:r>
      <w:r>
        <w:tab/>
        <w:t>to order a party to file and serve an appeal book;</w:t>
      </w:r>
    </w:p>
    <w:p w:rsidR="00B07B2F" w:rsidRDefault="00B07B2F">
      <w:pPr>
        <w:pStyle w:val="Indenta"/>
      </w:pPr>
      <w:r>
        <w:tab/>
        <w:t>(h)</w:t>
      </w:r>
      <w:r>
        <w:tab/>
        <w:t>to order any or all of the parties to file and serve —</w:t>
      </w:r>
    </w:p>
    <w:p w:rsidR="00B07B2F" w:rsidRDefault="00B07B2F">
      <w:pPr>
        <w:pStyle w:val="Indenti"/>
      </w:pPr>
      <w:r>
        <w:tab/>
        <w:t>(i)</w:t>
      </w:r>
      <w:r>
        <w:tab/>
        <w:t>written submissions;</w:t>
      </w:r>
    </w:p>
    <w:p w:rsidR="00B07B2F" w:rsidRDefault="00B07B2F">
      <w:pPr>
        <w:pStyle w:val="Indenti"/>
      </w:pPr>
      <w:r>
        <w:tab/>
        <w:t>(ii)</w:t>
      </w:r>
      <w:r>
        <w:tab/>
        <w:t>a chronology of events relevant to the appeal;</w:t>
      </w:r>
    </w:p>
    <w:p w:rsidR="00B07B2F" w:rsidRDefault="00B07B2F">
      <w:pPr>
        <w:pStyle w:val="Indenti"/>
      </w:pPr>
      <w:r>
        <w:tab/>
        <w:t>(iii)</w:t>
      </w:r>
      <w:r>
        <w:tab/>
        <w:t>a list of the principal legal authorities on which the party relies;</w:t>
      </w:r>
    </w:p>
    <w:p w:rsidR="00B07B2F" w:rsidRDefault="00B07B2F">
      <w:pPr>
        <w:pStyle w:val="Indenta"/>
        <w:keepNext/>
      </w:pPr>
      <w:r>
        <w:lastRenderedPageBreak/>
        <w:tab/>
        <w:t>(i)</w:t>
      </w:r>
      <w:r>
        <w:tab/>
        <w:t>to limit the time a party has to make oral submissions at a hearing before a judge.</w:t>
      </w:r>
    </w:p>
    <w:p w:rsidR="00B07B2F" w:rsidRDefault="00B07B2F">
      <w:pPr>
        <w:pStyle w:val="Subsection"/>
      </w:pPr>
      <w:r>
        <w:tab/>
        <w:t>(3)</w:t>
      </w:r>
      <w:r>
        <w:tab/>
        <w:t>If a judge makes a decision on the basis of the documents filed without requiring the parties to attend a hearing, rule 7 applies.</w:t>
      </w:r>
    </w:p>
    <w:p w:rsidR="00B07B2F" w:rsidRDefault="00B07B2F">
      <w:pPr>
        <w:pStyle w:val="Footnotesection"/>
      </w:pPr>
      <w:r>
        <w:tab/>
        <w:t>[Rule 4 inserted: Gazette 21 Feb 2007 p. 566; amended: Gazette 22 Feb 2008 p. 640.]</w:t>
      </w:r>
    </w:p>
    <w:p w:rsidR="00B07B2F" w:rsidRDefault="00B07B2F">
      <w:pPr>
        <w:pStyle w:val="Heading5"/>
      </w:pPr>
      <w:bookmarkStart w:id="921" w:name="_Toc73449608"/>
      <w:r>
        <w:rPr>
          <w:rStyle w:val="CharSectno"/>
        </w:rPr>
        <w:t>5</w:t>
      </w:r>
      <w:r>
        <w:t>.</w:t>
      </w:r>
      <w:r>
        <w:tab/>
        <w:t>Non</w:t>
      </w:r>
      <w:r>
        <w:noBreakHyphen/>
        <w:t>attendance by party, consequences of</w:t>
      </w:r>
      <w:bookmarkEnd w:id="921"/>
    </w:p>
    <w:p w:rsidR="00B07B2F" w:rsidRDefault="00B07B2F">
      <w:pPr>
        <w:pStyle w:val="Subsection"/>
      </w:pPr>
      <w:r>
        <w:tab/>
        <w:t>(1)</w:t>
      </w:r>
      <w:r>
        <w:tab/>
        <w:t>If a hearing before a judge is adjourned because a party who has been notified of it does not attend, the judge may order the party or the party’s lawyer to pay the costs of any party who attended.</w:t>
      </w:r>
    </w:p>
    <w:p w:rsidR="00B07B2F" w:rsidRDefault="00B07B2F">
      <w:pPr>
        <w:pStyle w:val="Subsection"/>
      </w:pPr>
      <w:r>
        <w:tab/>
        <w:t>(2)</w:t>
      </w:r>
      <w:r>
        <w:tab/>
        <w:t>If a party who has been notified of a hearing does not attend the hearing before a judge, the judge may proceed in the party’s absence.</w:t>
      </w:r>
    </w:p>
    <w:p w:rsidR="00B07B2F" w:rsidRDefault="00B07B2F">
      <w:pPr>
        <w:pStyle w:val="Footnotesection"/>
      </w:pPr>
      <w:r>
        <w:tab/>
        <w:t>[Rule 5 inserted: Gazette 21 Feb 2007 p. 567.]</w:t>
      </w:r>
    </w:p>
    <w:p w:rsidR="00B07B2F" w:rsidRDefault="00B07B2F">
      <w:pPr>
        <w:pStyle w:val="Heading5"/>
      </w:pPr>
      <w:bookmarkStart w:id="922" w:name="_Toc73449609"/>
      <w:r>
        <w:rPr>
          <w:rStyle w:val="CharSectno"/>
        </w:rPr>
        <w:t>6</w:t>
      </w:r>
      <w:r>
        <w:t>.</w:t>
      </w:r>
      <w:r>
        <w:tab/>
        <w:t>Decisions made in absence of party</w:t>
      </w:r>
      <w:bookmarkEnd w:id="922"/>
    </w:p>
    <w:p w:rsidR="00B07B2F" w:rsidRDefault="00B07B2F">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rsidR="00B07B2F" w:rsidRDefault="00B07B2F">
      <w:pPr>
        <w:pStyle w:val="Subsection"/>
      </w:pPr>
      <w:r>
        <w:tab/>
        <w:t>(2)</w:t>
      </w:r>
      <w:r>
        <w:tab/>
        <w:t>If in a party’s absence a judge makes a decision in an appeal, whether or not at a hearing, a registrar must notify the party of the decision.</w:t>
      </w:r>
    </w:p>
    <w:p w:rsidR="00B07B2F" w:rsidRDefault="00B07B2F">
      <w:pPr>
        <w:pStyle w:val="Footnotesection"/>
      </w:pPr>
      <w:r>
        <w:tab/>
        <w:t>[Rule 6 inserted: Gazette 21 Feb 2007 p. 567.]</w:t>
      </w:r>
    </w:p>
    <w:p w:rsidR="00B07B2F" w:rsidRDefault="00B07B2F">
      <w:pPr>
        <w:pStyle w:val="Heading5"/>
      </w:pPr>
      <w:bookmarkStart w:id="923" w:name="_Toc73449610"/>
      <w:r>
        <w:rPr>
          <w:rStyle w:val="CharSectno"/>
        </w:rPr>
        <w:t>7</w:t>
      </w:r>
      <w:r>
        <w:t>.</w:t>
      </w:r>
      <w:r>
        <w:tab/>
        <w:t>Decisions made on the papers</w:t>
      </w:r>
      <w:bookmarkEnd w:id="923"/>
    </w:p>
    <w:p w:rsidR="00B07B2F" w:rsidRDefault="00B07B2F">
      <w:pPr>
        <w:pStyle w:val="Subsection"/>
      </w:pPr>
      <w:r>
        <w:tab/>
        <w:t>(1)</w:t>
      </w:r>
      <w:r>
        <w:tab/>
        <w:t>This rule applies if another rule in this Order says it applies.</w:t>
      </w:r>
    </w:p>
    <w:p w:rsidR="00B07B2F" w:rsidRDefault="00B07B2F">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rsidR="00B07B2F" w:rsidRDefault="00B07B2F">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rsidR="00B07B2F" w:rsidRDefault="00B07B2F">
      <w:pPr>
        <w:pStyle w:val="Subsection"/>
      </w:pPr>
      <w:r>
        <w:tab/>
        <w:t>(4)</w:t>
      </w:r>
      <w:r>
        <w:tab/>
        <w:t>If no party files a Form No. 88 under subrule (3), the provisional decision becomes the final decision on the matter.</w:t>
      </w:r>
    </w:p>
    <w:p w:rsidR="00B07B2F" w:rsidRDefault="00B07B2F">
      <w:pPr>
        <w:pStyle w:val="Subsection"/>
      </w:pPr>
      <w:r>
        <w:tab/>
        <w:t>(5)</w:t>
      </w:r>
      <w:r>
        <w:tab/>
        <w:t>If any party files a Form No. 88 under subrule (3), a registrar must list the matter for hearing by the judge who made the provisional decision or, if he or she is absent, before another, and notify the parties.</w:t>
      </w:r>
    </w:p>
    <w:p w:rsidR="00B07B2F" w:rsidRDefault="00B07B2F">
      <w:pPr>
        <w:pStyle w:val="Subsection"/>
      </w:pPr>
      <w:r>
        <w:tab/>
        <w:t>(6)</w:t>
      </w:r>
      <w:r>
        <w:tab/>
        <w:t>At the hearing the provisional decision may be confirmed, amended or set aside.</w:t>
      </w:r>
    </w:p>
    <w:p w:rsidR="00B07B2F" w:rsidRDefault="00B07B2F">
      <w:pPr>
        <w:pStyle w:val="Subsection"/>
      </w:pPr>
      <w:r>
        <w:tab/>
        <w:t>(7)</w:t>
      </w:r>
      <w:r>
        <w:tab/>
        <w:t>The decision made at the hearing is the final decision on the matter.</w:t>
      </w:r>
    </w:p>
    <w:p w:rsidR="00B07B2F" w:rsidRDefault="00B07B2F">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rsidR="00B07B2F" w:rsidRDefault="00B07B2F">
      <w:pPr>
        <w:pStyle w:val="Footnotesection"/>
      </w:pPr>
      <w:r>
        <w:tab/>
        <w:t>[Rule 7 inserted: Gazette 21 Feb 2007 p. 567.]</w:t>
      </w:r>
    </w:p>
    <w:p w:rsidR="00B07B2F" w:rsidRDefault="00B07B2F">
      <w:pPr>
        <w:pStyle w:val="Heading3"/>
      </w:pPr>
      <w:bookmarkStart w:id="924" w:name="_Toc73430621"/>
      <w:bookmarkStart w:id="925" w:name="_Toc73449611"/>
      <w:r>
        <w:rPr>
          <w:rStyle w:val="CharDivNo"/>
        </w:rPr>
        <w:t>Division 3</w:t>
      </w:r>
      <w:r>
        <w:t> — </w:t>
      </w:r>
      <w:r>
        <w:rPr>
          <w:rStyle w:val="CharDivText"/>
        </w:rPr>
        <w:t>Procedure on appeals</w:t>
      </w:r>
      <w:bookmarkEnd w:id="924"/>
      <w:bookmarkEnd w:id="925"/>
    </w:p>
    <w:p w:rsidR="00B07B2F" w:rsidRDefault="00B07B2F">
      <w:pPr>
        <w:pStyle w:val="Footnoteheading"/>
      </w:pPr>
      <w:r>
        <w:tab/>
        <w:t>[Heading inserted: Gazette 21 Feb 2007 p. 568.]</w:t>
      </w:r>
    </w:p>
    <w:p w:rsidR="00B07B2F" w:rsidRDefault="00B07B2F">
      <w:pPr>
        <w:pStyle w:val="Heading5"/>
      </w:pPr>
      <w:bookmarkStart w:id="926" w:name="_Toc73449612"/>
      <w:r>
        <w:rPr>
          <w:rStyle w:val="CharSectno"/>
        </w:rPr>
        <w:t>8</w:t>
      </w:r>
      <w:r>
        <w:t>.</w:t>
      </w:r>
      <w:r>
        <w:tab/>
        <w:t>Nature of appeals</w:t>
      </w:r>
      <w:bookmarkEnd w:id="926"/>
    </w:p>
    <w:p w:rsidR="00B07B2F" w:rsidRDefault="00B07B2F">
      <w:pPr>
        <w:pStyle w:val="Subsection"/>
      </w:pPr>
      <w:r>
        <w:tab/>
      </w:r>
      <w:r>
        <w:tab/>
        <w:t>An appeal will be by way of rehearing unless another written law provides otherwise.</w:t>
      </w:r>
    </w:p>
    <w:p w:rsidR="00B07B2F" w:rsidRDefault="00B07B2F">
      <w:pPr>
        <w:pStyle w:val="Footnotesection"/>
      </w:pPr>
      <w:r>
        <w:tab/>
        <w:t>[Rule 8 inserted: Gazette 21 Feb 2007 p. 568.]</w:t>
      </w:r>
    </w:p>
    <w:p w:rsidR="00B07B2F" w:rsidRDefault="00B07B2F">
      <w:pPr>
        <w:pStyle w:val="Heading5"/>
      </w:pPr>
      <w:bookmarkStart w:id="927" w:name="_Toc73449613"/>
      <w:r>
        <w:rPr>
          <w:rStyle w:val="CharSectno"/>
        </w:rPr>
        <w:t>9</w:t>
      </w:r>
      <w:r>
        <w:t>.</w:t>
      </w:r>
      <w:r>
        <w:tab/>
        <w:t>Time for appealing</w:t>
      </w:r>
      <w:bookmarkEnd w:id="927"/>
    </w:p>
    <w:p w:rsidR="00B07B2F" w:rsidRDefault="00B07B2F">
      <w:pPr>
        <w:pStyle w:val="Subsection"/>
      </w:pPr>
      <w:r>
        <w:tab/>
      </w:r>
      <w:r>
        <w:tab/>
        <w:t>An appeal against a decision must be commenced within 21 days after the date of the decision.</w:t>
      </w:r>
    </w:p>
    <w:p w:rsidR="00B07B2F" w:rsidRDefault="00B07B2F">
      <w:pPr>
        <w:pStyle w:val="Footnotesection"/>
      </w:pPr>
      <w:r>
        <w:tab/>
        <w:t>[Rule 9 inserted: Gazette 21 Feb 2007 p. 568.]</w:t>
      </w:r>
    </w:p>
    <w:p w:rsidR="00B07B2F" w:rsidRDefault="00B07B2F">
      <w:pPr>
        <w:pStyle w:val="Heading5"/>
      </w:pPr>
      <w:bookmarkStart w:id="928" w:name="_Toc73449614"/>
      <w:r>
        <w:rPr>
          <w:rStyle w:val="CharSectno"/>
        </w:rPr>
        <w:lastRenderedPageBreak/>
        <w:t>10</w:t>
      </w:r>
      <w:r>
        <w:t>.</w:t>
      </w:r>
      <w:r>
        <w:tab/>
        <w:t>Appeal, how to commence</w:t>
      </w:r>
      <w:bookmarkEnd w:id="928"/>
    </w:p>
    <w:p w:rsidR="00B07B2F" w:rsidRDefault="00B07B2F">
      <w:pPr>
        <w:pStyle w:val="Subsection"/>
      </w:pPr>
      <w:r>
        <w:tab/>
        <w:t>(1)</w:t>
      </w:r>
      <w:r>
        <w:tab/>
        <w:t>To —</w:t>
      </w:r>
    </w:p>
    <w:p w:rsidR="00B07B2F" w:rsidRDefault="00B07B2F">
      <w:pPr>
        <w:pStyle w:val="Indenta"/>
      </w:pPr>
      <w:r>
        <w:tab/>
        <w:t>(a)</w:t>
      </w:r>
      <w:r>
        <w:tab/>
        <w:t>commence an appeal within time; or</w:t>
      </w:r>
    </w:p>
    <w:p w:rsidR="00B07B2F" w:rsidRDefault="00B07B2F">
      <w:pPr>
        <w:pStyle w:val="Indenta"/>
      </w:pPr>
      <w:r>
        <w:tab/>
        <w:t>(b)</w:t>
      </w:r>
      <w:r>
        <w:tab/>
        <w:t>apply for an extension of time within which to commence an appeal,</w:t>
      </w:r>
    </w:p>
    <w:p w:rsidR="00B07B2F" w:rsidRDefault="00B07B2F">
      <w:pPr>
        <w:pStyle w:val="Subsection"/>
      </w:pPr>
      <w:r>
        <w:tab/>
      </w:r>
      <w:r>
        <w:tab/>
        <w:t>the appellant must file —</w:t>
      </w:r>
    </w:p>
    <w:p w:rsidR="00B07B2F" w:rsidRDefault="00B07B2F">
      <w:pPr>
        <w:pStyle w:val="Indenta"/>
      </w:pPr>
      <w:r>
        <w:tab/>
        <w:t>(c)</w:t>
      </w:r>
      <w:r>
        <w:tab/>
        <w:t>a Form No. 83 (Appeal notice) that sets out the grounds for the appeal in accordance with subrule (2); and</w:t>
      </w:r>
    </w:p>
    <w:p w:rsidR="00B07B2F" w:rsidRDefault="00B07B2F">
      <w:pPr>
        <w:pStyle w:val="Indenta"/>
      </w:pPr>
      <w:r>
        <w:tab/>
        <w:t>(d)</w:t>
      </w:r>
      <w:r>
        <w:tab/>
        <w:t>any document required by subrule (3) or (4); and</w:t>
      </w:r>
    </w:p>
    <w:p w:rsidR="00B07B2F" w:rsidRDefault="00B07B2F">
      <w:pPr>
        <w:pStyle w:val="Indenta"/>
      </w:pPr>
      <w:r>
        <w:tab/>
        <w:t>(e)</w:t>
      </w:r>
      <w:r>
        <w:tab/>
        <w:t>a copy of the relevant records filed with the primary court in respect of the case in which the decision being appealed was made; and</w:t>
      </w:r>
    </w:p>
    <w:p w:rsidR="00B07B2F" w:rsidRDefault="00B07B2F">
      <w:pPr>
        <w:pStyle w:val="Indenta"/>
      </w:pPr>
      <w:r>
        <w:tab/>
        <w:t>(f)</w:t>
      </w:r>
      <w:r>
        <w:tab/>
        <w:t>a copy of the primary court’s transcript; and</w:t>
      </w:r>
    </w:p>
    <w:p w:rsidR="00B07B2F" w:rsidRDefault="00B07B2F">
      <w:pPr>
        <w:pStyle w:val="Indenta"/>
      </w:pPr>
      <w:r>
        <w:tab/>
        <w:t>(g)</w:t>
      </w:r>
      <w:r>
        <w:tab/>
        <w:t>a copy of every other record that the Court will need to decide the appeal.</w:t>
      </w:r>
    </w:p>
    <w:p w:rsidR="00B07B2F" w:rsidRDefault="00B07B2F">
      <w:pPr>
        <w:pStyle w:val="Subsection"/>
      </w:pPr>
      <w:r>
        <w:tab/>
        <w:t>(2)</w:t>
      </w:r>
      <w:r>
        <w:tab/>
        <w:t>The grounds of appeal must not merely allege —</w:t>
      </w:r>
    </w:p>
    <w:p w:rsidR="00B07B2F" w:rsidRDefault="00B07B2F">
      <w:pPr>
        <w:pStyle w:val="Indenta"/>
      </w:pPr>
      <w:r>
        <w:tab/>
        <w:t>(a)</w:t>
      </w:r>
      <w:r>
        <w:tab/>
        <w:t>that the primary court erred in fact or in law; or</w:t>
      </w:r>
    </w:p>
    <w:p w:rsidR="00B07B2F" w:rsidRDefault="00B07B2F">
      <w:pPr>
        <w:pStyle w:val="Indenta"/>
      </w:pPr>
      <w:r>
        <w:tab/>
        <w:t>(b)</w:t>
      </w:r>
      <w:r>
        <w:tab/>
        <w:t>that the primary court’s decision is against the evidence or the weight of evidence or is unreasonable and cannot be supported having regard to the evidence; or</w:t>
      </w:r>
    </w:p>
    <w:p w:rsidR="00B07B2F" w:rsidRDefault="00B07B2F">
      <w:pPr>
        <w:pStyle w:val="Indenta"/>
      </w:pPr>
      <w:r>
        <w:tab/>
        <w:t>(c)</w:t>
      </w:r>
      <w:r>
        <w:tab/>
        <w:t>that the primary court’s decision is unsafe or unsatisfactory.</w:t>
      </w:r>
    </w:p>
    <w:p w:rsidR="00B07B2F" w:rsidRDefault="00B07B2F">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rsidR="00B07B2F" w:rsidRDefault="00B07B2F">
      <w:pPr>
        <w:pStyle w:val="Subsection"/>
      </w:pPr>
      <w:r>
        <w:tab/>
        <w:t>(4)</w:t>
      </w:r>
      <w:r>
        <w:tab/>
        <w:t>A Form No. 83 may be filed together with an application, made in accordance with rule 13, for an interim order.</w:t>
      </w:r>
    </w:p>
    <w:p w:rsidR="00B07B2F" w:rsidRDefault="00B07B2F">
      <w:pPr>
        <w:pStyle w:val="Subsection"/>
      </w:pPr>
      <w:r>
        <w:tab/>
        <w:t>(5)</w:t>
      </w:r>
      <w:r>
        <w:tab/>
        <w:t>If an appellant requires leave to appeal, a Form No. 83 filed in accordance with this rule is to be taken to be an application for leave to appeal.</w:t>
      </w:r>
    </w:p>
    <w:p w:rsidR="00B07B2F" w:rsidRDefault="00B07B2F">
      <w:pPr>
        <w:pStyle w:val="Subsection"/>
      </w:pPr>
      <w:r>
        <w:lastRenderedPageBreak/>
        <w:tab/>
        <w:t>(6)</w:t>
      </w:r>
      <w:r>
        <w:tab/>
        <w:t>Any document filed under this rule must be served on the respondent.</w:t>
      </w:r>
    </w:p>
    <w:p w:rsidR="00B07B2F" w:rsidRDefault="00B07B2F">
      <w:pPr>
        <w:pStyle w:val="Subsection"/>
      </w:pPr>
      <w:r>
        <w:tab/>
        <w:t>(7)</w:t>
      </w:r>
      <w:r>
        <w:tab/>
        <w:t>As soon as practicable after serving the respondent the appellant must file a Form No. 84 (Service certificate).</w:t>
      </w:r>
    </w:p>
    <w:p w:rsidR="00B07B2F" w:rsidRDefault="00B07B2F">
      <w:pPr>
        <w:pStyle w:val="Footnotesection"/>
      </w:pPr>
      <w:r>
        <w:tab/>
        <w:t>[Rule 10 inserted: Gazette 21 Feb 2007 p. 568</w:t>
      </w:r>
      <w:r>
        <w:noBreakHyphen/>
        <w:t>9.]</w:t>
      </w:r>
    </w:p>
    <w:p w:rsidR="00B07B2F" w:rsidRDefault="00B07B2F">
      <w:pPr>
        <w:pStyle w:val="Heading5"/>
      </w:pPr>
      <w:bookmarkStart w:id="929" w:name="_Toc73449615"/>
      <w:r>
        <w:rPr>
          <w:rStyle w:val="CharSectno"/>
        </w:rPr>
        <w:t>11</w:t>
      </w:r>
      <w:r>
        <w:t>.</w:t>
      </w:r>
      <w:r>
        <w:tab/>
        <w:t>Primary court to be notified and to supply records</w:t>
      </w:r>
      <w:bookmarkEnd w:id="929"/>
    </w:p>
    <w:p w:rsidR="00B07B2F" w:rsidRDefault="00B07B2F">
      <w:pPr>
        <w:pStyle w:val="Subsection"/>
      </w:pPr>
      <w:r>
        <w:tab/>
        <w:t>(1)</w:t>
      </w:r>
      <w:r>
        <w:tab/>
        <w:t>In this rule —</w:t>
      </w:r>
    </w:p>
    <w:p w:rsidR="00B07B2F" w:rsidRDefault="00B07B2F">
      <w:pPr>
        <w:pStyle w:val="Defstart"/>
      </w:pPr>
      <w:r>
        <w:rPr>
          <w:b/>
        </w:rPr>
        <w:tab/>
      </w:r>
      <w:r>
        <w:rPr>
          <w:rStyle w:val="CharDefText"/>
        </w:rPr>
        <w:t>primary court case</w:t>
      </w:r>
      <w:r>
        <w:t xml:space="preserve"> means the case in the primary court.</w:t>
      </w:r>
    </w:p>
    <w:p w:rsidR="00B07B2F" w:rsidRDefault="00B07B2F">
      <w:pPr>
        <w:pStyle w:val="Subsection"/>
      </w:pPr>
      <w:r>
        <w:tab/>
        <w:t>(2)</w:t>
      </w:r>
      <w:r>
        <w:tab/>
        <w:t>As soon as practicable after an appeal notice is filed, a registrar must give the primary court concerned —</w:t>
      </w:r>
    </w:p>
    <w:p w:rsidR="00B07B2F" w:rsidRDefault="00B07B2F">
      <w:pPr>
        <w:pStyle w:val="Indenta"/>
      </w:pPr>
      <w:r>
        <w:tab/>
        <w:t>(a)</w:t>
      </w:r>
      <w:r>
        <w:tab/>
        <w:t>a copy of the appeal notice; and</w:t>
      </w:r>
    </w:p>
    <w:p w:rsidR="00B07B2F" w:rsidRDefault="00B07B2F">
      <w:pPr>
        <w:pStyle w:val="Indenta"/>
      </w:pPr>
      <w:r>
        <w:tab/>
        <w:t>(b)</w:t>
      </w:r>
      <w:r>
        <w:tab/>
        <w:t>a notice that specifies —</w:t>
      </w:r>
    </w:p>
    <w:p w:rsidR="00B07B2F" w:rsidRDefault="00B07B2F">
      <w:pPr>
        <w:pStyle w:val="Indenti"/>
      </w:pPr>
      <w:r>
        <w:tab/>
        <w:t>(i)</w:t>
      </w:r>
      <w:r>
        <w:tab/>
        <w:t>the records or things held by the primary court in relation to the primary court case that the primary court must give to the Court for the purposes of the appeal; and</w:t>
      </w:r>
    </w:p>
    <w:p w:rsidR="00B07B2F" w:rsidRDefault="00B07B2F">
      <w:pPr>
        <w:pStyle w:val="Indenti"/>
      </w:pPr>
      <w:r>
        <w:tab/>
        <w:t>(ii)</w:t>
      </w:r>
      <w:r>
        <w:tab/>
        <w:t>the date by which the primary court must provide the records or things.</w:t>
      </w:r>
    </w:p>
    <w:p w:rsidR="00B07B2F" w:rsidRDefault="00B07B2F">
      <w:pPr>
        <w:pStyle w:val="Subsection"/>
      </w:pPr>
      <w:r>
        <w:tab/>
        <w:t>(3)</w:t>
      </w:r>
      <w:r>
        <w:tab/>
        <w:t>Any copy of a document given by the primary court to the Court need not be certified by the primary court.</w:t>
      </w:r>
    </w:p>
    <w:p w:rsidR="00B07B2F" w:rsidRDefault="00B07B2F">
      <w:pPr>
        <w:pStyle w:val="Subsection"/>
      </w:pPr>
      <w:r>
        <w:tab/>
        <w:t>(4)</w:t>
      </w:r>
      <w:r>
        <w:tab/>
        <w:t>If any record given to the Court contains information to which access by any person is or should be restricted, the primary court must advise the Court.</w:t>
      </w:r>
    </w:p>
    <w:p w:rsidR="00B07B2F" w:rsidRDefault="00B07B2F">
      <w:pPr>
        <w:pStyle w:val="Footnotesection"/>
      </w:pPr>
      <w:r>
        <w:tab/>
        <w:t>[Rule 11 inserted: Gazette 21 Feb 2007 p. 569.]</w:t>
      </w:r>
    </w:p>
    <w:p w:rsidR="00B07B2F" w:rsidRDefault="00B07B2F">
      <w:pPr>
        <w:pStyle w:val="Heading5"/>
      </w:pPr>
      <w:bookmarkStart w:id="930" w:name="_Toc73449616"/>
      <w:r>
        <w:rPr>
          <w:rStyle w:val="CharSectno"/>
        </w:rPr>
        <w:t>12</w:t>
      </w:r>
      <w:r>
        <w:t>.</w:t>
      </w:r>
      <w:r>
        <w:tab/>
        <w:t>Respondent’s options</w:t>
      </w:r>
      <w:bookmarkEnd w:id="930"/>
    </w:p>
    <w:p w:rsidR="00B07B2F" w:rsidRDefault="00B07B2F">
      <w:pPr>
        <w:pStyle w:val="Subsection"/>
      </w:pPr>
      <w:r>
        <w:tab/>
        <w:t>(1)</w:t>
      </w:r>
      <w:r>
        <w:tab/>
        <w:t>On being served with an appeal notice, a respondent may file a Form No. 85 (Notice of respondent’s intention).</w:t>
      </w:r>
    </w:p>
    <w:p w:rsidR="00B07B2F" w:rsidRDefault="00B07B2F">
      <w:pPr>
        <w:pStyle w:val="Subsection"/>
      </w:pPr>
      <w:r>
        <w:lastRenderedPageBreak/>
        <w:tab/>
        <w:t>(2)</w:t>
      </w:r>
      <w:r>
        <w:tab/>
        <w:t>If the respondent files a Form No. 85, it must be filed within 7 days after the date on which the respondent is served with the appeal notice.</w:t>
      </w:r>
    </w:p>
    <w:p w:rsidR="00B07B2F" w:rsidRDefault="00B07B2F">
      <w:pPr>
        <w:pStyle w:val="Subsection"/>
      </w:pPr>
      <w:r>
        <w:tab/>
        <w:t>(3)</w:t>
      </w:r>
      <w:r>
        <w:tab/>
        <w:t>A Form No. 85 may be filed together with an application, made in accordance with rule 13, for an interim order.</w:t>
      </w:r>
    </w:p>
    <w:p w:rsidR="00B07B2F" w:rsidRDefault="00B07B2F">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rsidR="00B07B2F" w:rsidRDefault="00B07B2F">
      <w:pPr>
        <w:pStyle w:val="Footnotesection"/>
      </w:pPr>
      <w:r>
        <w:tab/>
        <w:t>[Rule 12 inserted: Gazette 21 Feb 2007 p. 569.]</w:t>
      </w:r>
    </w:p>
    <w:p w:rsidR="00B07B2F" w:rsidRDefault="00B07B2F">
      <w:pPr>
        <w:pStyle w:val="Heading5"/>
      </w:pPr>
      <w:bookmarkStart w:id="931" w:name="_Toc73449617"/>
      <w:r>
        <w:rPr>
          <w:rStyle w:val="CharSectno"/>
        </w:rPr>
        <w:t>13</w:t>
      </w:r>
      <w:r>
        <w:t>.</w:t>
      </w:r>
      <w:r>
        <w:tab/>
        <w:t>Interim order, applying for</w:t>
      </w:r>
      <w:bookmarkEnd w:id="931"/>
    </w:p>
    <w:p w:rsidR="00B07B2F" w:rsidRDefault="00B07B2F">
      <w:pPr>
        <w:pStyle w:val="Subsection"/>
      </w:pPr>
      <w:r>
        <w:tab/>
        <w:t>(1)</w:t>
      </w:r>
      <w:r>
        <w:tab/>
        <w:t>At any time after an appeal is commenced and before it is concluded a party may apply for an interim order or an order amending or cancelling an interim order.</w:t>
      </w:r>
    </w:p>
    <w:p w:rsidR="00B07B2F" w:rsidRDefault="00B07B2F">
      <w:pPr>
        <w:pStyle w:val="Subsection"/>
      </w:pPr>
      <w:r>
        <w:tab/>
        <w:t>(2)</w:t>
      </w:r>
      <w:r>
        <w:tab/>
        <w:t>To make such an application, the party must file a Form No. 86 (Application in an appeal) with —</w:t>
      </w:r>
    </w:p>
    <w:p w:rsidR="00B07B2F" w:rsidRDefault="00B07B2F">
      <w:pPr>
        <w:pStyle w:val="Indenta"/>
      </w:pPr>
      <w:r>
        <w:tab/>
        <w:t>(a)</w:t>
      </w:r>
      <w:r>
        <w:tab/>
        <w:t>an affidavit by the applicant or the applicant’s lawyer or both explaining why the interim order is wanted; and</w:t>
      </w:r>
    </w:p>
    <w:p w:rsidR="00B07B2F" w:rsidRDefault="00B07B2F">
      <w:pPr>
        <w:pStyle w:val="Indenta"/>
      </w:pPr>
      <w:r>
        <w:tab/>
        <w:t>(b)</w:t>
      </w:r>
      <w:r>
        <w:tab/>
        <w:t>a document setting out the proposed order,</w:t>
      </w:r>
    </w:p>
    <w:p w:rsidR="00B07B2F" w:rsidRDefault="00B07B2F">
      <w:pPr>
        <w:pStyle w:val="Subsection"/>
      </w:pPr>
      <w:r>
        <w:tab/>
      </w:r>
      <w:r>
        <w:tab/>
        <w:t>unless a judge orders otherwise.</w:t>
      </w:r>
    </w:p>
    <w:p w:rsidR="00B07B2F" w:rsidRDefault="00B07B2F">
      <w:pPr>
        <w:pStyle w:val="Footnotesection"/>
      </w:pPr>
      <w:r>
        <w:tab/>
        <w:t>[Rule 13 inserted: Gazette 21 Feb 2007 p. 570.]</w:t>
      </w:r>
    </w:p>
    <w:p w:rsidR="00B07B2F" w:rsidRDefault="00B07B2F">
      <w:pPr>
        <w:pStyle w:val="Heading5"/>
      </w:pPr>
      <w:bookmarkStart w:id="932" w:name="_Toc73449618"/>
      <w:r>
        <w:rPr>
          <w:rStyle w:val="CharSectno"/>
        </w:rPr>
        <w:t>14</w:t>
      </w:r>
      <w:r>
        <w:t>.</w:t>
      </w:r>
      <w:r>
        <w:tab/>
        <w:t>Urgent appeal order, nature of</w:t>
      </w:r>
      <w:bookmarkEnd w:id="932"/>
    </w:p>
    <w:p w:rsidR="00B07B2F" w:rsidRDefault="00B07B2F">
      <w:pPr>
        <w:pStyle w:val="Subsection"/>
      </w:pPr>
      <w:r>
        <w:tab/>
        <w:t>(1)</w:t>
      </w:r>
      <w:r>
        <w:tab/>
        <w:t>An urgent appeal order in relation to an appeal is an order that the appeal is an urgent appeal that must be heard as quickly as practicable consistent with the proper administration of justice.</w:t>
      </w:r>
    </w:p>
    <w:p w:rsidR="00B07B2F" w:rsidRDefault="00B07B2F">
      <w:pPr>
        <w:pStyle w:val="Subsection"/>
      </w:pPr>
      <w:r>
        <w:tab/>
        <w:t>(2)</w:t>
      </w:r>
      <w:r>
        <w:tab/>
        <w:t>An urgent appeal order must include an order setting a timetable for the various requirements of these rules and may include —</w:t>
      </w:r>
    </w:p>
    <w:p w:rsidR="00B07B2F" w:rsidRDefault="00B07B2F">
      <w:pPr>
        <w:pStyle w:val="Indenta"/>
      </w:pPr>
      <w:r>
        <w:tab/>
        <w:t>(a)</w:t>
      </w:r>
      <w:r>
        <w:tab/>
        <w:t>an order dispensing with or modifying any such requirement;</w:t>
      </w:r>
    </w:p>
    <w:p w:rsidR="00B07B2F" w:rsidRDefault="00B07B2F">
      <w:pPr>
        <w:pStyle w:val="Indenta"/>
      </w:pPr>
      <w:r>
        <w:lastRenderedPageBreak/>
        <w:tab/>
        <w:t>(b)</w:t>
      </w:r>
      <w:r>
        <w:tab/>
        <w:t>any order that will or may facilitate the appeal being heard as quickly as practicable consistent with the proper administration of justice.</w:t>
      </w:r>
    </w:p>
    <w:p w:rsidR="00B07B2F" w:rsidRDefault="00B07B2F">
      <w:pPr>
        <w:pStyle w:val="Footnotesection"/>
      </w:pPr>
      <w:r>
        <w:tab/>
        <w:t>[Rule 14 inserted: Gazette 21 Feb 2007 p. 570.]</w:t>
      </w:r>
    </w:p>
    <w:p w:rsidR="00B07B2F" w:rsidRDefault="00B07B2F">
      <w:pPr>
        <w:pStyle w:val="Heading5"/>
      </w:pPr>
      <w:bookmarkStart w:id="933" w:name="_Toc73449619"/>
      <w:r>
        <w:rPr>
          <w:rStyle w:val="CharSectno"/>
        </w:rPr>
        <w:t>15</w:t>
      </w:r>
      <w:r>
        <w:t>.</w:t>
      </w:r>
      <w:r>
        <w:tab/>
        <w:t>Consenting to orders</w:t>
      </w:r>
      <w:bookmarkEnd w:id="933"/>
    </w:p>
    <w:p w:rsidR="00B07B2F" w:rsidRDefault="00B07B2F">
      <w:pPr>
        <w:pStyle w:val="Subsection"/>
      </w:pPr>
      <w:r>
        <w:tab/>
      </w:r>
      <w:r>
        <w:tab/>
        <w:t>The parties to an appeal may consent to an interim or other order, other than an urgent appeal order, being made by filing a Form No. 87 (Consent notice).</w:t>
      </w:r>
    </w:p>
    <w:p w:rsidR="00B07B2F" w:rsidRDefault="00B07B2F">
      <w:pPr>
        <w:pStyle w:val="Footnotesection"/>
      </w:pPr>
      <w:r>
        <w:tab/>
        <w:t>[Rule 15 inserted: Gazette 21 Feb 2007 p. 570.]</w:t>
      </w:r>
    </w:p>
    <w:p w:rsidR="00B07B2F" w:rsidRDefault="00B07B2F">
      <w:pPr>
        <w:pStyle w:val="Heading5"/>
      </w:pPr>
      <w:bookmarkStart w:id="934" w:name="_Toc73449620"/>
      <w:r>
        <w:rPr>
          <w:rStyle w:val="CharSectno"/>
        </w:rPr>
        <w:t>16</w:t>
      </w:r>
      <w:r>
        <w:t>.</w:t>
      </w:r>
      <w:r>
        <w:tab/>
        <w:t>Appeal books not needed unless ordered</w:t>
      </w:r>
      <w:bookmarkEnd w:id="934"/>
    </w:p>
    <w:p w:rsidR="00B07B2F" w:rsidRDefault="00B07B2F">
      <w:pPr>
        <w:pStyle w:val="Subsection"/>
      </w:pPr>
      <w:r>
        <w:tab/>
      </w:r>
      <w:r>
        <w:tab/>
        <w:t>An appeal book containing the documents needed to decide the appeal is not required unless it has been ordered under rule 4.</w:t>
      </w:r>
    </w:p>
    <w:p w:rsidR="00B07B2F" w:rsidRDefault="00B07B2F">
      <w:pPr>
        <w:pStyle w:val="Footnotesection"/>
      </w:pPr>
      <w:r>
        <w:tab/>
        <w:t>[Rule 16 inserted: Gazette 21 Feb 2007 p. 570.]</w:t>
      </w:r>
    </w:p>
    <w:p w:rsidR="00B07B2F" w:rsidRDefault="00B07B2F">
      <w:pPr>
        <w:pStyle w:val="Heading3"/>
      </w:pPr>
      <w:bookmarkStart w:id="935" w:name="_Toc73430631"/>
      <w:bookmarkStart w:id="936" w:name="_Toc73449621"/>
      <w:r>
        <w:rPr>
          <w:rStyle w:val="CharDivNo"/>
        </w:rPr>
        <w:t>Division 4</w:t>
      </w:r>
      <w:r>
        <w:t> — </w:t>
      </w:r>
      <w:r>
        <w:rPr>
          <w:rStyle w:val="CharDivText"/>
        </w:rPr>
        <w:t>Concluding an appeal</w:t>
      </w:r>
      <w:bookmarkEnd w:id="935"/>
      <w:bookmarkEnd w:id="936"/>
    </w:p>
    <w:p w:rsidR="00B07B2F" w:rsidRDefault="00B07B2F">
      <w:pPr>
        <w:pStyle w:val="Footnoteheading"/>
      </w:pPr>
      <w:r>
        <w:tab/>
        <w:t>[Heading inserted: Gazette 21 Feb 2007 p. 570.]</w:t>
      </w:r>
    </w:p>
    <w:p w:rsidR="00B07B2F" w:rsidRDefault="00B07B2F">
      <w:pPr>
        <w:pStyle w:val="Heading5"/>
        <w:spacing w:before="180"/>
      </w:pPr>
      <w:bookmarkStart w:id="937" w:name="_Toc73449622"/>
      <w:r>
        <w:rPr>
          <w:rStyle w:val="CharSectno"/>
        </w:rPr>
        <w:t>17</w:t>
      </w:r>
      <w:r>
        <w:t>.</w:t>
      </w:r>
      <w:r>
        <w:tab/>
        <w:t>Discontinuing an appeal</w:t>
      </w:r>
      <w:bookmarkEnd w:id="937"/>
    </w:p>
    <w:p w:rsidR="00B07B2F" w:rsidRDefault="00B07B2F">
      <w:pPr>
        <w:pStyle w:val="Subsection"/>
        <w:spacing w:before="120"/>
      </w:pPr>
      <w:r>
        <w:tab/>
        <w:t>(1)</w:t>
      </w:r>
      <w:r>
        <w:tab/>
        <w:t>The appellant may discontinue an appeal by filing and serving a Form No. 89 (Discontinuance notice).</w:t>
      </w:r>
    </w:p>
    <w:p w:rsidR="00B07B2F" w:rsidRDefault="00B07B2F">
      <w:pPr>
        <w:pStyle w:val="Subsection"/>
        <w:spacing w:before="120"/>
      </w:pPr>
      <w:r>
        <w:tab/>
        <w:t>(2)</w:t>
      </w:r>
      <w:r>
        <w:tab/>
        <w:t>If it appears to the court that the appellant is a person under disability (as defined in Order 70 rule 1), the Form No. 89 does not have effect unless it is approved by a judge.</w:t>
      </w:r>
    </w:p>
    <w:p w:rsidR="00B07B2F" w:rsidRDefault="00B07B2F">
      <w:pPr>
        <w:pStyle w:val="Subsection"/>
        <w:spacing w:before="120"/>
      </w:pPr>
      <w:r>
        <w:tab/>
        <w:t>(3)</w:t>
      </w:r>
      <w:r>
        <w:tab/>
        <w:t>An application for the approval of a judge must be filed with an affidavit and, unless a judge orders otherwise, an opinion by an independent lawyer.</w:t>
      </w:r>
    </w:p>
    <w:p w:rsidR="00B07B2F" w:rsidRDefault="00B07B2F">
      <w:pPr>
        <w:pStyle w:val="Subsection"/>
        <w:spacing w:before="120"/>
      </w:pPr>
      <w:r>
        <w:tab/>
        <w:t>(4)</w:t>
      </w:r>
      <w:r>
        <w:tab/>
        <w:t>Unless a judge orders otherwise, an appellant who discontinues an appeal must pay the respondent’s costs in respect of the appeal which must be taxed if they are not agreed.</w:t>
      </w:r>
    </w:p>
    <w:p w:rsidR="00B07B2F" w:rsidRDefault="00B07B2F">
      <w:pPr>
        <w:pStyle w:val="Subsection"/>
        <w:spacing w:before="120"/>
      </w:pPr>
      <w:r>
        <w:lastRenderedPageBreak/>
        <w:tab/>
        <w:t>(5)</w:t>
      </w:r>
      <w:r>
        <w:tab/>
        <w:t>In an appeal where the respondent also appeals against the primary court’s decision, subrules (1) to (4) and Form No. 89 apply with any necessary changes.</w:t>
      </w:r>
    </w:p>
    <w:p w:rsidR="00B07B2F" w:rsidRDefault="00B07B2F">
      <w:pPr>
        <w:pStyle w:val="Subsection"/>
        <w:spacing w:before="120"/>
      </w:pPr>
      <w:r>
        <w:tab/>
        <w:t>(6)</w:t>
      </w:r>
      <w:r>
        <w:tab/>
        <w:t>The discontinuance of an appeal by the appellant does not affect any appeal by a respondent who also appeals against the primary court’s decision.</w:t>
      </w:r>
    </w:p>
    <w:p w:rsidR="00B07B2F" w:rsidRDefault="00B07B2F">
      <w:pPr>
        <w:pStyle w:val="Footnotesection"/>
        <w:spacing w:before="80"/>
        <w:ind w:left="890" w:hanging="890"/>
      </w:pPr>
      <w:r>
        <w:tab/>
        <w:t>[Rule 17 inserted: Gazette 21 Feb 2007 p. 570</w:t>
      </w:r>
      <w:r>
        <w:noBreakHyphen/>
        <w:t>1.]</w:t>
      </w:r>
    </w:p>
    <w:p w:rsidR="00B07B2F" w:rsidRDefault="00B07B2F">
      <w:pPr>
        <w:pStyle w:val="Heading5"/>
      </w:pPr>
      <w:bookmarkStart w:id="938" w:name="_Toc73449623"/>
      <w:r>
        <w:rPr>
          <w:rStyle w:val="CharSectno"/>
        </w:rPr>
        <w:t>18</w:t>
      </w:r>
      <w:r>
        <w:t>.</w:t>
      </w:r>
      <w:r>
        <w:tab/>
        <w:t>Settling an appeal</w:t>
      </w:r>
      <w:bookmarkEnd w:id="938"/>
    </w:p>
    <w:p w:rsidR="00B07B2F" w:rsidRDefault="00B07B2F">
      <w:pPr>
        <w:pStyle w:val="Subsection"/>
      </w:pPr>
      <w:r>
        <w:tab/>
        <w:t>(1)</w:t>
      </w:r>
      <w:r>
        <w:tab/>
        <w:t>The parties to an appeal may file a Form No. 87 (Consent notice), modified as necessary, stating the final order that the parties consent to being made in the appeal.</w:t>
      </w:r>
    </w:p>
    <w:p w:rsidR="00B07B2F" w:rsidRDefault="00B07B2F">
      <w:pPr>
        <w:pStyle w:val="Subsection"/>
      </w:pPr>
      <w:r>
        <w:tab/>
        <w:t>(2)</w:t>
      </w:r>
      <w:r>
        <w:tab/>
        <w:t>When a consent notice is filed, the registrar must refer it to a judge who may direct the registrar —</w:t>
      </w:r>
    </w:p>
    <w:p w:rsidR="00B07B2F" w:rsidRDefault="00B07B2F">
      <w:pPr>
        <w:pStyle w:val="Indenta"/>
      </w:pPr>
      <w:r>
        <w:tab/>
        <w:t>(a)</w:t>
      </w:r>
      <w:r>
        <w:tab/>
        <w:t>to issue a final order in accordance with the notice; or</w:t>
      </w:r>
    </w:p>
    <w:p w:rsidR="00B07B2F" w:rsidRDefault="00B07B2F">
      <w:pPr>
        <w:pStyle w:val="Indenta"/>
      </w:pPr>
      <w:r>
        <w:tab/>
        <w:t>(b)</w:t>
      </w:r>
      <w:r>
        <w:tab/>
        <w:t>to notify the parties that the judge will decide the final orders at a hearing.</w:t>
      </w:r>
    </w:p>
    <w:p w:rsidR="00B07B2F" w:rsidRDefault="00B07B2F">
      <w:pPr>
        <w:pStyle w:val="Subsection"/>
      </w:pPr>
      <w:r>
        <w:tab/>
        <w:t>(3)</w:t>
      </w:r>
      <w:r>
        <w:tab/>
        <w:t>A settlement or compromise of an appeal to which a person who appears to the court to be under disability (as defined in Order 70 rule 1) is a party has no effect unless it is approved by a judge.</w:t>
      </w:r>
    </w:p>
    <w:p w:rsidR="00B07B2F" w:rsidRDefault="00B07B2F">
      <w:pPr>
        <w:pStyle w:val="Subsection"/>
      </w:pPr>
      <w:r>
        <w:tab/>
        <w:t>(4)</w:t>
      </w:r>
      <w:r>
        <w:tab/>
        <w:t>An application for the approval of a judge must be filed with an affidavit and, unless a judge orders otherwise, an opinion by an independent lawyer.</w:t>
      </w:r>
    </w:p>
    <w:p w:rsidR="00B07B2F" w:rsidRDefault="00B07B2F">
      <w:pPr>
        <w:pStyle w:val="Footnotesection"/>
      </w:pPr>
      <w:r>
        <w:tab/>
        <w:t>[Rule 18 inserted: Gazette 21 Feb 2007 p. 571; amended: Gazette 28 Jun 2011 p. 2551.]</w:t>
      </w:r>
    </w:p>
    <w:p w:rsidR="00B07B2F" w:rsidRDefault="00B07B2F">
      <w:pPr>
        <w:pStyle w:val="Heading5"/>
      </w:pPr>
      <w:bookmarkStart w:id="939" w:name="_Toc73449624"/>
      <w:r>
        <w:rPr>
          <w:rStyle w:val="CharSectno"/>
        </w:rPr>
        <w:t>19</w:t>
      </w:r>
      <w:r>
        <w:t>.</w:t>
      </w:r>
      <w:r>
        <w:tab/>
        <w:t>Return of exhibits</w:t>
      </w:r>
      <w:bookmarkEnd w:id="939"/>
    </w:p>
    <w:p w:rsidR="00B07B2F" w:rsidRDefault="00B07B2F">
      <w:pPr>
        <w:pStyle w:val="Subsection"/>
      </w:pPr>
      <w:r>
        <w:tab/>
        <w:t>(1)</w:t>
      </w:r>
      <w:r>
        <w:tab/>
        <w:t>This rule does not apply to or in respect of any record or thing that forms part of the Court’s record.</w:t>
      </w:r>
    </w:p>
    <w:p w:rsidR="00B07B2F" w:rsidRDefault="00B07B2F">
      <w:pPr>
        <w:pStyle w:val="Subsection"/>
        <w:keepNext/>
      </w:pPr>
      <w:r>
        <w:lastRenderedPageBreak/>
        <w:tab/>
        <w:t>(2)</w:t>
      </w:r>
      <w:r>
        <w:tab/>
        <w:t>After an appeal is concluded, a registrar must, unless the Court has ordered otherwise —</w:t>
      </w:r>
    </w:p>
    <w:p w:rsidR="00B07B2F" w:rsidRDefault="00B07B2F">
      <w:pPr>
        <w:pStyle w:val="Indenta"/>
      </w:pPr>
      <w:r>
        <w:tab/>
        <w:t>(a)</w:t>
      </w:r>
      <w:r>
        <w:tab/>
        <w:t>return any record or thing given to the Court by the primary court to the primary court; and</w:t>
      </w:r>
    </w:p>
    <w:p w:rsidR="00B07B2F" w:rsidRDefault="00B07B2F">
      <w:pPr>
        <w:pStyle w:val="Indenta"/>
      </w:pPr>
      <w:r>
        <w:tab/>
        <w:t>(b)</w:t>
      </w:r>
      <w:r>
        <w:tab/>
        <w:t>by a written notice, require the party who tendered any record or thing that was admitted in evidence by the Court to collect it from the court; and</w:t>
      </w:r>
    </w:p>
    <w:p w:rsidR="00B07B2F" w:rsidRDefault="00B07B2F">
      <w:pPr>
        <w:pStyle w:val="Indenta"/>
      </w:pPr>
      <w:r>
        <w:tab/>
        <w:t>(c)</w:t>
      </w:r>
      <w:r>
        <w:tab/>
        <w:t>by a written notice, require any person who, under a subpoena, produced any record or thing to the Court that was not admitted in evidence, to collect it from the court.</w:t>
      </w:r>
    </w:p>
    <w:p w:rsidR="00B07B2F" w:rsidRDefault="00B07B2F">
      <w:pPr>
        <w:pStyle w:val="Subsection"/>
      </w:pPr>
      <w:r>
        <w:tab/>
        <w:t>(3)</w:t>
      </w:r>
      <w:r>
        <w:tab/>
        <w:t>A registrar must not act under subrule (2) until —</w:t>
      </w:r>
    </w:p>
    <w:p w:rsidR="00B07B2F" w:rsidRDefault="00B07B2F">
      <w:pPr>
        <w:pStyle w:val="Indenta"/>
      </w:pPr>
      <w:r>
        <w:tab/>
        <w:t>(a)</w:t>
      </w:r>
      <w:r>
        <w:tab/>
        <w:t>the time for commencing proceedings in the Court of Appeal in relation to the appeal has expired; or</w:t>
      </w:r>
    </w:p>
    <w:p w:rsidR="00B07B2F" w:rsidRDefault="00B07B2F">
      <w:pPr>
        <w:pStyle w:val="Indenta"/>
      </w:pPr>
      <w:r>
        <w:tab/>
        <w:t>(b)</w:t>
      </w:r>
      <w:r>
        <w:tab/>
        <w:t>if proceedings in the Court of Appeal in relation to the appeal are commenced before that time expires, the proceedings are concluded.</w:t>
      </w:r>
    </w:p>
    <w:p w:rsidR="00B07B2F" w:rsidRDefault="00B07B2F">
      <w:pPr>
        <w:pStyle w:val="Subsection"/>
      </w:pPr>
      <w:r>
        <w:tab/>
        <w:t>(4)</w:t>
      </w:r>
      <w:r>
        <w:tab/>
        <w:t>Despite subrule (3), a registrar —</w:t>
      </w:r>
    </w:p>
    <w:p w:rsidR="00B07B2F" w:rsidRDefault="00B07B2F">
      <w:pPr>
        <w:pStyle w:val="Indenta"/>
      </w:pPr>
      <w:r>
        <w:tab/>
        <w:t>(a)</w:t>
      </w:r>
      <w:r>
        <w:tab/>
        <w:t>may dispose of a record or thing that the registrar considers is dangerous to retain or return to a person; or</w:t>
      </w:r>
    </w:p>
    <w:p w:rsidR="00B07B2F" w:rsidRDefault="00B07B2F">
      <w:pPr>
        <w:pStyle w:val="Indenta"/>
      </w:pPr>
      <w:r>
        <w:tab/>
        <w:t>(b)</w:t>
      </w:r>
      <w:r>
        <w:tab/>
        <w:t>may release a record or thing to a person who is entitled to custody of it if the registrar considers that —</w:t>
      </w:r>
    </w:p>
    <w:p w:rsidR="00B07B2F" w:rsidRDefault="00B07B2F">
      <w:pPr>
        <w:pStyle w:val="Indenti"/>
      </w:pPr>
      <w:r>
        <w:tab/>
        <w:t>(i)</w:t>
      </w:r>
      <w:r>
        <w:tab/>
        <w:t>it is dangerous, impracticable or inconvenient to retain the record or thing under this rule; or</w:t>
      </w:r>
    </w:p>
    <w:p w:rsidR="00B07B2F" w:rsidRDefault="00B07B2F">
      <w:pPr>
        <w:pStyle w:val="Indenti"/>
      </w:pPr>
      <w:r>
        <w:tab/>
        <w:t>(ii)</w:t>
      </w:r>
      <w:r>
        <w:tab/>
        <w:t>it is necessary for that person to have use of the record or thing.</w:t>
      </w:r>
    </w:p>
    <w:p w:rsidR="00B07B2F" w:rsidRDefault="00B07B2F">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rsidR="00B07B2F" w:rsidRDefault="00B07B2F">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rsidR="00B07B2F" w:rsidRDefault="00B07B2F">
      <w:pPr>
        <w:pStyle w:val="Footnotesection"/>
      </w:pPr>
      <w:r>
        <w:tab/>
        <w:t>[Rule 19 inserted: Gazette 21 Feb 2007 p. 571</w:t>
      </w:r>
      <w:r>
        <w:noBreakHyphen/>
        <w:t>2; amended: Gazette 27 Feb 2018 p. 574.]</w:t>
      </w:r>
    </w:p>
    <w:p w:rsidR="00B07B2F" w:rsidRDefault="00B07B2F">
      <w:pPr>
        <w:pStyle w:val="Ednotepart"/>
      </w:pPr>
      <w:r>
        <w:t>[Orders 65A and 65B deleted: Gazette 29 Apr 2005 p. 1800.]</w:t>
      </w:r>
    </w:p>
    <w:p w:rsidR="00B07B2F" w:rsidRDefault="00B07B2F">
      <w:pPr>
        <w:pStyle w:val="Heading2"/>
      </w:pPr>
      <w:bookmarkStart w:id="940" w:name="_Toc73430635"/>
      <w:bookmarkStart w:id="941" w:name="_Toc73449625"/>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40"/>
      <w:bookmarkEnd w:id="941"/>
    </w:p>
    <w:p w:rsidR="00B07B2F" w:rsidRDefault="00B07B2F">
      <w:pPr>
        <w:pStyle w:val="Footnoteheading"/>
      </w:pPr>
      <w:r>
        <w:tab/>
        <w:t xml:space="preserve">[Heading inserted: Gazette 22 Feb 2008 p. 640.] </w:t>
      </w:r>
    </w:p>
    <w:p w:rsidR="00B07B2F" w:rsidRDefault="00B07B2F">
      <w:pPr>
        <w:pStyle w:val="Heading5"/>
      </w:pPr>
      <w:bookmarkStart w:id="942" w:name="_Toc73449626"/>
      <w:r>
        <w:rPr>
          <w:rStyle w:val="CharSectno"/>
        </w:rPr>
        <w:t>1</w:t>
      </w:r>
      <w:r>
        <w:t>.</w:t>
      </w:r>
      <w:r>
        <w:tab/>
        <w:t>Term used: Electoral Commissioner</w:t>
      </w:r>
      <w:bookmarkEnd w:id="942"/>
    </w:p>
    <w:p w:rsidR="00B07B2F" w:rsidRDefault="00B07B2F">
      <w:pPr>
        <w:pStyle w:val="Subsection"/>
      </w:pPr>
      <w:r>
        <w:tab/>
      </w:r>
      <w:r>
        <w:tab/>
        <w:t>In this Order, unless the contrary intention appears —</w:t>
      </w:r>
    </w:p>
    <w:p w:rsidR="00B07B2F" w:rsidRDefault="00B07B2F">
      <w:pPr>
        <w:pStyle w:val="Defstart"/>
      </w:pPr>
      <w:r>
        <w:tab/>
      </w:r>
      <w:r>
        <w:rPr>
          <w:rStyle w:val="CharDefText"/>
        </w:rPr>
        <w:t>Electoral Commissioner</w:t>
      </w:r>
      <w:r>
        <w:t xml:space="preserve"> means the Electoral Commissioner appointed under the </w:t>
      </w:r>
      <w:r>
        <w:rPr>
          <w:i/>
        </w:rPr>
        <w:t>Electoral Act 1907</w:t>
      </w:r>
      <w:r>
        <w:t>.</w:t>
      </w:r>
    </w:p>
    <w:p w:rsidR="00B07B2F" w:rsidRDefault="00B07B2F">
      <w:pPr>
        <w:pStyle w:val="Footnotesection"/>
      </w:pPr>
      <w:r>
        <w:tab/>
        <w:t>[Rule 1 inserted: Gazette 2 Feb 2001 p. 698.]</w:t>
      </w:r>
    </w:p>
    <w:p w:rsidR="00B07B2F" w:rsidRDefault="00B07B2F">
      <w:pPr>
        <w:pStyle w:val="Heading5"/>
      </w:pPr>
      <w:bookmarkStart w:id="943" w:name="_Toc73449627"/>
      <w:r>
        <w:rPr>
          <w:rStyle w:val="CharSectno"/>
        </w:rPr>
        <w:t>2</w:t>
      </w:r>
      <w:r>
        <w:t>.</w:t>
      </w:r>
      <w:r>
        <w:tab/>
        <w:t>Application of this Order</w:t>
      </w:r>
      <w:bookmarkEnd w:id="943"/>
    </w:p>
    <w:p w:rsidR="00B07B2F" w:rsidRDefault="00B07B2F">
      <w:pPr>
        <w:pStyle w:val="Subsection"/>
      </w:pPr>
      <w:r>
        <w:tab/>
      </w:r>
      <w:r>
        <w:tab/>
        <w:t xml:space="preserve">This Order applies to reviews by the Court of decisions referred to in section 62N(1) of the </w:t>
      </w:r>
      <w:r>
        <w:rPr>
          <w:i/>
        </w:rPr>
        <w:t>Electoral Act 1907</w:t>
      </w:r>
      <w:r>
        <w:t>.</w:t>
      </w:r>
    </w:p>
    <w:p w:rsidR="00B07B2F" w:rsidRDefault="00B07B2F">
      <w:pPr>
        <w:pStyle w:val="Footnotesection"/>
      </w:pPr>
      <w:r>
        <w:tab/>
        <w:t>[Rule 2 inserted: Gazette 2 Feb 2001 p. 698.]</w:t>
      </w:r>
    </w:p>
    <w:p w:rsidR="00B07B2F" w:rsidRDefault="00B07B2F">
      <w:pPr>
        <w:pStyle w:val="Heading5"/>
      </w:pPr>
      <w:bookmarkStart w:id="944" w:name="_Toc73449628"/>
      <w:r>
        <w:rPr>
          <w:rStyle w:val="CharSectno"/>
        </w:rPr>
        <w:t>3</w:t>
      </w:r>
      <w:r>
        <w:t>.</w:t>
      </w:r>
      <w:r>
        <w:tab/>
        <w:t>Application for review</w:t>
      </w:r>
      <w:bookmarkEnd w:id="944"/>
    </w:p>
    <w:p w:rsidR="00B07B2F" w:rsidRDefault="00B07B2F">
      <w:pPr>
        <w:pStyle w:val="Subsection"/>
      </w:pPr>
      <w:r>
        <w:tab/>
        <w:t>(1)</w:t>
      </w:r>
      <w:r>
        <w:tab/>
        <w:t>An application for review to which this Order applies must be instituted within one month or such further period as the Court allows after the decision comes to the notice of the applicant.</w:t>
      </w:r>
    </w:p>
    <w:p w:rsidR="00B07B2F" w:rsidRDefault="00B07B2F">
      <w:pPr>
        <w:pStyle w:val="Subsection"/>
      </w:pPr>
      <w:r>
        <w:tab/>
        <w:t>(2)</w:t>
      </w:r>
      <w:r>
        <w:tab/>
        <w:t>A copy of the notice of originating motion must be served on the Electoral Commissioner.</w:t>
      </w:r>
    </w:p>
    <w:p w:rsidR="00B07B2F" w:rsidRDefault="00B07B2F">
      <w:pPr>
        <w:pStyle w:val="Subsection"/>
      </w:pPr>
      <w:r>
        <w:tab/>
        <w:t>(3)</w:t>
      </w:r>
      <w:r>
        <w:tab/>
        <w:t>If the Electoral Commissioner wishes to be heard at the hearing of the review, the Commissioner must enter an appearance.</w:t>
      </w:r>
    </w:p>
    <w:p w:rsidR="00B07B2F" w:rsidRDefault="00B07B2F">
      <w:pPr>
        <w:pStyle w:val="Footnotesection"/>
      </w:pPr>
      <w:r>
        <w:tab/>
        <w:t>[Rule 3 inserted: Gazette 2 Feb 2001 p. 698.]</w:t>
      </w:r>
    </w:p>
    <w:p w:rsidR="00B07B2F" w:rsidRDefault="00B07B2F">
      <w:pPr>
        <w:pStyle w:val="Heading5"/>
      </w:pPr>
      <w:bookmarkStart w:id="945" w:name="_Toc73449629"/>
      <w:r>
        <w:rPr>
          <w:rStyle w:val="CharSectno"/>
        </w:rPr>
        <w:t>4</w:t>
      </w:r>
      <w:r>
        <w:t>.</w:t>
      </w:r>
      <w:r>
        <w:tab/>
        <w:t>Title of proceedings</w:t>
      </w:r>
      <w:bookmarkEnd w:id="945"/>
    </w:p>
    <w:p w:rsidR="00B07B2F" w:rsidRDefault="00B07B2F">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rsidR="00B07B2F" w:rsidRDefault="00B07B2F">
      <w:pPr>
        <w:pStyle w:val="Footnotesection"/>
      </w:pPr>
      <w:r>
        <w:tab/>
        <w:t>[Rule 4 inserted: Gazette 2 Feb 2001 p. 698.]</w:t>
      </w:r>
    </w:p>
    <w:p w:rsidR="00B07B2F" w:rsidRDefault="00B07B2F">
      <w:pPr>
        <w:pStyle w:val="Heading5"/>
      </w:pPr>
      <w:bookmarkStart w:id="946" w:name="_Toc73449630"/>
      <w:r>
        <w:rPr>
          <w:rStyle w:val="CharSectno"/>
        </w:rPr>
        <w:lastRenderedPageBreak/>
        <w:t>5</w:t>
      </w:r>
      <w:r>
        <w:t>.</w:t>
      </w:r>
      <w:r>
        <w:tab/>
        <w:t>Hearing the review</w:t>
      </w:r>
      <w:bookmarkEnd w:id="946"/>
    </w:p>
    <w:p w:rsidR="00B07B2F" w:rsidRDefault="00B07B2F">
      <w:pPr>
        <w:pStyle w:val="Subsection"/>
      </w:pPr>
      <w:r>
        <w:tab/>
        <w:t>(1)</w:t>
      </w:r>
      <w:r>
        <w:tab/>
        <w:t xml:space="preserve">Subject to subrules (2) and (3) and the provisions of the </w:t>
      </w:r>
      <w:r>
        <w:rPr>
          <w:i/>
        </w:rPr>
        <w:t>Electoral Act 1907</w:t>
      </w:r>
      <w:r>
        <w:t>, the review must be heard by a judge sitting in Court.</w:t>
      </w:r>
    </w:p>
    <w:p w:rsidR="00B07B2F" w:rsidRDefault="00B07B2F">
      <w:pPr>
        <w:pStyle w:val="Subsection"/>
      </w:pPr>
      <w:r>
        <w:tab/>
        <w:t>(2)</w:t>
      </w:r>
      <w:r>
        <w:tab/>
        <w:t>A judge may, at any time before the hearing of a review, direct that the review is to be heard by a judge sitting in chambers.</w:t>
      </w:r>
    </w:p>
    <w:p w:rsidR="00B07B2F" w:rsidRDefault="00B07B2F">
      <w:pPr>
        <w:pStyle w:val="Subsection"/>
      </w:pPr>
      <w:r>
        <w:tab/>
        <w:t>(3)</w:t>
      </w:r>
      <w:r>
        <w:tab/>
        <w:t>The judge hearing a review in Court may direct that the further hearing of the review be adjourned into chambers.</w:t>
      </w:r>
    </w:p>
    <w:p w:rsidR="00B07B2F" w:rsidRDefault="00B07B2F">
      <w:pPr>
        <w:pStyle w:val="Subsection"/>
      </w:pPr>
      <w:r>
        <w:tab/>
        <w:t>(4)</w:t>
      </w:r>
      <w:r>
        <w:tab/>
        <w:t>A review directed under subrules (2) and (3) to be heard or further heard in chambers may be adjourned from chambers into Court.</w:t>
      </w:r>
    </w:p>
    <w:p w:rsidR="00B07B2F" w:rsidRDefault="00B07B2F">
      <w:pPr>
        <w:pStyle w:val="Footnotesection"/>
      </w:pPr>
      <w:r>
        <w:tab/>
        <w:t>[Rule 5 inserted: Gazette 2 Feb 2001 p. 698</w:t>
      </w:r>
      <w:r>
        <w:noBreakHyphen/>
        <w:t>9.]</w:t>
      </w:r>
    </w:p>
    <w:p w:rsidR="00B07B2F" w:rsidRDefault="00B07B2F">
      <w:pPr>
        <w:pStyle w:val="Heading5"/>
      </w:pPr>
      <w:bookmarkStart w:id="947" w:name="_Toc73449631"/>
      <w:r>
        <w:rPr>
          <w:rStyle w:val="CharSectno"/>
        </w:rPr>
        <w:t>6</w:t>
      </w:r>
      <w:r>
        <w:t>.</w:t>
      </w:r>
      <w:r>
        <w:tab/>
        <w:t>Date of hearing</w:t>
      </w:r>
      <w:bookmarkEnd w:id="947"/>
    </w:p>
    <w:p w:rsidR="00B07B2F" w:rsidRDefault="00B07B2F">
      <w:pPr>
        <w:pStyle w:val="Subsection"/>
      </w:pPr>
      <w:r>
        <w:tab/>
        <w:t>(1)</w:t>
      </w:r>
      <w:r>
        <w:tab/>
        <w:t>Unless the Court otherwise orders, a review to which this Order applies must not be heard before the expiration of 21 days from the date when the review was instituted.</w:t>
      </w:r>
    </w:p>
    <w:p w:rsidR="00B07B2F" w:rsidRDefault="00B07B2F">
      <w:pPr>
        <w:pStyle w:val="Subsection"/>
      </w:pPr>
      <w:r>
        <w:tab/>
        <w:t>(2)</w:t>
      </w:r>
      <w:r>
        <w:tab/>
        <w:t>Any party may apply to the Court for an order fixing the date for hearing the review.</w:t>
      </w:r>
    </w:p>
    <w:p w:rsidR="00B07B2F" w:rsidRDefault="00B07B2F">
      <w:pPr>
        <w:pStyle w:val="Subsection"/>
      </w:pPr>
      <w:r>
        <w:tab/>
        <w:t>(3)</w:t>
      </w:r>
      <w:r>
        <w:tab/>
        <w:t>Unless an order under subrule (2) has been made, the day for hearing the review must be fixed by the proper officer in accordance with the practice of the Court.</w:t>
      </w:r>
    </w:p>
    <w:p w:rsidR="00B07B2F" w:rsidRDefault="00B07B2F">
      <w:pPr>
        <w:pStyle w:val="Subsection"/>
      </w:pPr>
      <w:r>
        <w:tab/>
        <w:t>(4)</w:t>
      </w:r>
      <w:r>
        <w:tab/>
        <w:t>The proper officer must send to the applicant and to the Electoral Commissioner, notice of the day fixed for the hearing of the review.</w:t>
      </w:r>
    </w:p>
    <w:p w:rsidR="00B07B2F" w:rsidRDefault="00B07B2F">
      <w:pPr>
        <w:pStyle w:val="Subsection"/>
        <w:keepNext/>
      </w:pPr>
      <w:r>
        <w:tab/>
        <w:t>(5)</w:t>
      </w:r>
      <w:r>
        <w:tab/>
        <w:t>If the day for hearing the review is fixed by the proper officer it must not be earlier than 7 days after notice has been sent to the applicant and to the Electoral Commissioner under subrule (4).</w:t>
      </w:r>
    </w:p>
    <w:p w:rsidR="00B07B2F" w:rsidRDefault="00B07B2F">
      <w:pPr>
        <w:pStyle w:val="Footnotesection"/>
      </w:pPr>
      <w:r>
        <w:tab/>
        <w:t>[Rule 6 inserted: Gazette 2 Feb 2001 p. 699.]</w:t>
      </w:r>
    </w:p>
    <w:p w:rsidR="00B07B2F" w:rsidRDefault="00B07B2F">
      <w:pPr>
        <w:pStyle w:val="Heading5"/>
      </w:pPr>
      <w:bookmarkStart w:id="948" w:name="_Toc73449632"/>
      <w:r>
        <w:rPr>
          <w:rStyle w:val="CharSectno"/>
        </w:rPr>
        <w:lastRenderedPageBreak/>
        <w:t>7</w:t>
      </w:r>
      <w:r>
        <w:t>.</w:t>
      </w:r>
      <w:r>
        <w:tab/>
        <w:t>Review book</w:t>
      </w:r>
      <w:bookmarkEnd w:id="948"/>
    </w:p>
    <w:p w:rsidR="00B07B2F" w:rsidRDefault="00B07B2F">
      <w:pPr>
        <w:pStyle w:val="Subsection"/>
      </w:pPr>
      <w:r>
        <w:tab/>
        <w:t>(1)</w:t>
      </w:r>
      <w:r>
        <w:tab/>
        <w:t>The applicant must, not less than 6 clear days immediately preceding the day fixed for hearing the review —</w:t>
      </w:r>
    </w:p>
    <w:p w:rsidR="00B07B2F" w:rsidRDefault="00B07B2F">
      <w:pPr>
        <w:pStyle w:val="Indenta"/>
      </w:pPr>
      <w:r>
        <w:tab/>
        <w:t>(a)</w:t>
      </w:r>
      <w:r>
        <w:tab/>
        <w:t>prepare to the satisfaction of the registrar a review book containing all material relevant to the hearing of the review; and</w:t>
      </w:r>
    </w:p>
    <w:p w:rsidR="00B07B2F" w:rsidRDefault="00B07B2F">
      <w:pPr>
        <w:pStyle w:val="Indenta"/>
      </w:pPr>
      <w:r>
        <w:tab/>
        <w:t>(b)</w:t>
      </w:r>
      <w:r>
        <w:tab/>
        <w:t>file 2 copies of the review book so prepared, for the use of the judge upon the hearing; and</w:t>
      </w:r>
    </w:p>
    <w:p w:rsidR="00B07B2F" w:rsidRDefault="00B07B2F">
      <w:pPr>
        <w:pStyle w:val="Indenta"/>
      </w:pPr>
      <w:r>
        <w:tab/>
        <w:t>(c)</w:t>
      </w:r>
      <w:r>
        <w:tab/>
        <w:t>serve upon the Electoral Commissioner one copy of the review book.</w:t>
      </w:r>
    </w:p>
    <w:p w:rsidR="00B07B2F" w:rsidRDefault="00B07B2F">
      <w:pPr>
        <w:pStyle w:val="Subsection"/>
      </w:pPr>
      <w:r>
        <w:tab/>
        <w:t>(2)</w:t>
      </w:r>
      <w:r>
        <w:tab/>
        <w:t>Unless the Court otherwise orders, the costs of complying with this rule are to be costs in the cause.</w:t>
      </w:r>
    </w:p>
    <w:p w:rsidR="00B07B2F" w:rsidRDefault="00B07B2F">
      <w:pPr>
        <w:pStyle w:val="Footnotesection"/>
      </w:pPr>
      <w:r>
        <w:tab/>
        <w:t>[Rule 7 inserted: Gazette 2 Feb 2001 p. 699; amended: Gazette 27 Feb 2018 p. 574.]</w:t>
      </w:r>
    </w:p>
    <w:p w:rsidR="00B07B2F" w:rsidRDefault="00B07B2F">
      <w:pPr>
        <w:pStyle w:val="Heading5"/>
      </w:pPr>
      <w:bookmarkStart w:id="949" w:name="_Toc73449633"/>
      <w:r>
        <w:rPr>
          <w:rStyle w:val="CharSectno"/>
        </w:rPr>
        <w:t>8</w:t>
      </w:r>
      <w:r>
        <w:t>.</w:t>
      </w:r>
      <w:r>
        <w:tab/>
        <w:t>Applicant limited to grounds in originating motion</w:t>
      </w:r>
      <w:bookmarkEnd w:id="949"/>
    </w:p>
    <w:p w:rsidR="00B07B2F" w:rsidRDefault="00B07B2F">
      <w:pPr>
        <w:pStyle w:val="Subsection"/>
      </w:pPr>
      <w:r>
        <w:tab/>
        <w:t>(1)</w:t>
      </w:r>
      <w:r>
        <w:tab/>
        <w:t>If the applicant intends to ask for any amendment at the hearing the applicant must give notice of the applicant’s intention and of the proposed amendment.</w:t>
      </w:r>
    </w:p>
    <w:p w:rsidR="00B07B2F" w:rsidRDefault="00B07B2F">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rsidR="00B07B2F" w:rsidRDefault="00B07B2F">
      <w:pPr>
        <w:pStyle w:val="Footnotesection"/>
      </w:pPr>
      <w:r>
        <w:tab/>
        <w:t>[Rule 8 inserted: Gazette 2 Feb 2001 p. 699</w:t>
      </w:r>
      <w:r>
        <w:noBreakHyphen/>
        <w:t>700.]</w:t>
      </w:r>
    </w:p>
    <w:p w:rsidR="00B07B2F" w:rsidRDefault="00B07B2F">
      <w:pPr>
        <w:pStyle w:val="Heading5"/>
      </w:pPr>
      <w:bookmarkStart w:id="950" w:name="_Toc73449634"/>
      <w:r>
        <w:rPr>
          <w:rStyle w:val="CharSectno"/>
        </w:rPr>
        <w:t>9</w:t>
      </w:r>
      <w:r>
        <w:t>.</w:t>
      </w:r>
      <w:r>
        <w:tab/>
        <w:t>Right to be heard in opposition</w:t>
      </w:r>
      <w:bookmarkEnd w:id="950"/>
    </w:p>
    <w:p w:rsidR="00B07B2F" w:rsidRDefault="00B07B2F">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rsidR="00B07B2F" w:rsidRDefault="00B07B2F">
      <w:pPr>
        <w:pStyle w:val="Subsection"/>
        <w:keepNext/>
      </w:pPr>
      <w:r>
        <w:lastRenderedPageBreak/>
        <w:tab/>
        <w:t>(2)</w:t>
      </w:r>
      <w:r>
        <w:tab/>
        <w:t>A person who is heard under this rule, may, in the discretion of the Court, be ordered to pay costs.</w:t>
      </w:r>
    </w:p>
    <w:p w:rsidR="00B07B2F" w:rsidRDefault="00B07B2F">
      <w:pPr>
        <w:pStyle w:val="Footnotesection"/>
      </w:pPr>
      <w:r>
        <w:tab/>
        <w:t>[Rule 9 inserted: Gazette 2 Feb 2001 p. 700.]</w:t>
      </w:r>
    </w:p>
    <w:p w:rsidR="00B07B2F" w:rsidRDefault="00B07B2F">
      <w:pPr>
        <w:pStyle w:val="Heading5"/>
      </w:pPr>
      <w:bookmarkStart w:id="951" w:name="_Toc73449635"/>
      <w:r>
        <w:rPr>
          <w:rStyle w:val="CharSectno"/>
        </w:rPr>
        <w:t>10</w:t>
      </w:r>
      <w:r>
        <w:t>.</w:t>
      </w:r>
      <w:r>
        <w:tab/>
        <w:t>Additional affidavits, determination of issue etc.</w:t>
      </w:r>
      <w:bookmarkEnd w:id="951"/>
    </w:p>
    <w:p w:rsidR="00B07B2F" w:rsidRDefault="00B07B2F">
      <w:pPr>
        <w:pStyle w:val="Subsection"/>
      </w:pPr>
      <w:r>
        <w:tab/>
        <w:t>(1)</w:t>
      </w:r>
      <w:r>
        <w:tab/>
        <w:t>On the hearing of the application the Court may allow the applicant to use further affidavits upon such terms as to adjournment or costs as the Court thinks fit.</w:t>
      </w:r>
    </w:p>
    <w:p w:rsidR="00B07B2F" w:rsidRDefault="00B07B2F">
      <w:pPr>
        <w:pStyle w:val="Subsection"/>
      </w:pPr>
      <w:r>
        <w:tab/>
        <w:t>(2)</w:t>
      </w:r>
      <w:r>
        <w:tab/>
        <w:t>If the applicant intends to ask to be allowed to use further affidavits, the applicant must give reasonable notice of the applicant’s intention to the Electoral Commissioner.</w:t>
      </w:r>
    </w:p>
    <w:p w:rsidR="00B07B2F" w:rsidRDefault="00B07B2F">
      <w:pPr>
        <w:pStyle w:val="Subsection"/>
      </w:pPr>
      <w:r>
        <w:tab/>
        <w:t>(3)</w:t>
      </w:r>
      <w:r>
        <w:tab/>
        <w:t>If any question or issue of fact arises upon the affidavits the Court may give such directions as it thinks fit for the determination of the question or issue by trial or inquiry.</w:t>
      </w:r>
    </w:p>
    <w:p w:rsidR="00B07B2F" w:rsidRDefault="00B07B2F">
      <w:pPr>
        <w:pStyle w:val="Footnotesection"/>
      </w:pPr>
      <w:r>
        <w:tab/>
        <w:t>[Rule 10 inserted: Gazette 2 Feb 2001 p. 700.]</w:t>
      </w:r>
    </w:p>
    <w:p w:rsidR="00B07B2F" w:rsidRDefault="00B07B2F">
      <w:pPr>
        <w:pStyle w:val="Heading5"/>
      </w:pPr>
      <w:bookmarkStart w:id="952" w:name="_Toc73449636"/>
      <w:r>
        <w:rPr>
          <w:rStyle w:val="CharSectno"/>
        </w:rPr>
        <w:t>11</w:t>
      </w:r>
      <w:r>
        <w:t>.</w:t>
      </w:r>
      <w:r>
        <w:tab/>
        <w:t>Order as to result of review</w:t>
      </w:r>
      <w:bookmarkEnd w:id="952"/>
    </w:p>
    <w:p w:rsidR="00B07B2F" w:rsidRDefault="00B07B2F">
      <w:pPr>
        <w:pStyle w:val="Subsection"/>
      </w:pPr>
      <w:r>
        <w:tab/>
        <w:t>(1)</w:t>
      </w:r>
      <w:r>
        <w:tab/>
        <w:t>The result of the review must be embodied in a formal order, which must be filed.</w:t>
      </w:r>
    </w:p>
    <w:p w:rsidR="00B07B2F" w:rsidRDefault="00B07B2F">
      <w:pPr>
        <w:pStyle w:val="Subsection"/>
      </w:pPr>
      <w:r>
        <w:tab/>
        <w:t>(2)</w:t>
      </w:r>
      <w:r>
        <w:tab/>
        <w:t>Except where the formal order is filed by or on behalf of the Electoral Commissioner, the registrar must send to the Electoral Commissioner, a memorandum of the result of the review.</w:t>
      </w:r>
    </w:p>
    <w:p w:rsidR="00B07B2F" w:rsidRDefault="00B07B2F">
      <w:pPr>
        <w:pStyle w:val="Footnotesection"/>
      </w:pPr>
      <w:r>
        <w:tab/>
        <w:t>[Rule 11 inserted: Gazette 2 Feb 2001 p. 700; amended: Gazette 27 Feb 2018 p. 575.]</w:t>
      </w:r>
    </w:p>
    <w:p w:rsidR="00B07B2F" w:rsidRDefault="00B07B2F">
      <w:pPr>
        <w:pStyle w:val="Heading5"/>
      </w:pPr>
      <w:bookmarkStart w:id="953" w:name="_Toc73449637"/>
      <w:r>
        <w:rPr>
          <w:rStyle w:val="CharSectno"/>
        </w:rPr>
        <w:t>12</w:t>
      </w:r>
      <w:r>
        <w:t>.</w:t>
      </w:r>
      <w:r>
        <w:tab/>
        <w:t>Application of rules of court</w:t>
      </w:r>
      <w:bookmarkEnd w:id="953"/>
    </w:p>
    <w:p w:rsidR="00B07B2F" w:rsidRDefault="00B07B2F">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rsidR="00B07B2F" w:rsidRDefault="00B07B2F">
      <w:pPr>
        <w:pStyle w:val="Footnotesection"/>
      </w:pPr>
      <w:r>
        <w:tab/>
        <w:t>[Rule 12 inserted: Gazette 2 Feb 2001 p. 700.]</w:t>
      </w:r>
    </w:p>
    <w:p w:rsidR="00B07B2F" w:rsidRDefault="00B07B2F">
      <w:pPr>
        <w:pStyle w:val="Heading2"/>
      </w:pPr>
      <w:bookmarkStart w:id="954" w:name="_Toc73430648"/>
      <w:bookmarkStart w:id="955" w:name="_Toc73449638"/>
      <w:r>
        <w:rPr>
          <w:rStyle w:val="CharPartNo"/>
        </w:rPr>
        <w:lastRenderedPageBreak/>
        <w:t>Order 66</w:t>
      </w:r>
      <w:r>
        <w:t> — </w:t>
      </w:r>
      <w:r>
        <w:rPr>
          <w:rStyle w:val="CharPartText"/>
        </w:rPr>
        <w:t>Costs</w:t>
      </w:r>
      <w:bookmarkEnd w:id="954"/>
      <w:bookmarkEnd w:id="955"/>
    </w:p>
    <w:p w:rsidR="00B07B2F" w:rsidRDefault="00B07B2F">
      <w:pPr>
        <w:pStyle w:val="Heading3"/>
      </w:pPr>
      <w:bookmarkStart w:id="956" w:name="_Toc73430649"/>
      <w:bookmarkStart w:id="957" w:name="_Toc73449639"/>
      <w:r>
        <w:rPr>
          <w:rStyle w:val="CharDivNo"/>
        </w:rPr>
        <w:t>Division 1</w:t>
      </w:r>
      <w:r>
        <w:t> — </w:t>
      </w:r>
      <w:r>
        <w:rPr>
          <w:rStyle w:val="CharDivText"/>
        </w:rPr>
        <w:t>General</w:t>
      </w:r>
      <w:bookmarkEnd w:id="956"/>
      <w:bookmarkEnd w:id="957"/>
    </w:p>
    <w:p w:rsidR="00B07B2F" w:rsidRDefault="00B07B2F">
      <w:pPr>
        <w:pStyle w:val="Footnoteheading"/>
      </w:pPr>
      <w:r>
        <w:tab/>
        <w:t xml:space="preserve">[Heading inserted: Gazette 22 Feb 2008 p. 640.] </w:t>
      </w:r>
    </w:p>
    <w:p w:rsidR="00B07B2F" w:rsidRDefault="00B07B2F">
      <w:pPr>
        <w:pStyle w:val="Heading5"/>
        <w:rPr>
          <w:snapToGrid w:val="0"/>
        </w:rPr>
      </w:pPr>
      <w:bookmarkStart w:id="958" w:name="_Toc73449640"/>
      <w:r>
        <w:rPr>
          <w:rStyle w:val="CharSectno"/>
        </w:rPr>
        <w:t>1</w:t>
      </w:r>
      <w:r>
        <w:rPr>
          <w:snapToGrid w:val="0"/>
        </w:rPr>
        <w:t>.</w:t>
      </w:r>
      <w:r>
        <w:rPr>
          <w:snapToGrid w:val="0"/>
        </w:rPr>
        <w:tab/>
        <w:t>General rules as to costs</w:t>
      </w:r>
      <w:bookmarkEnd w:id="958"/>
    </w:p>
    <w:p w:rsidR="00B07B2F" w:rsidRDefault="00B07B2F">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rsidR="00B07B2F" w:rsidRDefault="00B07B2F">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rsidR="00B07B2F" w:rsidRDefault="00B07B2F">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rsidR="00B07B2F" w:rsidRDefault="00B07B2F">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rsidR="00B07B2F" w:rsidRDefault="00B07B2F">
      <w:pPr>
        <w:pStyle w:val="Heading5"/>
        <w:rPr>
          <w:snapToGrid w:val="0"/>
        </w:rPr>
      </w:pPr>
      <w:bookmarkStart w:id="959" w:name="_Toc73449641"/>
      <w:r>
        <w:rPr>
          <w:rStyle w:val="CharSectno"/>
        </w:rPr>
        <w:t>2</w:t>
      </w:r>
      <w:r>
        <w:rPr>
          <w:snapToGrid w:val="0"/>
        </w:rPr>
        <w:t>.</w:t>
      </w:r>
      <w:r>
        <w:rPr>
          <w:snapToGrid w:val="0"/>
        </w:rPr>
        <w:tab/>
        <w:t>Costs where several causes of action, defendants etc.</w:t>
      </w:r>
      <w:bookmarkEnd w:id="959"/>
    </w:p>
    <w:p w:rsidR="00B07B2F" w:rsidRDefault="00B07B2F">
      <w:pPr>
        <w:pStyle w:val="Subsection"/>
        <w:rPr>
          <w:snapToGrid w:val="0"/>
        </w:rPr>
      </w:pPr>
      <w:r>
        <w:rPr>
          <w:snapToGrid w:val="0"/>
        </w:rPr>
        <w:tab/>
      </w:r>
      <w:r>
        <w:rPr>
          <w:snapToGrid w:val="0"/>
        </w:rPr>
        <w:tab/>
        <w:t>In the absence of any special order — </w:t>
      </w:r>
    </w:p>
    <w:p w:rsidR="00B07B2F" w:rsidRDefault="00B07B2F">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rsidR="00B07B2F" w:rsidRDefault="00B07B2F">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rsidR="00B07B2F" w:rsidRDefault="00B07B2F">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rsidR="00B07B2F" w:rsidRDefault="00B07B2F">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rsidR="00B07B2F" w:rsidRDefault="00B07B2F">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rsidR="00B07B2F" w:rsidRDefault="00B07B2F">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rsidR="00B07B2F" w:rsidRDefault="00B07B2F">
      <w:pPr>
        <w:pStyle w:val="Heading5"/>
        <w:rPr>
          <w:snapToGrid w:val="0"/>
        </w:rPr>
      </w:pPr>
      <w:bookmarkStart w:id="960" w:name="_Toc73449642"/>
      <w:r>
        <w:rPr>
          <w:rStyle w:val="CharSectno"/>
        </w:rPr>
        <w:t>3</w:t>
      </w:r>
      <w:r>
        <w:rPr>
          <w:snapToGrid w:val="0"/>
        </w:rPr>
        <w:t>.</w:t>
      </w:r>
      <w:r>
        <w:rPr>
          <w:snapToGrid w:val="0"/>
        </w:rPr>
        <w:tab/>
        <w:t>Costs of amendment without leave or where facts or documents not admitted</w:t>
      </w:r>
      <w:bookmarkEnd w:id="960"/>
    </w:p>
    <w:p w:rsidR="00B07B2F" w:rsidRDefault="00B07B2F">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rsidR="00B07B2F" w:rsidRDefault="00B07B2F">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rsidR="00B07B2F" w:rsidRDefault="00B07B2F">
      <w:pPr>
        <w:pStyle w:val="Subsection"/>
        <w:rPr>
          <w:snapToGrid w:val="0"/>
        </w:rPr>
      </w:pPr>
      <w:r>
        <w:rPr>
          <w:snapToGrid w:val="0"/>
        </w:rPr>
        <w:tab/>
        <w:t>(3)</w:t>
      </w:r>
      <w:r>
        <w:rPr>
          <w:snapToGrid w:val="0"/>
        </w:rPr>
        <w:tab/>
        <w:t xml:space="preserve">If a </w:t>
      </w:r>
      <w:r>
        <w:t>party</w:t>
      </w:r>
      <w:r>
        <w:rPr>
          <w:snapToGrid w:val="0"/>
        </w:rPr>
        <w:t> — </w:t>
      </w:r>
    </w:p>
    <w:p w:rsidR="00B07B2F" w:rsidRDefault="00B07B2F">
      <w:pPr>
        <w:pStyle w:val="Indenta"/>
        <w:rPr>
          <w:snapToGrid w:val="0"/>
        </w:rPr>
      </w:pPr>
      <w:r>
        <w:rPr>
          <w:snapToGrid w:val="0"/>
        </w:rPr>
        <w:tab/>
        <w:t>(a)</w:t>
      </w:r>
      <w:r>
        <w:rPr>
          <w:snapToGrid w:val="0"/>
        </w:rPr>
        <w:tab/>
        <w:t>on whom a list of documents is served in pursuance of any provision of Order 26; or</w:t>
      </w:r>
    </w:p>
    <w:p w:rsidR="00B07B2F" w:rsidRDefault="00B07B2F">
      <w:pPr>
        <w:pStyle w:val="Indenta"/>
        <w:rPr>
          <w:snapToGrid w:val="0"/>
        </w:rPr>
      </w:pPr>
      <w:r>
        <w:rPr>
          <w:snapToGrid w:val="0"/>
        </w:rPr>
        <w:tab/>
        <w:t>(b)</w:t>
      </w:r>
      <w:r>
        <w:rPr>
          <w:snapToGrid w:val="0"/>
        </w:rPr>
        <w:tab/>
        <w:t>on whom a notice to admit documents is served under Order 30 rule 5,</w:t>
      </w:r>
    </w:p>
    <w:p w:rsidR="00B07B2F" w:rsidRDefault="00B07B2F">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rsidR="00B07B2F" w:rsidRDefault="00B07B2F">
      <w:pPr>
        <w:pStyle w:val="Heading5"/>
        <w:rPr>
          <w:snapToGrid w:val="0"/>
        </w:rPr>
      </w:pPr>
      <w:bookmarkStart w:id="961" w:name="_Toc73449643"/>
      <w:r>
        <w:rPr>
          <w:rStyle w:val="CharSectno"/>
        </w:rPr>
        <w:t>4</w:t>
      </w:r>
      <w:r>
        <w:rPr>
          <w:snapToGrid w:val="0"/>
        </w:rPr>
        <w:t>.</w:t>
      </w:r>
      <w:r>
        <w:rPr>
          <w:snapToGrid w:val="0"/>
        </w:rPr>
        <w:tab/>
        <w:t>Action as to property, ordering costs out of property</w:t>
      </w:r>
      <w:bookmarkEnd w:id="961"/>
    </w:p>
    <w:p w:rsidR="00B07B2F" w:rsidRDefault="00B07B2F">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rsidR="00B07B2F" w:rsidRDefault="00B07B2F">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rsidR="00B07B2F" w:rsidRDefault="00B07B2F">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rsidR="00B07B2F" w:rsidRDefault="00B07B2F">
      <w:pPr>
        <w:pStyle w:val="Heading5"/>
        <w:spacing w:before="180"/>
        <w:rPr>
          <w:snapToGrid w:val="0"/>
        </w:rPr>
      </w:pPr>
      <w:bookmarkStart w:id="962" w:name="_Toc73449644"/>
      <w:r>
        <w:rPr>
          <w:rStyle w:val="CharSectno"/>
        </w:rPr>
        <w:t>5</w:t>
      </w:r>
      <w:r>
        <w:rPr>
          <w:snapToGrid w:val="0"/>
        </w:rPr>
        <w:t>.</w:t>
      </w:r>
      <w:r>
        <w:rPr>
          <w:snapToGrid w:val="0"/>
        </w:rPr>
        <w:tab/>
        <w:t>Lawyer may be ordered to pay costs etc.</w:t>
      </w:r>
      <w:bookmarkEnd w:id="962"/>
    </w:p>
    <w:p w:rsidR="00B07B2F" w:rsidRDefault="00B07B2F">
      <w:pPr>
        <w:pStyle w:val="Subsection"/>
      </w:pPr>
      <w:r>
        <w:tab/>
        <w:t>(1)</w:t>
      </w:r>
      <w:r>
        <w:tab/>
        <w:t xml:space="preserve">Where in any proceedings costs are incurred by a party — </w:t>
      </w:r>
    </w:p>
    <w:p w:rsidR="00B07B2F" w:rsidRDefault="00B07B2F">
      <w:pPr>
        <w:pStyle w:val="Indenta"/>
      </w:pPr>
      <w:r>
        <w:tab/>
        <w:t>(a)</w:t>
      </w:r>
      <w:r>
        <w:tab/>
        <w:t>as a result of any improper, unreasonable, or negligent act or omission; or</w:t>
      </w:r>
    </w:p>
    <w:p w:rsidR="00B07B2F" w:rsidRDefault="00B07B2F">
      <w:pPr>
        <w:pStyle w:val="Indenta"/>
      </w:pPr>
      <w:r>
        <w:tab/>
        <w:t>(b)</w:t>
      </w:r>
      <w:r>
        <w:tab/>
        <w:t>which, in the light of any such act or omission occurring after they were incurred, the Court considers it is unreasonable to expect that party to pay,</w:t>
      </w:r>
    </w:p>
    <w:p w:rsidR="00B07B2F" w:rsidRDefault="00B07B2F">
      <w:pPr>
        <w:pStyle w:val="Subsection"/>
      </w:pPr>
      <w:r>
        <w:tab/>
      </w:r>
      <w:r>
        <w:tab/>
        <w:t>the Court may order any practitioner whom it considers to be responsible (whether personally or through a servant or agent) —</w:t>
      </w:r>
    </w:p>
    <w:p w:rsidR="00B07B2F" w:rsidRDefault="00B07B2F">
      <w:pPr>
        <w:pStyle w:val="Indenta"/>
      </w:pPr>
      <w:r>
        <w:tab/>
        <w:t>(c)</w:t>
      </w:r>
      <w:r>
        <w:tab/>
        <w:t>to pay those costs personally or to indemnify any party who has been ordered to pay those costs; or</w:t>
      </w:r>
    </w:p>
    <w:p w:rsidR="00B07B2F" w:rsidRDefault="00B07B2F">
      <w:pPr>
        <w:pStyle w:val="Indenta"/>
      </w:pPr>
      <w:r>
        <w:tab/>
        <w:t>(d)</w:t>
      </w:r>
      <w:r>
        <w:tab/>
        <w:t>not to claim any relevant costs or fees; or</w:t>
      </w:r>
    </w:p>
    <w:p w:rsidR="00B07B2F" w:rsidRDefault="00B07B2F">
      <w:pPr>
        <w:pStyle w:val="Indenta"/>
      </w:pPr>
      <w:r>
        <w:tab/>
        <w:t>(e)</w:t>
      </w:r>
      <w:r>
        <w:tab/>
        <w:t>to refund any relevant costs or fees which may have been paid already.</w:t>
      </w:r>
    </w:p>
    <w:p w:rsidR="00B07B2F" w:rsidRDefault="00B07B2F">
      <w:pPr>
        <w:pStyle w:val="Subsection"/>
        <w:rPr>
          <w:snapToGrid w:val="0"/>
        </w:rPr>
      </w:pPr>
      <w:r>
        <w:rPr>
          <w:snapToGrid w:val="0"/>
        </w:rPr>
        <w:tab/>
        <w:t>(2)</w:t>
      </w:r>
      <w:r>
        <w:rPr>
          <w:snapToGrid w:val="0"/>
        </w:rPr>
        <w:tab/>
        <w:t xml:space="preserve">No order under this rule shall be made against a practitioner unless he has been given a reasonable opportunity to appear before the Court and show cause why the order should not be made, except where any proceeding in court or in chambers </w:t>
      </w:r>
      <w:r>
        <w:rPr>
          <w:snapToGrid w:val="0"/>
        </w:rPr>
        <w:lastRenderedPageBreak/>
        <w:t>cannot conveniently proceed, and fails or is adjourned without useful progress being made — </w:t>
      </w:r>
    </w:p>
    <w:p w:rsidR="00B07B2F" w:rsidRDefault="00B07B2F">
      <w:pPr>
        <w:pStyle w:val="Indenta"/>
        <w:spacing w:before="60"/>
        <w:rPr>
          <w:snapToGrid w:val="0"/>
        </w:rPr>
      </w:pPr>
      <w:r>
        <w:rPr>
          <w:snapToGrid w:val="0"/>
        </w:rPr>
        <w:tab/>
        <w:t>(a)</w:t>
      </w:r>
      <w:r>
        <w:rPr>
          <w:snapToGrid w:val="0"/>
        </w:rPr>
        <w:tab/>
        <w:t>because of the failure of the practitioner to attend in person or by a proper representative; or</w:t>
      </w:r>
    </w:p>
    <w:p w:rsidR="00B07B2F" w:rsidRDefault="00B07B2F">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rsidR="00B07B2F" w:rsidRDefault="00B07B2F">
      <w:pPr>
        <w:pStyle w:val="Subsection"/>
        <w:rPr>
          <w:snapToGrid w:val="0"/>
        </w:rPr>
      </w:pPr>
      <w:r>
        <w:rPr>
          <w:snapToGrid w:val="0"/>
        </w:rPr>
        <w:tab/>
        <w:t>(3)</w:t>
      </w:r>
      <w:r>
        <w:rPr>
          <w:snapToGrid w:val="0"/>
        </w:rPr>
        <w:tab/>
        <w:t>The Court may before making an order under this rule refer the matter to the taxing officer for inquiry and report.</w:t>
      </w:r>
    </w:p>
    <w:p w:rsidR="00B07B2F" w:rsidRDefault="00B07B2F">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rsidR="00B07B2F" w:rsidRDefault="00B07B2F">
      <w:pPr>
        <w:pStyle w:val="Footnotesection"/>
      </w:pPr>
      <w:r>
        <w:tab/>
        <w:t>[Rule 5 amended: Gazette 23 Jan 2001 p. 562</w:t>
      </w:r>
      <w:r>
        <w:noBreakHyphen/>
        <w:t>3.]</w:t>
      </w:r>
    </w:p>
    <w:p w:rsidR="00B07B2F" w:rsidRDefault="00B07B2F">
      <w:pPr>
        <w:pStyle w:val="Heading5"/>
        <w:rPr>
          <w:snapToGrid w:val="0"/>
        </w:rPr>
      </w:pPr>
      <w:bookmarkStart w:id="963" w:name="_Toc7344964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963"/>
    </w:p>
    <w:p w:rsidR="00B07B2F" w:rsidRDefault="00B07B2F">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rsidR="00B07B2F" w:rsidRDefault="00B07B2F">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rsidR="00B07B2F" w:rsidRDefault="00B07B2F">
      <w:pPr>
        <w:pStyle w:val="Heading5"/>
        <w:rPr>
          <w:snapToGrid w:val="0"/>
        </w:rPr>
      </w:pPr>
      <w:bookmarkStart w:id="964" w:name="_Toc73449646"/>
      <w:r>
        <w:rPr>
          <w:rStyle w:val="CharSectno"/>
        </w:rPr>
        <w:t>7</w:t>
      </w:r>
      <w:r>
        <w:rPr>
          <w:snapToGrid w:val="0"/>
        </w:rPr>
        <w:t>.</w:t>
      </w:r>
      <w:r>
        <w:rPr>
          <w:snapToGrid w:val="0"/>
        </w:rPr>
        <w:tab/>
        <w:t>Set</w:t>
      </w:r>
      <w:r>
        <w:rPr>
          <w:snapToGrid w:val="0"/>
        </w:rPr>
        <w:noBreakHyphen/>
        <w:t>off may be allowed despite solicitor’s lien</w:t>
      </w:r>
      <w:bookmarkEnd w:id="964"/>
    </w:p>
    <w:p w:rsidR="00B07B2F" w:rsidRDefault="00B07B2F">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rsidR="00B07B2F" w:rsidRDefault="00B07B2F">
      <w:pPr>
        <w:pStyle w:val="Heading5"/>
        <w:rPr>
          <w:snapToGrid w:val="0"/>
        </w:rPr>
      </w:pPr>
      <w:bookmarkStart w:id="965" w:name="_Toc73449647"/>
      <w:r>
        <w:rPr>
          <w:rStyle w:val="CharSectno"/>
        </w:rPr>
        <w:lastRenderedPageBreak/>
        <w:t>8</w:t>
      </w:r>
      <w:r>
        <w:rPr>
          <w:snapToGrid w:val="0"/>
        </w:rPr>
        <w:t>.</w:t>
      </w:r>
      <w:r>
        <w:rPr>
          <w:snapToGrid w:val="0"/>
        </w:rPr>
        <w:tab/>
        <w:t>State solicitors, costs of</w:t>
      </w:r>
      <w:bookmarkEnd w:id="965"/>
    </w:p>
    <w:p w:rsidR="00B07B2F" w:rsidRDefault="00B07B2F">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rsidR="00B07B2F" w:rsidRDefault="00B07B2F">
      <w:pPr>
        <w:pStyle w:val="Footnotesection"/>
      </w:pPr>
      <w:r>
        <w:tab/>
        <w:t xml:space="preserve">[Rule 8 amended: Gazette 19 Dec 1975 p. 4571; 19 Apr 2005 p. 1299.] </w:t>
      </w:r>
    </w:p>
    <w:p w:rsidR="00B07B2F" w:rsidRDefault="00B07B2F">
      <w:pPr>
        <w:pStyle w:val="Heading5"/>
      </w:pPr>
      <w:bookmarkStart w:id="966" w:name="_Toc73449648"/>
      <w:r>
        <w:rPr>
          <w:rStyle w:val="CharSectno"/>
        </w:rPr>
        <w:t>8A</w:t>
      </w:r>
      <w:r>
        <w:t>.</w:t>
      </w:r>
      <w:r>
        <w:tab/>
        <w:t>Lawyer acting pro bono, costs in case of</w:t>
      </w:r>
      <w:bookmarkEnd w:id="966"/>
    </w:p>
    <w:p w:rsidR="00B07B2F" w:rsidRDefault="00B07B2F">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rsidR="00B07B2F" w:rsidRDefault="00B07B2F">
      <w:pPr>
        <w:pStyle w:val="Subsection"/>
      </w:pPr>
      <w:r>
        <w:tab/>
        <w:t>(2)</w:t>
      </w:r>
      <w:r>
        <w:tab/>
        <w:t xml:space="preserve">If an order is made for the payment of the party’s costs, the practitioner may recover the amount ordered to be paid in respect of — </w:t>
      </w:r>
    </w:p>
    <w:p w:rsidR="00B07B2F" w:rsidRDefault="00B07B2F">
      <w:pPr>
        <w:pStyle w:val="Indenta"/>
      </w:pPr>
      <w:r>
        <w:tab/>
        <w:t>(a)</w:t>
      </w:r>
      <w:r>
        <w:tab/>
        <w:t>fees for the practitioner’s services; and</w:t>
      </w:r>
    </w:p>
    <w:p w:rsidR="00B07B2F" w:rsidRDefault="00B07B2F">
      <w:pPr>
        <w:pStyle w:val="Indenta"/>
      </w:pPr>
      <w:r>
        <w:tab/>
        <w:t>(b)</w:t>
      </w:r>
      <w:r>
        <w:tab/>
        <w:t>disbursements incurred by the practitioner on behalf of the party.</w:t>
      </w:r>
    </w:p>
    <w:p w:rsidR="00B07B2F" w:rsidRDefault="00B07B2F">
      <w:pPr>
        <w:pStyle w:val="Footnotesection"/>
      </w:pPr>
      <w:r>
        <w:tab/>
        <w:t xml:space="preserve">[Rule 8A inserted: Gazette 22 Feb 2008 p. 641.] </w:t>
      </w:r>
    </w:p>
    <w:p w:rsidR="00B07B2F" w:rsidRDefault="00B07B2F">
      <w:pPr>
        <w:pStyle w:val="Heading5"/>
        <w:rPr>
          <w:snapToGrid w:val="0"/>
        </w:rPr>
      </w:pPr>
      <w:bookmarkStart w:id="967" w:name="_Toc73449649"/>
      <w:r>
        <w:rPr>
          <w:rStyle w:val="CharSectno"/>
        </w:rPr>
        <w:t>9</w:t>
      </w:r>
      <w:r>
        <w:rPr>
          <w:snapToGrid w:val="0"/>
        </w:rPr>
        <w:t>.</w:t>
      </w:r>
      <w:r>
        <w:rPr>
          <w:snapToGrid w:val="0"/>
        </w:rPr>
        <w:tab/>
        <w:t>Restriction of discretion to order costs in some cases</w:t>
      </w:r>
      <w:bookmarkEnd w:id="967"/>
    </w:p>
    <w:p w:rsidR="00B07B2F" w:rsidRDefault="00B07B2F">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rsidR="00B07B2F" w:rsidRDefault="00B07B2F">
      <w:pPr>
        <w:pStyle w:val="Subsection"/>
        <w:rPr>
          <w:snapToGrid w:val="0"/>
        </w:rPr>
      </w:pPr>
      <w:r>
        <w:rPr>
          <w:snapToGrid w:val="0"/>
        </w:rPr>
        <w:tab/>
        <w:t>(2)</w:t>
      </w:r>
      <w:r>
        <w:rPr>
          <w:snapToGrid w:val="0"/>
        </w:rPr>
        <w:tab/>
        <w:t xml:space="preserve">Where a person is or has been a party to any proceedings in the capacity of trustee, personal representative or mortgagee, he shall, unless the Court otherwise orders, be entitled to the costs of those proceedings, in so far as they are not recovered from or </w:t>
      </w:r>
      <w:r>
        <w:rPr>
          <w:snapToGrid w:val="0"/>
        </w:rPr>
        <w:lastRenderedPageBreak/>
        <w:t>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rsidR="00B07B2F" w:rsidRDefault="00B07B2F">
      <w:pPr>
        <w:pStyle w:val="Heading5"/>
        <w:rPr>
          <w:snapToGrid w:val="0"/>
        </w:rPr>
      </w:pPr>
      <w:bookmarkStart w:id="968" w:name="_Toc73449650"/>
      <w:r>
        <w:rPr>
          <w:rStyle w:val="CharSectno"/>
        </w:rPr>
        <w:t>10</w:t>
      </w:r>
      <w:r>
        <w:rPr>
          <w:snapToGrid w:val="0"/>
        </w:rPr>
        <w:t>.</w:t>
      </w:r>
      <w:r>
        <w:rPr>
          <w:snapToGrid w:val="0"/>
        </w:rPr>
        <w:tab/>
        <w:t>Stage at which costs may be dealt with</w:t>
      </w:r>
      <w:bookmarkEnd w:id="968"/>
    </w:p>
    <w:p w:rsidR="00B07B2F" w:rsidRDefault="00B07B2F">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rsidR="00B07B2F" w:rsidRDefault="00B07B2F">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rsidR="00B07B2F" w:rsidRDefault="00B07B2F">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rsidR="00B07B2F" w:rsidRDefault="00B07B2F">
      <w:pPr>
        <w:pStyle w:val="Indenta"/>
        <w:rPr>
          <w:snapToGrid w:val="0"/>
        </w:rPr>
      </w:pPr>
      <w:r>
        <w:rPr>
          <w:snapToGrid w:val="0"/>
        </w:rPr>
        <w:tab/>
        <w:t>(a)</w:t>
      </w:r>
      <w:r>
        <w:rPr>
          <w:snapToGrid w:val="0"/>
        </w:rPr>
        <w:tab/>
        <w:t>specify the amount of the costs to be allowed; or</w:t>
      </w:r>
    </w:p>
    <w:p w:rsidR="00B07B2F" w:rsidRDefault="00B07B2F">
      <w:pPr>
        <w:pStyle w:val="Indenta"/>
        <w:rPr>
          <w:snapToGrid w:val="0"/>
        </w:rPr>
      </w:pPr>
      <w:r>
        <w:rPr>
          <w:snapToGrid w:val="0"/>
        </w:rPr>
        <w:tab/>
        <w:t>(b)</w:t>
      </w:r>
      <w:r>
        <w:rPr>
          <w:snapToGrid w:val="0"/>
        </w:rPr>
        <w:tab/>
        <w:t>order that the costs be taxed by the taxing officer; or</w:t>
      </w:r>
    </w:p>
    <w:p w:rsidR="00B07B2F" w:rsidRDefault="00B07B2F">
      <w:pPr>
        <w:pStyle w:val="Indenta"/>
        <w:rPr>
          <w:snapToGrid w:val="0"/>
        </w:rPr>
      </w:pPr>
      <w:r>
        <w:rPr>
          <w:snapToGrid w:val="0"/>
        </w:rPr>
        <w:tab/>
        <w:t>(c)</w:t>
      </w:r>
      <w:r>
        <w:rPr>
          <w:snapToGrid w:val="0"/>
        </w:rPr>
        <w:tab/>
        <w:t>order that the costs be ascertained by taxation or otherwise in that other court or tribunal.</w:t>
      </w:r>
    </w:p>
    <w:p w:rsidR="00B07B2F" w:rsidRDefault="00B07B2F">
      <w:pPr>
        <w:pStyle w:val="Heading5"/>
        <w:rPr>
          <w:snapToGrid w:val="0"/>
        </w:rPr>
      </w:pPr>
      <w:bookmarkStart w:id="969" w:name="_Toc73449651"/>
      <w:r>
        <w:rPr>
          <w:rStyle w:val="CharSectno"/>
        </w:rPr>
        <w:lastRenderedPageBreak/>
        <w:t>11</w:t>
      </w:r>
      <w:r>
        <w:rPr>
          <w:snapToGrid w:val="0"/>
        </w:rPr>
        <w:t>.</w:t>
      </w:r>
      <w:r>
        <w:rPr>
          <w:snapToGrid w:val="0"/>
        </w:rPr>
        <w:tab/>
        <w:t>Scale of costs</w:t>
      </w:r>
      <w:bookmarkEnd w:id="969"/>
    </w:p>
    <w:p w:rsidR="00B07B2F" w:rsidRDefault="00B07B2F">
      <w:pPr>
        <w:pStyle w:val="Subsection"/>
        <w:keepNext/>
        <w:spacing w:before="120"/>
        <w:rPr>
          <w:snapToGrid w:val="0"/>
        </w:rPr>
      </w:pPr>
      <w:r>
        <w:rPr>
          <w:snapToGrid w:val="0"/>
        </w:rPr>
        <w:tab/>
        <w:t>(1)</w:t>
      </w:r>
      <w:r>
        <w:rPr>
          <w:snapToGrid w:val="0"/>
        </w:rPr>
        <w:tab/>
        <w:t>For the purposes of this Order — </w:t>
      </w:r>
    </w:p>
    <w:p w:rsidR="00B07B2F" w:rsidRDefault="00B07B2F">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rsidR="00B07B2F" w:rsidRDefault="00B07B2F">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rsidR="00B07B2F" w:rsidRDefault="00B07B2F">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rsidR="00B07B2F" w:rsidRDefault="00B07B2F">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rsidR="00B07B2F" w:rsidRDefault="00B07B2F">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rsidR="00B07B2F" w:rsidRDefault="00B07B2F">
      <w:pPr>
        <w:pStyle w:val="Footnotesection"/>
      </w:pPr>
      <w:r>
        <w:tab/>
        <w:t>[Rule 11 inserted: Gazette 7 Feb 1992 p. 686</w:t>
      </w:r>
      <w:r>
        <w:noBreakHyphen/>
        <w:t xml:space="preserve">7; amended: Gazette 19 Apr 2005 p. 1299; 3 Jul 2009 p. 2699.] </w:t>
      </w:r>
    </w:p>
    <w:p w:rsidR="00B07B2F" w:rsidRDefault="00B07B2F">
      <w:pPr>
        <w:pStyle w:val="Ednotesection"/>
      </w:pPr>
      <w:r>
        <w:t>[</w:t>
      </w:r>
      <w:r>
        <w:rPr>
          <w:b/>
        </w:rPr>
        <w:t>12.</w:t>
      </w:r>
      <w:r>
        <w:tab/>
        <w:t>Deleted: Gazette 21 Feb 2007 p. 575.]</w:t>
      </w:r>
    </w:p>
    <w:p w:rsidR="00B07B2F" w:rsidRDefault="00B07B2F">
      <w:pPr>
        <w:pStyle w:val="Heading5"/>
        <w:keepNext w:val="0"/>
        <w:keepLines w:val="0"/>
        <w:rPr>
          <w:snapToGrid w:val="0"/>
        </w:rPr>
      </w:pPr>
      <w:bookmarkStart w:id="970" w:name="_Toc73449652"/>
      <w:r>
        <w:rPr>
          <w:rStyle w:val="CharSectno"/>
        </w:rPr>
        <w:lastRenderedPageBreak/>
        <w:t>13</w:t>
      </w:r>
      <w:r>
        <w:rPr>
          <w:snapToGrid w:val="0"/>
        </w:rPr>
        <w:t>.</w:t>
      </w:r>
      <w:r>
        <w:rPr>
          <w:snapToGrid w:val="0"/>
        </w:rPr>
        <w:tab/>
        <w:t>Costs where scale does not apply</w:t>
      </w:r>
      <w:bookmarkEnd w:id="970"/>
    </w:p>
    <w:p w:rsidR="00B07B2F" w:rsidRDefault="00B07B2F">
      <w:pPr>
        <w:pStyle w:val="Subsection"/>
        <w:rPr>
          <w:snapToGrid w:val="0"/>
        </w:rPr>
      </w:pPr>
      <w:r>
        <w:rPr>
          <w:snapToGrid w:val="0"/>
        </w:rPr>
        <w:tab/>
      </w:r>
      <w:r>
        <w:rPr>
          <w:snapToGrid w:val="0"/>
        </w:rPr>
        <w:tab/>
        <w:t>In any matter or case to which any relevant scale does not apply, the Court may — </w:t>
      </w:r>
    </w:p>
    <w:p w:rsidR="00B07B2F" w:rsidRDefault="00B07B2F">
      <w:pPr>
        <w:pStyle w:val="Indenta"/>
        <w:rPr>
          <w:snapToGrid w:val="0"/>
        </w:rPr>
      </w:pPr>
      <w:r>
        <w:rPr>
          <w:snapToGrid w:val="0"/>
        </w:rPr>
        <w:tab/>
        <w:t>(a)</w:t>
      </w:r>
      <w:r>
        <w:rPr>
          <w:snapToGrid w:val="0"/>
        </w:rPr>
        <w:tab/>
        <w:t>award a lump sum by way of costs;</w:t>
      </w:r>
    </w:p>
    <w:p w:rsidR="00B07B2F" w:rsidRDefault="00B07B2F">
      <w:pPr>
        <w:pStyle w:val="Indenta"/>
        <w:rPr>
          <w:snapToGrid w:val="0"/>
        </w:rPr>
      </w:pPr>
      <w:r>
        <w:rPr>
          <w:snapToGrid w:val="0"/>
        </w:rPr>
        <w:tab/>
        <w:t>(b)</w:t>
      </w:r>
      <w:r>
        <w:rPr>
          <w:snapToGrid w:val="0"/>
        </w:rPr>
        <w:tab/>
        <w:t>direct the taxing officer to tax or allow costs analogous to those allowable under the said scale;</w:t>
      </w:r>
    </w:p>
    <w:p w:rsidR="00B07B2F" w:rsidRDefault="00B07B2F">
      <w:pPr>
        <w:pStyle w:val="Indenta"/>
        <w:rPr>
          <w:snapToGrid w:val="0"/>
        </w:rPr>
      </w:pPr>
      <w:r>
        <w:rPr>
          <w:snapToGrid w:val="0"/>
        </w:rPr>
        <w:tab/>
        <w:t>(c)</w:t>
      </w:r>
      <w:r>
        <w:rPr>
          <w:snapToGrid w:val="0"/>
        </w:rPr>
        <w:tab/>
        <w:t>direct the taxing officer to tax and allow reasonable costs.</w:t>
      </w:r>
    </w:p>
    <w:p w:rsidR="00B07B2F" w:rsidRDefault="00B07B2F">
      <w:pPr>
        <w:pStyle w:val="Footnotesection"/>
      </w:pPr>
      <w:r>
        <w:tab/>
        <w:t xml:space="preserve">[Rule 13 amended: Gazette 7 Feb 1992 p. 687.] </w:t>
      </w:r>
    </w:p>
    <w:p w:rsidR="00B07B2F" w:rsidRDefault="00B07B2F">
      <w:pPr>
        <w:pStyle w:val="Heading5"/>
        <w:rPr>
          <w:snapToGrid w:val="0"/>
        </w:rPr>
      </w:pPr>
      <w:bookmarkStart w:id="971" w:name="_Toc73449653"/>
      <w:r>
        <w:rPr>
          <w:rStyle w:val="CharSectno"/>
        </w:rPr>
        <w:t>14</w:t>
      </w:r>
      <w:r>
        <w:rPr>
          <w:snapToGrid w:val="0"/>
        </w:rPr>
        <w:t>.</w:t>
      </w:r>
      <w:r>
        <w:rPr>
          <w:snapToGrid w:val="0"/>
        </w:rPr>
        <w:tab/>
        <w:t>Lump sum award for costs, interim award as to</w:t>
      </w:r>
      <w:bookmarkEnd w:id="971"/>
    </w:p>
    <w:p w:rsidR="00B07B2F" w:rsidRDefault="00B07B2F">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rsidR="00B07B2F" w:rsidRDefault="00B07B2F">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rsidR="00B07B2F" w:rsidRDefault="00B07B2F">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rsidR="00B07B2F" w:rsidRDefault="00B07B2F">
      <w:pPr>
        <w:pStyle w:val="Ednotesection"/>
      </w:pPr>
      <w:r>
        <w:t>[</w:t>
      </w:r>
      <w:r>
        <w:rPr>
          <w:b/>
        </w:rPr>
        <w:t>15.</w:t>
      </w:r>
      <w:r>
        <w:rPr>
          <w:b/>
        </w:rPr>
        <w:tab/>
      </w:r>
      <w:r>
        <w:t xml:space="preserve">Deleted: Gazette 19 Dec 1975 p. 4572.] </w:t>
      </w:r>
    </w:p>
    <w:p w:rsidR="00B07B2F" w:rsidRDefault="00B07B2F">
      <w:pPr>
        <w:pStyle w:val="Ednotesection"/>
      </w:pPr>
      <w:r>
        <w:t>[</w:t>
      </w:r>
      <w:r>
        <w:rPr>
          <w:b/>
        </w:rPr>
        <w:t>16.</w:t>
      </w:r>
      <w:r>
        <w:rPr>
          <w:b/>
        </w:rPr>
        <w:tab/>
      </w:r>
      <w:r>
        <w:t xml:space="preserve">Deleted: Gazette 7 Feb 1992 p. 687.] </w:t>
      </w:r>
    </w:p>
    <w:p w:rsidR="00B07B2F" w:rsidRDefault="00B07B2F">
      <w:pPr>
        <w:pStyle w:val="Heading5"/>
        <w:rPr>
          <w:snapToGrid w:val="0"/>
        </w:rPr>
      </w:pPr>
      <w:bookmarkStart w:id="972" w:name="_Toc73449654"/>
      <w:r>
        <w:rPr>
          <w:rStyle w:val="CharSectno"/>
        </w:rPr>
        <w:t>17</w:t>
      </w:r>
      <w:r>
        <w:rPr>
          <w:snapToGrid w:val="0"/>
        </w:rPr>
        <w:t>.</w:t>
      </w:r>
      <w:r>
        <w:rPr>
          <w:snapToGrid w:val="0"/>
        </w:rPr>
        <w:tab/>
        <w:t>Cases that Magistrates Court could have decided, costs in</w:t>
      </w:r>
      <w:bookmarkEnd w:id="972"/>
    </w:p>
    <w:p w:rsidR="00B07B2F" w:rsidRDefault="00B07B2F">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xml:space="preserve">, unless the Court </w:t>
      </w:r>
      <w:r>
        <w:rPr>
          <w:snapToGrid w:val="0"/>
        </w:rPr>
        <w:lastRenderedPageBreak/>
        <w:t>certifies that by reason of some important principle of law being involved, or of the complexity of the issues or of the facts, the action was properly brought in the Supreme Court.</w:t>
      </w:r>
    </w:p>
    <w:p w:rsidR="00B07B2F" w:rsidRDefault="00B07B2F">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rsidR="00B07B2F" w:rsidRDefault="00B07B2F">
      <w:pPr>
        <w:pStyle w:val="Footnotesection"/>
      </w:pPr>
      <w:r>
        <w:tab/>
        <w:t>[Rule 17 amended: Gazette 29 Apr 2005 p. 1800.]</w:t>
      </w:r>
    </w:p>
    <w:p w:rsidR="00B07B2F" w:rsidRDefault="00B07B2F">
      <w:pPr>
        <w:pStyle w:val="Heading5"/>
        <w:rPr>
          <w:snapToGrid w:val="0"/>
        </w:rPr>
      </w:pPr>
      <w:bookmarkStart w:id="973" w:name="_Toc73449655"/>
      <w:r>
        <w:rPr>
          <w:rStyle w:val="CharSectno"/>
        </w:rPr>
        <w:t>18</w:t>
      </w:r>
      <w:r>
        <w:rPr>
          <w:snapToGrid w:val="0"/>
        </w:rPr>
        <w:t>.</w:t>
      </w:r>
      <w:r>
        <w:rPr>
          <w:snapToGrid w:val="0"/>
        </w:rPr>
        <w:tab/>
        <w:t>Matters not provided for in scale</w:t>
      </w:r>
      <w:bookmarkEnd w:id="973"/>
    </w:p>
    <w:p w:rsidR="00B07B2F" w:rsidRDefault="00B07B2F">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rsidR="00B07B2F" w:rsidRDefault="00B07B2F">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rsidR="00B07B2F" w:rsidRDefault="00B07B2F">
      <w:pPr>
        <w:pStyle w:val="Indenta"/>
        <w:rPr>
          <w:snapToGrid w:val="0"/>
        </w:rPr>
      </w:pPr>
      <w:r>
        <w:rPr>
          <w:snapToGrid w:val="0"/>
        </w:rPr>
        <w:tab/>
        <w:t>(a)</w:t>
      </w:r>
      <w:r>
        <w:rPr>
          <w:snapToGrid w:val="0"/>
        </w:rPr>
        <w:tab/>
        <w:t>in connection with the compromise of a claim by or against a person under a disability; or</w:t>
      </w:r>
    </w:p>
    <w:p w:rsidR="00B07B2F" w:rsidRDefault="00B07B2F">
      <w:pPr>
        <w:pStyle w:val="Indenta"/>
        <w:keepNext/>
        <w:rPr>
          <w:snapToGrid w:val="0"/>
        </w:rPr>
      </w:pPr>
      <w:r>
        <w:rPr>
          <w:snapToGrid w:val="0"/>
        </w:rPr>
        <w:tab/>
        <w:t>(b)</w:t>
      </w:r>
      <w:r>
        <w:rPr>
          <w:snapToGrid w:val="0"/>
        </w:rPr>
        <w:tab/>
        <w:t>for a conference or consultation where and to the extent that the conference or consultation was necessary.</w:t>
      </w:r>
    </w:p>
    <w:p w:rsidR="00B07B2F" w:rsidRDefault="00B07B2F">
      <w:pPr>
        <w:pStyle w:val="Footnotesection"/>
      </w:pPr>
      <w:r>
        <w:tab/>
        <w:t>[Rule 18 inserted: Gazette 19 Dec 1975 p. 4572</w:t>
      </w:r>
      <w:r>
        <w:noBreakHyphen/>
        <w:t xml:space="preserve">3; amended: Gazette 14 Dec 1979 p. 3871; 7 Feb 1992 p. 687; 28 Jun 2011 p. 2552.] </w:t>
      </w:r>
    </w:p>
    <w:p w:rsidR="00B07B2F" w:rsidRDefault="00B07B2F">
      <w:pPr>
        <w:pStyle w:val="Heading5"/>
        <w:rPr>
          <w:snapToGrid w:val="0"/>
        </w:rPr>
      </w:pPr>
      <w:bookmarkStart w:id="974" w:name="_Toc73449656"/>
      <w:r>
        <w:rPr>
          <w:rStyle w:val="CharSectno"/>
        </w:rPr>
        <w:lastRenderedPageBreak/>
        <w:t>19</w:t>
      </w:r>
      <w:r>
        <w:rPr>
          <w:snapToGrid w:val="0"/>
        </w:rPr>
        <w:t>.</w:t>
      </w:r>
      <w:r>
        <w:rPr>
          <w:snapToGrid w:val="0"/>
        </w:rPr>
        <w:tab/>
        <w:t>Disbursements etc. allowable on taxation</w:t>
      </w:r>
      <w:bookmarkEnd w:id="974"/>
    </w:p>
    <w:p w:rsidR="00B07B2F" w:rsidRDefault="00B07B2F">
      <w:pPr>
        <w:pStyle w:val="Subsection"/>
        <w:keepNext/>
      </w:pPr>
      <w:r>
        <w:tab/>
      </w:r>
      <w:r>
        <w:tab/>
        <w:t>Any of the following items, disbursements, expenses, payments, or charges are allowable on taxation —</w:t>
      </w:r>
    </w:p>
    <w:p w:rsidR="00B07B2F" w:rsidRDefault="00B07B2F">
      <w:pPr>
        <w:pStyle w:val="Indenta"/>
      </w:pPr>
      <w:r>
        <w:tab/>
        <w:t>(a)</w:t>
      </w:r>
      <w:r>
        <w:tab/>
        <w:t>items of costs allowable under any relevant scale and such counsel fees as may be allowed;</w:t>
      </w:r>
    </w:p>
    <w:p w:rsidR="00B07B2F" w:rsidRDefault="00B07B2F">
      <w:pPr>
        <w:pStyle w:val="Indenta"/>
      </w:pPr>
      <w:r>
        <w:tab/>
        <w:t>(b)</w:t>
      </w:r>
      <w:r>
        <w:tab/>
        <w:t>disbursements for fees of court;</w:t>
      </w:r>
    </w:p>
    <w:p w:rsidR="00B07B2F" w:rsidRDefault="00B07B2F">
      <w:pPr>
        <w:pStyle w:val="Indenta"/>
      </w:pPr>
      <w:r>
        <w:tab/>
        <w:t>(c)</w:t>
      </w:r>
      <w:r>
        <w:tab/>
        <w:t>disbursements for fees of officers of the Court;</w:t>
      </w:r>
    </w:p>
    <w:p w:rsidR="00B07B2F" w:rsidRDefault="00B07B2F">
      <w:pPr>
        <w:pStyle w:val="Indenta"/>
      </w:pPr>
      <w:r>
        <w:tab/>
        <w:t>(d)</w:t>
      </w:r>
      <w:r>
        <w:tab/>
        <w:t>witness expenses paid or to be paid under any relevant scale of allowances fixed in that regard;</w:t>
      </w:r>
    </w:p>
    <w:p w:rsidR="00B07B2F" w:rsidRDefault="00B07B2F">
      <w:pPr>
        <w:pStyle w:val="Indenta"/>
      </w:pPr>
      <w:r>
        <w:tab/>
        <w:t>(e)</w:t>
      </w:r>
      <w:r>
        <w:tab/>
        <w:t>agency charges, if specially allowed by the Court or by the taxing officer;</w:t>
      </w:r>
    </w:p>
    <w:p w:rsidR="00B07B2F" w:rsidRDefault="00B07B2F">
      <w:pPr>
        <w:pStyle w:val="Indenta"/>
      </w:pPr>
      <w:r>
        <w:tab/>
        <w:t>(f)</w:t>
      </w:r>
      <w:r>
        <w:tab/>
        <w:t>the reasonable expenses as fixed by the taxing officer of the typing, printing, and binding of appeal books;</w:t>
      </w:r>
    </w:p>
    <w:p w:rsidR="00B07B2F" w:rsidRDefault="00B07B2F">
      <w:pPr>
        <w:pStyle w:val="Indenta"/>
      </w:pPr>
      <w:r>
        <w:tab/>
        <w:t>(g)</w:t>
      </w:r>
      <w:r>
        <w:tab/>
        <w:t>other necessary disbursements or payments made in the conduct of the litigation;</w:t>
      </w:r>
    </w:p>
    <w:p w:rsidR="00B07B2F" w:rsidRDefault="00B07B2F">
      <w:pPr>
        <w:pStyle w:val="Indenta"/>
      </w:pPr>
      <w:r>
        <w:tab/>
        <w:t>(h)</w:t>
      </w:r>
      <w:r>
        <w:tab/>
        <w:t>any other necessary expense incurred in the conduct of the litigation, whether or not it has been paid before the taxation of that expense takes place.</w:t>
      </w:r>
    </w:p>
    <w:p w:rsidR="00B07B2F" w:rsidRDefault="00B07B2F">
      <w:pPr>
        <w:pStyle w:val="Footnotesection"/>
      </w:pPr>
      <w:r>
        <w:rPr>
          <w:i w:val="0"/>
          <w:snapToGrid/>
        </w:rPr>
        <w:tab/>
      </w:r>
      <w:r>
        <w:t>[Rule 19 inserted: Gazette 30 Jun 2000 p. 3418.]</w:t>
      </w:r>
    </w:p>
    <w:p w:rsidR="00B07B2F" w:rsidRDefault="00B07B2F">
      <w:pPr>
        <w:pStyle w:val="Heading5"/>
        <w:rPr>
          <w:snapToGrid w:val="0"/>
        </w:rPr>
      </w:pPr>
      <w:bookmarkStart w:id="975" w:name="_Toc73449657"/>
      <w:r>
        <w:rPr>
          <w:rStyle w:val="CharSectno"/>
        </w:rPr>
        <w:t>20</w:t>
      </w:r>
      <w:r>
        <w:rPr>
          <w:snapToGrid w:val="0"/>
        </w:rPr>
        <w:t>.</w:t>
      </w:r>
      <w:r>
        <w:rPr>
          <w:snapToGrid w:val="0"/>
        </w:rPr>
        <w:tab/>
        <w:t>Basis for calculating costs</w:t>
      </w:r>
      <w:bookmarkEnd w:id="975"/>
    </w:p>
    <w:p w:rsidR="00B07B2F" w:rsidRDefault="00B07B2F">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rsidR="00B07B2F" w:rsidRDefault="00B07B2F">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rsidR="00B07B2F" w:rsidRDefault="00B07B2F">
      <w:pPr>
        <w:pStyle w:val="Subsection"/>
        <w:rPr>
          <w:snapToGrid w:val="0"/>
        </w:rPr>
      </w:pPr>
      <w:r>
        <w:rPr>
          <w:snapToGrid w:val="0"/>
        </w:rPr>
        <w:tab/>
        <w:t>(3)</w:t>
      </w:r>
      <w:r>
        <w:rPr>
          <w:snapToGrid w:val="0"/>
        </w:rPr>
        <w:tab/>
        <w:t xml:space="preserve">If judgment is entered before trial without application to a judge or a master, the taxing officer shall determine the value of the </w:t>
      </w:r>
      <w:r>
        <w:rPr>
          <w:snapToGrid w:val="0"/>
        </w:rPr>
        <w:lastRenderedPageBreak/>
        <w:t>subject matter for the purpose of this rule, or may fix a lump sum for costs, and in the case of difficulty may refer the matter to a judge.</w:t>
      </w:r>
    </w:p>
    <w:p w:rsidR="00B07B2F" w:rsidRDefault="00B07B2F">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rsidR="00B07B2F" w:rsidRDefault="00B07B2F">
      <w:pPr>
        <w:pStyle w:val="Footnotesection"/>
      </w:pPr>
      <w:r>
        <w:tab/>
        <w:t xml:space="preserve">[Rule 20 amended: Gazette 30 Nov 1984 p. 3952.] </w:t>
      </w:r>
    </w:p>
    <w:p w:rsidR="00B07B2F" w:rsidRDefault="00B07B2F">
      <w:pPr>
        <w:pStyle w:val="Heading5"/>
        <w:rPr>
          <w:snapToGrid w:val="0"/>
        </w:rPr>
      </w:pPr>
      <w:bookmarkStart w:id="976" w:name="_Toc73449658"/>
      <w:r>
        <w:rPr>
          <w:rStyle w:val="CharSectno"/>
        </w:rPr>
        <w:t>21</w:t>
      </w:r>
      <w:r>
        <w:rPr>
          <w:snapToGrid w:val="0"/>
        </w:rPr>
        <w:t>.</w:t>
      </w:r>
      <w:r>
        <w:rPr>
          <w:snapToGrid w:val="0"/>
        </w:rPr>
        <w:tab/>
        <w:t>No substantial trial, costs in case of</w:t>
      </w:r>
      <w:bookmarkEnd w:id="976"/>
    </w:p>
    <w:p w:rsidR="00B07B2F" w:rsidRDefault="00B07B2F">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rsidR="00B07B2F" w:rsidRDefault="00B07B2F">
      <w:pPr>
        <w:pStyle w:val="Footnotesection"/>
      </w:pPr>
      <w:r>
        <w:tab/>
        <w:t xml:space="preserve">[Rule 21 amended: Gazette 19 Dec 1975 p. 4573; 7 Feb 1992 p. 687.] </w:t>
      </w:r>
    </w:p>
    <w:p w:rsidR="00B07B2F" w:rsidRDefault="00B07B2F">
      <w:pPr>
        <w:pStyle w:val="Ednotesection"/>
      </w:pPr>
      <w:r>
        <w:t>[</w:t>
      </w:r>
      <w:r>
        <w:rPr>
          <w:b/>
        </w:rPr>
        <w:t>22.</w:t>
      </w:r>
      <w:r>
        <w:rPr>
          <w:b/>
        </w:rPr>
        <w:tab/>
      </w:r>
      <w:r>
        <w:t xml:space="preserve">Deleted: Gazette 19 Dec 1975 p. 4573.] </w:t>
      </w:r>
    </w:p>
    <w:p w:rsidR="00B07B2F" w:rsidRDefault="00B07B2F">
      <w:pPr>
        <w:pStyle w:val="Heading5"/>
        <w:rPr>
          <w:snapToGrid w:val="0"/>
        </w:rPr>
      </w:pPr>
      <w:bookmarkStart w:id="977" w:name="_Toc73449659"/>
      <w:r>
        <w:rPr>
          <w:rStyle w:val="CharSectno"/>
        </w:rPr>
        <w:t>23</w:t>
      </w:r>
      <w:r>
        <w:rPr>
          <w:snapToGrid w:val="0"/>
        </w:rPr>
        <w:t>.</w:t>
      </w:r>
      <w:r>
        <w:rPr>
          <w:snapToGrid w:val="0"/>
        </w:rPr>
        <w:tab/>
        <w:t>Certain fees in scales may be increased if inadequate</w:t>
      </w:r>
      <w:bookmarkEnd w:id="977"/>
    </w:p>
    <w:p w:rsidR="00B07B2F" w:rsidRDefault="00B07B2F">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rsidR="00B07B2F" w:rsidRDefault="00B07B2F">
      <w:pPr>
        <w:pStyle w:val="Footnotesection"/>
      </w:pPr>
      <w:r>
        <w:tab/>
        <w:t xml:space="preserve">[Rule 23 amended: Gazette 19 Dec 1975 p. 4573; 7 Feb 1992 p. 687.] </w:t>
      </w:r>
    </w:p>
    <w:p w:rsidR="00B07B2F" w:rsidRDefault="00B07B2F">
      <w:pPr>
        <w:pStyle w:val="Heading5"/>
        <w:rPr>
          <w:snapToGrid w:val="0"/>
        </w:rPr>
      </w:pPr>
      <w:bookmarkStart w:id="978" w:name="_Toc73449660"/>
      <w:r>
        <w:rPr>
          <w:rStyle w:val="CharSectno"/>
        </w:rPr>
        <w:lastRenderedPageBreak/>
        <w:t>24</w:t>
      </w:r>
      <w:r>
        <w:rPr>
          <w:snapToGrid w:val="0"/>
        </w:rPr>
        <w:t>.</w:t>
      </w:r>
      <w:r>
        <w:rPr>
          <w:snapToGrid w:val="0"/>
        </w:rPr>
        <w:tab/>
        <w:t>Judgment for person under disability, solicitor’s costs in case of</w:t>
      </w:r>
      <w:bookmarkEnd w:id="978"/>
    </w:p>
    <w:p w:rsidR="00B07B2F" w:rsidRDefault="00B07B2F">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rsidR="00B07B2F" w:rsidRDefault="00B07B2F">
      <w:pPr>
        <w:pStyle w:val="Subsection"/>
        <w:spacing w:before="140"/>
        <w:rPr>
          <w:snapToGrid w:val="0"/>
        </w:rPr>
      </w:pPr>
      <w:r>
        <w:rPr>
          <w:snapToGrid w:val="0"/>
        </w:rPr>
        <w:tab/>
        <w:t>(2)</w:t>
      </w:r>
      <w:r>
        <w:rPr>
          <w:snapToGrid w:val="0"/>
        </w:rPr>
        <w:tab/>
        <w:t>This rule applies to — </w:t>
      </w:r>
    </w:p>
    <w:p w:rsidR="00B07B2F" w:rsidRDefault="00B07B2F">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rsidR="00B07B2F" w:rsidRDefault="00B07B2F">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rsidR="00B07B2F" w:rsidRDefault="00B07B2F">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rsidR="00B07B2F" w:rsidRDefault="00B07B2F">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rsidR="00B07B2F" w:rsidRDefault="00B07B2F">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rsidR="00B07B2F" w:rsidRDefault="00B07B2F">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rsidR="00B07B2F" w:rsidRDefault="00B07B2F">
      <w:pPr>
        <w:pStyle w:val="Subsection"/>
        <w:rPr>
          <w:snapToGrid w:val="0"/>
        </w:rPr>
      </w:pPr>
      <w:r>
        <w:rPr>
          <w:snapToGrid w:val="0"/>
        </w:rPr>
        <w:lastRenderedPageBreak/>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rsidR="00B07B2F" w:rsidRDefault="00B07B2F">
      <w:pPr>
        <w:pStyle w:val="Footnotesection"/>
      </w:pPr>
      <w:r>
        <w:tab/>
        <w:t>[Rule 24 amended: Gazette 29 Apr 2005 p. 1795; 28 Jun 2011 p. 2552 and 2555.]</w:t>
      </w:r>
    </w:p>
    <w:p w:rsidR="00B07B2F" w:rsidRDefault="00B07B2F">
      <w:pPr>
        <w:pStyle w:val="Heading5"/>
      </w:pPr>
      <w:bookmarkStart w:id="979" w:name="_Toc73449661"/>
      <w:r>
        <w:rPr>
          <w:rStyle w:val="CharSectno"/>
        </w:rPr>
        <w:t>25</w:t>
      </w:r>
      <w:r>
        <w:t>.</w:t>
      </w:r>
      <w:r>
        <w:tab/>
        <w:t>Own costs orders</w:t>
      </w:r>
      <w:bookmarkEnd w:id="979"/>
    </w:p>
    <w:p w:rsidR="00B07B2F" w:rsidRDefault="00B07B2F">
      <w:pPr>
        <w:pStyle w:val="Subsection"/>
      </w:pPr>
      <w:r>
        <w:tab/>
        <w:t>(1)</w:t>
      </w:r>
      <w:r>
        <w:tab/>
        <w:t xml:space="preserve">In this rule — </w:t>
      </w:r>
    </w:p>
    <w:p w:rsidR="00B07B2F" w:rsidRDefault="00B07B2F">
      <w:pPr>
        <w:pStyle w:val="Defstart"/>
      </w:pPr>
      <w:r>
        <w:tab/>
      </w:r>
      <w:r>
        <w:rPr>
          <w:rStyle w:val="CharDefText"/>
        </w:rPr>
        <w:t>claim</w:t>
      </w:r>
      <w:r>
        <w:t xml:space="preserve"> means a claim for relief in connection with — </w:t>
      </w:r>
    </w:p>
    <w:p w:rsidR="00B07B2F" w:rsidRDefault="00B07B2F">
      <w:pPr>
        <w:pStyle w:val="Defpara"/>
      </w:pPr>
      <w:r>
        <w:tab/>
        <w:t>(a)</w:t>
      </w:r>
      <w:r>
        <w:tab/>
        <w:t xml:space="preserve">an alleged breach of any provision in the Australian Consumer Law (as defined in the </w:t>
      </w:r>
      <w:r>
        <w:rPr>
          <w:i/>
        </w:rPr>
        <w:t>Fair Trading Act 2010</w:t>
      </w:r>
      <w:r>
        <w:t xml:space="preserve"> section 17) Part 2.2, 2.3 or 5.5; or</w:t>
      </w:r>
    </w:p>
    <w:p w:rsidR="00B07B2F" w:rsidRDefault="00B07B2F">
      <w:pPr>
        <w:pStyle w:val="Defpara"/>
      </w:pPr>
      <w:r>
        <w:tab/>
        <w:t>(b)</w:t>
      </w:r>
      <w:r>
        <w:tab/>
        <w:t xml:space="preserve">an alleged breach of the </w:t>
      </w:r>
      <w:r>
        <w:rPr>
          <w:i/>
        </w:rPr>
        <w:t>Corporations Act 2001</w:t>
      </w:r>
      <w:r>
        <w:t xml:space="preserve"> (Commonwealth) section 991A or 1325C; or</w:t>
      </w:r>
    </w:p>
    <w:p w:rsidR="00B07B2F" w:rsidRDefault="00B07B2F">
      <w:pPr>
        <w:pStyle w:val="Defpara"/>
      </w:pPr>
      <w:r>
        <w:tab/>
        <w:t>(c)</w:t>
      </w:r>
      <w:r>
        <w:tab/>
        <w:t>an allegation of unconscionable conduct; or</w:t>
      </w:r>
    </w:p>
    <w:p w:rsidR="00B07B2F" w:rsidRDefault="00B07B2F">
      <w:pPr>
        <w:pStyle w:val="Defpara"/>
      </w:pPr>
      <w:r>
        <w:tab/>
        <w:t>(d)</w:t>
      </w:r>
      <w:r>
        <w:tab/>
        <w:t>an allegation of economic duress or abuse of power;</w:t>
      </w:r>
    </w:p>
    <w:p w:rsidR="00B07B2F" w:rsidRDefault="00B07B2F">
      <w:pPr>
        <w:pStyle w:val="Defstart"/>
      </w:pPr>
      <w:r>
        <w:tab/>
      </w:r>
      <w:r>
        <w:rPr>
          <w:rStyle w:val="CharDefText"/>
        </w:rPr>
        <w:t>claimant</w:t>
      </w:r>
      <w:r>
        <w:t xml:space="preserve"> means a person making a claim;</w:t>
      </w:r>
    </w:p>
    <w:p w:rsidR="00B07B2F" w:rsidRDefault="00B07B2F">
      <w:pPr>
        <w:pStyle w:val="Defstart"/>
      </w:pPr>
      <w:r>
        <w:tab/>
      </w:r>
      <w:r>
        <w:rPr>
          <w:rStyle w:val="CharDefText"/>
        </w:rPr>
        <w:t>own costs order</w:t>
      </w:r>
      <w:r>
        <w:t>, in relation to a case, means an order that each party to the case is to bear its own costs of the proceedings.</w:t>
      </w:r>
    </w:p>
    <w:p w:rsidR="00B07B2F" w:rsidRDefault="00B07B2F">
      <w:pPr>
        <w:pStyle w:val="Subsection"/>
      </w:pPr>
      <w:r>
        <w:tab/>
        <w:t>(2)</w:t>
      </w:r>
      <w:r>
        <w:tab/>
        <w:t>Subject to subrules (3) and (4), the Court may, on an application by a claimant, make an own costs order at any time during proceedings on a case that involves a claim.</w:t>
      </w:r>
    </w:p>
    <w:p w:rsidR="00B07B2F" w:rsidRDefault="00B07B2F">
      <w:pPr>
        <w:pStyle w:val="Subsection"/>
      </w:pPr>
      <w:r>
        <w:tab/>
        <w:t>(3)</w:t>
      </w:r>
      <w:r>
        <w:tab/>
        <w:t xml:space="preserve">Before making the own costs order the Court must have regard to the following — </w:t>
      </w:r>
    </w:p>
    <w:p w:rsidR="00B07B2F" w:rsidRDefault="00B07B2F">
      <w:pPr>
        <w:pStyle w:val="Indenta"/>
      </w:pPr>
      <w:r>
        <w:tab/>
        <w:t>(a)</w:t>
      </w:r>
      <w:r>
        <w:tab/>
        <w:t>whether the proceedings raise an issue of general importance;</w:t>
      </w:r>
    </w:p>
    <w:p w:rsidR="00B07B2F" w:rsidRDefault="00B07B2F">
      <w:pPr>
        <w:pStyle w:val="Indenta"/>
      </w:pPr>
      <w:r>
        <w:tab/>
        <w:t>(b)</w:t>
      </w:r>
      <w:r>
        <w:tab/>
        <w:t>whether a defendant to the claim has substantially greater financial resources than a claimant;</w:t>
      </w:r>
    </w:p>
    <w:p w:rsidR="00B07B2F" w:rsidRDefault="00B07B2F">
      <w:pPr>
        <w:pStyle w:val="Indenta"/>
      </w:pPr>
      <w:r>
        <w:tab/>
        <w:t>(c)</w:t>
      </w:r>
      <w:r>
        <w:tab/>
        <w:t>whether the claim has reasonable merit;</w:t>
      </w:r>
    </w:p>
    <w:p w:rsidR="00B07B2F" w:rsidRDefault="00B07B2F">
      <w:pPr>
        <w:pStyle w:val="Indenta"/>
      </w:pPr>
      <w:r>
        <w:tab/>
        <w:t>(d)</w:t>
      </w:r>
      <w:r>
        <w:tab/>
        <w:t xml:space="preserve">whether the practitioners of each claimant have agreed to act on a fee arrangement that, viewed objectively at </w:t>
      </w:r>
      <w:r>
        <w:lastRenderedPageBreak/>
        <w:t>the time the arrangement is made, is likely to result in the claimant being charged no more than the fees that could be recovered under the applicable Court scale;</w:t>
      </w:r>
    </w:p>
    <w:p w:rsidR="00B07B2F" w:rsidRDefault="00B07B2F">
      <w:pPr>
        <w:pStyle w:val="Indenta"/>
      </w:pPr>
      <w:r>
        <w:tab/>
        <w:t>(e)</w:t>
      </w:r>
      <w:r>
        <w:tab/>
        <w:t>any other matter the Court considers appropriate.</w:t>
      </w:r>
    </w:p>
    <w:p w:rsidR="00B07B2F" w:rsidRDefault="00B07B2F">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rsidR="00B07B2F" w:rsidRDefault="00B07B2F">
      <w:pPr>
        <w:pStyle w:val="Subsection"/>
      </w:pPr>
      <w:r>
        <w:tab/>
        <w:t>(5)</w:t>
      </w:r>
      <w:r>
        <w:tab/>
        <w:t>An own costs order does not affect a party’s liability for costs ordered against the party —</w:t>
      </w:r>
    </w:p>
    <w:p w:rsidR="00B07B2F" w:rsidRDefault="00B07B2F">
      <w:pPr>
        <w:pStyle w:val="Indenta"/>
      </w:pPr>
      <w:r>
        <w:tab/>
        <w:t>(a)</w:t>
      </w:r>
      <w:r>
        <w:tab/>
        <w:t>by way of sanction for improper conduct or abuse of process, including persistently advancing by way of claim or defence contentions that are not reasonably arguable; or</w:t>
      </w:r>
    </w:p>
    <w:p w:rsidR="00B07B2F" w:rsidRDefault="00B07B2F">
      <w:pPr>
        <w:pStyle w:val="Indenta"/>
      </w:pPr>
      <w:r>
        <w:tab/>
        <w:t>(b)</w:t>
      </w:r>
      <w:r>
        <w:tab/>
        <w:t>in other exceptional circumstances that the Court considers warrant the making of a special order for costs.</w:t>
      </w:r>
    </w:p>
    <w:p w:rsidR="00B07B2F" w:rsidRDefault="00B07B2F">
      <w:pPr>
        <w:pStyle w:val="Subsection"/>
      </w:pPr>
      <w:r>
        <w:tab/>
        <w:t>(6)</w:t>
      </w:r>
      <w:r>
        <w:tab/>
        <w:t xml:space="preserve">An own costs order applies to costs incurred by the parties — </w:t>
      </w:r>
    </w:p>
    <w:p w:rsidR="00B07B2F" w:rsidRDefault="00B07B2F">
      <w:pPr>
        <w:pStyle w:val="Indenta"/>
      </w:pPr>
      <w:r>
        <w:tab/>
        <w:t>(a)</w:t>
      </w:r>
      <w:r>
        <w:tab/>
        <w:t>from a time during the proceedings specified in the order; or</w:t>
      </w:r>
    </w:p>
    <w:p w:rsidR="00B07B2F" w:rsidRDefault="00B07B2F">
      <w:pPr>
        <w:pStyle w:val="Indenta"/>
      </w:pPr>
      <w:r>
        <w:tab/>
        <w:t>(b)</w:t>
      </w:r>
      <w:r>
        <w:tab/>
        <w:t>if no time is specified in the order, from the day on which the order is made.</w:t>
      </w:r>
    </w:p>
    <w:p w:rsidR="00B07B2F" w:rsidRDefault="00B07B2F">
      <w:pPr>
        <w:pStyle w:val="Subsection"/>
      </w:pPr>
      <w:r>
        <w:tab/>
        <w:t>(7)</w:t>
      </w:r>
      <w:r>
        <w:tab/>
        <w:t>For the purposes of subrule (6)(a), the Court may specify a time during the proceedings that is before the own costs order was made or applied for.</w:t>
      </w:r>
    </w:p>
    <w:p w:rsidR="00B07B2F" w:rsidRDefault="00B07B2F">
      <w:pPr>
        <w:pStyle w:val="Subsection"/>
      </w:pPr>
      <w:r>
        <w:tab/>
        <w:t>(8)</w:t>
      </w:r>
      <w:r>
        <w:tab/>
        <w:t>The Court may revoke an own costs order at any time during proceedings if the Court considers that there has been a material change in the circumstances warranting the revocation.</w:t>
      </w:r>
    </w:p>
    <w:p w:rsidR="00B07B2F" w:rsidRDefault="00B07B2F">
      <w:pPr>
        <w:pStyle w:val="Subsection"/>
      </w:pPr>
      <w:r>
        <w:tab/>
        <w:t>(9)</w:t>
      </w:r>
      <w:r>
        <w:tab/>
        <w:t>An own costs order revoked under subrule (8) continues to apply to costs incurred by the parties before the day on which the order was revoked as if the order had not been revoked.</w:t>
      </w:r>
    </w:p>
    <w:p w:rsidR="00B07B2F" w:rsidRDefault="00B07B2F">
      <w:pPr>
        <w:pStyle w:val="Subsection"/>
      </w:pPr>
      <w:r>
        <w:lastRenderedPageBreak/>
        <w:tab/>
        <w:t>(10)</w:t>
      </w:r>
      <w:r>
        <w:tab/>
        <w:t>This rule does not affect the Court’s general discretion with respect to costs.</w:t>
      </w:r>
    </w:p>
    <w:p w:rsidR="00B07B2F" w:rsidRDefault="00B07B2F">
      <w:pPr>
        <w:pStyle w:val="Footnotesection"/>
        <w:spacing w:before="100"/>
        <w:ind w:left="890" w:hanging="890"/>
      </w:pPr>
      <w:r>
        <w:tab/>
        <w:t>[Rule 25 inserted: Gazette 26 Sep 2014 p. 3560</w:t>
      </w:r>
      <w:r>
        <w:noBreakHyphen/>
        <w:t>1.]</w:t>
      </w:r>
    </w:p>
    <w:p w:rsidR="00B07B2F" w:rsidRDefault="00B07B2F">
      <w:pPr>
        <w:pStyle w:val="Ednotesection"/>
      </w:pPr>
      <w:r>
        <w:t>[</w:t>
      </w:r>
      <w:r>
        <w:rPr>
          <w:b/>
        </w:rPr>
        <w:t>26</w:t>
      </w:r>
      <w:r>
        <w:rPr>
          <w:b/>
        </w:rPr>
        <w:noBreakHyphen/>
        <w:t>31.</w:t>
      </w:r>
      <w:r>
        <w:tab/>
        <w:t xml:space="preserve">Deleted: Gazette 19 Dec 1975 p. 4573.] </w:t>
      </w:r>
    </w:p>
    <w:p w:rsidR="00B07B2F" w:rsidRDefault="00B07B2F">
      <w:pPr>
        <w:pStyle w:val="Heading3"/>
      </w:pPr>
      <w:bookmarkStart w:id="980" w:name="_Toc73430672"/>
      <w:bookmarkStart w:id="981" w:name="_Toc73449662"/>
      <w:r>
        <w:rPr>
          <w:rStyle w:val="CharDivNo"/>
        </w:rPr>
        <w:t>Division 2</w:t>
      </w:r>
      <w:r>
        <w:t> — </w:t>
      </w:r>
      <w:r>
        <w:rPr>
          <w:rStyle w:val="CharDivText"/>
        </w:rPr>
        <w:t>Taxation of costs</w:t>
      </w:r>
      <w:bookmarkEnd w:id="980"/>
      <w:bookmarkEnd w:id="981"/>
    </w:p>
    <w:p w:rsidR="00B07B2F" w:rsidRDefault="00B07B2F">
      <w:pPr>
        <w:pStyle w:val="Footnoteheading"/>
      </w:pPr>
      <w:r>
        <w:tab/>
        <w:t xml:space="preserve">[Heading inserted: Gazette 22 Feb 2008 p. 640.] </w:t>
      </w:r>
    </w:p>
    <w:p w:rsidR="00B07B2F" w:rsidRDefault="00B07B2F">
      <w:pPr>
        <w:pStyle w:val="Heading5"/>
        <w:rPr>
          <w:snapToGrid w:val="0"/>
        </w:rPr>
      </w:pPr>
      <w:bookmarkStart w:id="982" w:name="_Toc73449663"/>
      <w:r>
        <w:rPr>
          <w:rStyle w:val="CharSectno"/>
        </w:rPr>
        <w:t>32</w:t>
      </w:r>
      <w:r>
        <w:rPr>
          <w:snapToGrid w:val="0"/>
        </w:rPr>
        <w:t>.</w:t>
      </w:r>
      <w:r>
        <w:rPr>
          <w:snapToGrid w:val="0"/>
        </w:rPr>
        <w:tab/>
        <w:t>Bills of costs to be taxed</w:t>
      </w:r>
      <w:bookmarkEnd w:id="982"/>
    </w:p>
    <w:p w:rsidR="00B07B2F" w:rsidRDefault="00B07B2F">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rsidR="00B07B2F" w:rsidRDefault="00B07B2F">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rsidR="00B07B2F" w:rsidRDefault="00B07B2F">
      <w:pPr>
        <w:pStyle w:val="Heading5"/>
        <w:rPr>
          <w:snapToGrid w:val="0"/>
        </w:rPr>
      </w:pPr>
      <w:bookmarkStart w:id="983" w:name="_Toc73449664"/>
      <w:r>
        <w:rPr>
          <w:rStyle w:val="CharSectno"/>
        </w:rPr>
        <w:t>33</w:t>
      </w:r>
      <w:r>
        <w:rPr>
          <w:snapToGrid w:val="0"/>
        </w:rPr>
        <w:t>.</w:t>
      </w:r>
      <w:r>
        <w:rPr>
          <w:snapToGrid w:val="0"/>
        </w:rPr>
        <w:tab/>
        <w:t>Indorsements on bill of costs</w:t>
      </w:r>
      <w:bookmarkEnd w:id="983"/>
    </w:p>
    <w:p w:rsidR="00B07B2F" w:rsidRDefault="00B07B2F">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rsidR="00B07B2F" w:rsidRDefault="00B07B2F">
      <w:pPr>
        <w:pStyle w:val="Footnotesection"/>
      </w:pPr>
      <w:r>
        <w:tab/>
        <w:t>[Rule 33 amended: Gazette 27 Feb 2018 p. 575.]</w:t>
      </w:r>
    </w:p>
    <w:p w:rsidR="00B07B2F" w:rsidRDefault="00B07B2F">
      <w:pPr>
        <w:pStyle w:val="Heading5"/>
        <w:rPr>
          <w:snapToGrid w:val="0"/>
        </w:rPr>
      </w:pPr>
      <w:bookmarkStart w:id="984" w:name="_Toc73449665"/>
      <w:r>
        <w:rPr>
          <w:rStyle w:val="CharSectno"/>
        </w:rPr>
        <w:t>34</w:t>
      </w:r>
      <w:r>
        <w:rPr>
          <w:snapToGrid w:val="0"/>
        </w:rPr>
        <w:t>.</w:t>
      </w:r>
      <w:r>
        <w:rPr>
          <w:snapToGrid w:val="0"/>
        </w:rPr>
        <w:tab/>
        <w:t>When notice of taxation need not be given</w:t>
      </w:r>
      <w:bookmarkEnd w:id="984"/>
    </w:p>
    <w:p w:rsidR="00B07B2F" w:rsidRDefault="00B07B2F">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rsidR="00B07B2F" w:rsidRDefault="00B07B2F">
      <w:pPr>
        <w:pStyle w:val="Heading5"/>
        <w:rPr>
          <w:snapToGrid w:val="0"/>
        </w:rPr>
      </w:pPr>
      <w:bookmarkStart w:id="985" w:name="_Toc73449666"/>
      <w:r>
        <w:rPr>
          <w:rStyle w:val="CharSectno"/>
        </w:rPr>
        <w:lastRenderedPageBreak/>
        <w:t>35</w:t>
      </w:r>
      <w:r>
        <w:rPr>
          <w:snapToGrid w:val="0"/>
        </w:rPr>
        <w:t>.</w:t>
      </w:r>
      <w:r>
        <w:rPr>
          <w:snapToGrid w:val="0"/>
        </w:rPr>
        <w:tab/>
        <w:t>Notice of taxation</w:t>
      </w:r>
      <w:bookmarkEnd w:id="985"/>
    </w:p>
    <w:p w:rsidR="00B07B2F" w:rsidRDefault="00B07B2F">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rsidR="00B07B2F" w:rsidRDefault="00B07B2F">
      <w:pPr>
        <w:pStyle w:val="Subsection"/>
        <w:rPr>
          <w:snapToGrid w:val="0"/>
        </w:rPr>
      </w:pPr>
      <w:r>
        <w:rPr>
          <w:snapToGrid w:val="0"/>
        </w:rPr>
        <w:tab/>
        <w:t>(2)</w:t>
      </w:r>
      <w:r>
        <w:rPr>
          <w:snapToGrid w:val="0"/>
        </w:rPr>
        <w:tab/>
        <w:t>In cases of urgency the taxing officer may direct that one clear day’s notice only shall be given.</w:t>
      </w:r>
    </w:p>
    <w:p w:rsidR="00B07B2F" w:rsidRDefault="00B07B2F">
      <w:pPr>
        <w:pStyle w:val="Heading5"/>
        <w:rPr>
          <w:snapToGrid w:val="0"/>
        </w:rPr>
      </w:pPr>
      <w:bookmarkStart w:id="986" w:name="_Toc73449667"/>
      <w:r>
        <w:rPr>
          <w:rStyle w:val="CharSectno"/>
        </w:rPr>
        <w:t>36</w:t>
      </w:r>
      <w:r>
        <w:rPr>
          <w:snapToGrid w:val="0"/>
        </w:rPr>
        <w:t>.</w:t>
      </w:r>
      <w:r>
        <w:rPr>
          <w:snapToGrid w:val="0"/>
        </w:rPr>
        <w:tab/>
        <w:t>Vouchers as to disbursements to be filed</w:t>
      </w:r>
      <w:bookmarkEnd w:id="986"/>
    </w:p>
    <w:p w:rsidR="00B07B2F" w:rsidRDefault="00B07B2F">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rsidR="00B07B2F" w:rsidRDefault="00B07B2F">
      <w:pPr>
        <w:pStyle w:val="Footnotesection"/>
      </w:pPr>
      <w:r>
        <w:rPr>
          <w:i w:val="0"/>
        </w:rPr>
        <w:tab/>
      </w:r>
      <w:r>
        <w:t xml:space="preserve">[Rule 36 inserted: Gazette 19 Dec 1975 p. 4573; amended: Gazette 27 Feb 2018 p. 575.] </w:t>
      </w:r>
    </w:p>
    <w:p w:rsidR="00B07B2F" w:rsidRDefault="00B07B2F">
      <w:pPr>
        <w:pStyle w:val="Heading5"/>
        <w:rPr>
          <w:snapToGrid w:val="0"/>
        </w:rPr>
      </w:pPr>
      <w:bookmarkStart w:id="987" w:name="_Toc73449668"/>
      <w:r>
        <w:rPr>
          <w:rStyle w:val="CharSectno"/>
        </w:rPr>
        <w:t>37</w:t>
      </w:r>
      <w:r>
        <w:rPr>
          <w:snapToGrid w:val="0"/>
        </w:rPr>
        <w:t>.</w:t>
      </w:r>
      <w:r>
        <w:rPr>
          <w:snapToGrid w:val="0"/>
        </w:rPr>
        <w:tab/>
        <w:t>Solicitor delaying taxation</w:t>
      </w:r>
      <w:bookmarkEnd w:id="987"/>
    </w:p>
    <w:p w:rsidR="00B07B2F" w:rsidRDefault="00B07B2F">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rsidR="00B07B2F" w:rsidRDefault="00B07B2F">
      <w:pPr>
        <w:pStyle w:val="Footnotesection"/>
      </w:pPr>
      <w:r>
        <w:rPr>
          <w:i w:val="0"/>
        </w:rPr>
        <w:tab/>
      </w:r>
      <w:r>
        <w:t xml:space="preserve">[Rule 37 amended: Gazette 27 Feb 2018 p. 575.] </w:t>
      </w:r>
    </w:p>
    <w:p w:rsidR="00B07B2F" w:rsidRDefault="00B07B2F">
      <w:pPr>
        <w:pStyle w:val="Heading5"/>
        <w:rPr>
          <w:snapToGrid w:val="0"/>
        </w:rPr>
      </w:pPr>
      <w:bookmarkStart w:id="988" w:name="_Toc73449669"/>
      <w:r>
        <w:rPr>
          <w:rStyle w:val="CharSectno"/>
        </w:rPr>
        <w:t>38</w:t>
      </w:r>
      <w:r>
        <w:rPr>
          <w:snapToGrid w:val="0"/>
        </w:rPr>
        <w:t>.</w:t>
      </w:r>
      <w:r>
        <w:rPr>
          <w:snapToGrid w:val="0"/>
        </w:rPr>
        <w:tab/>
        <w:t>Appointment to tax costs to be peremptory</w:t>
      </w:r>
      <w:bookmarkEnd w:id="988"/>
    </w:p>
    <w:p w:rsidR="00B07B2F" w:rsidRDefault="00B07B2F">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rsidR="00B07B2F" w:rsidRDefault="00B07B2F">
      <w:pPr>
        <w:pStyle w:val="Heading5"/>
        <w:rPr>
          <w:snapToGrid w:val="0"/>
        </w:rPr>
      </w:pPr>
      <w:bookmarkStart w:id="989" w:name="_Toc73449670"/>
      <w:r>
        <w:rPr>
          <w:rStyle w:val="CharSectno"/>
        </w:rPr>
        <w:t>39</w:t>
      </w:r>
      <w:r>
        <w:rPr>
          <w:snapToGrid w:val="0"/>
        </w:rPr>
        <w:t>.</w:t>
      </w:r>
      <w:r>
        <w:rPr>
          <w:snapToGrid w:val="0"/>
        </w:rPr>
        <w:tab/>
        <w:t>Taxing officer may direct bills of costs to be brought in</w:t>
      </w:r>
      <w:bookmarkEnd w:id="989"/>
    </w:p>
    <w:p w:rsidR="00B07B2F" w:rsidRDefault="00B07B2F">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w:t>
      </w:r>
      <w:r>
        <w:rPr>
          <w:snapToGrid w:val="0"/>
        </w:rPr>
        <w:lastRenderedPageBreak/>
        <w:t xml:space="preserve">motion give notice to a party to </w:t>
      </w:r>
      <w:r>
        <w:t>file</w:t>
      </w:r>
      <w:r>
        <w:rPr>
          <w:snapToGrid w:val="0"/>
        </w:rPr>
        <w:t xml:space="preserve"> his bills of costs for taxation and may limit a time for that purpose.</w:t>
      </w:r>
    </w:p>
    <w:p w:rsidR="00B07B2F" w:rsidRDefault="00B07B2F">
      <w:pPr>
        <w:pStyle w:val="Footnotesection"/>
      </w:pPr>
      <w:r>
        <w:rPr>
          <w:i w:val="0"/>
        </w:rPr>
        <w:tab/>
      </w:r>
      <w:r>
        <w:t xml:space="preserve">[Rule 39 amended: Gazette 27 Feb 2018 p. 575.] </w:t>
      </w:r>
    </w:p>
    <w:p w:rsidR="00B07B2F" w:rsidRDefault="00B07B2F">
      <w:pPr>
        <w:pStyle w:val="Heading5"/>
        <w:spacing w:before="200"/>
        <w:rPr>
          <w:snapToGrid w:val="0"/>
        </w:rPr>
      </w:pPr>
      <w:bookmarkStart w:id="990" w:name="_Toc73449671"/>
      <w:r>
        <w:rPr>
          <w:rStyle w:val="CharSectno"/>
        </w:rPr>
        <w:t>40</w:t>
      </w:r>
      <w:r>
        <w:rPr>
          <w:snapToGrid w:val="0"/>
        </w:rPr>
        <w:t>.</w:t>
      </w:r>
      <w:r>
        <w:rPr>
          <w:snapToGrid w:val="0"/>
        </w:rPr>
        <w:tab/>
        <w:t>Default by party in taxing costs</w:t>
      </w:r>
      <w:bookmarkEnd w:id="990"/>
    </w:p>
    <w:p w:rsidR="00B07B2F" w:rsidRDefault="00B07B2F">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rsidR="00B07B2F" w:rsidRDefault="00B07B2F">
      <w:pPr>
        <w:pStyle w:val="Indenta"/>
        <w:spacing w:before="60"/>
        <w:rPr>
          <w:snapToGrid w:val="0"/>
        </w:rPr>
      </w:pPr>
      <w:r>
        <w:rPr>
          <w:snapToGrid w:val="0"/>
        </w:rPr>
        <w:tab/>
        <w:t>(a)</w:t>
      </w:r>
      <w:r>
        <w:rPr>
          <w:snapToGrid w:val="0"/>
        </w:rPr>
        <w:tab/>
        <w:t>certify the costs of the other parties and the refusal or neglect; or</w:t>
      </w:r>
    </w:p>
    <w:p w:rsidR="00B07B2F" w:rsidRDefault="00B07B2F">
      <w:pPr>
        <w:pStyle w:val="Indenta"/>
        <w:spacing w:before="60"/>
        <w:rPr>
          <w:snapToGrid w:val="0"/>
        </w:rPr>
      </w:pPr>
      <w:r>
        <w:rPr>
          <w:snapToGrid w:val="0"/>
        </w:rPr>
        <w:tab/>
        <w:t>(b)</w:t>
      </w:r>
      <w:r>
        <w:rPr>
          <w:snapToGrid w:val="0"/>
        </w:rPr>
        <w:tab/>
        <w:t>allow a nominal or other sum to the party refusing or neglecting, for his costs.</w:t>
      </w:r>
    </w:p>
    <w:p w:rsidR="00B07B2F" w:rsidRDefault="00B07B2F">
      <w:pPr>
        <w:pStyle w:val="Footnotesection"/>
      </w:pPr>
      <w:r>
        <w:rPr>
          <w:i w:val="0"/>
        </w:rPr>
        <w:tab/>
      </w:r>
      <w:r>
        <w:t xml:space="preserve">[Rule 40 amended: Gazette 27 Feb 2018 p. 575.] </w:t>
      </w:r>
    </w:p>
    <w:p w:rsidR="00B07B2F" w:rsidRDefault="00B07B2F">
      <w:pPr>
        <w:pStyle w:val="Heading5"/>
        <w:spacing w:before="200"/>
        <w:rPr>
          <w:snapToGrid w:val="0"/>
        </w:rPr>
      </w:pPr>
      <w:bookmarkStart w:id="991" w:name="_Toc73449672"/>
      <w:r>
        <w:rPr>
          <w:rStyle w:val="CharSectno"/>
        </w:rPr>
        <w:t>41</w:t>
      </w:r>
      <w:r>
        <w:rPr>
          <w:snapToGrid w:val="0"/>
        </w:rPr>
        <w:t>.</w:t>
      </w:r>
      <w:r>
        <w:rPr>
          <w:snapToGrid w:val="0"/>
        </w:rPr>
        <w:tab/>
        <w:t>If costs payable out of property, notice to clients may be directed</w:t>
      </w:r>
      <w:bookmarkEnd w:id="991"/>
    </w:p>
    <w:p w:rsidR="00B07B2F" w:rsidRDefault="00B07B2F">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rsidR="00B07B2F" w:rsidRDefault="00B07B2F">
      <w:pPr>
        <w:pStyle w:val="Heading5"/>
        <w:spacing w:before="200"/>
        <w:rPr>
          <w:snapToGrid w:val="0"/>
        </w:rPr>
      </w:pPr>
      <w:bookmarkStart w:id="992" w:name="_Toc73449673"/>
      <w:r>
        <w:rPr>
          <w:rStyle w:val="CharSectno"/>
        </w:rPr>
        <w:t>42</w:t>
      </w:r>
      <w:r>
        <w:rPr>
          <w:snapToGrid w:val="0"/>
        </w:rPr>
        <w:t>.</w:t>
      </w:r>
      <w:r>
        <w:rPr>
          <w:snapToGrid w:val="0"/>
        </w:rPr>
        <w:tab/>
        <w:t>Bills of costs, content of</w:t>
      </w:r>
      <w:bookmarkEnd w:id="992"/>
    </w:p>
    <w:p w:rsidR="00B07B2F" w:rsidRDefault="00B07B2F">
      <w:pPr>
        <w:pStyle w:val="Subsection"/>
        <w:spacing w:before="120"/>
        <w:rPr>
          <w:snapToGrid w:val="0"/>
        </w:rPr>
      </w:pPr>
      <w:r>
        <w:rPr>
          <w:snapToGrid w:val="0"/>
        </w:rPr>
        <w:tab/>
        <w:t>(1)</w:t>
      </w:r>
      <w:r>
        <w:rPr>
          <w:snapToGrid w:val="0"/>
        </w:rPr>
        <w:tab/>
        <w:t>A bill of costs for taxation shall be prepared so as to show clearly — </w:t>
      </w:r>
    </w:p>
    <w:p w:rsidR="00B07B2F" w:rsidRDefault="00B07B2F">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rsidR="00B07B2F" w:rsidRDefault="00B07B2F">
      <w:pPr>
        <w:pStyle w:val="Indenta"/>
        <w:rPr>
          <w:snapToGrid w:val="0"/>
        </w:rPr>
      </w:pPr>
      <w:r>
        <w:rPr>
          <w:snapToGrid w:val="0"/>
        </w:rPr>
        <w:lastRenderedPageBreak/>
        <w:tab/>
        <w:t>(b)</w:t>
      </w:r>
      <w:r>
        <w:rPr>
          <w:snapToGrid w:val="0"/>
        </w:rPr>
        <w:tab/>
        <w:t>dates of items (specifying years, months and days); and</w:t>
      </w:r>
    </w:p>
    <w:p w:rsidR="00B07B2F" w:rsidRDefault="00B07B2F">
      <w:pPr>
        <w:pStyle w:val="Indenta"/>
        <w:rPr>
          <w:snapToGrid w:val="0"/>
        </w:rPr>
      </w:pPr>
      <w:r>
        <w:rPr>
          <w:snapToGrid w:val="0"/>
        </w:rPr>
        <w:tab/>
        <w:t>(c)</w:t>
      </w:r>
      <w:r>
        <w:rPr>
          <w:snapToGrid w:val="0"/>
        </w:rPr>
        <w:tab/>
        <w:t>where necessary, particulars of the services charged for; and</w:t>
      </w:r>
    </w:p>
    <w:p w:rsidR="00B07B2F" w:rsidRDefault="00B07B2F">
      <w:pPr>
        <w:pStyle w:val="Indenta"/>
        <w:rPr>
          <w:snapToGrid w:val="0"/>
        </w:rPr>
      </w:pPr>
      <w:r>
        <w:rPr>
          <w:snapToGrid w:val="0"/>
        </w:rPr>
        <w:tab/>
        <w:t>(d)</w:t>
      </w:r>
      <w:r>
        <w:rPr>
          <w:snapToGrid w:val="0"/>
        </w:rPr>
        <w:tab/>
        <w:t>disbursements; and</w:t>
      </w:r>
    </w:p>
    <w:p w:rsidR="00B07B2F" w:rsidRDefault="00B07B2F">
      <w:pPr>
        <w:pStyle w:val="Indenta"/>
        <w:rPr>
          <w:snapToGrid w:val="0"/>
        </w:rPr>
      </w:pPr>
      <w:r>
        <w:rPr>
          <w:snapToGrid w:val="0"/>
        </w:rPr>
        <w:tab/>
        <w:t>(e)</w:t>
      </w:r>
      <w:r>
        <w:rPr>
          <w:snapToGrid w:val="0"/>
        </w:rPr>
        <w:tab/>
        <w:t>professional charges.</w:t>
      </w:r>
    </w:p>
    <w:p w:rsidR="00B07B2F" w:rsidRDefault="00B07B2F">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rsidR="00B07B2F" w:rsidRDefault="00B07B2F">
      <w:pPr>
        <w:pStyle w:val="Footnotesection"/>
      </w:pPr>
      <w:r>
        <w:tab/>
        <w:t xml:space="preserve">[Rule 42 inserted: Gazette 30 Aug 1974 p. 3242; amended: Gazette 19 Dec 1975 p. 4573.] </w:t>
      </w:r>
    </w:p>
    <w:p w:rsidR="00B07B2F" w:rsidRDefault="00B07B2F">
      <w:pPr>
        <w:pStyle w:val="Heading5"/>
        <w:rPr>
          <w:snapToGrid w:val="0"/>
        </w:rPr>
      </w:pPr>
      <w:bookmarkStart w:id="993" w:name="_Toc73449674"/>
      <w:r>
        <w:rPr>
          <w:rStyle w:val="CharSectno"/>
        </w:rPr>
        <w:t>43</w:t>
      </w:r>
      <w:r>
        <w:rPr>
          <w:snapToGrid w:val="0"/>
        </w:rPr>
        <w:t>.</w:t>
      </w:r>
      <w:r>
        <w:rPr>
          <w:snapToGrid w:val="0"/>
        </w:rPr>
        <w:tab/>
        <w:t>Taxing officer’s decisions on fact are final</w:t>
      </w:r>
      <w:bookmarkEnd w:id="993"/>
    </w:p>
    <w:p w:rsidR="00B07B2F" w:rsidRDefault="00B07B2F">
      <w:pPr>
        <w:pStyle w:val="Subsection"/>
        <w:rPr>
          <w:snapToGrid w:val="0"/>
        </w:rPr>
      </w:pPr>
      <w:r>
        <w:rPr>
          <w:snapToGrid w:val="0"/>
        </w:rPr>
        <w:tab/>
      </w:r>
      <w:r>
        <w:rPr>
          <w:snapToGrid w:val="0"/>
        </w:rPr>
        <w:tab/>
        <w:t>The decision of the taxing officer on all questions of fact shall be final.</w:t>
      </w:r>
    </w:p>
    <w:p w:rsidR="00B07B2F" w:rsidRDefault="00B07B2F">
      <w:pPr>
        <w:pStyle w:val="Heading5"/>
        <w:rPr>
          <w:snapToGrid w:val="0"/>
        </w:rPr>
      </w:pPr>
      <w:bookmarkStart w:id="994" w:name="_Toc73449675"/>
      <w:r>
        <w:rPr>
          <w:rStyle w:val="CharSectno"/>
        </w:rPr>
        <w:t>44</w:t>
      </w:r>
      <w:r>
        <w:rPr>
          <w:snapToGrid w:val="0"/>
        </w:rPr>
        <w:t>.</w:t>
      </w:r>
      <w:r>
        <w:rPr>
          <w:snapToGrid w:val="0"/>
        </w:rPr>
        <w:tab/>
        <w:t>Taxing officer’s powers</w:t>
      </w:r>
      <w:bookmarkEnd w:id="994"/>
    </w:p>
    <w:p w:rsidR="00B07B2F" w:rsidRDefault="00B07B2F">
      <w:pPr>
        <w:pStyle w:val="Subsection"/>
        <w:spacing w:before="120"/>
        <w:rPr>
          <w:snapToGrid w:val="0"/>
        </w:rPr>
      </w:pPr>
      <w:r>
        <w:rPr>
          <w:snapToGrid w:val="0"/>
        </w:rPr>
        <w:tab/>
      </w:r>
      <w:r>
        <w:rPr>
          <w:snapToGrid w:val="0"/>
        </w:rPr>
        <w:tab/>
        <w:t>The taxing officer may, for the purposes of taxation of costs —</w:t>
      </w:r>
    </w:p>
    <w:p w:rsidR="00B07B2F" w:rsidRDefault="00B07B2F">
      <w:pPr>
        <w:pStyle w:val="Indenta"/>
        <w:rPr>
          <w:snapToGrid w:val="0"/>
        </w:rPr>
      </w:pPr>
      <w:r>
        <w:rPr>
          <w:snapToGrid w:val="0"/>
        </w:rPr>
        <w:tab/>
        <w:t>(a)</w:t>
      </w:r>
      <w:r>
        <w:rPr>
          <w:snapToGrid w:val="0"/>
        </w:rPr>
        <w:tab/>
        <w:t>summon and examine witnesses either orally or upon affidavit;</w:t>
      </w:r>
    </w:p>
    <w:p w:rsidR="00B07B2F" w:rsidRDefault="00B07B2F">
      <w:pPr>
        <w:pStyle w:val="Indenta"/>
        <w:rPr>
          <w:snapToGrid w:val="0"/>
        </w:rPr>
      </w:pPr>
      <w:r>
        <w:rPr>
          <w:snapToGrid w:val="0"/>
        </w:rPr>
        <w:tab/>
        <w:t>(b)</w:t>
      </w:r>
      <w:r>
        <w:rPr>
          <w:snapToGrid w:val="0"/>
        </w:rPr>
        <w:tab/>
        <w:t>administer oaths;</w:t>
      </w:r>
    </w:p>
    <w:p w:rsidR="00B07B2F" w:rsidRDefault="00B07B2F">
      <w:pPr>
        <w:pStyle w:val="Indenta"/>
        <w:rPr>
          <w:snapToGrid w:val="0"/>
        </w:rPr>
      </w:pPr>
      <w:r>
        <w:rPr>
          <w:snapToGrid w:val="0"/>
        </w:rPr>
        <w:tab/>
        <w:t>(c)</w:t>
      </w:r>
      <w:r>
        <w:rPr>
          <w:snapToGrid w:val="0"/>
        </w:rPr>
        <w:tab/>
        <w:t>direct or require the production of books, papers, and documents;</w:t>
      </w:r>
    </w:p>
    <w:p w:rsidR="00B07B2F" w:rsidRDefault="00B07B2F">
      <w:pPr>
        <w:pStyle w:val="Indenta"/>
        <w:rPr>
          <w:snapToGrid w:val="0"/>
        </w:rPr>
      </w:pPr>
      <w:r>
        <w:rPr>
          <w:snapToGrid w:val="0"/>
        </w:rPr>
        <w:tab/>
        <w:t>(d)</w:t>
      </w:r>
      <w:r>
        <w:rPr>
          <w:snapToGrid w:val="0"/>
        </w:rPr>
        <w:tab/>
        <w:t>issue subpoenas;</w:t>
      </w:r>
    </w:p>
    <w:p w:rsidR="00B07B2F" w:rsidRDefault="00B07B2F">
      <w:pPr>
        <w:pStyle w:val="Indenta"/>
        <w:rPr>
          <w:snapToGrid w:val="0"/>
        </w:rPr>
      </w:pPr>
      <w:r>
        <w:rPr>
          <w:snapToGrid w:val="0"/>
        </w:rPr>
        <w:tab/>
        <w:t>(e)</w:t>
      </w:r>
      <w:r>
        <w:rPr>
          <w:snapToGrid w:val="0"/>
        </w:rPr>
        <w:tab/>
        <w:t>make separate or interim certificates or allocaturs;</w:t>
      </w:r>
    </w:p>
    <w:p w:rsidR="00B07B2F" w:rsidRDefault="00B07B2F">
      <w:pPr>
        <w:pStyle w:val="Indenta"/>
        <w:rPr>
          <w:snapToGrid w:val="0"/>
        </w:rPr>
      </w:pPr>
      <w:r>
        <w:rPr>
          <w:snapToGrid w:val="0"/>
        </w:rPr>
        <w:tab/>
        <w:t>(f)</w:t>
      </w:r>
      <w:r>
        <w:rPr>
          <w:snapToGrid w:val="0"/>
        </w:rPr>
        <w:tab/>
        <w:t>require a party to be represented by a separate solicitor;</w:t>
      </w:r>
    </w:p>
    <w:p w:rsidR="00B07B2F" w:rsidRDefault="00B07B2F">
      <w:pPr>
        <w:pStyle w:val="Indenta"/>
        <w:rPr>
          <w:snapToGrid w:val="0"/>
        </w:rPr>
      </w:pPr>
      <w:r>
        <w:rPr>
          <w:snapToGrid w:val="0"/>
        </w:rPr>
        <w:tab/>
        <w:t>(g)</w:t>
      </w:r>
      <w:r>
        <w:rPr>
          <w:snapToGrid w:val="0"/>
        </w:rPr>
        <w:tab/>
        <w:t>exercise all the powers of the Court in relation to the admission of evidence;</w:t>
      </w:r>
    </w:p>
    <w:p w:rsidR="00B07B2F" w:rsidRDefault="00B07B2F">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rsidR="00B07B2F" w:rsidRDefault="00B07B2F">
      <w:pPr>
        <w:pStyle w:val="Footnotesection"/>
      </w:pPr>
      <w:r>
        <w:tab/>
        <w:t>[Rule 44 amended: Gazette 26 Mar 1993 p. 1845</w:t>
      </w:r>
      <w:r>
        <w:noBreakHyphen/>
        <w:t xml:space="preserve">6; 26 Aug 1994 p. 4415.] </w:t>
      </w:r>
    </w:p>
    <w:p w:rsidR="00B07B2F" w:rsidRDefault="00B07B2F">
      <w:pPr>
        <w:pStyle w:val="Heading5"/>
        <w:rPr>
          <w:snapToGrid w:val="0"/>
        </w:rPr>
      </w:pPr>
      <w:bookmarkStart w:id="995" w:name="_Toc73449676"/>
      <w:r>
        <w:rPr>
          <w:rStyle w:val="CharSectno"/>
        </w:rPr>
        <w:lastRenderedPageBreak/>
        <w:t>45</w:t>
      </w:r>
      <w:r>
        <w:rPr>
          <w:snapToGrid w:val="0"/>
        </w:rPr>
        <w:t>.</w:t>
      </w:r>
      <w:r>
        <w:rPr>
          <w:snapToGrid w:val="0"/>
        </w:rPr>
        <w:tab/>
        <w:t>Taxing officer may refer taxation question to Court</w:t>
      </w:r>
      <w:bookmarkEnd w:id="995"/>
    </w:p>
    <w:p w:rsidR="00B07B2F" w:rsidRDefault="00B07B2F">
      <w:pPr>
        <w:pStyle w:val="Subsection"/>
        <w:rPr>
          <w:snapToGrid w:val="0"/>
        </w:rPr>
      </w:pPr>
      <w:r>
        <w:rPr>
          <w:snapToGrid w:val="0"/>
        </w:rPr>
        <w:tab/>
      </w:r>
      <w:r>
        <w:rPr>
          <w:snapToGrid w:val="0"/>
        </w:rPr>
        <w:tab/>
        <w:t>The taxing officer may, of his own motion, refer any question arising in the course of a taxation for the direction of the Court.</w:t>
      </w:r>
    </w:p>
    <w:p w:rsidR="00B07B2F" w:rsidRDefault="00B07B2F">
      <w:pPr>
        <w:pStyle w:val="Heading5"/>
        <w:rPr>
          <w:snapToGrid w:val="0"/>
        </w:rPr>
      </w:pPr>
      <w:bookmarkStart w:id="996" w:name="_Toc73449677"/>
      <w:r>
        <w:rPr>
          <w:rStyle w:val="CharSectno"/>
        </w:rPr>
        <w:t>46</w:t>
      </w:r>
      <w:r>
        <w:rPr>
          <w:snapToGrid w:val="0"/>
        </w:rPr>
        <w:t>.</w:t>
      </w:r>
      <w:r>
        <w:rPr>
          <w:snapToGrid w:val="0"/>
        </w:rPr>
        <w:tab/>
        <w:t>Where proceedings adjourned into court</w:t>
      </w:r>
      <w:bookmarkEnd w:id="996"/>
    </w:p>
    <w:p w:rsidR="00B07B2F" w:rsidRDefault="00B07B2F">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rsidR="00B07B2F" w:rsidRDefault="00B07B2F">
      <w:pPr>
        <w:pStyle w:val="Heading5"/>
        <w:rPr>
          <w:snapToGrid w:val="0"/>
        </w:rPr>
      </w:pPr>
      <w:bookmarkStart w:id="997" w:name="_Toc73449678"/>
      <w:r>
        <w:rPr>
          <w:rStyle w:val="CharSectno"/>
        </w:rPr>
        <w:t>47</w:t>
      </w:r>
      <w:r>
        <w:rPr>
          <w:snapToGrid w:val="0"/>
        </w:rPr>
        <w:t>.</w:t>
      </w:r>
      <w:r>
        <w:rPr>
          <w:snapToGrid w:val="0"/>
        </w:rPr>
        <w:tab/>
        <w:t>Interrogatories and discovery, costs of</w:t>
      </w:r>
      <w:bookmarkEnd w:id="997"/>
    </w:p>
    <w:p w:rsidR="00B07B2F" w:rsidRDefault="00B07B2F">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rsidR="00B07B2F" w:rsidRDefault="00B07B2F">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rsidR="00B07B2F" w:rsidRDefault="00B07B2F">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rsidR="00B07B2F" w:rsidRDefault="00B07B2F">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rsidR="00B07B2F" w:rsidRDefault="00B07B2F">
      <w:pPr>
        <w:pStyle w:val="Heading5"/>
        <w:rPr>
          <w:snapToGrid w:val="0"/>
        </w:rPr>
      </w:pPr>
      <w:bookmarkStart w:id="998" w:name="_Toc73449679"/>
      <w:r>
        <w:rPr>
          <w:rStyle w:val="CharSectno"/>
        </w:rPr>
        <w:lastRenderedPageBreak/>
        <w:t>48</w:t>
      </w:r>
      <w:r>
        <w:rPr>
          <w:snapToGrid w:val="0"/>
        </w:rPr>
        <w:t>.</w:t>
      </w:r>
      <w:r>
        <w:rPr>
          <w:snapToGrid w:val="0"/>
        </w:rPr>
        <w:tab/>
        <w:t>Costs of motion etc. follow event</w:t>
      </w:r>
      <w:bookmarkEnd w:id="998"/>
    </w:p>
    <w:p w:rsidR="00B07B2F" w:rsidRDefault="00B07B2F">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rsidR="00B07B2F" w:rsidRDefault="00B07B2F">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rsidR="00B07B2F" w:rsidRDefault="00B07B2F">
      <w:pPr>
        <w:pStyle w:val="Heading5"/>
        <w:rPr>
          <w:snapToGrid w:val="0"/>
        </w:rPr>
      </w:pPr>
      <w:bookmarkStart w:id="999" w:name="_Toc73449680"/>
      <w:r>
        <w:rPr>
          <w:rStyle w:val="CharSectno"/>
        </w:rPr>
        <w:t>49</w:t>
      </w:r>
      <w:r>
        <w:rPr>
          <w:snapToGrid w:val="0"/>
        </w:rPr>
        <w:t>.</w:t>
      </w:r>
      <w:r>
        <w:rPr>
          <w:snapToGrid w:val="0"/>
        </w:rPr>
        <w:tab/>
        <w:t>Motion etc. stood over to trial and no order made as to costs, costs in case of</w:t>
      </w:r>
      <w:bookmarkEnd w:id="999"/>
    </w:p>
    <w:p w:rsidR="00B07B2F" w:rsidRDefault="00B07B2F">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rsidR="00B07B2F" w:rsidRDefault="00B07B2F">
      <w:pPr>
        <w:pStyle w:val="Heading5"/>
        <w:rPr>
          <w:snapToGrid w:val="0"/>
        </w:rPr>
      </w:pPr>
      <w:bookmarkStart w:id="1000" w:name="_Toc73449681"/>
      <w:r>
        <w:rPr>
          <w:rStyle w:val="CharSectno"/>
        </w:rPr>
        <w:t>50</w:t>
      </w:r>
      <w:r>
        <w:rPr>
          <w:snapToGrid w:val="0"/>
        </w:rPr>
        <w:t>.</w:t>
      </w:r>
      <w:r>
        <w:rPr>
          <w:snapToGrid w:val="0"/>
        </w:rPr>
        <w:tab/>
        <w:t>Costs reserved</w:t>
      </w:r>
      <w:bookmarkEnd w:id="1000"/>
    </w:p>
    <w:p w:rsidR="00B07B2F" w:rsidRDefault="00B07B2F">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rsidR="00B07B2F" w:rsidRDefault="00B07B2F">
      <w:pPr>
        <w:pStyle w:val="Heading5"/>
      </w:pPr>
      <w:bookmarkStart w:id="1001" w:name="_Toc73449682"/>
      <w:r>
        <w:rPr>
          <w:rStyle w:val="CharSectno"/>
        </w:rPr>
        <w:t>51</w:t>
      </w:r>
      <w:r>
        <w:t>.</w:t>
      </w:r>
      <w:r>
        <w:tab/>
        <w:t>When Court may fix costs</w:t>
      </w:r>
      <w:bookmarkEnd w:id="1001"/>
    </w:p>
    <w:p w:rsidR="00B07B2F" w:rsidRDefault="00B07B2F">
      <w:pPr>
        <w:pStyle w:val="Subsection"/>
      </w:pPr>
      <w:r>
        <w:tab/>
        <w:t>(1)</w:t>
      </w:r>
      <w:r>
        <w:tab/>
        <w:t xml:space="preserve">In a particular action or matter the Court may, instead of making an order for taxation of costs — </w:t>
      </w:r>
    </w:p>
    <w:p w:rsidR="00B07B2F" w:rsidRDefault="00B07B2F">
      <w:pPr>
        <w:pStyle w:val="Indenta"/>
      </w:pPr>
      <w:r>
        <w:tab/>
        <w:t>(a)</w:t>
      </w:r>
      <w:r>
        <w:tab/>
        <w:t>make an order fixing the costs of a party to the action or matter in accordance with this Order; or</w:t>
      </w:r>
    </w:p>
    <w:p w:rsidR="00B07B2F" w:rsidRDefault="00B07B2F">
      <w:pPr>
        <w:pStyle w:val="Indenta"/>
      </w:pPr>
      <w:r>
        <w:tab/>
        <w:t>(b)</w:t>
      </w:r>
      <w:r>
        <w:tab/>
        <w:t xml:space="preserve">make an order under the </w:t>
      </w:r>
      <w:r>
        <w:rPr>
          <w:i/>
        </w:rPr>
        <w:t>Legal Profession Act 2008</w:t>
      </w:r>
      <w:r>
        <w:t xml:space="preserve"> section 280(2).</w:t>
      </w:r>
    </w:p>
    <w:p w:rsidR="00B07B2F" w:rsidRDefault="00B07B2F">
      <w:pPr>
        <w:pStyle w:val="Subsection"/>
      </w:pPr>
      <w:r>
        <w:tab/>
        <w:t>(2)</w:t>
      </w:r>
      <w:r>
        <w:tab/>
        <w:t>The Court may make an order under subrule (1) on its own motion or on an application by a party.</w:t>
      </w:r>
    </w:p>
    <w:p w:rsidR="00B07B2F" w:rsidRDefault="00B07B2F">
      <w:pPr>
        <w:pStyle w:val="Subsection"/>
      </w:pPr>
      <w:r>
        <w:lastRenderedPageBreak/>
        <w:tab/>
        <w:t>(3)</w:t>
      </w:r>
      <w:r>
        <w:tab/>
        <w:t>A party seeking an order under subrule (1)(b) must apply for the order within —</w:t>
      </w:r>
    </w:p>
    <w:p w:rsidR="00B07B2F" w:rsidRDefault="00B07B2F">
      <w:pPr>
        <w:pStyle w:val="Indenta"/>
      </w:pPr>
      <w:r>
        <w:tab/>
        <w:t>(a)</w:t>
      </w:r>
      <w:r>
        <w:tab/>
        <w:t>30 days after the date of the relevant judgment; or</w:t>
      </w:r>
    </w:p>
    <w:p w:rsidR="00B07B2F" w:rsidRDefault="00B07B2F">
      <w:pPr>
        <w:pStyle w:val="Indenta"/>
      </w:pPr>
      <w:r>
        <w:tab/>
        <w:t>(b)</w:t>
      </w:r>
      <w:r>
        <w:tab/>
        <w:t>another time fixed by the Court.</w:t>
      </w:r>
    </w:p>
    <w:p w:rsidR="00B07B2F" w:rsidRDefault="00B07B2F">
      <w:pPr>
        <w:pStyle w:val="Footnotesection"/>
      </w:pPr>
      <w:r>
        <w:tab/>
        <w:t>[Rule 51 inserted: Gazette 29 Jun 2018 p. 2438.]</w:t>
      </w:r>
    </w:p>
    <w:p w:rsidR="00B07B2F" w:rsidRDefault="00B07B2F">
      <w:pPr>
        <w:pStyle w:val="Heading5"/>
        <w:rPr>
          <w:snapToGrid w:val="0"/>
        </w:rPr>
      </w:pPr>
      <w:bookmarkStart w:id="1002" w:name="_Toc73449683"/>
      <w:r>
        <w:rPr>
          <w:rStyle w:val="CharSectno"/>
        </w:rPr>
        <w:t>52</w:t>
      </w:r>
      <w:r>
        <w:rPr>
          <w:snapToGrid w:val="0"/>
        </w:rPr>
        <w:t>.</w:t>
      </w:r>
      <w:r>
        <w:rPr>
          <w:snapToGrid w:val="0"/>
        </w:rPr>
        <w:tab/>
        <w:t>Taxing officer may refer question to judge if costs to be apportioned etc.</w:t>
      </w:r>
      <w:bookmarkEnd w:id="1002"/>
    </w:p>
    <w:p w:rsidR="00B07B2F" w:rsidRDefault="00B07B2F">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rsidR="00B07B2F" w:rsidRDefault="00B07B2F">
      <w:pPr>
        <w:pStyle w:val="Heading3"/>
      </w:pPr>
      <w:bookmarkStart w:id="1003" w:name="_Toc73430694"/>
      <w:bookmarkStart w:id="1004" w:name="_Toc73449684"/>
      <w:r>
        <w:rPr>
          <w:rStyle w:val="CharDivNo"/>
        </w:rPr>
        <w:t>Division 3</w:t>
      </w:r>
      <w:r>
        <w:t> — </w:t>
      </w:r>
      <w:r>
        <w:rPr>
          <w:rStyle w:val="CharDivText"/>
        </w:rPr>
        <w:t>Review of taxation</w:t>
      </w:r>
      <w:bookmarkEnd w:id="1003"/>
      <w:bookmarkEnd w:id="1004"/>
    </w:p>
    <w:p w:rsidR="00B07B2F" w:rsidRDefault="00B07B2F">
      <w:pPr>
        <w:pStyle w:val="Footnoteheading"/>
      </w:pPr>
      <w:r>
        <w:tab/>
        <w:t xml:space="preserve">[Heading inserted: Gazette 22 Feb 2008 p. 641.] </w:t>
      </w:r>
    </w:p>
    <w:p w:rsidR="00B07B2F" w:rsidRDefault="00B07B2F">
      <w:pPr>
        <w:pStyle w:val="Heading5"/>
        <w:rPr>
          <w:snapToGrid w:val="0"/>
        </w:rPr>
      </w:pPr>
      <w:bookmarkStart w:id="1005" w:name="_Toc73449685"/>
      <w:r>
        <w:rPr>
          <w:rStyle w:val="CharSectno"/>
        </w:rPr>
        <w:t>53</w:t>
      </w:r>
      <w:r>
        <w:rPr>
          <w:snapToGrid w:val="0"/>
        </w:rPr>
        <w:t>.</w:t>
      </w:r>
      <w:r>
        <w:rPr>
          <w:snapToGrid w:val="0"/>
        </w:rPr>
        <w:tab/>
        <w:t>Party dissatisfied with taxation may object and apply for review</w:t>
      </w:r>
      <w:bookmarkEnd w:id="1005"/>
    </w:p>
    <w:p w:rsidR="00B07B2F" w:rsidRDefault="00B07B2F">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rsidR="00B07B2F" w:rsidRDefault="00B07B2F">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rsidR="00B07B2F" w:rsidRDefault="00B07B2F">
      <w:pPr>
        <w:pStyle w:val="Indenta"/>
        <w:rPr>
          <w:snapToGrid w:val="0"/>
        </w:rPr>
      </w:pPr>
      <w:r>
        <w:rPr>
          <w:snapToGrid w:val="0"/>
        </w:rPr>
        <w:lastRenderedPageBreak/>
        <w:tab/>
        <w:t>(b)</w:t>
      </w:r>
      <w:r>
        <w:rPr>
          <w:snapToGrid w:val="0"/>
        </w:rPr>
        <w:tab/>
        <w:t>thereupon apply to the taxing officer to review the taxation in respect of those items or parts.</w:t>
      </w:r>
    </w:p>
    <w:p w:rsidR="00B07B2F" w:rsidRDefault="00B07B2F">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rsidR="00B07B2F" w:rsidRDefault="00B07B2F">
      <w:pPr>
        <w:pStyle w:val="Heading5"/>
        <w:rPr>
          <w:snapToGrid w:val="0"/>
        </w:rPr>
      </w:pPr>
      <w:bookmarkStart w:id="1006" w:name="_Toc73449686"/>
      <w:r>
        <w:rPr>
          <w:rStyle w:val="CharSectno"/>
        </w:rPr>
        <w:t>54</w:t>
      </w:r>
      <w:r>
        <w:rPr>
          <w:snapToGrid w:val="0"/>
        </w:rPr>
        <w:t>.</w:t>
      </w:r>
      <w:r>
        <w:rPr>
          <w:snapToGrid w:val="0"/>
        </w:rPr>
        <w:tab/>
        <w:t>Review of taxation by taxing officer</w:t>
      </w:r>
      <w:bookmarkEnd w:id="1006"/>
    </w:p>
    <w:p w:rsidR="00B07B2F" w:rsidRDefault="00B07B2F">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rsidR="00B07B2F" w:rsidRDefault="00B07B2F">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rsidR="00B07B2F" w:rsidRDefault="00B07B2F">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rsidR="00B07B2F" w:rsidRDefault="00B07B2F">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rsidR="00B07B2F" w:rsidRDefault="00B07B2F">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rsidR="00B07B2F" w:rsidRDefault="00B07B2F">
      <w:pPr>
        <w:pStyle w:val="Footnotesection"/>
      </w:pPr>
      <w:r>
        <w:rPr>
          <w:i w:val="0"/>
        </w:rPr>
        <w:tab/>
      </w:r>
      <w:r>
        <w:t xml:space="preserve">[Rule 54 amended: Gazette 7 Feb 1992 p. 687; 28 Jun 2011 p. 2555.] </w:t>
      </w:r>
    </w:p>
    <w:p w:rsidR="00B07B2F" w:rsidRDefault="00B07B2F">
      <w:pPr>
        <w:pStyle w:val="Heading5"/>
        <w:rPr>
          <w:snapToGrid w:val="0"/>
        </w:rPr>
      </w:pPr>
      <w:bookmarkStart w:id="1007" w:name="_Toc73449687"/>
      <w:r>
        <w:rPr>
          <w:rStyle w:val="CharSectno"/>
        </w:rPr>
        <w:lastRenderedPageBreak/>
        <w:t>55</w:t>
      </w:r>
      <w:r>
        <w:rPr>
          <w:snapToGrid w:val="0"/>
        </w:rPr>
        <w:t>.</w:t>
      </w:r>
      <w:r>
        <w:rPr>
          <w:snapToGrid w:val="0"/>
        </w:rPr>
        <w:tab/>
        <w:t>Review of taxation by judge</w:t>
      </w:r>
      <w:bookmarkEnd w:id="1007"/>
    </w:p>
    <w:p w:rsidR="00B07B2F" w:rsidRDefault="00B07B2F">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rsidR="00B07B2F" w:rsidRDefault="00B07B2F">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rsidR="00B07B2F" w:rsidRDefault="00B07B2F">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rsidR="00B07B2F" w:rsidRDefault="00B07B2F">
      <w:pPr>
        <w:pStyle w:val="Heading5"/>
        <w:rPr>
          <w:snapToGrid w:val="0"/>
        </w:rPr>
      </w:pPr>
      <w:bookmarkStart w:id="1008" w:name="_Toc73449688"/>
      <w:r>
        <w:rPr>
          <w:rStyle w:val="CharSectno"/>
        </w:rPr>
        <w:t>56</w:t>
      </w:r>
      <w:r>
        <w:rPr>
          <w:snapToGrid w:val="0"/>
        </w:rPr>
        <w:t>.</w:t>
      </w:r>
      <w:r>
        <w:rPr>
          <w:snapToGrid w:val="0"/>
        </w:rPr>
        <w:tab/>
        <w:t>No further evidence on review except with leave</w:t>
      </w:r>
      <w:bookmarkEnd w:id="1008"/>
    </w:p>
    <w:p w:rsidR="00B07B2F" w:rsidRDefault="00B07B2F">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rsidR="00B07B2F" w:rsidRDefault="00B07B2F">
      <w:pPr>
        <w:pStyle w:val="Footnotesection"/>
      </w:pPr>
      <w:r>
        <w:tab/>
        <w:t>[Rule 56 amended: Gazette 28 Jun 2011 p. 2555.]</w:t>
      </w:r>
    </w:p>
    <w:p w:rsidR="00B07B2F" w:rsidRDefault="00B07B2F">
      <w:pPr>
        <w:pStyle w:val="Heading3"/>
      </w:pPr>
      <w:bookmarkStart w:id="1009" w:name="_Toc73430699"/>
      <w:bookmarkStart w:id="1010" w:name="_Toc73449689"/>
      <w:r>
        <w:rPr>
          <w:rStyle w:val="CharDivNo"/>
        </w:rPr>
        <w:t>Division 4</w:t>
      </w:r>
      <w:r>
        <w:t> — </w:t>
      </w:r>
      <w:r>
        <w:rPr>
          <w:rStyle w:val="CharDivText"/>
        </w:rPr>
        <w:t>Miscellaneous</w:t>
      </w:r>
      <w:bookmarkEnd w:id="1009"/>
      <w:bookmarkEnd w:id="1010"/>
    </w:p>
    <w:p w:rsidR="00B07B2F" w:rsidRDefault="00B07B2F">
      <w:pPr>
        <w:pStyle w:val="Footnoteheading"/>
      </w:pPr>
      <w:r>
        <w:tab/>
        <w:t xml:space="preserve">[Heading inserted: Gazette 22 Feb 2008 p. 641.] </w:t>
      </w:r>
    </w:p>
    <w:p w:rsidR="00B07B2F" w:rsidRDefault="00B07B2F">
      <w:pPr>
        <w:pStyle w:val="Heading5"/>
        <w:rPr>
          <w:snapToGrid w:val="0"/>
        </w:rPr>
      </w:pPr>
      <w:bookmarkStart w:id="1011" w:name="_Toc73449690"/>
      <w:r>
        <w:rPr>
          <w:rStyle w:val="CharSectno"/>
        </w:rPr>
        <w:t>57</w:t>
      </w:r>
      <w:r>
        <w:rPr>
          <w:snapToGrid w:val="0"/>
        </w:rPr>
        <w:t>.</w:t>
      </w:r>
      <w:r>
        <w:rPr>
          <w:snapToGrid w:val="0"/>
        </w:rPr>
        <w:tab/>
        <w:t>Taxing officer’s certificate enforceable as judgment</w:t>
      </w:r>
      <w:bookmarkEnd w:id="1011"/>
    </w:p>
    <w:p w:rsidR="00B07B2F" w:rsidRDefault="00B07B2F">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rsidR="00B07B2F" w:rsidRDefault="00B07B2F">
      <w:pPr>
        <w:pStyle w:val="Heading5"/>
        <w:rPr>
          <w:snapToGrid w:val="0"/>
        </w:rPr>
      </w:pPr>
      <w:bookmarkStart w:id="1012" w:name="_Toc73449691"/>
      <w:r>
        <w:rPr>
          <w:rStyle w:val="CharSectno"/>
        </w:rPr>
        <w:t>58</w:t>
      </w:r>
      <w:r>
        <w:rPr>
          <w:snapToGrid w:val="0"/>
        </w:rPr>
        <w:t>.</w:t>
      </w:r>
      <w:r>
        <w:rPr>
          <w:snapToGrid w:val="0"/>
        </w:rPr>
        <w:tab/>
        <w:t>Stay on review</w:t>
      </w:r>
      <w:bookmarkEnd w:id="1012"/>
    </w:p>
    <w:p w:rsidR="00B07B2F" w:rsidRDefault="00B07B2F">
      <w:pPr>
        <w:pStyle w:val="Subsection"/>
        <w:rPr>
          <w:snapToGrid w:val="0"/>
        </w:rPr>
      </w:pPr>
      <w:r>
        <w:rPr>
          <w:snapToGrid w:val="0"/>
        </w:rPr>
        <w:tab/>
      </w:r>
      <w:r>
        <w:rPr>
          <w:snapToGrid w:val="0"/>
        </w:rPr>
        <w:tab/>
        <w:t xml:space="preserve">A party who has required the taxing officer to state the ground and reason of his decision on an objection for the purpose of applying to a judge to review the taxation, may request the </w:t>
      </w:r>
      <w:r>
        <w:rPr>
          <w:snapToGrid w:val="0"/>
        </w:rPr>
        <w:lastRenderedPageBreak/>
        <w:t>taxing officer to grant a stay of proceedings either wholly or limited to the item or part of an item which is the subject of the objection, and in the event of the taxing officer refusing such stay may apply to a judge.</w:t>
      </w:r>
    </w:p>
    <w:p w:rsidR="00B07B2F" w:rsidRDefault="00B07B2F">
      <w:pPr>
        <w:pStyle w:val="Heading5"/>
        <w:rPr>
          <w:snapToGrid w:val="0"/>
        </w:rPr>
      </w:pPr>
      <w:bookmarkStart w:id="1013" w:name="_Toc73449692"/>
      <w:r>
        <w:rPr>
          <w:rStyle w:val="CharSectno"/>
        </w:rPr>
        <w:t>59</w:t>
      </w:r>
      <w:r>
        <w:rPr>
          <w:snapToGrid w:val="0"/>
        </w:rPr>
        <w:t>.</w:t>
      </w:r>
      <w:r>
        <w:rPr>
          <w:snapToGrid w:val="0"/>
        </w:rPr>
        <w:tab/>
        <w:t>Party liable to be paid and to pay costs, taxing officer’s powers in case of</w:t>
      </w:r>
      <w:bookmarkEnd w:id="1013"/>
    </w:p>
    <w:p w:rsidR="00B07B2F" w:rsidRDefault="00B07B2F">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rsidR="00B07B2F" w:rsidRDefault="00B07B2F">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rsidR="00B07B2F" w:rsidRDefault="00B07B2F">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rsidR="00B07B2F" w:rsidRDefault="00B07B2F">
      <w:pPr>
        <w:pStyle w:val="Heading5"/>
        <w:rPr>
          <w:snapToGrid w:val="0"/>
        </w:rPr>
      </w:pPr>
      <w:bookmarkStart w:id="1014" w:name="_Toc73449693"/>
      <w:r>
        <w:rPr>
          <w:rStyle w:val="CharSectno"/>
        </w:rPr>
        <w:t>60</w:t>
      </w:r>
      <w:r>
        <w:rPr>
          <w:snapToGrid w:val="0"/>
        </w:rPr>
        <w:t>.</w:t>
      </w:r>
      <w:r>
        <w:rPr>
          <w:snapToGrid w:val="0"/>
        </w:rPr>
        <w:tab/>
        <w:t>Taking of accounts, taxing officer’s duties and powers on</w:t>
      </w:r>
      <w:bookmarkEnd w:id="1014"/>
    </w:p>
    <w:p w:rsidR="00B07B2F" w:rsidRDefault="00B07B2F">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rsidR="00B07B2F" w:rsidRDefault="00B07B2F">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rsidR="00B07B2F" w:rsidRDefault="00B07B2F">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rsidR="00B07B2F" w:rsidRDefault="00B07B2F">
      <w:pPr>
        <w:pStyle w:val="Footnotesection"/>
        <w:spacing w:before="80"/>
        <w:ind w:left="890" w:hanging="890"/>
      </w:pPr>
      <w:r>
        <w:tab/>
        <w:t xml:space="preserve">[Rule 60 amended: Gazette 14 Dec 1979 p. 3871.] </w:t>
      </w:r>
    </w:p>
    <w:p w:rsidR="00B07B2F" w:rsidRDefault="00B07B2F">
      <w:pPr>
        <w:pStyle w:val="Heading5"/>
        <w:rPr>
          <w:snapToGrid w:val="0"/>
        </w:rPr>
      </w:pPr>
      <w:bookmarkStart w:id="1015" w:name="_Toc73449694"/>
      <w:r>
        <w:rPr>
          <w:rStyle w:val="CharSectno"/>
        </w:rPr>
        <w:t>61</w:t>
      </w:r>
      <w:r>
        <w:rPr>
          <w:snapToGrid w:val="0"/>
        </w:rPr>
        <w:t>.</w:t>
      </w:r>
      <w:r>
        <w:rPr>
          <w:snapToGrid w:val="0"/>
        </w:rPr>
        <w:tab/>
        <w:t>Interim certificate in matters of account</w:t>
      </w:r>
      <w:bookmarkEnd w:id="1015"/>
    </w:p>
    <w:p w:rsidR="00B07B2F" w:rsidRDefault="00B07B2F">
      <w:pPr>
        <w:pStyle w:val="Subsection"/>
        <w:spacing w:before="120"/>
        <w:rPr>
          <w:snapToGrid w:val="0"/>
        </w:rPr>
      </w:pPr>
      <w:r>
        <w:rPr>
          <w:snapToGrid w:val="0"/>
        </w:rPr>
        <w:tab/>
      </w:r>
      <w:r>
        <w:rPr>
          <w:snapToGrid w:val="0"/>
        </w:rPr>
        <w:tab/>
        <w:t xml:space="preserve">If, during the taxation of any bill of costs or the taking of any account between solicitor and client, it shall appear to the taxing officer that there must in any event be moneys due from the </w:t>
      </w:r>
      <w:r>
        <w:rPr>
          <w:snapToGrid w:val="0"/>
        </w:rPr>
        <w:lastRenderedPageBreak/>
        <w:t>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rsidR="00B07B2F" w:rsidRDefault="00B07B2F">
      <w:pPr>
        <w:pStyle w:val="Heading2"/>
        <w:rPr>
          <w:b w:val="0"/>
        </w:rPr>
      </w:pPr>
      <w:bookmarkStart w:id="1016" w:name="_Toc73430705"/>
      <w:bookmarkStart w:id="1017" w:name="_Toc73449695"/>
      <w:r>
        <w:rPr>
          <w:rStyle w:val="CharPartNo"/>
        </w:rPr>
        <w:lastRenderedPageBreak/>
        <w:t>Order 67</w:t>
      </w:r>
      <w:r>
        <w:rPr>
          <w:rStyle w:val="CharDivNo"/>
        </w:rPr>
        <w:t> </w:t>
      </w:r>
      <w:r>
        <w:t>—</w:t>
      </w:r>
      <w:r>
        <w:rPr>
          <w:rStyle w:val="CharDivText"/>
        </w:rPr>
        <w:t> </w:t>
      </w:r>
      <w:r>
        <w:rPr>
          <w:rStyle w:val="CharPartText"/>
        </w:rPr>
        <w:t>Central Office, officers</w:t>
      </w:r>
      <w:bookmarkEnd w:id="1016"/>
      <w:bookmarkEnd w:id="1017"/>
    </w:p>
    <w:p w:rsidR="00B07B2F" w:rsidRDefault="00B07B2F">
      <w:pPr>
        <w:pStyle w:val="Heading5"/>
        <w:rPr>
          <w:snapToGrid w:val="0"/>
        </w:rPr>
      </w:pPr>
      <w:bookmarkStart w:id="1018" w:name="_Toc73449696"/>
      <w:r>
        <w:rPr>
          <w:rStyle w:val="CharSectno"/>
        </w:rPr>
        <w:t>1</w:t>
      </w:r>
      <w:r>
        <w:rPr>
          <w:snapToGrid w:val="0"/>
        </w:rPr>
        <w:t>.</w:t>
      </w:r>
      <w:r>
        <w:rPr>
          <w:snapToGrid w:val="0"/>
        </w:rPr>
        <w:tab/>
        <w:t>Superintendence of Central Office</w:t>
      </w:r>
      <w:bookmarkEnd w:id="1018"/>
    </w:p>
    <w:p w:rsidR="00B07B2F" w:rsidRDefault="00B07B2F">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rsidR="00B07B2F" w:rsidRDefault="00B07B2F">
      <w:pPr>
        <w:pStyle w:val="Footnotesection"/>
      </w:pPr>
      <w:r>
        <w:rPr>
          <w:i w:val="0"/>
        </w:rPr>
        <w:tab/>
      </w:r>
      <w:r>
        <w:t>[Rule 1 inserted: Gazette 14 Dec 1979 p. 3871; amended: Gazette 30 Nov 1984 p. 3952; SL 2020/242 r. 7(1).]</w:t>
      </w:r>
    </w:p>
    <w:p w:rsidR="00B07B2F" w:rsidRDefault="00B07B2F">
      <w:pPr>
        <w:pStyle w:val="Heading5"/>
        <w:rPr>
          <w:snapToGrid w:val="0"/>
        </w:rPr>
      </w:pPr>
      <w:bookmarkStart w:id="1019" w:name="_Toc73449697"/>
      <w:r>
        <w:rPr>
          <w:rStyle w:val="CharSectno"/>
        </w:rPr>
        <w:t>2</w:t>
      </w:r>
      <w:r>
        <w:rPr>
          <w:snapToGrid w:val="0"/>
        </w:rPr>
        <w:t>.</w:t>
      </w:r>
      <w:r>
        <w:rPr>
          <w:snapToGrid w:val="0"/>
        </w:rPr>
        <w:tab/>
        <w:t>Ministerial acts of registrar</w:t>
      </w:r>
      <w:bookmarkEnd w:id="1019"/>
      <w:r>
        <w:rPr>
          <w:snapToGrid w:val="0"/>
        </w:rPr>
        <w:t xml:space="preserve"> </w:t>
      </w:r>
    </w:p>
    <w:p w:rsidR="00B07B2F" w:rsidRDefault="00B07B2F">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rsidR="00B07B2F" w:rsidRDefault="00B07B2F">
      <w:pPr>
        <w:pStyle w:val="Footnotesection"/>
      </w:pPr>
      <w:r>
        <w:rPr>
          <w:i w:val="0"/>
        </w:rPr>
        <w:tab/>
      </w:r>
      <w:r>
        <w:t>[Rule 2 inserted: Gazette 14 Dec 1979 p. 3871.]</w:t>
      </w:r>
    </w:p>
    <w:p w:rsidR="00B07B2F" w:rsidRDefault="00B07B2F">
      <w:pPr>
        <w:pStyle w:val="Heading5"/>
        <w:rPr>
          <w:snapToGrid w:val="0"/>
        </w:rPr>
      </w:pPr>
      <w:bookmarkStart w:id="1020" w:name="_Toc73449698"/>
      <w:r>
        <w:rPr>
          <w:rStyle w:val="CharSectno"/>
        </w:rPr>
        <w:t>3</w:t>
      </w:r>
      <w:r>
        <w:rPr>
          <w:snapToGrid w:val="0"/>
        </w:rPr>
        <w:t>.</w:t>
      </w:r>
      <w:r>
        <w:rPr>
          <w:snapToGrid w:val="0"/>
        </w:rPr>
        <w:tab/>
        <w:t>Taking of oaths and affidavits</w:t>
      </w:r>
      <w:bookmarkEnd w:id="1020"/>
    </w:p>
    <w:p w:rsidR="00B07B2F" w:rsidRDefault="00B07B2F">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rsidR="00B07B2F" w:rsidRDefault="00B07B2F">
      <w:pPr>
        <w:pStyle w:val="Footnotesection"/>
      </w:pPr>
      <w:r>
        <w:rPr>
          <w:i w:val="0"/>
        </w:rPr>
        <w:tab/>
      </w:r>
      <w:r>
        <w:t>[Rule 3 inserted: Gazette 14 Dec 1979 p. 3871; amended: Gazette 30 Nov 1984 p. 3952.]</w:t>
      </w:r>
    </w:p>
    <w:p w:rsidR="00B07B2F" w:rsidRDefault="00B07B2F">
      <w:pPr>
        <w:pStyle w:val="Heading5"/>
        <w:rPr>
          <w:snapToGrid w:val="0"/>
        </w:rPr>
      </w:pPr>
      <w:bookmarkStart w:id="1021" w:name="_Toc73449699"/>
      <w:r>
        <w:rPr>
          <w:rStyle w:val="CharSectno"/>
        </w:rPr>
        <w:t>4</w:t>
      </w:r>
      <w:r>
        <w:rPr>
          <w:snapToGrid w:val="0"/>
        </w:rPr>
        <w:t>.</w:t>
      </w:r>
      <w:r>
        <w:rPr>
          <w:snapToGrid w:val="0"/>
        </w:rPr>
        <w:tab/>
        <w:t>Seals</w:t>
      </w:r>
      <w:bookmarkEnd w:id="1021"/>
    </w:p>
    <w:p w:rsidR="00B07B2F" w:rsidRDefault="00B07B2F">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rsidR="00B07B2F" w:rsidRDefault="00B07B2F">
      <w:pPr>
        <w:pStyle w:val="Footnotesection"/>
      </w:pPr>
      <w:r>
        <w:rPr>
          <w:i w:val="0"/>
        </w:rPr>
        <w:tab/>
      </w:r>
      <w:r>
        <w:t xml:space="preserve">[Rule 4 amended: Gazette 27 Feb 2018 p. 576.] </w:t>
      </w:r>
    </w:p>
    <w:p w:rsidR="00B07B2F" w:rsidRDefault="00B07B2F">
      <w:pPr>
        <w:pStyle w:val="Heading5"/>
        <w:rPr>
          <w:snapToGrid w:val="0"/>
        </w:rPr>
      </w:pPr>
      <w:bookmarkStart w:id="1022" w:name="_Toc73449700"/>
      <w:r>
        <w:rPr>
          <w:rStyle w:val="CharSectno"/>
        </w:rPr>
        <w:t>5</w:t>
      </w:r>
      <w:r>
        <w:rPr>
          <w:snapToGrid w:val="0"/>
        </w:rPr>
        <w:t>.</w:t>
      </w:r>
      <w:r>
        <w:rPr>
          <w:snapToGrid w:val="0"/>
        </w:rPr>
        <w:tab/>
        <w:t>Abuse of process etc., procedure in case of</w:t>
      </w:r>
      <w:bookmarkEnd w:id="1022"/>
    </w:p>
    <w:p w:rsidR="00B07B2F" w:rsidRDefault="00B07B2F">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rsidR="00B07B2F" w:rsidRDefault="00B07B2F">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rsidR="00B07B2F" w:rsidRDefault="00B07B2F">
      <w:pPr>
        <w:pStyle w:val="Subsection"/>
        <w:rPr>
          <w:snapToGrid w:val="0"/>
        </w:rPr>
      </w:pPr>
      <w:r>
        <w:rPr>
          <w:snapToGrid w:val="0"/>
        </w:rPr>
        <w:tab/>
        <w:t>(3)</w:t>
      </w:r>
      <w:r>
        <w:rPr>
          <w:snapToGrid w:val="0"/>
        </w:rPr>
        <w:tab/>
        <w:t>In all other cases, an application or commission shall be made to a judge in chambers.</w:t>
      </w:r>
    </w:p>
    <w:p w:rsidR="00B07B2F" w:rsidRDefault="00B07B2F">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rsidR="00B07B2F" w:rsidRDefault="00B07B2F">
      <w:pPr>
        <w:pStyle w:val="Footnotesection"/>
      </w:pPr>
      <w:r>
        <w:rPr>
          <w:i w:val="0"/>
        </w:rPr>
        <w:tab/>
      </w:r>
      <w:r>
        <w:t>[Rule 5 inserted: Gazette 24 Jan 1995 p. 271; amended: Gazette 28 Jun 2011 p. 2552</w:t>
      </w:r>
      <w:r>
        <w:noBreakHyphen/>
        <w:t>3.]</w:t>
      </w:r>
    </w:p>
    <w:p w:rsidR="00B07B2F" w:rsidRDefault="00B07B2F">
      <w:pPr>
        <w:pStyle w:val="Heading5"/>
        <w:rPr>
          <w:snapToGrid w:val="0"/>
        </w:rPr>
      </w:pPr>
      <w:bookmarkStart w:id="1023" w:name="_Toc73449701"/>
      <w:r>
        <w:rPr>
          <w:rStyle w:val="CharSectno"/>
        </w:rPr>
        <w:t>6</w:t>
      </w:r>
      <w:r>
        <w:rPr>
          <w:snapToGrid w:val="0"/>
        </w:rPr>
        <w:t>.</w:t>
      </w:r>
      <w:r>
        <w:rPr>
          <w:snapToGrid w:val="0"/>
        </w:rPr>
        <w:tab/>
        <w:t>Sealed documents, evidentiary status of</w:t>
      </w:r>
      <w:bookmarkEnd w:id="1023"/>
    </w:p>
    <w:p w:rsidR="00B07B2F" w:rsidRDefault="00B07B2F">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rsidR="00B07B2F" w:rsidRDefault="00B07B2F">
      <w:pPr>
        <w:pStyle w:val="Footnotesection"/>
      </w:pPr>
      <w:r>
        <w:rPr>
          <w:i w:val="0"/>
        </w:rPr>
        <w:tab/>
      </w:r>
      <w:r>
        <w:t xml:space="preserve">[Rule 6 amended: Gazette 27 Feb 2018 p. 576.] </w:t>
      </w:r>
    </w:p>
    <w:p w:rsidR="00B07B2F" w:rsidRDefault="00B07B2F">
      <w:pPr>
        <w:pStyle w:val="Heading5"/>
        <w:rPr>
          <w:snapToGrid w:val="0"/>
        </w:rPr>
      </w:pPr>
      <w:bookmarkStart w:id="1024" w:name="_Toc73449702"/>
      <w:r>
        <w:rPr>
          <w:rStyle w:val="CharSectno"/>
        </w:rPr>
        <w:t>7</w:t>
      </w:r>
      <w:r>
        <w:rPr>
          <w:snapToGrid w:val="0"/>
        </w:rPr>
        <w:t>.</w:t>
      </w:r>
      <w:r>
        <w:rPr>
          <w:snapToGrid w:val="0"/>
        </w:rPr>
        <w:tab/>
        <w:t>Petition, award etc. to be filed before judgment etc. passed</w:t>
      </w:r>
      <w:bookmarkEnd w:id="1024"/>
    </w:p>
    <w:p w:rsidR="00B07B2F" w:rsidRDefault="00B07B2F">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rsidR="00B07B2F" w:rsidRDefault="00B07B2F">
      <w:pPr>
        <w:pStyle w:val="Heading5"/>
      </w:pPr>
      <w:bookmarkStart w:id="1025" w:name="_Toc73449703"/>
      <w:r>
        <w:rPr>
          <w:rStyle w:val="CharSectno"/>
        </w:rPr>
        <w:lastRenderedPageBreak/>
        <w:t>8</w:t>
      </w:r>
      <w:r>
        <w:t>.</w:t>
      </w:r>
      <w:r>
        <w:tab/>
        <w:t>Indexes to filed documents</w:t>
      </w:r>
      <w:bookmarkEnd w:id="1025"/>
    </w:p>
    <w:p w:rsidR="00B07B2F" w:rsidRDefault="00B07B2F">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rsidR="00B07B2F" w:rsidRDefault="00B07B2F">
      <w:pPr>
        <w:pStyle w:val="Footnotesection"/>
      </w:pPr>
      <w:r>
        <w:rPr>
          <w:i w:val="0"/>
        </w:rPr>
        <w:tab/>
      </w:r>
      <w:r>
        <w:t xml:space="preserve">[Rule 8 inserted: Gazette 27 Feb 2018 p. 576.] </w:t>
      </w:r>
    </w:p>
    <w:p w:rsidR="00B07B2F" w:rsidRDefault="00B07B2F">
      <w:pPr>
        <w:pStyle w:val="Heading5"/>
        <w:rPr>
          <w:snapToGrid w:val="0"/>
        </w:rPr>
      </w:pPr>
      <w:bookmarkStart w:id="1026" w:name="_Toc73449704"/>
      <w:r>
        <w:rPr>
          <w:rStyle w:val="CharSectno"/>
        </w:rPr>
        <w:t>9</w:t>
      </w:r>
      <w:r>
        <w:rPr>
          <w:snapToGrid w:val="0"/>
        </w:rPr>
        <w:t>.</w:t>
      </w:r>
      <w:r>
        <w:rPr>
          <w:snapToGrid w:val="0"/>
        </w:rPr>
        <w:tab/>
        <w:t>Date of filing to be marked etc.</w:t>
      </w:r>
      <w:bookmarkEnd w:id="1026"/>
    </w:p>
    <w:p w:rsidR="00B07B2F" w:rsidRDefault="00B07B2F">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rsidR="00B07B2F" w:rsidRDefault="00B07B2F">
      <w:pPr>
        <w:pStyle w:val="Subsection"/>
      </w:pPr>
      <w:r>
        <w:tab/>
        <w:t>(1A)</w:t>
      </w:r>
      <w:r>
        <w:tab/>
        <w:t>A document filed electronically may be sealed by means of the ECMS.</w:t>
      </w:r>
    </w:p>
    <w:p w:rsidR="00B07B2F" w:rsidRDefault="00B07B2F">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rsidR="00B07B2F" w:rsidRDefault="00B07B2F">
      <w:pPr>
        <w:pStyle w:val="Footnotesection"/>
      </w:pPr>
      <w:r>
        <w:tab/>
        <w:t xml:space="preserve">[Rule 9 amended: Gazette 26 Mar 1993 p. 1846; 22 Feb 2008 p. 650; 27 Feb 2018 p. 577; 31 Dec 2019 p. 4677-8.] </w:t>
      </w:r>
    </w:p>
    <w:p w:rsidR="00B07B2F" w:rsidRDefault="00B07B2F">
      <w:pPr>
        <w:pStyle w:val="Heading5"/>
      </w:pPr>
      <w:bookmarkStart w:id="1027" w:name="_Toc73449705"/>
      <w:r>
        <w:rPr>
          <w:rStyle w:val="CharSectno"/>
        </w:rPr>
        <w:t>10</w:t>
      </w:r>
      <w:r>
        <w:t>.</w:t>
      </w:r>
      <w:r>
        <w:tab/>
        <w:t>Custody of documents and things</w:t>
      </w:r>
      <w:bookmarkEnd w:id="1027"/>
    </w:p>
    <w:p w:rsidR="00B07B2F" w:rsidRDefault="00B07B2F">
      <w:pPr>
        <w:pStyle w:val="Subsection"/>
      </w:pPr>
      <w:r>
        <w:tab/>
        <w:t>(1)</w:t>
      </w:r>
      <w:r>
        <w:tab/>
        <w:t xml:space="preserve">The Principal Registrar has custody of all — </w:t>
      </w:r>
    </w:p>
    <w:p w:rsidR="00B07B2F" w:rsidRDefault="00B07B2F">
      <w:pPr>
        <w:pStyle w:val="Indenta"/>
      </w:pPr>
      <w:r>
        <w:tab/>
        <w:t>(a)</w:t>
      </w:r>
      <w:r>
        <w:tab/>
        <w:t>filed documents; and</w:t>
      </w:r>
    </w:p>
    <w:p w:rsidR="00B07B2F" w:rsidRDefault="00B07B2F">
      <w:pPr>
        <w:pStyle w:val="Indenta"/>
      </w:pPr>
      <w:r>
        <w:tab/>
        <w:t>(b)</w:t>
      </w:r>
      <w:r>
        <w:tab/>
        <w:t>things and other documents kept, left or deposited in the Central Office, whether or not due to a Court order.</w:t>
      </w:r>
    </w:p>
    <w:p w:rsidR="00B07B2F" w:rsidRDefault="00B07B2F">
      <w:pPr>
        <w:pStyle w:val="Subsection"/>
      </w:pPr>
      <w:r>
        <w:tab/>
        <w:t>(2)</w:t>
      </w:r>
      <w:r>
        <w:tab/>
        <w:t>The Principal Registrar must ensure the things referred to in subrule (1) are kept in safe custody.</w:t>
      </w:r>
    </w:p>
    <w:p w:rsidR="00B07B2F" w:rsidRDefault="00B07B2F">
      <w:pPr>
        <w:pStyle w:val="Footnotesection"/>
      </w:pPr>
      <w:r>
        <w:rPr>
          <w:i w:val="0"/>
        </w:rPr>
        <w:tab/>
      </w:r>
      <w:r>
        <w:t xml:space="preserve">[Rule 10 inserted: Gazette 27 Feb 2018 p. 577.] </w:t>
      </w:r>
    </w:p>
    <w:p w:rsidR="00B07B2F" w:rsidRDefault="00B07B2F">
      <w:pPr>
        <w:pStyle w:val="Ednotesection"/>
      </w:pPr>
      <w:r>
        <w:t>[</w:t>
      </w:r>
      <w:r>
        <w:rPr>
          <w:b/>
        </w:rPr>
        <w:t>11.</w:t>
      </w:r>
      <w:r>
        <w:tab/>
        <w:t>Deleted: Gazette 27 Feb 2018 p. 577.]</w:t>
      </w:r>
    </w:p>
    <w:p w:rsidR="00B07B2F" w:rsidRDefault="00B07B2F">
      <w:pPr>
        <w:pStyle w:val="Heading5"/>
        <w:rPr>
          <w:snapToGrid w:val="0"/>
        </w:rPr>
      </w:pPr>
      <w:bookmarkStart w:id="1028" w:name="_Toc73449706"/>
      <w:r>
        <w:rPr>
          <w:rStyle w:val="CharSectno"/>
        </w:rPr>
        <w:lastRenderedPageBreak/>
        <w:t>12</w:t>
      </w:r>
      <w:r>
        <w:rPr>
          <w:snapToGrid w:val="0"/>
        </w:rPr>
        <w:t>.</w:t>
      </w:r>
      <w:r>
        <w:rPr>
          <w:snapToGrid w:val="0"/>
        </w:rPr>
        <w:tab/>
        <w:t>Deposit of documents</w:t>
      </w:r>
      <w:bookmarkEnd w:id="1028"/>
    </w:p>
    <w:p w:rsidR="00B07B2F" w:rsidRDefault="00B07B2F">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rsidR="00B07B2F" w:rsidRDefault="00B07B2F">
      <w:pPr>
        <w:pStyle w:val="Heading5"/>
        <w:rPr>
          <w:snapToGrid w:val="0"/>
        </w:rPr>
      </w:pPr>
      <w:bookmarkStart w:id="1029" w:name="_Toc73449707"/>
      <w:r>
        <w:rPr>
          <w:rStyle w:val="CharSectno"/>
        </w:rPr>
        <w:t>13</w:t>
      </w:r>
      <w:r>
        <w:rPr>
          <w:snapToGrid w:val="0"/>
        </w:rPr>
        <w:t>.</w:t>
      </w:r>
      <w:r>
        <w:rPr>
          <w:snapToGrid w:val="0"/>
        </w:rPr>
        <w:tab/>
        <w:t>Restriction on removal of documents</w:t>
      </w:r>
      <w:bookmarkEnd w:id="1029"/>
    </w:p>
    <w:p w:rsidR="00B07B2F" w:rsidRDefault="00B07B2F">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rsidR="00B07B2F" w:rsidRDefault="00B07B2F">
      <w:pPr>
        <w:pStyle w:val="Subsection"/>
        <w:rPr>
          <w:snapToGrid w:val="0"/>
        </w:rPr>
      </w:pPr>
      <w:r>
        <w:rPr>
          <w:snapToGrid w:val="0"/>
        </w:rPr>
        <w:tab/>
        <w:t>(2)</w:t>
      </w:r>
      <w:r>
        <w:rPr>
          <w:snapToGrid w:val="0"/>
        </w:rPr>
        <w:tab/>
        <w:t>No subpoena for the production of any such document shall be issued.</w:t>
      </w:r>
    </w:p>
    <w:p w:rsidR="00B07B2F" w:rsidRDefault="00B07B2F">
      <w:pPr>
        <w:pStyle w:val="Footnotesection"/>
      </w:pPr>
      <w:r>
        <w:tab/>
        <w:t xml:space="preserve">[Rule 13 amended: Gazette 14 Dec 1979 p. 3871.] </w:t>
      </w:r>
    </w:p>
    <w:p w:rsidR="00B07B2F" w:rsidRDefault="00B07B2F">
      <w:pPr>
        <w:pStyle w:val="Heading5"/>
        <w:spacing w:before="240"/>
        <w:rPr>
          <w:snapToGrid w:val="0"/>
        </w:rPr>
      </w:pPr>
      <w:bookmarkStart w:id="1030" w:name="_Toc73449708"/>
      <w:r>
        <w:rPr>
          <w:rStyle w:val="CharSectno"/>
        </w:rPr>
        <w:t>14</w:t>
      </w:r>
      <w:r>
        <w:rPr>
          <w:snapToGrid w:val="0"/>
        </w:rPr>
        <w:t>.</w:t>
      </w:r>
      <w:r>
        <w:rPr>
          <w:snapToGrid w:val="0"/>
        </w:rPr>
        <w:tab/>
        <w:t>Deposit for officer’s expenses</w:t>
      </w:r>
      <w:bookmarkEnd w:id="1030"/>
    </w:p>
    <w:p w:rsidR="00B07B2F" w:rsidRDefault="00B07B2F">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rsidR="00B07B2F" w:rsidRDefault="00B07B2F">
      <w:pPr>
        <w:pStyle w:val="Heading5"/>
        <w:spacing w:before="240"/>
        <w:rPr>
          <w:snapToGrid w:val="0"/>
        </w:rPr>
      </w:pPr>
      <w:bookmarkStart w:id="1031" w:name="_Toc73449709"/>
      <w:r>
        <w:rPr>
          <w:rStyle w:val="CharSectno"/>
        </w:rPr>
        <w:t>15</w:t>
      </w:r>
      <w:r>
        <w:rPr>
          <w:snapToGrid w:val="0"/>
        </w:rPr>
        <w:t>.</w:t>
      </w:r>
      <w:r>
        <w:rPr>
          <w:snapToGrid w:val="0"/>
        </w:rPr>
        <w:tab/>
        <w:t>Admissions, awards etc. to be filed</w:t>
      </w:r>
      <w:bookmarkEnd w:id="1031"/>
    </w:p>
    <w:p w:rsidR="00B07B2F" w:rsidRDefault="00B07B2F">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rsidR="00B07B2F" w:rsidRDefault="00B07B2F">
      <w:pPr>
        <w:pStyle w:val="Footnotesection"/>
      </w:pPr>
      <w:r>
        <w:rPr>
          <w:i w:val="0"/>
        </w:rPr>
        <w:tab/>
      </w:r>
      <w:r>
        <w:t xml:space="preserve">[Rule 15 amended: Gazette 27 Feb 2018 p. 577.] </w:t>
      </w:r>
    </w:p>
    <w:p w:rsidR="00B07B2F" w:rsidRDefault="00B07B2F">
      <w:pPr>
        <w:pStyle w:val="Heading5"/>
        <w:spacing w:before="240"/>
        <w:rPr>
          <w:snapToGrid w:val="0"/>
        </w:rPr>
      </w:pPr>
      <w:bookmarkStart w:id="1032" w:name="_Toc73449710"/>
      <w:r>
        <w:rPr>
          <w:rStyle w:val="CharSectno"/>
        </w:rPr>
        <w:lastRenderedPageBreak/>
        <w:t>16</w:t>
      </w:r>
      <w:r>
        <w:rPr>
          <w:snapToGrid w:val="0"/>
        </w:rPr>
        <w:t>.</w:t>
      </w:r>
      <w:r>
        <w:rPr>
          <w:snapToGrid w:val="0"/>
        </w:rPr>
        <w:tab/>
        <w:t>New forms</w:t>
      </w:r>
      <w:bookmarkEnd w:id="1032"/>
    </w:p>
    <w:p w:rsidR="00B07B2F" w:rsidRDefault="00B07B2F">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rsidR="00B07B2F" w:rsidRDefault="00B07B2F">
      <w:pPr>
        <w:pStyle w:val="Footnotesection"/>
      </w:pPr>
      <w:r>
        <w:tab/>
        <w:t xml:space="preserve">[Rule 16 amended: Gazette 30 Nov 1984 p. 3952; 28 Jun 2011 p. 2555; SL 2020/242 r. 7(2).] </w:t>
      </w:r>
    </w:p>
    <w:p w:rsidR="00B07B2F" w:rsidRDefault="00B07B2F">
      <w:pPr>
        <w:pStyle w:val="Heading5"/>
        <w:spacing w:before="240"/>
        <w:rPr>
          <w:snapToGrid w:val="0"/>
        </w:rPr>
      </w:pPr>
      <w:bookmarkStart w:id="1033" w:name="_Toc73449711"/>
      <w:r>
        <w:rPr>
          <w:rStyle w:val="CharSectno"/>
        </w:rPr>
        <w:t>17</w:t>
      </w:r>
      <w:r>
        <w:rPr>
          <w:snapToGrid w:val="0"/>
        </w:rPr>
        <w:t>.</w:t>
      </w:r>
      <w:r>
        <w:rPr>
          <w:snapToGrid w:val="0"/>
        </w:rPr>
        <w:tab/>
        <w:t>Accounts etc. to be taken by registrar, rules applying to</w:t>
      </w:r>
      <w:bookmarkEnd w:id="1033"/>
    </w:p>
    <w:p w:rsidR="00B07B2F" w:rsidRDefault="00B07B2F">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rsidR="00B07B2F" w:rsidRDefault="00B07B2F">
      <w:pPr>
        <w:pStyle w:val="Footnotesection"/>
      </w:pPr>
      <w:r>
        <w:tab/>
        <w:t xml:space="preserve">[Rule 17 inserted: Gazette 14 Dec 1979 p. 3872; amended: Gazette 1 Aug 1980 p. 2559.] </w:t>
      </w:r>
    </w:p>
    <w:p w:rsidR="00B07B2F" w:rsidRDefault="00B07B2F">
      <w:pPr>
        <w:pStyle w:val="Heading5"/>
        <w:rPr>
          <w:snapToGrid w:val="0"/>
        </w:rPr>
      </w:pPr>
      <w:bookmarkStart w:id="1034" w:name="_Toc73449712"/>
      <w:r>
        <w:rPr>
          <w:rStyle w:val="CharSectno"/>
        </w:rPr>
        <w:t>18</w:t>
      </w:r>
      <w:r>
        <w:rPr>
          <w:snapToGrid w:val="0"/>
        </w:rPr>
        <w:t>.</w:t>
      </w:r>
      <w:r>
        <w:rPr>
          <w:snapToGrid w:val="0"/>
        </w:rPr>
        <w:tab/>
        <w:t>Reference in judgment etc. to registrar, effect of</w:t>
      </w:r>
      <w:bookmarkEnd w:id="1034"/>
    </w:p>
    <w:p w:rsidR="00B07B2F" w:rsidRDefault="00B07B2F">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rsidR="00B07B2F" w:rsidRDefault="00B07B2F">
      <w:pPr>
        <w:pStyle w:val="Footnotesection"/>
      </w:pPr>
      <w:r>
        <w:tab/>
        <w:t xml:space="preserve">[Rule 18 inserted: Gazette 14 Dec 1979 p. 3872.] </w:t>
      </w:r>
    </w:p>
    <w:p w:rsidR="00B07B2F" w:rsidRDefault="00B07B2F">
      <w:pPr>
        <w:pStyle w:val="Ednotesection"/>
      </w:pPr>
      <w:r>
        <w:t>[</w:t>
      </w:r>
      <w:r>
        <w:rPr>
          <w:b/>
        </w:rPr>
        <w:t>18A, 18B.</w:t>
      </w:r>
      <w:r>
        <w:tab/>
        <w:t>Deleted: Gazette 27 Feb 2018 p. 578]</w:t>
      </w:r>
    </w:p>
    <w:p w:rsidR="00B07B2F" w:rsidRDefault="00B07B2F">
      <w:pPr>
        <w:pStyle w:val="Heading5"/>
      </w:pPr>
      <w:bookmarkStart w:id="1035" w:name="_Toc73449713"/>
      <w:r>
        <w:rPr>
          <w:rStyle w:val="CharSectno"/>
        </w:rPr>
        <w:t>19</w:t>
      </w:r>
      <w:r>
        <w:t>.</w:t>
      </w:r>
      <w:r>
        <w:tab/>
        <w:t>Principal Registrar may declare ECMS unavailable</w:t>
      </w:r>
      <w:bookmarkEnd w:id="1035"/>
    </w:p>
    <w:p w:rsidR="00B07B2F" w:rsidRDefault="00B07B2F">
      <w:pPr>
        <w:pStyle w:val="Subsection"/>
      </w:pPr>
      <w:r>
        <w:tab/>
        <w:t>(1)</w:t>
      </w:r>
      <w:r>
        <w:tab/>
        <w:t>The Principal Registrar may, in any manner the Principal Registrar thinks fit, declare that the ECMS is unavailable for use for a period set by the Principal Registrar.</w:t>
      </w:r>
    </w:p>
    <w:p w:rsidR="00B07B2F" w:rsidRDefault="00B07B2F">
      <w:pPr>
        <w:pStyle w:val="Subsection"/>
      </w:pPr>
      <w:r>
        <w:tab/>
        <w:t>(2)</w:t>
      </w:r>
      <w:r>
        <w:tab/>
        <w:t>The Principal Registrar, in writing, may delegate the Principal Registrar’s function under this rule to 1 or more other officers of the Court.</w:t>
      </w:r>
    </w:p>
    <w:p w:rsidR="00B07B2F" w:rsidRDefault="00B07B2F">
      <w:pPr>
        <w:pStyle w:val="Subsection"/>
      </w:pPr>
      <w:r>
        <w:lastRenderedPageBreak/>
        <w:tab/>
        <w:t>(3)</w:t>
      </w:r>
      <w:r>
        <w:tab/>
        <w:t>For the purposes of these rules, a declaration made by a delegate of the Principal Registrar under this rule is taken to be a declaration made by the Principal Registrar.</w:t>
      </w:r>
    </w:p>
    <w:p w:rsidR="00B07B2F" w:rsidRDefault="00B07B2F">
      <w:pPr>
        <w:pStyle w:val="Footnotesection"/>
      </w:pPr>
      <w:r>
        <w:rPr>
          <w:i w:val="0"/>
        </w:rPr>
        <w:tab/>
      </w:r>
      <w:r>
        <w:t xml:space="preserve">[Rule 19 inserted: Gazette 27 Feb 2018 p. 578; amended: Gazette 31 Dec 2019 p. 4677-8.] </w:t>
      </w:r>
    </w:p>
    <w:p w:rsidR="00B07B2F" w:rsidRDefault="00B07B2F">
      <w:pPr>
        <w:pStyle w:val="Ednotesection"/>
      </w:pPr>
      <w:r>
        <w:t>[</w:t>
      </w:r>
      <w:r>
        <w:rPr>
          <w:b/>
        </w:rPr>
        <w:t>20, 21.</w:t>
      </w:r>
      <w:r>
        <w:tab/>
        <w:t>Deleted: Gazette 27 Feb 2018 p. 578.]</w:t>
      </w:r>
    </w:p>
    <w:p w:rsidR="00B07B2F" w:rsidRDefault="00B07B2F">
      <w:pPr>
        <w:pStyle w:val="Heading2"/>
      </w:pPr>
      <w:bookmarkStart w:id="1036" w:name="_Toc73430724"/>
      <w:bookmarkStart w:id="1037" w:name="_Toc73449714"/>
      <w:r>
        <w:rPr>
          <w:rStyle w:val="CharPartNo"/>
        </w:rPr>
        <w:lastRenderedPageBreak/>
        <w:t>Order 67A</w:t>
      </w:r>
      <w:r>
        <w:rPr>
          <w:b w:val="0"/>
        </w:rPr>
        <w:t> </w:t>
      </w:r>
      <w:r>
        <w:t>—</w:t>
      </w:r>
      <w:r>
        <w:rPr>
          <w:b w:val="0"/>
        </w:rPr>
        <w:t> </w:t>
      </w:r>
      <w:r>
        <w:rPr>
          <w:rStyle w:val="CharPartText"/>
        </w:rPr>
        <w:t>Filing documents</w:t>
      </w:r>
      <w:bookmarkEnd w:id="1036"/>
      <w:bookmarkEnd w:id="1037"/>
    </w:p>
    <w:p w:rsidR="00B07B2F" w:rsidRDefault="00B07B2F">
      <w:pPr>
        <w:pStyle w:val="Footnoteheading"/>
      </w:pPr>
      <w:r>
        <w:tab/>
        <w:t xml:space="preserve">[Heading inserted: Gazette 27 Feb 2018 p. 578.] </w:t>
      </w:r>
    </w:p>
    <w:p w:rsidR="00B07B2F" w:rsidRDefault="00B07B2F">
      <w:pPr>
        <w:pStyle w:val="Heading3"/>
      </w:pPr>
      <w:bookmarkStart w:id="1038" w:name="_Toc73430725"/>
      <w:bookmarkStart w:id="1039" w:name="_Toc73449715"/>
      <w:r>
        <w:rPr>
          <w:rStyle w:val="CharDivNo"/>
        </w:rPr>
        <w:t>Division 1</w:t>
      </w:r>
      <w:r>
        <w:t> — </w:t>
      </w:r>
      <w:r>
        <w:rPr>
          <w:rStyle w:val="CharDivText"/>
        </w:rPr>
        <w:t>Preliminary matters</w:t>
      </w:r>
      <w:bookmarkEnd w:id="1038"/>
      <w:bookmarkEnd w:id="1039"/>
    </w:p>
    <w:p w:rsidR="00B07B2F" w:rsidRDefault="00B07B2F">
      <w:pPr>
        <w:pStyle w:val="Footnoteheading"/>
      </w:pPr>
      <w:r>
        <w:tab/>
        <w:t xml:space="preserve">[Heading inserted: Gazette 27 Feb 2018 p. 578.] </w:t>
      </w:r>
    </w:p>
    <w:p w:rsidR="00B07B2F" w:rsidRDefault="00B07B2F">
      <w:pPr>
        <w:pStyle w:val="Heading5"/>
      </w:pPr>
      <w:bookmarkStart w:id="1040" w:name="_Toc73449716"/>
      <w:r>
        <w:rPr>
          <w:rStyle w:val="CharSectno"/>
        </w:rPr>
        <w:t>1</w:t>
      </w:r>
      <w:r>
        <w:t>.</w:t>
      </w:r>
      <w:r>
        <w:tab/>
        <w:t>Terms used</w:t>
      </w:r>
      <w:bookmarkEnd w:id="1040"/>
    </w:p>
    <w:p w:rsidR="00B07B2F" w:rsidRDefault="00B07B2F">
      <w:pPr>
        <w:pStyle w:val="Subsection"/>
      </w:pPr>
      <w:r>
        <w:tab/>
      </w:r>
      <w:r>
        <w:tab/>
        <w:t>In this Order —</w:t>
      </w:r>
    </w:p>
    <w:p w:rsidR="00B07B2F" w:rsidRDefault="00B07B2F">
      <w:pPr>
        <w:pStyle w:val="Defstart"/>
      </w:pPr>
      <w:r>
        <w:tab/>
      </w:r>
      <w:r>
        <w:rPr>
          <w:rStyle w:val="CharDefText"/>
        </w:rPr>
        <w:t>complying document</w:t>
      </w:r>
      <w:r>
        <w:t xml:space="preserve"> means a document the form and content of which comply with these rules and any Court order or direction;</w:t>
      </w:r>
    </w:p>
    <w:p w:rsidR="00B07B2F" w:rsidRDefault="00B07B2F">
      <w:pPr>
        <w:pStyle w:val="Defstart"/>
      </w:pPr>
      <w:r>
        <w:tab/>
      </w:r>
      <w:r>
        <w:rPr>
          <w:rStyle w:val="CharDefText"/>
        </w:rPr>
        <w:t>deliver</w:t>
      </w:r>
      <w:r>
        <w:t xml:space="preserve"> means deliver by hand;</w:t>
      </w:r>
    </w:p>
    <w:p w:rsidR="00B07B2F" w:rsidRDefault="00B07B2F">
      <w:pPr>
        <w:pStyle w:val="Defstart"/>
      </w:pPr>
      <w:r>
        <w:tab/>
      </w:r>
      <w:r>
        <w:rPr>
          <w:rStyle w:val="CharDefText"/>
        </w:rPr>
        <w:t>Practice Directions</w:t>
      </w:r>
      <w:r>
        <w:t xml:space="preserve"> means practice directions issued by the Court from time to time.</w:t>
      </w:r>
    </w:p>
    <w:p w:rsidR="00B07B2F" w:rsidRDefault="00B07B2F">
      <w:pPr>
        <w:pStyle w:val="Footnotesection"/>
      </w:pPr>
      <w:r>
        <w:tab/>
        <w:t xml:space="preserve">[Rule 1 inserted: Gazette 27 Feb 2018 p. 578.] </w:t>
      </w:r>
    </w:p>
    <w:p w:rsidR="00B07B2F" w:rsidRDefault="00B07B2F">
      <w:pPr>
        <w:pStyle w:val="Heading3"/>
      </w:pPr>
      <w:bookmarkStart w:id="1041" w:name="_Toc73430727"/>
      <w:bookmarkStart w:id="1042" w:name="_Toc73449717"/>
      <w:r>
        <w:rPr>
          <w:rStyle w:val="CharDivNo"/>
        </w:rPr>
        <w:t>Division 2</w:t>
      </w:r>
      <w:r>
        <w:t> — </w:t>
      </w:r>
      <w:r>
        <w:rPr>
          <w:rStyle w:val="CharDivText"/>
        </w:rPr>
        <w:t>Filing documents</w:t>
      </w:r>
      <w:bookmarkEnd w:id="1041"/>
      <w:bookmarkEnd w:id="1042"/>
    </w:p>
    <w:p w:rsidR="00B07B2F" w:rsidRDefault="00B07B2F">
      <w:pPr>
        <w:pStyle w:val="Footnoteheading"/>
      </w:pPr>
      <w:r>
        <w:tab/>
        <w:t xml:space="preserve">[Heading inserted: Gazette 27 Feb 2018 p. 579.] </w:t>
      </w:r>
    </w:p>
    <w:p w:rsidR="00B07B2F" w:rsidRDefault="00B07B2F">
      <w:pPr>
        <w:pStyle w:val="Heading5"/>
      </w:pPr>
      <w:bookmarkStart w:id="1043" w:name="_Toc73449718"/>
      <w:r>
        <w:rPr>
          <w:rStyle w:val="CharSectno"/>
        </w:rPr>
        <w:t>2</w:t>
      </w:r>
      <w:r>
        <w:t>.</w:t>
      </w:r>
      <w:r>
        <w:tab/>
        <w:t>General rules about filing documents</w:t>
      </w:r>
      <w:bookmarkEnd w:id="1043"/>
    </w:p>
    <w:p w:rsidR="00B07B2F" w:rsidRDefault="00B07B2F">
      <w:pPr>
        <w:pStyle w:val="Subsection"/>
      </w:pPr>
      <w:r>
        <w:tab/>
        <w:t>(1)</w:t>
      </w:r>
      <w:r>
        <w:tab/>
        <w:t>A person who is required by these rules or the Court to file a document, or who wants to do so, must, in accordance with this Order, present a complying document to the Court for filing.</w:t>
      </w:r>
    </w:p>
    <w:p w:rsidR="00B07B2F" w:rsidRDefault="00B07B2F">
      <w:pPr>
        <w:pStyle w:val="Subsection"/>
      </w:pPr>
      <w:r>
        <w:tab/>
        <w:t>(2)</w:t>
      </w:r>
      <w:r>
        <w:tab/>
        <w:t>The complying document must be presented together with any fee required to be paid when filing it or with the information the Court needs to enable the Court to be paid the fee.</w:t>
      </w:r>
    </w:p>
    <w:p w:rsidR="00B07B2F" w:rsidRDefault="00B07B2F">
      <w:pPr>
        <w:pStyle w:val="Subsection"/>
      </w:pPr>
      <w:r>
        <w:tab/>
        <w:t>(3)</w:t>
      </w:r>
      <w:r>
        <w:tab/>
        <w:t>A person must not present more than 1 copy of a document to the Court for filing unless these rules or the Court requires more than 1 copy to be filed.</w:t>
      </w:r>
    </w:p>
    <w:p w:rsidR="00B07B2F" w:rsidRDefault="00B07B2F">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rsidR="00B07B2F" w:rsidRDefault="00B07B2F">
      <w:pPr>
        <w:pStyle w:val="Subsection"/>
      </w:pPr>
      <w:r>
        <w:tab/>
        <w:t>(5)</w:t>
      </w:r>
      <w:r>
        <w:tab/>
        <w:t>If under subrule (4) a party is given leave, the party must file the document as soon as practicable after the leave is given.</w:t>
      </w:r>
    </w:p>
    <w:p w:rsidR="00B07B2F" w:rsidRDefault="00B07B2F">
      <w:pPr>
        <w:pStyle w:val="Subsection"/>
      </w:pPr>
      <w:r>
        <w:tab/>
        <w:t>(6)</w:t>
      </w:r>
      <w:r>
        <w:tab/>
        <w:t>The Principal Registrar may refuse to file a document that is presented for filing if it is not a complying document or has been presented in contravention of this Order or a direction given under rule 3(4).</w:t>
      </w:r>
    </w:p>
    <w:p w:rsidR="00B07B2F" w:rsidRDefault="00B07B2F">
      <w:pPr>
        <w:pStyle w:val="Footnotesection"/>
      </w:pPr>
      <w:r>
        <w:tab/>
        <w:t xml:space="preserve">[Rule 2 inserted: Gazette 27 Feb 2018 p. 579.] </w:t>
      </w:r>
    </w:p>
    <w:p w:rsidR="00B07B2F" w:rsidRDefault="00B07B2F">
      <w:pPr>
        <w:pStyle w:val="Heading5"/>
      </w:pPr>
      <w:bookmarkStart w:id="1044" w:name="_Toc73449719"/>
      <w:r>
        <w:rPr>
          <w:rStyle w:val="CharSectno"/>
        </w:rPr>
        <w:t>3</w:t>
      </w:r>
      <w:r>
        <w:t>.</w:t>
      </w:r>
      <w:r>
        <w:tab/>
        <w:t>Documents must be filed using ECMS</w:t>
      </w:r>
      <w:bookmarkEnd w:id="1044"/>
    </w:p>
    <w:p w:rsidR="00B07B2F" w:rsidRDefault="00B07B2F">
      <w:pPr>
        <w:pStyle w:val="Subsection"/>
      </w:pPr>
      <w:r>
        <w:tab/>
        <w:t>(1)</w:t>
      </w:r>
      <w:r>
        <w:tab/>
        <w:t>To present a complying document to the Court for filing, a person must present it electronically using the ECMS and in accordance with rule 4 unless —</w:t>
      </w:r>
    </w:p>
    <w:p w:rsidR="00B07B2F" w:rsidRDefault="00B07B2F">
      <w:pPr>
        <w:pStyle w:val="Indenta"/>
      </w:pPr>
      <w:r>
        <w:tab/>
        <w:t>(a)</w:t>
      </w:r>
      <w:r>
        <w:tab/>
        <w:t>the ECMS has been declared unavailable for use under Order 67 rule 19, is otherwise unavailable for use or does not permit the document to be presented; or</w:t>
      </w:r>
    </w:p>
    <w:p w:rsidR="00B07B2F" w:rsidRDefault="00B07B2F">
      <w:pPr>
        <w:pStyle w:val="Indenta"/>
      </w:pPr>
      <w:r>
        <w:tab/>
        <w:t>(b)</w:t>
      </w:r>
      <w:r>
        <w:tab/>
        <w:t>these rules state that the document cannot be filed electronically; or</w:t>
      </w:r>
    </w:p>
    <w:p w:rsidR="00B07B2F" w:rsidRDefault="00B07B2F">
      <w:pPr>
        <w:pStyle w:val="Indenta"/>
      </w:pPr>
      <w:r>
        <w:tab/>
        <w:t>(c)</w:t>
      </w:r>
      <w:r>
        <w:tab/>
        <w:t>the document is filed for the purposes of proceedings or matters referred to in Order 1 rule 3(2) or (3); or</w:t>
      </w:r>
    </w:p>
    <w:p w:rsidR="00B07B2F" w:rsidRDefault="00B07B2F">
      <w:pPr>
        <w:pStyle w:val="Indenta"/>
      </w:pPr>
      <w:r>
        <w:tab/>
        <w:t>(d)</w:t>
      </w:r>
      <w:r>
        <w:tab/>
        <w:t>the document is filed for the purposes of Order 75A or 81H; or</w:t>
      </w:r>
    </w:p>
    <w:p w:rsidR="00B07B2F" w:rsidRDefault="00B07B2F">
      <w:pPr>
        <w:pStyle w:val="Indenta"/>
      </w:pPr>
      <w:r>
        <w:tab/>
        <w:t>(e)</w:t>
      </w:r>
      <w:r>
        <w:tab/>
        <w:t xml:space="preserve">the document is filed for the purposes of a criminal appeal, as defined in the </w:t>
      </w:r>
      <w:r>
        <w:rPr>
          <w:i/>
        </w:rPr>
        <w:t>Supreme Court (Court of Appeal) Rules 2005</w:t>
      </w:r>
      <w:r>
        <w:t xml:space="preserve"> rule 3(1); or</w:t>
      </w:r>
    </w:p>
    <w:p w:rsidR="00B07B2F" w:rsidRDefault="00B07B2F">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rsidR="00B07B2F" w:rsidRDefault="00B07B2F">
      <w:pPr>
        <w:pStyle w:val="Indenta"/>
      </w:pPr>
      <w:r>
        <w:tab/>
        <w:t>(g)</w:t>
      </w:r>
      <w:r>
        <w:tab/>
        <w:t>the document is filed for the purposes of an urgent application made outside office hours; or</w:t>
      </w:r>
    </w:p>
    <w:p w:rsidR="00B07B2F" w:rsidRDefault="00B07B2F">
      <w:pPr>
        <w:pStyle w:val="Indenta"/>
      </w:pPr>
      <w:r>
        <w:lastRenderedPageBreak/>
        <w:tab/>
        <w:t>(h)</w:t>
      </w:r>
      <w:r>
        <w:tab/>
        <w:t>the document is filed by a person given permission under subrule (3) to file it otherwise than in accordance with this rule; or</w:t>
      </w:r>
    </w:p>
    <w:p w:rsidR="00B07B2F" w:rsidRDefault="00B07B2F">
      <w:pPr>
        <w:pStyle w:val="Indenta"/>
      </w:pPr>
      <w:r>
        <w:tab/>
        <w:t>(i)</w:t>
      </w:r>
      <w:r>
        <w:tab/>
        <w:t>the document is in a class of documents declared in the Practice Directions to be exempt from the requirement to be filed using the ECMS; or</w:t>
      </w:r>
    </w:p>
    <w:p w:rsidR="00B07B2F" w:rsidRDefault="00B07B2F">
      <w:pPr>
        <w:pStyle w:val="Indenta"/>
      </w:pPr>
      <w:r>
        <w:tab/>
        <w:t>(j)</w:t>
      </w:r>
      <w:r>
        <w:tab/>
        <w:t>the document is filed by a person in a class of persons declared in the Practice Directions to be exempt from the requirement to file using the ECMS.</w:t>
      </w:r>
    </w:p>
    <w:p w:rsidR="00B07B2F" w:rsidRDefault="00B07B2F">
      <w:pPr>
        <w:pStyle w:val="Subsection"/>
      </w:pPr>
      <w:r>
        <w:tab/>
        <w:t>(2)</w:t>
      </w:r>
      <w:r>
        <w:tab/>
        <w:t>If under subrule (1) a person cannot present a document electronically using the ECMS, the person may present it to the Court —</w:t>
      </w:r>
    </w:p>
    <w:p w:rsidR="00B07B2F" w:rsidRDefault="00B07B2F">
      <w:pPr>
        <w:pStyle w:val="Indenta"/>
      </w:pPr>
      <w:r>
        <w:tab/>
        <w:t>(a)</w:t>
      </w:r>
      <w:r>
        <w:tab/>
        <w:t>subject to rule 4, by emailing it; or</w:t>
      </w:r>
    </w:p>
    <w:p w:rsidR="00B07B2F" w:rsidRDefault="00B07B2F">
      <w:pPr>
        <w:pStyle w:val="Indenta"/>
      </w:pPr>
      <w:r>
        <w:tab/>
        <w:t>(b)</w:t>
      </w:r>
      <w:r>
        <w:tab/>
        <w:t>subject to rule 5, by delivering it; or</w:t>
      </w:r>
    </w:p>
    <w:p w:rsidR="00B07B2F" w:rsidRDefault="00B07B2F">
      <w:pPr>
        <w:pStyle w:val="Indenta"/>
      </w:pPr>
      <w:r>
        <w:tab/>
        <w:t>(c)</w:t>
      </w:r>
      <w:r>
        <w:tab/>
        <w:t>subject to rule 6, by posting it; or</w:t>
      </w:r>
    </w:p>
    <w:p w:rsidR="00B07B2F" w:rsidRDefault="00B07B2F">
      <w:pPr>
        <w:pStyle w:val="Indenta"/>
      </w:pPr>
      <w:r>
        <w:tab/>
        <w:t>(d)</w:t>
      </w:r>
      <w:r>
        <w:tab/>
        <w:t>subject to rule 7, by faxing it.</w:t>
      </w:r>
    </w:p>
    <w:p w:rsidR="00B07B2F" w:rsidRDefault="00B07B2F">
      <w:pPr>
        <w:pStyle w:val="Subsection"/>
      </w:pPr>
      <w:r>
        <w:tab/>
        <w:t>(3)</w:t>
      </w:r>
      <w:r>
        <w:tab/>
        <w:t>The Principal Registrar, for any good reason and without a formal application or request, may permit a person to present a document otherwise than in accordance with subrule (1).</w:t>
      </w:r>
    </w:p>
    <w:p w:rsidR="00B07B2F" w:rsidRDefault="00B07B2F">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rsidR="00B07B2F" w:rsidRDefault="00B07B2F">
      <w:pPr>
        <w:pStyle w:val="Indenta"/>
      </w:pPr>
      <w:r>
        <w:tab/>
        <w:t>(a)</w:t>
      </w:r>
      <w:r>
        <w:tab/>
        <w:t>by emailing it; or</w:t>
      </w:r>
    </w:p>
    <w:p w:rsidR="00B07B2F" w:rsidRDefault="00B07B2F">
      <w:pPr>
        <w:pStyle w:val="Indenta"/>
      </w:pPr>
      <w:r>
        <w:tab/>
        <w:t>(b)</w:t>
      </w:r>
      <w:r>
        <w:tab/>
        <w:t>by delivering it; or</w:t>
      </w:r>
    </w:p>
    <w:p w:rsidR="00B07B2F" w:rsidRDefault="00B07B2F">
      <w:pPr>
        <w:pStyle w:val="Indenta"/>
      </w:pPr>
      <w:r>
        <w:tab/>
        <w:t>(c)</w:t>
      </w:r>
      <w:r>
        <w:tab/>
        <w:t>by posting it; or</w:t>
      </w:r>
    </w:p>
    <w:p w:rsidR="00B07B2F" w:rsidRDefault="00B07B2F">
      <w:pPr>
        <w:pStyle w:val="Indenta"/>
      </w:pPr>
      <w:r>
        <w:tab/>
        <w:t>(d)</w:t>
      </w:r>
      <w:r>
        <w:tab/>
        <w:t>by faxing it.</w:t>
      </w:r>
    </w:p>
    <w:p w:rsidR="00B07B2F" w:rsidRDefault="00B07B2F">
      <w:pPr>
        <w:pStyle w:val="Footnotesection"/>
      </w:pPr>
      <w:r>
        <w:tab/>
        <w:t xml:space="preserve">[Rule 3 inserted: Gazette 27 Feb 2018 p. 579-81; amended: Gazette 31 Dec 2019 p. 4677-8; SL 2021/34 r. 15.] </w:t>
      </w:r>
    </w:p>
    <w:p w:rsidR="00B07B2F" w:rsidRDefault="00B07B2F">
      <w:pPr>
        <w:pStyle w:val="Heading5"/>
      </w:pPr>
      <w:bookmarkStart w:id="1045" w:name="_Toc73449720"/>
      <w:r>
        <w:rPr>
          <w:rStyle w:val="CharSectno"/>
        </w:rPr>
        <w:lastRenderedPageBreak/>
        <w:t>4</w:t>
      </w:r>
      <w:r>
        <w:t>.</w:t>
      </w:r>
      <w:r>
        <w:tab/>
        <w:t>Documents presented for filing using ECMS or email</w:t>
      </w:r>
      <w:bookmarkEnd w:id="1045"/>
    </w:p>
    <w:p w:rsidR="00B07B2F" w:rsidRDefault="00B07B2F">
      <w:pPr>
        <w:pStyle w:val="Subsection"/>
      </w:pPr>
      <w:r>
        <w:tab/>
        <w:t>(1)</w:t>
      </w:r>
      <w:r>
        <w:tab/>
        <w:t>This rule applies to documents being presented to the Court for filing using the ECMS or email.</w:t>
      </w:r>
    </w:p>
    <w:p w:rsidR="00B07B2F" w:rsidRDefault="00B07B2F">
      <w:pPr>
        <w:pStyle w:val="Subsection"/>
      </w:pPr>
      <w:r>
        <w:tab/>
        <w:t>(2)</w:t>
      </w:r>
      <w:r>
        <w:tab/>
        <w:t>A person must not email a document to the Court for filing unless —</w:t>
      </w:r>
    </w:p>
    <w:p w:rsidR="00B07B2F" w:rsidRDefault="00B07B2F">
      <w:pPr>
        <w:pStyle w:val="Indenta"/>
      </w:pPr>
      <w:r>
        <w:tab/>
        <w:t>(a)</w:t>
      </w:r>
      <w:r>
        <w:tab/>
        <w:t>these rules say it cannot be filed electronically; or</w:t>
      </w:r>
    </w:p>
    <w:p w:rsidR="00B07B2F" w:rsidRDefault="00B07B2F">
      <w:pPr>
        <w:pStyle w:val="Indenta"/>
      </w:pPr>
      <w:r>
        <w:tab/>
        <w:t>(b)</w:t>
      </w:r>
      <w:r>
        <w:tab/>
        <w:t>the Principal Registrar has permitted the person to email it.</w:t>
      </w:r>
    </w:p>
    <w:p w:rsidR="00B07B2F" w:rsidRDefault="00B07B2F">
      <w:pPr>
        <w:pStyle w:val="Subsection"/>
      </w:pPr>
      <w:r>
        <w:tab/>
        <w:t>(3)</w:t>
      </w:r>
      <w:r>
        <w:tab/>
        <w:t xml:space="preserve">If under subrule (2) a person can email a document to the Court, the person must ensure — </w:t>
      </w:r>
    </w:p>
    <w:p w:rsidR="00B07B2F" w:rsidRDefault="00B07B2F">
      <w:pPr>
        <w:pStyle w:val="Indenta"/>
      </w:pPr>
      <w:r>
        <w:tab/>
        <w:t>(a)</w:t>
      </w:r>
      <w:r>
        <w:tab/>
        <w:t>the document is emailed to the email address of the Court specified by the Practice Directions; and</w:t>
      </w:r>
    </w:p>
    <w:p w:rsidR="00B07B2F" w:rsidRDefault="00B07B2F">
      <w:pPr>
        <w:pStyle w:val="Indenta"/>
      </w:pPr>
      <w:r>
        <w:tab/>
        <w:t>(b)</w:t>
      </w:r>
      <w:r>
        <w:tab/>
        <w:t xml:space="preserve">the email by which the document is sent to the Court includes the following — </w:t>
      </w:r>
    </w:p>
    <w:p w:rsidR="00B07B2F" w:rsidRDefault="00B07B2F">
      <w:pPr>
        <w:pStyle w:val="Indenti"/>
      </w:pPr>
      <w:r>
        <w:tab/>
        <w:t>(i)</w:t>
      </w:r>
      <w:r>
        <w:tab/>
        <w:t>the name of the person sending the document;</w:t>
      </w:r>
    </w:p>
    <w:p w:rsidR="00B07B2F" w:rsidRDefault="00B07B2F">
      <w:pPr>
        <w:pStyle w:val="Indenti"/>
      </w:pPr>
      <w:r>
        <w:tab/>
        <w:t>(ii)</w:t>
      </w:r>
      <w:r>
        <w:tab/>
        <w:t>the title and number of the proceeding to which the document relates;</w:t>
      </w:r>
    </w:p>
    <w:p w:rsidR="00B07B2F" w:rsidRDefault="00B07B2F">
      <w:pPr>
        <w:pStyle w:val="Indenti"/>
      </w:pPr>
      <w:r>
        <w:tab/>
        <w:t>(iii)</w:t>
      </w:r>
      <w:r>
        <w:tab/>
        <w:t>a description of the document;</w:t>
      </w:r>
    </w:p>
    <w:p w:rsidR="00B07B2F" w:rsidRDefault="00B07B2F">
      <w:pPr>
        <w:pStyle w:val="Indenti"/>
      </w:pPr>
      <w:r>
        <w:tab/>
        <w:t>(iv)</w:t>
      </w:r>
      <w:r>
        <w:tab/>
        <w:t>an explanation of the basis on which subrule (2) applies to the document.</w:t>
      </w:r>
    </w:p>
    <w:p w:rsidR="00B07B2F" w:rsidRDefault="00B07B2F">
      <w:pPr>
        <w:pStyle w:val="Subsection"/>
      </w:pPr>
      <w:r>
        <w:tab/>
        <w:t>(4)</w:t>
      </w:r>
      <w:r>
        <w:tab/>
        <w:t>Subrule (5) applies to these documents —</w:t>
      </w:r>
    </w:p>
    <w:p w:rsidR="00B07B2F" w:rsidRDefault="00B07B2F">
      <w:pPr>
        <w:pStyle w:val="Indenta"/>
      </w:pPr>
      <w:r>
        <w:tab/>
        <w:t>(a)</w:t>
      </w:r>
      <w:r>
        <w:tab/>
        <w:t>an affidavit;</w:t>
      </w:r>
    </w:p>
    <w:p w:rsidR="00B07B2F" w:rsidRDefault="00B07B2F">
      <w:pPr>
        <w:pStyle w:val="Indenta"/>
      </w:pPr>
      <w:r>
        <w:tab/>
        <w:t>(b)</w:t>
      </w:r>
      <w:r>
        <w:tab/>
        <w:t>a consent to the Court doing anything;</w:t>
      </w:r>
    </w:p>
    <w:p w:rsidR="00B07B2F" w:rsidRDefault="00B07B2F">
      <w:pPr>
        <w:pStyle w:val="Indenta"/>
      </w:pPr>
      <w:r>
        <w:tab/>
        <w:t>(c)</w:t>
      </w:r>
      <w:r>
        <w:tab/>
        <w:t>a document signed by a person who is not a party to the proceedings.</w:t>
      </w:r>
    </w:p>
    <w:p w:rsidR="00B07B2F" w:rsidRDefault="00B07B2F">
      <w:pPr>
        <w:pStyle w:val="Subsection"/>
      </w:pPr>
      <w:r>
        <w:tab/>
        <w:t>(5)</w:t>
      </w:r>
      <w:r>
        <w:tab/>
        <w:t>A document to which this subrule applies must not be presented for filing using the ECMS or email unless it is signed and is presented in a .pdf electronic format.</w:t>
      </w:r>
    </w:p>
    <w:p w:rsidR="00B07B2F" w:rsidRDefault="00B07B2F">
      <w:pPr>
        <w:pStyle w:val="Subsection"/>
      </w:pPr>
      <w:r>
        <w:tab/>
        <w:t>(6)</w:t>
      </w:r>
      <w:r>
        <w:tab/>
        <w:t>Subrule (7) applies to any document that is not listed in subrule (4) and that, under these rules, must be signed before it is filed.</w:t>
      </w:r>
    </w:p>
    <w:p w:rsidR="00B07B2F" w:rsidRDefault="00B07B2F">
      <w:pPr>
        <w:pStyle w:val="Subsection"/>
      </w:pPr>
      <w:r>
        <w:lastRenderedPageBreak/>
        <w:tab/>
        <w:t>(7)</w:t>
      </w:r>
      <w:r>
        <w:tab/>
        <w:t>If a document to which this subrule applies is to be presented for filing —</w:t>
      </w:r>
    </w:p>
    <w:p w:rsidR="00B07B2F" w:rsidRDefault="00B07B2F">
      <w:pPr>
        <w:pStyle w:val="Indenta"/>
      </w:pPr>
      <w:r>
        <w:tab/>
        <w:t>(a)</w:t>
      </w:r>
      <w:r>
        <w:tab/>
        <w:t>it must be signed before it is presented; and</w:t>
      </w:r>
    </w:p>
    <w:p w:rsidR="00B07B2F" w:rsidRDefault="00B07B2F">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rsidR="00B07B2F" w:rsidRDefault="00B07B2F">
      <w:pPr>
        <w:pStyle w:val="Indenta"/>
      </w:pPr>
      <w:r>
        <w:tab/>
        <w:t>(c)</w:t>
      </w:r>
      <w:r>
        <w:tab/>
        <w:t>the electronic copy must be presented using the ECMS or, subject to subrule (2), email; and</w:t>
      </w:r>
    </w:p>
    <w:p w:rsidR="00B07B2F" w:rsidRDefault="00B07B2F">
      <w:pPr>
        <w:pStyle w:val="Indenta"/>
      </w:pPr>
      <w:r>
        <w:tab/>
        <w:t>(d)</w:t>
      </w:r>
      <w:r>
        <w:tab/>
        <w:t>the person filing it must retain the signed copy and produce it if required to do so by the Court.</w:t>
      </w:r>
    </w:p>
    <w:p w:rsidR="00B07B2F" w:rsidRDefault="00B07B2F">
      <w:pPr>
        <w:pStyle w:val="Subsection"/>
      </w:pPr>
      <w:r>
        <w:tab/>
        <w:t>(8)</w:t>
      </w:r>
      <w:r>
        <w:tab/>
        <w:t>A person who files a document by email must —</w:t>
      </w:r>
    </w:p>
    <w:p w:rsidR="00B07B2F" w:rsidRDefault="00B07B2F">
      <w:pPr>
        <w:pStyle w:val="Indenta"/>
      </w:pPr>
      <w:r>
        <w:tab/>
        <w:t>(a)</w:t>
      </w:r>
      <w:r>
        <w:tab/>
        <w:t>indorse the first page of the original document with —</w:t>
      </w:r>
    </w:p>
    <w:p w:rsidR="00B07B2F" w:rsidRDefault="00B07B2F">
      <w:pPr>
        <w:pStyle w:val="Indenti"/>
      </w:pPr>
      <w:r>
        <w:tab/>
        <w:t>(i)</w:t>
      </w:r>
      <w:r>
        <w:tab/>
        <w:t>a statement that the document is the original of a document sent by email; and</w:t>
      </w:r>
    </w:p>
    <w:p w:rsidR="00B07B2F" w:rsidRDefault="00B07B2F">
      <w:pPr>
        <w:pStyle w:val="Indenti"/>
      </w:pPr>
      <w:r>
        <w:tab/>
        <w:t>(ii)</w:t>
      </w:r>
      <w:r>
        <w:tab/>
        <w:t>the date and time the document was sent by email;</w:t>
      </w:r>
    </w:p>
    <w:p w:rsidR="00B07B2F" w:rsidRDefault="00B07B2F">
      <w:pPr>
        <w:pStyle w:val="Indenta"/>
      </w:pPr>
      <w:r>
        <w:tab/>
      </w:r>
      <w:r>
        <w:tab/>
        <w:t>and</w:t>
      </w:r>
    </w:p>
    <w:p w:rsidR="00B07B2F" w:rsidRDefault="00B07B2F">
      <w:pPr>
        <w:pStyle w:val="Indenta"/>
      </w:pPr>
      <w:r>
        <w:tab/>
        <w:t>(b)</w:t>
      </w:r>
      <w:r>
        <w:tab/>
        <w:t>keep the indorsed original document; and</w:t>
      </w:r>
    </w:p>
    <w:p w:rsidR="00B07B2F" w:rsidRDefault="00B07B2F">
      <w:pPr>
        <w:pStyle w:val="Indenta"/>
      </w:pPr>
      <w:r>
        <w:tab/>
        <w:t>(c)</w:t>
      </w:r>
      <w:r>
        <w:tab/>
        <w:t>if required to do so by the Court, produce the indorsed original document to the Court.</w:t>
      </w:r>
    </w:p>
    <w:p w:rsidR="00B07B2F" w:rsidRDefault="00B07B2F">
      <w:pPr>
        <w:pStyle w:val="Subsection"/>
      </w:pPr>
      <w:r>
        <w:tab/>
        <w:t>(9)</w:t>
      </w:r>
      <w:r>
        <w:tab/>
        <w:t>Subject to subrules (4) to (7), all documents presented to the Court for filing using the ECMS or email must be in an electronic format specified by the Practice Directions.</w:t>
      </w:r>
    </w:p>
    <w:p w:rsidR="00B07B2F" w:rsidRDefault="00B07B2F">
      <w:pPr>
        <w:pStyle w:val="Subsection"/>
      </w:pPr>
      <w:r>
        <w:tab/>
        <w:t>(10)</w:t>
      </w:r>
      <w:r>
        <w:tab/>
        <w:t>A document filed electronically is taken to have been filed on the day and at the time recorded by the ECMS.</w:t>
      </w:r>
    </w:p>
    <w:p w:rsidR="00B07B2F" w:rsidRDefault="00B07B2F">
      <w:pPr>
        <w:pStyle w:val="Subsection"/>
      </w:pPr>
      <w:r>
        <w:tab/>
        <w:t>(11)</w:t>
      </w:r>
      <w:r>
        <w:tab/>
        <w:t>A document filed by email is taken to have been filed on the day and at the time when the Court receives the email.</w:t>
      </w:r>
    </w:p>
    <w:p w:rsidR="00B07B2F" w:rsidRDefault="00B07B2F">
      <w:pPr>
        <w:pStyle w:val="Subsection"/>
      </w:pPr>
      <w:r>
        <w:tab/>
        <w:t>(12)</w:t>
      </w:r>
      <w:r>
        <w:tab/>
        <w:t>Subrule (10) does not apply to a document that is recorded in the ECMS under rule 8(1) as if it had been filed electronically.</w:t>
      </w:r>
    </w:p>
    <w:p w:rsidR="00B07B2F" w:rsidRDefault="00B07B2F">
      <w:pPr>
        <w:pStyle w:val="Subsection"/>
      </w:pPr>
      <w:r>
        <w:lastRenderedPageBreak/>
        <w:tab/>
        <w:t>(13)</w:t>
      </w:r>
      <w:r>
        <w:tab/>
        <w:t xml:space="preserve">If — </w:t>
      </w:r>
    </w:p>
    <w:p w:rsidR="00B07B2F" w:rsidRDefault="00B07B2F">
      <w:pPr>
        <w:pStyle w:val="Indenta"/>
      </w:pPr>
      <w:r>
        <w:tab/>
        <w:t>(a)</w:t>
      </w:r>
      <w:r>
        <w:tab/>
        <w:t>these rules require 2 or more copies of a document to be filed; and</w:t>
      </w:r>
    </w:p>
    <w:p w:rsidR="00B07B2F" w:rsidRDefault="00B07B2F">
      <w:pPr>
        <w:pStyle w:val="Indenta"/>
      </w:pPr>
      <w:r>
        <w:tab/>
        <w:t>(b)</w:t>
      </w:r>
      <w:r>
        <w:tab/>
        <w:t>the document is filed electronically or by email,</w:t>
      </w:r>
    </w:p>
    <w:p w:rsidR="00B07B2F" w:rsidRDefault="00B07B2F">
      <w:pPr>
        <w:pStyle w:val="Subsection"/>
      </w:pPr>
      <w:r>
        <w:tab/>
      </w:r>
      <w:r>
        <w:tab/>
        <w:t>the requirement in paragraph (a) is taken to have been complied with.</w:t>
      </w:r>
    </w:p>
    <w:p w:rsidR="00B07B2F" w:rsidRDefault="00B07B2F">
      <w:pPr>
        <w:pStyle w:val="Subsection"/>
      </w:pPr>
      <w:r>
        <w:tab/>
        <w:t>(14)</w:t>
      </w:r>
      <w:r>
        <w:tab/>
        <w:t>A document that is presented for filing using the ECMS or email but not in accordance with the requirements of the ECMS and this rule is taken not to have been filed.</w:t>
      </w:r>
    </w:p>
    <w:p w:rsidR="00B07B2F" w:rsidRDefault="00B07B2F">
      <w:pPr>
        <w:pStyle w:val="Subsection"/>
      </w:pPr>
      <w:r>
        <w:tab/>
        <w:t>(15)</w:t>
      </w:r>
      <w:r>
        <w:tab/>
        <w:t>The Court may at any time, on the application of a party or on its own initiative, order a person who has presented a document for filing using the ECMS or email —</w:t>
      </w:r>
    </w:p>
    <w:p w:rsidR="00B07B2F" w:rsidRDefault="00B07B2F">
      <w:pPr>
        <w:pStyle w:val="Indenta"/>
      </w:pPr>
      <w:r>
        <w:tab/>
        <w:t>(a)</w:t>
      </w:r>
      <w:r>
        <w:tab/>
        <w:t>to have the original paper copy of it with the person at any conference or hearing in the course of the case concerned;</w:t>
      </w:r>
    </w:p>
    <w:p w:rsidR="00B07B2F" w:rsidRDefault="00B07B2F">
      <w:pPr>
        <w:pStyle w:val="Indenta"/>
      </w:pPr>
      <w:r>
        <w:tab/>
        <w:t>(b)</w:t>
      </w:r>
      <w:r>
        <w:tab/>
        <w:t>to file the original paper copy of it by a means specified in the order.</w:t>
      </w:r>
    </w:p>
    <w:p w:rsidR="00B07B2F" w:rsidRDefault="00B07B2F">
      <w:pPr>
        <w:pStyle w:val="Footnotesection"/>
      </w:pPr>
      <w:r>
        <w:tab/>
        <w:t xml:space="preserve">[Rule 4 inserted: Gazette 27 Feb 2018 p. 581-4; amended: Gazette 31 Dec 2019 p. 4677-8.] </w:t>
      </w:r>
    </w:p>
    <w:p w:rsidR="00B07B2F" w:rsidRDefault="00B07B2F">
      <w:pPr>
        <w:pStyle w:val="Heading5"/>
      </w:pPr>
      <w:bookmarkStart w:id="1046" w:name="_Toc73449721"/>
      <w:r>
        <w:rPr>
          <w:rStyle w:val="CharSectno"/>
        </w:rPr>
        <w:t>5</w:t>
      </w:r>
      <w:r>
        <w:t>.</w:t>
      </w:r>
      <w:r>
        <w:tab/>
        <w:t>Delivering documents for filing</w:t>
      </w:r>
      <w:bookmarkEnd w:id="1046"/>
    </w:p>
    <w:p w:rsidR="00B07B2F" w:rsidRDefault="00B07B2F">
      <w:pPr>
        <w:pStyle w:val="Subsection"/>
      </w:pPr>
      <w:r>
        <w:tab/>
      </w:r>
      <w:r>
        <w:tab/>
        <w:t>A person must not deliver a document to the Court for filing unless —</w:t>
      </w:r>
    </w:p>
    <w:p w:rsidR="00B07B2F" w:rsidRDefault="00B07B2F">
      <w:pPr>
        <w:pStyle w:val="Indenta"/>
      </w:pPr>
      <w:r>
        <w:tab/>
        <w:t>(a)</w:t>
      </w:r>
      <w:r>
        <w:tab/>
        <w:t>these rules say it cannot be filed electronically; or</w:t>
      </w:r>
    </w:p>
    <w:p w:rsidR="00B07B2F" w:rsidRDefault="00B07B2F">
      <w:pPr>
        <w:pStyle w:val="Indenta"/>
      </w:pPr>
      <w:r>
        <w:tab/>
        <w:t>(b)</w:t>
      </w:r>
      <w:r>
        <w:tab/>
        <w:t>the Principal Registrar has permitted the person to deliver it.</w:t>
      </w:r>
    </w:p>
    <w:p w:rsidR="00B07B2F" w:rsidRDefault="00B07B2F">
      <w:pPr>
        <w:pStyle w:val="Footnotesection"/>
      </w:pPr>
      <w:r>
        <w:tab/>
        <w:t xml:space="preserve">[Rule 5 inserted: Gazette 27 Feb 2018 p. 584.] </w:t>
      </w:r>
    </w:p>
    <w:p w:rsidR="00B07B2F" w:rsidRDefault="00B07B2F">
      <w:pPr>
        <w:pStyle w:val="Heading5"/>
      </w:pPr>
      <w:bookmarkStart w:id="1047" w:name="_Toc73449722"/>
      <w:r>
        <w:rPr>
          <w:rStyle w:val="CharSectno"/>
        </w:rPr>
        <w:t>6</w:t>
      </w:r>
      <w:r>
        <w:t>.</w:t>
      </w:r>
      <w:r>
        <w:tab/>
        <w:t>Posting documents for filing</w:t>
      </w:r>
      <w:bookmarkEnd w:id="1047"/>
    </w:p>
    <w:p w:rsidR="00B07B2F" w:rsidRDefault="00B07B2F">
      <w:pPr>
        <w:pStyle w:val="Subsection"/>
      </w:pPr>
      <w:r>
        <w:tab/>
        <w:t>(1)</w:t>
      </w:r>
      <w:r>
        <w:tab/>
        <w:t>A person must not post a document to the Court for filing unless —</w:t>
      </w:r>
    </w:p>
    <w:p w:rsidR="00B07B2F" w:rsidRDefault="00B07B2F">
      <w:pPr>
        <w:pStyle w:val="Indenta"/>
      </w:pPr>
      <w:r>
        <w:tab/>
        <w:t>(a)</w:t>
      </w:r>
      <w:r>
        <w:tab/>
        <w:t>these rules say it cannot be filed electronically; or</w:t>
      </w:r>
    </w:p>
    <w:p w:rsidR="00B07B2F" w:rsidRDefault="00B07B2F">
      <w:pPr>
        <w:pStyle w:val="Indenta"/>
      </w:pPr>
      <w:r>
        <w:lastRenderedPageBreak/>
        <w:tab/>
        <w:t>(b)</w:t>
      </w:r>
      <w:r>
        <w:tab/>
        <w:t>the Principal Registrar has permitted the person to post it.</w:t>
      </w:r>
    </w:p>
    <w:p w:rsidR="00B07B2F" w:rsidRDefault="00B07B2F">
      <w:pPr>
        <w:pStyle w:val="Subsection"/>
      </w:pPr>
      <w:r>
        <w:tab/>
        <w:t>(2)</w:t>
      </w:r>
      <w:r>
        <w:tab/>
        <w:t>If under subrule (1) a person can post a document to the Court, the person must comply with subrules (3) and (4).</w:t>
      </w:r>
    </w:p>
    <w:p w:rsidR="00B07B2F" w:rsidRDefault="00B07B2F">
      <w:pPr>
        <w:pStyle w:val="Subsection"/>
      </w:pPr>
      <w:r>
        <w:tab/>
        <w:t>(3)</w:t>
      </w:r>
      <w:r>
        <w:tab/>
        <w:t>A document sent by post to the Court must have a cover page stating the following —</w:t>
      </w:r>
    </w:p>
    <w:p w:rsidR="00B07B2F" w:rsidRDefault="00B07B2F">
      <w:pPr>
        <w:pStyle w:val="Indenta"/>
      </w:pPr>
      <w:r>
        <w:tab/>
        <w:t>(a)</w:t>
      </w:r>
      <w:r>
        <w:tab/>
        <w:t>the name of the person sending the document;</w:t>
      </w:r>
    </w:p>
    <w:p w:rsidR="00B07B2F" w:rsidRDefault="00B07B2F">
      <w:pPr>
        <w:pStyle w:val="Indenta"/>
      </w:pPr>
      <w:r>
        <w:tab/>
        <w:t>(b)</w:t>
      </w:r>
      <w:r>
        <w:tab/>
        <w:t>the title and number of the proceeding to which the document relates;</w:t>
      </w:r>
    </w:p>
    <w:p w:rsidR="00B07B2F" w:rsidRDefault="00B07B2F">
      <w:pPr>
        <w:pStyle w:val="Indenta"/>
      </w:pPr>
      <w:r>
        <w:tab/>
        <w:t>(c)</w:t>
      </w:r>
      <w:r>
        <w:tab/>
        <w:t>a description of the document;</w:t>
      </w:r>
    </w:p>
    <w:p w:rsidR="00B07B2F" w:rsidRDefault="00B07B2F">
      <w:pPr>
        <w:pStyle w:val="Indenta"/>
      </w:pPr>
      <w:r>
        <w:tab/>
        <w:t>(d)</w:t>
      </w:r>
      <w:r>
        <w:tab/>
        <w:t>an explanation of the basis on which subrule (1) applies to the document.</w:t>
      </w:r>
    </w:p>
    <w:p w:rsidR="00B07B2F" w:rsidRDefault="00B07B2F">
      <w:pPr>
        <w:pStyle w:val="Subsection"/>
      </w:pPr>
      <w:r>
        <w:tab/>
        <w:t>(4)</w:t>
      </w:r>
      <w:r>
        <w:tab/>
        <w:t>The document must be posted —</w:t>
      </w:r>
    </w:p>
    <w:p w:rsidR="00B07B2F" w:rsidRDefault="00B07B2F">
      <w:pPr>
        <w:pStyle w:val="Indenta"/>
      </w:pPr>
      <w:r>
        <w:tab/>
        <w:t>(a)</w:t>
      </w:r>
      <w:r>
        <w:tab/>
        <w:t>in an A4 or larger envelope; and</w:t>
      </w:r>
    </w:p>
    <w:p w:rsidR="00B07B2F" w:rsidRDefault="00B07B2F">
      <w:pPr>
        <w:pStyle w:val="Indenta"/>
      </w:pPr>
      <w:r>
        <w:tab/>
        <w:t>(b)</w:t>
      </w:r>
      <w:r>
        <w:tab/>
        <w:t>to the postal address of the Court specified in the Practice Directions.</w:t>
      </w:r>
    </w:p>
    <w:p w:rsidR="00B07B2F" w:rsidRDefault="00B07B2F">
      <w:pPr>
        <w:pStyle w:val="Footnotesection"/>
      </w:pPr>
      <w:r>
        <w:tab/>
        <w:t xml:space="preserve">[Rule 6 inserted: Gazette 27 Feb 2018 p. 584-5.] </w:t>
      </w:r>
    </w:p>
    <w:p w:rsidR="00B07B2F" w:rsidRDefault="00B07B2F">
      <w:pPr>
        <w:pStyle w:val="Heading5"/>
      </w:pPr>
      <w:bookmarkStart w:id="1048" w:name="_Toc73449723"/>
      <w:r>
        <w:rPr>
          <w:rStyle w:val="CharSectno"/>
        </w:rPr>
        <w:t>7</w:t>
      </w:r>
      <w:r>
        <w:t>.</w:t>
      </w:r>
      <w:r>
        <w:tab/>
        <w:t>Faxing documents for filing</w:t>
      </w:r>
      <w:bookmarkEnd w:id="1048"/>
    </w:p>
    <w:p w:rsidR="00B07B2F" w:rsidRDefault="00B07B2F">
      <w:pPr>
        <w:pStyle w:val="Subsection"/>
      </w:pPr>
      <w:r>
        <w:tab/>
        <w:t>(1)</w:t>
      </w:r>
      <w:r>
        <w:tab/>
        <w:t>A person must not fax a document to the Court for filing unless the Principal Registrar has permitted the person to fax it.</w:t>
      </w:r>
    </w:p>
    <w:p w:rsidR="00B07B2F" w:rsidRDefault="00B07B2F">
      <w:pPr>
        <w:pStyle w:val="Subsection"/>
      </w:pPr>
      <w:r>
        <w:tab/>
        <w:t>(2)</w:t>
      </w:r>
      <w:r>
        <w:tab/>
        <w:t>If under subrule (1) a person can fax a document to the Court, the person must comply with subrules (3) to (8).</w:t>
      </w:r>
    </w:p>
    <w:p w:rsidR="00B07B2F" w:rsidRDefault="00B07B2F">
      <w:pPr>
        <w:pStyle w:val="Subsection"/>
      </w:pPr>
      <w:r>
        <w:tab/>
        <w:t>(3)</w:t>
      </w:r>
      <w:r>
        <w:tab/>
        <w:t>The person must use the fax number of the Court specified in the Practice Directions.</w:t>
      </w:r>
    </w:p>
    <w:p w:rsidR="00B07B2F" w:rsidRDefault="00B07B2F">
      <w:pPr>
        <w:pStyle w:val="Subsection"/>
      </w:pPr>
      <w:r>
        <w:tab/>
        <w:t>(4)</w:t>
      </w:r>
      <w:r>
        <w:tab/>
        <w:t>A document that, with any attachments and a cover page, has more than 20 pages, must not be filed by fax and any such document received by the Court is to be taken not to have been filed.</w:t>
      </w:r>
    </w:p>
    <w:p w:rsidR="00B07B2F" w:rsidRDefault="00B07B2F">
      <w:pPr>
        <w:pStyle w:val="Subsection"/>
        <w:keepNext/>
      </w:pPr>
      <w:r>
        <w:lastRenderedPageBreak/>
        <w:tab/>
        <w:t>(5)</w:t>
      </w:r>
      <w:r>
        <w:tab/>
        <w:t>A document sent by fax to the Court must have a cover page stating —</w:t>
      </w:r>
    </w:p>
    <w:p w:rsidR="00B07B2F" w:rsidRDefault="00B07B2F">
      <w:pPr>
        <w:pStyle w:val="Indenta"/>
      </w:pPr>
      <w:r>
        <w:tab/>
        <w:t>(a)</w:t>
      </w:r>
      <w:r>
        <w:tab/>
        <w:t>the name, postal address, document exchange number (if any), telephone number and fax number of the person sending the document; and</w:t>
      </w:r>
    </w:p>
    <w:p w:rsidR="00B07B2F" w:rsidRDefault="00B07B2F">
      <w:pPr>
        <w:pStyle w:val="Indenta"/>
      </w:pPr>
      <w:r>
        <w:tab/>
        <w:t>(b)</w:t>
      </w:r>
      <w:r>
        <w:tab/>
        <w:t>the number of pages (including the cover page) being sent by fax.</w:t>
      </w:r>
    </w:p>
    <w:p w:rsidR="00B07B2F" w:rsidRDefault="00B07B2F">
      <w:pPr>
        <w:pStyle w:val="Subsection"/>
      </w:pPr>
      <w:r>
        <w:tab/>
        <w:t>(6)</w:t>
      </w:r>
      <w:r>
        <w:tab/>
        <w:t>A person who files a document by fax must —</w:t>
      </w:r>
    </w:p>
    <w:p w:rsidR="00B07B2F" w:rsidRDefault="00B07B2F">
      <w:pPr>
        <w:pStyle w:val="Indenta"/>
      </w:pPr>
      <w:r>
        <w:tab/>
        <w:t>(a)</w:t>
      </w:r>
      <w:r>
        <w:tab/>
        <w:t>indorse the first page of the original document with —</w:t>
      </w:r>
    </w:p>
    <w:p w:rsidR="00B07B2F" w:rsidRDefault="00B07B2F">
      <w:pPr>
        <w:pStyle w:val="Indenti"/>
      </w:pPr>
      <w:r>
        <w:tab/>
        <w:t>(i)</w:t>
      </w:r>
      <w:r>
        <w:tab/>
        <w:t>a statement that the document is the original of a document sent by fax; and</w:t>
      </w:r>
    </w:p>
    <w:p w:rsidR="00B07B2F" w:rsidRDefault="00B07B2F">
      <w:pPr>
        <w:pStyle w:val="Indenti"/>
      </w:pPr>
      <w:r>
        <w:tab/>
        <w:t>(ii)</w:t>
      </w:r>
      <w:r>
        <w:tab/>
        <w:t>the date and time the document was sent by fax;</w:t>
      </w:r>
    </w:p>
    <w:p w:rsidR="00B07B2F" w:rsidRDefault="00B07B2F">
      <w:pPr>
        <w:pStyle w:val="Indenta"/>
      </w:pPr>
      <w:r>
        <w:tab/>
      </w:r>
      <w:r>
        <w:tab/>
        <w:t>and</w:t>
      </w:r>
    </w:p>
    <w:p w:rsidR="00B07B2F" w:rsidRDefault="00B07B2F">
      <w:pPr>
        <w:pStyle w:val="Indenta"/>
      </w:pPr>
      <w:r>
        <w:tab/>
        <w:t>(b)</w:t>
      </w:r>
      <w:r>
        <w:tab/>
        <w:t>keep the indorsed original document and the fax machine’s report evidencing the successful transmission of the document; and</w:t>
      </w:r>
    </w:p>
    <w:p w:rsidR="00B07B2F" w:rsidRDefault="00B07B2F">
      <w:pPr>
        <w:pStyle w:val="Indenta"/>
      </w:pPr>
      <w:r>
        <w:tab/>
        <w:t>(c)</w:t>
      </w:r>
      <w:r>
        <w:tab/>
        <w:t>if directed to do so by the Court, produce the items in paragraph (b) to the Court.</w:t>
      </w:r>
    </w:p>
    <w:p w:rsidR="00B07B2F" w:rsidRDefault="00B07B2F">
      <w:pPr>
        <w:pStyle w:val="Subsection"/>
      </w:pPr>
      <w:r>
        <w:tab/>
        <w:t>(7)</w:t>
      </w:r>
      <w:r>
        <w:tab/>
        <w:t>A document filed by fax is to be taken to have been filed on the day and at the time when the Court receives the fax.</w:t>
      </w:r>
    </w:p>
    <w:p w:rsidR="00B07B2F" w:rsidRDefault="00B07B2F">
      <w:pPr>
        <w:pStyle w:val="Subsection"/>
      </w:pPr>
      <w:r>
        <w:tab/>
        <w:t>(8)</w:t>
      </w:r>
      <w:r>
        <w:tab/>
        <w:t>The Court may at any time, on the application of a party or on its own initiative, order a person who has faxed a document to the Court —</w:t>
      </w:r>
    </w:p>
    <w:p w:rsidR="00B07B2F" w:rsidRDefault="00B07B2F">
      <w:pPr>
        <w:pStyle w:val="Indenta"/>
      </w:pPr>
      <w:r>
        <w:tab/>
        <w:t>(a)</w:t>
      </w:r>
      <w:r>
        <w:tab/>
        <w:t>to have the original paper copy of it with the person at any conference or hearing in the course of the case concerned;</w:t>
      </w:r>
    </w:p>
    <w:p w:rsidR="00B07B2F" w:rsidRDefault="00B07B2F">
      <w:pPr>
        <w:pStyle w:val="Indenta"/>
      </w:pPr>
      <w:r>
        <w:tab/>
        <w:t>(b)</w:t>
      </w:r>
      <w:r>
        <w:tab/>
        <w:t>to file the original paper copy of it by a means specified in the order.</w:t>
      </w:r>
    </w:p>
    <w:p w:rsidR="00B07B2F" w:rsidRDefault="00B07B2F">
      <w:pPr>
        <w:pStyle w:val="Footnotesection"/>
      </w:pPr>
      <w:r>
        <w:tab/>
        <w:t xml:space="preserve">[Rule 7 inserted: Gazette 27 Feb 2018 p. 585-6.] </w:t>
      </w:r>
    </w:p>
    <w:p w:rsidR="00B07B2F" w:rsidRDefault="00B07B2F">
      <w:pPr>
        <w:pStyle w:val="Heading5"/>
      </w:pPr>
      <w:bookmarkStart w:id="1049" w:name="_Toc73449724"/>
      <w:r>
        <w:rPr>
          <w:rStyle w:val="CharSectno"/>
        </w:rPr>
        <w:lastRenderedPageBreak/>
        <w:t>8</w:t>
      </w:r>
      <w:r>
        <w:t>.</w:t>
      </w:r>
      <w:r>
        <w:tab/>
        <w:t>How filed paper documents are to be dealt with</w:t>
      </w:r>
      <w:bookmarkEnd w:id="1049"/>
    </w:p>
    <w:p w:rsidR="00B07B2F" w:rsidRDefault="00B07B2F">
      <w:pPr>
        <w:pStyle w:val="Subsection"/>
        <w:keepNext/>
      </w:pPr>
      <w:r>
        <w:tab/>
        <w:t>(1)</w:t>
      </w:r>
      <w:r>
        <w:tab/>
        <w:t xml:space="preserve">If — </w:t>
      </w:r>
    </w:p>
    <w:p w:rsidR="00B07B2F" w:rsidRDefault="00B07B2F">
      <w:pPr>
        <w:pStyle w:val="Indenta"/>
      </w:pPr>
      <w:r>
        <w:tab/>
        <w:t>(a)</w:t>
      </w:r>
      <w:r>
        <w:tab/>
        <w:t>a paper copy of a document is filed in accordance with these rules; and</w:t>
      </w:r>
    </w:p>
    <w:p w:rsidR="00B07B2F" w:rsidRDefault="00B07B2F">
      <w:pPr>
        <w:pStyle w:val="Indenta"/>
      </w:pPr>
      <w:r>
        <w:tab/>
        <w:t>(b)</w:t>
      </w:r>
      <w:r>
        <w:tab/>
        <w:t>an electronic copy of it is not filed,</w:t>
      </w:r>
    </w:p>
    <w:p w:rsidR="00B07B2F" w:rsidRDefault="00B07B2F">
      <w:pPr>
        <w:pStyle w:val="Subsection"/>
      </w:pPr>
      <w:r>
        <w:tab/>
      </w:r>
      <w:r>
        <w:tab/>
        <w:t>the Principal Registrar may convert the document to an electronic format and record it in the ECMS as if it had been filed electronically.</w:t>
      </w:r>
    </w:p>
    <w:p w:rsidR="00B07B2F" w:rsidRDefault="00B07B2F">
      <w:pPr>
        <w:pStyle w:val="Subsection"/>
      </w:pPr>
      <w:r>
        <w:tab/>
        <w:t>(2)</w:t>
      </w:r>
      <w:r>
        <w:tab/>
        <w:t>Subrules (3) to (6) apply to a paper version of a document filed in the Court if the document is recorded in the ECMS under subrule (1) as if it had been filed electronically.</w:t>
      </w:r>
    </w:p>
    <w:p w:rsidR="00B07B2F" w:rsidRDefault="00B07B2F">
      <w:pPr>
        <w:pStyle w:val="Subsection"/>
      </w:pPr>
      <w:r>
        <w:tab/>
        <w:t>(3)</w:t>
      </w:r>
      <w:r>
        <w:tab/>
        <w:t xml:space="preserve">If a document is recorded in the ECMS under subrule (1) as if it had been filed electronically, the paper version of the document must be retained by the Court — </w:t>
      </w:r>
    </w:p>
    <w:p w:rsidR="00B07B2F" w:rsidRDefault="00B07B2F">
      <w:pPr>
        <w:pStyle w:val="Indenta"/>
      </w:pPr>
      <w:r>
        <w:tab/>
        <w:t>(a)</w:t>
      </w:r>
      <w:r>
        <w:tab/>
        <w:t>for 90 days from the day it was filed; and</w:t>
      </w:r>
    </w:p>
    <w:p w:rsidR="00B07B2F" w:rsidRDefault="00B07B2F">
      <w:pPr>
        <w:pStyle w:val="Indenta"/>
      </w:pPr>
      <w:r>
        <w:tab/>
        <w:t>(b)</w:t>
      </w:r>
      <w:r>
        <w:tab/>
        <w:t>until it is collected or the period referred to in subrule (4) expires, whichever occurs first.</w:t>
      </w:r>
    </w:p>
    <w:p w:rsidR="00B07B2F" w:rsidRDefault="00B07B2F">
      <w:pPr>
        <w:pStyle w:val="Subsection"/>
      </w:pPr>
      <w:r>
        <w:tab/>
        <w:t>(4)</w:t>
      </w:r>
      <w:r>
        <w:tab/>
        <w:t>The person who filed the paper version of the document may collect it from the Court within 30 days after the period referred to in subrule (3)(a) expires.</w:t>
      </w:r>
    </w:p>
    <w:p w:rsidR="00B07B2F" w:rsidRDefault="00B07B2F">
      <w:pPr>
        <w:pStyle w:val="Subsection"/>
      </w:pPr>
      <w:r>
        <w:tab/>
        <w:t>(5)</w:t>
      </w:r>
      <w:r>
        <w:tab/>
        <w:t>If the paper version of the document is not collected within the period referred to in subrule (4), a registrar may cause the document to be destroyed.</w:t>
      </w:r>
    </w:p>
    <w:p w:rsidR="00B07B2F" w:rsidRDefault="00B07B2F">
      <w:pPr>
        <w:pStyle w:val="Subsection"/>
      </w:pPr>
      <w:r>
        <w:tab/>
        <w:t>(6)</w:t>
      </w:r>
      <w:r>
        <w:tab/>
        <w:t xml:space="preserve">If the paper version of the document is collected within the period referred to in subrule (4), the person who filed it must, unless a registrar approves the destruction of the document — </w:t>
      </w:r>
    </w:p>
    <w:p w:rsidR="00B07B2F" w:rsidRDefault="00B07B2F">
      <w:pPr>
        <w:pStyle w:val="Indenta"/>
      </w:pPr>
      <w:r>
        <w:tab/>
        <w:t>(a)</w:t>
      </w:r>
      <w:r>
        <w:tab/>
        <w:t>keep the document; and</w:t>
      </w:r>
    </w:p>
    <w:p w:rsidR="00B07B2F" w:rsidRDefault="00B07B2F">
      <w:pPr>
        <w:pStyle w:val="Indenta"/>
      </w:pPr>
      <w:r>
        <w:tab/>
        <w:t>(b)</w:t>
      </w:r>
      <w:r>
        <w:tab/>
        <w:t>if directed to do so by the Court, produce the document to the Court.</w:t>
      </w:r>
    </w:p>
    <w:p w:rsidR="00B07B2F" w:rsidRDefault="00B07B2F">
      <w:pPr>
        <w:pStyle w:val="Footnotesection"/>
      </w:pPr>
      <w:r>
        <w:tab/>
        <w:t xml:space="preserve">[Rule 8 inserted: Gazette 27 Feb 2018 p. 587; amended: Gazette 31 Dec 2019 p. 4677-8.] </w:t>
      </w:r>
    </w:p>
    <w:p w:rsidR="00B07B2F" w:rsidRDefault="00B07B2F">
      <w:pPr>
        <w:pStyle w:val="Heading3"/>
      </w:pPr>
      <w:bookmarkStart w:id="1050" w:name="_Toc73430735"/>
      <w:bookmarkStart w:id="1051" w:name="_Toc73449725"/>
      <w:r>
        <w:rPr>
          <w:rStyle w:val="CharDivNo"/>
        </w:rPr>
        <w:lastRenderedPageBreak/>
        <w:t>Division 3</w:t>
      </w:r>
      <w:r>
        <w:t> — </w:t>
      </w:r>
      <w:r>
        <w:rPr>
          <w:rStyle w:val="CharDivText"/>
        </w:rPr>
        <w:t>Documents containing sensitive information</w:t>
      </w:r>
      <w:bookmarkEnd w:id="1050"/>
      <w:bookmarkEnd w:id="1051"/>
    </w:p>
    <w:p w:rsidR="00B07B2F" w:rsidRDefault="00B07B2F">
      <w:pPr>
        <w:pStyle w:val="Footnoteheading"/>
        <w:keepNext/>
      </w:pPr>
      <w:r>
        <w:tab/>
        <w:t xml:space="preserve">[Heading inserted: Gazette 27 Feb 2018 p. 588.] </w:t>
      </w:r>
    </w:p>
    <w:p w:rsidR="00B07B2F" w:rsidRDefault="00B07B2F">
      <w:pPr>
        <w:pStyle w:val="Heading5"/>
      </w:pPr>
      <w:bookmarkStart w:id="1052" w:name="_Toc73449726"/>
      <w:r>
        <w:rPr>
          <w:rStyle w:val="CharSectno"/>
        </w:rPr>
        <w:t>9</w:t>
      </w:r>
      <w:r>
        <w:t>.</w:t>
      </w:r>
      <w:r>
        <w:tab/>
        <w:t>Terms used</w:t>
      </w:r>
      <w:bookmarkEnd w:id="1052"/>
    </w:p>
    <w:p w:rsidR="00B07B2F" w:rsidRDefault="00B07B2F">
      <w:pPr>
        <w:pStyle w:val="Subsection"/>
      </w:pPr>
      <w:r>
        <w:tab/>
      </w:r>
      <w:r>
        <w:tab/>
        <w:t>In this Division —</w:t>
      </w:r>
    </w:p>
    <w:p w:rsidR="00B07B2F" w:rsidRDefault="00B07B2F">
      <w:pPr>
        <w:pStyle w:val="Defstart"/>
      </w:pPr>
      <w:r>
        <w:tab/>
      </w:r>
      <w:r>
        <w:rPr>
          <w:rStyle w:val="CharDefText"/>
        </w:rPr>
        <w:t>legislation</w:t>
      </w:r>
      <w:r>
        <w:t xml:space="preserve"> means — </w:t>
      </w:r>
    </w:p>
    <w:p w:rsidR="00B07B2F" w:rsidRDefault="00B07B2F">
      <w:pPr>
        <w:pStyle w:val="Defpara"/>
      </w:pPr>
      <w:r>
        <w:tab/>
        <w:t>(a)</w:t>
      </w:r>
      <w:r>
        <w:tab/>
        <w:t>a written law; or</w:t>
      </w:r>
    </w:p>
    <w:p w:rsidR="00B07B2F" w:rsidRDefault="00B07B2F">
      <w:pPr>
        <w:pStyle w:val="Defpara"/>
      </w:pPr>
      <w:r>
        <w:tab/>
        <w:t>(b)</w:t>
      </w:r>
      <w:r>
        <w:tab/>
        <w:t>legislation of another Australian jurisdiction;</w:t>
      </w:r>
    </w:p>
    <w:p w:rsidR="00B07B2F" w:rsidRDefault="00B07B2F">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rsidR="00B07B2F" w:rsidRDefault="00B07B2F">
      <w:pPr>
        <w:pStyle w:val="Defstart"/>
      </w:pPr>
      <w:r>
        <w:tab/>
      </w:r>
      <w:r>
        <w:rPr>
          <w:rStyle w:val="CharDefText"/>
        </w:rPr>
        <w:t>restricted information</w:t>
      </w:r>
      <w:r>
        <w:t xml:space="preserve"> means information access to which is restricted by —</w:t>
      </w:r>
    </w:p>
    <w:p w:rsidR="00B07B2F" w:rsidRDefault="00B07B2F">
      <w:pPr>
        <w:pStyle w:val="Defpara"/>
      </w:pPr>
      <w:r>
        <w:tab/>
        <w:t>(a)</w:t>
      </w:r>
      <w:r>
        <w:tab/>
        <w:t>legislation; or</w:t>
      </w:r>
    </w:p>
    <w:p w:rsidR="00B07B2F" w:rsidRDefault="00B07B2F">
      <w:pPr>
        <w:pStyle w:val="Defpara"/>
      </w:pPr>
      <w:r>
        <w:tab/>
        <w:t>(b)</w:t>
      </w:r>
      <w:r>
        <w:tab/>
        <w:t>an order made by a court in Australia.</w:t>
      </w:r>
    </w:p>
    <w:p w:rsidR="00B07B2F" w:rsidRDefault="00B07B2F">
      <w:pPr>
        <w:pStyle w:val="Footnotesection"/>
      </w:pPr>
      <w:r>
        <w:tab/>
        <w:t xml:space="preserve">[Rule 9 inserted: Gazette 27 Feb 2018 p. 588.] </w:t>
      </w:r>
    </w:p>
    <w:p w:rsidR="00B07B2F" w:rsidRDefault="00B07B2F">
      <w:pPr>
        <w:pStyle w:val="Heading5"/>
      </w:pPr>
      <w:bookmarkStart w:id="1053" w:name="_Toc73449727"/>
      <w:r>
        <w:rPr>
          <w:rStyle w:val="CharSectno"/>
        </w:rPr>
        <w:t>10</w:t>
      </w:r>
      <w:r>
        <w:t>.</w:t>
      </w:r>
      <w:r>
        <w:tab/>
        <w:t>Person to advise Court if filing sensitive document</w:t>
      </w:r>
      <w:bookmarkEnd w:id="1053"/>
    </w:p>
    <w:p w:rsidR="00B07B2F" w:rsidRDefault="00B07B2F">
      <w:pPr>
        <w:pStyle w:val="Subsection"/>
      </w:pPr>
      <w:r>
        <w:tab/>
        <w:t>(1)</w:t>
      </w:r>
      <w:r>
        <w:tab/>
        <w:t>A person presenting a document to the Court for filing must advise the Court —</w:t>
      </w:r>
    </w:p>
    <w:p w:rsidR="00B07B2F" w:rsidRDefault="00B07B2F">
      <w:pPr>
        <w:pStyle w:val="Indenta"/>
      </w:pPr>
      <w:r>
        <w:tab/>
        <w:t>(a)</w:t>
      </w:r>
      <w:r>
        <w:tab/>
        <w:t xml:space="preserve">if access to all or a part of the information in the document is restricted because — </w:t>
      </w:r>
    </w:p>
    <w:p w:rsidR="00B07B2F" w:rsidRDefault="00B07B2F">
      <w:pPr>
        <w:pStyle w:val="Indenti"/>
      </w:pPr>
      <w:r>
        <w:tab/>
        <w:t>(i)</w:t>
      </w:r>
      <w:r>
        <w:tab/>
        <w:t>the information is restricted information; or</w:t>
      </w:r>
    </w:p>
    <w:p w:rsidR="00B07B2F" w:rsidRDefault="00B07B2F">
      <w:pPr>
        <w:pStyle w:val="Indenti"/>
      </w:pPr>
      <w:r>
        <w:tab/>
        <w:t>(ii)</w:t>
      </w:r>
      <w:r>
        <w:tab/>
        <w:t>the person is applying under Order 67B rule 5 for an order restricting access to the information;</w:t>
      </w:r>
    </w:p>
    <w:p w:rsidR="00B07B2F" w:rsidRDefault="00B07B2F">
      <w:pPr>
        <w:pStyle w:val="Indenta"/>
      </w:pPr>
      <w:r>
        <w:tab/>
      </w:r>
      <w:r>
        <w:tab/>
        <w:t>or</w:t>
      </w:r>
    </w:p>
    <w:p w:rsidR="00B07B2F" w:rsidRDefault="00B07B2F">
      <w:pPr>
        <w:pStyle w:val="Indenta"/>
      </w:pPr>
      <w:r>
        <w:tab/>
        <w:t>(b)</w:t>
      </w:r>
      <w:r>
        <w:tab/>
        <w:t>if the document is a restricted document; or</w:t>
      </w:r>
    </w:p>
    <w:p w:rsidR="00B07B2F" w:rsidRDefault="00B07B2F">
      <w:pPr>
        <w:pStyle w:val="Indenta"/>
      </w:pPr>
      <w:r>
        <w:tab/>
        <w:t>(c)</w:t>
      </w:r>
      <w:r>
        <w:tab/>
        <w:t>if the existence and content of the document must not be made accessible or known to the judge or master who is or will be trying the case in respect of which the document is filed.</w:t>
      </w:r>
    </w:p>
    <w:p w:rsidR="00B07B2F" w:rsidRDefault="00B07B2F">
      <w:pPr>
        <w:pStyle w:val="Subsection"/>
      </w:pPr>
      <w:r>
        <w:lastRenderedPageBreak/>
        <w:tab/>
        <w:t>(2)</w:t>
      </w:r>
      <w:r>
        <w:tab/>
        <w:t>If a person presents a document to the Court for filing electronically, 2 or more of paragraphs (a), (b) and (c) in subrule (1) cannot apply to the document.</w:t>
      </w:r>
    </w:p>
    <w:p w:rsidR="00B07B2F" w:rsidRDefault="00B07B2F">
      <w:pPr>
        <w:pStyle w:val="Subsection"/>
      </w:pPr>
      <w:r>
        <w:tab/>
        <w:t>(3)</w:t>
      </w:r>
      <w:r>
        <w:tab/>
        <w:t xml:space="preserve">A person wanting to advise the Court under subrule (1) must — </w:t>
      </w:r>
    </w:p>
    <w:p w:rsidR="00B07B2F" w:rsidRDefault="00B07B2F">
      <w:pPr>
        <w:pStyle w:val="Indenta"/>
      </w:pPr>
      <w:r>
        <w:tab/>
        <w:t>(a)</w:t>
      </w:r>
      <w:r>
        <w:tab/>
        <w:t>if the person is presenting the document for filing electronically, record the advice on the ECMS and —</w:t>
      </w:r>
    </w:p>
    <w:p w:rsidR="00B07B2F" w:rsidRDefault="00B07B2F">
      <w:pPr>
        <w:pStyle w:val="Indenti"/>
      </w:pPr>
      <w:r>
        <w:tab/>
        <w:t>(i)</w:t>
      </w:r>
      <w:r>
        <w:tab/>
        <w:t>if subrule (1)(a)(i) applies to information in the document, comply with rule 11;</w:t>
      </w:r>
    </w:p>
    <w:p w:rsidR="00B07B2F" w:rsidRDefault="00B07B2F">
      <w:pPr>
        <w:pStyle w:val="Indenti"/>
      </w:pPr>
      <w:r>
        <w:tab/>
        <w:t>(ii)</w:t>
      </w:r>
      <w:r>
        <w:tab/>
        <w:t>if subrule (1)(a)(ii) applies to information in the document, comply with rule 12;</w:t>
      </w:r>
    </w:p>
    <w:p w:rsidR="00B07B2F" w:rsidRDefault="00B07B2F">
      <w:pPr>
        <w:pStyle w:val="Indenti"/>
      </w:pPr>
      <w:r>
        <w:tab/>
        <w:t>(iii)</w:t>
      </w:r>
      <w:r>
        <w:tab/>
        <w:t>if subrule (1)(b) applies to the document, comply with rule 13;</w:t>
      </w:r>
    </w:p>
    <w:p w:rsidR="00B07B2F" w:rsidRDefault="00B07B2F">
      <w:pPr>
        <w:pStyle w:val="Indenti"/>
      </w:pPr>
      <w:r>
        <w:tab/>
        <w:t>(iv)</w:t>
      </w:r>
      <w:r>
        <w:tab/>
        <w:t>if subrule (1)(c) applies to the document, comply with rule 14;</w:t>
      </w:r>
    </w:p>
    <w:p w:rsidR="00B07B2F" w:rsidRDefault="00B07B2F">
      <w:pPr>
        <w:pStyle w:val="Indenta"/>
      </w:pPr>
      <w:r>
        <w:tab/>
        <w:t>(b)</w:t>
      </w:r>
      <w:r>
        <w:tab/>
        <w:t xml:space="preserve">otherwise comply with — </w:t>
      </w:r>
    </w:p>
    <w:p w:rsidR="00B07B2F" w:rsidRDefault="00B07B2F">
      <w:pPr>
        <w:pStyle w:val="Indenti"/>
      </w:pPr>
      <w:r>
        <w:tab/>
        <w:t>(i)</w:t>
      </w:r>
      <w:r>
        <w:tab/>
        <w:t>rule 11 if subrule (1)(a)(i) applies to information in the document;</w:t>
      </w:r>
    </w:p>
    <w:p w:rsidR="00B07B2F" w:rsidRDefault="00B07B2F">
      <w:pPr>
        <w:pStyle w:val="Indenti"/>
      </w:pPr>
      <w:r>
        <w:tab/>
        <w:t>(ii)</w:t>
      </w:r>
      <w:r>
        <w:tab/>
        <w:t>rule 12 if subrule (1)(a)(ii) applies to information in the document;</w:t>
      </w:r>
    </w:p>
    <w:p w:rsidR="00B07B2F" w:rsidRDefault="00B07B2F">
      <w:pPr>
        <w:pStyle w:val="Indenti"/>
      </w:pPr>
      <w:r>
        <w:tab/>
        <w:t>(iii)</w:t>
      </w:r>
      <w:r>
        <w:tab/>
        <w:t>rule 13 if subrule (1)(b) applies to the document;</w:t>
      </w:r>
    </w:p>
    <w:p w:rsidR="00B07B2F" w:rsidRDefault="00B07B2F">
      <w:pPr>
        <w:pStyle w:val="Indenti"/>
      </w:pPr>
      <w:r>
        <w:tab/>
        <w:t>(iv)</w:t>
      </w:r>
      <w:r>
        <w:tab/>
        <w:t>rule 14 if subrule (1)(c) applies to the document.</w:t>
      </w:r>
    </w:p>
    <w:p w:rsidR="00B07B2F" w:rsidRDefault="00B07B2F">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rsidR="00B07B2F" w:rsidRDefault="00B07B2F">
      <w:pPr>
        <w:pStyle w:val="Subsection"/>
      </w:pPr>
      <w:r>
        <w:tab/>
        <w:t>(5)</w:t>
      </w:r>
      <w:r>
        <w:tab/>
        <w:t>If under this rule the Court has been advised that 1 of paragraphs (a), (b) or (c) in subrule (1) applies to a document, it is to be presumed that the paragraph does apply to it until —</w:t>
      </w:r>
    </w:p>
    <w:p w:rsidR="00B07B2F" w:rsidRDefault="00B07B2F">
      <w:pPr>
        <w:pStyle w:val="Indenta"/>
      </w:pPr>
      <w:r>
        <w:tab/>
        <w:t>(a)</w:t>
      </w:r>
      <w:r>
        <w:tab/>
        <w:t>its classification is changed or cancelled under subrule (6); or</w:t>
      </w:r>
    </w:p>
    <w:p w:rsidR="00B07B2F" w:rsidRDefault="00B07B2F">
      <w:pPr>
        <w:pStyle w:val="Indenta"/>
      </w:pPr>
      <w:r>
        <w:tab/>
        <w:t>(b)</w:t>
      </w:r>
      <w:r>
        <w:tab/>
        <w:t>if an order made under Order 67B rule 5(3) applies to it, the order is cancelled.</w:t>
      </w:r>
    </w:p>
    <w:p w:rsidR="00B07B2F" w:rsidRDefault="00B07B2F">
      <w:pPr>
        <w:pStyle w:val="Subsection"/>
      </w:pPr>
      <w:r>
        <w:lastRenderedPageBreak/>
        <w:tab/>
        <w:t>(6)</w:t>
      </w:r>
      <w:r>
        <w:tab/>
        <w:t>If satisfied there is good reason to do so, the Principal Registrar, by amending information on the ECMS or by taking other reasonable steps, may —</w:t>
      </w:r>
    </w:p>
    <w:p w:rsidR="00B07B2F" w:rsidRDefault="00B07B2F">
      <w:pPr>
        <w:pStyle w:val="Indenta"/>
      </w:pPr>
      <w:r>
        <w:tab/>
        <w:t>(a)</w:t>
      </w:r>
      <w:r>
        <w:tab/>
        <w:t>classify a filed document as being a document to which 1 of paragraphs (a), (b) and (c) in subrule (1) applies;</w:t>
      </w:r>
    </w:p>
    <w:p w:rsidR="00B07B2F" w:rsidRDefault="00B07B2F">
      <w:pPr>
        <w:pStyle w:val="Indenta"/>
      </w:pPr>
      <w:r>
        <w:tab/>
        <w:t>(b)</w:t>
      </w:r>
      <w:r>
        <w:tab/>
        <w:t>if a filed document is already such a document —</w:t>
      </w:r>
    </w:p>
    <w:p w:rsidR="00B07B2F" w:rsidRDefault="00B07B2F">
      <w:pPr>
        <w:pStyle w:val="Indenti"/>
      </w:pPr>
      <w:r>
        <w:tab/>
        <w:t>(i)</w:t>
      </w:r>
      <w:r>
        <w:tab/>
        <w:t>change its classification; or</w:t>
      </w:r>
    </w:p>
    <w:p w:rsidR="00B07B2F" w:rsidRDefault="00B07B2F">
      <w:pPr>
        <w:pStyle w:val="Indenti"/>
      </w:pPr>
      <w:r>
        <w:tab/>
        <w:t>(ii)</w:t>
      </w:r>
      <w:r>
        <w:tab/>
        <w:t>cancel its classification as a document to which any of paragraphs (a), (b) and (c) in subrule (1) applies.</w:t>
      </w:r>
    </w:p>
    <w:p w:rsidR="00B07B2F" w:rsidRDefault="00B07B2F">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rsidR="00B07B2F" w:rsidRDefault="00B07B2F">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rsidR="00B07B2F" w:rsidRDefault="00B07B2F">
      <w:pPr>
        <w:pStyle w:val="Footnotesection"/>
      </w:pPr>
      <w:r>
        <w:tab/>
        <w:t xml:space="preserve">[Rule 10 inserted: Gazette 27 Feb 2018 p. 588-90; amended: Gazette 31 Dec 2019 p. 4677-8.] </w:t>
      </w:r>
    </w:p>
    <w:p w:rsidR="00B07B2F" w:rsidRDefault="00B07B2F">
      <w:pPr>
        <w:pStyle w:val="Heading5"/>
      </w:pPr>
      <w:bookmarkStart w:id="1054" w:name="_Toc73449728"/>
      <w:r>
        <w:rPr>
          <w:rStyle w:val="CharSectno"/>
        </w:rPr>
        <w:t>11</w:t>
      </w:r>
      <w:r>
        <w:t>.</w:t>
      </w:r>
      <w:r>
        <w:tab/>
        <w:t>Documents containing restricted information</w:t>
      </w:r>
      <w:bookmarkEnd w:id="1054"/>
    </w:p>
    <w:p w:rsidR="00B07B2F" w:rsidRDefault="00B07B2F">
      <w:pPr>
        <w:pStyle w:val="Subsection"/>
      </w:pPr>
      <w:r>
        <w:tab/>
        <w:t>(1)</w:t>
      </w:r>
      <w:r>
        <w:tab/>
        <w:t>This rule applies if under rule 10(1) a person advises the Court that a document presented for filing contains restricted information.</w:t>
      </w:r>
    </w:p>
    <w:p w:rsidR="00B07B2F" w:rsidRDefault="00B07B2F">
      <w:pPr>
        <w:pStyle w:val="Subsection"/>
      </w:pPr>
      <w:r>
        <w:t xml:space="preserve"> </w:t>
      </w:r>
      <w:r>
        <w:tab/>
        <w:t>(2)</w:t>
      </w:r>
      <w:r>
        <w:tab/>
        <w:t>If the document was filed electronically, by email or by fax, the person who filed it must, within 24 hours after filing it, do the following —</w:t>
      </w:r>
    </w:p>
    <w:p w:rsidR="00B07B2F" w:rsidRDefault="00B07B2F">
      <w:pPr>
        <w:pStyle w:val="Indenta"/>
      </w:pPr>
      <w:r>
        <w:tab/>
        <w:t>(a)</w:t>
      </w:r>
      <w:r>
        <w:tab/>
        <w:t>file a memorandum that does the following —</w:t>
      </w:r>
    </w:p>
    <w:p w:rsidR="00B07B2F" w:rsidRDefault="00B07B2F">
      <w:pPr>
        <w:pStyle w:val="Indenti"/>
      </w:pPr>
      <w:r>
        <w:tab/>
        <w:t>(i)</w:t>
      </w:r>
      <w:r>
        <w:tab/>
        <w:t>states —</w:t>
      </w:r>
    </w:p>
    <w:p w:rsidR="00B07B2F" w:rsidRDefault="00B07B2F">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rsidR="00B07B2F" w:rsidRDefault="00B07B2F">
      <w:pPr>
        <w:pStyle w:val="Indenti"/>
      </w:pPr>
      <w:r>
        <w:tab/>
        <w:t>(ii)</w:t>
      </w:r>
      <w:r>
        <w:tab/>
        <w:t>identifies the legislation, or court order, that restricts access to the information;</w:t>
      </w:r>
    </w:p>
    <w:p w:rsidR="00B07B2F" w:rsidRDefault="00B07B2F">
      <w:pPr>
        <w:pStyle w:val="Indenti"/>
      </w:pPr>
      <w:r>
        <w:tab/>
        <w:t>(iii)</w:t>
      </w:r>
      <w:r>
        <w:tab/>
        <w:t>identifies the restricted information in the document;</w:t>
      </w:r>
    </w:p>
    <w:p w:rsidR="00B07B2F" w:rsidRDefault="00B07B2F">
      <w:pPr>
        <w:pStyle w:val="Indenti"/>
      </w:pPr>
      <w:r>
        <w:tab/>
        <w:t>(iv)</w:t>
      </w:r>
      <w:r>
        <w:tab/>
        <w:t>identifies the person, or class of persons, who can have access to the information lawfully;</w:t>
      </w:r>
    </w:p>
    <w:p w:rsidR="00B07B2F" w:rsidRDefault="00B07B2F">
      <w:pPr>
        <w:pStyle w:val="Indenti"/>
      </w:pPr>
      <w:r>
        <w:tab/>
        <w:t>(v)</w:t>
      </w:r>
      <w:r>
        <w:tab/>
        <w:t>identifies the person, or class of persons, whose access to the information is restricted;</w:t>
      </w:r>
    </w:p>
    <w:p w:rsidR="00B07B2F" w:rsidRDefault="00B07B2F">
      <w:pPr>
        <w:pStyle w:val="Indenti"/>
      </w:pPr>
      <w:r>
        <w:tab/>
        <w:t>(vi)</w:t>
      </w:r>
      <w:r>
        <w:tab/>
        <w:t>states the conditions, if any, that the Court should impose if it were to give access to the information to any such person;</w:t>
      </w:r>
    </w:p>
    <w:p w:rsidR="00B07B2F" w:rsidRDefault="00B07B2F">
      <w:pPr>
        <w:pStyle w:val="Indenti"/>
      </w:pPr>
      <w:r>
        <w:tab/>
        <w:t>(vii)</w:t>
      </w:r>
      <w:r>
        <w:tab/>
        <w:t>states whether the information will cease to be restricted information and, if so, when it will cease to be restricted information;</w:t>
      </w:r>
    </w:p>
    <w:p w:rsidR="00B07B2F" w:rsidRDefault="00B07B2F">
      <w:pPr>
        <w:pStyle w:val="Indenta"/>
      </w:pPr>
      <w:r>
        <w:tab/>
        <w:t>(b)</w:t>
      </w:r>
      <w:r>
        <w:tab/>
        <w:t>if a court order restricts access to the information, file a copy of the order.</w:t>
      </w:r>
    </w:p>
    <w:p w:rsidR="00B07B2F" w:rsidRDefault="00B07B2F">
      <w:pPr>
        <w:pStyle w:val="Subsection"/>
      </w:pPr>
      <w:r>
        <w:tab/>
        <w:t>(3)</w:t>
      </w:r>
      <w:r>
        <w:tab/>
        <w:t>If the document was filed by delivering it, the person who filed it must do the following —</w:t>
      </w:r>
    </w:p>
    <w:p w:rsidR="00B07B2F" w:rsidRDefault="00B07B2F">
      <w:pPr>
        <w:pStyle w:val="Indenta"/>
      </w:pPr>
      <w:r>
        <w:tab/>
        <w:t>(a)</w:t>
      </w:r>
      <w:r>
        <w:tab/>
        <w:t>ensure the document has a cover sheet that includes this statement —</w:t>
      </w:r>
    </w:p>
    <w:p w:rsidR="00B07B2F" w:rsidRDefault="00B07B2F">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rsidR="00B07B2F" w:rsidRDefault="00B07B2F">
      <w:pPr>
        <w:pStyle w:val="Indenta"/>
      </w:pPr>
      <w:r>
        <w:tab/>
        <w:t>(b)</w:t>
      </w:r>
      <w:r>
        <w:tab/>
        <w:t>within 1 day after filing it, file a memorandum that does the following —</w:t>
      </w:r>
    </w:p>
    <w:p w:rsidR="00B07B2F" w:rsidRDefault="00B07B2F">
      <w:pPr>
        <w:pStyle w:val="Indenti"/>
      </w:pPr>
      <w:r>
        <w:tab/>
        <w:t>(i)</w:t>
      </w:r>
      <w:r>
        <w:tab/>
        <w:t>identifies the legislation, or court order, that restricts access to the information;</w:t>
      </w:r>
    </w:p>
    <w:p w:rsidR="00B07B2F" w:rsidRDefault="00B07B2F">
      <w:pPr>
        <w:pStyle w:val="Indenti"/>
      </w:pPr>
      <w:r>
        <w:tab/>
        <w:t>(ii)</w:t>
      </w:r>
      <w:r>
        <w:tab/>
        <w:t>identifies the restricted information in the document;</w:t>
      </w:r>
    </w:p>
    <w:p w:rsidR="00B07B2F" w:rsidRDefault="00B07B2F">
      <w:pPr>
        <w:pStyle w:val="Indenti"/>
      </w:pPr>
      <w:r>
        <w:lastRenderedPageBreak/>
        <w:tab/>
        <w:t>(iii)</w:t>
      </w:r>
      <w:r>
        <w:tab/>
        <w:t>identifies the person, or class of persons, who can have access to the information lawfully;</w:t>
      </w:r>
    </w:p>
    <w:p w:rsidR="00B07B2F" w:rsidRDefault="00B07B2F">
      <w:pPr>
        <w:pStyle w:val="Indenti"/>
      </w:pPr>
      <w:r>
        <w:tab/>
        <w:t>(iv)</w:t>
      </w:r>
      <w:r>
        <w:tab/>
        <w:t>identifies the person, or class of persons, whose access to the information is restricted;</w:t>
      </w:r>
    </w:p>
    <w:p w:rsidR="00B07B2F" w:rsidRDefault="00B07B2F">
      <w:pPr>
        <w:pStyle w:val="Indenti"/>
      </w:pPr>
      <w:r>
        <w:tab/>
        <w:t>(v)</w:t>
      </w:r>
      <w:r>
        <w:tab/>
        <w:t>states the conditions, if any, that the Court should impose if it were to give access to the information to any such person;</w:t>
      </w:r>
    </w:p>
    <w:p w:rsidR="00B07B2F" w:rsidRDefault="00B07B2F">
      <w:pPr>
        <w:pStyle w:val="Indenta"/>
      </w:pPr>
      <w:r>
        <w:tab/>
        <w:t>(c)</w:t>
      </w:r>
      <w:r>
        <w:tab/>
        <w:t>if a court order restricts access to the information in the document, file a copy of the order within 1 day after filing the document.</w:t>
      </w:r>
    </w:p>
    <w:p w:rsidR="00B07B2F" w:rsidRDefault="00B07B2F">
      <w:pPr>
        <w:pStyle w:val="Subsection"/>
      </w:pPr>
      <w:r>
        <w:tab/>
        <w:t>(4)</w:t>
      </w:r>
      <w:r>
        <w:tab/>
        <w:t>If the person who filed the document does not comply with subrule (2) or (3), as the case requires, the Principal Registrar may exercise the powers in rule 10(6).</w:t>
      </w:r>
    </w:p>
    <w:p w:rsidR="00B07B2F" w:rsidRDefault="00B07B2F">
      <w:pPr>
        <w:pStyle w:val="Subsection"/>
      </w:pPr>
      <w:r>
        <w:tab/>
        <w:t>(5)</w:t>
      </w:r>
      <w:r>
        <w:tab/>
        <w:t>If a judge, master or registrar is not satisfied the document contains restricted information, the judge, master or registrar —</w:t>
      </w:r>
    </w:p>
    <w:p w:rsidR="00B07B2F" w:rsidRDefault="00B07B2F">
      <w:pPr>
        <w:pStyle w:val="Indenta"/>
      </w:pPr>
      <w:r>
        <w:tab/>
        <w:t>(a)</w:t>
      </w:r>
      <w:r>
        <w:tab/>
        <w:t>must notify the person who filed the document accordingly; and</w:t>
      </w:r>
    </w:p>
    <w:p w:rsidR="00B07B2F" w:rsidRDefault="00B07B2F">
      <w:pPr>
        <w:pStyle w:val="Indenta"/>
      </w:pPr>
      <w:r>
        <w:tab/>
        <w:t>(b)</w:t>
      </w:r>
      <w:r>
        <w:tab/>
        <w:t>may direct the Principal Registrar to exercise the powers in rule 10(6).</w:t>
      </w:r>
    </w:p>
    <w:p w:rsidR="00B07B2F" w:rsidRDefault="00B07B2F">
      <w:pPr>
        <w:pStyle w:val="Footnotesection"/>
      </w:pPr>
      <w:r>
        <w:tab/>
        <w:t xml:space="preserve">[Rule 11 inserted: Gazette 27 Feb 2018 p. 591-3.] </w:t>
      </w:r>
    </w:p>
    <w:p w:rsidR="00B07B2F" w:rsidRDefault="00B07B2F">
      <w:pPr>
        <w:pStyle w:val="Heading5"/>
      </w:pPr>
      <w:bookmarkStart w:id="1055" w:name="_Toc73449729"/>
      <w:r>
        <w:rPr>
          <w:rStyle w:val="CharSectno"/>
        </w:rPr>
        <w:t>12</w:t>
      </w:r>
      <w:r>
        <w:t>.</w:t>
      </w:r>
      <w:r>
        <w:tab/>
        <w:t>Documents containing information to which access should be restricted</w:t>
      </w:r>
      <w:bookmarkEnd w:id="1055"/>
    </w:p>
    <w:p w:rsidR="00B07B2F" w:rsidRDefault="00B07B2F">
      <w:pPr>
        <w:pStyle w:val="Subsection"/>
      </w:pPr>
      <w:r>
        <w:tab/>
        <w:t>(1)</w:t>
      </w:r>
      <w:r>
        <w:tab/>
        <w:t>This rule applies if under rule 10(1) a person advises the Court that the person is applying under Order 67B rule 5 for an order restricting access to information in a document presented for filing.</w:t>
      </w:r>
    </w:p>
    <w:p w:rsidR="00B07B2F" w:rsidRDefault="00B07B2F">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rsidR="00B07B2F" w:rsidRDefault="00B07B2F">
      <w:pPr>
        <w:pStyle w:val="Subsection"/>
        <w:keepNext/>
      </w:pPr>
      <w:r>
        <w:lastRenderedPageBreak/>
        <w:tab/>
        <w:t>(3)</w:t>
      </w:r>
      <w:r>
        <w:tab/>
        <w:t>If the document was not filed electronically, the person who filed it must do the following —</w:t>
      </w:r>
    </w:p>
    <w:p w:rsidR="00B07B2F" w:rsidRDefault="00B07B2F">
      <w:pPr>
        <w:pStyle w:val="Indenta"/>
      </w:pPr>
      <w:r>
        <w:tab/>
        <w:t>(a)</w:t>
      </w:r>
      <w:r>
        <w:tab/>
        <w:t>ensure the document has a cover sheet that includes this statement —</w:t>
      </w:r>
    </w:p>
    <w:p w:rsidR="00B07B2F" w:rsidRDefault="00B07B2F">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rsidR="00B07B2F" w:rsidRDefault="00B07B2F">
      <w:pPr>
        <w:pStyle w:val="Indenta"/>
      </w:pPr>
      <w:r>
        <w:tab/>
        <w:t>(b)</w:t>
      </w:r>
      <w:r>
        <w:tab/>
        <w:t>within 1 day after filing it, file an application that complies with Order 67B rule 5(2) and that applies for an order made under Order 67B rule 5(3).</w:t>
      </w:r>
    </w:p>
    <w:p w:rsidR="00B07B2F" w:rsidRDefault="00B07B2F">
      <w:pPr>
        <w:pStyle w:val="Subsection"/>
      </w:pPr>
      <w:r>
        <w:tab/>
        <w:t>(4)</w:t>
      </w:r>
      <w:r>
        <w:tab/>
        <w:t>If the person who filed the document does not comply with subrule (2) or (3), as the case requires, the Principal Registrar may exercise the powers in rule 10(6).</w:t>
      </w:r>
    </w:p>
    <w:p w:rsidR="00B07B2F" w:rsidRDefault="00B07B2F">
      <w:pPr>
        <w:pStyle w:val="Footnotesection"/>
      </w:pPr>
      <w:r>
        <w:tab/>
        <w:t xml:space="preserve">[Rule 12 inserted: Gazette 27 Feb 2018 p. 593-4.] </w:t>
      </w:r>
    </w:p>
    <w:p w:rsidR="00B07B2F" w:rsidRDefault="00B07B2F">
      <w:pPr>
        <w:pStyle w:val="Heading5"/>
      </w:pPr>
      <w:bookmarkStart w:id="1056" w:name="_Toc73449730"/>
      <w:r>
        <w:rPr>
          <w:rStyle w:val="CharSectno"/>
        </w:rPr>
        <w:t>13</w:t>
      </w:r>
      <w:r>
        <w:t>.</w:t>
      </w:r>
      <w:r>
        <w:tab/>
        <w:t>Restricted documents</w:t>
      </w:r>
      <w:bookmarkEnd w:id="1056"/>
    </w:p>
    <w:p w:rsidR="00B07B2F" w:rsidRDefault="00B07B2F">
      <w:pPr>
        <w:pStyle w:val="Subsection"/>
      </w:pPr>
      <w:r>
        <w:tab/>
        <w:t>(1)</w:t>
      </w:r>
      <w:r>
        <w:tab/>
        <w:t>This rule applies if under rule 10(1) a person advises the Court that a document presented for filing is a restricted document.</w:t>
      </w:r>
    </w:p>
    <w:p w:rsidR="00B07B2F" w:rsidRDefault="00B07B2F">
      <w:pPr>
        <w:pStyle w:val="Subsection"/>
      </w:pPr>
      <w:r>
        <w:tab/>
        <w:t>(2)</w:t>
      </w:r>
      <w:r>
        <w:tab/>
        <w:t xml:space="preserve">If the document was filed electronically, the person who filed it must, within 24 hours after filing it, do the following — </w:t>
      </w:r>
    </w:p>
    <w:p w:rsidR="00B07B2F" w:rsidRDefault="00B07B2F">
      <w:pPr>
        <w:pStyle w:val="Indenta"/>
      </w:pPr>
      <w:r>
        <w:tab/>
        <w:t>(a)</w:t>
      </w:r>
      <w:r>
        <w:tab/>
        <w:t>file electronically a memorandum that does the following —</w:t>
      </w:r>
    </w:p>
    <w:p w:rsidR="00B07B2F" w:rsidRDefault="00B07B2F">
      <w:pPr>
        <w:pStyle w:val="Indenti"/>
      </w:pPr>
      <w:r>
        <w:tab/>
        <w:t>(i)</w:t>
      </w:r>
      <w:r>
        <w:tab/>
        <w:t>states —</w:t>
      </w:r>
    </w:p>
    <w:p w:rsidR="00B07B2F" w:rsidRDefault="00B07B2F">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B07B2F" w:rsidRDefault="00B07B2F">
      <w:pPr>
        <w:pStyle w:val="Indenti"/>
      </w:pPr>
      <w:r>
        <w:tab/>
        <w:t>(ii)</w:t>
      </w:r>
      <w:r>
        <w:tab/>
        <w:t>explains why the document is a restricted document;</w:t>
      </w:r>
    </w:p>
    <w:p w:rsidR="00B07B2F" w:rsidRDefault="00B07B2F">
      <w:pPr>
        <w:pStyle w:val="Indenti"/>
      </w:pPr>
      <w:r>
        <w:lastRenderedPageBreak/>
        <w:tab/>
        <w:t>(iii)</w:t>
      </w:r>
      <w:r>
        <w:tab/>
        <w:t>if the document is a restricted document by virtue of legislation, or a court order, identify the legislation or order;</w:t>
      </w:r>
    </w:p>
    <w:p w:rsidR="00B07B2F" w:rsidRDefault="00B07B2F">
      <w:pPr>
        <w:pStyle w:val="Indenti"/>
      </w:pPr>
      <w:r>
        <w:tab/>
        <w:t>(iv)</w:t>
      </w:r>
      <w:r>
        <w:tab/>
        <w:t>states the conditions, if any, that the Court should impose if it were to give access to the document to anyone other than the person filing it and a judge or master;</w:t>
      </w:r>
    </w:p>
    <w:p w:rsidR="00B07B2F" w:rsidRDefault="00B07B2F">
      <w:pPr>
        <w:pStyle w:val="Indenti"/>
      </w:pPr>
      <w:r>
        <w:tab/>
        <w:t>(v)</w:t>
      </w:r>
      <w:r>
        <w:tab/>
        <w:t>states whether the document will cease to be a restricted document and, if so, when it will cease to be a restricted document;</w:t>
      </w:r>
    </w:p>
    <w:p w:rsidR="00B07B2F" w:rsidRDefault="00B07B2F">
      <w:pPr>
        <w:pStyle w:val="Indenta"/>
      </w:pPr>
      <w:r>
        <w:tab/>
        <w:t>(b)</w:t>
      </w:r>
      <w:r>
        <w:tab/>
        <w:t>if the document is a restricted document by virtue of a court order, file electronically a copy of the order;</w:t>
      </w:r>
    </w:p>
    <w:p w:rsidR="00B07B2F" w:rsidRDefault="00B07B2F">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rsidR="00B07B2F" w:rsidRDefault="00B07B2F">
      <w:pPr>
        <w:pStyle w:val="Subsection"/>
      </w:pPr>
      <w:r>
        <w:tab/>
        <w:t>(3)</w:t>
      </w:r>
      <w:r>
        <w:tab/>
        <w:t>If the document was not filed electronically, the person who filed it must do the following —</w:t>
      </w:r>
    </w:p>
    <w:p w:rsidR="00B07B2F" w:rsidRDefault="00B07B2F">
      <w:pPr>
        <w:pStyle w:val="Indenta"/>
      </w:pPr>
      <w:r>
        <w:tab/>
        <w:t>(a)</w:t>
      </w:r>
      <w:r>
        <w:tab/>
        <w:t>ensure the document has a cover sheet that includes this statement —</w:t>
      </w:r>
    </w:p>
    <w:p w:rsidR="00B07B2F" w:rsidRDefault="00B07B2F">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B07B2F" w:rsidRDefault="00B07B2F">
      <w:pPr>
        <w:pStyle w:val="Indenta"/>
      </w:pPr>
      <w:r>
        <w:tab/>
        <w:t>(b)</w:t>
      </w:r>
      <w:r>
        <w:tab/>
        <w:t>within 1 day after filing it, file an application that complies with Order 67B rule 5(2) and that applies for an order made under Order 67B rule 5(3).</w:t>
      </w:r>
    </w:p>
    <w:p w:rsidR="00B07B2F" w:rsidRDefault="00B07B2F">
      <w:pPr>
        <w:pStyle w:val="Subsection"/>
      </w:pPr>
      <w:r>
        <w:tab/>
        <w:t>(4)</w:t>
      </w:r>
      <w:r>
        <w:tab/>
        <w:t>If the person who filed the document does not comply with subrule (2) or (3), as the case requires, the Principal Registrar may exercise the powers in rule 10(6).</w:t>
      </w:r>
    </w:p>
    <w:p w:rsidR="00B07B2F" w:rsidRDefault="00B07B2F">
      <w:pPr>
        <w:pStyle w:val="Subsection"/>
        <w:keepNext/>
      </w:pPr>
      <w:r>
        <w:lastRenderedPageBreak/>
        <w:tab/>
        <w:t>(5)</w:t>
      </w:r>
      <w:r>
        <w:tab/>
        <w:t>If a judge or master is not satisfied the document is a restricted document, the judge or master —</w:t>
      </w:r>
    </w:p>
    <w:p w:rsidR="00B07B2F" w:rsidRDefault="00B07B2F">
      <w:pPr>
        <w:pStyle w:val="Indenta"/>
      </w:pPr>
      <w:r>
        <w:tab/>
        <w:t>(a)</w:t>
      </w:r>
      <w:r>
        <w:tab/>
        <w:t>must notify the person who filed the document accordingly; and</w:t>
      </w:r>
    </w:p>
    <w:p w:rsidR="00B07B2F" w:rsidRDefault="00B07B2F">
      <w:pPr>
        <w:pStyle w:val="Indenta"/>
      </w:pPr>
      <w:r>
        <w:tab/>
        <w:t>(b)</w:t>
      </w:r>
      <w:r>
        <w:tab/>
        <w:t>may direct the Principal Registrar to exercise the powers in rule 10(6).</w:t>
      </w:r>
    </w:p>
    <w:p w:rsidR="00B07B2F" w:rsidRDefault="00B07B2F">
      <w:pPr>
        <w:pStyle w:val="Footnotesection"/>
      </w:pPr>
      <w:r>
        <w:tab/>
        <w:t xml:space="preserve">[Rule 13 inserted: Gazette 27 Feb 2018 p. 594-5.] </w:t>
      </w:r>
    </w:p>
    <w:p w:rsidR="00B07B2F" w:rsidRDefault="00B07B2F">
      <w:pPr>
        <w:pStyle w:val="Heading5"/>
      </w:pPr>
      <w:bookmarkStart w:id="1057" w:name="_Toc73449731"/>
      <w:r>
        <w:rPr>
          <w:rStyle w:val="CharSectno"/>
        </w:rPr>
        <w:t>14</w:t>
      </w:r>
      <w:r>
        <w:t>.</w:t>
      </w:r>
      <w:r>
        <w:tab/>
        <w:t>Documents that are not to be accessible to judiciary</w:t>
      </w:r>
      <w:bookmarkEnd w:id="1057"/>
    </w:p>
    <w:p w:rsidR="00B07B2F" w:rsidRDefault="00B07B2F">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rsidR="00B07B2F" w:rsidRDefault="00B07B2F">
      <w:pPr>
        <w:pStyle w:val="Subsection"/>
      </w:pPr>
      <w:r>
        <w:tab/>
        <w:t>(2)</w:t>
      </w:r>
      <w:r>
        <w:tab/>
        <w:t>If the document was filed electronically, the person who filed it must, within 24 hours after filing it, file electronically a memorandum that does the following —</w:t>
      </w:r>
    </w:p>
    <w:p w:rsidR="00B07B2F" w:rsidRDefault="00B07B2F">
      <w:pPr>
        <w:pStyle w:val="Indenta"/>
      </w:pPr>
      <w:r>
        <w:tab/>
        <w:t>(a)</w:t>
      </w:r>
      <w:r>
        <w:tab/>
        <w:t>states —</w:t>
      </w:r>
    </w:p>
    <w:p w:rsidR="00B07B2F" w:rsidRDefault="00B07B2F">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rsidR="00B07B2F" w:rsidRDefault="00B07B2F">
      <w:pPr>
        <w:pStyle w:val="Indenta"/>
      </w:pPr>
      <w:r>
        <w:tab/>
        <w:t>(b)</w:t>
      </w:r>
      <w:r>
        <w:tab/>
        <w:t>explains why the document is such a document;</w:t>
      </w:r>
    </w:p>
    <w:p w:rsidR="00B07B2F" w:rsidRDefault="00B07B2F">
      <w:pPr>
        <w:pStyle w:val="Indenta"/>
      </w:pPr>
      <w:r>
        <w:tab/>
        <w:t>(c)</w:t>
      </w:r>
      <w:r>
        <w:tab/>
        <w:t>states whether the document will cease to be such a document and, if so, when it will cease to be such a document.</w:t>
      </w:r>
    </w:p>
    <w:p w:rsidR="00B07B2F" w:rsidRDefault="00B07B2F">
      <w:pPr>
        <w:pStyle w:val="Subsection"/>
      </w:pPr>
      <w:r>
        <w:tab/>
        <w:t>(3)</w:t>
      </w:r>
      <w:r>
        <w:tab/>
        <w:t>If the document was not filed electronically, the person who filed it must do the following —</w:t>
      </w:r>
    </w:p>
    <w:p w:rsidR="00B07B2F" w:rsidRDefault="00B07B2F">
      <w:pPr>
        <w:pStyle w:val="Indenta"/>
      </w:pPr>
      <w:r>
        <w:tab/>
        <w:t>(a)</w:t>
      </w:r>
      <w:r>
        <w:tab/>
        <w:t>ensure the document has a cover sheet that includes this statement —</w:t>
      </w:r>
    </w:p>
    <w:p w:rsidR="00B07B2F" w:rsidRDefault="00B07B2F">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rsidR="00B07B2F" w:rsidRDefault="00B07B2F">
      <w:pPr>
        <w:pStyle w:val="Indenta"/>
      </w:pPr>
      <w:r>
        <w:tab/>
        <w:t>(b)</w:t>
      </w:r>
      <w:r>
        <w:tab/>
        <w:t>within 1 day after filing it, file a memorandum that does the following —</w:t>
      </w:r>
    </w:p>
    <w:p w:rsidR="00B07B2F" w:rsidRDefault="00B07B2F">
      <w:pPr>
        <w:pStyle w:val="Indenti"/>
      </w:pPr>
      <w:r>
        <w:tab/>
        <w:t>(i)</w:t>
      </w:r>
      <w:r>
        <w:tab/>
        <w:t>explains why the document is such a document;</w:t>
      </w:r>
    </w:p>
    <w:p w:rsidR="00B07B2F" w:rsidRDefault="00B07B2F">
      <w:pPr>
        <w:pStyle w:val="Indenti"/>
      </w:pPr>
      <w:r>
        <w:tab/>
        <w:t>(ii)</w:t>
      </w:r>
      <w:r>
        <w:tab/>
        <w:t>states whether the document will cease to be such a document and, if so, when it will cease to be such a document.</w:t>
      </w:r>
    </w:p>
    <w:p w:rsidR="00B07B2F" w:rsidRDefault="00B07B2F">
      <w:pPr>
        <w:pStyle w:val="Subsection"/>
      </w:pPr>
      <w:r>
        <w:tab/>
        <w:t>(4)</w:t>
      </w:r>
      <w:r>
        <w:tab/>
        <w:t>If the person who filed the document does not comply with subrule (2) or (3), as the case requires, the Principal Registrar may exercise the powers in rule 10(6).</w:t>
      </w:r>
    </w:p>
    <w:p w:rsidR="00B07B2F" w:rsidRDefault="00B07B2F">
      <w:pPr>
        <w:pStyle w:val="Footnotesection"/>
      </w:pPr>
      <w:r>
        <w:tab/>
        <w:t xml:space="preserve">[Rule 14 inserted: Gazette 27 Feb 2018 p. 596-7.] </w:t>
      </w:r>
    </w:p>
    <w:p w:rsidR="00B07B2F" w:rsidRDefault="00B07B2F">
      <w:pPr>
        <w:pStyle w:val="Heading3"/>
      </w:pPr>
      <w:bookmarkStart w:id="1058" w:name="_Toc73430742"/>
      <w:bookmarkStart w:id="1059" w:name="_Toc73449732"/>
      <w:r>
        <w:rPr>
          <w:rStyle w:val="CharDivNo"/>
        </w:rPr>
        <w:t>Division 4</w:t>
      </w:r>
      <w:r>
        <w:t> — </w:t>
      </w:r>
      <w:r>
        <w:rPr>
          <w:rStyle w:val="CharDivText"/>
        </w:rPr>
        <w:t>Miscellaneous matters</w:t>
      </w:r>
      <w:bookmarkEnd w:id="1058"/>
      <w:bookmarkEnd w:id="1059"/>
    </w:p>
    <w:p w:rsidR="00B07B2F" w:rsidRDefault="00B07B2F">
      <w:pPr>
        <w:pStyle w:val="Footnoteheading"/>
      </w:pPr>
      <w:r>
        <w:tab/>
        <w:t xml:space="preserve">[Heading inserted: Gazette 27 Feb 2018 p. 597.] </w:t>
      </w:r>
    </w:p>
    <w:p w:rsidR="00B07B2F" w:rsidRDefault="00B07B2F">
      <w:pPr>
        <w:pStyle w:val="Heading5"/>
      </w:pPr>
      <w:bookmarkStart w:id="1060" w:name="_Toc73449733"/>
      <w:r>
        <w:rPr>
          <w:rStyle w:val="CharSectno"/>
        </w:rPr>
        <w:t>15</w:t>
      </w:r>
      <w:r>
        <w:t>.</w:t>
      </w:r>
      <w:r>
        <w:tab/>
        <w:t>Principal Registrar may delegate</w:t>
      </w:r>
      <w:bookmarkEnd w:id="1060"/>
    </w:p>
    <w:p w:rsidR="00B07B2F" w:rsidRDefault="00B07B2F">
      <w:pPr>
        <w:pStyle w:val="Subsection"/>
      </w:pPr>
      <w:r>
        <w:tab/>
        <w:t>(1)</w:t>
      </w:r>
      <w:r>
        <w:tab/>
        <w:t>The Principal Registrar, in writing, may delegate all or any of the Principal Registrar’s functions under this Order to 1 or more other officers of the Court.</w:t>
      </w:r>
    </w:p>
    <w:p w:rsidR="00B07B2F" w:rsidRDefault="00B07B2F">
      <w:pPr>
        <w:pStyle w:val="Subsection"/>
      </w:pPr>
      <w:r>
        <w:tab/>
        <w:t>(2)</w:t>
      </w:r>
      <w:r>
        <w:tab/>
        <w:t>For the purposes of these rules, a decision made by a delegate of the Principal Registrar under this Order is taken to be a decision made by the Principal Registrar.</w:t>
      </w:r>
    </w:p>
    <w:p w:rsidR="00B07B2F" w:rsidRDefault="00B07B2F">
      <w:pPr>
        <w:pStyle w:val="Footnotesection"/>
      </w:pPr>
      <w:r>
        <w:tab/>
        <w:t xml:space="preserve">[Rule 15 inserted: Gazette 27 Feb 2018 p. 597.] </w:t>
      </w:r>
    </w:p>
    <w:p w:rsidR="00B07B2F" w:rsidRDefault="00B07B2F">
      <w:pPr>
        <w:pStyle w:val="Heading5"/>
      </w:pPr>
      <w:bookmarkStart w:id="1061" w:name="_Toc73449734"/>
      <w:r>
        <w:rPr>
          <w:rStyle w:val="CharSectno"/>
        </w:rPr>
        <w:t>16</w:t>
      </w:r>
      <w:r>
        <w:t>.</w:t>
      </w:r>
      <w:r>
        <w:tab/>
        <w:t>Principal Registrar may refer matters to judge or master</w:t>
      </w:r>
      <w:bookmarkEnd w:id="1061"/>
    </w:p>
    <w:p w:rsidR="00B07B2F" w:rsidRDefault="00B07B2F">
      <w:pPr>
        <w:pStyle w:val="Subsection"/>
      </w:pPr>
      <w:r>
        <w:tab/>
      </w:r>
      <w:r>
        <w:tab/>
        <w:t>The Principal Registrar may refer a question that arises under this Order in respect of a document to a judge or master.</w:t>
      </w:r>
    </w:p>
    <w:p w:rsidR="00B07B2F" w:rsidRDefault="00B07B2F">
      <w:pPr>
        <w:pStyle w:val="Footnotesection"/>
      </w:pPr>
      <w:r>
        <w:tab/>
        <w:t xml:space="preserve">[Rule 16 inserted: Gazette 27 Feb 2018 p. 597.] </w:t>
      </w:r>
    </w:p>
    <w:p w:rsidR="00B07B2F" w:rsidRDefault="00B07B2F">
      <w:pPr>
        <w:pStyle w:val="Heading5"/>
      </w:pPr>
      <w:bookmarkStart w:id="1062" w:name="_Toc73449735"/>
      <w:r>
        <w:rPr>
          <w:rStyle w:val="CharSectno"/>
        </w:rPr>
        <w:lastRenderedPageBreak/>
        <w:t>17</w:t>
      </w:r>
      <w:r>
        <w:t>.</w:t>
      </w:r>
      <w:r>
        <w:tab/>
        <w:t>Appeals from decisions made under this Order</w:t>
      </w:r>
      <w:bookmarkEnd w:id="1062"/>
    </w:p>
    <w:p w:rsidR="00B07B2F" w:rsidRDefault="00B07B2F">
      <w:pPr>
        <w:pStyle w:val="Subsection"/>
      </w:pPr>
      <w:r>
        <w:tab/>
        <w:t>(1)</w:t>
      </w:r>
      <w:r>
        <w:tab/>
        <w:t>A person who is dissatisfied by a decision made under this Order by the Principal Registrar may ask the Principal Registrar for the decision to be made afresh by a judge or master.</w:t>
      </w:r>
    </w:p>
    <w:p w:rsidR="00B07B2F" w:rsidRDefault="00B07B2F">
      <w:pPr>
        <w:pStyle w:val="Subsection"/>
      </w:pPr>
      <w:r>
        <w:tab/>
        <w:t>(2)</w:t>
      </w:r>
      <w:r>
        <w:tab/>
        <w:t>If the Principal Registrar receives a request made under subrule (1), the Principal Registrar must refer the matter concerned to a judge or master.</w:t>
      </w:r>
    </w:p>
    <w:p w:rsidR="00B07B2F" w:rsidRDefault="00B07B2F">
      <w:pPr>
        <w:pStyle w:val="Footnotesection"/>
      </w:pPr>
      <w:r>
        <w:tab/>
        <w:t xml:space="preserve">[Rule 17 inserted: Gazette 27 Feb 2018 p. 597.] </w:t>
      </w:r>
    </w:p>
    <w:p w:rsidR="00B07B2F" w:rsidRDefault="00B07B2F">
      <w:pPr>
        <w:pStyle w:val="Heading2"/>
      </w:pPr>
      <w:bookmarkStart w:id="1063" w:name="_Toc73430746"/>
      <w:bookmarkStart w:id="1064" w:name="_Toc73449736"/>
      <w:r>
        <w:rPr>
          <w:rStyle w:val="CharPartNo"/>
        </w:rPr>
        <w:lastRenderedPageBreak/>
        <w:t>Order 67B</w:t>
      </w:r>
      <w:r>
        <w:rPr>
          <w:b w:val="0"/>
        </w:rPr>
        <w:t> </w:t>
      </w:r>
      <w:r>
        <w:t>—</w:t>
      </w:r>
      <w:r>
        <w:rPr>
          <w:b w:val="0"/>
        </w:rPr>
        <w:t> </w:t>
      </w:r>
      <w:r>
        <w:rPr>
          <w:rStyle w:val="CharPartText"/>
        </w:rPr>
        <w:t>Access to information and things held by the Court</w:t>
      </w:r>
      <w:bookmarkEnd w:id="1063"/>
      <w:bookmarkEnd w:id="1064"/>
    </w:p>
    <w:p w:rsidR="00B07B2F" w:rsidRDefault="00B07B2F">
      <w:pPr>
        <w:pStyle w:val="Footnoteheading"/>
      </w:pPr>
      <w:r>
        <w:tab/>
        <w:t xml:space="preserve">[Heading inserted: Gazette 27 Feb 2018 p. 598.] </w:t>
      </w:r>
    </w:p>
    <w:p w:rsidR="00B07B2F" w:rsidRDefault="00B07B2F">
      <w:pPr>
        <w:pStyle w:val="Heading3"/>
      </w:pPr>
      <w:bookmarkStart w:id="1065" w:name="_Toc73430747"/>
      <w:bookmarkStart w:id="1066" w:name="_Toc73449737"/>
      <w:r>
        <w:rPr>
          <w:rStyle w:val="CharDivNo"/>
        </w:rPr>
        <w:t>Division 1</w:t>
      </w:r>
      <w:r>
        <w:t> — </w:t>
      </w:r>
      <w:r>
        <w:rPr>
          <w:rStyle w:val="CharDivText"/>
        </w:rPr>
        <w:t>Preliminary matters</w:t>
      </w:r>
      <w:bookmarkEnd w:id="1065"/>
      <w:bookmarkEnd w:id="1066"/>
    </w:p>
    <w:p w:rsidR="00B07B2F" w:rsidRDefault="00B07B2F">
      <w:pPr>
        <w:pStyle w:val="Footnoteheading"/>
      </w:pPr>
      <w:r>
        <w:tab/>
        <w:t xml:space="preserve">[Heading inserted: Gazette 27 Feb 2018 p. 598.] </w:t>
      </w:r>
    </w:p>
    <w:p w:rsidR="00B07B2F" w:rsidRDefault="00B07B2F">
      <w:pPr>
        <w:pStyle w:val="Heading5"/>
      </w:pPr>
      <w:bookmarkStart w:id="1067" w:name="_Toc73449738"/>
      <w:r>
        <w:rPr>
          <w:rStyle w:val="CharSectno"/>
        </w:rPr>
        <w:t>1</w:t>
      </w:r>
      <w:r>
        <w:t>.</w:t>
      </w:r>
      <w:r>
        <w:tab/>
        <w:t>Terms used</w:t>
      </w:r>
      <w:bookmarkEnd w:id="1067"/>
    </w:p>
    <w:p w:rsidR="00B07B2F" w:rsidRDefault="00B07B2F">
      <w:pPr>
        <w:pStyle w:val="Subsection"/>
      </w:pPr>
      <w:r>
        <w:tab/>
        <w:t>(1)</w:t>
      </w:r>
      <w:r>
        <w:tab/>
        <w:t>In this Order —</w:t>
      </w:r>
    </w:p>
    <w:p w:rsidR="00B07B2F" w:rsidRDefault="00B07B2F">
      <w:pPr>
        <w:pStyle w:val="Defstart"/>
      </w:pPr>
      <w:r>
        <w:tab/>
      </w:r>
      <w:r>
        <w:rPr>
          <w:rStyle w:val="CharDefText"/>
        </w:rPr>
        <w:t>hearing</w:t>
      </w:r>
      <w:r>
        <w:t xml:space="preserve"> means any hearing, including a trial, held by the Court in a proceeding;</w:t>
      </w:r>
    </w:p>
    <w:p w:rsidR="00B07B2F" w:rsidRDefault="00B07B2F">
      <w:pPr>
        <w:pStyle w:val="Defstart"/>
      </w:pPr>
      <w:r>
        <w:tab/>
      </w:r>
      <w:r>
        <w:rPr>
          <w:rStyle w:val="CharDefText"/>
        </w:rPr>
        <w:t>legislation</w:t>
      </w:r>
      <w:r>
        <w:t xml:space="preserve"> means — </w:t>
      </w:r>
    </w:p>
    <w:p w:rsidR="00B07B2F" w:rsidRDefault="00B07B2F">
      <w:pPr>
        <w:pStyle w:val="Defpara"/>
      </w:pPr>
      <w:r>
        <w:tab/>
        <w:t>(a)</w:t>
      </w:r>
      <w:r>
        <w:tab/>
        <w:t>a written law; or</w:t>
      </w:r>
    </w:p>
    <w:p w:rsidR="00B07B2F" w:rsidRDefault="00B07B2F">
      <w:pPr>
        <w:pStyle w:val="Defpara"/>
      </w:pPr>
      <w:r>
        <w:tab/>
        <w:t>(b)</w:t>
      </w:r>
      <w:r>
        <w:tab/>
        <w:t>legislation of another Australian jurisdiction;</w:t>
      </w:r>
    </w:p>
    <w:p w:rsidR="00B07B2F" w:rsidRDefault="00B07B2F">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rsidR="00B07B2F" w:rsidRDefault="00B07B2F">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rsidR="00B07B2F" w:rsidRDefault="00B07B2F">
      <w:pPr>
        <w:pStyle w:val="Defstart"/>
      </w:pPr>
      <w:r>
        <w:tab/>
      </w:r>
      <w:r>
        <w:rPr>
          <w:rStyle w:val="CharDefText"/>
        </w:rPr>
        <w:t>media representative</w:t>
      </w:r>
      <w:r>
        <w:t xml:space="preserve"> means a person who is employed by a media organisation;</w:t>
      </w:r>
    </w:p>
    <w:p w:rsidR="00B07B2F" w:rsidRDefault="00B07B2F">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rsidR="00B07B2F" w:rsidRDefault="00B07B2F">
      <w:pPr>
        <w:pStyle w:val="Defstart"/>
      </w:pPr>
      <w:r>
        <w:tab/>
      </w:r>
      <w:r>
        <w:rPr>
          <w:rStyle w:val="CharDefText"/>
        </w:rPr>
        <w:t>proceeding</w:t>
      </w:r>
      <w:r>
        <w:t xml:space="preserve"> means —</w:t>
      </w:r>
    </w:p>
    <w:p w:rsidR="00B07B2F" w:rsidRDefault="00B07B2F">
      <w:pPr>
        <w:pStyle w:val="Defpara"/>
      </w:pPr>
      <w:r>
        <w:tab/>
        <w:t>(a)</w:t>
      </w:r>
      <w:r>
        <w:tab/>
        <w:t>any case, or appeal, in the civil jurisdiction of the General Division; and</w:t>
      </w:r>
    </w:p>
    <w:p w:rsidR="00B07B2F" w:rsidRDefault="00B07B2F">
      <w:pPr>
        <w:pStyle w:val="Defpara"/>
      </w:pPr>
      <w:r>
        <w:tab/>
        <w:t>(b)</w:t>
      </w:r>
      <w:r>
        <w:tab/>
        <w:t xml:space="preserve">any civil appeal, as defined in the </w:t>
      </w:r>
      <w:r>
        <w:rPr>
          <w:i/>
        </w:rPr>
        <w:t>Supreme Court (Court of Appeal) Rules 2005</w:t>
      </w:r>
      <w:r>
        <w:t xml:space="preserve"> rule 3(1); and</w:t>
      </w:r>
    </w:p>
    <w:p w:rsidR="00B07B2F" w:rsidRDefault="00B07B2F">
      <w:pPr>
        <w:pStyle w:val="Defpara"/>
      </w:pPr>
      <w:r>
        <w:tab/>
        <w:t>(c)</w:t>
      </w:r>
      <w:r>
        <w:tab/>
        <w:t>any proceeding on a probate application;</w:t>
      </w:r>
    </w:p>
    <w:p w:rsidR="00B07B2F" w:rsidRDefault="00B07B2F">
      <w:pPr>
        <w:pStyle w:val="Defstart"/>
        <w:keepNext/>
      </w:pPr>
      <w:r>
        <w:lastRenderedPageBreak/>
        <w:tab/>
      </w:r>
      <w:r>
        <w:rPr>
          <w:rStyle w:val="CharDefText"/>
        </w:rPr>
        <w:t>record</w:t>
      </w:r>
      <w:r>
        <w:t xml:space="preserve"> means any thing or process —</w:t>
      </w:r>
    </w:p>
    <w:p w:rsidR="00B07B2F" w:rsidRDefault="00B07B2F">
      <w:pPr>
        <w:pStyle w:val="Defpara"/>
      </w:pPr>
      <w:r>
        <w:tab/>
        <w:t>(a)</w:t>
      </w:r>
      <w:r>
        <w:tab/>
        <w:t>upon or by which information is recorded or stored; or</w:t>
      </w:r>
    </w:p>
    <w:p w:rsidR="00B07B2F" w:rsidRDefault="00B07B2F">
      <w:pPr>
        <w:pStyle w:val="Defpara"/>
      </w:pPr>
      <w:r>
        <w:tab/>
        <w:t>(b)</w:t>
      </w:r>
      <w:r>
        <w:tab/>
        <w:t>by means of which a meaning can be conveyed by any means in a visible or recoverable form,</w:t>
      </w:r>
    </w:p>
    <w:p w:rsidR="00B07B2F" w:rsidRDefault="00B07B2F">
      <w:pPr>
        <w:pStyle w:val="Defstart"/>
      </w:pPr>
      <w:r>
        <w:tab/>
        <w:t>whether or not the use or assistance of some electronic, electrical, mechanical, chemical or other device or process is required to recover or convey the information or meaning;</w:t>
      </w:r>
    </w:p>
    <w:p w:rsidR="00B07B2F" w:rsidRDefault="00B07B2F">
      <w:pPr>
        <w:pStyle w:val="Defstart"/>
      </w:pPr>
      <w:r>
        <w:tab/>
      </w:r>
      <w:r>
        <w:rPr>
          <w:rStyle w:val="CharDefText"/>
        </w:rPr>
        <w:t>transcript</w:t>
      </w:r>
      <w:r>
        <w:t xml:space="preserve"> means a transcript of an audio or audio</w:t>
      </w:r>
      <w:r>
        <w:noBreakHyphen/>
        <w:t>visual recording of a hearing in the Court.</w:t>
      </w:r>
    </w:p>
    <w:p w:rsidR="00B07B2F" w:rsidRDefault="00B07B2F">
      <w:pPr>
        <w:pStyle w:val="Subsection"/>
      </w:pPr>
      <w:r>
        <w:tab/>
        <w:t>(2)</w:t>
      </w:r>
      <w:r>
        <w:tab/>
        <w:t>In this Order, a reference to information or to a record or thing includes a reference to a part of it.</w:t>
      </w:r>
    </w:p>
    <w:p w:rsidR="00B07B2F" w:rsidRDefault="00B07B2F">
      <w:pPr>
        <w:pStyle w:val="Footnotesection"/>
      </w:pPr>
      <w:r>
        <w:tab/>
        <w:t xml:space="preserve">[Rule 1 inserted: Gazette 27 Feb 2018 p. 598-9.] </w:t>
      </w:r>
    </w:p>
    <w:p w:rsidR="00B07B2F" w:rsidRDefault="00B07B2F">
      <w:pPr>
        <w:pStyle w:val="Heading5"/>
      </w:pPr>
      <w:bookmarkStart w:id="1068" w:name="_Toc73449739"/>
      <w:r>
        <w:rPr>
          <w:rStyle w:val="CharSectno"/>
        </w:rPr>
        <w:t>2</w:t>
      </w:r>
      <w:r>
        <w:t>.</w:t>
      </w:r>
      <w:r>
        <w:tab/>
        <w:t>Application of this Order</w:t>
      </w:r>
      <w:bookmarkEnd w:id="1068"/>
    </w:p>
    <w:p w:rsidR="00B07B2F" w:rsidRDefault="00B07B2F">
      <w:pPr>
        <w:pStyle w:val="Subsection"/>
      </w:pPr>
      <w:r>
        <w:tab/>
        <w:t>(1)</w:t>
      </w:r>
      <w:r>
        <w:tab/>
        <w:t>This Order applies to information, records and other things held by the Court in respect of proceedings, whether or not due to a Court order.</w:t>
      </w:r>
    </w:p>
    <w:p w:rsidR="00B07B2F" w:rsidRDefault="00B07B2F">
      <w:pPr>
        <w:pStyle w:val="Subsection"/>
      </w:pPr>
      <w:r>
        <w:tab/>
        <w:t>(2)</w:t>
      </w:r>
      <w:r>
        <w:tab/>
        <w:t xml:space="preserve">This Order, other than Division 7, applies — </w:t>
      </w:r>
    </w:p>
    <w:p w:rsidR="00B07B2F" w:rsidRDefault="00B07B2F">
      <w:pPr>
        <w:pStyle w:val="Indenta"/>
      </w:pPr>
      <w:r>
        <w:tab/>
        <w:t>(a)</w:t>
      </w:r>
      <w:r>
        <w:tab/>
        <w:t>to any person, other than a party to a proceeding, who wants access to information or a record or other thing held by the Court in respect of a proceeding commenced on or after 1 March 2018; and</w:t>
      </w:r>
    </w:p>
    <w:p w:rsidR="00B07B2F" w:rsidRDefault="00B07B2F">
      <w:pPr>
        <w:pStyle w:val="Indenta"/>
      </w:pPr>
      <w:r>
        <w:tab/>
        <w:t>(b)</w:t>
      </w:r>
      <w:r>
        <w:tab/>
        <w:t>to any party to a proceeding who wants access to information or a record or other thing held by the Court in respect of the proceeding, no matter when it was commenced.</w:t>
      </w:r>
    </w:p>
    <w:p w:rsidR="00B07B2F" w:rsidRDefault="00B07B2F">
      <w:pPr>
        <w:pStyle w:val="Subsection"/>
      </w:pPr>
      <w:r>
        <w:tab/>
        <w:t>(3)</w:t>
      </w:r>
      <w:r>
        <w:tab/>
        <w:t>Despite subrules (1) and (2), this Order does not apply to these —</w:t>
      </w:r>
    </w:p>
    <w:p w:rsidR="00B07B2F" w:rsidRDefault="00B07B2F">
      <w:pPr>
        <w:pStyle w:val="Indenta"/>
      </w:pPr>
      <w:r>
        <w:tab/>
        <w:t>(a)</w:t>
      </w:r>
      <w:r>
        <w:tab/>
        <w:t>a record or other thing —</w:t>
      </w:r>
    </w:p>
    <w:p w:rsidR="00B07B2F" w:rsidRDefault="00B07B2F">
      <w:pPr>
        <w:pStyle w:val="Indenti"/>
      </w:pPr>
      <w:r>
        <w:tab/>
        <w:t>(i)</w:t>
      </w:r>
      <w:r>
        <w:tab/>
        <w:t>that is held by the Court as a result of a subpoena it issued in a proceeding; and</w:t>
      </w:r>
    </w:p>
    <w:p w:rsidR="00B07B2F" w:rsidRDefault="00B07B2F">
      <w:pPr>
        <w:pStyle w:val="Indenti"/>
      </w:pPr>
      <w:r>
        <w:lastRenderedPageBreak/>
        <w:tab/>
        <w:t>(ii)</w:t>
      </w:r>
      <w:r>
        <w:tab/>
        <w:t>that has not been formally admitted into evidence as an exhibit, or marked for identification, in the proceeding;</w:t>
      </w:r>
    </w:p>
    <w:p w:rsidR="00B07B2F" w:rsidRDefault="00B07B2F">
      <w:pPr>
        <w:pStyle w:val="Indenta"/>
      </w:pPr>
      <w:r>
        <w:tab/>
        <w:t>(b)</w:t>
      </w:r>
      <w:r>
        <w:tab/>
        <w:t>information, records or other things that the Court has ceased to hold in respect of proceedings;</w:t>
      </w:r>
    </w:p>
    <w:p w:rsidR="00B07B2F" w:rsidRDefault="00B07B2F">
      <w:pPr>
        <w:pStyle w:val="Indenta"/>
      </w:pPr>
      <w:r>
        <w:tab/>
        <w:t>(c)</w:t>
      </w:r>
      <w:r>
        <w:tab/>
        <w:t>a record that —</w:t>
      </w:r>
    </w:p>
    <w:p w:rsidR="00B07B2F" w:rsidRDefault="00B07B2F">
      <w:pPr>
        <w:pStyle w:val="Indenti"/>
      </w:pPr>
      <w:r>
        <w:tab/>
        <w:t>(i)</w:t>
      </w:r>
      <w:r>
        <w:tab/>
        <w:t>is created by or sent to the Court in respect of a proceeding for administrative purposes; and</w:t>
      </w:r>
    </w:p>
    <w:p w:rsidR="00B07B2F" w:rsidRDefault="00B07B2F">
      <w:pPr>
        <w:pStyle w:val="Indenti"/>
      </w:pPr>
      <w:r>
        <w:tab/>
        <w:t>(ii)</w:t>
      </w:r>
      <w:r>
        <w:tab/>
        <w:t>is not a filed document; and</w:t>
      </w:r>
    </w:p>
    <w:p w:rsidR="00B07B2F" w:rsidRDefault="00B07B2F">
      <w:pPr>
        <w:pStyle w:val="Indenti"/>
      </w:pPr>
      <w:r>
        <w:tab/>
        <w:t>(iii)</w:t>
      </w:r>
      <w:r>
        <w:tab/>
        <w:t>is not part of an index or other record of all cases in the Court.</w:t>
      </w:r>
    </w:p>
    <w:p w:rsidR="00B07B2F" w:rsidRDefault="00B07B2F">
      <w:pPr>
        <w:pStyle w:val="Footnotesection"/>
      </w:pPr>
      <w:r>
        <w:tab/>
        <w:t xml:space="preserve">[Rule 2 inserted: Gazette 27 Feb 2018 p. 599-600.] </w:t>
      </w:r>
    </w:p>
    <w:p w:rsidR="00B07B2F" w:rsidRDefault="00B07B2F">
      <w:pPr>
        <w:pStyle w:val="Heading5"/>
      </w:pPr>
      <w:bookmarkStart w:id="1069" w:name="_Toc73449740"/>
      <w:r>
        <w:rPr>
          <w:rStyle w:val="CharSectno"/>
        </w:rPr>
        <w:t>3</w:t>
      </w:r>
      <w:r>
        <w:t>.</w:t>
      </w:r>
      <w:r>
        <w:tab/>
        <w:t>Access to information and things under other legislation</w:t>
      </w:r>
      <w:bookmarkEnd w:id="1069"/>
    </w:p>
    <w:p w:rsidR="00B07B2F" w:rsidRDefault="00B07B2F">
      <w:pPr>
        <w:pStyle w:val="Subsection"/>
      </w:pPr>
      <w:r>
        <w:tab/>
      </w:r>
      <w:r>
        <w:tab/>
        <w:t>This Order does not affect any entitlement a person has under any other legislation to be given access to information or a record or thing.</w:t>
      </w:r>
    </w:p>
    <w:p w:rsidR="00B07B2F" w:rsidRDefault="00B07B2F">
      <w:pPr>
        <w:pStyle w:val="Footnotesection"/>
      </w:pPr>
      <w:r>
        <w:tab/>
        <w:t xml:space="preserve">[Rule 3 inserted: Gazette 27 Feb 2018 p. 600.] </w:t>
      </w:r>
    </w:p>
    <w:p w:rsidR="00B07B2F" w:rsidRDefault="00B07B2F">
      <w:pPr>
        <w:pStyle w:val="Heading5"/>
      </w:pPr>
      <w:bookmarkStart w:id="1070" w:name="_Toc73449741"/>
      <w:r>
        <w:rPr>
          <w:rStyle w:val="CharSectno"/>
        </w:rPr>
        <w:t>4</w:t>
      </w:r>
      <w:r>
        <w:t>.</w:t>
      </w:r>
      <w:r>
        <w:tab/>
        <w:t>Order does not limit Court’s general power to release information</w:t>
      </w:r>
      <w:bookmarkEnd w:id="1070"/>
    </w:p>
    <w:p w:rsidR="00B07B2F" w:rsidRDefault="00B07B2F">
      <w:pPr>
        <w:pStyle w:val="Subsection"/>
      </w:pPr>
      <w:r>
        <w:tab/>
      </w:r>
      <w:r>
        <w:tab/>
        <w:t>This Order does not prevent the Court from releasing, on its own initiative, any information, record or other thing to any person, on any terms and conditions and in any manner, it thinks ﬁt.</w:t>
      </w:r>
    </w:p>
    <w:p w:rsidR="00B07B2F" w:rsidRDefault="00B07B2F">
      <w:pPr>
        <w:pStyle w:val="Footnotesection"/>
      </w:pPr>
      <w:r>
        <w:tab/>
        <w:t xml:space="preserve">[Rule 4 inserted: Gazette 27 Feb 2018 p. 600.] </w:t>
      </w:r>
    </w:p>
    <w:p w:rsidR="00B07B2F" w:rsidRDefault="00B07B2F">
      <w:pPr>
        <w:pStyle w:val="Heading3"/>
      </w:pPr>
      <w:bookmarkStart w:id="1071" w:name="_Toc73430752"/>
      <w:bookmarkStart w:id="1072" w:name="_Toc73449742"/>
      <w:r>
        <w:rPr>
          <w:rStyle w:val="CharDivNo"/>
        </w:rPr>
        <w:t>Division 2</w:t>
      </w:r>
      <w:r>
        <w:t> — </w:t>
      </w:r>
      <w:r>
        <w:rPr>
          <w:rStyle w:val="CharDivText"/>
        </w:rPr>
        <w:t>Orders restricting access</w:t>
      </w:r>
      <w:bookmarkEnd w:id="1071"/>
      <w:bookmarkEnd w:id="1072"/>
    </w:p>
    <w:p w:rsidR="00B07B2F" w:rsidRDefault="00B07B2F">
      <w:pPr>
        <w:pStyle w:val="Footnoteheading"/>
      </w:pPr>
      <w:r>
        <w:tab/>
        <w:t xml:space="preserve">[Heading inserted: Gazette 27 Feb 2018 p. 601.] </w:t>
      </w:r>
    </w:p>
    <w:p w:rsidR="00B07B2F" w:rsidRDefault="00B07B2F">
      <w:pPr>
        <w:pStyle w:val="Heading5"/>
      </w:pPr>
      <w:bookmarkStart w:id="1073" w:name="_Toc73449743"/>
      <w:r>
        <w:rPr>
          <w:rStyle w:val="CharSectno"/>
        </w:rPr>
        <w:t>5</w:t>
      </w:r>
      <w:r>
        <w:t>.</w:t>
      </w:r>
      <w:r>
        <w:tab/>
        <w:t>Court’s powers to restrict access</w:t>
      </w:r>
      <w:bookmarkEnd w:id="1073"/>
    </w:p>
    <w:p w:rsidR="00B07B2F" w:rsidRDefault="00B07B2F">
      <w:pPr>
        <w:pStyle w:val="Subsection"/>
      </w:pPr>
      <w:r>
        <w:tab/>
        <w:t>(1)</w:t>
      </w:r>
      <w:r>
        <w:tab/>
        <w:t xml:space="preserve">The Court may make an order under this rule — </w:t>
      </w:r>
    </w:p>
    <w:p w:rsidR="00B07B2F" w:rsidRDefault="00B07B2F">
      <w:pPr>
        <w:pStyle w:val="Indenta"/>
      </w:pPr>
      <w:r>
        <w:tab/>
        <w:t>(a)</w:t>
      </w:r>
      <w:r>
        <w:tab/>
        <w:t xml:space="preserve">on its own initiative; or </w:t>
      </w:r>
    </w:p>
    <w:p w:rsidR="00B07B2F" w:rsidRDefault="00B07B2F">
      <w:pPr>
        <w:pStyle w:val="Indenta"/>
      </w:pPr>
      <w:r>
        <w:lastRenderedPageBreak/>
        <w:tab/>
        <w:t>(b)</w:t>
      </w:r>
      <w:r>
        <w:tab/>
        <w:t>on the application of any person.</w:t>
      </w:r>
    </w:p>
    <w:p w:rsidR="00B07B2F" w:rsidRDefault="00B07B2F">
      <w:pPr>
        <w:pStyle w:val="Subsection"/>
      </w:pPr>
      <w:r>
        <w:tab/>
        <w:t>(2)</w:t>
      </w:r>
      <w:r>
        <w:tab/>
        <w:t>An application for an order made under subrule (3) must do the following —</w:t>
      </w:r>
    </w:p>
    <w:p w:rsidR="00B07B2F" w:rsidRDefault="00B07B2F">
      <w:pPr>
        <w:pStyle w:val="Indenta"/>
      </w:pPr>
      <w:r>
        <w:tab/>
        <w:t>(a)</w:t>
      </w:r>
      <w:r>
        <w:tab/>
        <w:t>state the grounds for the application;</w:t>
      </w:r>
    </w:p>
    <w:p w:rsidR="00B07B2F" w:rsidRDefault="00B07B2F">
      <w:pPr>
        <w:pStyle w:val="Indenta"/>
      </w:pPr>
      <w:r>
        <w:tab/>
        <w:t>(b)</w:t>
      </w:r>
      <w:r>
        <w:tab/>
        <w:t>identify the information, record or thing to which the order should apply;</w:t>
      </w:r>
    </w:p>
    <w:p w:rsidR="00B07B2F" w:rsidRDefault="00B07B2F">
      <w:pPr>
        <w:pStyle w:val="Indenta"/>
      </w:pPr>
      <w:r>
        <w:tab/>
        <w:t>(c)</w:t>
      </w:r>
      <w:r>
        <w:tab/>
        <w:t>state the person, or class of persons, whose access to the information, record or thing should be restricted by the order;</w:t>
      </w:r>
    </w:p>
    <w:p w:rsidR="00B07B2F" w:rsidRDefault="00B07B2F">
      <w:pPr>
        <w:pStyle w:val="Indenta"/>
      </w:pPr>
      <w:r>
        <w:tab/>
        <w:t>(d)</w:t>
      </w:r>
      <w:r>
        <w:tab/>
        <w:t>state any conditions that should apply if the Court were to give access to the information, record or thing;</w:t>
      </w:r>
    </w:p>
    <w:p w:rsidR="00B07B2F" w:rsidRDefault="00B07B2F">
      <w:pPr>
        <w:pStyle w:val="Indenta"/>
      </w:pPr>
      <w:r>
        <w:tab/>
        <w:t>(e)</w:t>
      </w:r>
      <w:r>
        <w:tab/>
        <w:t>state the period for which the order should apply.</w:t>
      </w:r>
    </w:p>
    <w:p w:rsidR="00B07B2F" w:rsidRDefault="00B07B2F">
      <w:pPr>
        <w:pStyle w:val="Subsection"/>
      </w:pPr>
      <w:r>
        <w:tab/>
        <w:t>(3)</w:t>
      </w:r>
      <w:r>
        <w:tab/>
        <w:t>The Court may make an order that restricts access to information or a record or other thing if it considers —</w:t>
      </w:r>
    </w:p>
    <w:p w:rsidR="00B07B2F" w:rsidRDefault="00B07B2F">
      <w:pPr>
        <w:pStyle w:val="Indenta"/>
      </w:pPr>
      <w:r>
        <w:tab/>
        <w:t>(a)</w:t>
      </w:r>
      <w:r>
        <w:tab/>
        <w:t>that the information, record or thing is the subject of a pending claim that it is privileged or confidential; or</w:t>
      </w:r>
    </w:p>
    <w:p w:rsidR="00B07B2F" w:rsidRDefault="00B07B2F">
      <w:pPr>
        <w:pStyle w:val="Indenta"/>
      </w:pPr>
      <w:r>
        <w:tab/>
        <w:t>(b)</w:t>
      </w:r>
      <w:r>
        <w:tab/>
        <w:t>that the information, record or thing is privileged or confidential; or</w:t>
      </w:r>
    </w:p>
    <w:p w:rsidR="00B07B2F" w:rsidRDefault="00B07B2F">
      <w:pPr>
        <w:pStyle w:val="Indenta"/>
      </w:pPr>
      <w:r>
        <w:tab/>
        <w:t>(c)</w:t>
      </w:r>
      <w:r>
        <w:tab/>
        <w:t>that in the interests of justice, access to the information, record or thing should be restricted.</w:t>
      </w:r>
    </w:p>
    <w:p w:rsidR="00B07B2F" w:rsidRDefault="00B07B2F">
      <w:pPr>
        <w:pStyle w:val="Subsection"/>
      </w:pPr>
      <w:r>
        <w:tab/>
        <w:t>(4)</w:t>
      </w:r>
      <w:r>
        <w:tab/>
        <w:t xml:space="preserve">An order made under subrule (3) must include the reasons for it and sufficient information to identify clearly — </w:t>
      </w:r>
    </w:p>
    <w:p w:rsidR="00B07B2F" w:rsidRDefault="00B07B2F">
      <w:pPr>
        <w:pStyle w:val="Indenta"/>
      </w:pPr>
      <w:r>
        <w:tab/>
        <w:t>(a)</w:t>
      </w:r>
      <w:r>
        <w:tab/>
        <w:t>the information, record or thing to which the order applies; and</w:t>
      </w:r>
    </w:p>
    <w:p w:rsidR="00B07B2F" w:rsidRDefault="00B07B2F">
      <w:pPr>
        <w:pStyle w:val="Indenta"/>
      </w:pPr>
      <w:r>
        <w:tab/>
        <w:t>(b)</w:t>
      </w:r>
      <w:r>
        <w:tab/>
        <w:t>the person, or class of persons, whose access to the information, record or thing is restricted by the order; and</w:t>
      </w:r>
    </w:p>
    <w:p w:rsidR="00B07B2F" w:rsidRDefault="00B07B2F">
      <w:pPr>
        <w:pStyle w:val="Indenta"/>
      </w:pPr>
      <w:r>
        <w:tab/>
        <w:t>(c)</w:t>
      </w:r>
      <w:r>
        <w:tab/>
        <w:t>any conditions that will apply if access to the information, record or thing were to be given by the Court; and</w:t>
      </w:r>
    </w:p>
    <w:p w:rsidR="00B07B2F" w:rsidRDefault="00B07B2F">
      <w:pPr>
        <w:pStyle w:val="Indenta"/>
      </w:pPr>
      <w:r>
        <w:tab/>
        <w:t>(d)</w:t>
      </w:r>
      <w:r>
        <w:tab/>
        <w:t>the period during which the order applies.</w:t>
      </w:r>
    </w:p>
    <w:p w:rsidR="00B07B2F" w:rsidRDefault="00B07B2F">
      <w:pPr>
        <w:pStyle w:val="Subsection"/>
      </w:pPr>
      <w:r>
        <w:lastRenderedPageBreak/>
        <w:tab/>
        <w:t>(5)</w:t>
      </w:r>
      <w:r>
        <w:tab/>
        <w:t>The Court may at any time, by order, amend or cancel an order made under subrule (3).</w:t>
      </w:r>
    </w:p>
    <w:p w:rsidR="00B07B2F" w:rsidRDefault="00B07B2F">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rsidR="00B07B2F" w:rsidRDefault="00B07B2F">
      <w:pPr>
        <w:pStyle w:val="Footnotesection"/>
      </w:pPr>
      <w:r>
        <w:tab/>
        <w:t xml:space="preserve">[Rule 5 inserted: Gazette 27 Feb 2018 p. 601-2.] </w:t>
      </w:r>
    </w:p>
    <w:p w:rsidR="00B07B2F" w:rsidRDefault="00B07B2F">
      <w:pPr>
        <w:pStyle w:val="Heading3"/>
      </w:pPr>
      <w:bookmarkStart w:id="1074" w:name="_Toc73430754"/>
      <w:bookmarkStart w:id="1075" w:name="_Toc73449744"/>
      <w:r>
        <w:rPr>
          <w:rStyle w:val="CharDivNo"/>
        </w:rPr>
        <w:t>Division 3</w:t>
      </w:r>
      <w:r>
        <w:t> — </w:t>
      </w:r>
      <w:r>
        <w:rPr>
          <w:rStyle w:val="CharDivText"/>
        </w:rPr>
        <w:t>Entitlements to access</w:t>
      </w:r>
      <w:bookmarkEnd w:id="1074"/>
      <w:bookmarkEnd w:id="1075"/>
    </w:p>
    <w:p w:rsidR="00B07B2F" w:rsidRDefault="00B07B2F">
      <w:pPr>
        <w:pStyle w:val="Footnoteheading"/>
      </w:pPr>
      <w:r>
        <w:tab/>
        <w:t xml:space="preserve">[Heading inserted: Gazette 27 Feb 2018 p. 602.] </w:t>
      </w:r>
    </w:p>
    <w:p w:rsidR="00B07B2F" w:rsidRDefault="00B07B2F">
      <w:pPr>
        <w:pStyle w:val="Heading5"/>
      </w:pPr>
      <w:bookmarkStart w:id="1076" w:name="_Toc73449745"/>
      <w:r>
        <w:rPr>
          <w:rStyle w:val="CharSectno"/>
        </w:rPr>
        <w:t>6</w:t>
      </w:r>
      <w:r>
        <w:t>.</w:t>
      </w:r>
      <w:r>
        <w:tab/>
        <w:t>Entitlements of every person</w:t>
      </w:r>
      <w:bookmarkEnd w:id="1076"/>
    </w:p>
    <w:p w:rsidR="00B07B2F" w:rsidRDefault="00B07B2F">
      <w:pPr>
        <w:pStyle w:val="Subsection"/>
      </w:pPr>
      <w:r>
        <w:tab/>
        <w:t>(1)</w:t>
      </w:r>
      <w:r>
        <w:tab/>
        <w:t>For the purposes of this rule, a person’s access to information or a document is restricted if the person’s access to it is restricted by —</w:t>
      </w:r>
    </w:p>
    <w:p w:rsidR="00B07B2F" w:rsidRDefault="00B07B2F">
      <w:pPr>
        <w:pStyle w:val="Indenta"/>
      </w:pPr>
      <w:r>
        <w:tab/>
        <w:t>(a)</w:t>
      </w:r>
      <w:r>
        <w:tab/>
        <w:t>legislation; or</w:t>
      </w:r>
    </w:p>
    <w:p w:rsidR="00B07B2F" w:rsidRDefault="00B07B2F">
      <w:pPr>
        <w:pStyle w:val="Indenta"/>
      </w:pPr>
      <w:r>
        <w:tab/>
        <w:t>(b)</w:t>
      </w:r>
      <w:r>
        <w:tab/>
        <w:t>an order made by a court in Australia.</w:t>
      </w:r>
    </w:p>
    <w:p w:rsidR="00B07B2F" w:rsidRDefault="00B07B2F">
      <w:pPr>
        <w:pStyle w:val="Subsection"/>
      </w:pPr>
      <w:r>
        <w:tab/>
        <w:t>(2)</w:t>
      </w:r>
      <w:r>
        <w:tab/>
        <w:t>Unless the person’s access to the information is restricted, any person is entitled to have access to the information listed in the Table held by the Court.</w:t>
      </w:r>
    </w:p>
    <w:p w:rsidR="00B07B2F" w:rsidRDefault="00B07B2F">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B07B2F">
        <w:trPr>
          <w:cantSplit/>
        </w:trPr>
        <w:tc>
          <w:tcPr>
            <w:tcW w:w="5500" w:type="dxa"/>
            <w:tcBorders>
              <w:bottom w:val="single" w:sz="4" w:space="0" w:color="auto"/>
            </w:tcBorders>
          </w:tcPr>
          <w:p w:rsidR="00B07B2F" w:rsidRDefault="00B07B2F">
            <w:pPr>
              <w:pStyle w:val="TableNAm"/>
              <w:spacing w:before="0"/>
              <w:ind w:left="573" w:hanging="573"/>
            </w:pPr>
            <w:r>
              <w:rPr>
                <w:b/>
                <w:bCs/>
              </w:rPr>
              <w:t>A.</w:t>
            </w:r>
            <w:r>
              <w:rPr>
                <w:b/>
                <w:bCs/>
              </w:rPr>
              <w:tab/>
              <w:t>General Division (general jurisdiction) and Court of Appeal information</w:t>
            </w:r>
          </w:p>
        </w:tc>
      </w:tr>
      <w:tr w:rsidR="00B07B2F">
        <w:trPr>
          <w:cantSplit/>
        </w:trPr>
        <w:tc>
          <w:tcPr>
            <w:tcW w:w="5500" w:type="dxa"/>
            <w:tcBorders>
              <w:bottom w:val="nil"/>
            </w:tcBorders>
          </w:tcPr>
          <w:p w:rsidR="00B07B2F" w:rsidRDefault="00B07B2F">
            <w:pPr>
              <w:pStyle w:val="TableNAm"/>
              <w:spacing w:before="0"/>
              <w:ind w:left="590" w:hanging="590"/>
            </w:pPr>
            <w:r>
              <w:t>1.</w:t>
            </w:r>
            <w:r>
              <w:tab/>
              <w:t>Whether a named person is or is not a party to a proceeding.</w:t>
            </w:r>
          </w:p>
        </w:tc>
      </w:tr>
      <w:tr w:rsidR="00B07B2F">
        <w:trPr>
          <w:cantSplit/>
        </w:trPr>
        <w:tc>
          <w:tcPr>
            <w:tcW w:w="5500" w:type="dxa"/>
            <w:tcBorders>
              <w:top w:val="nil"/>
              <w:bottom w:val="nil"/>
            </w:tcBorders>
          </w:tcPr>
          <w:p w:rsidR="00B07B2F" w:rsidRDefault="00B07B2F">
            <w:pPr>
              <w:pStyle w:val="TableNAm"/>
              <w:spacing w:before="0"/>
              <w:ind w:left="590" w:hanging="590"/>
            </w:pPr>
            <w:r>
              <w:t>2.</w:t>
            </w:r>
            <w:r>
              <w:tab/>
              <w:t>Whether a named person is or is not a witness in a proceeding.</w:t>
            </w:r>
          </w:p>
        </w:tc>
      </w:tr>
      <w:tr w:rsidR="00B07B2F">
        <w:trPr>
          <w:cantSplit/>
        </w:trPr>
        <w:tc>
          <w:tcPr>
            <w:tcW w:w="5500" w:type="dxa"/>
            <w:tcBorders>
              <w:top w:val="nil"/>
              <w:bottom w:val="nil"/>
            </w:tcBorders>
          </w:tcPr>
          <w:p w:rsidR="00B07B2F" w:rsidRDefault="00B07B2F">
            <w:pPr>
              <w:pStyle w:val="TableNAm"/>
              <w:spacing w:before="0"/>
              <w:ind w:left="590" w:hanging="590"/>
            </w:pPr>
            <w:r>
              <w:t>3.</w:t>
            </w:r>
            <w:r>
              <w:tab/>
              <w:t>Whether an identified record or thing that relates to a proceeding is or is not held by the Court.</w:t>
            </w:r>
          </w:p>
        </w:tc>
      </w:tr>
      <w:tr w:rsidR="00B07B2F">
        <w:trPr>
          <w:cantSplit/>
        </w:trPr>
        <w:tc>
          <w:tcPr>
            <w:tcW w:w="5500" w:type="dxa"/>
            <w:tcBorders>
              <w:top w:val="nil"/>
              <w:bottom w:val="nil"/>
            </w:tcBorders>
          </w:tcPr>
          <w:p w:rsidR="00B07B2F" w:rsidRDefault="00B07B2F">
            <w:pPr>
              <w:pStyle w:val="TableNAm"/>
              <w:spacing w:before="0"/>
              <w:ind w:left="590" w:hanging="590"/>
            </w:pPr>
            <w:r>
              <w:lastRenderedPageBreak/>
              <w:t>4.</w:t>
            </w:r>
            <w:r>
              <w:tab/>
              <w:t>In respect of an identified proceeding —</w:t>
            </w:r>
          </w:p>
          <w:p w:rsidR="00B07B2F" w:rsidRDefault="00B07B2F">
            <w:pPr>
              <w:pStyle w:val="TableNAm"/>
              <w:tabs>
                <w:tab w:val="left" w:pos="1111"/>
              </w:tabs>
              <w:spacing w:before="0"/>
              <w:ind w:left="1123" w:hanging="1123"/>
            </w:pPr>
            <w:r>
              <w:tab/>
              <w:t>(a)</w:t>
            </w:r>
            <w:r>
              <w:tab/>
              <w:t>the name of each party to it;</w:t>
            </w:r>
          </w:p>
          <w:p w:rsidR="00B07B2F" w:rsidRDefault="00B07B2F">
            <w:pPr>
              <w:pStyle w:val="TableNAm"/>
              <w:tabs>
                <w:tab w:val="left" w:pos="1111"/>
              </w:tabs>
              <w:spacing w:before="0"/>
              <w:ind w:left="1123" w:hanging="1123"/>
            </w:pPr>
            <w:r>
              <w:tab/>
              <w:t>(b)</w:t>
            </w:r>
            <w:r>
              <w:tab/>
              <w:t>the name of the representative (if any) of each party to it;</w:t>
            </w:r>
          </w:p>
          <w:p w:rsidR="00B07B2F" w:rsidRDefault="00B07B2F">
            <w:pPr>
              <w:pStyle w:val="TableNAm"/>
              <w:tabs>
                <w:tab w:val="left" w:pos="1111"/>
              </w:tabs>
              <w:spacing w:before="0"/>
              <w:ind w:left="1123" w:hanging="1123"/>
            </w:pPr>
            <w:r>
              <w:tab/>
              <w:t>(c)</w:t>
            </w:r>
            <w:r>
              <w:tab/>
              <w:t>the date on which it was commenced;</w:t>
            </w:r>
          </w:p>
          <w:p w:rsidR="00B07B2F" w:rsidRDefault="00B07B2F">
            <w:pPr>
              <w:pStyle w:val="TableNAm"/>
              <w:tabs>
                <w:tab w:val="left" w:pos="1111"/>
              </w:tabs>
              <w:spacing w:before="0"/>
              <w:ind w:left="1123" w:hanging="1123"/>
            </w:pPr>
            <w:r>
              <w:tab/>
              <w:t>(d)</w:t>
            </w:r>
            <w:r>
              <w:tab/>
              <w:t>the matter reference number assigned to it by the Court;</w:t>
            </w:r>
          </w:p>
        </w:tc>
      </w:tr>
      <w:tr w:rsidR="00B07B2F">
        <w:trPr>
          <w:cantSplit/>
        </w:trPr>
        <w:tc>
          <w:tcPr>
            <w:tcW w:w="5500" w:type="dxa"/>
            <w:tcBorders>
              <w:top w:val="nil"/>
            </w:tcBorders>
          </w:tcPr>
          <w:p w:rsidR="00B07B2F" w:rsidRDefault="00B07B2F">
            <w:pPr>
              <w:pStyle w:val="TableNAm"/>
              <w:tabs>
                <w:tab w:val="left" w:pos="1111"/>
              </w:tabs>
              <w:spacing w:before="0"/>
              <w:ind w:left="1123" w:hanging="1123"/>
            </w:pPr>
            <w:r>
              <w:tab/>
              <w:t>(e)</w:t>
            </w:r>
            <w:r>
              <w:tab/>
              <w:t>the title of any filed document held in relation to it;</w:t>
            </w:r>
          </w:p>
          <w:p w:rsidR="00B07B2F" w:rsidRDefault="00B07B2F">
            <w:pPr>
              <w:pStyle w:val="TableNAm"/>
              <w:tabs>
                <w:tab w:val="left" w:pos="1111"/>
              </w:tabs>
              <w:spacing w:before="0"/>
              <w:ind w:left="1123" w:hanging="1123"/>
            </w:pPr>
            <w:r>
              <w:tab/>
              <w:t>(f)</w:t>
            </w:r>
            <w:r>
              <w:tab/>
              <w:t>the date on which a filed document was filed;</w:t>
            </w:r>
          </w:p>
          <w:p w:rsidR="00B07B2F" w:rsidRDefault="00B07B2F">
            <w:pPr>
              <w:pStyle w:val="TableNAm"/>
              <w:tabs>
                <w:tab w:val="left" w:pos="1111"/>
              </w:tabs>
              <w:spacing w:before="0"/>
              <w:ind w:left="1123" w:hanging="1123"/>
            </w:pPr>
            <w:r>
              <w:tab/>
              <w:t>(g)</w:t>
            </w:r>
            <w:r>
              <w:tab/>
              <w:t>the date, time and nature of any hearing in it;</w:t>
            </w:r>
          </w:p>
          <w:p w:rsidR="00B07B2F" w:rsidRDefault="00B07B2F">
            <w:pPr>
              <w:pStyle w:val="TableNAm"/>
              <w:tabs>
                <w:tab w:val="left" w:pos="1111"/>
              </w:tabs>
              <w:spacing w:before="0"/>
              <w:ind w:left="1123" w:hanging="1123"/>
            </w:pPr>
            <w:r>
              <w:tab/>
              <w:t>(h)</w:t>
            </w:r>
            <w:r>
              <w:tab/>
              <w:t>the current status of it.</w:t>
            </w:r>
          </w:p>
        </w:tc>
      </w:tr>
      <w:tr w:rsidR="00B07B2F">
        <w:tc>
          <w:tcPr>
            <w:tcW w:w="5500" w:type="dxa"/>
            <w:tcBorders>
              <w:bottom w:val="single" w:sz="4" w:space="0" w:color="auto"/>
            </w:tcBorders>
            <w:shd w:val="clear" w:color="auto" w:fill="auto"/>
          </w:tcPr>
          <w:p w:rsidR="00B07B2F" w:rsidRDefault="00B07B2F">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rsidR="00B07B2F">
        <w:tc>
          <w:tcPr>
            <w:tcW w:w="5500" w:type="dxa"/>
            <w:tcBorders>
              <w:bottom w:val="nil"/>
            </w:tcBorders>
            <w:shd w:val="clear" w:color="auto" w:fill="auto"/>
          </w:tcPr>
          <w:p w:rsidR="00B07B2F" w:rsidRDefault="00B07B2F">
            <w:pPr>
              <w:pStyle w:val="TableNAm"/>
              <w:spacing w:before="0"/>
              <w:ind w:left="590" w:hanging="590"/>
            </w:pPr>
            <w:r>
              <w:t>1.</w:t>
            </w:r>
            <w:r>
              <w:tab/>
              <w:t>Whether a named person has made a probate application.</w:t>
            </w:r>
          </w:p>
        </w:tc>
      </w:tr>
      <w:tr w:rsidR="00B07B2F">
        <w:tc>
          <w:tcPr>
            <w:tcW w:w="5500" w:type="dxa"/>
            <w:tcBorders>
              <w:top w:val="nil"/>
              <w:bottom w:val="nil"/>
            </w:tcBorders>
            <w:shd w:val="clear" w:color="auto" w:fill="auto"/>
          </w:tcPr>
          <w:p w:rsidR="00B07B2F" w:rsidRDefault="00B07B2F">
            <w:pPr>
              <w:pStyle w:val="TableNAm"/>
              <w:spacing w:before="0"/>
              <w:ind w:left="590" w:hanging="590"/>
            </w:pPr>
            <w:r>
              <w:t>2.</w:t>
            </w:r>
            <w:r>
              <w:tab/>
              <w:t>Whether an identified record or thing that relates to a probate application is or is not held by the Court.</w:t>
            </w:r>
          </w:p>
        </w:tc>
      </w:tr>
      <w:tr w:rsidR="00B07B2F">
        <w:trPr>
          <w:cantSplit/>
        </w:trPr>
        <w:tc>
          <w:tcPr>
            <w:tcW w:w="5500" w:type="dxa"/>
            <w:tcBorders>
              <w:top w:val="nil"/>
            </w:tcBorders>
            <w:shd w:val="clear" w:color="auto" w:fill="auto"/>
          </w:tcPr>
          <w:p w:rsidR="00B07B2F" w:rsidRDefault="00B07B2F">
            <w:pPr>
              <w:pStyle w:val="TableNAm"/>
              <w:spacing w:before="0"/>
              <w:ind w:left="588" w:hanging="588"/>
            </w:pPr>
            <w:r>
              <w:t>3.</w:t>
            </w:r>
            <w:r>
              <w:tab/>
              <w:t>In respect of an identified probate application —</w:t>
            </w:r>
          </w:p>
          <w:p w:rsidR="00B07B2F" w:rsidRDefault="00B07B2F">
            <w:pPr>
              <w:pStyle w:val="TableNAm"/>
              <w:tabs>
                <w:tab w:val="left" w:pos="1111"/>
              </w:tabs>
              <w:spacing w:before="0"/>
              <w:ind w:left="1120" w:hanging="1120"/>
            </w:pPr>
            <w:r>
              <w:tab/>
              <w:t>(a)</w:t>
            </w:r>
            <w:r>
              <w:tab/>
              <w:t>the name of the applicant;</w:t>
            </w:r>
          </w:p>
          <w:p w:rsidR="00B07B2F" w:rsidRDefault="00B07B2F">
            <w:pPr>
              <w:pStyle w:val="TableNAm"/>
              <w:tabs>
                <w:tab w:val="left" w:pos="1111"/>
              </w:tabs>
              <w:spacing w:before="0"/>
              <w:ind w:left="1120" w:hanging="1120"/>
            </w:pPr>
            <w:r>
              <w:tab/>
              <w:t>(b)</w:t>
            </w:r>
            <w:r>
              <w:tab/>
              <w:t>the name of the representative (if any) of the applicant;</w:t>
            </w:r>
          </w:p>
          <w:p w:rsidR="00B07B2F" w:rsidRDefault="00B07B2F">
            <w:pPr>
              <w:pStyle w:val="TableNAm"/>
              <w:tabs>
                <w:tab w:val="left" w:pos="1111"/>
              </w:tabs>
              <w:spacing w:before="0"/>
              <w:ind w:left="1120" w:hanging="1120"/>
            </w:pPr>
            <w:r>
              <w:tab/>
              <w:t>(c)</w:t>
            </w:r>
            <w:r>
              <w:tab/>
              <w:t>the date on which it was made;</w:t>
            </w:r>
          </w:p>
          <w:p w:rsidR="00B07B2F" w:rsidRDefault="00B07B2F">
            <w:pPr>
              <w:pStyle w:val="TableNAm"/>
              <w:tabs>
                <w:tab w:val="left" w:pos="1111"/>
              </w:tabs>
              <w:spacing w:before="0"/>
              <w:ind w:left="1120" w:hanging="1120"/>
            </w:pPr>
            <w:r>
              <w:tab/>
              <w:t>(d)</w:t>
            </w:r>
            <w:r>
              <w:tab/>
              <w:t>the matter reference number assigned to it by the Court;</w:t>
            </w:r>
          </w:p>
          <w:p w:rsidR="00B07B2F" w:rsidRDefault="00B07B2F">
            <w:pPr>
              <w:pStyle w:val="TableNAm"/>
              <w:tabs>
                <w:tab w:val="left" w:pos="1111"/>
              </w:tabs>
              <w:spacing w:before="0"/>
              <w:ind w:left="1120" w:hanging="1120"/>
            </w:pPr>
            <w:r>
              <w:tab/>
              <w:t>(e)</w:t>
            </w:r>
            <w:r>
              <w:tab/>
              <w:t>the title of any filed document held in relation to it;</w:t>
            </w:r>
          </w:p>
          <w:p w:rsidR="00B07B2F" w:rsidRDefault="00B07B2F">
            <w:pPr>
              <w:pStyle w:val="TableNAm"/>
              <w:tabs>
                <w:tab w:val="left" w:pos="1111"/>
              </w:tabs>
              <w:spacing w:before="0"/>
              <w:ind w:left="1120" w:hanging="1120"/>
            </w:pPr>
            <w:r>
              <w:tab/>
              <w:t>(f)</w:t>
            </w:r>
            <w:r>
              <w:tab/>
              <w:t>the date on which a filed document was filed;</w:t>
            </w:r>
          </w:p>
          <w:p w:rsidR="00B07B2F" w:rsidRDefault="00B07B2F">
            <w:pPr>
              <w:pStyle w:val="TableNAm"/>
              <w:tabs>
                <w:tab w:val="left" w:pos="1111"/>
              </w:tabs>
              <w:spacing w:before="0"/>
              <w:ind w:left="1120" w:hanging="1120"/>
            </w:pPr>
            <w:r>
              <w:tab/>
              <w:t>(g)</w:t>
            </w:r>
            <w:r>
              <w:tab/>
              <w:t>the date, time and nature of any hearing in it;</w:t>
            </w:r>
          </w:p>
          <w:p w:rsidR="00B07B2F" w:rsidRDefault="00B07B2F">
            <w:pPr>
              <w:pStyle w:val="TableNAm"/>
              <w:tabs>
                <w:tab w:val="left" w:pos="1111"/>
              </w:tabs>
              <w:spacing w:before="0"/>
              <w:ind w:left="1120" w:hanging="1120"/>
            </w:pPr>
            <w:r>
              <w:tab/>
              <w:t>(h)</w:t>
            </w:r>
            <w:r>
              <w:tab/>
              <w:t>the current status of it.</w:t>
            </w:r>
          </w:p>
        </w:tc>
      </w:tr>
    </w:tbl>
    <w:p w:rsidR="00B07B2F" w:rsidRDefault="00B07B2F">
      <w:pPr>
        <w:pStyle w:val="Subsection"/>
      </w:pPr>
      <w:r>
        <w:lastRenderedPageBreak/>
        <w:tab/>
        <w:t>(3)</w:t>
      </w:r>
      <w:r>
        <w:tab/>
        <w:t>Unless the person’s access to the document is restricted, any person is entitled to have access to any of the filed documents, listed in the Table, that commenced a proceeding.</w:t>
      </w:r>
    </w:p>
    <w:p w:rsidR="00B07B2F" w:rsidRDefault="00B07B2F">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B07B2F">
        <w:trPr>
          <w:cantSplit/>
        </w:trPr>
        <w:tc>
          <w:tcPr>
            <w:tcW w:w="5500" w:type="dxa"/>
            <w:tcBorders>
              <w:bottom w:val="single" w:sz="4" w:space="0" w:color="auto"/>
            </w:tcBorders>
          </w:tcPr>
          <w:p w:rsidR="00B07B2F" w:rsidRDefault="00B07B2F">
            <w:pPr>
              <w:pStyle w:val="TableNAm"/>
              <w:spacing w:before="0"/>
              <w:ind w:left="573" w:hanging="573"/>
            </w:pPr>
            <w:r>
              <w:rPr>
                <w:b/>
                <w:bCs/>
              </w:rPr>
              <w:t>A.</w:t>
            </w:r>
            <w:r>
              <w:rPr>
                <w:b/>
                <w:bCs/>
              </w:rPr>
              <w:tab/>
              <w:t>General Division (general jurisdiction) documents</w:t>
            </w:r>
          </w:p>
        </w:tc>
      </w:tr>
      <w:tr w:rsidR="00B07B2F">
        <w:trPr>
          <w:cantSplit/>
        </w:trPr>
        <w:tc>
          <w:tcPr>
            <w:tcW w:w="5500" w:type="dxa"/>
            <w:tcBorders>
              <w:bottom w:val="nil"/>
            </w:tcBorders>
          </w:tcPr>
          <w:p w:rsidR="00B07B2F" w:rsidRDefault="00B07B2F">
            <w:pPr>
              <w:pStyle w:val="TableNAm"/>
              <w:spacing w:before="0"/>
              <w:ind w:left="588" w:hanging="588"/>
            </w:pPr>
            <w:r>
              <w:t xml:space="preserve">1. </w:t>
            </w:r>
            <w:r>
              <w:tab/>
              <w:t>A writ indorsed under Order 6 rule 1 or indorsed with a statement of claim.</w:t>
            </w:r>
          </w:p>
        </w:tc>
      </w:tr>
      <w:tr w:rsidR="00B07B2F">
        <w:trPr>
          <w:cantSplit/>
        </w:trPr>
        <w:tc>
          <w:tcPr>
            <w:tcW w:w="5500" w:type="dxa"/>
            <w:tcBorders>
              <w:top w:val="nil"/>
              <w:bottom w:val="nil"/>
            </w:tcBorders>
          </w:tcPr>
          <w:p w:rsidR="00B07B2F" w:rsidRDefault="00B07B2F">
            <w:pPr>
              <w:pStyle w:val="TableNAm"/>
              <w:spacing w:before="0"/>
              <w:ind w:left="588" w:hanging="588"/>
            </w:pPr>
            <w:r>
              <w:t>2.</w:t>
            </w:r>
            <w:r>
              <w:tab/>
              <w:t>An originating summons or motion, or other document, that commenced a proceeding under any of these Acts —</w:t>
            </w:r>
          </w:p>
          <w:p w:rsidR="00B07B2F" w:rsidRDefault="00B07B2F">
            <w:pPr>
              <w:pStyle w:val="TableNAm"/>
              <w:tabs>
                <w:tab w:val="left" w:pos="1111"/>
              </w:tabs>
              <w:spacing w:before="0"/>
              <w:ind w:left="1123" w:hanging="1123"/>
            </w:pPr>
            <w:r>
              <w:tab/>
              <w:t>(a)</w:t>
            </w:r>
            <w:r>
              <w:tab/>
              <w:t xml:space="preserve">the </w:t>
            </w:r>
            <w:r>
              <w:rPr>
                <w:i/>
              </w:rPr>
              <w:t>Corporations Act 2001</w:t>
            </w:r>
            <w:r>
              <w:t xml:space="preserve"> (Commonwealth);</w:t>
            </w:r>
          </w:p>
          <w:p w:rsidR="00B07B2F" w:rsidRDefault="00B07B2F">
            <w:pPr>
              <w:pStyle w:val="TableNAm"/>
              <w:tabs>
                <w:tab w:val="left" w:pos="1111"/>
              </w:tabs>
              <w:spacing w:before="0"/>
              <w:ind w:left="1123" w:hanging="1123"/>
            </w:pPr>
            <w:r>
              <w:tab/>
              <w:t>(b)</w:t>
            </w:r>
            <w:r>
              <w:tab/>
              <w:t xml:space="preserve">the </w:t>
            </w:r>
            <w:r>
              <w:rPr>
                <w:i/>
              </w:rPr>
              <w:t>Family Provision Act 1972</w:t>
            </w:r>
            <w:r>
              <w:t>;</w:t>
            </w:r>
          </w:p>
          <w:p w:rsidR="00B07B2F" w:rsidRDefault="00B07B2F">
            <w:pPr>
              <w:pStyle w:val="TableNAm"/>
              <w:tabs>
                <w:tab w:val="left" w:pos="1111"/>
              </w:tabs>
              <w:spacing w:before="0"/>
              <w:ind w:left="1123" w:hanging="1123"/>
            </w:pPr>
            <w:r>
              <w:tab/>
              <w:t>(c)</w:t>
            </w:r>
            <w:r>
              <w:tab/>
              <w:t xml:space="preserve">the </w:t>
            </w:r>
            <w:r>
              <w:rPr>
                <w:i/>
              </w:rPr>
              <w:t>Transfer of Land Act 1893</w:t>
            </w:r>
            <w:r>
              <w:t>;</w:t>
            </w:r>
          </w:p>
          <w:p w:rsidR="00B07B2F" w:rsidRDefault="00B07B2F">
            <w:pPr>
              <w:pStyle w:val="TableNAm"/>
              <w:tabs>
                <w:tab w:val="left" w:pos="1111"/>
              </w:tabs>
              <w:spacing w:before="0"/>
              <w:ind w:left="1123" w:hanging="1123"/>
            </w:pPr>
            <w:r>
              <w:tab/>
              <w:t>(d)</w:t>
            </w:r>
            <w:r>
              <w:tab/>
              <w:t xml:space="preserve">the </w:t>
            </w:r>
            <w:r>
              <w:rPr>
                <w:i/>
              </w:rPr>
              <w:t>Trustees Act 1962</w:t>
            </w:r>
            <w:r>
              <w:t>.</w:t>
            </w:r>
          </w:p>
        </w:tc>
      </w:tr>
      <w:tr w:rsidR="00B07B2F">
        <w:trPr>
          <w:cantSplit/>
        </w:trPr>
        <w:tc>
          <w:tcPr>
            <w:tcW w:w="5500" w:type="dxa"/>
            <w:tcBorders>
              <w:top w:val="nil"/>
            </w:tcBorders>
          </w:tcPr>
          <w:p w:rsidR="00B07B2F" w:rsidRDefault="00B07B2F">
            <w:pPr>
              <w:pStyle w:val="TableNAm"/>
              <w:spacing w:before="0"/>
              <w:ind w:left="588" w:hanging="588"/>
            </w:pPr>
            <w:r>
              <w:t>3.</w:t>
            </w:r>
            <w:r>
              <w:tab/>
              <w:t>An appeal notice.</w:t>
            </w:r>
          </w:p>
        </w:tc>
      </w:tr>
      <w:tr w:rsidR="00B07B2F">
        <w:trPr>
          <w:cantSplit/>
        </w:trPr>
        <w:tc>
          <w:tcPr>
            <w:tcW w:w="5500" w:type="dxa"/>
          </w:tcPr>
          <w:p w:rsidR="00B07B2F" w:rsidRDefault="00B07B2F">
            <w:pPr>
              <w:pStyle w:val="TableNAm"/>
              <w:spacing w:before="0"/>
              <w:ind w:left="574" w:hanging="574"/>
            </w:pPr>
            <w:r>
              <w:rPr>
                <w:b/>
              </w:rPr>
              <w:t>B.</w:t>
            </w:r>
            <w:r>
              <w:rPr>
                <w:b/>
              </w:rPr>
              <w:tab/>
              <w:t>Court of Appeal document</w:t>
            </w:r>
          </w:p>
        </w:tc>
      </w:tr>
      <w:tr w:rsidR="00B07B2F">
        <w:trPr>
          <w:cantSplit/>
        </w:trPr>
        <w:tc>
          <w:tcPr>
            <w:tcW w:w="5500" w:type="dxa"/>
          </w:tcPr>
          <w:p w:rsidR="00B07B2F" w:rsidRDefault="00B07B2F">
            <w:pPr>
              <w:pStyle w:val="TableNAm"/>
              <w:spacing w:before="0"/>
              <w:ind w:left="588" w:hanging="588"/>
            </w:pPr>
            <w:r>
              <w:t>1.</w:t>
            </w:r>
            <w:r>
              <w:tab/>
              <w:t>An appeal notice.</w:t>
            </w:r>
          </w:p>
        </w:tc>
      </w:tr>
      <w:tr w:rsidR="00B07B2F">
        <w:trPr>
          <w:cantSplit/>
        </w:trPr>
        <w:tc>
          <w:tcPr>
            <w:tcW w:w="5500" w:type="dxa"/>
          </w:tcPr>
          <w:p w:rsidR="00B07B2F" w:rsidRDefault="00B07B2F">
            <w:pPr>
              <w:pStyle w:val="TableNAm"/>
              <w:spacing w:before="0"/>
              <w:ind w:left="574" w:hanging="574"/>
            </w:pPr>
            <w:r>
              <w:rPr>
                <w:b/>
              </w:rPr>
              <w:t>C.</w:t>
            </w:r>
            <w:r>
              <w:rPr>
                <w:b/>
              </w:rPr>
              <w:tab/>
              <w:t>General Division (non</w:t>
            </w:r>
            <w:r>
              <w:rPr>
                <w:b/>
              </w:rPr>
              <w:noBreakHyphen/>
              <w:t>contentious probate jurisdiction) documents</w:t>
            </w:r>
          </w:p>
        </w:tc>
      </w:tr>
      <w:tr w:rsidR="00B07B2F">
        <w:trPr>
          <w:cantSplit/>
        </w:trPr>
        <w:tc>
          <w:tcPr>
            <w:tcW w:w="5500" w:type="dxa"/>
          </w:tcPr>
          <w:p w:rsidR="00B07B2F" w:rsidRDefault="00B07B2F">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rsidR="00B07B2F" w:rsidRDefault="00B07B2F">
      <w:pPr>
        <w:pStyle w:val="Subsection"/>
      </w:pPr>
      <w:r>
        <w:tab/>
        <w:t>(4)</w:t>
      </w:r>
      <w:r>
        <w:tab/>
        <w:t>Unless the person’s access to the document is restricted, any person is entitled to have access to —</w:t>
      </w:r>
    </w:p>
    <w:p w:rsidR="00B07B2F" w:rsidRDefault="00B07B2F">
      <w:pPr>
        <w:pStyle w:val="Indenta"/>
      </w:pPr>
      <w:r>
        <w:tab/>
        <w:t>(a)</w:t>
      </w:r>
      <w:r>
        <w:tab/>
        <w:t>any of the documents listed in Part A of the Table held by the Court in respect of a proceeding that was commenced by means of a document listed in Part A of the Table to subrule (3);</w:t>
      </w:r>
    </w:p>
    <w:p w:rsidR="00B07B2F" w:rsidRDefault="00B07B2F">
      <w:pPr>
        <w:pStyle w:val="Indenta"/>
      </w:pPr>
      <w:r>
        <w:tab/>
        <w:t>(b)</w:t>
      </w:r>
      <w:r>
        <w:tab/>
        <w:t>any of the documents listed in Part B of the Table held by the Court in respect of a proceeding that was commenced by means of a document listed in Part B of the Table to subrule (3);</w:t>
      </w:r>
    </w:p>
    <w:p w:rsidR="00B07B2F" w:rsidRDefault="00B07B2F">
      <w:pPr>
        <w:pStyle w:val="Indenta"/>
      </w:pPr>
      <w:r>
        <w:lastRenderedPageBreak/>
        <w:tab/>
        <w:t>(c)</w:t>
      </w:r>
      <w:r>
        <w:tab/>
        <w:t>any of the documents listed in Part C of the Table held by the Court in respect of a proceeding that was commenced by means of a document listed in Part C of the Table to subrule (3).</w:t>
      </w:r>
    </w:p>
    <w:p w:rsidR="00B07B2F" w:rsidRDefault="00B07B2F">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B07B2F">
        <w:trPr>
          <w:cantSplit/>
        </w:trPr>
        <w:tc>
          <w:tcPr>
            <w:tcW w:w="5500" w:type="dxa"/>
            <w:tcBorders>
              <w:bottom w:val="single" w:sz="4" w:space="0" w:color="auto"/>
            </w:tcBorders>
          </w:tcPr>
          <w:p w:rsidR="00B07B2F" w:rsidRDefault="00B07B2F">
            <w:pPr>
              <w:pStyle w:val="TableNAm"/>
              <w:spacing w:before="0"/>
              <w:ind w:left="574" w:hanging="574"/>
            </w:pPr>
            <w:r>
              <w:rPr>
                <w:b/>
                <w:bCs/>
              </w:rPr>
              <w:t>A.</w:t>
            </w:r>
            <w:r>
              <w:rPr>
                <w:b/>
                <w:bCs/>
              </w:rPr>
              <w:tab/>
            </w:r>
            <w:r>
              <w:rPr>
                <w:b/>
              </w:rPr>
              <w:t>General</w:t>
            </w:r>
            <w:r>
              <w:rPr>
                <w:b/>
                <w:bCs/>
              </w:rPr>
              <w:t xml:space="preserve"> Division (general jurisdiction) documents</w:t>
            </w:r>
          </w:p>
        </w:tc>
      </w:tr>
      <w:tr w:rsidR="00B07B2F">
        <w:trPr>
          <w:cantSplit/>
        </w:trPr>
        <w:tc>
          <w:tcPr>
            <w:tcW w:w="5500" w:type="dxa"/>
            <w:tcBorders>
              <w:bottom w:val="nil"/>
            </w:tcBorders>
          </w:tcPr>
          <w:p w:rsidR="00B07B2F" w:rsidRDefault="00B07B2F">
            <w:pPr>
              <w:pStyle w:val="TableNAm"/>
              <w:spacing w:before="0"/>
              <w:ind w:left="588" w:hanging="588"/>
            </w:pPr>
            <w:r>
              <w:t xml:space="preserve">1. </w:t>
            </w:r>
            <w:r>
              <w:tab/>
              <w:t>A memorandum of appearance.</w:t>
            </w:r>
          </w:p>
        </w:tc>
      </w:tr>
      <w:tr w:rsidR="00B07B2F">
        <w:trPr>
          <w:cantSplit/>
        </w:trPr>
        <w:tc>
          <w:tcPr>
            <w:tcW w:w="5500" w:type="dxa"/>
            <w:tcBorders>
              <w:top w:val="nil"/>
              <w:bottom w:val="nil"/>
            </w:tcBorders>
          </w:tcPr>
          <w:p w:rsidR="00B07B2F" w:rsidRDefault="00B07B2F">
            <w:pPr>
              <w:pStyle w:val="TableNAm"/>
              <w:spacing w:before="0"/>
              <w:ind w:left="588" w:hanging="588"/>
            </w:pPr>
            <w:r>
              <w:t>2.</w:t>
            </w:r>
            <w:r>
              <w:tab/>
              <w:t>A notice of change of solicitor.</w:t>
            </w:r>
          </w:p>
        </w:tc>
      </w:tr>
      <w:tr w:rsidR="00B07B2F">
        <w:trPr>
          <w:cantSplit/>
        </w:trPr>
        <w:tc>
          <w:tcPr>
            <w:tcW w:w="5500" w:type="dxa"/>
            <w:tcBorders>
              <w:top w:val="nil"/>
              <w:bottom w:val="nil"/>
            </w:tcBorders>
          </w:tcPr>
          <w:p w:rsidR="00B07B2F" w:rsidRDefault="00B07B2F">
            <w:pPr>
              <w:pStyle w:val="TableNAm"/>
              <w:spacing w:before="0"/>
              <w:ind w:left="588" w:hanging="588"/>
            </w:pPr>
            <w:r>
              <w:t>3.</w:t>
            </w:r>
            <w:r>
              <w:tab/>
              <w:t>A notice of intention to act in person.</w:t>
            </w:r>
          </w:p>
        </w:tc>
      </w:tr>
      <w:tr w:rsidR="00B07B2F">
        <w:trPr>
          <w:cantSplit/>
        </w:trPr>
        <w:tc>
          <w:tcPr>
            <w:tcW w:w="5500" w:type="dxa"/>
            <w:tcBorders>
              <w:top w:val="nil"/>
              <w:bottom w:val="nil"/>
            </w:tcBorders>
          </w:tcPr>
          <w:p w:rsidR="00B07B2F" w:rsidRDefault="00B07B2F">
            <w:pPr>
              <w:pStyle w:val="TableNAm"/>
              <w:spacing w:before="0"/>
              <w:ind w:left="588" w:hanging="588"/>
            </w:pPr>
            <w:r>
              <w:t>4.</w:t>
            </w:r>
            <w:r>
              <w:tab/>
              <w:t>A notice of ceasing to act.</w:t>
            </w:r>
          </w:p>
        </w:tc>
      </w:tr>
      <w:tr w:rsidR="00B07B2F">
        <w:trPr>
          <w:cantSplit/>
        </w:trPr>
        <w:tc>
          <w:tcPr>
            <w:tcW w:w="5500" w:type="dxa"/>
            <w:tcBorders>
              <w:top w:val="nil"/>
              <w:bottom w:val="nil"/>
            </w:tcBorders>
          </w:tcPr>
          <w:p w:rsidR="00B07B2F" w:rsidRDefault="00B07B2F">
            <w:pPr>
              <w:pStyle w:val="TableNAm"/>
              <w:spacing w:before="0"/>
              <w:ind w:left="588" w:hanging="588"/>
            </w:pPr>
            <w:r>
              <w:t>5.</w:t>
            </w:r>
            <w:r>
              <w:tab/>
              <w:t>A notice of discontinuance.</w:t>
            </w:r>
          </w:p>
        </w:tc>
      </w:tr>
      <w:tr w:rsidR="00B07B2F">
        <w:trPr>
          <w:cantSplit/>
        </w:trPr>
        <w:tc>
          <w:tcPr>
            <w:tcW w:w="5500" w:type="dxa"/>
            <w:tcBorders>
              <w:top w:val="nil"/>
              <w:bottom w:val="nil"/>
            </w:tcBorders>
          </w:tcPr>
          <w:p w:rsidR="00B07B2F" w:rsidRDefault="00B07B2F">
            <w:pPr>
              <w:pStyle w:val="TableNAm"/>
              <w:spacing w:before="0"/>
              <w:ind w:left="588" w:hanging="588"/>
            </w:pPr>
            <w:r>
              <w:t>6.</w:t>
            </w:r>
            <w:r>
              <w:tab/>
              <w:t>A list of exhibits.</w:t>
            </w:r>
          </w:p>
        </w:tc>
      </w:tr>
      <w:tr w:rsidR="00B07B2F">
        <w:trPr>
          <w:cantSplit/>
        </w:trPr>
        <w:tc>
          <w:tcPr>
            <w:tcW w:w="5500" w:type="dxa"/>
            <w:tcBorders>
              <w:top w:val="nil"/>
              <w:bottom w:val="nil"/>
            </w:tcBorders>
          </w:tcPr>
          <w:p w:rsidR="00B07B2F" w:rsidRDefault="00B07B2F">
            <w:pPr>
              <w:pStyle w:val="TableNAm"/>
              <w:spacing w:before="0"/>
              <w:ind w:left="588" w:hanging="588"/>
            </w:pPr>
            <w:r>
              <w:t>7.</w:t>
            </w:r>
            <w:r>
              <w:tab/>
              <w:t>A list of things tendered to the Court in a hearing in the proceeding but not admitted into evidence.</w:t>
            </w:r>
          </w:p>
        </w:tc>
      </w:tr>
      <w:tr w:rsidR="00B07B2F">
        <w:trPr>
          <w:cantSplit/>
        </w:trPr>
        <w:tc>
          <w:tcPr>
            <w:tcW w:w="5500" w:type="dxa"/>
            <w:tcBorders>
              <w:top w:val="nil"/>
              <w:bottom w:val="nil"/>
            </w:tcBorders>
          </w:tcPr>
          <w:p w:rsidR="00B07B2F" w:rsidRDefault="00B07B2F">
            <w:pPr>
              <w:pStyle w:val="TableNAm"/>
              <w:spacing w:before="0"/>
              <w:ind w:left="588" w:hanging="588"/>
            </w:pPr>
            <w:r>
              <w:t>8.</w:t>
            </w:r>
            <w:r>
              <w:tab/>
              <w:t>A judgment of the Court and the reasons for it.</w:t>
            </w:r>
          </w:p>
        </w:tc>
      </w:tr>
      <w:tr w:rsidR="00B07B2F">
        <w:trPr>
          <w:cantSplit/>
        </w:trPr>
        <w:tc>
          <w:tcPr>
            <w:tcW w:w="5500" w:type="dxa"/>
            <w:tcBorders>
              <w:top w:val="nil"/>
              <w:bottom w:val="nil"/>
            </w:tcBorders>
          </w:tcPr>
          <w:p w:rsidR="00B07B2F" w:rsidRDefault="00B07B2F">
            <w:pPr>
              <w:pStyle w:val="TableNAm"/>
              <w:spacing w:before="0"/>
              <w:ind w:left="588" w:hanging="588"/>
            </w:pPr>
            <w:r>
              <w:t>9.</w:t>
            </w:r>
            <w:r>
              <w:tab/>
              <w:t>An order of the Court.</w:t>
            </w:r>
          </w:p>
        </w:tc>
      </w:tr>
      <w:tr w:rsidR="00B07B2F">
        <w:trPr>
          <w:cantSplit/>
        </w:trPr>
        <w:tc>
          <w:tcPr>
            <w:tcW w:w="5500" w:type="dxa"/>
            <w:tcBorders>
              <w:top w:val="nil"/>
              <w:bottom w:val="nil"/>
            </w:tcBorders>
          </w:tcPr>
          <w:p w:rsidR="00B07B2F" w:rsidRDefault="00B07B2F">
            <w:pPr>
              <w:pStyle w:val="TableNAm"/>
              <w:spacing w:before="0"/>
              <w:ind w:left="588" w:hanging="588"/>
            </w:pPr>
            <w:r>
              <w:t>10.</w:t>
            </w:r>
            <w:r>
              <w:tab/>
              <w:t>A transcript.</w:t>
            </w:r>
          </w:p>
        </w:tc>
      </w:tr>
      <w:tr w:rsidR="00B07B2F">
        <w:trPr>
          <w:cantSplit/>
        </w:trPr>
        <w:tc>
          <w:tcPr>
            <w:tcW w:w="5500" w:type="dxa"/>
            <w:tcBorders>
              <w:top w:val="nil"/>
              <w:bottom w:val="nil"/>
            </w:tcBorders>
          </w:tcPr>
          <w:p w:rsidR="00B07B2F" w:rsidRDefault="00B07B2F">
            <w:pPr>
              <w:pStyle w:val="TableNAm"/>
              <w:spacing w:before="0"/>
              <w:ind w:left="588" w:hanging="588"/>
            </w:pPr>
            <w:r>
              <w:t>11.</w:t>
            </w:r>
            <w:r>
              <w:tab/>
              <w:t>A notice of respondent’s intention filed under Order 65.</w:t>
            </w:r>
          </w:p>
        </w:tc>
      </w:tr>
      <w:tr w:rsidR="00B07B2F">
        <w:trPr>
          <w:cantSplit/>
        </w:trPr>
        <w:tc>
          <w:tcPr>
            <w:tcW w:w="5500" w:type="dxa"/>
            <w:tcBorders>
              <w:top w:val="nil"/>
            </w:tcBorders>
          </w:tcPr>
          <w:p w:rsidR="00B07B2F" w:rsidRDefault="00B07B2F">
            <w:pPr>
              <w:pStyle w:val="TableNAm"/>
              <w:spacing w:before="0"/>
              <w:ind w:left="588" w:hanging="588"/>
            </w:pPr>
            <w:r>
              <w:t>12.</w:t>
            </w:r>
            <w:r>
              <w:tab/>
              <w:t>A discontinuance notice filed under Order 65.</w:t>
            </w:r>
          </w:p>
        </w:tc>
      </w:tr>
      <w:tr w:rsidR="00B07B2F">
        <w:trPr>
          <w:cantSplit/>
        </w:trPr>
        <w:tc>
          <w:tcPr>
            <w:tcW w:w="5500" w:type="dxa"/>
            <w:tcBorders>
              <w:bottom w:val="single" w:sz="4" w:space="0" w:color="auto"/>
            </w:tcBorders>
          </w:tcPr>
          <w:p w:rsidR="00B07B2F" w:rsidRDefault="00B07B2F">
            <w:pPr>
              <w:pStyle w:val="TableNAm"/>
              <w:spacing w:before="0"/>
              <w:ind w:left="574" w:hanging="574"/>
            </w:pPr>
            <w:r>
              <w:rPr>
                <w:b/>
              </w:rPr>
              <w:t>B.</w:t>
            </w:r>
            <w:r>
              <w:rPr>
                <w:b/>
              </w:rPr>
              <w:tab/>
              <w:t>Court of Appeal documents</w:t>
            </w:r>
          </w:p>
        </w:tc>
      </w:tr>
      <w:tr w:rsidR="00B07B2F">
        <w:trPr>
          <w:cantSplit/>
        </w:trPr>
        <w:tc>
          <w:tcPr>
            <w:tcW w:w="5500" w:type="dxa"/>
            <w:tcBorders>
              <w:bottom w:val="nil"/>
            </w:tcBorders>
          </w:tcPr>
          <w:p w:rsidR="00B07B2F" w:rsidRDefault="00B07B2F">
            <w:pPr>
              <w:pStyle w:val="TableNAm"/>
              <w:spacing w:before="0"/>
              <w:ind w:left="588" w:hanging="588"/>
            </w:pPr>
            <w:r>
              <w:t>1.</w:t>
            </w:r>
            <w:r>
              <w:tab/>
              <w:t>A notice of a respondent’s intention.</w:t>
            </w:r>
          </w:p>
        </w:tc>
      </w:tr>
      <w:tr w:rsidR="00B07B2F">
        <w:trPr>
          <w:cantSplit/>
        </w:trPr>
        <w:tc>
          <w:tcPr>
            <w:tcW w:w="5500" w:type="dxa"/>
            <w:tcBorders>
              <w:top w:val="nil"/>
              <w:bottom w:val="nil"/>
            </w:tcBorders>
          </w:tcPr>
          <w:p w:rsidR="00B07B2F" w:rsidRDefault="00B07B2F">
            <w:pPr>
              <w:pStyle w:val="TableNAm"/>
              <w:spacing w:before="0"/>
              <w:ind w:left="588" w:hanging="588"/>
            </w:pPr>
            <w:r>
              <w:t>2.</w:t>
            </w:r>
            <w:r>
              <w:tab/>
              <w:t>A notice of a respondent’s cross appeal.</w:t>
            </w:r>
          </w:p>
        </w:tc>
      </w:tr>
      <w:tr w:rsidR="00B07B2F">
        <w:trPr>
          <w:cantSplit/>
        </w:trPr>
        <w:tc>
          <w:tcPr>
            <w:tcW w:w="5500" w:type="dxa"/>
            <w:tcBorders>
              <w:top w:val="nil"/>
              <w:bottom w:val="nil"/>
            </w:tcBorders>
          </w:tcPr>
          <w:p w:rsidR="00B07B2F" w:rsidRDefault="00B07B2F">
            <w:pPr>
              <w:pStyle w:val="TableNAm"/>
              <w:spacing w:before="0"/>
              <w:ind w:left="588" w:hanging="588"/>
            </w:pPr>
            <w:r>
              <w:t>3.</w:t>
            </w:r>
            <w:r>
              <w:tab/>
              <w:t>A discontinuance notice.</w:t>
            </w:r>
          </w:p>
        </w:tc>
      </w:tr>
      <w:tr w:rsidR="00B07B2F">
        <w:trPr>
          <w:cantSplit/>
        </w:trPr>
        <w:tc>
          <w:tcPr>
            <w:tcW w:w="5500" w:type="dxa"/>
            <w:tcBorders>
              <w:top w:val="nil"/>
              <w:bottom w:val="nil"/>
            </w:tcBorders>
          </w:tcPr>
          <w:p w:rsidR="00B07B2F" w:rsidRDefault="00B07B2F">
            <w:pPr>
              <w:pStyle w:val="TableNAm"/>
              <w:spacing w:before="0"/>
              <w:ind w:left="588" w:hanging="588"/>
            </w:pPr>
            <w:r>
              <w:t>4.</w:t>
            </w:r>
            <w:r>
              <w:tab/>
              <w:t>A list of exhibits referred to in the Court of Appeal.</w:t>
            </w:r>
          </w:p>
        </w:tc>
      </w:tr>
      <w:tr w:rsidR="00B07B2F">
        <w:trPr>
          <w:cantSplit/>
        </w:trPr>
        <w:tc>
          <w:tcPr>
            <w:tcW w:w="5500" w:type="dxa"/>
            <w:tcBorders>
              <w:top w:val="nil"/>
              <w:bottom w:val="nil"/>
            </w:tcBorders>
          </w:tcPr>
          <w:p w:rsidR="00B07B2F" w:rsidRDefault="00B07B2F">
            <w:pPr>
              <w:pStyle w:val="TableNAm"/>
              <w:spacing w:before="0"/>
              <w:ind w:left="588" w:hanging="588"/>
            </w:pPr>
            <w:r>
              <w:t>5.</w:t>
            </w:r>
            <w:r>
              <w:tab/>
              <w:t>A judgment of the Court of Appeal and the reasons for it.</w:t>
            </w:r>
          </w:p>
        </w:tc>
      </w:tr>
      <w:tr w:rsidR="00B07B2F">
        <w:trPr>
          <w:cantSplit/>
        </w:trPr>
        <w:tc>
          <w:tcPr>
            <w:tcW w:w="5500" w:type="dxa"/>
            <w:tcBorders>
              <w:top w:val="nil"/>
            </w:tcBorders>
          </w:tcPr>
          <w:p w:rsidR="00B07B2F" w:rsidRDefault="00B07B2F">
            <w:pPr>
              <w:pStyle w:val="TableNAm"/>
              <w:spacing w:before="0"/>
              <w:ind w:left="588" w:hanging="588"/>
            </w:pPr>
            <w:r>
              <w:t>6.</w:t>
            </w:r>
            <w:r>
              <w:tab/>
              <w:t>An order made by the Court of Appeal.</w:t>
            </w:r>
          </w:p>
        </w:tc>
      </w:tr>
      <w:tr w:rsidR="00B07B2F">
        <w:trPr>
          <w:cantSplit/>
        </w:trPr>
        <w:tc>
          <w:tcPr>
            <w:tcW w:w="5500" w:type="dxa"/>
            <w:tcBorders>
              <w:top w:val="single" w:sz="4" w:space="0" w:color="auto"/>
              <w:left w:val="single" w:sz="4" w:space="0" w:color="auto"/>
              <w:bottom w:val="single" w:sz="4" w:space="0" w:color="auto"/>
              <w:right w:val="single" w:sz="4" w:space="0" w:color="auto"/>
            </w:tcBorders>
          </w:tcPr>
          <w:p w:rsidR="00B07B2F" w:rsidRDefault="00B07B2F">
            <w:pPr>
              <w:pStyle w:val="TableNAm"/>
              <w:spacing w:before="0"/>
              <w:ind w:left="574" w:hanging="574"/>
            </w:pPr>
            <w:r>
              <w:rPr>
                <w:b/>
              </w:rPr>
              <w:t>C.</w:t>
            </w:r>
            <w:r>
              <w:rPr>
                <w:b/>
              </w:rPr>
              <w:tab/>
              <w:t>General Division (non-contentious probate jurisdiction) documents</w:t>
            </w:r>
          </w:p>
        </w:tc>
      </w:tr>
      <w:tr w:rsidR="00B07B2F">
        <w:trPr>
          <w:cantSplit/>
        </w:trPr>
        <w:tc>
          <w:tcPr>
            <w:tcW w:w="5500" w:type="dxa"/>
            <w:tcBorders>
              <w:top w:val="single" w:sz="4" w:space="0" w:color="auto"/>
              <w:left w:val="single" w:sz="4" w:space="0" w:color="auto"/>
              <w:bottom w:val="nil"/>
              <w:right w:val="single" w:sz="4" w:space="0" w:color="auto"/>
            </w:tcBorders>
          </w:tcPr>
          <w:p w:rsidR="00B07B2F" w:rsidRDefault="00B07B2F">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rsidR="00B07B2F">
        <w:trPr>
          <w:cantSplit/>
        </w:trPr>
        <w:tc>
          <w:tcPr>
            <w:tcW w:w="5500" w:type="dxa"/>
            <w:tcBorders>
              <w:top w:val="nil"/>
              <w:left w:val="single" w:sz="4" w:space="0" w:color="auto"/>
              <w:bottom w:val="single" w:sz="4" w:space="0" w:color="auto"/>
              <w:right w:val="single" w:sz="4" w:space="0" w:color="auto"/>
            </w:tcBorders>
          </w:tcPr>
          <w:p w:rsidR="00B07B2F" w:rsidRDefault="00B07B2F">
            <w:pPr>
              <w:pStyle w:val="TableNAm"/>
              <w:spacing w:before="0"/>
              <w:ind w:left="588" w:hanging="588"/>
            </w:pPr>
            <w:r>
              <w:t>2.</w:t>
            </w:r>
            <w:r>
              <w:tab/>
              <w:t>Any order dismissing the originating motion.</w:t>
            </w:r>
          </w:p>
        </w:tc>
      </w:tr>
    </w:tbl>
    <w:p w:rsidR="00B07B2F" w:rsidRDefault="00B07B2F">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rsidR="00B07B2F" w:rsidRDefault="00B07B2F">
      <w:pPr>
        <w:pStyle w:val="Subsection"/>
      </w:pPr>
      <w:r>
        <w:tab/>
        <w:t>(6)</w:t>
      </w:r>
      <w:r>
        <w:tab/>
        <w:t>Despite subrules (2) to (4), an authorised user of the ECMS is entitled to have access to any information or record to which the system, if used lawfully, allows the user to have access.</w:t>
      </w:r>
    </w:p>
    <w:p w:rsidR="00B07B2F" w:rsidRDefault="00B07B2F">
      <w:pPr>
        <w:pStyle w:val="Footnotesection"/>
      </w:pPr>
      <w:r>
        <w:tab/>
        <w:t xml:space="preserve">[Rule 6 inserted: Gazette 27 Feb 2018 p. 602-6; amended: Gazette 31 Dec 2019 p. 4677-8.] </w:t>
      </w:r>
    </w:p>
    <w:p w:rsidR="00B07B2F" w:rsidRDefault="00B07B2F">
      <w:pPr>
        <w:pStyle w:val="Heading5"/>
      </w:pPr>
      <w:bookmarkStart w:id="1077" w:name="_Toc73449746"/>
      <w:r>
        <w:rPr>
          <w:rStyle w:val="CharSectno"/>
        </w:rPr>
        <w:t>7</w:t>
      </w:r>
      <w:r>
        <w:t>.</w:t>
      </w:r>
      <w:r>
        <w:tab/>
        <w:t>Entitlements of parties</w:t>
      </w:r>
      <w:bookmarkEnd w:id="1077"/>
    </w:p>
    <w:p w:rsidR="00B07B2F" w:rsidRDefault="00B07B2F">
      <w:pPr>
        <w:pStyle w:val="Subsection"/>
      </w:pPr>
      <w:r>
        <w:tab/>
        <w:t>(1)</w:t>
      </w:r>
      <w:r>
        <w:tab/>
        <w:t>For the purposes of this rule, a party’s access to information or a record or other thing is restricted if the party’s access to it is restricted by —</w:t>
      </w:r>
    </w:p>
    <w:p w:rsidR="00B07B2F" w:rsidRDefault="00B07B2F">
      <w:pPr>
        <w:pStyle w:val="Indenta"/>
      </w:pPr>
      <w:r>
        <w:tab/>
        <w:t>(a)</w:t>
      </w:r>
      <w:r>
        <w:tab/>
        <w:t>legislation; or</w:t>
      </w:r>
    </w:p>
    <w:p w:rsidR="00B07B2F" w:rsidRDefault="00B07B2F">
      <w:pPr>
        <w:pStyle w:val="Indenta"/>
      </w:pPr>
      <w:r>
        <w:tab/>
        <w:t>(b)</w:t>
      </w:r>
      <w:r>
        <w:tab/>
        <w:t>an order made by a court in Australia.</w:t>
      </w:r>
    </w:p>
    <w:p w:rsidR="00B07B2F" w:rsidRDefault="00B07B2F">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rsidR="00B07B2F" w:rsidRDefault="00B07B2F">
      <w:pPr>
        <w:pStyle w:val="Indenta"/>
      </w:pPr>
      <w:r>
        <w:tab/>
        <w:t>(a)</w:t>
      </w:r>
      <w:r>
        <w:tab/>
        <w:t>a filed document;</w:t>
      </w:r>
    </w:p>
    <w:p w:rsidR="00B07B2F" w:rsidRDefault="00B07B2F">
      <w:pPr>
        <w:pStyle w:val="Indenta"/>
      </w:pPr>
      <w:r>
        <w:tab/>
        <w:t>(b)</w:t>
      </w:r>
      <w:r>
        <w:tab/>
        <w:t>a list of exhibits;</w:t>
      </w:r>
    </w:p>
    <w:p w:rsidR="00B07B2F" w:rsidRDefault="00B07B2F">
      <w:pPr>
        <w:pStyle w:val="Indenta"/>
      </w:pPr>
      <w:r>
        <w:tab/>
        <w:t>(c)</w:t>
      </w:r>
      <w:r>
        <w:tab/>
        <w:t>an exhibit;</w:t>
      </w:r>
    </w:p>
    <w:p w:rsidR="00B07B2F" w:rsidRDefault="00B07B2F">
      <w:pPr>
        <w:pStyle w:val="Indenta"/>
      </w:pPr>
      <w:r>
        <w:tab/>
        <w:t>(d)</w:t>
      </w:r>
      <w:r>
        <w:tab/>
        <w:t>a list of things tendered to the Court in a hearing in the proceeding but not admitted into evidence;</w:t>
      </w:r>
    </w:p>
    <w:p w:rsidR="00B07B2F" w:rsidRDefault="00B07B2F">
      <w:pPr>
        <w:pStyle w:val="Indenta"/>
      </w:pPr>
      <w:r>
        <w:tab/>
        <w:t>(e)</w:t>
      </w:r>
      <w:r>
        <w:tab/>
        <w:t>any thing on the list referred to in paragraph (d);</w:t>
      </w:r>
    </w:p>
    <w:p w:rsidR="00B07B2F" w:rsidRDefault="00B07B2F">
      <w:pPr>
        <w:pStyle w:val="Indenta"/>
      </w:pPr>
      <w:r>
        <w:tab/>
        <w:t>(f)</w:t>
      </w:r>
      <w:r>
        <w:tab/>
        <w:t>a transcript.</w:t>
      </w:r>
    </w:p>
    <w:p w:rsidR="00B07B2F" w:rsidRDefault="00B07B2F">
      <w:pPr>
        <w:pStyle w:val="Footnotesection"/>
      </w:pPr>
      <w:r>
        <w:tab/>
        <w:t xml:space="preserve">[Rule 7 inserted: Gazette 27 Feb 2018 p. 606-7.] </w:t>
      </w:r>
    </w:p>
    <w:p w:rsidR="00B07B2F" w:rsidRDefault="00B07B2F">
      <w:pPr>
        <w:pStyle w:val="Heading3"/>
      </w:pPr>
      <w:bookmarkStart w:id="1078" w:name="_Toc73430757"/>
      <w:bookmarkStart w:id="1079" w:name="_Toc73449747"/>
      <w:r>
        <w:rPr>
          <w:rStyle w:val="CharDivNo"/>
        </w:rPr>
        <w:lastRenderedPageBreak/>
        <w:t>Division 4</w:t>
      </w:r>
      <w:r>
        <w:t> — </w:t>
      </w:r>
      <w:r>
        <w:rPr>
          <w:rStyle w:val="CharDivText"/>
        </w:rPr>
        <w:t>Access with the Court’s permission</w:t>
      </w:r>
      <w:bookmarkEnd w:id="1078"/>
      <w:bookmarkEnd w:id="1079"/>
    </w:p>
    <w:p w:rsidR="00B07B2F" w:rsidRDefault="00B07B2F">
      <w:pPr>
        <w:pStyle w:val="Footnoteheading"/>
        <w:keepNext/>
      </w:pPr>
      <w:r>
        <w:tab/>
        <w:t xml:space="preserve">[Heading inserted: Gazette 27 Feb 2018 p. 607.] </w:t>
      </w:r>
    </w:p>
    <w:p w:rsidR="00B07B2F" w:rsidRDefault="00B07B2F">
      <w:pPr>
        <w:pStyle w:val="Heading5"/>
      </w:pPr>
      <w:bookmarkStart w:id="1080" w:name="_Toc73449748"/>
      <w:r>
        <w:rPr>
          <w:rStyle w:val="CharSectno"/>
        </w:rPr>
        <w:t>8</w:t>
      </w:r>
      <w:r>
        <w:t>.</w:t>
      </w:r>
      <w:r>
        <w:tab/>
        <w:t>Access with the Court’s permission</w:t>
      </w:r>
      <w:bookmarkEnd w:id="1080"/>
    </w:p>
    <w:p w:rsidR="00B07B2F" w:rsidRDefault="00B07B2F">
      <w:pPr>
        <w:pStyle w:val="Subsection"/>
      </w:pPr>
      <w:r>
        <w:tab/>
      </w:r>
      <w:r>
        <w:tab/>
        <w:t>A person who, for any reason, is not entitled to have access to information or a record or other thing under Division 3 may have access to it only —</w:t>
      </w:r>
    </w:p>
    <w:p w:rsidR="00B07B2F" w:rsidRDefault="00B07B2F">
      <w:pPr>
        <w:pStyle w:val="Indenta"/>
      </w:pPr>
      <w:r>
        <w:tab/>
        <w:t>(a)</w:t>
      </w:r>
      <w:r>
        <w:tab/>
        <w:t>with the permission of the Court given under rule 9 on an application made to the Court under rule 11; or</w:t>
      </w:r>
    </w:p>
    <w:p w:rsidR="00B07B2F" w:rsidRDefault="00B07B2F">
      <w:pPr>
        <w:pStyle w:val="Indenta"/>
      </w:pPr>
      <w:r>
        <w:tab/>
        <w:t>(b)</w:t>
      </w:r>
      <w:r>
        <w:tab/>
        <w:t>with the permission of the media manager given under rule 10 on an application made to the media manager under rule 11.</w:t>
      </w:r>
    </w:p>
    <w:p w:rsidR="00B07B2F" w:rsidRDefault="00B07B2F">
      <w:pPr>
        <w:pStyle w:val="Footnotesection"/>
      </w:pPr>
      <w:r>
        <w:tab/>
        <w:t xml:space="preserve">[Rule 8 inserted: Gazette 27 Feb 2018 p. 607.] </w:t>
      </w:r>
    </w:p>
    <w:p w:rsidR="00B07B2F" w:rsidRDefault="00B07B2F">
      <w:pPr>
        <w:pStyle w:val="Heading5"/>
      </w:pPr>
      <w:bookmarkStart w:id="1081" w:name="_Toc73449749"/>
      <w:r>
        <w:rPr>
          <w:rStyle w:val="CharSectno"/>
        </w:rPr>
        <w:t>9</w:t>
      </w:r>
      <w:r>
        <w:t>.</w:t>
      </w:r>
      <w:r>
        <w:tab/>
        <w:t>When Court can give permission</w:t>
      </w:r>
      <w:bookmarkEnd w:id="1081"/>
    </w:p>
    <w:p w:rsidR="00B07B2F" w:rsidRDefault="00B07B2F">
      <w:pPr>
        <w:pStyle w:val="Subsection"/>
      </w:pPr>
      <w:r>
        <w:tab/>
        <w:t>(1)</w:t>
      </w:r>
      <w:r>
        <w:tab/>
        <w:t>This rule applies if an application for permission is made in writing to the Court under rule 11.</w:t>
      </w:r>
    </w:p>
    <w:p w:rsidR="00B07B2F" w:rsidRDefault="00B07B2F">
      <w:pPr>
        <w:pStyle w:val="Subsection"/>
      </w:pPr>
      <w:r>
        <w:tab/>
        <w:t>(2)</w:t>
      </w:r>
      <w:r>
        <w:tab/>
        <w:t>This rule must be read with rule 13.</w:t>
      </w:r>
    </w:p>
    <w:p w:rsidR="00B07B2F" w:rsidRDefault="00B07B2F">
      <w:pPr>
        <w:pStyle w:val="Subsection"/>
      </w:pPr>
      <w:r>
        <w:tab/>
        <w:t>(3)</w:t>
      </w:r>
      <w:r>
        <w:tab/>
        <w:t>The Court must give permission if satisfied —</w:t>
      </w:r>
    </w:p>
    <w:p w:rsidR="00B07B2F" w:rsidRDefault="00B07B2F">
      <w:pPr>
        <w:pStyle w:val="Indenta"/>
      </w:pPr>
      <w:r>
        <w:tab/>
        <w:t>(a)</w:t>
      </w:r>
      <w:r>
        <w:tab/>
        <w:t>the application —</w:t>
      </w:r>
    </w:p>
    <w:p w:rsidR="00B07B2F" w:rsidRDefault="00B07B2F">
      <w:pPr>
        <w:pStyle w:val="Indenti"/>
      </w:pPr>
      <w:r>
        <w:tab/>
        <w:t>(i)</w:t>
      </w:r>
      <w:r>
        <w:tab/>
        <w:t>relates to information or a record or other thing that was considered by the Court in the proceeding to which the application relates; or</w:t>
      </w:r>
    </w:p>
    <w:p w:rsidR="00B07B2F" w:rsidRDefault="00B07B2F">
      <w:pPr>
        <w:pStyle w:val="Indenti"/>
      </w:pPr>
      <w:r>
        <w:tab/>
        <w:t>(ii)</w:t>
      </w:r>
      <w:r>
        <w:tab/>
        <w:t>relates to the transcript of the whole or a part of a hearing in that proceeding that the applicant was entitled to attend;</w:t>
      </w:r>
    </w:p>
    <w:p w:rsidR="00B07B2F" w:rsidRDefault="00B07B2F">
      <w:pPr>
        <w:pStyle w:val="Indenta"/>
      </w:pPr>
      <w:r>
        <w:tab/>
      </w:r>
      <w:r>
        <w:tab/>
        <w:t>and</w:t>
      </w:r>
    </w:p>
    <w:p w:rsidR="00B07B2F" w:rsidRDefault="00B07B2F">
      <w:pPr>
        <w:pStyle w:val="Indenta"/>
      </w:pPr>
      <w:r>
        <w:tab/>
        <w:t>(b)</w:t>
      </w:r>
      <w:r>
        <w:tab/>
        <w:t>the application does not relate to an audio or audio</w:t>
      </w:r>
      <w:r>
        <w:noBreakHyphen/>
        <w:t>visual recording of a hearing in that proceeding; and</w:t>
      </w:r>
    </w:p>
    <w:p w:rsidR="00B07B2F" w:rsidRDefault="00B07B2F">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rsidR="00B07B2F" w:rsidRDefault="00B07B2F">
      <w:pPr>
        <w:pStyle w:val="Indenta"/>
      </w:pPr>
      <w:r>
        <w:tab/>
        <w:t>(d)</w:t>
      </w:r>
      <w:r>
        <w:tab/>
        <w:t>that giving permission would not breach —</w:t>
      </w:r>
    </w:p>
    <w:p w:rsidR="00B07B2F" w:rsidRDefault="00B07B2F">
      <w:pPr>
        <w:pStyle w:val="Indenti"/>
      </w:pPr>
      <w:r>
        <w:tab/>
        <w:t>(i)</w:t>
      </w:r>
      <w:r>
        <w:tab/>
        <w:t>any legislation; or</w:t>
      </w:r>
    </w:p>
    <w:p w:rsidR="00B07B2F" w:rsidRDefault="00B07B2F">
      <w:pPr>
        <w:pStyle w:val="Indenti"/>
      </w:pPr>
      <w:r>
        <w:tab/>
        <w:t>(ii)</w:t>
      </w:r>
      <w:r>
        <w:tab/>
        <w:t>an order made by a court in Australia;</w:t>
      </w:r>
    </w:p>
    <w:p w:rsidR="00B07B2F" w:rsidRDefault="00B07B2F">
      <w:pPr>
        <w:pStyle w:val="Indenta"/>
      </w:pPr>
      <w:r>
        <w:tab/>
      </w:r>
      <w:r>
        <w:tab/>
        <w:t>and</w:t>
      </w:r>
    </w:p>
    <w:p w:rsidR="00B07B2F" w:rsidRDefault="00B07B2F">
      <w:pPr>
        <w:pStyle w:val="Indenta"/>
      </w:pPr>
      <w:r>
        <w:tab/>
        <w:t>(e)</w:t>
      </w:r>
      <w:r>
        <w:tab/>
        <w:t xml:space="preserve">the arrangements necessary to give the applicant access would not — </w:t>
      </w:r>
    </w:p>
    <w:p w:rsidR="00B07B2F" w:rsidRDefault="00B07B2F">
      <w:pPr>
        <w:pStyle w:val="Indenti"/>
      </w:pPr>
      <w:r>
        <w:tab/>
        <w:t>(i)</w:t>
      </w:r>
      <w:r>
        <w:tab/>
        <w:t>be unreasonably expensive or time consuming for the Court or a party; or</w:t>
      </w:r>
    </w:p>
    <w:p w:rsidR="00B07B2F" w:rsidRDefault="00B07B2F">
      <w:pPr>
        <w:pStyle w:val="Indenti"/>
      </w:pPr>
      <w:r>
        <w:tab/>
        <w:t>(ii)</w:t>
      </w:r>
      <w:r>
        <w:tab/>
        <w:t>unduly impede the efficient conduct of the proceeding;</w:t>
      </w:r>
    </w:p>
    <w:p w:rsidR="00B07B2F" w:rsidRDefault="00B07B2F">
      <w:pPr>
        <w:pStyle w:val="Indenta"/>
      </w:pPr>
      <w:r>
        <w:tab/>
      </w:r>
      <w:r>
        <w:tab/>
        <w:t>and</w:t>
      </w:r>
    </w:p>
    <w:p w:rsidR="00B07B2F" w:rsidRDefault="00B07B2F">
      <w:pPr>
        <w:pStyle w:val="Indenta"/>
      </w:pPr>
      <w:r>
        <w:tab/>
        <w:t>(f)</w:t>
      </w:r>
      <w:r>
        <w:tab/>
        <w:t>there is no other good reason to refuse the application.</w:t>
      </w:r>
    </w:p>
    <w:p w:rsidR="00B07B2F" w:rsidRDefault="00B07B2F">
      <w:pPr>
        <w:pStyle w:val="Subsection"/>
      </w:pPr>
      <w:r>
        <w:tab/>
        <w:t>(4)</w:t>
      </w:r>
      <w:r>
        <w:tab/>
        <w:t>If the application does not relate to information or a record or other thing referred to in subrule (3)(a) or to a recording referred to in subrule (3)(b), the Court may give permission if satisfied —</w:t>
      </w:r>
    </w:p>
    <w:p w:rsidR="00B07B2F" w:rsidRDefault="00B07B2F">
      <w:pPr>
        <w:pStyle w:val="Indenta"/>
      </w:pPr>
      <w:r>
        <w:tab/>
        <w:t>(a)</w:t>
      </w:r>
      <w:r>
        <w:tab/>
        <w:t>as to the matters in subrule (3)(d) to (f); and</w:t>
      </w:r>
    </w:p>
    <w:p w:rsidR="00B07B2F" w:rsidRDefault="00B07B2F">
      <w:pPr>
        <w:pStyle w:val="Indenta"/>
      </w:pPr>
      <w:r>
        <w:tab/>
        <w:t>(b)</w:t>
      </w:r>
      <w:r>
        <w:tab/>
        <w:t>there is a good reason to do so.</w:t>
      </w:r>
    </w:p>
    <w:p w:rsidR="00B07B2F" w:rsidRDefault="00B07B2F">
      <w:pPr>
        <w:pStyle w:val="Subsection"/>
      </w:pPr>
      <w:r>
        <w:tab/>
        <w:t>(5)</w:t>
      </w:r>
      <w:r>
        <w:tab/>
        <w:t>If under subrule (3)(a)(ii) the Court is not satisfied the applicant was entitled to attend the hearing, the Court may nevertheless give permission if satisfied —</w:t>
      </w:r>
    </w:p>
    <w:p w:rsidR="00B07B2F" w:rsidRDefault="00B07B2F">
      <w:pPr>
        <w:pStyle w:val="Indenta"/>
      </w:pPr>
      <w:r>
        <w:tab/>
        <w:t>(a)</w:t>
      </w:r>
      <w:r>
        <w:tab/>
        <w:t>as to the other matters in subrule (3); and</w:t>
      </w:r>
    </w:p>
    <w:p w:rsidR="00B07B2F" w:rsidRDefault="00B07B2F">
      <w:pPr>
        <w:pStyle w:val="Indenta"/>
      </w:pPr>
      <w:r>
        <w:tab/>
        <w:t>(b)</w:t>
      </w:r>
      <w:r>
        <w:tab/>
        <w:t>there is a good reason to do so.</w:t>
      </w:r>
    </w:p>
    <w:p w:rsidR="00B07B2F" w:rsidRDefault="00B07B2F">
      <w:pPr>
        <w:pStyle w:val="Subsection"/>
      </w:pPr>
      <w:r>
        <w:tab/>
        <w:t>(6)</w:t>
      </w:r>
      <w:r>
        <w:tab/>
        <w:t xml:space="preserve">If the application relates to a recording referred to in subrule (3)(b) then — </w:t>
      </w:r>
    </w:p>
    <w:p w:rsidR="00B07B2F" w:rsidRDefault="00B07B2F">
      <w:pPr>
        <w:pStyle w:val="Indenta"/>
      </w:pPr>
      <w:r>
        <w:tab/>
        <w:t>(a)</w:t>
      </w:r>
      <w:r>
        <w:tab/>
        <w:t>if the recording has been broadcast on the Court’s website, the Court may give permission if satisfied there is no good reason to refuse the application; or</w:t>
      </w:r>
    </w:p>
    <w:p w:rsidR="00B07B2F" w:rsidRDefault="00B07B2F">
      <w:pPr>
        <w:pStyle w:val="Indenta"/>
      </w:pPr>
      <w:r>
        <w:lastRenderedPageBreak/>
        <w:tab/>
        <w:t>(b)</w:t>
      </w:r>
      <w:r>
        <w:tab/>
        <w:t>if the recording has not been broadcast on the Court’s website, the Court may give permission only if satisfied —</w:t>
      </w:r>
    </w:p>
    <w:p w:rsidR="00B07B2F" w:rsidRDefault="00B07B2F">
      <w:pPr>
        <w:pStyle w:val="Indenti"/>
      </w:pPr>
      <w:r>
        <w:tab/>
        <w:t>(i)</w:t>
      </w:r>
      <w:r>
        <w:tab/>
        <w:t>as to the matters in subrule (3)(d) to (f); and</w:t>
      </w:r>
    </w:p>
    <w:p w:rsidR="00B07B2F" w:rsidRDefault="00B07B2F">
      <w:pPr>
        <w:pStyle w:val="Indenti"/>
      </w:pPr>
      <w:r>
        <w:tab/>
        <w:t>(ii)</w:t>
      </w:r>
      <w:r>
        <w:tab/>
        <w:t>there is an exceptional reason to do so.</w:t>
      </w:r>
    </w:p>
    <w:p w:rsidR="00B07B2F" w:rsidRDefault="00B07B2F">
      <w:pPr>
        <w:pStyle w:val="Footnotesection"/>
      </w:pPr>
      <w:r>
        <w:tab/>
        <w:t xml:space="preserve">[Rule 9 inserted: Gazette 27 Feb 2018 p. 607-9.] </w:t>
      </w:r>
    </w:p>
    <w:p w:rsidR="00B07B2F" w:rsidRDefault="00B07B2F">
      <w:pPr>
        <w:pStyle w:val="Heading5"/>
      </w:pPr>
      <w:bookmarkStart w:id="1082" w:name="_Toc73449750"/>
      <w:r>
        <w:rPr>
          <w:rStyle w:val="CharSectno"/>
        </w:rPr>
        <w:t>10</w:t>
      </w:r>
      <w:r>
        <w:t>.</w:t>
      </w:r>
      <w:r>
        <w:tab/>
        <w:t>When media manager can give permission</w:t>
      </w:r>
      <w:bookmarkEnd w:id="1082"/>
    </w:p>
    <w:p w:rsidR="00B07B2F" w:rsidRDefault="00B07B2F">
      <w:pPr>
        <w:pStyle w:val="Subsection"/>
      </w:pPr>
      <w:r>
        <w:tab/>
        <w:t>(1)</w:t>
      </w:r>
      <w:r>
        <w:tab/>
        <w:t>This rule applies if —</w:t>
      </w:r>
    </w:p>
    <w:p w:rsidR="00B07B2F" w:rsidRDefault="00B07B2F">
      <w:pPr>
        <w:pStyle w:val="Indenta"/>
      </w:pPr>
      <w:r>
        <w:tab/>
        <w:t>(a)</w:t>
      </w:r>
      <w:r>
        <w:tab/>
        <w:t>a media representative makes an oral application for permission under rule 11 to the media manager; or</w:t>
      </w:r>
    </w:p>
    <w:p w:rsidR="00B07B2F" w:rsidRDefault="00B07B2F">
      <w:pPr>
        <w:pStyle w:val="Indenta"/>
      </w:pPr>
      <w:r>
        <w:tab/>
        <w:t>(b)</w:t>
      </w:r>
      <w:r>
        <w:tab/>
        <w:t>a media representative makes a written application for permission under rule 11 to the Court that the Court refers to the media manager to deal with.</w:t>
      </w:r>
    </w:p>
    <w:p w:rsidR="00B07B2F" w:rsidRDefault="00B07B2F">
      <w:pPr>
        <w:pStyle w:val="Subsection"/>
      </w:pPr>
      <w:r>
        <w:tab/>
        <w:t>(2)</w:t>
      </w:r>
      <w:r>
        <w:tab/>
        <w:t>This rule must be read with rule 13.</w:t>
      </w:r>
    </w:p>
    <w:p w:rsidR="00B07B2F" w:rsidRDefault="00B07B2F">
      <w:pPr>
        <w:pStyle w:val="Subsection"/>
      </w:pPr>
      <w:r>
        <w:tab/>
        <w:t>(3)</w:t>
      </w:r>
      <w:r>
        <w:tab/>
        <w:t>The media manager must give permission if satisfied —</w:t>
      </w:r>
    </w:p>
    <w:p w:rsidR="00B07B2F" w:rsidRDefault="00B07B2F">
      <w:pPr>
        <w:pStyle w:val="Indenta"/>
      </w:pPr>
      <w:r>
        <w:tab/>
        <w:t>(a)</w:t>
      </w:r>
      <w:r>
        <w:tab/>
        <w:t>the applicant is a media representative; and</w:t>
      </w:r>
    </w:p>
    <w:p w:rsidR="00B07B2F" w:rsidRDefault="00B07B2F">
      <w:pPr>
        <w:pStyle w:val="Indenta"/>
      </w:pPr>
      <w:r>
        <w:tab/>
        <w:t>(b)</w:t>
      </w:r>
      <w:r>
        <w:tab/>
        <w:t>the Court has already given another media representative permission to have access to the information, record or other thing to which the applicant wants access; and</w:t>
      </w:r>
    </w:p>
    <w:p w:rsidR="00B07B2F" w:rsidRDefault="00B07B2F">
      <w:pPr>
        <w:pStyle w:val="Indenta"/>
      </w:pPr>
      <w:r>
        <w:tab/>
        <w:t>(c)</w:t>
      </w:r>
      <w:r>
        <w:tab/>
        <w:t>neither the other media representative nor the other media representative’s employer is a party to the proceeding in respect of which that information, record or other thing is held by the Court; and</w:t>
      </w:r>
    </w:p>
    <w:p w:rsidR="00B07B2F" w:rsidRDefault="00B07B2F">
      <w:pPr>
        <w:pStyle w:val="Indenta"/>
      </w:pPr>
      <w:r>
        <w:tab/>
        <w:t>(d)</w:t>
      </w:r>
      <w:r>
        <w:tab/>
        <w:t>neither the applicant nor the applicant’s employer is a party to that proceeding.</w:t>
      </w:r>
    </w:p>
    <w:p w:rsidR="00B07B2F" w:rsidRDefault="00B07B2F">
      <w:pPr>
        <w:pStyle w:val="Subsection"/>
      </w:pPr>
      <w:r>
        <w:tab/>
        <w:t>(4)</w:t>
      </w:r>
      <w:r>
        <w:tab/>
        <w:t>If the media manager gives permission under subrule (3), it must be on the same terms and conditions (if any) as those on which the Court gave permission to the other media representative.</w:t>
      </w:r>
    </w:p>
    <w:p w:rsidR="00B07B2F" w:rsidRDefault="00B07B2F">
      <w:pPr>
        <w:pStyle w:val="Footnotesection"/>
      </w:pPr>
      <w:r>
        <w:tab/>
        <w:t xml:space="preserve">[Rule 10 inserted: Gazette 27 Feb 2018 p. 609-10.] </w:t>
      </w:r>
    </w:p>
    <w:p w:rsidR="00B07B2F" w:rsidRDefault="00B07B2F">
      <w:pPr>
        <w:pStyle w:val="Heading3"/>
      </w:pPr>
      <w:bookmarkStart w:id="1083" w:name="_Toc73430761"/>
      <w:bookmarkStart w:id="1084" w:name="_Toc73449751"/>
      <w:r>
        <w:rPr>
          <w:rStyle w:val="CharDivNo"/>
        </w:rPr>
        <w:lastRenderedPageBreak/>
        <w:t>Division 5</w:t>
      </w:r>
      <w:r>
        <w:t> — </w:t>
      </w:r>
      <w:r>
        <w:rPr>
          <w:rStyle w:val="CharDivText"/>
        </w:rPr>
        <w:t>Applications for access</w:t>
      </w:r>
      <w:bookmarkEnd w:id="1083"/>
      <w:bookmarkEnd w:id="1084"/>
    </w:p>
    <w:p w:rsidR="00B07B2F" w:rsidRDefault="00B07B2F">
      <w:pPr>
        <w:pStyle w:val="Footnoteheading"/>
      </w:pPr>
      <w:r>
        <w:tab/>
        <w:t xml:space="preserve">[Heading inserted: Gazette 27 Feb 2018 p. 610.] </w:t>
      </w:r>
    </w:p>
    <w:p w:rsidR="00B07B2F" w:rsidRDefault="00B07B2F">
      <w:pPr>
        <w:pStyle w:val="Heading5"/>
      </w:pPr>
      <w:bookmarkStart w:id="1085" w:name="_Toc73449752"/>
      <w:r>
        <w:rPr>
          <w:rStyle w:val="CharSectno"/>
        </w:rPr>
        <w:t>11</w:t>
      </w:r>
      <w:r>
        <w:t>.</w:t>
      </w:r>
      <w:r>
        <w:tab/>
        <w:t>Applying for access</w:t>
      </w:r>
      <w:bookmarkEnd w:id="1085"/>
    </w:p>
    <w:p w:rsidR="00B07B2F" w:rsidRDefault="00B07B2F">
      <w:pPr>
        <w:pStyle w:val="Subsection"/>
      </w:pPr>
      <w:r>
        <w:tab/>
        <w:t>(1)</w:t>
      </w:r>
      <w:r>
        <w:tab/>
        <w:t>A person using the Court’s website —</w:t>
      </w:r>
    </w:p>
    <w:p w:rsidR="00B07B2F" w:rsidRDefault="00B07B2F">
      <w:pPr>
        <w:pStyle w:val="Indenta"/>
      </w:pPr>
      <w:r>
        <w:tab/>
        <w:t>(a)</w:t>
      </w:r>
      <w:r>
        <w:tab/>
        <w:t>may have access to any information or record to which the website, if used lawfully, allows the user to have access; and</w:t>
      </w:r>
    </w:p>
    <w:p w:rsidR="00B07B2F" w:rsidRDefault="00B07B2F">
      <w:pPr>
        <w:pStyle w:val="Indenta"/>
      </w:pPr>
      <w:r>
        <w:tab/>
        <w:t>(b)</w:t>
      </w:r>
      <w:r>
        <w:tab/>
        <w:t>need not apply under this rule for access to the information or record.</w:t>
      </w:r>
    </w:p>
    <w:p w:rsidR="00B07B2F" w:rsidRDefault="00B07B2F">
      <w:pPr>
        <w:pStyle w:val="Subsection"/>
      </w:pPr>
      <w:r>
        <w:tab/>
        <w:t>(2)</w:t>
      </w:r>
      <w:r>
        <w:tab/>
        <w:t>A person who is an authorised user of the ECMS —</w:t>
      </w:r>
    </w:p>
    <w:p w:rsidR="00B07B2F" w:rsidRDefault="00B07B2F">
      <w:pPr>
        <w:pStyle w:val="Indenta"/>
      </w:pPr>
      <w:r>
        <w:tab/>
        <w:t>(a)</w:t>
      </w:r>
      <w:r>
        <w:tab/>
        <w:t>may have access to any information or record related to proceedings to which that system, if used lawfully, allows the person to have access; and</w:t>
      </w:r>
    </w:p>
    <w:p w:rsidR="00B07B2F" w:rsidRDefault="00B07B2F">
      <w:pPr>
        <w:pStyle w:val="Indenta"/>
      </w:pPr>
      <w:r>
        <w:tab/>
        <w:t>(b)</w:t>
      </w:r>
      <w:r>
        <w:tab/>
        <w:t>need not apply under this rule for access to the information or record.</w:t>
      </w:r>
    </w:p>
    <w:p w:rsidR="00B07B2F" w:rsidRDefault="00B07B2F">
      <w:pPr>
        <w:pStyle w:val="Subsection"/>
      </w:pPr>
      <w:r>
        <w:tab/>
        <w:t>(3)</w:t>
      </w:r>
      <w:r>
        <w:tab/>
        <w:t>A person who, under Division 3 or 4, wants access to information or a record or other thing must apply under this rule.</w:t>
      </w:r>
    </w:p>
    <w:p w:rsidR="00B07B2F" w:rsidRDefault="00B07B2F">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rsidR="00B07B2F" w:rsidRDefault="00B07B2F">
      <w:pPr>
        <w:pStyle w:val="Subsection"/>
      </w:pPr>
      <w:r>
        <w:tab/>
        <w:t>(5)</w:t>
      </w:r>
      <w:r>
        <w:tab/>
        <w:t>Despite subrule (4), Order 4A rule 4A does not apply to the application.</w:t>
      </w:r>
    </w:p>
    <w:p w:rsidR="00B07B2F" w:rsidRDefault="00B07B2F">
      <w:pPr>
        <w:pStyle w:val="Subsection"/>
      </w:pPr>
      <w:r>
        <w:tab/>
        <w:t>(6)</w:t>
      </w:r>
      <w:r>
        <w:tab/>
        <w:t>Despite Order 59 rules 1(1) and 3, the application may be made by letter to the Principal Registrar.</w:t>
      </w:r>
    </w:p>
    <w:p w:rsidR="00B07B2F" w:rsidRDefault="00B07B2F">
      <w:pPr>
        <w:pStyle w:val="Subsection"/>
      </w:pPr>
      <w:r>
        <w:tab/>
        <w:t>(7)</w:t>
      </w:r>
      <w:r>
        <w:tab/>
        <w:t>If an application is made under subrule (6), the Principal Registrar may require the applicant to file a motion or summons in accordance with Order 59 rule 3(1)(b).</w:t>
      </w:r>
    </w:p>
    <w:p w:rsidR="00B07B2F" w:rsidRDefault="00B07B2F">
      <w:pPr>
        <w:pStyle w:val="Subsection"/>
      </w:pPr>
      <w:r>
        <w:lastRenderedPageBreak/>
        <w:tab/>
        <w:t>(8)</w:t>
      </w:r>
      <w:r>
        <w:tab/>
        <w:t>A person may apply orally to the Court for access to information or a record or thing if —</w:t>
      </w:r>
    </w:p>
    <w:p w:rsidR="00B07B2F" w:rsidRDefault="00B07B2F">
      <w:pPr>
        <w:pStyle w:val="Indenta"/>
      </w:pPr>
      <w:r>
        <w:tab/>
        <w:t>(a)</w:t>
      </w:r>
      <w:r>
        <w:tab/>
        <w:t>the person is entitled under Division 3 to have access to the information, record or other thing; and</w:t>
      </w:r>
    </w:p>
    <w:p w:rsidR="00B07B2F" w:rsidRDefault="00B07B2F">
      <w:pPr>
        <w:pStyle w:val="Indenta"/>
      </w:pPr>
      <w:r>
        <w:tab/>
        <w:t>(b)</w:t>
      </w:r>
      <w:r>
        <w:tab/>
        <w:t>no fee is payable in respect of the application.</w:t>
      </w:r>
    </w:p>
    <w:p w:rsidR="00B07B2F" w:rsidRDefault="00B07B2F">
      <w:pPr>
        <w:pStyle w:val="Subsection"/>
      </w:pPr>
      <w:r>
        <w:tab/>
        <w:t>(9)</w:t>
      </w:r>
      <w:r>
        <w:tab/>
        <w:t>A media representative may apply orally to the media manager for access to information if the media representative —</w:t>
      </w:r>
    </w:p>
    <w:p w:rsidR="00B07B2F" w:rsidRDefault="00B07B2F">
      <w:pPr>
        <w:pStyle w:val="Indenta"/>
      </w:pPr>
      <w:r>
        <w:tab/>
        <w:t>(a)</w:t>
      </w:r>
      <w:r>
        <w:tab/>
        <w:t>is entitled under rule 6 to have access to the information; and</w:t>
      </w:r>
    </w:p>
    <w:p w:rsidR="00B07B2F" w:rsidRDefault="00B07B2F">
      <w:pPr>
        <w:pStyle w:val="Indenta"/>
      </w:pPr>
      <w:r>
        <w:tab/>
        <w:t>(b)</w:t>
      </w:r>
      <w:r>
        <w:tab/>
        <w:t>gives the media manager the case number of the proceeding in respect of which the information is held by the Court.</w:t>
      </w:r>
    </w:p>
    <w:p w:rsidR="00B07B2F" w:rsidRDefault="00B07B2F">
      <w:pPr>
        <w:pStyle w:val="Subsection"/>
      </w:pPr>
      <w:r>
        <w:tab/>
        <w:t>(10)</w:t>
      </w:r>
      <w:r>
        <w:tab/>
        <w:t>Every written application must be accompanied by the prescribed fee (if any).</w:t>
      </w:r>
    </w:p>
    <w:p w:rsidR="00B07B2F" w:rsidRDefault="00B07B2F">
      <w:pPr>
        <w:pStyle w:val="Subsection"/>
      </w:pPr>
      <w:r>
        <w:tab/>
        <w:t>(11)</w:t>
      </w:r>
      <w:r>
        <w:tab/>
        <w:t>Every application must —</w:t>
      </w:r>
    </w:p>
    <w:p w:rsidR="00B07B2F" w:rsidRDefault="00B07B2F">
      <w:pPr>
        <w:pStyle w:val="Indenta"/>
      </w:pPr>
      <w:r>
        <w:tab/>
        <w:t>(a)</w:t>
      </w:r>
      <w:r>
        <w:tab/>
        <w:t>describe clearly —</w:t>
      </w:r>
    </w:p>
    <w:p w:rsidR="00B07B2F" w:rsidRDefault="00B07B2F">
      <w:pPr>
        <w:pStyle w:val="Indenti"/>
      </w:pPr>
      <w:r>
        <w:tab/>
        <w:t>(i)</w:t>
      </w:r>
      <w:r>
        <w:tab/>
        <w:t>the information, record or other thing to which access is wanted; and</w:t>
      </w:r>
    </w:p>
    <w:p w:rsidR="00B07B2F" w:rsidRDefault="00B07B2F">
      <w:pPr>
        <w:pStyle w:val="Indenti"/>
      </w:pPr>
      <w:r>
        <w:tab/>
        <w:t>(ii)</w:t>
      </w:r>
      <w:r>
        <w:tab/>
        <w:t>the proceeding in respect of which the information, record or other thing is held by the Court;</w:t>
      </w:r>
    </w:p>
    <w:p w:rsidR="00B07B2F" w:rsidRDefault="00B07B2F">
      <w:pPr>
        <w:pStyle w:val="Indenta"/>
      </w:pPr>
      <w:r>
        <w:tab/>
      </w:r>
      <w:r>
        <w:tab/>
        <w:t>and</w:t>
      </w:r>
    </w:p>
    <w:p w:rsidR="00B07B2F" w:rsidRDefault="00B07B2F">
      <w:pPr>
        <w:pStyle w:val="Indenta"/>
      </w:pPr>
      <w:r>
        <w:tab/>
        <w:t>(b)</w:t>
      </w:r>
      <w:r>
        <w:tab/>
        <w:t>if the applicant is a media representative, must state —</w:t>
      </w:r>
    </w:p>
    <w:p w:rsidR="00B07B2F" w:rsidRDefault="00B07B2F">
      <w:pPr>
        <w:pStyle w:val="Indenti"/>
      </w:pPr>
      <w:r>
        <w:tab/>
        <w:t>(i)</w:t>
      </w:r>
      <w:r>
        <w:tab/>
        <w:t>that fact; and</w:t>
      </w:r>
    </w:p>
    <w:p w:rsidR="00B07B2F" w:rsidRDefault="00B07B2F">
      <w:pPr>
        <w:pStyle w:val="Indenti"/>
      </w:pPr>
      <w:r>
        <w:tab/>
        <w:t>(ii)</w:t>
      </w:r>
      <w:r>
        <w:tab/>
        <w:t>whether the applicant or the applicant’s employer is a party to the proceeding in respect of which the information, record or other thing is held by the Court;</w:t>
      </w:r>
    </w:p>
    <w:p w:rsidR="00B07B2F" w:rsidRDefault="00B07B2F">
      <w:pPr>
        <w:pStyle w:val="Indenta"/>
      </w:pPr>
      <w:r>
        <w:tab/>
      </w:r>
      <w:r>
        <w:tab/>
        <w:t>and</w:t>
      </w:r>
    </w:p>
    <w:p w:rsidR="00B07B2F" w:rsidRDefault="00B07B2F">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rsidR="00B07B2F" w:rsidRDefault="00B07B2F">
      <w:pPr>
        <w:pStyle w:val="Subsection"/>
      </w:pPr>
      <w:r>
        <w:tab/>
        <w:t>(12)</w:t>
      </w:r>
      <w:r>
        <w:tab/>
        <w:t>Every application for permission to have access must state the reasons why access is wanted.</w:t>
      </w:r>
    </w:p>
    <w:p w:rsidR="00B07B2F" w:rsidRDefault="00B07B2F">
      <w:pPr>
        <w:pStyle w:val="Subsection"/>
      </w:pPr>
      <w:r>
        <w:tab/>
        <w:t>(13)</w:t>
      </w:r>
      <w:r>
        <w:tab/>
        <w:t>The applicant need not serve the application on, or give notice of it to, any person unless the Court orders otherwise under rule 12.</w:t>
      </w:r>
    </w:p>
    <w:p w:rsidR="00B07B2F" w:rsidRDefault="00B07B2F">
      <w:pPr>
        <w:pStyle w:val="Footnotesection"/>
      </w:pPr>
      <w:r>
        <w:tab/>
        <w:t xml:space="preserve">[Rule 11 inserted: Gazette 27 Feb 2018 p. 610-13; amended: Gazette 31 Dec 2019 p. 4677-8.] </w:t>
      </w:r>
    </w:p>
    <w:p w:rsidR="00B07B2F" w:rsidRDefault="00B07B2F">
      <w:pPr>
        <w:pStyle w:val="Heading5"/>
      </w:pPr>
      <w:bookmarkStart w:id="1086" w:name="_Toc73449753"/>
      <w:r>
        <w:rPr>
          <w:rStyle w:val="CharSectno"/>
        </w:rPr>
        <w:t>12</w:t>
      </w:r>
      <w:r>
        <w:t>.</w:t>
      </w:r>
      <w:r>
        <w:tab/>
        <w:t>Court’s powers as to applications for permission</w:t>
      </w:r>
      <w:bookmarkEnd w:id="1086"/>
    </w:p>
    <w:p w:rsidR="00B07B2F" w:rsidRDefault="00B07B2F">
      <w:pPr>
        <w:pStyle w:val="Subsection"/>
      </w:pPr>
      <w:r>
        <w:tab/>
        <w:t>(1)</w:t>
      </w:r>
      <w:r>
        <w:tab/>
        <w:t>This rule applies if a written application is made to the Court under rule 11 for permission to have access.</w:t>
      </w:r>
    </w:p>
    <w:p w:rsidR="00B07B2F" w:rsidRDefault="00B07B2F">
      <w:pPr>
        <w:pStyle w:val="Subsection"/>
      </w:pPr>
      <w:r>
        <w:tab/>
        <w:t>(2)</w:t>
      </w:r>
      <w:r>
        <w:tab/>
        <w:t>The Court —</w:t>
      </w:r>
    </w:p>
    <w:p w:rsidR="00B07B2F" w:rsidRDefault="00B07B2F">
      <w:pPr>
        <w:pStyle w:val="Indenta"/>
      </w:pPr>
      <w:r>
        <w:tab/>
        <w:t>(a)</w:t>
      </w:r>
      <w:r>
        <w:tab/>
        <w:t>may order the applicant to provide additional information in the form of an affidavit;</w:t>
      </w:r>
    </w:p>
    <w:p w:rsidR="00B07B2F" w:rsidRDefault="00B07B2F">
      <w:pPr>
        <w:pStyle w:val="Indenta"/>
      </w:pPr>
      <w:r>
        <w:tab/>
        <w:t>(b)</w:t>
      </w:r>
      <w:r>
        <w:tab/>
        <w:t>may order the applicant to serve on a person specified in the order —</w:t>
      </w:r>
    </w:p>
    <w:p w:rsidR="00B07B2F" w:rsidRDefault="00B07B2F">
      <w:pPr>
        <w:pStyle w:val="Indenti"/>
      </w:pPr>
      <w:r>
        <w:tab/>
        <w:t>(i)</w:t>
      </w:r>
      <w:r>
        <w:tab/>
        <w:t>the application; and</w:t>
      </w:r>
    </w:p>
    <w:p w:rsidR="00B07B2F" w:rsidRDefault="00B07B2F">
      <w:pPr>
        <w:pStyle w:val="Indenti"/>
      </w:pPr>
      <w:r>
        <w:tab/>
        <w:t>(ii)</w:t>
      </w:r>
      <w:r>
        <w:tab/>
        <w:t>a notice giving the person an opportunity to give the Court submissions about the application;</w:t>
      </w:r>
    </w:p>
    <w:p w:rsidR="00B07B2F" w:rsidRDefault="00B07B2F">
      <w:pPr>
        <w:pStyle w:val="Indenta"/>
      </w:pPr>
      <w:r>
        <w:tab/>
        <w:t>(c)</w:t>
      </w:r>
      <w:r>
        <w:tab/>
        <w:t>may request any person to give it submissions about the application;</w:t>
      </w:r>
    </w:p>
    <w:p w:rsidR="00B07B2F" w:rsidRDefault="00B07B2F">
      <w:pPr>
        <w:pStyle w:val="Indenta"/>
      </w:pPr>
      <w:r>
        <w:tab/>
        <w:t>(d)</w:t>
      </w:r>
      <w:r>
        <w:tab/>
        <w:t>may decide the application on the basis of the documents filed without requiring the applicant to attend a hearing.</w:t>
      </w:r>
    </w:p>
    <w:p w:rsidR="00B07B2F" w:rsidRDefault="00B07B2F">
      <w:pPr>
        <w:pStyle w:val="Subsection"/>
      </w:pPr>
      <w:r>
        <w:tab/>
        <w:t>(3)</w:t>
      </w:r>
      <w:r>
        <w:tab/>
        <w:t>The Court is not required to determine an application until after the applicant complies with an order made under subrule (2).</w:t>
      </w:r>
    </w:p>
    <w:p w:rsidR="00B07B2F" w:rsidRDefault="00B07B2F">
      <w:pPr>
        <w:pStyle w:val="Footnotesection"/>
      </w:pPr>
      <w:r>
        <w:tab/>
        <w:t xml:space="preserve">[Rule 12 inserted: Gazette 27 Feb 2018 p. 613.] </w:t>
      </w:r>
    </w:p>
    <w:p w:rsidR="00B07B2F" w:rsidRDefault="00B07B2F">
      <w:pPr>
        <w:pStyle w:val="Heading5"/>
      </w:pPr>
      <w:bookmarkStart w:id="1087" w:name="_Toc73449754"/>
      <w:r>
        <w:rPr>
          <w:rStyle w:val="CharSectno"/>
        </w:rPr>
        <w:t>13</w:t>
      </w:r>
      <w:r>
        <w:t>.</w:t>
      </w:r>
      <w:r>
        <w:tab/>
        <w:t>How applications are determined</w:t>
      </w:r>
      <w:bookmarkEnd w:id="1087"/>
    </w:p>
    <w:p w:rsidR="00B07B2F" w:rsidRDefault="00B07B2F">
      <w:pPr>
        <w:pStyle w:val="Subsection"/>
      </w:pPr>
      <w:r>
        <w:tab/>
        <w:t>(1)</w:t>
      </w:r>
      <w:r>
        <w:tab/>
        <w:t>This rule applies to every application made under rule 11.</w:t>
      </w:r>
    </w:p>
    <w:p w:rsidR="00B07B2F" w:rsidRDefault="00B07B2F">
      <w:pPr>
        <w:pStyle w:val="Subsection"/>
      </w:pPr>
      <w:r>
        <w:lastRenderedPageBreak/>
        <w:tab/>
        <w:t>(2)</w:t>
      </w:r>
      <w:r>
        <w:tab/>
        <w:t>The Court or the media manager, as the case may be, may grant the application —</w:t>
      </w:r>
    </w:p>
    <w:p w:rsidR="00B07B2F" w:rsidRDefault="00B07B2F">
      <w:pPr>
        <w:pStyle w:val="Indenta"/>
      </w:pPr>
      <w:r>
        <w:tab/>
        <w:t>(a)</w:t>
      </w:r>
      <w:r>
        <w:tab/>
        <w:t>in whole or in part; and</w:t>
      </w:r>
    </w:p>
    <w:p w:rsidR="00B07B2F" w:rsidRDefault="00B07B2F">
      <w:pPr>
        <w:pStyle w:val="Indenta"/>
      </w:pPr>
      <w:r>
        <w:tab/>
        <w:t>(b)</w:t>
      </w:r>
      <w:r>
        <w:tab/>
        <w:t>with or without conditions.</w:t>
      </w:r>
    </w:p>
    <w:p w:rsidR="00B07B2F" w:rsidRDefault="00B07B2F">
      <w:pPr>
        <w:pStyle w:val="Subsection"/>
      </w:pPr>
      <w:r>
        <w:tab/>
        <w:t>(3)</w:t>
      </w:r>
      <w:r>
        <w:tab/>
        <w:t>If the Court or the media manager, as the case may be, is satisfied the applicant is entitled under Division 3 to have the access wanted, the Court or media manager must grant the application.</w:t>
      </w:r>
    </w:p>
    <w:p w:rsidR="00B07B2F" w:rsidRDefault="00B07B2F">
      <w:pPr>
        <w:pStyle w:val="Subsection"/>
      </w:pPr>
      <w:r>
        <w:tab/>
        <w:t>(4)</w:t>
      </w:r>
      <w:r>
        <w:tab/>
        <w:t>If the Court is satisfied the applicant needs permission to have the access wanted, it must determine the application in accordance with rule 9.</w:t>
      </w:r>
    </w:p>
    <w:p w:rsidR="00B07B2F" w:rsidRDefault="00B07B2F">
      <w:pPr>
        <w:pStyle w:val="Subsection"/>
      </w:pPr>
      <w:r>
        <w:tab/>
        <w:t>(5)</w:t>
      </w:r>
      <w:r>
        <w:tab/>
        <w:t>If the media manager is satisfied the applicant needs permission to have the access wanted, the media manager must determine the application in accordance with rule 10.</w:t>
      </w:r>
    </w:p>
    <w:p w:rsidR="00B07B2F" w:rsidRDefault="00B07B2F">
      <w:pPr>
        <w:pStyle w:val="Subsection"/>
      </w:pPr>
      <w:r>
        <w:tab/>
        <w:t>(6)</w:t>
      </w:r>
      <w:r>
        <w:tab/>
        <w:t>If the media manager refuses a written application —</w:t>
      </w:r>
    </w:p>
    <w:p w:rsidR="00B07B2F" w:rsidRDefault="00B07B2F">
      <w:pPr>
        <w:pStyle w:val="Indenta"/>
      </w:pPr>
      <w:r>
        <w:tab/>
        <w:t>(a)</w:t>
      </w:r>
      <w:r>
        <w:tab/>
        <w:t>the media manager may refer it to the Court to determine afresh; and</w:t>
      </w:r>
    </w:p>
    <w:p w:rsidR="00B07B2F" w:rsidRDefault="00B07B2F">
      <w:pPr>
        <w:pStyle w:val="Indenta"/>
      </w:pPr>
      <w:r>
        <w:tab/>
        <w:t>(b)</w:t>
      </w:r>
      <w:r>
        <w:tab/>
        <w:t>the refusal does not affect the applicant’s right to apply to the Court for access.</w:t>
      </w:r>
    </w:p>
    <w:p w:rsidR="00B07B2F" w:rsidRDefault="00B07B2F">
      <w:pPr>
        <w:pStyle w:val="Footnotesection"/>
      </w:pPr>
      <w:r>
        <w:tab/>
        <w:t>[Rule 13 inserted: Gazette 27 Feb 2018 p. 613</w:t>
      </w:r>
      <w:r>
        <w:noBreakHyphen/>
        <w:t xml:space="preserve">14.] </w:t>
      </w:r>
    </w:p>
    <w:p w:rsidR="00B07B2F" w:rsidRDefault="00B07B2F">
      <w:pPr>
        <w:pStyle w:val="Heading3"/>
      </w:pPr>
      <w:bookmarkStart w:id="1088" w:name="_Toc73430765"/>
      <w:bookmarkStart w:id="1089" w:name="_Toc73449755"/>
      <w:r>
        <w:rPr>
          <w:rStyle w:val="CharDivNo"/>
        </w:rPr>
        <w:t>Division 6</w:t>
      </w:r>
      <w:r>
        <w:t> — </w:t>
      </w:r>
      <w:r>
        <w:rPr>
          <w:rStyle w:val="CharDivText"/>
        </w:rPr>
        <w:t>How access is given</w:t>
      </w:r>
      <w:bookmarkEnd w:id="1088"/>
      <w:bookmarkEnd w:id="1089"/>
    </w:p>
    <w:p w:rsidR="00B07B2F" w:rsidRDefault="00B07B2F">
      <w:pPr>
        <w:pStyle w:val="Footnoteheading"/>
      </w:pPr>
      <w:r>
        <w:tab/>
        <w:t xml:space="preserve">[Heading inserted: Gazette 27 Feb 2018 p. 614.] </w:t>
      </w:r>
    </w:p>
    <w:p w:rsidR="00B07B2F" w:rsidRDefault="00B07B2F">
      <w:pPr>
        <w:pStyle w:val="Heading5"/>
      </w:pPr>
      <w:bookmarkStart w:id="1090" w:name="_Toc73449756"/>
      <w:r>
        <w:rPr>
          <w:rStyle w:val="CharSectno"/>
        </w:rPr>
        <w:t>14</w:t>
      </w:r>
      <w:r>
        <w:t>.</w:t>
      </w:r>
      <w:r>
        <w:tab/>
        <w:t>How and when the Court gives access</w:t>
      </w:r>
      <w:bookmarkEnd w:id="1090"/>
    </w:p>
    <w:p w:rsidR="00B07B2F" w:rsidRDefault="00B07B2F">
      <w:pPr>
        <w:pStyle w:val="Subsection"/>
      </w:pPr>
      <w:r>
        <w:tab/>
        <w:t>(1)</w:t>
      </w:r>
      <w:r>
        <w:tab/>
        <w:t>For the purposes of this rule, an applicant is allowed access to information or a record or other thing if, on an application made under Division 5 —</w:t>
      </w:r>
    </w:p>
    <w:p w:rsidR="00B07B2F" w:rsidRDefault="00B07B2F">
      <w:pPr>
        <w:pStyle w:val="Indenta"/>
      </w:pPr>
      <w:r>
        <w:tab/>
        <w:t>(a)</w:t>
      </w:r>
      <w:r>
        <w:tab/>
        <w:t>it is determined the applicant is entitled to have access to the information, record or other thing; or</w:t>
      </w:r>
    </w:p>
    <w:p w:rsidR="00B07B2F" w:rsidRDefault="00B07B2F">
      <w:pPr>
        <w:pStyle w:val="Indenta"/>
      </w:pPr>
      <w:r>
        <w:tab/>
        <w:t>(b)</w:t>
      </w:r>
      <w:r>
        <w:tab/>
        <w:t>the applicant is given permission to have access to the information, record or other thing.</w:t>
      </w:r>
    </w:p>
    <w:p w:rsidR="00B07B2F" w:rsidRDefault="00B07B2F">
      <w:pPr>
        <w:pStyle w:val="Subsection"/>
      </w:pPr>
      <w:r>
        <w:lastRenderedPageBreak/>
        <w:tab/>
        <w:t>(2)</w:t>
      </w:r>
      <w:r>
        <w:tab/>
        <w:t>If an applicant is allowed access to information, the Court may give the applicant the information either orally or in writing.</w:t>
      </w:r>
    </w:p>
    <w:p w:rsidR="00B07B2F" w:rsidRDefault="00B07B2F">
      <w:pPr>
        <w:pStyle w:val="Subsection"/>
      </w:pPr>
      <w:r>
        <w:tab/>
        <w:t>(3)</w:t>
      </w:r>
      <w:r>
        <w:tab/>
        <w:t>If an applicant is allowed access to a record, the Court must give the applicant —</w:t>
      </w:r>
    </w:p>
    <w:p w:rsidR="00B07B2F" w:rsidRDefault="00B07B2F">
      <w:pPr>
        <w:pStyle w:val="Indenta"/>
      </w:pPr>
      <w:r>
        <w:tab/>
        <w:t>(a)</w:t>
      </w:r>
      <w:r>
        <w:tab/>
        <w:t>a reasonable opportunity to view or listen to it or both and, if necessary, the means by which to do so; and</w:t>
      </w:r>
    </w:p>
    <w:p w:rsidR="00B07B2F" w:rsidRDefault="00B07B2F">
      <w:pPr>
        <w:pStyle w:val="Indenta"/>
      </w:pPr>
      <w:r>
        <w:tab/>
        <w:t>(b)</w:t>
      </w:r>
      <w:r>
        <w:tab/>
        <w:t>a copy of it in, if practicable, the format preferred by the applicant.</w:t>
      </w:r>
    </w:p>
    <w:p w:rsidR="00B07B2F" w:rsidRDefault="00B07B2F">
      <w:pPr>
        <w:pStyle w:val="Subsection"/>
      </w:pPr>
      <w:r>
        <w:tab/>
        <w:t>(4)</w:t>
      </w:r>
      <w:r>
        <w:tab/>
        <w:t>If an applicant is allowed access to a thing that is not a record, the Court must give the applicant a reasonable opportunity —</w:t>
      </w:r>
    </w:p>
    <w:p w:rsidR="00B07B2F" w:rsidRDefault="00B07B2F">
      <w:pPr>
        <w:pStyle w:val="Indenta"/>
      </w:pPr>
      <w:r>
        <w:tab/>
        <w:t>(a)</w:t>
      </w:r>
      <w:r>
        <w:tab/>
        <w:t>to inspect it; and</w:t>
      </w:r>
    </w:p>
    <w:p w:rsidR="00B07B2F" w:rsidRDefault="00B07B2F">
      <w:pPr>
        <w:pStyle w:val="Indenta"/>
      </w:pPr>
      <w:r>
        <w:tab/>
        <w:t>(b)</w:t>
      </w:r>
      <w:r>
        <w:tab/>
        <w:t>to record an image of it.</w:t>
      </w:r>
    </w:p>
    <w:p w:rsidR="00B07B2F" w:rsidRDefault="00B07B2F">
      <w:pPr>
        <w:pStyle w:val="Subsection"/>
      </w:pPr>
      <w:r>
        <w:tab/>
        <w:t>(5)</w:t>
      </w:r>
      <w:r>
        <w:tab/>
        <w:t>Any physical access given under this rule must be given during office hours at the Central Office.</w:t>
      </w:r>
    </w:p>
    <w:p w:rsidR="00B07B2F" w:rsidRDefault="00B07B2F">
      <w:pPr>
        <w:pStyle w:val="Subsection"/>
      </w:pPr>
      <w:r>
        <w:tab/>
        <w:t>(6)</w:t>
      </w:r>
      <w:r>
        <w:tab/>
        <w:t>This rule does not prevent the Court from giving access to information or a record by electronic means.</w:t>
      </w:r>
    </w:p>
    <w:p w:rsidR="00B07B2F" w:rsidRDefault="00B07B2F">
      <w:pPr>
        <w:pStyle w:val="Footnotesection"/>
      </w:pPr>
      <w:r>
        <w:tab/>
        <w:t>[Rule 14 inserted: Gazette 27 Feb 2018 p. 614</w:t>
      </w:r>
      <w:r>
        <w:noBreakHyphen/>
        <w:t xml:space="preserve">15.] </w:t>
      </w:r>
    </w:p>
    <w:p w:rsidR="00B07B2F" w:rsidRDefault="00B07B2F">
      <w:pPr>
        <w:pStyle w:val="Heading3"/>
      </w:pPr>
      <w:bookmarkStart w:id="1091" w:name="_Toc73430767"/>
      <w:bookmarkStart w:id="1092" w:name="_Toc73449757"/>
      <w:r>
        <w:rPr>
          <w:rStyle w:val="CharDivNo"/>
        </w:rPr>
        <w:t>Division 7</w:t>
      </w:r>
      <w:r>
        <w:t> — </w:t>
      </w:r>
      <w:r>
        <w:rPr>
          <w:rStyle w:val="CharDivText"/>
        </w:rPr>
        <w:t>Access by non</w:t>
      </w:r>
      <w:r>
        <w:rPr>
          <w:rStyle w:val="CharDivText"/>
        </w:rPr>
        <w:noBreakHyphen/>
        <w:t>parties to documents in cases commenced before 1 March 2018</w:t>
      </w:r>
      <w:bookmarkEnd w:id="1091"/>
      <w:bookmarkEnd w:id="1092"/>
    </w:p>
    <w:p w:rsidR="00B07B2F" w:rsidRDefault="00B07B2F">
      <w:pPr>
        <w:pStyle w:val="Footnoteheading"/>
      </w:pPr>
      <w:r>
        <w:tab/>
        <w:t xml:space="preserve">[Heading inserted: Gazette 27 Feb 2018 p. 615.] </w:t>
      </w:r>
    </w:p>
    <w:p w:rsidR="00B07B2F" w:rsidRDefault="00B07B2F">
      <w:pPr>
        <w:pStyle w:val="Heading5"/>
      </w:pPr>
      <w:bookmarkStart w:id="1093" w:name="_Toc73449758"/>
      <w:r>
        <w:rPr>
          <w:rStyle w:val="CharSectno"/>
        </w:rPr>
        <w:t>15</w:t>
      </w:r>
      <w:r>
        <w:t>.</w:t>
      </w:r>
      <w:r>
        <w:tab/>
        <w:t>Application of this Division</w:t>
      </w:r>
      <w:bookmarkEnd w:id="1093"/>
    </w:p>
    <w:p w:rsidR="00B07B2F" w:rsidRDefault="00B07B2F">
      <w:pPr>
        <w:pStyle w:val="Subsection"/>
      </w:pPr>
      <w:r>
        <w:tab/>
      </w:r>
      <w:r>
        <w:tab/>
        <w:t>This Division applies to a person, other than a party to a proceeding, who wants access to information or a record or other thing held by the Court in respect of a proceeding commenced before 1 March 2018.</w:t>
      </w:r>
    </w:p>
    <w:p w:rsidR="00B07B2F" w:rsidRDefault="00B07B2F">
      <w:pPr>
        <w:pStyle w:val="Footnotesection"/>
      </w:pPr>
      <w:r>
        <w:tab/>
        <w:t xml:space="preserve">[Rule 15 inserted: Gazette 27 Feb 2018 p. 615.] </w:t>
      </w:r>
    </w:p>
    <w:p w:rsidR="00B07B2F" w:rsidRDefault="00B07B2F">
      <w:pPr>
        <w:pStyle w:val="Heading5"/>
      </w:pPr>
      <w:bookmarkStart w:id="1094" w:name="_Toc73449759"/>
      <w:r>
        <w:rPr>
          <w:rStyle w:val="CharSectno"/>
        </w:rPr>
        <w:lastRenderedPageBreak/>
        <w:t>16</w:t>
      </w:r>
      <w:r>
        <w:t>.</w:t>
      </w:r>
      <w:r>
        <w:tab/>
        <w:t>Documents that can be inspected or copied</w:t>
      </w:r>
      <w:bookmarkEnd w:id="1094"/>
    </w:p>
    <w:p w:rsidR="00B07B2F" w:rsidRDefault="00B07B2F">
      <w:pPr>
        <w:pStyle w:val="Subsection"/>
      </w:pPr>
      <w:r>
        <w:tab/>
        <w:t>(1)</w:t>
      </w:r>
      <w:r>
        <w:tab/>
        <w:t>Any person referred to in rule 15 is, on payment of the prescribed fee, entitled during office hours to inspect and be given a copy of any of these filed documents —</w:t>
      </w:r>
    </w:p>
    <w:p w:rsidR="00B07B2F" w:rsidRDefault="00B07B2F">
      <w:pPr>
        <w:pStyle w:val="Indenta"/>
      </w:pPr>
      <w:r>
        <w:tab/>
        <w:t>(a)</w:t>
      </w:r>
      <w:r>
        <w:tab/>
        <w:t>any writ, and the statement of claim (if any) indorsed on the writ under Order 6 rule 3;</w:t>
      </w:r>
    </w:p>
    <w:p w:rsidR="00B07B2F" w:rsidRDefault="00B07B2F">
      <w:pPr>
        <w:pStyle w:val="Indenta"/>
      </w:pPr>
      <w:r>
        <w:tab/>
        <w:t>(b)</w:t>
      </w:r>
      <w:r>
        <w:tab/>
        <w:t xml:space="preserve">any originating application made under the </w:t>
      </w:r>
      <w:r>
        <w:rPr>
          <w:i/>
        </w:rPr>
        <w:t>Corporations Act 2001</w:t>
      </w:r>
      <w:r>
        <w:t xml:space="preserve"> (Commonwealth);</w:t>
      </w:r>
    </w:p>
    <w:p w:rsidR="00B07B2F" w:rsidRDefault="00B07B2F">
      <w:pPr>
        <w:pStyle w:val="Indenta"/>
      </w:pPr>
      <w:r>
        <w:tab/>
        <w:t>(c)</w:t>
      </w:r>
      <w:r>
        <w:tab/>
        <w:t xml:space="preserve">any appeal notice filed under the </w:t>
      </w:r>
      <w:r>
        <w:rPr>
          <w:i/>
        </w:rPr>
        <w:t>Supreme Court (Court of Appeal) Rules 2005</w:t>
      </w:r>
      <w:r>
        <w:t>;</w:t>
      </w:r>
    </w:p>
    <w:p w:rsidR="00B07B2F" w:rsidRDefault="00B07B2F">
      <w:pPr>
        <w:pStyle w:val="Indenta"/>
      </w:pPr>
      <w:r>
        <w:tab/>
        <w:t>(d)</w:t>
      </w:r>
      <w:r>
        <w:tab/>
        <w:t>any judgment or order given or made in court;</w:t>
      </w:r>
    </w:p>
    <w:p w:rsidR="00B07B2F" w:rsidRDefault="00B07B2F">
      <w:pPr>
        <w:pStyle w:val="Indenta"/>
      </w:pPr>
      <w:r>
        <w:tab/>
        <w:t>(e)</w:t>
      </w:r>
      <w:r>
        <w:tab/>
        <w:t>with the leave of the Court or a registrar, any other document.</w:t>
      </w:r>
    </w:p>
    <w:p w:rsidR="00B07B2F" w:rsidRDefault="00B07B2F">
      <w:pPr>
        <w:pStyle w:val="Subsection"/>
      </w:pPr>
      <w:r>
        <w:tab/>
        <w:t>(2)</w:t>
      </w:r>
      <w:r>
        <w:tab/>
        <w:t>An application for leave made under subrule (1)(e) need not be served on any person.</w:t>
      </w:r>
    </w:p>
    <w:p w:rsidR="00B07B2F" w:rsidRDefault="00B07B2F">
      <w:pPr>
        <w:pStyle w:val="Subsection"/>
      </w:pPr>
      <w:r>
        <w:tab/>
        <w:t>(3)</w:t>
      </w:r>
      <w:r>
        <w:tab/>
        <w:t>This rule does not entitle a person to search, inspect or take a copy of any part of a document that contains information that the person is prevented by an Act from possessing.</w:t>
      </w:r>
    </w:p>
    <w:p w:rsidR="00B07B2F" w:rsidRDefault="00B07B2F">
      <w:pPr>
        <w:pStyle w:val="Footnotesection"/>
      </w:pPr>
      <w:r>
        <w:tab/>
        <w:t>[Rule 16 inserted: Gazette 27 Feb 2018 p. 615</w:t>
      </w:r>
      <w:r>
        <w:noBreakHyphen/>
        <w:t xml:space="preserve">16.] </w:t>
      </w:r>
    </w:p>
    <w:p w:rsidR="00B07B2F" w:rsidRDefault="00B07B2F">
      <w:pPr>
        <w:pStyle w:val="Heading3"/>
      </w:pPr>
      <w:bookmarkStart w:id="1095" w:name="_Toc73430770"/>
      <w:bookmarkStart w:id="1096" w:name="_Toc73449760"/>
      <w:r>
        <w:rPr>
          <w:rStyle w:val="CharDivNo"/>
        </w:rPr>
        <w:t>Division 8</w:t>
      </w:r>
      <w:r>
        <w:t> — </w:t>
      </w:r>
      <w:r>
        <w:rPr>
          <w:rStyle w:val="CharDivText"/>
        </w:rPr>
        <w:t>Miscellaneous matters</w:t>
      </w:r>
      <w:bookmarkEnd w:id="1095"/>
      <w:bookmarkEnd w:id="1096"/>
    </w:p>
    <w:p w:rsidR="00B07B2F" w:rsidRDefault="00B07B2F">
      <w:pPr>
        <w:pStyle w:val="Footnoteheading"/>
      </w:pPr>
      <w:r>
        <w:tab/>
        <w:t xml:space="preserve">[Heading inserted: Gazette 27 Feb 2018 p. 616.] </w:t>
      </w:r>
    </w:p>
    <w:p w:rsidR="00B07B2F" w:rsidRDefault="00B07B2F">
      <w:pPr>
        <w:pStyle w:val="Heading5"/>
      </w:pPr>
      <w:bookmarkStart w:id="1097" w:name="_Toc73449761"/>
      <w:r>
        <w:rPr>
          <w:rStyle w:val="CharSectno"/>
        </w:rPr>
        <w:t>17</w:t>
      </w:r>
      <w:r>
        <w:t>.</w:t>
      </w:r>
      <w:r>
        <w:tab/>
        <w:t>Registrars’ decisions may be dealt with by judge or master</w:t>
      </w:r>
      <w:bookmarkEnd w:id="1097"/>
    </w:p>
    <w:p w:rsidR="00B07B2F" w:rsidRDefault="00B07B2F">
      <w:pPr>
        <w:pStyle w:val="Subsection"/>
      </w:pPr>
      <w:r>
        <w:tab/>
        <w:t>(1)</w:t>
      </w:r>
      <w:r>
        <w:tab/>
        <w:t>In this rule —</w:t>
      </w:r>
    </w:p>
    <w:p w:rsidR="00B07B2F" w:rsidRDefault="00B07B2F">
      <w:pPr>
        <w:pStyle w:val="Defstart"/>
      </w:pPr>
      <w:r>
        <w:tab/>
      </w:r>
      <w:r>
        <w:rPr>
          <w:rStyle w:val="CharDefText"/>
        </w:rPr>
        <w:t>access application</w:t>
      </w:r>
      <w:r>
        <w:t xml:space="preserve"> means an application made under rule 11.</w:t>
      </w:r>
    </w:p>
    <w:p w:rsidR="00B07B2F" w:rsidRDefault="00B07B2F">
      <w:pPr>
        <w:pStyle w:val="Subsection"/>
      </w:pPr>
      <w:r>
        <w:tab/>
        <w:t>(2)</w:t>
      </w:r>
      <w:r>
        <w:tab/>
        <w:t>A person dissatisfied by a decision made under this Order by a registrar on an access application may ask the registrar for the access application to be dealt with in a new hearing by a judge or master.</w:t>
      </w:r>
    </w:p>
    <w:p w:rsidR="00B07B2F" w:rsidRDefault="00B07B2F">
      <w:pPr>
        <w:pStyle w:val="Subsection"/>
      </w:pPr>
      <w:r>
        <w:lastRenderedPageBreak/>
        <w:tab/>
        <w:t>(3)</w:t>
      </w:r>
      <w:r>
        <w:tab/>
        <w:t>If a registrar receives a request made under subrule (1), the registrar must refer the matter concerned to a judge or master.</w:t>
      </w:r>
    </w:p>
    <w:p w:rsidR="00B07B2F" w:rsidRDefault="00B07B2F">
      <w:pPr>
        <w:pStyle w:val="Footnotesection"/>
      </w:pPr>
      <w:r>
        <w:tab/>
        <w:t>[Rule 17 inserted: Gazette 27 Feb 2018 p. 616.]</w:t>
      </w:r>
    </w:p>
    <w:p w:rsidR="00B07B2F" w:rsidRDefault="00B07B2F">
      <w:pPr>
        <w:pStyle w:val="Heading2"/>
        <w:rPr>
          <w:b w:val="0"/>
        </w:rPr>
      </w:pPr>
      <w:bookmarkStart w:id="1098" w:name="_Toc73430772"/>
      <w:bookmarkStart w:id="1099" w:name="_Toc73449762"/>
      <w:r>
        <w:rPr>
          <w:rStyle w:val="CharPartNo"/>
        </w:rPr>
        <w:lastRenderedPageBreak/>
        <w:t>Order 68</w:t>
      </w:r>
      <w:r>
        <w:rPr>
          <w:rStyle w:val="CharDivNo"/>
        </w:rPr>
        <w:t> </w:t>
      </w:r>
      <w:r>
        <w:t>—</w:t>
      </w:r>
      <w:r>
        <w:rPr>
          <w:rStyle w:val="CharDivText"/>
        </w:rPr>
        <w:t> </w:t>
      </w:r>
      <w:r>
        <w:rPr>
          <w:rStyle w:val="CharPartText"/>
        </w:rPr>
        <w:t>Sittings, vacations and office hours</w:t>
      </w:r>
      <w:bookmarkEnd w:id="1098"/>
      <w:bookmarkEnd w:id="1099"/>
    </w:p>
    <w:p w:rsidR="00B07B2F" w:rsidRDefault="00B07B2F">
      <w:pPr>
        <w:pStyle w:val="Heading5"/>
        <w:rPr>
          <w:snapToGrid w:val="0"/>
        </w:rPr>
      </w:pPr>
      <w:bookmarkStart w:id="1100" w:name="_Toc73449763"/>
      <w:r>
        <w:rPr>
          <w:rStyle w:val="CharSectno"/>
        </w:rPr>
        <w:t>1</w:t>
      </w:r>
      <w:r>
        <w:rPr>
          <w:snapToGrid w:val="0"/>
        </w:rPr>
        <w:t>.</w:t>
      </w:r>
      <w:r>
        <w:rPr>
          <w:snapToGrid w:val="0"/>
        </w:rPr>
        <w:tab/>
        <w:t>Civil sittings</w:t>
      </w:r>
      <w:bookmarkEnd w:id="1100"/>
    </w:p>
    <w:p w:rsidR="00B07B2F" w:rsidRDefault="00B07B2F">
      <w:pPr>
        <w:pStyle w:val="Subsection"/>
        <w:rPr>
          <w:snapToGrid w:val="0"/>
        </w:rPr>
      </w:pPr>
      <w:r>
        <w:rPr>
          <w:snapToGrid w:val="0"/>
        </w:rPr>
        <w:tab/>
        <w:t>(1)</w:t>
      </w:r>
      <w:r>
        <w:rPr>
          <w:snapToGrid w:val="0"/>
        </w:rPr>
        <w:tab/>
        <w:t>The civil sittings of the Court shall be held at times fixed by rule of court, from year to year.</w:t>
      </w:r>
    </w:p>
    <w:p w:rsidR="00B07B2F" w:rsidRDefault="00B07B2F">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rsidR="00B07B2F" w:rsidRDefault="00B07B2F">
      <w:pPr>
        <w:pStyle w:val="Footnotesection"/>
      </w:pPr>
      <w:r>
        <w:tab/>
        <w:t>[Rule 1 amended: Gazette 29 Apr 2005 p. 1793.]</w:t>
      </w:r>
    </w:p>
    <w:p w:rsidR="00B07B2F" w:rsidRDefault="00B07B2F">
      <w:pPr>
        <w:pStyle w:val="Heading5"/>
        <w:rPr>
          <w:snapToGrid w:val="0"/>
        </w:rPr>
      </w:pPr>
      <w:bookmarkStart w:id="1101" w:name="_Toc73449764"/>
      <w:r>
        <w:rPr>
          <w:rStyle w:val="CharSectno"/>
        </w:rPr>
        <w:t>2</w:t>
      </w:r>
      <w:r>
        <w:rPr>
          <w:snapToGrid w:val="0"/>
        </w:rPr>
        <w:t>.</w:t>
      </w:r>
      <w:r>
        <w:rPr>
          <w:snapToGrid w:val="0"/>
        </w:rPr>
        <w:tab/>
        <w:t>Criminal sittings</w:t>
      </w:r>
      <w:bookmarkEnd w:id="1101"/>
    </w:p>
    <w:p w:rsidR="00B07B2F" w:rsidRDefault="00B07B2F">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rsidR="00B07B2F" w:rsidRDefault="00B07B2F">
      <w:pPr>
        <w:pStyle w:val="Heading5"/>
        <w:rPr>
          <w:snapToGrid w:val="0"/>
        </w:rPr>
      </w:pPr>
      <w:bookmarkStart w:id="1102" w:name="_Toc73449765"/>
      <w:r>
        <w:rPr>
          <w:rStyle w:val="CharSectno"/>
        </w:rPr>
        <w:t>3</w:t>
      </w:r>
      <w:r>
        <w:rPr>
          <w:snapToGrid w:val="0"/>
        </w:rPr>
        <w:t>.</w:t>
      </w:r>
      <w:r>
        <w:rPr>
          <w:snapToGrid w:val="0"/>
        </w:rPr>
        <w:tab/>
        <w:t>Court vacations</w:t>
      </w:r>
      <w:bookmarkEnd w:id="1102"/>
    </w:p>
    <w:p w:rsidR="00B07B2F" w:rsidRDefault="00B07B2F">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rsidR="00B07B2F" w:rsidRDefault="00B07B2F">
      <w:pPr>
        <w:pStyle w:val="Footnotesection"/>
        <w:ind w:left="890" w:hanging="890"/>
      </w:pPr>
      <w:r>
        <w:tab/>
        <w:t>[Rule 3</w:t>
      </w:r>
      <w:r>
        <w:rPr>
          <w:vertAlign w:val="superscript"/>
        </w:rPr>
        <w:t> </w:t>
      </w:r>
      <w:r w:rsidR="00165B24">
        <w:rPr>
          <w:vertAlign w:val="superscript"/>
        </w:rPr>
        <w:t>2</w:t>
      </w:r>
      <w:r>
        <w:t xml:space="preserve"> amended: Gazette 23 Sep 1983 p. 3798; 26 Aug 1994 p. 4413.] </w:t>
      </w:r>
    </w:p>
    <w:p w:rsidR="00B07B2F" w:rsidRDefault="00B07B2F">
      <w:pPr>
        <w:pStyle w:val="Heading5"/>
        <w:keepLines w:val="0"/>
        <w:rPr>
          <w:snapToGrid w:val="0"/>
        </w:rPr>
      </w:pPr>
      <w:bookmarkStart w:id="1103" w:name="_Toc73449766"/>
      <w:r>
        <w:rPr>
          <w:rStyle w:val="CharSectno"/>
        </w:rPr>
        <w:lastRenderedPageBreak/>
        <w:t>4</w:t>
      </w:r>
      <w:r>
        <w:rPr>
          <w:snapToGrid w:val="0"/>
        </w:rPr>
        <w:t>.</w:t>
      </w:r>
      <w:r>
        <w:rPr>
          <w:snapToGrid w:val="0"/>
        </w:rPr>
        <w:tab/>
        <w:t>Days included in sitting and vacation</w:t>
      </w:r>
      <w:bookmarkEnd w:id="1103"/>
    </w:p>
    <w:p w:rsidR="00B07B2F" w:rsidRDefault="00B07B2F">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rsidR="00B07B2F" w:rsidRDefault="00B07B2F">
      <w:pPr>
        <w:pStyle w:val="Heading5"/>
        <w:rPr>
          <w:snapToGrid w:val="0"/>
        </w:rPr>
      </w:pPr>
      <w:bookmarkStart w:id="1104" w:name="_Toc73449767"/>
      <w:r>
        <w:rPr>
          <w:rStyle w:val="CharSectno"/>
        </w:rPr>
        <w:t>5</w:t>
      </w:r>
      <w:r>
        <w:rPr>
          <w:snapToGrid w:val="0"/>
        </w:rPr>
        <w:t>.</w:t>
      </w:r>
      <w:r>
        <w:rPr>
          <w:snapToGrid w:val="0"/>
        </w:rPr>
        <w:tab/>
        <w:t>When Court’s offices are open</w:t>
      </w:r>
      <w:bookmarkEnd w:id="1104"/>
    </w:p>
    <w:p w:rsidR="00B07B2F" w:rsidRDefault="00B07B2F">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rsidR="00B07B2F" w:rsidRDefault="00B07B2F">
      <w:pPr>
        <w:pStyle w:val="Footnotesection"/>
      </w:pPr>
      <w:r>
        <w:tab/>
        <w:t xml:space="preserve">[Rule 5 amended: Gazette 9 Nov 1973 p. 4165; 26 Aug 1994 p. 4413.] </w:t>
      </w:r>
    </w:p>
    <w:p w:rsidR="00B07B2F" w:rsidRDefault="00B07B2F">
      <w:pPr>
        <w:pStyle w:val="Heading5"/>
        <w:rPr>
          <w:snapToGrid w:val="0"/>
        </w:rPr>
      </w:pPr>
      <w:bookmarkStart w:id="1105" w:name="_Toc73449768"/>
      <w:r>
        <w:rPr>
          <w:rStyle w:val="CharSectno"/>
        </w:rPr>
        <w:t>6</w:t>
      </w:r>
      <w:r>
        <w:rPr>
          <w:snapToGrid w:val="0"/>
        </w:rPr>
        <w:t>.</w:t>
      </w:r>
      <w:r>
        <w:rPr>
          <w:snapToGrid w:val="0"/>
        </w:rPr>
        <w:tab/>
        <w:t>Office hours</w:t>
      </w:r>
      <w:bookmarkEnd w:id="1105"/>
      <w:r>
        <w:rPr>
          <w:snapToGrid w:val="0"/>
        </w:rPr>
        <w:t xml:space="preserve"> </w:t>
      </w:r>
    </w:p>
    <w:p w:rsidR="00B07B2F" w:rsidRDefault="00B07B2F">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rsidR="00B07B2F" w:rsidRDefault="00B07B2F">
      <w:pPr>
        <w:pStyle w:val="Footnotesection"/>
      </w:pPr>
      <w:r>
        <w:tab/>
        <w:t xml:space="preserve">[Rule 6 amended: Gazette 10 Nov 1995 p. 5247.] </w:t>
      </w:r>
    </w:p>
    <w:p w:rsidR="00B07B2F" w:rsidRDefault="00B07B2F">
      <w:pPr>
        <w:pStyle w:val="Heading5"/>
        <w:rPr>
          <w:snapToGrid w:val="0"/>
        </w:rPr>
      </w:pPr>
      <w:bookmarkStart w:id="1106" w:name="_Toc73449769"/>
      <w:r>
        <w:rPr>
          <w:rStyle w:val="CharSectno"/>
        </w:rPr>
        <w:t>7</w:t>
      </w:r>
      <w:r>
        <w:rPr>
          <w:snapToGrid w:val="0"/>
        </w:rPr>
        <w:t>.</w:t>
      </w:r>
      <w:r>
        <w:rPr>
          <w:snapToGrid w:val="0"/>
        </w:rPr>
        <w:tab/>
        <w:t>Vacation Judge</w:t>
      </w:r>
      <w:bookmarkEnd w:id="1106"/>
    </w:p>
    <w:p w:rsidR="00B07B2F" w:rsidRDefault="00B07B2F">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rsidR="00B07B2F" w:rsidRDefault="00B07B2F">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rsidR="00B07B2F" w:rsidRDefault="00B07B2F">
      <w:pPr>
        <w:pStyle w:val="Heading2"/>
        <w:rPr>
          <w:b w:val="0"/>
        </w:rPr>
      </w:pPr>
      <w:bookmarkStart w:id="1107" w:name="_Toc73430780"/>
      <w:bookmarkStart w:id="1108" w:name="_Toc73449770"/>
      <w:r>
        <w:rPr>
          <w:rStyle w:val="CharPartNo"/>
        </w:rPr>
        <w:lastRenderedPageBreak/>
        <w:t>Order 69</w:t>
      </w:r>
      <w:r>
        <w:rPr>
          <w:rStyle w:val="CharDivNo"/>
        </w:rPr>
        <w:t> </w:t>
      </w:r>
      <w:r>
        <w:t>—</w:t>
      </w:r>
      <w:r>
        <w:rPr>
          <w:rStyle w:val="CharDivText"/>
        </w:rPr>
        <w:t> </w:t>
      </w:r>
      <w:r>
        <w:rPr>
          <w:rStyle w:val="CharPartText"/>
        </w:rPr>
        <w:t>Paper, printing, notice, and copies</w:t>
      </w:r>
      <w:bookmarkEnd w:id="1107"/>
      <w:bookmarkEnd w:id="1108"/>
    </w:p>
    <w:p w:rsidR="00B07B2F" w:rsidRDefault="00B07B2F">
      <w:pPr>
        <w:pStyle w:val="Heading5"/>
        <w:rPr>
          <w:snapToGrid w:val="0"/>
        </w:rPr>
      </w:pPr>
      <w:bookmarkStart w:id="1109" w:name="_Toc73449771"/>
      <w:r>
        <w:rPr>
          <w:rStyle w:val="CharSectno"/>
        </w:rPr>
        <w:t>1</w:t>
      </w:r>
      <w:r>
        <w:rPr>
          <w:snapToGrid w:val="0"/>
        </w:rPr>
        <w:t>.</w:t>
      </w:r>
      <w:r>
        <w:rPr>
          <w:snapToGrid w:val="0"/>
        </w:rPr>
        <w:tab/>
        <w:t>Printing of documents, rules as to</w:t>
      </w:r>
      <w:bookmarkEnd w:id="1109"/>
    </w:p>
    <w:p w:rsidR="00B07B2F" w:rsidRDefault="00B07B2F">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rsidR="00B07B2F" w:rsidRDefault="00B07B2F">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rsidR="00B07B2F" w:rsidRDefault="00B07B2F">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rsidR="00B07B2F" w:rsidRDefault="00B07B2F">
      <w:pPr>
        <w:pStyle w:val="Footnotesection"/>
      </w:pPr>
      <w:r>
        <w:tab/>
        <w:t>[Rule 1 amended: Gazette 27 Feb 2018 p. 616</w:t>
      </w:r>
      <w:r>
        <w:noBreakHyphen/>
        <w:t>17.]</w:t>
      </w:r>
    </w:p>
    <w:p w:rsidR="00B07B2F" w:rsidRDefault="00B07B2F">
      <w:pPr>
        <w:pStyle w:val="Heading5"/>
        <w:rPr>
          <w:snapToGrid w:val="0"/>
        </w:rPr>
      </w:pPr>
      <w:bookmarkStart w:id="1110" w:name="_Toc73449772"/>
      <w:r>
        <w:rPr>
          <w:rStyle w:val="CharSectno"/>
        </w:rPr>
        <w:t>2</w:t>
      </w:r>
      <w:r>
        <w:rPr>
          <w:snapToGrid w:val="0"/>
        </w:rPr>
        <w:t>.</w:t>
      </w:r>
      <w:r>
        <w:rPr>
          <w:snapToGrid w:val="0"/>
        </w:rPr>
        <w:tab/>
        <w:t>Requirements as to documents prepared by parties</w:t>
      </w:r>
      <w:bookmarkEnd w:id="1110"/>
    </w:p>
    <w:p w:rsidR="00B07B2F" w:rsidRDefault="00B07B2F">
      <w:pPr>
        <w:pStyle w:val="Subsection"/>
      </w:pPr>
      <w:r>
        <w:tab/>
        <w:t>(1A)</w:t>
      </w:r>
      <w:r>
        <w:tab/>
        <w:t>For the purposes of documents filed electronically, this rule applies with any necessary changes.</w:t>
      </w:r>
    </w:p>
    <w:p w:rsidR="00B07B2F" w:rsidRDefault="00B07B2F">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rsidR="00B07B2F" w:rsidRDefault="00B07B2F">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rsidR="00B07B2F" w:rsidRDefault="00B07B2F">
      <w:pPr>
        <w:pStyle w:val="Indenta"/>
        <w:rPr>
          <w:snapToGrid w:val="0"/>
        </w:rPr>
      </w:pPr>
      <w:r>
        <w:rPr>
          <w:snapToGrid w:val="0"/>
        </w:rPr>
        <w:tab/>
        <w:t>(b)</w:t>
      </w:r>
      <w:r>
        <w:rPr>
          <w:snapToGrid w:val="0"/>
        </w:rPr>
        <w:tab/>
        <w:t>have a space of not less than 6 mm between each line; and</w:t>
      </w:r>
    </w:p>
    <w:p w:rsidR="00B07B2F" w:rsidRDefault="00B07B2F">
      <w:pPr>
        <w:pStyle w:val="Indenta"/>
        <w:rPr>
          <w:snapToGrid w:val="0"/>
        </w:rPr>
      </w:pPr>
      <w:r>
        <w:rPr>
          <w:snapToGrid w:val="0"/>
        </w:rPr>
        <w:tab/>
        <w:t>(c)</w:t>
      </w:r>
      <w:r>
        <w:rPr>
          <w:snapToGrid w:val="0"/>
        </w:rPr>
        <w:tab/>
        <w:t xml:space="preserve">be upon white paper of good and durable quality and capable of receiving ink </w:t>
      </w:r>
      <w:r>
        <w:t>writing; and</w:t>
      </w:r>
    </w:p>
    <w:p w:rsidR="00B07B2F" w:rsidRDefault="00B07B2F">
      <w:pPr>
        <w:pStyle w:val="Indenta"/>
      </w:pPr>
      <w:r>
        <w:lastRenderedPageBreak/>
        <w:tab/>
        <w:t>(ca)</w:t>
      </w:r>
      <w:r>
        <w:tab/>
        <w:t>comply with subrule (1AA); and</w:t>
      </w:r>
    </w:p>
    <w:p w:rsidR="00B07B2F" w:rsidRDefault="00B07B2F">
      <w:pPr>
        <w:pStyle w:val="Indenta"/>
        <w:keepNext/>
        <w:rPr>
          <w:snapToGrid w:val="0"/>
        </w:rPr>
      </w:pPr>
      <w:r>
        <w:rPr>
          <w:snapToGrid w:val="0"/>
        </w:rPr>
        <w:tab/>
        <w:t>(d)</w:t>
      </w:r>
      <w:r>
        <w:rPr>
          <w:snapToGrid w:val="0"/>
        </w:rPr>
        <w:tab/>
        <w:t>be on either — </w:t>
      </w:r>
    </w:p>
    <w:p w:rsidR="00B07B2F" w:rsidRDefault="00B07B2F">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rsidR="00B07B2F" w:rsidRDefault="00B07B2F">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rsidR="00B07B2F" w:rsidRDefault="00B07B2F">
      <w:pPr>
        <w:pStyle w:val="Indenta"/>
        <w:rPr>
          <w:snapToGrid w:val="0"/>
        </w:rPr>
      </w:pPr>
      <w:r>
        <w:rPr>
          <w:snapToGrid w:val="0"/>
        </w:rPr>
        <w:tab/>
      </w:r>
      <w:r>
        <w:rPr>
          <w:snapToGrid w:val="0"/>
        </w:rPr>
        <w:tab/>
        <w:t>and</w:t>
      </w:r>
    </w:p>
    <w:p w:rsidR="00B07B2F" w:rsidRDefault="00B07B2F">
      <w:pPr>
        <w:pStyle w:val="Indenta"/>
        <w:rPr>
          <w:snapToGrid w:val="0"/>
        </w:rPr>
      </w:pPr>
      <w:r>
        <w:rPr>
          <w:snapToGrid w:val="0"/>
        </w:rPr>
        <w:tab/>
        <w:t>(da)</w:t>
      </w:r>
      <w:r>
        <w:rPr>
          <w:snapToGrid w:val="0"/>
        </w:rPr>
        <w:tab/>
        <w:t>commence on a fresh sheet; and</w:t>
      </w:r>
    </w:p>
    <w:p w:rsidR="00B07B2F" w:rsidRDefault="00B07B2F">
      <w:pPr>
        <w:pStyle w:val="Indenta"/>
        <w:rPr>
          <w:snapToGrid w:val="0"/>
        </w:rPr>
      </w:pPr>
      <w:r>
        <w:rPr>
          <w:snapToGrid w:val="0"/>
        </w:rPr>
        <w:tab/>
        <w:t>(e)</w:t>
      </w:r>
      <w:r>
        <w:rPr>
          <w:snapToGrid w:val="0"/>
        </w:rPr>
        <w:tab/>
        <w:t>have each page numbered; and</w:t>
      </w:r>
    </w:p>
    <w:p w:rsidR="00B07B2F" w:rsidRDefault="00B07B2F">
      <w:pPr>
        <w:pStyle w:val="Indenta"/>
        <w:rPr>
          <w:snapToGrid w:val="0"/>
        </w:rPr>
      </w:pPr>
      <w:r>
        <w:rPr>
          <w:snapToGrid w:val="0"/>
        </w:rPr>
        <w:tab/>
        <w:t>(f)</w:t>
      </w:r>
      <w:r>
        <w:rPr>
          <w:snapToGrid w:val="0"/>
        </w:rPr>
        <w:tab/>
        <w:t>have the sheets fastened only at the top left hand corner; and</w:t>
      </w:r>
    </w:p>
    <w:p w:rsidR="00B07B2F" w:rsidRDefault="00B07B2F">
      <w:pPr>
        <w:pStyle w:val="Indenta"/>
        <w:rPr>
          <w:snapToGrid w:val="0"/>
        </w:rPr>
      </w:pPr>
      <w:r>
        <w:rPr>
          <w:snapToGrid w:val="0"/>
        </w:rPr>
        <w:tab/>
        <w:t>(g)</w:t>
      </w:r>
      <w:r>
        <w:rPr>
          <w:snapToGrid w:val="0"/>
        </w:rPr>
        <w:tab/>
        <w:t>not have the sheets folded; and</w:t>
      </w:r>
    </w:p>
    <w:p w:rsidR="00B07B2F" w:rsidRDefault="00B07B2F">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rsidR="00B07B2F" w:rsidRDefault="00B07B2F">
      <w:pPr>
        <w:pStyle w:val="Indenti"/>
        <w:rPr>
          <w:snapToGrid w:val="0"/>
        </w:rPr>
      </w:pPr>
      <w:r>
        <w:rPr>
          <w:snapToGrid w:val="0"/>
        </w:rPr>
        <w:tab/>
        <w:t>(i)</w:t>
      </w:r>
      <w:r>
        <w:rPr>
          <w:snapToGrid w:val="0"/>
        </w:rPr>
        <w:tab/>
        <w:t>at the top across the full width from the left hand margin, the heading and title of the proceeding; and</w:t>
      </w:r>
    </w:p>
    <w:p w:rsidR="00B07B2F" w:rsidRDefault="00B07B2F">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rsidR="00B07B2F" w:rsidRDefault="00B07B2F">
      <w:pPr>
        <w:pStyle w:val="Indenta"/>
        <w:rPr>
          <w:snapToGrid w:val="0"/>
        </w:rPr>
      </w:pPr>
      <w:r>
        <w:rPr>
          <w:snapToGrid w:val="0"/>
        </w:rPr>
        <w:tab/>
      </w:r>
      <w:r>
        <w:rPr>
          <w:snapToGrid w:val="0"/>
        </w:rPr>
        <w:tab/>
        <w:t>and in a space not longer than 50 mm — </w:t>
      </w:r>
    </w:p>
    <w:p w:rsidR="00B07B2F" w:rsidRDefault="00B07B2F">
      <w:pPr>
        <w:pStyle w:val="Indenti"/>
        <w:rPr>
          <w:snapToGrid w:val="0"/>
        </w:rPr>
      </w:pPr>
      <w:r>
        <w:rPr>
          <w:snapToGrid w:val="0"/>
        </w:rPr>
        <w:tab/>
        <w:t>(iii)</w:t>
      </w:r>
      <w:r>
        <w:rPr>
          <w:snapToGrid w:val="0"/>
        </w:rPr>
        <w:tab/>
        <w:t>the date of the document; and</w:t>
      </w:r>
    </w:p>
    <w:p w:rsidR="00B07B2F" w:rsidRDefault="00B07B2F">
      <w:pPr>
        <w:pStyle w:val="Indenti"/>
      </w:pPr>
      <w:r>
        <w:tab/>
        <w:t>(iv)</w:t>
      </w:r>
      <w:r>
        <w:tab/>
        <w:t>the name of the party; and</w:t>
      </w:r>
    </w:p>
    <w:p w:rsidR="00B07B2F" w:rsidRDefault="00B07B2F">
      <w:pPr>
        <w:pStyle w:val="Indenti"/>
      </w:pPr>
      <w:r>
        <w:tab/>
        <w:t>(v)</w:t>
      </w:r>
      <w:r>
        <w:tab/>
        <w:t>if the document is required to state it, the party’s geographical address in accordance with Order 71A; and</w:t>
      </w:r>
    </w:p>
    <w:p w:rsidR="00B07B2F" w:rsidRDefault="00B07B2F">
      <w:pPr>
        <w:pStyle w:val="Indenti"/>
      </w:pPr>
      <w:r>
        <w:tab/>
        <w:t>(vi)</w:t>
      </w:r>
      <w:r>
        <w:tab/>
        <w:t>the party’s service details in accordance with Order 71A.</w:t>
      </w:r>
    </w:p>
    <w:p w:rsidR="00B07B2F" w:rsidRDefault="00B07B2F">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rsidR="00B07B2F" w:rsidRDefault="00B07B2F">
      <w:pPr>
        <w:pStyle w:val="Subsection"/>
      </w:pPr>
      <w:r>
        <w:tab/>
        <w:t>(1AB)</w:t>
      </w:r>
      <w:r>
        <w:tab/>
        <w:t>Except as provided in subrule (1AC), a document may show an abbreviation of the title of the proceeding which is sufficient to identify the proceeding.</w:t>
      </w:r>
    </w:p>
    <w:p w:rsidR="00B07B2F" w:rsidRDefault="00B07B2F">
      <w:pPr>
        <w:pStyle w:val="Subsection"/>
      </w:pPr>
      <w:r>
        <w:tab/>
        <w:t>(1AC)</w:t>
      </w:r>
      <w:r>
        <w:tab/>
        <w:t xml:space="preserve">Subrule (1AB) does not apply to the following documents — </w:t>
      </w:r>
    </w:p>
    <w:p w:rsidR="00B07B2F" w:rsidRDefault="00B07B2F">
      <w:pPr>
        <w:pStyle w:val="Indenta"/>
      </w:pPr>
      <w:r>
        <w:tab/>
        <w:t>(a)</w:t>
      </w:r>
      <w:r>
        <w:tab/>
        <w:t>an originating process;</w:t>
      </w:r>
    </w:p>
    <w:p w:rsidR="00B07B2F" w:rsidRDefault="00B07B2F">
      <w:pPr>
        <w:pStyle w:val="Indenta"/>
      </w:pPr>
      <w:r>
        <w:tab/>
        <w:t>(b)</w:t>
      </w:r>
      <w:r>
        <w:tab/>
        <w:t>a document to be served on a person who is not a party to a proceeding;</w:t>
      </w:r>
    </w:p>
    <w:p w:rsidR="00B07B2F" w:rsidRDefault="00B07B2F">
      <w:pPr>
        <w:pStyle w:val="Indenta"/>
      </w:pPr>
      <w:r>
        <w:tab/>
        <w:t>(c)</w:t>
      </w:r>
      <w:r>
        <w:tab/>
        <w:t>a final judgment or order.</w:t>
      </w:r>
    </w:p>
    <w:p w:rsidR="00B07B2F" w:rsidRDefault="00B07B2F">
      <w:pPr>
        <w:pStyle w:val="Ednotesubsection"/>
      </w:pPr>
      <w:r>
        <w:tab/>
        <w:t>[(1a)</w:t>
      </w:r>
      <w:r>
        <w:tab/>
        <w:t>deleted]</w:t>
      </w:r>
    </w:p>
    <w:p w:rsidR="00B07B2F" w:rsidRDefault="00B07B2F">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rsidR="00B07B2F" w:rsidRDefault="00B07B2F">
      <w:pPr>
        <w:pStyle w:val="Ednotesubsection"/>
      </w:pPr>
      <w:r>
        <w:tab/>
        <w:t>[(3)</w:t>
      </w:r>
      <w:r>
        <w:tab/>
        <w:t>deleted]</w:t>
      </w:r>
    </w:p>
    <w:p w:rsidR="00B07B2F" w:rsidRDefault="00B07B2F">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rsidR="00B07B2F" w:rsidRDefault="00B07B2F">
      <w:pPr>
        <w:pStyle w:val="Subsection"/>
        <w:keepNext/>
      </w:pPr>
      <w:r>
        <w:tab/>
        <w:t>(5)</w:t>
      </w:r>
      <w:r>
        <w:tab/>
        <w:t xml:space="preserve">The Court may require — </w:t>
      </w:r>
    </w:p>
    <w:p w:rsidR="00B07B2F" w:rsidRDefault="00B07B2F">
      <w:pPr>
        <w:pStyle w:val="Indenta"/>
      </w:pPr>
      <w:r>
        <w:tab/>
        <w:t>(a)</w:t>
      </w:r>
      <w:r>
        <w:tab/>
        <w:t>any document required for use in the Court to be printed or otherwise produced in any particular manner that it thinks fit; or</w:t>
      </w:r>
    </w:p>
    <w:p w:rsidR="00B07B2F" w:rsidRDefault="00B07B2F">
      <w:pPr>
        <w:pStyle w:val="Indenta"/>
      </w:pPr>
      <w:r>
        <w:tab/>
        <w:t>(b)</w:t>
      </w:r>
      <w:r>
        <w:tab/>
        <w:t>1 or more paper versions of any document that has been filed electronically to be delivered to the Central Office.</w:t>
      </w:r>
    </w:p>
    <w:p w:rsidR="00B07B2F" w:rsidRDefault="00B07B2F">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rsidR="00B07B2F" w:rsidRDefault="00B07B2F">
      <w:pPr>
        <w:pStyle w:val="Ednotesection"/>
      </w:pPr>
      <w:r>
        <w:lastRenderedPageBreak/>
        <w:t>[</w:t>
      </w:r>
      <w:r>
        <w:rPr>
          <w:b/>
        </w:rPr>
        <w:t>3.</w:t>
      </w:r>
      <w:r>
        <w:tab/>
        <w:t>Deleted: Gazette 27 Feb 2018 p. 617.]</w:t>
      </w:r>
    </w:p>
    <w:p w:rsidR="00B07B2F" w:rsidRDefault="00B07B2F">
      <w:pPr>
        <w:pStyle w:val="Heading5"/>
        <w:rPr>
          <w:snapToGrid w:val="0"/>
        </w:rPr>
      </w:pPr>
      <w:bookmarkStart w:id="1111" w:name="_Toc73449773"/>
      <w:r>
        <w:rPr>
          <w:rStyle w:val="CharSectno"/>
        </w:rPr>
        <w:t>4</w:t>
      </w:r>
      <w:r>
        <w:rPr>
          <w:snapToGrid w:val="0"/>
        </w:rPr>
        <w:t>.</w:t>
      </w:r>
      <w:r>
        <w:rPr>
          <w:snapToGrid w:val="0"/>
        </w:rPr>
        <w:tab/>
        <w:t>Copies of documents for other parties</w:t>
      </w:r>
      <w:bookmarkEnd w:id="1111"/>
    </w:p>
    <w:p w:rsidR="00B07B2F" w:rsidRDefault="00B07B2F">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rsidR="00B07B2F" w:rsidRDefault="00B07B2F">
      <w:pPr>
        <w:pStyle w:val="Subsection"/>
        <w:rPr>
          <w:snapToGrid w:val="0"/>
        </w:rPr>
      </w:pPr>
      <w:r>
        <w:rPr>
          <w:snapToGrid w:val="0"/>
        </w:rPr>
        <w:tab/>
        <w:t>(2)</w:t>
      </w:r>
      <w:r>
        <w:rPr>
          <w:snapToGrid w:val="0"/>
        </w:rPr>
        <w:tab/>
        <w:t>The proper charges for printed copies shall be calculated at the rate of fifty cents ($0.50) per page.</w:t>
      </w:r>
    </w:p>
    <w:p w:rsidR="00B07B2F" w:rsidRDefault="00B07B2F">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rsidR="00B07B2F" w:rsidRDefault="00B07B2F">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rsidR="00B07B2F" w:rsidRDefault="00B07B2F">
      <w:pPr>
        <w:pStyle w:val="Heading5"/>
        <w:rPr>
          <w:snapToGrid w:val="0"/>
        </w:rPr>
      </w:pPr>
      <w:bookmarkStart w:id="1112" w:name="_Toc73449774"/>
      <w:r>
        <w:rPr>
          <w:rStyle w:val="CharSectno"/>
        </w:rPr>
        <w:t>5</w:t>
      </w:r>
      <w:r>
        <w:rPr>
          <w:snapToGrid w:val="0"/>
        </w:rPr>
        <w:t>.</w:t>
      </w:r>
      <w:r>
        <w:rPr>
          <w:snapToGrid w:val="0"/>
        </w:rPr>
        <w:tab/>
        <w:t>Requirements as to copies</w:t>
      </w:r>
      <w:bookmarkEnd w:id="1112"/>
    </w:p>
    <w:p w:rsidR="00B07B2F" w:rsidRDefault="00B07B2F">
      <w:pPr>
        <w:pStyle w:val="Subsection"/>
      </w:pPr>
      <w:r>
        <w:tab/>
        <w:t>(1)</w:t>
      </w:r>
      <w:r>
        <w:tab/>
        <w:t>A party who supplies a copy of a document under this Order must indorse the copy with the party’s service details before supplying it.</w:t>
      </w:r>
    </w:p>
    <w:p w:rsidR="00B07B2F" w:rsidRDefault="00B07B2F">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rsidR="00B07B2F" w:rsidRDefault="00B07B2F">
      <w:pPr>
        <w:pStyle w:val="Footnotesection"/>
      </w:pPr>
      <w:r>
        <w:tab/>
        <w:t>[Rule 5 amended: Gazette 21 Feb 2007 p. 576; 27 Feb 2018 p. 617.]</w:t>
      </w:r>
    </w:p>
    <w:p w:rsidR="00B07B2F" w:rsidRDefault="00B07B2F">
      <w:pPr>
        <w:pStyle w:val="Heading5"/>
        <w:rPr>
          <w:snapToGrid w:val="0"/>
        </w:rPr>
      </w:pPr>
      <w:bookmarkStart w:id="1113" w:name="_Toc73449775"/>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113"/>
    </w:p>
    <w:p w:rsidR="00B07B2F" w:rsidRDefault="00B07B2F">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rsidR="00B07B2F" w:rsidRDefault="00B07B2F">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rsidR="00B07B2F" w:rsidRDefault="00B07B2F">
      <w:pPr>
        <w:pStyle w:val="Footnotesection"/>
      </w:pPr>
      <w:r>
        <w:tab/>
        <w:t>[Rule 6 amended: Gazette 28 Jun 2011 p. 2552.]</w:t>
      </w:r>
    </w:p>
    <w:p w:rsidR="00B07B2F" w:rsidRDefault="00B07B2F">
      <w:pPr>
        <w:pStyle w:val="Heading2"/>
        <w:rPr>
          <w:b w:val="0"/>
        </w:rPr>
      </w:pPr>
      <w:bookmarkStart w:id="1114" w:name="_Toc73430786"/>
      <w:bookmarkStart w:id="1115" w:name="_Toc73449776"/>
      <w:r>
        <w:rPr>
          <w:rStyle w:val="CharPartNo"/>
        </w:rPr>
        <w:lastRenderedPageBreak/>
        <w:t>Order 70</w:t>
      </w:r>
      <w:r>
        <w:rPr>
          <w:rStyle w:val="CharDivNo"/>
        </w:rPr>
        <w:t> </w:t>
      </w:r>
      <w:r>
        <w:t>—</w:t>
      </w:r>
      <w:r>
        <w:rPr>
          <w:rStyle w:val="CharDivText"/>
        </w:rPr>
        <w:t> </w:t>
      </w:r>
      <w:r>
        <w:rPr>
          <w:rStyle w:val="CharPartText"/>
        </w:rPr>
        <w:t>Disability</w:t>
      </w:r>
      <w:bookmarkEnd w:id="1114"/>
      <w:bookmarkEnd w:id="1115"/>
    </w:p>
    <w:p w:rsidR="00B07B2F" w:rsidRDefault="00B07B2F">
      <w:pPr>
        <w:pStyle w:val="Heading5"/>
        <w:rPr>
          <w:snapToGrid w:val="0"/>
        </w:rPr>
      </w:pPr>
      <w:bookmarkStart w:id="1116" w:name="_Toc73449777"/>
      <w:r>
        <w:rPr>
          <w:rStyle w:val="CharSectno"/>
        </w:rPr>
        <w:t>1</w:t>
      </w:r>
      <w:r>
        <w:rPr>
          <w:snapToGrid w:val="0"/>
        </w:rPr>
        <w:t>.</w:t>
      </w:r>
      <w:r>
        <w:rPr>
          <w:snapToGrid w:val="0"/>
        </w:rPr>
        <w:tab/>
        <w:t>Terms used</w:t>
      </w:r>
      <w:bookmarkEnd w:id="1116"/>
    </w:p>
    <w:p w:rsidR="00B07B2F" w:rsidRDefault="00B07B2F">
      <w:pPr>
        <w:pStyle w:val="Subsection"/>
        <w:rPr>
          <w:snapToGrid w:val="0"/>
        </w:rPr>
      </w:pPr>
      <w:r>
        <w:rPr>
          <w:snapToGrid w:val="0"/>
        </w:rPr>
        <w:tab/>
      </w:r>
      <w:r>
        <w:rPr>
          <w:snapToGrid w:val="0"/>
        </w:rPr>
        <w:tab/>
        <w:t>In this Order unless the contrary intention appears — </w:t>
      </w:r>
    </w:p>
    <w:p w:rsidR="00B07B2F" w:rsidRDefault="00B07B2F">
      <w:pPr>
        <w:pStyle w:val="Defstart"/>
      </w:pPr>
      <w:r>
        <w:tab/>
      </w:r>
      <w:r>
        <w:rPr>
          <w:rStyle w:val="CharDefText"/>
        </w:rPr>
        <w:t>GAA Act</w:t>
      </w:r>
      <w:r>
        <w:t xml:space="preserve"> means the </w:t>
      </w:r>
      <w:r>
        <w:rPr>
          <w:i/>
        </w:rPr>
        <w:t>Guardianship and Administration Act 1990</w:t>
      </w:r>
      <w:r>
        <w:t>;</w:t>
      </w:r>
    </w:p>
    <w:p w:rsidR="00B07B2F" w:rsidRDefault="00B07B2F">
      <w:pPr>
        <w:pStyle w:val="Defstart"/>
      </w:pPr>
      <w:r>
        <w:rPr>
          <w:b/>
        </w:rPr>
        <w:tab/>
      </w:r>
      <w:r>
        <w:rPr>
          <w:rStyle w:val="CharDefText"/>
        </w:rPr>
        <w:t>person under disability</w:t>
      </w:r>
      <w:r>
        <w:t xml:space="preserve"> means — </w:t>
      </w:r>
    </w:p>
    <w:p w:rsidR="00B07B2F" w:rsidRDefault="00B07B2F">
      <w:pPr>
        <w:pStyle w:val="Defpara"/>
      </w:pPr>
      <w:r>
        <w:tab/>
        <w:t>(a)</w:t>
      </w:r>
      <w:r>
        <w:tab/>
        <w:t>a person who is an infant; or</w:t>
      </w:r>
    </w:p>
    <w:p w:rsidR="00B07B2F" w:rsidRDefault="00B07B2F">
      <w:pPr>
        <w:pStyle w:val="Defpara"/>
      </w:pPr>
      <w:r>
        <w:tab/>
        <w:t>(b)</w:t>
      </w:r>
      <w:r>
        <w:tab/>
        <w:t>a represented person; or</w:t>
      </w:r>
    </w:p>
    <w:p w:rsidR="00B07B2F" w:rsidRDefault="00B07B2F">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rsidR="00B07B2F" w:rsidRDefault="00B07B2F">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rsidR="00B07B2F" w:rsidRDefault="00B07B2F">
      <w:pPr>
        <w:pStyle w:val="Defpara"/>
      </w:pPr>
      <w:r>
        <w:tab/>
        <w:t>(a)</w:t>
      </w:r>
      <w:r>
        <w:tab/>
        <w:t>as the next friend of the represented person, to commence, conduct or settle on behalf of the represented person specified proceedings, some proceedings or all proceedings;</w:t>
      </w:r>
    </w:p>
    <w:p w:rsidR="00B07B2F" w:rsidRDefault="00B07B2F">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rsidR="00B07B2F" w:rsidRDefault="00B07B2F">
      <w:pPr>
        <w:pStyle w:val="Footnotesection"/>
      </w:pPr>
      <w:r>
        <w:tab/>
        <w:t xml:space="preserve">[Rule 1 inserted: Gazette 22 Jul 1994 p. 3746; amended: SL 2020/242 r. 9(1)-(3).] </w:t>
      </w:r>
    </w:p>
    <w:p w:rsidR="00B07B2F" w:rsidRDefault="00B07B2F">
      <w:pPr>
        <w:pStyle w:val="Heading5"/>
        <w:rPr>
          <w:snapToGrid w:val="0"/>
        </w:rPr>
      </w:pPr>
      <w:bookmarkStart w:id="1117" w:name="_Toc73449778"/>
      <w:r>
        <w:rPr>
          <w:rStyle w:val="CharSectno"/>
        </w:rPr>
        <w:t>2</w:t>
      </w:r>
      <w:r>
        <w:rPr>
          <w:snapToGrid w:val="0"/>
        </w:rPr>
        <w:t>.</w:t>
      </w:r>
      <w:r>
        <w:rPr>
          <w:snapToGrid w:val="0"/>
        </w:rPr>
        <w:tab/>
        <w:t>Persons under disability suing or defending</w:t>
      </w:r>
      <w:bookmarkEnd w:id="1117"/>
    </w:p>
    <w:p w:rsidR="00B07B2F" w:rsidRDefault="00B07B2F">
      <w:pPr>
        <w:pStyle w:val="Subsection"/>
        <w:keepNext/>
      </w:pPr>
      <w:r>
        <w:tab/>
        <w:t>(1)</w:t>
      </w:r>
      <w:r>
        <w:tab/>
        <w:t xml:space="preserve">Except as provided in subrule (4) a person under disability — </w:t>
      </w:r>
    </w:p>
    <w:p w:rsidR="00B07B2F" w:rsidRDefault="00B07B2F">
      <w:pPr>
        <w:pStyle w:val="Indenta"/>
      </w:pPr>
      <w:r>
        <w:tab/>
        <w:t>(a)</w:t>
      </w:r>
      <w:r>
        <w:tab/>
        <w:t>cannot bring, or make a claim in, any proceedings except by the person’s next friend; and</w:t>
      </w:r>
    </w:p>
    <w:p w:rsidR="00B07B2F" w:rsidRDefault="00B07B2F">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rsidR="00B07B2F" w:rsidRDefault="00B07B2F">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rsidR="00B07B2F" w:rsidRDefault="00B07B2F">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rsidR="00B07B2F" w:rsidRDefault="00B07B2F">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rsidR="00B07B2F" w:rsidRDefault="00B07B2F">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rsidR="00B07B2F" w:rsidRDefault="00B07B2F">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rsidR="00B07B2F" w:rsidRDefault="00B07B2F">
      <w:pPr>
        <w:pStyle w:val="Indenta"/>
      </w:pPr>
      <w:r>
        <w:tab/>
        <w:t>(b)</w:t>
      </w:r>
      <w:r>
        <w:tab/>
        <w:t xml:space="preserve">some other person appointed by the Court to be the next friend or guardian </w:t>
      </w:r>
      <w:r>
        <w:rPr>
          <w:i/>
        </w:rPr>
        <w:t>ad litem</w:t>
      </w:r>
      <w:r>
        <w:t>, as the case may be, in those proceedings.</w:t>
      </w:r>
    </w:p>
    <w:p w:rsidR="00B07B2F" w:rsidRDefault="00B07B2F">
      <w:pPr>
        <w:pStyle w:val="Subsection"/>
      </w:pPr>
      <w:r>
        <w:tab/>
        <w:t>(6)</w:t>
      </w:r>
      <w:r>
        <w:tab/>
        <w:t xml:space="preserve">An appointment by the Court under subrule (5)(b) may be — </w:t>
      </w:r>
    </w:p>
    <w:p w:rsidR="00B07B2F" w:rsidRDefault="00B07B2F">
      <w:pPr>
        <w:pStyle w:val="Indenta"/>
      </w:pPr>
      <w:r>
        <w:tab/>
        <w:t>(a)</w:t>
      </w:r>
      <w:r>
        <w:tab/>
        <w:t>of its own motion; or</w:t>
      </w:r>
    </w:p>
    <w:p w:rsidR="00B07B2F" w:rsidRDefault="00B07B2F">
      <w:pPr>
        <w:pStyle w:val="Indenta"/>
      </w:pPr>
      <w:r>
        <w:tab/>
        <w:t>(b)</w:t>
      </w:r>
      <w:r>
        <w:tab/>
        <w:t>on an application made under rule 5.</w:t>
      </w:r>
    </w:p>
    <w:p w:rsidR="00B07B2F" w:rsidRDefault="00B07B2F">
      <w:pPr>
        <w:pStyle w:val="Subsection"/>
      </w:pPr>
      <w:r>
        <w:tab/>
        <w:t>(7)</w:t>
      </w:r>
      <w:r>
        <w:tab/>
        <w:t>For the purposes of subrule (6)(b) the Court may vary the requirements of rule 5 as it considers appropriate in the circumstances.</w:t>
      </w:r>
    </w:p>
    <w:p w:rsidR="00B07B2F" w:rsidRDefault="00B07B2F">
      <w:pPr>
        <w:pStyle w:val="Footnotesection"/>
      </w:pPr>
      <w:r>
        <w:tab/>
        <w:t>[Rule 2 amended: Gazette 28 Jun 2011 p. 2552; SL 2020/242 r. 9(4)-(6).]</w:t>
      </w:r>
    </w:p>
    <w:p w:rsidR="00B07B2F" w:rsidRDefault="00B07B2F">
      <w:pPr>
        <w:pStyle w:val="Heading5"/>
        <w:rPr>
          <w:snapToGrid w:val="0"/>
        </w:rPr>
      </w:pPr>
      <w:bookmarkStart w:id="1118" w:name="_Toc73449779"/>
      <w:r>
        <w:rPr>
          <w:rStyle w:val="CharSectno"/>
        </w:rPr>
        <w:lastRenderedPageBreak/>
        <w:t>3</w:t>
      </w:r>
      <w:r>
        <w:rPr>
          <w:snapToGrid w:val="0"/>
        </w:rPr>
        <w:t>.</w:t>
      </w:r>
      <w:r>
        <w:rPr>
          <w:snapToGrid w:val="0"/>
        </w:rPr>
        <w:tab/>
        <w:t xml:space="preserve">Appointment of next friend or guardian </w:t>
      </w:r>
      <w:r>
        <w:rPr>
          <w:i/>
          <w:snapToGrid w:val="0"/>
        </w:rPr>
        <w:t>ad litem</w:t>
      </w:r>
      <w:bookmarkEnd w:id="1118"/>
    </w:p>
    <w:p w:rsidR="00B07B2F" w:rsidRDefault="00B07B2F">
      <w:pPr>
        <w:pStyle w:val="Subsection"/>
        <w:rPr>
          <w:snapToGrid w:val="0"/>
        </w:rPr>
      </w:pPr>
      <w:r>
        <w:rPr>
          <w:snapToGrid w:val="0"/>
        </w:rPr>
        <w:tab/>
        <w:t>(1)</w:t>
      </w:r>
      <w:r>
        <w:rPr>
          <w:snapToGrid w:val="0"/>
        </w:rPr>
        <w:tab/>
        <w:t>This rule does not apply in relation to a probate action.</w:t>
      </w:r>
    </w:p>
    <w:p w:rsidR="00B07B2F" w:rsidRDefault="00B07B2F">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rsidR="00B07B2F" w:rsidRDefault="00B07B2F">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rsidR="00B07B2F" w:rsidRDefault="00B07B2F">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rsidR="00B07B2F" w:rsidRDefault="00B07B2F">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rsidR="00B07B2F" w:rsidRDefault="00B07B2F">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rsidR="00B07B2F" w:rsidRDefault="00B07B2F">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rsidR="00B07B2F" w:rsidRDefault="00B07B2F">
      <w:pPr>
        <w:pStyle w:val="Indenta"/>
        <w:rPr>
          <w:snapToGrid w:val="0"/>
        </w:rPr>
      </w:pPr>
      <w:r>
        <w:rPr>
          <w:snapToGrid w:val="0"/>
        </w:rPr>
        <w:tab/>
        <w:t>(a)</w:t>
      </w:r>
      <w:r>
        <w:rPr>
          <w:snapToGrid w:val="0"/>
        </w:rPr>
        <w:tab/>
        <w:t>the name of any person can be used in a cause or matter as next friend of the person under disability; and</w:t>
      </w:r>
    </w:p>
    <w:p w:rsidR="00B07B2F" w:rsidRDefault="00B07B2F">
      <w:pPr>
        <w:pStyle w:val="Indenta"/>
        <w:rPr>
          <w:snapToGrid w:val="0"/>
        </w:rPr>
      </w:pPr>
      <w:r>
        <w:rPr>
          <w:snapToGrid w:val="0"/>
        </w:rPr>
        <w:tab/>
        <w:t>(b)</w:t>
      </w:r>
      <w:r>
        <w:rPr>
          <w:snapToGrid w:val="0"/>
        </w:rPr>
        <w:tab/>
        <w:t>an appearance can be entered in a cause or matter for the person under disability; and</w:t>
      </w:r>
    </w:p>
    <w:p w:rsidR="00B07B2F" w:rsidRDefault="00B07B2F">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rsidR="00B07B2F" w:rsidRDefault="00B07B2F">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rsidR="00B07B2F" w:rsidRDefault="00B07B2F">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rsidR="00B07B2F" w:rsidRDefault="00B07B2F">
      <w:pPr>
        <w:pStyle w:val="Indenta"/>
        <w:rPr>
          <w:snapToGrid w:val="0"/>
        </w:rPr>
      </w:pPr>
      <w:r>
        <w:tab/>
        <w:t>(b)</w:t>
      </w:r>
      <w:r>
        <w:tab/>
      </w:r>
      <w:r>
        <w:rPr>
          <w:snapToGrid w:val="0"/>
        </w:rPr>
        <w:t>an affidavit by the solicitor for the person under disability deposing — </w:t>
      </w:r>
    </w:p>
    <w:p w:rsidR="00B07B2F" w:rsidRDefault="00B07B2F">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rsidR="00B07B2F" w:rsidRDefault="00B07B2F">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rsidR="00B07B2F" w:rsidRDefault="00B07B2F">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rsidR="00B07B2F" w:rsidRDefault="00B07B2F">
      <w:pPr>
        <w:pStyle w:val="Ednotepara"/>
      </w:pPr>
      <w:r>
        <w:tab/>
        <w:t>[(c)</w:t>
      </w:r>
      <w:r>
        <w:tab/>
        <w:t>deleted]</w:t>
      </w:r>
    </w:p>
    <w:p w:rsidR="00B07B2F" w:rsidRDefault="00B07B2F">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rsidR="00B07B2F" w:rsidRDefault="00B07B2F">
      <w:pPr>
        <w:pStyle w:val="Indenta"/>
        <w:rPr>
          <w:snapToGrid w:val="0"/>
        </w:rPr>
      </w:pPr>
      <w:r>
        <w:rPr>
          <w:snapToGrid w:val="0"/>
        </w:rPr>
        <w:tab/>
        <w:t>(a)</w:t>
      </w:r>
      <w:r>
        <w:rPr>
          <w:snapToGrid w:val="0"/>
        </w:rPr>
        <w:tab/>
        <w:t>the name of any person can be used in the cause or matter as next friend of the represented person; and</w:t>
      </w:r>
    </w:p>
    <w:p w:rsidR="00B07B2F" w:rsidRDefault="00B07B2F">
      <w:pPr>
        <w:pStyle w:val="Indenta"/>
        <w:rPr>
          <w:snapToGrid w:val="0"/>
        </w:rPr>
      </w:pPr>
      <w:r>
        <w:rPr>
          <w:snapToGrid w:val="0"/>
        </w:rPr>
        <w:tab/>
        <w:t>(b)</w:t>
      </w:r>
      <w:r>
        <w:rPr>
          <w:snapToGrid w:val="0"/>
        </w:rPr>
        <w:tab/>
        <w:t>an appearance can be entered in a cause or matter for the represented person; and</w:t>
      </w:r>
    </w:p>
    <w:p w:rsidR="00B07B2F" w:rsidRDefault="00B07B2F">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rsidR="00B07B2F" w:rsidRDefault="00B07B2F">
      <w:pPr>
        <w:pStyle w:val="Footnotesection"/>
      </w:pPr>
      <w:r>
        <w:tab/>
        <w:t>[Rule 3 amended: Gazette 22 Jul 1994 p. 3746</w:t>
      </w:r>
      <w:r>
        <w:noBreakHyphen/>
        <w:t>8; 28 Jun 2011 p. 2552</w:t>
      </w:r>
      <w:r>
        <w:noBreakHyphen/>
        <w:t xml:space="preserve">3; SL 2020/242 r. 9(7)-(13).] </w:t>
      </w:r>
    </w:p>
    <w:p w:rsidR="00B07B2F" w:rsidRDefault="00B07B2F">
      <w:pPr>
        <w:pStyle w:val="Heading5"/>
        <w:rPr>
          <w:snapToGrid w:val="0"/>
        </w:rPr>
      </w:pPr>
      <w:bookmarkStart w:id="1119" w:name="_Toc73449780"/>
      <w:r>
        <w:rPr>
          <w:rStyle w:val="CharSectno"/>
        </w:rPr>
        <w:t>4</w:t>
      </w:r>
      <w:r>
        <w:rPr>
          <w:snapToGrid w:val="0"/>
        </w:rPr>
        <w:t>.</w:t>
      </w:r>
      <w:r>
        <w:rPr>
          <w:snapToGrid w:val="0"/>
        </w:rPr>
        <w:tab/>
        <w:t>Special provisions for probate actions</w:t>
      </w:r>
      <w:bookmarkEnd w:id="1119"/>
    </w:p>
    <w:p w:rsidR="00B07B2F" w:rsidRDefault="00B07B2F">
      <w:pPr>
        <w:pStyle w:val="Subsection"/>
        <w:rPr>
          <w:snapToGrid w:val="0"/>
        </w:rPr>
      </w:pPr>
      <w:r>
        <w:rPr>
          <w:snapToGrid w:val="0"/>
        </w:rPr>
        <w:tab/>
        <w:t>(1)</w:t>
      </w:r>
      <w:r>
        <w:rPr>
          <w:snapToGrid w:val="0"/>
        </w:rPr>
        <w:tab/>
        <w:t>This rule applies in relation to a probate action.</w:t>
      </w:r>
    </w:p>
    <w:p w:rsidR="00B07B2F" w:rsidRDefault="00B07B2F">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rsidR="00B07B2F" w:rsidRDefault="00B07B2F">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rsidR="00B07B2F" w:rsidRDefault="00B07B2F">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rsidR="00B07B2F" w:rsidRDefault="00B07B2F">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rsidR="00B07B2F" w:rsidRDefault="00B07B2F">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rsidR="00B07B2F" w:rsidRDefault="00B07B2F">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rsidR="00B07B2F" w:rsidRDefault="00B07B2F">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rsidR="00B07B2F" w:rsidRDefault="00B07B2F">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rsidR="00B07B2F" w:rsidRDefault="00B07B2F">
      <w:pPr>
        <w:pStyle w:val="Indenta"/>
        <w:keepNext/>
        <w:rPr>
          <w:snapToGrid w:val="0"/>
        </w:rPr>
      </w:pPr>
      <w:r>
        <w:rPr>
          <w:snapToGrid w:val="0"/>
        </w:rPr>
        <w:tab/>
        <w:t>(b)</w:t>
      </w:r>
      <w:r>
        <w:rPr>
          <w:snapToGrid w:val="0"/>
        </w:rPr>
        <w:tab/>
        <w:t>where paragraph (a) does not apply — </w:t>
      </w:r>
    </w:p>
    <w:p w:rsidR="00B07B2F" w:rsidRDefault="00B07B2F">
      <w:pPr>
        <w:pStyle w:val="Indenti"/>
        <w:rPr>
          <w:snapToGrid w:val="0"/>
        </w:rPr>
      </w:pPr>
      <w:r>
        <w:rPr>
          <w:snapToGrid w:val="0"/>
        </w:rPr>
        <w:tab/>
        <w:t>(i)</w:t>
      </w:r>
      <w:r>
        <w:rPr>
          <w:snapToGrid w:val="0"/>
        </w:rPr>
        <w:tab/>
        <w:t>the appointment by the infant;</w:t>
      </w:r>
    </w:p>
    <w:p w:rsidR="00B07B2F" w:rsidRDefault="00B07B2F">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rsidR="00B07B2F" w:rsidRDefault="00B07B2F">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rsidR="00B07B2F" w:rsidRDefault="00B07B2F">
      <w:pPr>
        <w:pStyle w:val="Footnotesection"/>
      </w:pPr>
      <w:r>
        <w:lastRenderedPageBreak/>
        <w:tab/>
        <w:t xml:space="preserve">[Rule 4 amended: Gazette 30 Nov 1984 p. 3952; 22 Jul 1994 p. 3748; 30 Jun 2003 p. 2631; 28 Jun 2011 p. 2552 and 2555; SL 2020/242 r. 9(14)-(17).] </w:t>
      </w:r>
    </w:p>
    <w:p w:rsidR="00B07B2F" w:rsidRDefault="00B07B2F">
      <w:pPr>
        <w:pStyle w:val="Heading5"/>
        <w:rPr>
          <w:snapToGrid w:val="0"/>
        </w:rPr>
      </w:pPr>
      <w:bookmarkStart w:id="1120" w:name="_Toc73449781"/>
      <w:r>
        <w:rPr>
          <w:rStyle w:val="CharSectno"/>
        </w:rPr>
        <w:t>5</w:t>
      </w:r>
      <w:r>
        <w:rPr>
          <w:snapToGrid w:val="0"/>
        </w:rPr>
        <w:t>.</w:t>
      </w:r>
      <w:r>
        <w:rPr>
          <w:snapToGrid w:val="0"/>
        </w:rPr>
        <w:tab/>
        <w:t>Procedure on no appearance by person under disability</w:t>
      </w:r>
      <w:bookmarkEnd w:id="1120"/>
    </w:p>
    <w:p w:rsidR="00B07B2F" w:rsidRDefault="00B07B2F">
      <w:pPr>
        <w:pStyle w:val="Subsection"/>
        <w:rPr>
          <w:snapToGrid w:val="0"/>
        </w:rPr>
      </w:pPr>
      <w:r>
        <w:rPr>
          <w:snapToGrid w:val="0"/>
        </w:rPr>
        <w:tab/>
        <w:t>(1)</w:t>
      </w:r>
      <w:r>
        <w:rPr>
          <w:snapToGrid w:val="0"/>
        </w:rPr>
        <w:tab/>
        <w:t>Where — </w:t>
      </w:r>
    </w:p>
    <w:p w:rsidR="00B07B2F" w:rsidRDefault="00B07B2F">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rsidR="00B07B2F" w:rsidRDefault="00B07B2F">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rsidR="00B07B2F" w:rsidRDefault="00B07B2F">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rsidR="00B07B2F" w:rsidRDefault="00B07B2F">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rsidR="00B07B2F" w:rsidRDefault="00B07B2F">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rsidR="00B07B2F" w:rsidRDefault="00B07B2F">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rsidR="00B07B2F" w:rsidRDefault="00B07B2F">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rsidR="00B07B2F" w:rsidRDefault="00B07B2F">
      <w:pPr>
        <w:pStyle w:val="Indenta"/>
        <w:rPr>
          <w:snapToGrid w:val="0"/>
        </w:rPr>
      </w:pPr>
      <w:r>
        <w:rPr>
          <w:snapToGrid w:val="0"/>
        </w:rPr>
        <w:tab/>
        <w:t>(a)</w:t>
      </w:r>
      <w:r>
        <w:rPr>
          <w:snapToGrid w:val="0"/>
        </w:rPr>
        <w:tab/>
        <w:t>that the person to whom the application relates is a person under disability; and</w:t>
      </w:r>
    </w:p>
    <w:p w:rsidR="00B07B2F" w:rsidRDefault="00B07B2F">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rsidR="00B07B2F" w:rsidRDefault="00B07B2F">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rsidR="00B07B2F" w:rsidRDefault="00B07B2F">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rsidR="00B07B2F" w:rsidRDefault="00B07B2F">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rsidR="00B07B2F" w:rsidRDefault="00B07B2F">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rsidR="00B07B2F" w:rsidRDefault="00B07B2F">
      <w:pPr>
        <w:pStyle w:val="Footnotesection"/>
      </w:pPr>
      <w:r>
        <w:tab/>
        <w:t>[Rule 5 amended: Gazette 28 Jun 2011 p. 2552</w:t>
      </w:r>
      <w:r>
        <w:noBreakHyphen/>
        <w:t>3; SL 2020/242 r. 9(18) and (19).]</w:t>
      </w:r>
    </w:p>
    <w:p w:rsidR="00B07B2F" w:rsidRDefault="00B07B2F">
      <w:pPr>
        <w:pStyle w:val="Heading5"/>
        <w:rPr>
          <w:snapToGrid w:val="0"/>
        </w:rPr>
      </w:pPr>
      <w:bookmarkStart w:id="1121" w:name="_Toc73449782"/>
      <w:r>
        <w:rPr>
          <w:rStyle w:val="CharSectno"/>
        </w:rPr>
        <w:lastRenderedPageBreak/>
        <w:t>6</w:t>
      </w:r>
      <w:r>
        <w:rPr>
          <w:snapToGrid w:val="0"/>
        </w:rPr>
        <w:t>.</w:t>
      </w:r>
      <w:r>
        <w:rPr>
          <w:snapToGrid w:val="0"/>
        </w:rPr>
        <w:tab/>
        <w:t>Time for application by person under disability to discharge or vary order under O. 18 r. 7</w:t>
      </w:r>
      <w:bookmarkEnd w:id="1121"/>
    </w:p>
    <w:p w:rsidR="00B07B2F" w:rsidRDefault="00B07B2F">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rsidR="00B07B2F" w:rsidRDefault="00B07B2F">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rsidR="00B07B2F" w:rsidRDefault="00B07B2F">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rsidR="00B07B2F" w:rsidRDefault="00B07B2F">
      <w:pPr>
        <w:pStyle w:val="Footnotesection"/>
      </w:pPr>
      <w:r>
        <w:tab/>
        <w:t>[Rule 6 amended: SL 2020/242 r. 9(20).]</w:t>
      </w:r>
    </w:p>
    <w:p w:rsidR="00B07B2F" w:rsidRDefault="00B07B2F">
      <w:pPr>
        <w:pStyle w:val="Heading5"/>
        <w:rPr>
          <w:snapToGrid w:val="0"/>
        </w:rPr>
      </w:pPr>
      <w:bookmarkStart w:id="1122" w:name="_Toc73449783"/>
      <w:r>
        <w:rPr>
          <w:rStyle w:val="CharSectno"/>
        </w:rPr>
        <w:t>7</w:t>
      </w:r>
      <w:r>
        <w:rPr>
          <w:snapToGrid w:val="0"/>
        </w:rPr>
        <w:t>.</w:t>
      </w:r>
      <w:r>
        <w:rPr>
          <w:snapToGrid w:val="0"/>
        </w:rPr>
        <w:tab/>
        <w:t>Removal of next friend or guardian</w:t>
      </w:r>
      <w:bookmarkEnd w:id="1122"/>
      <w:r>
        <w:rPr>
          <w:snapToGrid w:val="0"/>
        </w:rPr>
        <w:t xml:space="preserve"> </w:t>
      </w:r>
    </w:p>
    <w:p w:rsidR="00B07B2F" w:rsidRDefault="00B07B2F">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rsidR="00B07B2F" w:rsidRDefault="00B07B2F">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rsidR="00B07B2F" w:rsidRDefault="00B07B2F">
      <w:pPr>
        <w:pStyle w:val="Footnotesection"/>
      </w:pPr>
      <w:r>
        <w:tab/>
        <w:t>[Rule 7 amended: SL 2020/242 r. 9(21).]</w:t>
      </w:r>
    </w:p>
    <w:p w:rsidR="00B07B2F" w:rsidRDefault="00B07B2F">
      <w:pPr>
        <w:pStyle w:val="Heading5"/>
      </w:pPr>
      <w:bookmarkStart w:id="1123" w:name="_Toc73449784"/>
      <w:r>
        <w:rPr>
          <w:rStyle w:val="CharSectno"/>
        </w:rPr>
        <w:t>8</w:t>
      </w:r>
      <w:r>
        <w:t>.</w:t>
      </w:r>
      <w:r>
        <w:tab/>
        <w:t>No implied admission from pleading</w:t>
      </w:r>
      <w:bookmarkEnd w:id="1123"/>
    </w:p>
    <w:p w:rsidR="00B07B2F" w:rsidRDefault="00B07B2F">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rsidR="00B07B2F" w:rsidRDefault="00B07B2F">
      <w:pPr>
        <w:pStyle w:val="Footnotesection"/>
      </w:pPr>
      <w:r>
        <w:lastRenderedPageBreak/>
        <w:tab/>
        <w:t>[Rule 8 inserted: SL 2020/242 r. 9(22).]</w:t>
      </w:r>
    </w:p>
    <w:p w:rsidR="00B07B2F" w:rsidRDefault="00B07B2F">
      <w:pPr>
        <w:pStyle w:val="Heading5"/>
        <w:rPr>
          <w:snapToGrid w:val="0"/>
        </w:rPr>
      </w:pPr>
      <w:bookmarkStart w:id="1124" w:name="_Toc73449785"/>
      <w:r>
        <w:rPr>
          <w:rStyle w:val="CharSectno"/>
        </w:rPr>
        <w:t>9</w:t>
      </w:r>
      <w:r>
        <w:rPr>
          <w:snapToGrid w:val="0"/>
        </w:rPr>
        <w:t>.</w:t>
      </w:r>
      <w:r>
        <w:rPr>
          <w:snapToGrid w:val="0"/>
        </w:rPr>
        <w:tab/>
        <w:t>Discovery and interrogatories</w:t>
      </w:r>
      <w:bookmarkEnd w:id="1124"/>
    </w:p>
    <w:p w:rsidR="00B07B2F" w:rsidRDefault="00B07B2F">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rsidR="00B07B2F" w:rsidRDefault="00B07B2F">
      <w:pPr>
        <w:pStyle w:val="Footnotesection"/>
      </w:pPr>
      <w:r>
        <w:tab/>
        <w:t>[Rule 9 amended: SL 2020/242 r. 9(23).]</w:t>
      </w:r>
    </w:p>
    <w:p w:rsidR="00B07B2F" w:rsidRDefault="00B07B2F">
      <w:pPr>
        <w:pStyle w:val="Heading5"/>
        <w:rPr>
          <w:snapToGrid w:val="0"/>
        </w:rPr>
      </w:pPr>
      <w:bookmarkStart w:id="1125" w:name="_Toc73449786"/>
      <w:r>
        <w:rPr>
          <w:rStyle w:val="CharSectno"/>
        </w:rPr>
        <w:t>10</w:t>
      </w:r>
      <w:r>
        <w:rPr>
          <w:snapToGrid w:val="0"/>
        </w:rPr>
        <w:t>.</w:t>
      </w:r>
      <w:r>
        <w:rPr>
          <w:snapToGrid w:val="0"/>
        </w:rPr>
        <w:tab/>
        <w:t>Settlement etc. of action by person under disability</w:t>
      </w:r>
      <w:bookmarkEnd w:id="1125"/>
      <w:r>
        <w:rPr>
          <w:snapToGrid w:val="0"/>
        </w:rPr>
        <w:t xml:space="preserve"> </w:t>
      </w:r>
    </w:p>
    <w:p w:rsidR="00B07B2F" w:rsidRDefault="00B07B2F">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rsidR="00B07B2F" w:rsidRDefault="00B07B2F">
      <w:pPr>
        <w:pStyle w:val="Subsection"/>
        <w:rPr>
          <w:snapToGrid w:val="0"/>
        </w:rPr>
      </w:pPr>
      <w:r>
        <w:rPr>
          <w:snapToGrid w:val="0"/>
        </w:rPr>
        <w:tab/>
        <w:t>(2)</w:t>
      </w:r>
      <w:r>
        <w:rPr>
          <w:snapToGrid w:val="0"/>
        </w:rPr>
        <w:tab/>
        <w:t xml:space="preserve">An application for approval under </w:t>
      </w:r>
      <w:r>
        <w:t>subrule</w:t>
      </w:r>
      <w:r>
        <w:rPr>
          <w:snapToGrid w:val="0"/>
        </w:rPr>
        <w:t> (1) — </w:t>
      </w:r>
    </w:p>
    <w:p w:rsidR="00B07B2F" w:rsidRDefault="00B07B2F">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rsidR="00B07B2F" w:rsidRDefault="00B07B2F">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rsidR="00B07B2F" w:rsidRDefault="00B07B2F">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rsidR="00B07B2F" w:rsidRDefault="00B07B2F">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rsidR="00B07B2F" w:rsidRDefault="00B07B2F">
      <w:pPr>
        <w:pStyle w:val="Footnotesection"/>
      </w:pPr>
      <w:r>
        <w:tab/>
        <w:t xml:space="preserve">[Rule 10 inserted: Gazette 7 Oct 1977 p. 3602; amended: Gazette 29 Apr 2005 p. 1795; 28 Jun 2011 p. 2552; SL 2020/242 r. 9(24) and (25).] </w:t>
      </w:r>
    </w:p>
    <w:p w:rsidR="00B07B2F" w:rsidRDefault="00B07B2F">
      <w:pPr>
        <w:pStyle w:val="Heading5"/>
      </w:pPr>
      <w:bookmarkStart w:id="1126" w:name="_Toc73449787"/>
      <w:r>
        <w:rPr>
          <w:rStyle w:val="CharSectno"/>
        </w:rPr>
        <w:t>10A</w:t>
      </w:r>
      <w:r>
        <w:t>.</w:t>
      </w:r>
      <w:r>
        <w:tab/>
        <w:t>Settlement etc. of appeal by person under disability</w:t>
      </w:r>
      <w:bookmarkEnd w:id="1126"/>
    </w:p>
    <w:p w:rsidR="00B07B2F" w:rsidRDefault="00B07B2F">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rsidR="00B07B2F" w:rsidRDefault="00B07B2F">
      <w:pPr>
        <w:pStyle w:val="Footnotesection"/>
      </w:pPr>
      <w:r>
        <w:tab/>
        <w:t xml:space="preserve">[Rule 10A inserted: Gazette 29 Apr 2005 p. 1793.] </w:t>
      </w:r>
    </w:p>
    <w:p w:rsidR="00B07B2F" w:rsidRDefault="00B07B2F">
      <w:pPr>
        <w:pStyle w:val="Heading5"/>
        <w:rPr>
          <w:snapToGrid w:val="0"/>
        </w:rPr>
      </w:pPr>
      <w:bookmarkStart w:id="1127" w:name="_Toc73449788"/>
      <w:r>
        <w:rPr>
          <w:rStyle w:val="CharSectno"/>
        </w:rPr>
        <w:lastRenderedPageBreak/>
        <w:t>11</w:t>
      </w:r>
      <w:r>
        <w:rPr>
          <w:snapToGrid w:val="0"/>
        </w:rPr>
        <w:t>.</w:t>
      </w:r>
      <w:r>
        <w:rPr>
          <w:snapToGrid w:val="0"/>
        </w:rPr>
        <w:tab/>
        <w:t>Settlement etc. before action commenced</w:t>
      </w:r>
      <w:bookmarkEnd w:id="1127"/>
    </w:p>
    <w:p w:rsidR="00B07B2F" w:rsidRDefault="00B07B2F">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rsidR="00B07B2F" w:rsidRDefault="00B07B2F">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rsidR="00B07B2F" w:rsidRDefault="00B07B2F">
      <w:pPr>
        <w:pStyle w:val="Indenta"/>
        <w:rPr>
          <w:snapToGrid w:val="0"/>
        </w:rPr>
      </w:pPr>
      <w:r>
        <w:rPr>
          <w:snapToGrid w:val="0"/>
        </w:rPr>
        <w:tab/>
        <w:t>(b)</w:t>
      </w:r>
      <w:r>
        <w:rPr>
          <w:snapToGrid w:val="0"/>
        </w:rPr>
        <w:tab/>
        <w:t>alternatively, directions as to the further prosecution of the claim.</w:t>
      </w:r>
    </w:p>
    <w:p w:rsidR="00B07B2F" w:rsidRDefault="00B07B2F">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rsidR="00B07B2F" w:rsidRDefault="00B07B2F">
      <w:pPr>
        <w:pStyle w:val="Heading5"/>
        <w:rPr>
          <w:snapToGrid w:val="0"/>
        </w:rPr>
      </w:pPr>
      <w:bookmarkStart w:id="1128" w:name="_Toc73449789"/>
      <w:r>
        <w:rPr>
          <w:rStyle w:val="CharSectno"/>
        </w:rPr>
        <w:t>12</w:t>
      </w:r>
      <w:r>
        <w:rPr>
          <w:snapToGrid w:val="0"/>
        </w:rPr>
        <w:t>.</w:t>
      </w:r>
      <w:r>
        <w:rPr>
          <w:snapToGrid w:val="0"/>
        </w:rPr>
        <w:tab/>
        <w:t>Control of money recovered for person under disability</w:t>
      </w:r>
      <w:bookmarkEnd w:id="1128"/>
    </w:p>
    <w:p w:rsidR="00B07B2F" w:rsidRDefault="00B07B2F">
      <w:pPr>
        <w:pStyle w:val="Subsection"/>
        <w:rPr>
          <w:snapToGrid w:val="0"/>
        </w:rPr>
      </w:pPr>
      <w:r>
        <w:rPr>
          <w:snapToGrid w:val="0"/>
        </w:rPr>
        <w:tab/>
        <w:t>(1)</w:t>
      </w:r>
      <w:r>
        <w:rPr>
          <w:snapToGrid w:val="0"/>
        </w:rPr>
        <w:tab/>
        <w:t>Where — </w:t>
      </w:r>
    </w:p>
    <w:p w:rsidR="00B07B2F" w:rsidRDefault="00B07B2F">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rsidR="00B07B2F" w:rsidRDefault="00B07B2F">
      <w:pPr>
        <w:pStyle w:val="Indenta"/>
        <w:rPr>
          <w:snapToGrid w:val="0"/>
        </w:rPr>
      </w:pPr>
      <w:r>
        <w:rPr>
          <w:snapToGrid w:val="0"/>
        </w:rPr>
        <w:tab/>
        <w:t>(b)</w:t>
      </w:r>
      <w:r>
        <w:rPr>
          <w:snapToGrid w:val="0"/>
        </w:rPr>
        <w:tab/>
        <w:t>in any proceedings money paid into court is accepted by or on behalf of a plaintiff who is a person under disability; or</w:t>
      </w:r>
    </w:p>
    <w:p w:rsidR="00B07B2F" w:rsidRDefault="00B07B2F">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rsidR="00B07B2F" w:rsidRDefault="00B07B2F">
      <w:pPr>
        <w:pStyle w:val="Subsection"/>
        <w:rPr>
          <w:snapToGrid w:val="0"/>
        </w:rPr>
      </w:pPr>
      <w:r>
        <w:rPr>
          <w:snapToGrid w:val="0"/>
        </w:rPr>
        <w:lastRenderedPageBreak/>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rsidR="00B07B2F" w:rsidRDefault="00B07B2F">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rsidR="00B07B2F" w:rsidRDefault="00B07B2F">
      <w:pPr>
        <w:pStyle w:val="Footnotesection"/>
      </w:pPr>
      <w:r>
        <w:tab/>
        <w:t>[Rule 12 amended: Gazette 12 Jun 2012 p. 2452; SL 2020/242 r. 9(26).]</w:t>
      </w:r>
    </w:p>
    <w:p w:rsidR="00B07B2F" w:rsidRDefault="00B07B2F">
      <w:pPr>
        <w:pStyle w:val="Heading5"/>
        <w:rPr>
          <w:snapToGrid w:val="0"/>
        </w:rPr>
      </w:pPr>
      <w:bookmarkStart w:id="1129" w:name="_Toc73449790"/>
      <w:r>
        <w:rPr>
          <w:rStyle w:val="CharSectno"/>
        </w:rPr>
        <w:t>13</w:t>
      </w:r>
      <w:r>
        <w:rPr>
          <w:snapToGrid w:val="0"/>
        </w:rPr>
        <w:t>.</w:t>
      </w:r>
      <w:r>
        <w:rPr>
          <w:snapToGrid w:val="0"/>
        </w:rPr>
        <w:tab/>
        <w:t>Personal service on person under disability</w:t>
      </w:r>
      <w:bookmarkEnd w:id="1129"/>
    </w:p>
    <w:p w:rsidR="00B07B2F" w:rsidRDefault="00B07B2F">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rsidR="00B07B2F" w:rsidRDefault="00B07B2F">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rsidR="00B07B2F" w:rsidRDefault="00B07B2F">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rsidR="00B07B2F" w:rsidRDefault="00B07B2F">
      <w:pPr>
        <w:pStyle w:val="Indenta"/>
      </w:pPr>
      <w:r>
        <w:tab/>
        <w:t>(a)</w:t>
      </w:r>
      <w:r>
        <w:tab/>
        <w:t>if the person is aged 16 years or upwards, on the person; or</w:t>
      </w:r>
    </w:p>
    <w:p w:rsidR="00B07B2F" w:rsidRDefault="00B07B2F">
      <w:pPr>
        <w:pStyle w:val="Indenta"/>
      </w:pPr>
      <w:r>
        <w:tab/>
        <w:t>(b)</w:t>
      </w:r>
      <w:r>
        <w:tab/>
        <w:t>on one of the person’s parents or the person’s guardian; or</w:t>
      </w:r>
    </w:p>
    <w:p w:rsidR="00B07B2F" w:rsidRDefault="00B07B2F">
      <w:pPr>
        <w:pStyle w:val="Indenta"/>
      </w:pPr>
      <w:r>
        <w:tab/>
        <w:t>(c)</w:t>
      </w:r>
      <w:r>
        <w:tab/>
        <w:t>if the person has no parent or guardian, on the person with whom the person resides or in whose care the person is.</w:t>
      </w:r>
    </w:p>
    <w:p w:rsidR="00B07B2F" w:rsidRDefault="00B07B2F">
      <w:pPr>
        <w:pStyle w:val="Subsection"/>
      </w:pPr>
      <w:r>
        <w:lastRenderedPageBreak/>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rsidR="00B07B2F" w:rsidRDefault="00B07B2F">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rsidR="00B07B2F" w:rsidRDefault="00B07B2F">
      <w:pPr>
        <w:pStyle w:val="Indenta"/>
      </w:pPr>
      <w:r>
        <w:tab/>
        <w:t>(b)</w:t>
      </w:r>
      <w:r>
        <w:tab/>
        <w:t>on the person with whom the represented person resides or in whose care the person is.</w:t>
      </w:r>
    </w:p>
    <w:p w:rsidR="00B07B2F" w:rsidRDefault="00B07B2F">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rsidR="00B07B2F" w:rsidRDefault="00B07B2F">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rsidR="00B07B2F" w:rsidRDefault="00B07B2F">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rsidR="00B07B2F" w:rsidRDefault="00B07B2F">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rsidR="00B07B2F" w:rsidRDefault="00B07B2F">
      <w:pPr>
        <w:pStyle w:val="Footnotesection"/>
      </w:pPr>
      <w:r>
        <w:tab/>
        <w:t>[Rule 13 amended: Gazette 15 Jun 1973 p. 2250; 22 Jul 1994 p. 3748; 21 Feb 2007 p. 576; 28 Jun 2011 p. 2552</w:t>
      </w:r>
      <w:r>
        <w:noBreakHyphen/>
        <w:t xml:space="preserve">3 and 2555; SL 2020/242 r. 9(27)-(30).] </w:t>
      </w:r>
    </w:p>
    <w:p w:rsidR="00B07B2F" w:rsidRDefault="00B07B2F">
      <w:pPr>
        <w:pStyle w:val="Heading2"/>
        <w:rPr>
          <w:b w:val="0"/>
        </w:rPr>
      </w:pPr>
      <w:bookmarkStart w:id="1130" w:name="_Toc73430801"/>
      <w:bookmarkStart w:id="1131" w:name="_Toc73449791"/>
      <w:r>
        <w:rPr>
          <w:rStyle w:val="CharPartNo"/>
        </w:rPr>
        <w:lastRenderedPageBreak/>
        <w:t>Order 71</w:t>
      </w:r>
      <w:r>
        <w:rPr>
          <w:rStyle w:val="CharDivNo"/>
        </w:rPr>
        <w:t> </w:t>
      </w:r>
      <w:r>
        <w:t>—</w:t>
      </w:r>
      <w:r>
        <w:rPr>
          <w:rStyle w:val="CharDivText"/>
        </w:rPr>
        <w:t> </w:t>
      </w:r>
      <w:r>
        <w:rPr>
          <w:rStyle w:val="CharPartText"/>
        </w:rPr>
        <w:t>Partners, business names</w:t>
      </w:r>
      <w:bookmarkEnd w:id="1130"/>
      <w:bookmarkEnd w:id="1131"/>
    </w:p>
    <w:p w:rsidR="00B07B2F" w:rsidRDefault="00B07B2F">
      <w:pPr>
        <w:pStyle w:val="Heading5"/>
        <w:rPr>
          <w:snapToGrid w:val="0"/>
        </w:rPr>
      </w:pPr>
      <w:bookmarkStart w:id="1132" w:name="_Toc73449792"/>
      <w:r>
        <w:rPr>
          <w:rStyle w:val="CharSectno"/>
        </w:rPr>
        <w:t>1</w:t>
      </w:r>
      <w:r>
        <w:rPr>
          <w:snapToGrid w:val="0"/>
        </w:rPr>
        <w:t>.</w:t>
      </w:r>
      <w:r>
        <w:rPr>
          <w:snapToGrid w:val="0"/>
        </w:rPr>
        <w:tab/>
        <w:t>Partners may sue or be sued in name of firm</w:t>
      </w:r>
      <w:bookmarkEnd w:id="1132"/>
    </w:p>
    <w:p w:rsidR="00B07B2F" w:rsidRDefault="00B07B2F">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rsidR="00B07B2F" w:rsidRDefault="00B07B2F">
      <w:pPr>
        <w:pStyle w:val="Heading5"/>
        <w:rPr>
          <w:snapToGrid w:val="0"/>
        </w:rPr>
      </w:pPr>
      <w:bookmarkStart w:id="1133" w:name="_Toc73449793"/>
      <w:r>
        <w:rPr>
          <w:rStyle w:val="CharSectno"/>
        </w:rPr>
        <w:t>2</w:t>
      </w:r>
      <w:r>
        <w:rPr>
          <w:snapToGrid w:val="0"/>
        </w:rPr>
        <w:t>.</w:t>
      </w:r>
      <w:r>
        <w:rPr>
          <w:snapToGrid w:val="0"/>
        </w:rPr>
        <w:tab/>
        <w:t>Disclosure of partners’ names</w:t>
      </w:r>
      <w:bookmarkEnd w:id="1133"/>
    </w:p>
    <w:p w:rsidR="00B07B2F" w:rsidRDefault="00B07B2F">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rsidR="00B07B2F" w:rsidRDefault="00B07B2F">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rsidR="00B07B2F" w:rsidRDefault="00B07B2F">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rsidR="00B07B2F" w:rsidRDefault="00B07B2F">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rsidR="00B07B2F" w:rsidRDefault="00B07B2F">
      <w:pPr>
        <w:pStyle w:val="Footnotesection"/>
      </w:pPr>
      <w:r>
        <w:tab/>
        <w:t>[Rule 2 amended: Gazette 28 Jun 2011 p. 2552</w:t>
      </w:r>
      <w:r>
        <w:noBreakHyphen/>
        <w:t>3.]</w:t>
      </w:r>
    </w:p>
    <w:p w:rsidR="00B07B2F" w:rsidRDefault="00B07B2F">
      <w:pPr>
        <w:pStyle w:val="Heading5"/>
        <w:rPr>
          <w:snapToGrid w:val="0"/>
        </w:rPr>
      </w:pPr>
      <w:bookmarkStart w:id="1134" w:name="_Toc73449794"/>
      <w:r>
        <w:rPr>
          <w:rStyle w:val="CharSectno"/>
        </w:rPr>
        <w:t>3</w:t>
      </w:r>
      <w:r>
        <w:rPr>
          <w:snapToGrid w:val="0"/>
        </w:rPr>
        <w:t>.</w:t>
      </w:r>
      <w:r>
        <w:rPr>
          <w:snapToGrid w:val="0"/>
        </w:rPr>
        <w:tab/>
        <w:t>Service on firm</w:t>
      </w:r>
      <w:bookmarkEnd w:id="1134"/>
    </w:p>
    <w:p w:rsidR="00B07B2F" w:rsidRDefault="00B07B2F">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rsidR="00B07B2F" w:rsidRDefault="00B07B2F">
      <w:pPr>
        <w:pStyle w:val="Indenta"/>
        <w:rPr>
          <w:snapToGrid w:val="0"/>
        </w:rPr>
      </w:pPr>
      <w:r>
        <w:rPr>
          <w:snapToGrid w:val="0"/>
        </w:rPr>
        <w:tab/>
        <w:t>(a)</w:t>
      </w:r>
      <w:r>
        <w:rPr>
          <w:snapToGrid w:val="0"/>
        </w:rPr>
        <w:tab/>
        <w:t>on any one or more of the partners; or</w:t>
      </w:r>
    </w:p>
    <w:p w:rsidR="00B07B2F" w:rsidRDefault="00B07B2F">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rsidR="00B07B2F" w:rsidRDefault="00B07B2F">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rsidR="00B07B2F" w:rsidRDefault="00B07B2F">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rsidR="00B07B2F" w:rsidRDefault="00B07B2F">
      <w:pPr>
        <w:pStyle w:val="Footnotesection"/>
      </w:pPr>
      <w:r>
        <w:tab/>
        <w:t>[Rule 3 amended: Gazette 28 Jun 2011 p. 2552.]</w:t>
      </w:r>
    </w:p>
    <w:p w:rsidR="00B07B2F" w:rsidRDefault="00B07B2F">
      <w:pPr>
        <w:pStyle w:val="Heading5"/>
        <w:rPr>
          <w:snapToGrid w:val="0"/>
        </w:rPr>
      </w:pPr>
      <w:bookmarkStart w:id="1135" w:name="_Toc73449795"/>
      <w:r>
        <w:rPr>
          <w:rStyle w:val="CharSectno"/>
        </w:rPr>
        <w:t>4</w:t>
      </w:r>
      <w:r>
        <w:rPr>
          <w:snapToGrid w:val="0"/>
        </w:rPr>
        <w:t>.</w:t>
      </w:r>
      <w:r>
        <w:rPr>
          <w:snapToGrid w:val="0"/>
        </w:rPr>
        <w:tab/>
        <w:t>Person served under r. 3 to be notified of character in which he is served</w:t>
      </w:r>
      <w:bookmarkEnd w:id="1135"/>
    </w:p>
    <w:p w:rsidR="00B07B2F" w:rsidRDefault="00B07B2F">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rsidR="00B07B2F" w:rsidRDefault="00B07B2F">
      <w:pPr>
        <w:pStyle w:val="Heading5"/>
        <w:rPr>
          <w:snapToGrid w:val="0"/>
        </w:rPr>
      </w:pPr>
      <w:bookmarkStart w:id="1136" w:name="_Toc73449796"/>
      <w:r>
        <w:rPr>
          <w:rStyle w:val="CharSectno"/>
        </w:rPr>
        <w:lastRenderedPageBreak/>
        <w:t>5</w:t>
      </w:r>
      <w:r>
        <w:rPr>
          <w:snapToGrid w:val="0"/>
        </w:rPr>
        <w:t>.</w:t>
      </w:r>
      <w:r>
        <w:rPr>
          <w:snapToGrid w:val="0"/>
        </w:rPr>
        <w:tab/>
        <w:t>Appearance of partners</w:t>
      </w:r>
      <w:bookmarkEnd w:id="1136"/>
    </w:p>
    <w:p w:rsidR="00B07B2F" w:rsidRDefault="00B07B2F">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rsidR="00B07B2F" w:rsidRDefault="00B07B2F">
      <w:pPr>
        <w:pStyle w:val="Heading5"/>
        <w:rPr>
          <w:snapToGrid w:val="0"/>
        </w:rPr>
      </w:pPr>
      <w:bookmarkStart w:id="1137" w:name="_Toc73449797"/>
      <w:r>
        <w:rPr>
          <w:rStyle w:val="CharSectno"/>
        </w:rPr>
        <w:t>6</w:t>
      </w:r>
      <w:r>
        <w:rPr>
          <w:snapToGrid w:val="0"/>
        </w:rPr>
        <w:t>.</w:t>
      </w:r>
      <w:r>
        <w:rPr>
          <w:snapToGrid w:val="0"/>
        </w:rPr>
        <w:tab/>
        <w:t>No appearance except by partners</w:t>
      </w:r>
      <w:bookmarkEnd w:id="1137"/>
    </w:p>
    <w:p w:rsidR="00B07B2F" w:rsidRDefault="00B07B2F">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rsidR="00B07B2F" w:rsidRDefault="00B07B2F">
      <w:pPr>
        <w:pStyle w:val="Heading5"/>
        <w:rPr>
          <w:snapToGrid w:val="0"/>
        </w:rPr>
      </w:pPr>
      <w:bookmarkStart w:id="1138" w:name="_Toc73449798"/>
      <w:r>
        <w:rPr>
          <w:rStyle w:val="CharSectno"/>
        </w:rPr>
        <w:t>7</w:t>
      </w:r>
      <w:r>
        <w:rPr>
          <w:snapToGrid w:val="0"/>
        </w:rPr>
        <w:t>.</w:t>
      </w:r>
      <w:r>
        <w:rPr>
          <w:snapToGrid w:val="0"/>
        </w:rPr>
        <w:tab/>
        <w:t>Appearance under protest of person served as partner</w:t>
      </w:r>
      <w:bookmarkEnd w:id="1138"/>
    </w:p>
    <w:p w:rsidR="00B07B2F" w:rsidRDefault="00B07B2F">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rsidR="00B07B2F" w:rsidRDefault="00B07B2F">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rsidR="00B07B2F" w:rsidRDefault="00B07B2F">
      <w:pPr>
        <w:pStyle w:val="Subsection"/>
        <w:rPr>
          <w:snapToGrid w:val="0"/>
        </w:rPr>
      </w:pPr>
      <w:r>
        <w:rPr>
          <w:snapToGrid w:val="0"/>
        </w:rPr>
        <w:tab/>
        <w:t>(3)</w:t>
      </w:r>
      <w:r>
        <w:rPr>
          <w:snapToGrid w:val="0"/>
        </w:rPr>
        <w:tab/>
        <w:t>Where an appearance to which this rule applies is entered — </w:t>
      </w:r>
    </w:p>
    <w:p w:rsidR="00B07B2F" w:rsidRDefault="00B07B2F">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rsidR="00B07B2F" w:rsidRDefault="00B07B2F">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rsidR="00B07B2F" w:rsidRDefault="00B07B2F">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rsidR="00B07B2F" w:rsidRDefault="00B07B2F">
      <w:pPr>
        <w:pStyle w:val="Footnotesection"/>
      </w:pPr>
      <w:r>
        <w:tab/>
        <w:t>[Rule 7 amended: Gazette 28 Jun 2011 p. 2552.]</w:t>
      </w:r>
    </w:p>
    <w:p w:rsidR="00B07B2F" w:rsidRDefault="00B07B2F">
      <w:pPr>
        <w:pStyle w:val="Ednotesection"/>
      </w:pPr>
      <w:r>
        <w:t>[</w:t>
      </w:r>
      <w:r>
        <w:rPr>
          <w:b/>
          <w:bCs/>
        </w:rPr>
        <w:t>8.</w:t>
      </w:r>
      <w:r>
        <w:tab/>
        <w:t>Deleted: Gazette 22 Feb 2008 p. 641.]</w:t>
      </w:r>
    </w:p>
    <w:p w:rsidR="00B07B2F" w:rsidRDefault="00B07B2F">
      <w:pPr>
        <w:pStyle w:val="Heading5"/>
      </w:pPr>
      <w:bookmarkStart w:id="1139" w:name="_Toc73449799"/>
      <w:r>
        <w:rPr>
          <w:rStyle w:val="CharSectno"/>
        </w:rPr>
        <w:t>9</w:t>
      </w:r>
      <w:r>
        <w:t>.</w:t>
      </w:r>
      <w:r>
        <w:tab/>
        <w:t>Rules 1 to 7 apply also to some actions between firm and its members etc.</w:t>
      </w:r>
      <w:bookmarkEnd w:id="1139"/>
    </w:p>
    <w:p w:rsidR="00B07B2F" w:rsidRDefault="00B07B2F">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rsidR="00B07B2F" w:rsidRDefault="00B07B2F">
      <w:pPr>
        <w:pStyle w:val="Footnotesection"/>
      </w:pPr>
      <w:r>
        <w:tab/>
        <w:t>[Rule 9 inserted: Gazette 22 Feb 2008 p. 642.]</w:t>
      </w:r>
    </w:p>
    <w:p w:rsidR="00B07B2F" w:rsidRDefault="00B07B2F">
      <w:pPr>
        <w:pStyle w:val="Ednotesection"/>
      </w:pPr>
      <w:r>
        <w:t>[</w:t>
      </w:r>
      <w:r>
        <w:rPr>
          <w:b/>
          <w:bCs/>
        </w:rPr>
        <w:t>10.</w:t>
      </w:r>
      <w:r>
        <w:tab/>
        <w:t>Deleted: Gazette 22 Feb 2008 p. 642.]</w:t>
      </w:r>
    </w:p>
    <w:p w:rsidR="00B07B2F" w:rsidRDefault="00B07B2F">
      <w:pPr>
        <w:pStyle w:val="Heading5"/>
        <w:rPr>
          <w:snapToGrid w:val="0"/>
        </w:rPr>
      </w:pPr>
      <w:bookmarkStart w:id="1140" w:name="_Toc73449800"/>
      <w:r>
        <w:rPr>
          <w:rStyle w:val="CharSectno"/>
        </w:rPr>
        <w:t>11</w:t>
      </w:r>
      <w:r>
        <w:rPr>
          <w:snapToGrid w:val="0"/>
        </w:rPr>
        <w:t>.</w:t>
      </w:r>
      <w:r>
        <w:rPr>
          <w:snapToGrid w:val="0"/>
        </w:rPr>
        <w:tab/>
        <w:t>Rules 2 to 9 apply to proceedings begun by originating summons</w:t>
      </w:r>
      <w:bookmarkEnd w:id="1140"/>
    </w:p>
    <w:p w:rsidR="00B07B2F" w:rsidRDefault="00B07B2F">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rsidR="00B07B2F" w:rsidRDefault="00B07B2F">
      <w:pPr>
        <w:pStyle w:val="Footnotesection"/>
      </w:pPr>
      <w:r>
        <w:tab/>
        <w:t xml:space="preserve">[Rule 11 amended: Gazette 22 Feb 2008 p. 642.] </w:t>
      </w:r>
    </w:p>
    <w:p w:rsidR="00B07B2F" w:rsidRDefault="00B07B2F">
      <w:pPr>
        <w:pStyle w:val="Heading5"/>
        <w:rPr>
          <w:snapToGrid w:val="0"/>
        </w:rPr>
      </w:pPr>
      <w:bookmarkStart w:id="1141" w:name="_Toc73449801"/>
      <w:r>
        <w:rPr>
          <w:rStyle w:val="CharSectno"/>
        </w:rPr>
        <w:t>12</w:t>
      </w:r>
      <w:r>
        <w:rPr>
          <w:snapToGrid w:val="0"/>
        </w:rPr>
        <w:t>.</w:t>
      </w:r>
      <w:r>
        <w:rPr>
          <w:snapToGrid w:val="0"/>
        </w:rPr>
        <w:tab/>
        <w:t>Application to person using business name</w:t>
      </w:r>
      <w:bookmarkEnd w:id="1141"/>
    </w:p>
    <w:p w:rsidR="00B07B2F" w:rsidRDefault="00B07B2F">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rsidR="00B07B2F" w:rsidRDefault="00B07B2F">
      <w:pPr>
        <w:pStyle w:val="Heading5"/>
        <w:rPr>
          <w:snapToGrid w:val="0"/>
        </w:rPr>
      </w:pPr>
      <w:bookmarkStart w:id="1142" w:name="_Toc73449802"/>
      <w:r>
        <w:rPr>
          <w:rStyle w:val="CharSectno"/>
        </w:rPr>
        <w:lastRenderedPageBreak/>
        <w:t>13</w:t>
      </w:r>
      <w:r>
        <w:rPr>
          <w:snapToGrid w:val="0"/>
        </w:rPr>
        <w:t>.</w:t>
      </w:r>
      <w:r>
        <w:rPr>
          <w:snapToGrid w:val="0"/>
        </w:rPr>
        <w:tab/>
        <w:t>Application to charge partner’s interest in partnership etc.</w:t>
      </w:r>
      <w:bookmarkEnd w:id="1142"/>
    </w:p>
    <w:p w:rsidR="00B07B2F" w:rsidRDefault="00B07B2F">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w:t>
      </w:r>
      <w:r w:rsidR="00165B24">
        <w:rPr>
          <w:snapToGrid w:val="0"/>
          <w:vertAlign w:val="superscript"/>
        </w:rPr>
        <w:t>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rsidR="00B07B2F" w:rsidRDefault="00B07B2F">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rsidR="00B07B2F" w:rsidRDefault="00B07B2F">
      <w:pPr>
        <w:pStyle w:val="Subsection"/>
        <w:rPr>
          <w:snapToGrid w:val="0"/>
        </w:rPr>
      </w:pPr>
      <w:r>
        <w:rPr>
          <w:snapToGrid w:val="0"/>
        </w:rPr>
        <w:tab/>
        <w:t>(3)</w:t>
      </w:r>
      <w:r>
        <w:rPr>
          <w:snapToGrid w:val="0"/>
        </w:rPr>
        <w:tab/>
        <w:t>A summons issued by a partner of a judgment debtor under this rule and an order made on such summons must be served — </w:t>
      </w:r>
    </w:p>
    <w:p w:rsidR="00B07B2F" w:rsidRDefault="00B07B2F">
      <w:pPr>
        <w:pStyle w:val="Indenta"/>
        <w:rPr>
          <w:snapToGrid w:val="0"/>
        </w:rPr>
      </w:pPr>
      <w:r>
        <w:rPr>
          <w:snapToGrid w:val="0"/>
        </w:rPr>
        <w:tab/>
        <w:t>(a)</w:t>
      </w:r>
      <w:r>
        <w:rPr>
          <w:snapToGrid w:val="0"/>
        </w:rPr>
        <w:tab/>
        <w:t>on the judgment creditor; and</w:t>
      </w:r>
    </w:p>
    <w:p w:rsidR="00B07B2F" w:rsidRDefault="00B07B2F">
      <w:pPr>
        <w:pStyle w:val="Indenta"/>
        <w:rPr>
          <w:snapToGrid w:val="0"/>
        </w:rPr>
      </w:pPr>
      <w:r>
        <w:rPr>
          <w:snapToGrid w:val="0"/>
        </w:rPr>
        <w:tab/>
        <w:t>(b)</w:t>
      </w:r>
      <w:r>
        <w:rPr>
          <w:snapToGrid w:val="0"/>
        </w:rPr>
        <w:tab/>
        <w:t>on the judgment debtor; and</w:t>
      </w:r>
    </w:p>
    <w:p w:rsidR="00B07B2F" w:rsidRDefault="00B07B2F">
      <w:pPr>
        <w:pStyle w:val="Indenta"/>
        <w:rPr>
          <w:snapToGrid w:val="0"/>
        </w:rPr>
      </w:pPr>
      <w:r>
        <w:rPr>
          <w:snapToGrid w:val="0"/>
        </w:rPr>
        <w:tab/>
        <w:t>(c)</w:t>
      </w:r>
      <w:r>
        <w:rPr>
          <w:snapToGrid w:val="0"/>
        </w:rPr>
        <w:tab/>
        <w:t>on such of the other partners of the judgment debtor as do not join in the application and are within the jurisdiction.</w:t>
      </w:r>
    </w:p>
    <w:p w:rsidR="00B07B2F" w:rsidRDefault="00B07B2F">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rsidR="00B07B2F" w:rsidRDefault="00B07B2F">
      <w:pPr>
        <w:pStyle w:val="Heading2"/>
      </w:pPr>
      <w:bookmarkStart w:id="1143" w:name="_Toc73430813"/>
      <w:bookmarkStart w:id="1144" w:name="_Toc73449803"/>
      <w:r>
        <w:rPr>
          <w:rStyle w:val="CharPartNo"/>
        </w:rPr>
        <w:lastRenderedPageBreak/>
        <w:t>Order 71A</w:t>
      </w:r>
      <w:r>
        <w:rPr>
          <w:b w:val="0"/>
        </w:rPr>
        <w:t> </w:t>
      </w:r>
      <w:r>
        <w:t>—</w:t>
      </w:r>
      <w:r>
        <w:rPr>
          <w:b w:val="0"/>
        </w:rPr>
        <w:t> </w:t>
      </w:r>
      <w:r>
        <w:rPr>
          <w:rStyle w:val="CharPartText"/>
        </w:rPr>
        <w:t>Contact details of parties and others</w:t>
      </w:r>
      <w:bookmarkEnd w:id="1143"/>
      <w:bookmarkEnd w:id="1144"/>
    </w:p>
    <w:p w:rsidR="00B07B2F" w:rsidRDefault="00B07B2F">
      <w:pPr>
        <w:pStyle w:val="Footnoteheading"/>
      </w:pPr>
      <w:r>
        <w:tab/>
        <w:t>[Heading inserted: Gazette 21 Feb 2007 p. 576.]</w:t>
      </w:r>
    </w:p>
    <w:p w:rsidR="00B07B2F" w:rsidRDefault="00B07B2F">
      <w:pPr>
        <w:pStyle w:val="Heading5"/>
      </w:pPr>
      <w:bookmarkStart w:id="1145" w:name="_Toc73449804"/>
      <w:r>
        <w:rPr>
          <w:rStyle w:val="CharSectno"/>
        </w:rPr>
        <w:t>1</w:t>
      </w:r>
      <w:r>
        <w:t>.</w:t>
      </w:r>
      <w:r>
        <w:tab/>
        <w:t>Addresses of places, requirements for</w:t>
      </w:r>
      <w:bookmarkEnd w:id="1145"/>
    </w:p>
    <w:p w:rsidR="00B07B2F" w:rsidRDefault="00B07B2F">
      <w:pPr>
        <w:pStyle w:val="Subsection"/>
      </w:pPr>
      <w:r>
        <w:tab/>
        <w:t>(1)</w:t>
      </w:r>
      <w:r>
        <w:tab/>
        <w:t>The address of a place stated under this Order must contain enough information to enable an individual to go to the place.</w:t>
      </w:r>
    </w:p>
    <w:p w:rsidR="00B07B2F" w:rsidRDefault="00B07B2F">
      <w:pPr>
        <w:pStyle w:val="Subsection"/>
      </w:pPr>
      <w:r>
        <w:tab/>
        <w:t>(2)</w:t>
      </w:r>
      <w:r>
        <w:tab/>
        <w:t>For the purposes of, but without limiting, subrule (1) —</w:t>
      </w:r>
    </w:p>
    <w:p w:rsidR="00B07B2F" w:rsidRDefault="00B07B2F">
      <w:pPr>
        <w:pStyle w:val="Indenta"/>
      </w:pPr>
      <w:r>
        <w:tab/>
        <w:t>(a)</w:t>
      </w:r>
      <w:r>
        <w:tab/>
        <w:t>the information must include any floor or level number, and any room, flat, suite or apartment number, necessary to enable an individual to go to the place;</w:t>
      </w:r>
    </w:p>
    <w:p w:rsidR="00B07B2F" w:rsidRDefault="00B07B2F">
      <w:pPr>
        <w:pStyle w:val="Indenta"/>
      </w:pPr>
      <w:r>
        <w:tab/>
        <w:t>(b)</w:t>
      </w:r>
      <w:r>
        <w:tab/>
        <w:t>a post box number or road mail box or bag number is not enough information.</w:t>
      </w:r>
    </w:p>
    <w:p w:rsidR="00B07B2F" w:rsidRDefault="00B07B2F">
      <w:pPr>
        <w:pStyle w:val="Footnotesection"/>
      </w:pPr>
      <w:r>
        <w:tab/>
        <w:t>[Rule 1 inserted: Gazette 21 Feb 2007 p. 576.]</w:t>
      </w:r>
    </w:p>
    <w:p w:rsidR="00B07B2F" w:rsidRDefault="00B07B2F">
      <w:pPr>
        <w:pStyle w:val="Heading5"/>
      </w:pPr>
      <w:bookmarkStart w:id="1146" w:name="_Toc73449805"/>
      <w:r>
        <w:rPr>
          <w:rStyle w:val="CharSectno"/>
        </w:rPr>
        <w:t>2</w:t>
      </w:r>
      <w:r>
        <w:t>.</w:t>
      </w:r>
      <w:r>
        <w:tab/>
        <w:t>Geographical addresses</w:t>
      </w:r>
      <w:bookmarkEnd w:id="1146"/>
    </w:p>
    <w:p w:rsidR="00B07B2F" w:rsidRDefault="00B07B2F">
      <w:pPr>
        <w:pStyle w:val="Subsection"/>
      </w:pPr>
      <w:r>
        <w:tab/>
      </w:r>
      <w:r>
        <w:tab/>
        <w:t xml:space="preserve">For the purposes of these rules the geographical address of a person is — </w:t>
      </w:r>
    </w:p>
    <w:p w:rsidR="00B07B2F" w:rsidRDefault="00B07B2F">
      <w:pPr>
        <w:pStyle w:val="Indenta"/>
      </w:pPr>
      <w:r>
        <w:tab/>
        <w:t>(a)</w:t>
      </w:r>
      <w:r>
        <w:tab/>
        <w:t>if the person is an individual —</w:t>
      </w:r>
    </w:p>
    <w:p w:rsidR="00B07B2F" w:rsidRDefault="00B07B2F">
      <w:pPr>
        <w:pStyle w:val="Indenti"/>
      </w:pPr>
      <w:r>
        <w:tab/>
        <w:t>(i)</w:t>
      </w:r>
      <w:r>
        <w:tab/>
        <w:t>the address of the place where he or she usually lives; or</w:t>
      </w:r>
    </w:p>
    <w:p w:rsidR="00B07B2F" w:rsidRDefault="00B07B2F">
      <w:pPr>
        <w:pStyle w:val="Indenti"/>
      </w:pPr>
      <w:r>
        <w:tab/>
        <w:t>(ii)</w:t>
      </w:r>
      <w:r>
        <w:tab/>
        <w:t>if the person has no such address, the address of the place where he or she usually works;</w:t>
      </w:r>
    </w:p>
    <w:p w:rsidR="00B07B2F" w:rsidRDefault="00B07B2F">
      <w:pPr>
        <w:pStyle w:val="Indenta"/>
      </w:pPr>
      <w:r>
        <w:tab/>
        <w:t>(b)</w:t>
      </w:r>
      <w:r>
        <w:tab/>
        <w:t>if the person is a partnership, the address of the place that is the partnership’s main place of business;</w:t>
      </w:r>
    </w:p>
    <w:p w:rsidR="00B07B2F" w:rsidRDefault="00B07B2F">
      <w:pPr>
        <w:pStyle w:val="Indenta"/>
      </w:pPr>
      <w:r>
        <w:tab/>
        <w:t>(c)</w:t>
      </w:r>
      <w:r>
        <w:tab/>
        <w:t>if the person is a body corporate —</w:t>
      </w:r>
    </w:p>
    <w:p w:rsidR="00B07B2F" w:rsidRDefault="00B07B2F">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rsidR="00B07B2F" w:rsidRDefault="00B07B2F">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rsidR="00B07B2F" w:rsidRDefault="00B07B2F">
      <w:pPr>
        <w:pStyle w:val="Indenti"/>
      </w:pPr>
      <w:r>
        <w:tab/>
        <w:t>(iii)</w:t>
      </w:r>
      <w:r>
        <w:tab/>
        <w:t>in any other case — the address of the place that is the body’s main place of business;</w:t>
      </w:r>
    </w:p>
    <w:p w:rsidR="00B07B2F" w:rsidRDefault="00B07B2F">
      <w:pPr>
        <w:pStyle w:val="Indenta"/>
      </w:pPr>
      <w:r>
        <w:tab/>
        <w:t>(d)</w:t>
      </w:r>
      <w:r>
        <w:tab/>
        <w:t>if the person is the State, a Territory or the Commonwealth — the address of the place in Australia where the practitioner representing the person conducts business as a practitioner.</w:t>
      </w:r>
    </w:p>
    <w:p w:rsidR="00B07B2F" w:rsidRDefault="00B07B2F">
      <w:pPr>
        <w:pStyle w:val="Footnotesection"/>
      </w:pPr>
      <w:r>
        <w:tab/>
        <w:t>[Rule 2 inserted: Gazette 21 Feb 2007 p. 577; amended: Gazette 22 Feb 2008 p. 653; 16 Nov 2016 p. 5200.]</w:t>
      </w:r>
    </w:p>
    <w:p w:rsidR="00B07B2F" w:rsidRDefault="00B07B2F">
      <w:pPr>
        <w:pStyle w:val="Heading5"/>
      </w:pPr>
      <w:bookmarkStart w:id="1147" w:name="_Toc73449806"/>
      <w:r>
        <w:t>3A.</w:t>
      </w:r>
      <w:r>
        <w:tab/>
        <w:t>Court may dispense with requirement to state geographical address</w:t>
      </w:r>
      <w:bookmarkEnd w:id="1147"/>
    </w:p>
    <w:p w:rsidR="00B07B2F" w:rsidRDefault="00B07B2F">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rsidR="00B07B2F" w:rsidRDefault="00B07B2F">
      <w:pPr>
        <w:pStyle w:val="Subsection"/>
      </w:pPr>
      <w:r>
        <w:tab/>
        <w:t>(2)</w:t>
      </w:r>
      <w:r>
        <w:tab/>
        <w:t xml:space="preserve">Subject to subrule (3), the Court must not make an order under subrule (1) in relation to a person unless the person — </w:t>
      </w:r>
    </w:p>
    <w:p w:rsidR="00B07B2F" w:rsidRDefault="00B07B2F">
      <w:pPr>
        <w:pStyle w:val="Indenta"/>
      </w:pPr>
      <w:r>
        <w:tab/>
        <w:t>(a)</w:t>
      </w:r>
      <w:r>
        <w:tab/>
        <w:t>is an individual; and</w:t>
      </w:r>
    </w:p>
    <w:p w:rsidR="00B07B2F" w:rsidRDefault="00B07B2F">
      <w:pPr>
        <w:pStyle w:val="Indenta"/>
      </w:pPr>
      <w:r>
        <w:tab/>
        <w:t>(b)</w:t>
      </w:r>
      <w:r>
        <w:tab/>
        <w:t>has provided an address for service; and</w:t>
      </w:r>
    </w:p>
    <w:p w:rsidR="00B07B2F" w:rsidRDefault="00B07B2F">
      <w:pPr>
        <w:pStyle w:val="Indenta"/>
      </w:pPr>
      <w:r>
        <w:tab/>
        <w:t>(c)</w:t>
      </w:r>
      <w:r>
        <w:tab/>
        <w:t>has provided his or her geographical address to the Court on a confidential basis.</w:t>
      </w:r>
    </w:p>
    <w:p w:rsidR="00B07B2F" w:rsidRDefault="00B07B2F">
      <w:pPr>
        <w:pStyle w:val="Subsection"/>
      </w:pPr>
      <w:r>
        <w:tab/>
        <w:t>(3)</w:t>
      </w:r>
      <w:r>
        <w:tab/>
        <w:t>In exceptional circumstances, the Court may make an order under subrule (1) even though the person has not provided his or her geographical address to the Court.</w:t>
      </w:r>
    </w:p>
    <w:p w:rsidR="00B07B2F" w:rsidRDefault="00B07B2F">
      <w:pPr>
        <w:pStyle w:val="Subsection"/>
      </w:pPr>
      <w:r>
        <w:tab/>
        <w:t>(4)</w:t>
      </w:r>
      <w:r>
        <w:tab/>
        <w:t>The Court may, on the application of any person or on its own initiative, do one or more of the following —</w:t>
      </w:r>
    </w:p>
    <w:p w:rsidR="00B07B2F" w:rsidRDefault="00B07B2F">
      <w:pPr>
        <w:pStyle w:val="Indenta"/>
      </w:pPr>
      <w:r>
        <w:tab/>
        <w:t>(a)</w:t>
      </w:r>
      <w:r>
        <w:tab/>
        <w:t>amend or cancel an order made under subrule (1);</w:t>
      </w:r>
    </w:p>
    <w:p w:rsidR="00B07B2F" w:rsidRDefault="00B07B2F">
      <w:pPr>
        <w:pStyle w:val="Indenta"/>
      </w:pPr>
      <w:r>
        <w:tab/>
        <w:t>(b)</w:t>
      </w:r>
      <w:r>
        <w:tab/>
        <w:t>order that the person’s geographical address be given to another person.</w:t>
      </w:r>
    </w:p>
    <w:p w:rsidR="00B07B2F" w:rsidRDefault="00B07B2F">
      <w:pPr>
        <w:pStyle w:val="Footnotesection"/>
      </w:pPr>
      <w:r>
        <w:tab/>
        <w:t>[Rule 3A inserted: Gazette 13 Nov 2015 p. 4649-50.]</w:t>
      </w:r>
    </w:p>
    <w:p w:rsidR="00B07B2F" w:rsidRDefault="00B07B2F">
      <w:pPr>
        <w:pStyle w:val="Heading5"/>
      </w:pPr>
      <w:bookmarkStart w:id="1148" w:name="_Toc73449807"/>
      <w:r>
        <w:rPr>
          <w:rStyle w:val="CharSectno"/>
        </w:rPr>
        <w:lastRenderedPageBreak/>
        <w:t>3</w:t>
      </w:r>
      <w:r>
        <w:t>.</w:t>
      </w:r>
      <w:r>
        <w:tab/>
        <w:t>Service details, meaning of</w:t>
      </w:r>
      <w:bookmarkEnd w:id="1148"/>
    </w:p>
    <w:p w:rsidR="00B07B2F" w:rsidRDefault="00B07B2F">
      <w:pPr>
        <w:pStyle w:val="Subsection"/>
      </w:pPr>
      <w:r>
        <w:tab/>
        <w:t>(1)</w:t>
      </w:r>
      <w:r>
        <w:tab/>
        <w:t>If these rules require a document to state a person’s service details and the person is self</w:t>
      </w:r>
      <w:r>
        <w:noBreakHyphen/>
        <w:t>represented, the document —</w:t>
      </w:r>
    </w:p>
    <w:p w:rsidR="00B07B2F" w:rsidRDefault="00B07B2F">
      <w:pPr>
        <w:pStyle w:val="Indenta"/>
      </w:pPr>
      <w:r>
        <w:tab/>
        <w:t>(a)</w:t>
      </w:r>
      <w:r>
        <w:tab/>
        <w:t>must state a postal address in Australia that can be used to serve documents on the person; and</w:t>
      </w:r>
    </w:p>
    <w:p w:rsidR="00B07B2F" w:rsidRDefault="00B07B2F">
      <w:pPr>
        <w:pStyle w:val="Indenta"/>
      </w:pPr>
      <w:r>
        <w:tab/>
        <w:t>(b)</w:t>
      </w:r>
      <w:r>
        <w:tab/>
        <w:t>may state one fax number that can be used to serve documents on the person; and</w:t>
      </w:r>
    </w:p>
    <w:p w:rsidR="00B07B2F" w:rsidRDefault="00B07B2F">
      <w:pPr>
        <w:pStyle w:val="Indenta"/>
      </w:pPr>
      <w:r>
        <w:tab/>
        <w:t>(c)</w:t>
      </w:r>
      <w:r>
        <w:tab/>
        <w:t>may state one email address that can be used to serve documents on the person.</w:t>
      </w:r>
    </w:p>
    <w:p w:rsidR="00B07B2F" w:rsidRDefault="00B07B2F">
      <w:pPr>
        <w:pStyle w:val="Subsection"/>
      </w:pPr>
      <w:r>
        <w:tab/>
        <w:t>(2)</w:t>
      </w:r>
      <w:r>
        <w:tab/>
        <w:t>If these rules require a document to state a person’s service details and the person is represented by a practitioner, the document —</w:t>
      </w:r>
    </w:p>
    <w:p w:rsidR="00B07B2F" w:rsidRDefault="00B07B2F">
      <w:pPr>
        <w:pStyle w:val="Indenta"/>
      </w:pPr>
      <w:r>
        <w:tab/>
        <w:t>(a)</w:t>
      </w:r>
      <w:r>
        <w:tab/>
        <w:t>must state the name of the practitioner; and</w:t>
      </w:r>
    </w:p>
    <w:p w:rsidR="00B07B2F" w:rsidRDefault="00B07B2F">
      <w:pPr>
        <w:pStyle w:val="Indenta"/>
      </w:pPr>
      <w:r>
        <w:tab/>
        <w:t>(b)</w:t>
      </w:r>
      <w:r>
        <w:tab/>
        <w:t>must state the address of the place in Australia where the practitioner conducts business as a practitioner; and</w:t>
      </w:r>
    </w:p>
    <w:p w:rsidR="00B07B2F" w:rsidRDefault="00B07B2F">
      <w:pPr>
        <w:pStyle w:val="Indenta"/>
      </w:pPr>
      <w:r>
        <w:tab/>
        <w:t>(c)</w:t>
      </w:r>
      <w:r>
        <w:tab/>
        <w:t>must state the practitioner’s postal address in Australia; and</w:t>
      </w:r>
    </w:p>
    <w:p w:rsidR="00B07B2F" w:rsidRDefault="00B07B2F">
      <w:pPr>
        <w:pStyle w:val="Indenta"/>
      </w:pPr>
      <w:r>
        <w:tab/>
        <w:t>(d)</w:t>
      </w:r>
      <w:r>
        <w:tab/>
        <w:t>with the practitioner’s consent, may state any or all of the following —</w:t>
      </w:r>
    </w:p>
    <w:p w:rsidR="00B07B2F" w:rsidRDefault="00B07B2F">
      <w:pPr>
        <w:pStyle w:val="Indenti"/>
      </w:pPr>
      <w:r>
        <w:tab/>
        <w:t>(i)</w:t>
      </w:r>
      <w:r>
        <w:tab/>
        <w:t>one fax number;</w:t>
      </w:r>
    </w:p>
    <w:p w:rsidR="00B07B2F" w:rsidRDefault="00B07B2F">
      <w:pPr>
        <w:pStyle w:val="Indenti"/>
      </w:pPr>
      <w:r>
        <w:tab/>
        <w:t>(ii)</w:t>
      </w:r>
      <w:r>
        <w:tab/>
        <w:t>one email address;</w:t>
      </w:r>
    </w:p>
    <w:p w:rsidR="00B07B2F" w:rsidRDefault="00B07B2F">
      <w:pPr>
        <w:pStyle w:val="Indenti"/>
        <w:keepNext/>
      </w:pPr>
      <w:r>
        <w:tab/>
        <w:t>(iii)</w:t>
      </w:r>
      <w:r>
        <w:tab/>
        <w:t>the details of a document exchange approved by the Chief Justice,</w:t>
      </w:r>
    </w:p>
    <w:p w:rsidR="00B07B2F" w:rsidRDefault="00B07B2F">
      <w:pPr>
        <w:pStyle w:val="Indenta"/>
        <w:spacing w:before="70"/>
      </w:pPr>
      <w:r>
        <w:tab/>
      </w:r>
      <w:r>
        <w:tab/>
        <w:t>in Australia that can be used to serve documents on the practitioner.</w:t>
      </w:r>
    </w:p>
    <w:p w:rsidR="00B07B2F" w:rsidRDefault="00B07B2F">
      <w:pPr>
        <w:pStyle w:val="Ednotepara"/>
      </w:pPr>
      <w:r>
        <w:tab/>
        <w:t>[(e)</w:t>
      </w:r>
      <w:r>
        <w:tab/>
        <w:t>deleted]</w:t>
      </w:r>
    </w:p>
    <w:p w:rsidR="00B07B2F" w:rsidRDefault="00B07B2F">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rsidR="00B07B2F" w:rsidRDefault="00B07B2F">
      <w:pPr>
        <w:pStyle w:val="Subsection"/>
      </w:pPr>
      <w:r>
        <w:lastRenderedPageBreak/>
        <w:tab/>
        <w:t>(4)</w:t>
      </w:r>
      <w:r>
        <w:tab/>
        <w:t xml:space="preserve">If a practitioner practises in a business with one or more other practitioners or people — </w:t>
      </w:r>
    </w:p>
    <w:p w:rsidR="00B07B2F" w:rsidRDefault="00B07B2F">
      <w:pPr>
        <w:pStyle w:val="Indenta"/>
        <w:spacing w:before="70"/>
      </w:pPr>
      <w:r>
        <w:tab/>
        <w:t>(a)</w:t>
      </w:r>
      <w:r>
        <w:tab/>
        <w:t>a fax number stated under subrule (2) must be the fax number of the business and not that of the practitioner personally; and</w:t>
      </w:r>
    </w:p>
    <w:p w:rsidR="00B07B2F" w:rsidRDefault="00B07B2F">
      <w:pPr>
        <w:pStyle w:val="Indenta"/>
        <w:spacing w:before="70"/>
      </w:pPr>
      <w:r>
        <w:tab/>
        <w:t>(b)</w:t>
      </w:r>
      <w:r>
        <w:tab/>
        <w:t>an email address stated under subrule (2) must be the email address of the business and not that of the practitioner personally.</w:t>
      </w:r>
    </w:p>
    <w:p w:rsidR="00B07B2F" w:rsidRDefault="00B07B2F">
      <w:pPr>
        <w:pStyle w:val="Subsection"/>
      </w:pPr>
      <w:r>
        <w:tab/>
        <w:t>(5)</w:t>
      </w:r>
      <w:r>
        <w:tab/>
        <w:t>If a party who is self</w:t>
      </w:r>
      <w:r>
        <w:noBreakHyphen/>
        <w:t>represented is an authorised user of the ECMS, any email address stated under subrule (1) must be the email address of the party recorded on the ECMS.</w:t>
      </w:r>
    </w:p>
    <w:p w:rsidR="00B07B2F" w:rsidRDefault="00B07B2F">
      <w:pPr>
        <w:pStyle w:val="Subsection"/>
      </w:pPr>
      <w:r>
        <w:tab/>
        <w:t>(6)</w:t>
      </w:r>
      <w:r>
        <w:tab/>
        <w:t>If a practitioner is an authorised user of the ECMS, any email address stated under subrule (2) must be the email address of the practitioner recorded on the ECMS.</w:t>
      </w:r>
    </w:p>
    <w:p w:rsidR="00B07B2F" w:rsidRDefault="00B07B2F">
      <w:pPr>
        <w:pStyle w:val="Footnotesection"/>
      </w:pPr>
      <w:r>
        <w:tab/>
        <w:t>[Rule 3 inserted: Gazette 21 Feb 2007 p. 577</w:t>
      </w:r>
      <w:r>
        <w:noBreakHyphen/>
        <w:t>8; amended: Gazette 22 Feb 2008 p. 654; 27 Feb 2018 p. 618; 31 Dec 2019 p. 4677-8.]</w:t>
      </w:r>
    </w:p>
    <w:p w:rsidR="00B07B2F" w:rsidRDefault="00B07B2F">
      <w:pPr>
        <w:pStyle w:val="Heading5"/>
      </w:pPr>
      <w:bookmarkStart w:id="1149" w:name="_Toc73449808"/>
      <w:r>
        <w:rPr>
          <w:rStyle w:val="CharSectno"/>
        </w:rPr>
        <w:t>4</w:t>
      </w:r>
      <w:r>
        <w:t>.</w:t>
      </w:r>
      <w:r>
        <w:tab/>
        <w:t>Documents without contact details to be rejected</w:t>
      </w:r>
      <w:bookmarkEnd w:id="1149"/>
    </w:p>
    <w:p w:rsidR="00B07B2F" w:rsidRDefault="00B07B2F">
      <w:pPr>
        <w:pStyle w:val="Subsection"/>
      </w:pPr>
      <w:r>
        <w:tab/>
        <w:t>(1)</w:t>
      </w:r>
      <w:r>
        <w:tab/>
        <w:t>The Central Office must reject a document submitted for filing or issuing if these rules require the document to state —</w:t>
      </w:r>
    </w:p>
    <w:p w:rsidR="00B07B2F" w:rsidRDefault="00B07B2F">
      <w:pPr>
        <w:pStyle w:val="Indenta"/>
      </w:pPr>
      <w:r>
        <w:tab/>
        <w:t>(a)</w:t>
      </w:r>
      <w:r>
        <w:tab/>
        <w:t>a person’s geographical address; or</w:t>
      </w:r>
    </w:p>
    <w:p w:rsidR="00B07B2F" w:rsidRDefault="00B07B2F">
      <w:pPr>
        <w:pStyle w:val="Indenta"/>
      </w:pPr>
      <w:r>
        <w:tab/>
        <w:t>(b)</w:t>
      </w:r>
      <w:r>
        <w:tab/>
        <w:t>a person’s service details,</w:t>
      </w:r>
    </w:p>
    <w:p w:rsidR="00B07B2F" w:rsidRDefault="00B07B2F">
      <w:pPr>
        <w:pStyle w:val="Subsection"/>
      </w:pPr>
      <w:r>
        <w:tab/>
      </w:r>
      <w:r>
        <w:tab/>
        <w:t>and it does not do so in accordance with this Order.</w:t>
      </w:r>
    </w:p>
    <w:p w:rsidR="00B07B2F" w:rsidRDefault="00B07B2F">
      <w:pPr>
        <w:pStyle w:val="Subsection"/>
      </w:pPr>
      <w:r>
        <w:tab/>
        <w:t>(2)</w:t>
      </w:r>
      <w:r>
        <w:tab/>
        <w:t>A document is not to be rejected on the basis that it does not state a person’s geographical address if the Court has ordered, under rule 3A, that it is not required to be stated.</w:t>
      </w:r>
    </w:p>
    <w:p w:rsidR="00B07B2F" w:rsidRDefault="00B07B2F">
      <w:pPr>
        <w:pStyle w:val="Footnotesection"/>
      </w:pPr>
      <w:r>
        <w:tab/>
        <w:t>[Rule 4 inserted: Gazette 21 Feb 2007 p. 578; amended: Gazette 13 Nov 2015 p. 4650.]</w:t>
      </w:r>
    </w:p>
    <w:p w:rsidR="00B07B2F" w:rsidRDefault="00B07B2F">
      <w:pPr>
        <w:pStyle w:val="Heading5"/>
      </w:pPr>
      <w:bookmarkStart w:id="1150" w:name="_Toc73449809"/>
      <w:r>
        <w:rPr>
          <w:rStyle w:val="CharSectno"/>
        </w:rPr>
        <w:lastRenderedPageBreak/>
        <w:t>5</w:t>
      </w:r>
      <w:r>
        <w:t>.</w:t>
      </w:r>
      <w:r>
        <w:tab/>
        <w:t>Changes of information to be notified</w:t>
      </w:r>
      <w:bookmarkEnd w:id="1150"/>
    </w:p>
    <w:p w:rsidR="00B07B2F" w:rsidRDefault="00B07B2F">
      <w:pPr>
        <w:pStyle w:val="Subsection"/>
        <w:keepNext/>
      </w:pPr>
      <w:r>
        <w:tab/>
        <w:t>(1)</w:t>
      </w:r>
      <w:r>
        <w:tab/>
        <w:t>If a document states information required or permitted by rule 2 or 3, the person who filed the document —</w:t>
      </w:r>
    </w:p>
    <w:p w:rsidR="00B07B2F" w:rsidRDefault="00B07B2F">
      <w:pPr>
        <w:pStyle w:val="Indenta"/>
      </w:pPr>
      <w:r>
        <w:tab/>
        <w:t>(a)</w:t>
      </w:r>
      <w:r>
        <w:tab/>
        <w:t>must promptly give notice of any change to the information; and</w:t>
      </w:r>
    </w:p>
    <w:p w:rsidR="00B07B2F" w:rsidRDefault="00B07B2F">
      <w:pPr>
        <w:pStyle w:val="Indenta"/>
      </w:pPr>
      <w:r>
        <w:tab/>
        <w:t>(b)</w:t>
      </w:r>
      <w:r>
        <w:tab/>
        <w:t>may, in respect of any of the information that does not have to be stated under those rules, give notice that the information can no longer be used to serve documents; and</w:t>
      </w:r>
    </w:p>
    <w:p w:rsidR="00B07B2F" w:rsidRDefault="00B07B2F">
      <w:pPr>
        <w:pStyle w:val="Indenta"/>
      </w:pPr>
      <w:r>
        <w:tab/>
        <w:t>(c)</w:t>
      </w:r>
      <w:r>
        <w:tab/>
        <w:t>may, in respect of any of the information that does not have to be, and has not been, stated under those rules, give notice of the information.</w:t>
      </w:r>
    </w:p>
    <w:p w:rsidR="00B07B2F" w:rsidRDefault="00B07B2F">
      <w:pPr>
        <w:pStyle w:val="Subsection"/>
      </w:pPr>
      <w:r>
        <w:tab/>
        <w:t>(2)</w:t>
      </w:r>
      <w:r>
        <w:tab/>
        <w:t xml:space="preserve">Notice under subrule (1) — </w:t>
      </w:r>
    </w:p>
    <w:p w:rsidR="00B07B2F" w:rsidRDefault="00B07B2F">
      <w:pPr>
        <w:pStyle w:val="Indenta"/>
      </w:pPr>
      <w:r>
        <w:tab/>
        <w:t>(aa)</w:t>
      </w:r>
      <w:r>
        <w:tab/>
        <w:t>must be in Form 5AA; and</w:t>
      </w:r>
    </w:p>
    <w:p w:rsidR="00B07B2F" w:rsidRDefault="00B07B2F">
      <w:pPr>
        <w:pStyle w:val="Indenta"/>
      </w:pPr>
      <w:r>
        <w:tab/>
        <w:t>(a)</w:t>
      </w:r>
      <w:r>
        <w:tab/>
        <w:t>must be given by filing a notice and serving it on any person who has been given the information; and</w:t>
      </w:r>
    </w:p>
    <w:p w:rsidR="00B07B2F" w:rsidRDefault="00B07B2F">
      <w:pPr>
        <w:pStyle w:val="Indenta"/>
        <w:keepNext/>
      </w:pPr>
      <w:r>
        <w:tab/>
        <w:t>(b)</w:t>
      </w:r>
      <w:r>
        <w:tab/>
        <w:t>may be given as part of a notice given under Order 8.</w:t>
      </w:r>
    </w:p>
    <w:p w:rsidR="00B07B2F" w:rsidRDefault="00B07B2F">
      <w:pPr>
        <w:pStyle w:val="Footnotesection"/>
      </w:pPr>
      <w:r>
        <w:tab/>
        <w:t>[Rule 5 inserted: Gazette 21 Feb 2007 p. 579; amended: Gazette 13 Nov 2015 p. 4650; 27 Feb 2018 p. 618.]</w:t>
      </w:r>
    </w:p>
    <w:p w:rsidR="00B07B2F" w:rsidRDefault="00B07B2F">
      <w:pPr>
        <w:pStyle w:val="Heading5"/>
      </w:pPr>
      <w:bookmarkStart w:id="1151" w:name="_Toc73449810"/>
      <w:r>
        <w:rPr>
          <w:rStyle w:val="CharSectno"/>
        </w:rPr>
        <w:t>6</w:t>
      </w:r>
      <w:r>
        <w:t>.</w:t>
      </w:r>
      <w:r>
        <w:tab/>
        <w:t>Fictitious details in documents, court powers as to</w:t>
      </w:r>
      <w:bookmarkEnd w:id="1151"/>
    </w:p>
    <w:p w:rsidR="00B07B2F" w:rsidRDefault="00B07B2F">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rsidR="00B07B2F" w:rsidRDefault="00B07B2F">
      <w:pPr>
        <w:pStyle w:val="Footnotesection"/>
      </w:pPr>
      <w:r>
        <w:tab/>
        <w:t>[Rule 6 inserted: Gazette 21 Feb 2007 p. 579.]</w:t>
      </w:r>
    </w:p>
    <w:p w:rsidR="00B07B2F" w:rsidRDefault="00B07B2F">
      <w:pPr>
        <w:pStyle w:val="Heading2"/>
        <w:rPr>
          <w:b w:val="0"/>
        </w:rPr>
      </w:pPr>
      <w:bookmarkStart w:id="1152" w:name="_Toc73430821"/>
      <w:bookmarkStart w:id="1153" w:name="_Toc73449811"/>
      <w:r>
        <w:rPr>
          <w:rStyle w:val="CharPartNo"/>
        </w:rPr>
        <w:lastRenderedPageBreak/>
        <w:t>Order 72</w:t>
      </w:r>
      <w:r>
        <w:rPr>
          <w:rStyle w:val="CharDivNo"/>
        </w:rPr>
        <w:t> </w:t>
      </w:r>
      <w:r>
        <w:t>—</w:t>
      </w:r>
      <w:r>
        <w:rPr>
          <w:rStyle w:val="CharDivText"/>
        </w:rPr>
        <w:t> </w:t>
      </w:r>
      <w:r>
        <w:rPr>
          <w:rStyle w:val="CharPartText"/>
        </w:rPr>
        <w:t>Service of documents</w:t>
      </w:r>
      <w:bookmarkEnd w:id="1152"/>
      <w:bookmarkEnd w:id="1153"/>
    </w:p>
    <w:p w:rsidR="00B07B2F" w:rsidRDefault="00B07B2F">
      <w:pPr>
        <w:pStyle w:val="Heading5"/>
        <w:rPr>
          <w:snapToGrid w:val="0"/>
        </w:rPr>
      </w:pPr>
      <w:bookmarkStart w:id="1154" w:name="_Toc73449812"/>
      <w:r>
        <w:rPr>
          <w:rStyle w:val="CharSectno"/>
        </w:rPr>
        <w:t>1</w:t>
      </w:r>
      <w:r>
        <w:rPr>
          <w:snapToGrid w:val="0"/>
        </w:rPr>
        <w:t>.</w:t>
      </w:r>
      <w:r>
        <w:rPr>
          <w:snapToGrid w:val="0"/>
        </w:rPr>
        <w:tab/>
        <w:t>When personal service required</w:t>
      </w:r>
      <w:bookmarkEnd w:id="1154"/>
    </w:p>
    <w:p w:rsidR="00B07B2F" w:rsidRDefault="00B07B2F">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rsidR="00B07B2F" w:rsidRDefault="00B07B2F">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rsidR="00B07B2F" w:rsidRDefault="00B07B2F">
      <w:pPr>
        <w:pStyle w:val="Footnotesection"/>
        <w:spacing w:before="100"/>
        <w:ind w:left="890" w:hanging="890"/>
      </w:pPr>
      <w:r>
        <w:tab/>
        <w:t>[Rule 1 amended: Gazette 28 Jun 2011 p. 2552.]</w:t>
      </w:r>
    </w:p>
    <w:p w:rsidR="00B07B2F" w:rsidRDefault="00B07B2F">
      <w:pPr>
        <w:pStyle w:val="Heading5"/>
        <w:rPr>
          <w:snapToGrid w:val="0"/>
        </w:rPr>
      </w:pPr>
      <w:bookmarkStart w:id="1155" w:name="_Toc73449813"/>
      <w:r>
        <w:rPr>
          <w:rStyle w:val="CharSectno"/>
        </w:rPr>
        <w:t>2</w:t>
      </w:r>
      <w:r>
        <w:rPr>
          <w:snapToGrid w:val="0"/>
        </w:rPr>
        <w:t>.</w:t>
      </w:r>
      <w:r>
        <w:rPr>
          <w:snapToGrid w:val="0"/>
        </w:rPr>
        <w:tab/>
        <w:t>Personal service on individual</w:t>
      </w:r>
      <w:bookmarkEnd w:id="1155"/>
    </w:p>
    <w:p w:rsidR="00B07B2F" w:rsidRDefault="00B07B2F">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rsidR="00B07B2F" w:rsidRDefault="00B07B2F">
      <w:pPr>
        <w:pStyle w:val="Indenta"/>
        <w:spacing w:before="60"/>
        <w:rPr>
          <w:snapToGrid w:val="0"/>
        </w:rPr>
      </w:pPr>
      <w:r>
        <w:rPr>
          <w:snapToGrid w:val="0"/>
        </w:rPr>
        <w:tab/>
        <w:t>(a)</w:t>
      </w:r>
      <w:r>
        <w:rPr>
          <w:snapToGrid w:val="0"/>
        </w:rPr>
        <w:tab/>
        <w:t>in the case where the document is a writ or other originating process, the original; and</w:t>
      </w:r>
    </w:p>
    <w:p w:rsidR="00B07B2F" w:rsidRDefault="00B07B2F">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rsidR="00B07B2F" w:rsidRDefault="00B07B2F">
      <w:pPr>
        <w:pStyle w:val="Footnotesection"/>
      </w:pPr>
      <w:r>
        <w:tab/>
        <w:t>[Rule 2 amended: Gazette 27 Feb 2018 p. 618.]</w:t>
      </w:r>
    </w:p>
    <w:p w:rsidR="00B07B2F" w:rsidRDefault="00B07B2F">
      <w:pPr>
        <w:pStyle w:val="Heading5"/>
        <w:rPr>
          <w:snapToGrid w:val="0"/>
        </w:rPr>
      </w:pPr>
      <w:bookmarkStart w:id="1156" w:name="_Toc73449814"/>
      <w:r>
        <w:rPr>
          <w:rStyle w:val="CharSectno"/>
        </w:rPr>
        <w:t>3</w:t>
      </w:r>
      <w:r>
        <w:rPr>
          <w:snapToGrid w:val="0"/>
        </w:rPr>
        <w:t>.</w:t>
      </w:r>
      <w:r>
        <w:rPr>
          <w:snapToGrid w:val="0"/>
        </w:rPr>
        <w:tab/>
        <w:t>Personal service on body corporate</w:t>
      </w:r>
      <w:bookmarkEnd w:id="1156"/>
    </w:p>
    <w:p w:rsidR="00B07B2F" w:rsidRDefault="00B07B2F">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rsidR="00B07B2F" w:rsidRDefault="00B07B2F">
      <w:pPr>
        <w:pStyle w:val="Footnotesection"/>
        <w:spacing w:before="100"/>
        <w:ind w:left="890" w:hanging="890"/>
      </w:pPr>
      <w:r>
        <w:tab/>
        <w:t xml:space="preserve">[Rule 3 amended: Gazette 22 Feb 2008 p. 654.] </w:t>
      </w:r>
    </w:p>
    <w:p w:rsidR="00B07B2F" w:rsidRDefault="00B07B2F">
      <w:pPr>
        <w:pStyle w:val="Heading5"/>
      </w:pPr>
      <w:bookmarkStart w:id="1157" w:name="_Toc73449815"/>
      <w:r>
        <w:rPr>
          <w:rStyle w:val="CharSectno"/>
        </w:rPr>
        <w:lastRenderedPageBreak/>
        <w:t>3A</w:t>
      </w:r>
      <w:r>
        <w:t>.</w:t>
      </w:r>
      <w:r>
        <w:tab/>
        <w:t>Personal service on State</w:t>
      </w:r>
      <w:bookmarkEnd w:id="1157"/>
    </w:p>
    <w:p w:rsidR="00B07B2F" w:rsidRDefault="00B07B2F">
      <w:pPr>
        <w:pStyle w:val="Subsection"/>
      </w:pPr>
      <w:r>
        <w:tab/>
      </w:r>
      <w:r>
        <w:tab/>
        <w:t>Personal service of a document on the State may be effected by serving it in accordance with rule 2 on the person in charge of administrative matters at the office of —</w:t>
      </w:r>
    </w:p>
    <w:p w:rsidR="00B07B2F" w:rsidRDefault="00B07B2F">
      <w:pPr>
        <w:pStyle w:val="Indenta"/>
        <w:spacing w:before="60"/>
      </w:pPr>
      <w:r>
        <w:tab/>
        <w:t>(a)</w:t>
      </w:r>
      <w:r>
        <w:tab/>
        <w:t>the Attorney General; or</w:t>
      </w:r>
    </w:p>
    <w:p w:rsidR="00B07B2F" w:rsidRDefault="00B07B2F">
      <w:pPr>
        <w:pStyle w:val="Indenta"/>
      </w:pPr>
      <w:r>
        <w:tab/>
        <w:t>(b)</w:t>
      </w:r>
      <w:r>
        <w:tab/>
        <w:t>if there is no Attorney General appointed, the Minister for Justice; or</w:t>
      </w:r>
    </w:p>
    <w:p w:rsidR="00B07B2F" w:rsidRDefault="00B07B2F">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rsidR="00B07B2F" w:rsidRDefault="00B07B2F">
      <w:pPr>
        <w:pStyle w:val="Footnotesection"/>
      </w:pPr>
      <w:r>
        <w:tab/>
        <w:t>[Rule 3A inserted: Gazette 21 Feb 2007 p. 579; amended: Gazette 22 Feb 2008 p. 654.]</w:t>
      </w:r>
    </w:p>
    <w:p w:rsidR="00B07B2F" w:rsidRDefault="00B07B2F">
      <w:pPr>
        <w:pStyle w:val="Heading5"/>
        <w:rPr>
          <w:snapToGrid w:val="0"/>
        </w:rPr>
      </w:pPr>
      <w:bookmarkStart w:id="1158" w:name="_Toc73449816"/>
      <w:r>
        <w:rPr>
          <w:rStyle w:val="CharSectno"/>
        </w:rPr>
        <w:t>4</w:t>
      </w:r>
      <w:r>
        <w:rPr>
          <w:snapToGrid w:val="0"/>
        </w:rPr>
        <w:t>.</w:t>
      </w:r>
      <w:r>
        <w:rPr>
          <w:snapToGrid w:val="0"/>
        </w:rPr>
        <w:tab/>
        <w:t>Substituted service</w:t>
      </w:r>
      <w:bookmarkEnd w:id="1158"/>
    </w:p>
    <w:p w:rsidR="00B07B2F" w:rsidRDefault="00B07B2F">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rsidR="00B07B2F" w:rsidRDefault="00B07B2F">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rsidR="00B07B2F" w:rsidRDefault="00B07B2F">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rsidR="00B07B2F" w:rsidRDefault="00B07B2F">
      <w:pPr>
        <w:pStyle w:val="Footnotesection"/>
      </w:pPr>
      <w:r>
        <w:tab/>
        <w:t xml:space="preserve">[Rule 4 amended: Gazette 14 May 1976 p. 1431; 12 Nov 1976 p. 4277.] </w:t>
      </w:r>
    </w:p>
    <w:p w:rsidR="00B07B2F" w:rsidRDefault="00B07B2F">
      <w:pPr>
        <w:pStyle w:val="Heading5"/>
      </w:pPr>
      <w:bookmarkStart w:id="1159" w:name="_Toc73449817"/>
      <w:r>
        <w:rPr>
          <w:rStyle w:val="CharSectno"/>
        </w:rPr>
        <w:t>5</w:t>
      </w:r>
      <w:r>
        <w:t>.</w:t>
      </w:r>
      <w:r>
        <w:tab/>
        <w:t>Ordinary service, how effected</w:t>
      </w:r>
      <w:bookmarkEnd w:id="1159"/>
    </w:p>
    <w:p w:rsidR="00B07B2F" w:rsidRDefault="00B07B2F">
      <w:pPr>
        <w:pStyle w:val="Subsection"/>
      </w:pPr>
      <w:r>
        <w:tab/>
        <w:t>(1)</w:t>
      </w:r>
      <w:r>
        <w:tab/>
        <w:t>This rule does not apply to a document that, under these rules, has to be served personally.</w:t>
      </w:r>
    </w:p>
    <w:p w:rsidR="00B07B2F" w:rsidRDefault="00B07B2F">
      <w:pPr>
        <w:pStyle w:val="Subsection"/>
      </w:pPr>
      <w:r>
        <w:lastRenderedPageBreak/>
        <w:tab/>
        <w:t>(2)</w:t>
      </w:r>
      <w:r>
        <w:tab/>
        <w:t xml:space="preserve">This rule — </w:t>
      </w:r>
    </w:p>
    <w:p w:rsidR="00B07B2F" w:rsidRDefault="00B07B2F">
      <w:pPr>
        <w:pStyle w:val="Indenta"/>
      </w:pPr>
      <w:r>
        <w:tab/>
        <w:t>(a)</w:t>
      </w:r>
      <w:r>
        <w:tab/>
        <w:t>does not prohibit personal service of a document to which it applies; and</w:t>
      </w:r>
    </w:p>
    <w:p w:rsidR="00B07B2F" w:rsidRDefault="00B07B2F">
      <w:pPr>
        <w:pStyle w:val="Indenta"/>
      </w:pPr>
      <w:r>
        <w:tab/>
        <w:t>(b)</w:t>
      </w:r>
      <w:r>
        <w:tab/>
        <w:t>does not affect any written law that provides for how a document may be served on a body corporate.</w:t>
      </w:r>
    </w:p>
    <w:p w:rsidR="00B07B2F" w:rsidRDefault="00B07B2F">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rsidR="00B07B2F" w:rsidRDefault="00B07B2F">
      <w:pPr>
        <w:pStyle w:val="Indenta"/>
      </w:pPr>
      <w:r>
        <w:tab/>
        <w:t>(a)</w:t>
      </w:r>
      <w:r>
        <w:tab/>
        <w:t>delivering it, or posting it by pre</w:t>
      </w:r>
      <w:r>
        <w:noBreakHyphen/>
        <w:t>paid post, to the postal address stated in the service details; or</w:t>
      </w:r>
    </w:p>
    <w:p w:rsidR="00B07B2F" w:rsidRDefault="00B07B2F">
      <w:pPr>
        <w:pStyle w:val="Indenta"/>
      </w:pPr>
      <w:r>
        <w:tab/>
        <w:t>(b)</w:t>
      </w:r>
      <w:r>
        <w:tab/>
        <w:t>if some other method of serving the person is stated in the service details, using that method to serve it on the person.</w:t>
      </w:r>
    </w:p>
    <w:p w:rsidR="00B07B2F" w:rsidRDefault="00B07B2F">
      <w:pPr>
        <w:pStyle w:val="Subsection"/>
      </w:pPr>
      <w:r>
        <w:tab/>
        <w:t>(4)</w:t>
      </w:r>
      <w:r>
        <w:tab/>
        <w:t xml:space="preserve">A document to be served on a person under subrule (3) must — </w:t>
      </w:r>
    </w:p>
    <w:p w:rsidR="00B07B2F" w:rsidRDefault="00B07B2F">
      <w:pPr>
        <w:pStyle w:val="Indenta"/>
      </w:pPr>
      <w:r>
        <w:tab/>
        <w:t>(a)</w:t>
      </w:r>
      <w:r>
        <w:tab/>
        <w:t>if the person is self</w:t>
      </w:r>
      <w:r>
        <w:noBreakHyphen/>
        <w:t>represented, be addressed to the person;</w:t>
      </w:r>
    </w:p>
    <w:p w:rsidR="00B07B2F" w:rsidRDefault="00B07B2F">
      <w:pPr>
        <w:pStyle w:val="Indenta"/>
      </w:pPr>
      <w:r>
        <w:tab/>
        <w:t>(b)</w:t>
      </w:r>
      <w:r>
        <w:tab/>
        <w:t>if the person is represented by a practitioner, be addressed to the practitioner;</w:t>
      </w:r>
    </w:p>
    <w:p w:rsidR="00B07B2F" w:rsidRDefault="00B07B2F">
      <w:pPr>
        <w:pStyle w:val="Indenta"/>
      </w:pPr>
      <w:r>
        <w:tab/>
        <w:t>(c)</w:t>
      </w:r>
      <w:r>
        <w:tab/>
        <w:t>if the document is being served by fax, be sent with a cover page that states —</w:t>
      </w:r>
    </w:p>
    <w:p w:rsidR="00B07B2F" w:rsidRDefault="00B07B2F">
      <w:pPr>
        <w:pStyle w:val="Indenti"/>
      </w:pPr>
      <w:r>
        <w:tab/>
        <w:t>(i)</w:t>
      </w:r>
      <w:r>
        <w:tab/>
        <w:t>the person to whom the fax is addressed; and</w:t>
      </w:r>
    </w:p>
    <w:p w:rsidR="00B07B2F" w:rsidRDefault="00B07B2F">
      <w:pPr>
        <w:pStyle w:val="Indenti"/>
      </w:pPr>
      <w:r>
        <w:tab/>
        <w:t>(ii)</w:t>
      </w:r>
      <w:r>
        <w:tab/>
        <w:t>the sender’s name and postal address; and</w:t>
      </w:r>
    </w:p>
    <w:p w:rsidR="00B07B2F" w:rsidRDefault="00B07B2F">
      <w:pPr>
        <w:pStyle w:val="Indenti"/>
      </w:pPr>
      <w:r>
        <w:tab/>
        <w:t>(iii)</w:t>
      </w:r>
      <w:r>
        <w:tab/>
        <w:t>those of the sender’s document exchange number, telephone number and fax number that can be used to contact the sender; and</w:t>
      </w:r>
    </w:p>
    <w:p w:rsidR="00B07B2F" w:rsidRDefault="00B07B2F">
      <w:pPr>
        <w:pStyle w:val="Indenti"/>
      </w:pPr>
      <w:r>
        <w:tab/>
        <w:t>(iv)</w:t>
      </w:r>
      <w:r>
        <w:tab/>
        <w:t>the number of pages (including the cover page) being sent.</w:t>
      </w:r>
    </w:p>
    <w:p w:rsidR="00B07B2F" w:rsidRDefault="00B07B2F">
      <w:pPr>
        <w:pStyle w:val="Subsection"/>
        <w:keepNext/>
      </w:pPr>
      <w:r>
        <w:lastRenderedPageBreak/>
        <w:tab/>
        <w:t>(5)</w:t>
      </w:r>
      <w:r>
        <w:tab/>
        <w:t>If under these rules a person has not filed a document that, in accordance with Order 71A, states the person’s service details, a document may be served on the person —</w:t>
      </w:r>
    </w:p>
    <w:p w:rsidR="00B07B2F" w:rsidRDefault="00B07B2F">
      <w:pPr>
        <w:pStyle w:val="Indenta"/>
      </w:pPr>
      <w:r>
        <w:tab/>
        <w:t>(a)</w:t>
      </w:r>
      <w:r>
        <w:tab/>
        <w:t>by delivering it, or posting it by pre</w:t>
      </w:r>
      <w:r>
        <w:noBreakHyphen/>
        <w:t>paid post, to the person’s geographical address or last known geographical address; or</w:t>
      </w:r>
    </w:p>
    <w:p w:rsidR="00B07B2F" w:rsidRDefault="00B07B2F">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rsidR="00B07B2F" w:rsidRDefault="00B07B2F">
      <w:pPr>
        <w:pStyle w:val="Indenta"/>
      </w:pPr>
      <w:r>
        <w:tab/>
        <w:t>(c)</w:t>
      </w:r>
      <w:r>
        <w:tab/>
        <w:t>by the means that the Court directs in a particular case.</w:t>
      </w:r>
    </w:p>
    <w:p w:rsidR="00B07B2F" w:rsidRDefault="00B07B2F">
      <w:pPr>
        <w:pStyle w:val="Footnotesection"/>
      </w:pPr>
      <w:r>
        <w:tab/>
        <w:t>[Rule 5 inserted: Gazette 21 Feb 2007 p. 580</w:t>
      </w:r>
      <w:r>
        <w:noBreakHyphen/>
        <w:t>1.]</w:t>
      </w:r>
    </w:p>
    <w:p w:rsidR="00B07B2F" w:rsidRDefault="00B07B2F">
      <w:pPr>
        <w:pStyle w:val="Heading5"/>
      </w:pPr>
      <w:bookmarkStart w:id="1160" w:name="_Toc73449818"/>
      <w:r>
        <w:rPr>
          <w:rStyle w:val="CharSectno"/>
        </w:rPr>
        <w:t>5A</w:t>
      </w:r>
      <w:r>
        <w:t>.</w:t>
      </w:r>
      <w:r>
        <w:tab/>
        <w:t>Ordinary service, when effected</w:t>
      </w:r>
      <w:bookmarkEnd w:id="1160"/>
    </w:p>
    <w:p w:rsidR="00B07B2F" w:rsidRDefault="00B07B2F">
      <w:pPr>
        <w:pStyle w:val="Ednotesubsection"/>
      </w:pPr>
      <w:r>
        <w:tab/>
        <w:t>[(1)</w:t>
      </w:r>
      <w:r>
        <w:tab/>
        <w:t>deleted]</w:t>
      </w:r>
    </w:p>
    <w:p w:rsidR="00B07B2F" w:rsidRDefault="00B07B2F">
      <w:pPr>
        <w:pStyle w:val="Subsection"/>
      </w:pPr>
      <w:r>
        <w:tab/>
        <w:t>(2)</w:t>
      </w:r>
      <w:r>
        <w:tab/>
        <w:t>A document that is sent to a person by a method in the Table to this rule is to be taken to be served on the person at the time stated opposite the method in the Table, unless the contrary is proved.</w:t>
      </w:r>
    </w:p>
    <w:p w:rsidR="00B07B2F" w:rsidRDefault="00B07B2F">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rsidR="00B07B2F">
        <w:trPr>
          <w:cantSplit/>
          <w:tblHeader/>
        </w:trPr>
        <w:tc>
          <w:tcPr>
            <w:tcW w:w="516" w:type="dxa"/>
            <w:tcBorders>
              <w:top w:val="single" w:sz="4" w:space="0" w:color="auto"/>
              <w:bottom w:val="single" w:sz="4" w:space="0" w:color="auto"/>
            </w:tcBorders>
          </w:tcPr>
          <w:p w:rsidR="00B07B2F" w:rsidRDefault="00B07B2F">
            <w:pPr>
              <w:pStyle w:val="TableNAm"/>
              <w:rPr>
                <w:b/>
                <w:bCs/>
              </w:rPr>
            </w:pPr>
            <w:r>
              <w:rPr>
                <w:b/>
                <w:bCs/>
              </w:rPr>
              <w:t>No.</w:t>
            </w:r>
          </w:p>
        </w:tc>
        <w:tc>
          <w:tcPr>
            <w:tcW w:w="2127" w:type="dxa"/>
            <w:tcBorders>
              <w:top w:val="single" w:sz="4" w:space="0" w:color="auto"/>
              <w:bottom w:val="single" w:sz="4" w:space="0" w:color="auto"/>
            </w:tcBorders>
          </w:tcPr>
          <w:p w:rsidR="00B07B2F" w:rsidRDefault="00B07B2F">
            <w:pPr>
              <w:pStyle w:val="TableNAm"/>
              <w:rPr>
                <w:b/>
                <w:bCs/>
              </w:rPr>
            </w:pPr>
            <w:r>
              <w:rPr>
                <w:b/>
                <w:bCs/>
              </w:rPr>
              <w:t>Method of serving a document</w:t>
            </w:r>
          </w:p>
        </w:tc>
        <w:tc>
          <w:tcPr>
            <w:tcW w:w="3819" w:type="dxa"/>
            <w:tcBorders>
              <w:top w:val="single" w:sz="4" w:space="0" w:color="auto"/>
              <w:bottom w:val="single" w:sz="4" w:space="0" w:color="auto"/>
            </w:tcBorders>
          </w:tcPr>
          <w:p w:rsidR="00B07B2F" w:rsidRDefault="00B07B2F">
            <w:pPr>
              <w:pStyle w:val="TableNAm"/>
              <w:rPr>
                <w:b/>
                <w:bCs/>
              </w:rPr>
            </w:pPr>
            <w:r>
              <w:rPr>
                <w:b/>
                <w:bCs/>
              </w:rPr>
              <w:t>When the document is to be taken to be served</w:t>
            </w:r>
          </w:p>
        </w:tc>
      </w:tr>
      <w:tr w:rsidR="00B07B2F">
        <w:trPr>
          <w:cantSplit/>
        </w:trPr>
        <w:tc>
          <w:tcPr>
            <w:tcW w:w="516" w:type="dxa"/>
          </w:tcPr>
          <w:p w:rsidR="00B07B2F" w:rsidRDefault="00B07B2F">
            <w:pPr>
              <w:pStyle w:val="TableNAm"/>
            </w:pPr>
            <w:r>
              <w:t>1.</w:t>
            </w:r>
          </w:p>
        </w:tc>
        <w:tc>
          <w:tcPr>
            <w:tcW w:w="2127" w:type="dxa"/>
          </w:tcPr>
          <w:p w:rsidR="00B07B2F" w:rsidRDefault="00B07B2F">
            <w:pPr>
              <w:pStyle w:val="TableNAm"/>
            </w:pPr>
            <w:r>
              <w:t>Delivering it to a place.</w:t>
            </w:r>
          </w:p>
        </w:tc>
        <w:tc>
          <w:tcPr>
            <w:tcW w:w="3819" w:type="dxa"/>
          </w:tcPr>
          <w:p w:rsidR="00B07B2F" w:rsidRDefault="00B07B2F">
            <w:pPr>
              <w:pStyle w:val="TableNAm"/>
            </w:pPr>
            <w:r>
              <w:t>If it is delivered before 4.00 p.m. on a working day, on that day.</w:t>
            </w:r>
          </w:p>
          <w:p w:rsidR="00B07B2F" w:rsidRDefault="00B07B2F">
            <w:pPr>
              <w:pStyle w:val="TableNAm"/>
            </w:pPr>
            <w:r>
              <w:t>Otherwise on the first working day after it is delivered.</w:t>
            </w:r>
          </w:p>
        </w:tc>
      </w:tr>
      <w:tr w:rsidR="00B07B2F">
        <w:trPr>
          <w:cantSplit/>
        </w:trPr>
        <w:tc>
          <w:tcPr>
            <w:tcW w:w="516" w:type="dxa"/>
          </w:tcPr>
          <w:p w:rsidR="00B07B2F" w:rsidRDefault="00B07B2F">
            <w:pPr>
              <w:pStyle w:val="TableNAm"/>
            </w:pPr>
            <w:r>
              <w:t>2.</w:t>
            </w:r>
          </w:p>
        </w:tc>
        <w:tc>
          <w:tcPr>
            <w:tcW w:w="2127" w:type="dxa"/>
          </w:tcPr>
          <w:p w:rsidR="00B07B2F" w:rsidRDefault="00B07B2F">
            <w:pPr>
              <w:pStyle w:val="TableNAm"/>
            </w:pPr>
            <w:r>
              <w:t>Posting it by pre</w:t>
            </w:r>
            <w:r>
              <w:noBreakHyphen/>
              <w:t>paid post to an address.</w:t>
            </w:r>
          </w:p>
        </w:tc>
        <w:tc>
          <w:tcPr>
            <w:tcW w:w="3819" w:type="dxa"/>
          </w:tcPr>
          <w:p w:rsidR="00B07B2F" w:rsidRDefault="00B07B2F">
            <w:pPr>
              <w:pStyle w:val="TableNAm"/>
            </w:pPr>
            <w:r>
              <w:t>When it would be delivered to the address in the ordinary course of post.</w:t>
            </w:r>
          </w:p>
        </w:tc>
      </w:tr>
      <w:tr w:rsidR="00B07B2F">
        <w:trPr>
          <w:cantSplit/>
        </w:trPr>
        <w:tc>
          <w:tcPr>
            <w:tcW w:w="516" w:type="dxa"/>
          </w:tcPr>
          <w:p w:rsidR="00B07B2F" w:rsidRDefault="00B07B2F">
            <w:pPr>
              <w:pStyle w:val="TableNAm"/>
            </w:pPr>
            <w:r>
              <w:lastRenderedPageBreak/>
              <w:t>3.</w:t>
            </w:r>
          </w:p>
        </w:tc>
        <w:tc>
          <w:tcPr>
            <w:tcW w:w="2127" w:type="dxa"/>
          </w:tcPr>
          <w:p w:rsidR="00B07B2F" w:rsidRDefault="00B07B2F">
            <w:pPr>
              <w:pStyle w:val="TableNAm"/>
            </w:pPr>
            <w:r>
              <w:t>Sending it by fax.</w:t>
            </w:r>
          </w:p>
        </w:tc>
        <w:tc>
          <w:tcPr>
            <w:tcW w:w="3819" w:type="dxa"/>
          </w:tcPr>
          <w:p w:rsidR="00B07B2F" w:rsidRDefault="00B07B2F">
            <w:pPr>
              <w:pStyle w:val="TableNAm"/>
            </w:pPr>
            <w:r>
              <w:t>If it is sent by fax before 4.00 p.m. on a working day, on that day.</w:t>
            </w:r>
          </w:p>
          <w:p w:rsidR="00B07B2F" w:rsidRDefault="00B07B2F">
            <w:pPr>
              <w:pStyle w:val="TableNAm"/>
            </w:pPr>
            <w:r>
              <w:t>Otherwise, on the first working day after the fax is sent.</w:t>
            </w:r>
          </w:p>
        </w:tc>
      </w:tr>
      <w:tr w:rsidR="00B07B2F">
        <w:trPr>
          <w:cantSplit/>
        </w:trPr>
        <w:tc>
          <w:tcPr>
            <w:tcW w:w="516" w:type="dxa"/>
          </w:tcPr>
          <w:p w:rsidR="00B07B2F" w:rsidRDefault="00B07B2F">
            <w:pPr>
              <w:pStyle w:val="TableNAm"/>
            </w:pPr>
            <w:r>
              <w:t>4.</w:t>
            </w:r>
          </w:p>
        </w:tc>
        <w:tc>
          <w:tcPr>
            <w:tcW w:w="2127" w:type="dxa"/>
          </w:tcPr>
          <w:p w:rsidR="00B07B2F" w:rsidRDefault="00B07B2F">
            <w:pPr>
              <w:pStyle w:val="TableNAm"/>
            </w:pPr>
            <w:r>
              <w:t>Sending it by email.</w:t>
            </w:r>
          </w:p>
        </w:tc>
        <w:tc>
          <w:tcPr>
            <w:tcW w:w="3819" w:type="dxa"/>
          </w:tcPr>
          <w:p w:rsidR="00B07B2F" w:rsidRDefault="00B07B2F">
            <w:pPr>
              <w:pStyle w:val="TableNAm"/>
            </w:pPr>
            <w:r>
              <w:t>If it is sent by email before 4.00 p.m. on a working day, on that day.</w:t>
            </w:r>
          </w:p>
          <w:p w:rsidR="00B07B2F" w:rsidRDefault="00B07B2F">
            <w:pPr>
              <w:pStyle w:val="TableNAm"/>
            </w:pPr>
            <w:r>
              <w:t>Otherwise, on the first working day after the email is sent.</w:t>
            </w:r>
          </w:p>
        </w:tc>
      </w:tr>
      <w:tr w:rsidR="00B07B2F">
        <w:trPr>
          <w:cantSplit/>
        </w:trPr>
        <w:tc>
          <w:tcPr>
            <w:tcW w:w="516" w:type="dxa"/>
            <w:tcBorders>
              <w:bottom w:val="single" w:sz="4" w:space="0" w:color="auto"/>
            </w:tcBorders>
          </w:tcPr>
          <w:p w:rsidR="00B07B2F" w:rsidRDefault="00B07B2F">
            <w:pPr>
              <w:pStyle w:val="TableNAm"/>
            </w:pPr>
            <w:r>
              <w:t>5.</w:t>
            </w:r>
          </w:p>
        </w:tc>
        <w:tc>
          <w:tcPr>
            <w:tcW w:w="2127" w:type="dxa"/>
            <w:tcBorders>
              <w:bottom w:val="single" w:sz="4" w:space="0" w:color="auto"/>
            </w:tcBorders>
          </w:tcPr>
          <w:p w:rsidR="00B07B2F" w:rsidRDefault="00B07B2F">
            <w:pPr>
              <w:pStyle w:val="TableNAm"/>
            </w:pPr>
            <w:r>
              <w:t>Delivering it to a document exchange.</w:t>
            </w:r>
          </w:p>
        </w:tc>
        <w:tc>
          <w:tcPr>
            <w:tcW w:w="3819" w:type="dxa"/>
            <w:tcBorders>
              <w:bottom w:val="single" w:sz="4" w:space="0" w:color="auto"/>
            </w:tcBorders>
          </w:tcPr>
          <w:p w:rsidR="00B07B2F" w:rsidRDefault="00B07B2F">
            <w:pPr>
              <w:pStyle w:val="TableNAm"/>
            </w:pPr>
            <w:r>
              <w:t>On the first working day after it is delivered.</w:t>
            </w:r>
          </w:p>
        </w:tc>
      </w:tr>
    </w:tbl>
    <w:p w:rsidR="00B07B2F" w:rsidRDefault="00B07B2F">
      <w:pPr>
        <w:pStyle w:val="Subsection"/>
        <w:keepLines/>
      </w:pPr>
      <w:r>
        <w:tab/>
        <w:t>(3)</w:t>
      </w:r>
      <w:r>
        <w:tab/>
        <w:t>If a document is served on a person in accordance with the Court’s directions given in a particular case, the document is to be taken to be served on the person at the time directed by the Court.</w:t>
      </w:r>
    </w:p>
    <w:p w:rsidR="00B07B2F" w:rsidRDefault="00B07B2F">
      <w:pPr>
        <w:pStyle w:val="Footnotesection"/>
      </w:pPr>
      <w:r>
        <w:tab/>
        <w:t>[Rule 5A inserted: Gazette 21 Feb 2007 p. 581; amended: Gazette 22 Feb 2008 p. 654; 28 Jul 2010 p. 3468.]</w:t>
      </w:r>
    </w:p>
    <w:p w:rsidR="00B07B2F" w:rsidRDefault="00B07B2F">
      <w:pPr>
        <w:pStyle w:val="Heading5"/>
      </w:pPr>
      <w:bookmarkStart w:id="1161" w:name="_Toc73449819"/>
      <w:r>
        <w:rPr>
          <w:rStyle w:val="CharSectno"/>
        </w:rPr>
        <w:t>6</w:t>
      </w:r>
      <w:r>
        <w:t>.</w:t>
      </w:r>
      <w:r>
        <w:tab/>
        <w:t>Service of documents by Court</w:t>
      </w:r>
      <w:bookmarkEnd w:id="1161"/>
    </w:p>
    <w:p w:rsidR="00B07B2F" w:rsidRDefault="00B07B2F">
      <w:pPr>
        <w:pStyle w:val="Subsection"/>
      </w:pPr>
      <w:r>
        <w:tab/>
        <w:t>(1)</w:t>
      </w:r>
      <w:r>
        <w:tab/>
        <w:t>If service of a document on a person by the Court is required, the proper officer must —</w:t>
      </w:r>
    </w:p>
    <w:p w:rsidR="00B07B2F" w:rsidRDefault="00B07B2F">
      <w:pPr>
        <w:pStyle w:val="Indenta"/>
      </w:pPr>
      <w:r>
        <w:tab/>
        <w:t>(a)</w:t>
      </w:r>
      <w:r>
        <w:tab/>
        <w:t>serve it on the person under rule 5; or</w:t>
      </w:r>
    </w:p>
    <w:p w:rsidR="00B07B2F" w:rsidRDefault="00B07B2F">
      <w:pPr>
        <w:pStyle w:val="Indenta"/>
      </w:pPr>
      <w:r>
        <w:tab/>
        <w:t>(b)</w:t>
      </w:r>
      <w:r>
        <w:tab/>
        <w:t>if the person is an authorised user of the ECMS —</w:t>
      </w:r>
    </w:p>
    <w:p w:rsidR="00B07B2F" w:rsidRDefault="00B07B2F">
      <w:pPr>
        <w:pStyle w:val="Indenti"/>
      </w:pPr>
      <w:r>
        <w:tab/>
        <w:t>(i)</w:t>
      </w:r>
      <w:r>
        <w:tab/>
        <w:t>put it in an electronic mailbox maintained by the Court; and</w:t>
      </w:r>
    </w:p>
    <w:p w:rsidR="00B07B2F" w:rsidRDefault="00B07B2F">
      <w:pPr>
        <w:pStyle w:val="Indenti"/>
      </w:pPr>
      <w:r>
        <w:tab/>
        <w:t>(ii)</w:t>
      </w:r>
      <w:r>
        <w:tab/>
        <w:t>send to the person’s email address recorded on the ECMS an email that says the document is in the mailbox,</w:t>
      </w:r>
    </w:p>
    <w:p w:rsidR="00B07B2F" w:rsidRDefault="00B07B2F">
      <w:pPr>
        <w:pStyle w:val="Indenta"/>
      </w:pPr>
      <w:r>
        <w:tab/>
      </w:r>
      <w:r>
        <w:tab/>
        <w:t>or serve it on the person under rule 5; or</w:t>
      </w:r>
    </w:p>
    <w:p w:rsidR="00B07B2F" w:rsidRDefault="00B07B2F">
      <w:pPr>
        <w:pStyle w:val="Indenta"/>
      </w:pPr>
      <w:r>
        <w:lastRenderedPageBreak/>
        <w:tab/>
        <w:t>(c)</w:t>
      </w:r>
      <w:r>
        <w:tab/>
        <w:t>if the Court has directed how the document is to be served — obey the directions.</w:t>
      </w:r>
    </w:p>
    <w:p w:rsidR="00B07B2F" w:rsidRDefault="00B07B2F">
      <w:pPr>
        <w:pStyle w:val="Subsection"/>
      </w:pPr>
      <w:r>
        <w:tab/>
        <w:t>(2)</w:t>
      </w:r>
      <w:r>
        <w:tab/>
        <w:t>Rule 5A applies to a document served under subrule (1).</w:t>
      </w:r>
    </w:p>
    <w:p w:rsidR="00B07B2F" w:rsidRDefault="00B07B2F">
      <w:pPr>
        <w:pStyle w:val="Footnotesection"/>
      </w:pPr>
      <w:r>
        <w:tab/>
        <w:t>[Rule 6 inserted: Gazette 22 Feb 2008 p. 655; amended: Gazette 27 Feb 2018 p. 618</w:t>
      </w:r>
      <w:r>
        <w:noBreakHyphen/>
        <w:t>19; 31 Dec 2019 p. 4677-8.]</w:t>
      </w:r>
    </w:p>
    <w:p w:rsidR="00B07B2F" w:rsidRDefault="00B07B2F">
      <w:pPr>
        <w:pStyle w:val="Heading5"/>
      </w:pPr>
      <w:bookmarkStart w:id="1162" w:name="_Toc73449820"/>
      <w:r>
        <w:rPr>
          <w:rStyle w:val="CharSectno"/>
        </w:rPr>
        <w:t>6A</w:t>
      </w:r>
      <w:r>
        <w:t>.</w:t>
      </w:r>
      <w:r>
        <w:tab/>
        <w:t>Serving documents by email</w:t>
      </w:r>
      <w:bookmarkEnd w:id="1162"/>
    </w:p>
    <w:p w:rsidR="00B07B2F" w:rsidRDefault="00B07B2F">
      <w:pPr>
        <w:pStyle w:val="Subsection"/>
      </w:pPr>
      <w:r>
        <w:tab/>
      </w:r>
      <w:r>
        <w:tab/>
        <w:t>Order 67A rule 4(4) to (7), with any necessary changes, apply to a document being served by email in the same way as they apply to a document being filed by email.</w:t>
      </w:r>
    </w:p>
    <w:p w:rsidR="00B07B2F" w:rsidRDefault="00B07B2F">
      <w:pPr>
        <w:pStyle w:val="Footnotesection"/>
      </w:pPr>
      <w:r>
        <w:tab/>
        <w:t>[Rule 6A inserted: Gazette 22 Feb 2008 p. 655; amended: Gazette 27 Feb 2018 p. 619.]</w:t>
      </w:r>
    </w:p>
    <w:p w:rsidR="00B07B2F" w:rsidRDefault="00B07B2F">
      <w:pPr>
        <w:pStyle w:val="Heading5"/>
        <w:rPr>
          <w:snapToGrid w:val="0"/>
        </w:rPr>
      </w:pPr>
      <w:bookmarkStart w:id="1163" w:name="_Toc73449821"/>
      <w:r>
        <w:rPr>
          <w:rStyle w:val="CharSectno"/>
        </w:rPr>
        <w:t>7</w:t>
      </w:r>
      <w:r>
        <w:rPr>
          <w:snapToGrid w:val="0"/>
        </w:rPr>
        <w:t>.</w:t>
      </w:r>
      <w:r>
        <w:rPr>
          <w:snapToGrid w:val="0"/>
        </w:rPr>
        <w:tab/>
        <w:t>Affidavits of service, content of</w:t>
      </w:r>
      <w:bookmarkEnd w:id="1163"/>
    </w:p>
    <w:p w:rsidR="00B07B2F" w:rsidRDefault="00B07B2F">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rsidR="00B07B2F" w:rsidRDefault="00B07B2F">
      <w:pPr>
        <w:pStyle w:val="Heading5"/>
        <w:rPr>
          <w:snapToGrid w:val="0"/>
        </w:rPr>
      </w:pPr>
      <w:bookmarkStart w:id="1164" w:name="_Toc73449822"/>
      <w:r>
        <w:rPr>
          <w:rStyle w:val="CharSectno"/>
        </w:rPr>
        <w:t>8</w:t>
      </w:r>
      <w:r>
        <w:rPr>
          <w:snapToGrid w:val="0"/>
        </w:rPr>
        <w:t>.</w:t>
      </w:r>
      <w:r>
        <w:rPr>
          <w:snapToGrid w:val="0"/>
        </w:rPr>
        <w:tab/>
        <w:t>No service required in certain cases</w:t>
      </w:r>
      <w:bookmarkEnd w:id="1164"/>
    </w:p>
    <w:p w:rsidR="00B07B2F" w:rsidRDefault="00B07B2F">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rsidR="00B07B2F" w:rsidRDefault="00B07B2F">
      <w:pPr>
        <w:pStyle w:val="Heading2"/>
        <w:rPr>
          <w:b w:val="0"/>
        </w:rPr>
      </w:pPr>
      <w:bookmarkStart w:id="1165" w:name="_Toc73430833"/>
      <w:bookmarkStart w:id="1166" w:name="_Toc73449823"/>
      <w:r>
        <w:rPr>
          <w:rStyle w:val="CharPartNo"/>
        </w:rPr>
        <w:lastRenderedPageBreak/>
        <w:t>Order 73</w:t>
      </w:r>
      <w:r>
        <w:rPr>
          <w:rStyle w:val="CharDivNo"/>
        </w:rPr>
        <w:t> </w:t>
      </w:r>
      <w:r>
        <w:t>—</w:t>
      </w:r>
      <w:r>
        <w:rPr>
          <w:rStyle w:val="CharDivText"/>
        </w:rPr>
        <w:t> </w:t>
      </w:r>
      <w:r>
        <w:rPr>
          <w:rStyle w:val="CharPartText"/>
        </w:rPr>
        <w:t>Probate proceedings</w:t>
      </w:r>
      <w:bookmarkEnd w:id="1165"/>
      <w:bookmarkEnd w:id="1166"/>
    </w:p>
    <w:p w:rsidR="00B07B2F" w:rsidRDefault="00B07B2F">
      <w:pPr>
        <w:pStyle w:val="Heading5"/>
        <w:rPr>
          <w:snapToGrid w:val="0"/>
        </w:rPr>
      </w:pPr>
      <w:bookmarkStart w:id="1167" w:name="_Toc73449824"/>
      <w:r>
        <w:rPr>
          <w:rStyle w:val="CharSectno"/>
        </w:rPr>
        <w:t>1</w:t>
      </w:r>
      <w:r>
        <w:rPr>
          <w:snapToGrid w:val="0"/>
        </w:rPr>
        <w:t>.</w:t>
      </w:r>
      <w:r>
        <w:rPr>
          <w:snapToGrid w:val="0"/>
        </w:rPr>
        <w:tab/>
        <w:t>Application of this Order and terms used</w:t>
      </w:r>
      <w:bookmarkEnd w:id="1167"/>
    </w:p>
    <w:p w:rsidR="00B07B2F" w:rsidRDefault="00B07B2F">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rsidR="00B07B2F" w:rsidRDefault="00B07B2F">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rsidR="00B07B2F" w:rsidRDefault="00B07B2F">
      <w:pPr>
        <w:pStyle w:val="Subsection"/>
        <w:rPr>
          <w:snapToGrid w:val="0"/>
        </w:rPr>
      </w:pPr>
      <w:r>
        <w:rPr>
          <w:snapToGrid w:val="0"/>
        </w:rPr>
        <w:tab/>
        <w:t>(3)</w:t>
      </w:r>
      <w:r>
        <w:rPr>
          <w:snapToGrid w:val="0"/>
        </w:rPr>
        <w:tab/>
        <w:t>In this Order — </w:t>
      </w:r>
    </w:p>
    <w:p w:rsidR="00B07B2F" w:rsidRDefault="00B07B2F">
      <w:pPr>
        <w:pStyle w:val="Defstart"/>
      </w:pPr>
      <w:r>
        <w:rPr>
          <w:b/>
        </w:rPr>
        <w:tab/>
      </w:r>
      <w:r>
        <w:rPr>
          <w:rStyle w:val="CharDefText"/>
        </w:rPr>
        <w:t>Registry</w:t>
      </w:r>
      <w:r>
        <w:t xml:space="preserve"> means the Probate Office of the Supreme Court;</w:t>
      </w:r>
    </w:p>
    <w:p w:rsidR="00B07B2F" w:rsidRDefault="00B07B2F">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rsidR="00B07B2F" w:rsidRDefault="00B07B2F">
      <w:pPr>
        <w:pStyle w:val="Defstart"/>
      </w:pPr>
      <w:r>
        <w:rPr>
          <w:b/>
        </w:rPr>
        <w:tab/>
      </w:r>
      <w:r>
        <w:rPr>
          <w:rStyle w:val="CharDefText"/>
        </w:rPr>
        <w:t>will</w:t>
      </w:r>
      <w:r>
        <w:t xml:space="preserve"> has the same meaning as in the </w:t>
      </w:r>
      <w:r>
        <w:rPr>
          <w:i/>
        </w:rPr>
        <w:t>Administration Act 1903</w:t>
      </w:r>
      <w:r>
        <w:t>.</w:t>
      </w:r>
    </w:p>
    <w:p w:rsidR="00B07B2F" w:rsidRDefault="00B07B2F">
      <w:pPr>
        <w:pStyle w:val="Heading5"/>
        <w:rPr>
          <w:snapToGrid w:val="0"/>
        </w:rPr>
      </w:pPr>
      <w:bookmarkStart w:id="1168" w:name="_Toc73449825"/>
      <w:r>
        <w:rPr>
          <w:rStyle w:val="CharSectno"/>
        </w:rPr>
        <w:t>2</w:t>
      </w:r>
      <w:r>
        <w:rPr>
          <w:snapToGrid w:val="0"/>
        </w:rPr>
        <w:t>.</w:t>
      </w:r>
      <w:r>
        <w:rPr>
          <w:snapToGrid w:val="0"/>
        </w:rPr>
        <w:tab/>
        <w:t>Commencing probate action</w:t>
      </w:r>
      <w:bookmarkEnd w:id="1168"/>
    </w:p>
    <w:p w:rsidR="00B07B2F" w:rsidRDefault="00B07B2F">
      <w:pPr>
        <w:pStyle w:val="Subsection"/>
      </w:pPr>
      <w:r>
        <w:tab/>
        <w:t>(1)</w:t>
      </w:r>
      <w:r>
        <w:tab/>
        <w:t>A probate action must be begun by writ.</w:t>
      </w:r>
    </w:p>
    <w:p w:rsidR="00B07B2F" w:rsidRDefault="00B07B2F">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rsidR="00B07B2F" w:rsidRDefault="00B07B2F">
      <w:pPr>
        <w:pStyle w:val="Footnotesection"/>
      </w:pPr>
      <w:r>
        <w:tab/>
        <w:t>[Rule 2 amended: Gazette 27 Feb 2018 p. 619.]</w:t>
      </w:r>
    </w:p>
    <w:p w:rsidR="00B07B2F" w:rsidRDefault="00B07B2F">
      <w:pPr>
        <w:pStyle w:val="Ednotesection"/>
      </w:pPr>
      <w:r>
        <w:t>[</w:t>
      </w:r>
      <w:r>
        <w:rPr>
          <w:b/>
        </w:rPr>
        <w:t>3.</w:t>
      </w:r>
      <w:r>
        <w:tab/>
        <w:t>Deleted: Gazette 12 Jun 2012 p. 2452.]</w:t>
      </w:r>
    </w:p>
    <w:p w:rsidR="00B07B2F" w:rsidRDefault="00B07B2F">
      <w:pPr>
        <w:pStyle w:val="Heading5"/>
        <w:rPr>
          <w:snapToGrid w:val="0"/>
        </w:rPr>
      </w:pPr>
      <w:bookmarkStart w:id="1169" w:name="_Toc73449826"/>
      <w:r>
        <w:rPr>
          <w:rStyle w:val="CharSectno"/>
        </w:rPr>
        <w:lastRenderedPageBreak/>
        <w:t>4</w:t>
      </w:r>
      <w:r>
        <w:rPr>
          <w:snapToGrid w:val="0"/>
        </w:rPr>
        <w:t>.</w:t>
      </w:r>
      <w:r>
        <w:rPr>
          <w:snapToGrid w:val="0"/>
        </w:rPr>
        <w:tab/>
        <w:t>Intervention by person who is not defendant</w:t>
      </w:r>
      <w:bookmarkEnd w:id="1169"/>
    </w:p>
    <w:p w:rsidR="00B07B2F" w:rsidRDefault="00B07B2F">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rsidR="00B07B2F" w:rsidRDefault="00B07B2F">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rsidR="00B07B2F" w:rsidRDefault="00B07B2F">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rsidR="00B07B2F" w:rsidRDefault="00B07B2F">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rsidR="00B07B2F" w:rsidRDefault="00B07B2F">
      <w:pPr>
        <w:pStyle w:val="Heading5"/>
        <w:rPr>
          <w:snapToGrid w:val="0"/>
        </w:rPr>
      </w:pPr>
      <w:bookmarkStart w:id="1170" w:name="_Toc73449827"/>
      <w:r>
        <w:rPr>
          <w:rStyle w:val="CharSectno"/>
        </w:rPr>
        <w:t>5</w:t>
      </w:r>
      <w:r>
        <w:rPr>
          <w:snapToGrid w:val="0"/>
        </w:rPr>
        <w:t>.</w:t>
      </w:r>
      <w:r>
        <w:rPr>
          <w:snapToGrid w:val="0"/>
        </w:rPr>
        <w:tab/>
        <w:t>Citation against non-party with adverse interest</w:t>
      </w:r>
      <w:bookmarkEnd w:id="1170"/>
      <w:r>
        <w:rPr>
          <w:snapToGrid w:val="0"/>
        </w:rPr>
        <w:t xml:space="preserve"> </w:t>
      </w:r>
    </w:p>
    <w:p w:rsidR="00B07B2F" w:rsidRDefault="00B07B2F">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rsidR="00B07B2F" w:rsidRDefault="00B07B2F">
      <w:pPr>
        <w:pStyle w:val="Heading5"/>
        <w:rPr>
          <w:snapToGrid w:val="0"/>
        </w:rPr>
      </w:pPr>
      <w:bookmarkStart w:id="1171" w:name="_Toc73449828"/>
      <w:r>
        <w:rPr>
          <w:rStyle w:val="CharSectno"/>
        </w:rPr>
        <w:t>6</w:t>
      </w:r>
      <w:r>
        <w:rPr>
          <w:snapToGrid w:val="0"/>
        </w:rPr>
        <w:t>.</w:t>
      </w:r>
      <w:r>
        <w:rPr>
          <w:snapToGrid w:val="0"/>
        </w:rPr>
        <w:tab/>
        <w:t>Person cited failing to appear</w:t>
      </w:r>
      <w:bookmarkEnd w:id="1171"/>
    </w:p>
    <w:p w:rsidR="00B07B2F" w:rsidRDefault="00B07B2F">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rsidR="00B07B2F" w:rsidRDefault="00B07B2F">
      <w:pPr>
        <w:pStyle w:val="Heading5"/>
        <w:rPr>
          <w:snapToGrid w:val="0"/>
        </w:rPr>
      </w:pPr>
      <w:bookmarkStart w:id="1172" w:name="_Toc73449829"/>
      <w:r>
        <w:rPr>
          <w:rStyle w:val="CharSectno"/>
        </w:rPr>
        <w:t>7</w:t>
      </w:r>
      <w:r>
        <w:rPr>
          <w:snapToGrid w:val="0"/>
        </w:rPr>
        <w:t>.</w:t>
      </w:r>
      <w:r>
        <w:rPr>
          <w:snapToGrid w:val="0"/>
        </w:rPr>
        <w:tab/>
        <w:t>Entry of appearance</w:t>
      </w:r>
      <w:bookmarkEnd w:id="1172"/>
    </w:p>
    <w:p w:rsidR="00B07B2F" w:rsidRDefault="00B07B2F">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rsidR="00B07B2F" w:rsidRDefault="00B07B2F">
      <w:pPr>
        <w:pStyle w:val="Indenta"/>
        <w:rPr>
          <w:snapToGrid w:val="0"/>
        </w:rPr>
      </w:pPr>
      <w:r>
        <w:rPr>
          <w:snapToGrid w:val="0"/>
        </w:rPr>
        <w:tab/>
        <w:t>(a)</w:t>
      </w:r>
      <w:r>
        <w:rPr>
          <w:snapToGrid w:val="0"/>
        </w:rPr>
        <w:tab/>
        <w:t>that person were a defendant; and</w:t>
      </w:r>
    </w:p>
    <w:p w:rsidR="00B07B2F" w:rsidRDefault="00B07B2F">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rsidR="00B07B2F" w:rsidRDefault="00B07B2F">
      <w:pPr>
        <w:pStyle w:val="Footnotesection"/>
      </w:pPr>
      <w:r>
        <w:tab/>
        <w:t>[Rule 7 amended: Gazette 27 Feb 2018 p. 619</w:t>
      </w:r>
      <w:r>
        <w:noBreakHyphen/>
        <w:t>20.]</w:t>
      </w:r>
    </w:p>
    <w:p w:rsidR="00B07B2F" w:rsidRDefault="00B07B2F">
      <w:pPr>
        <w:pStyle w:val="Heading5"/>
        <w:rPr>
          <w:snapToGrid w:val="0"/>
        </w:rPr>
      </w:pPr>
      <w:bookmarkStart w:id="1173" w:name="_Toc73449830"/>
      <w:r>
        <w:rPr>
          <w:rStyle w:val="CharSectno"/>
        </w:rPr>
        <w:t>8</w:t>
      </w:r>
      <w:r>
        <w:rPr>
          <w:snapToGrid w:val="0"/>
        </w:rPr>
        <w:t>.</w:t>
      </w:r>
      <w:r>
        <w:rPr>
          <w:snapToGrid w:val="0"/>
        </w:rPr>
        <w:tab/>
        <w:t>Citation to executor etc. to bring in probate etc.</w:t>
      </w:r>
      <w:bookmarkEnd w:id="1173"/>
    </w:p>
    <w:p w:rsidR="00B07B2F" w:rsidRDefault="00B07B2F">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rsidR="00B07B2F" w:rsidRDefault="00B07B2F">
      <w:pPr>
        <w:pStyle w:val="Heading5"/>
      </w:pPr>
      <w:bookmarkStart w:id="1174" w:name="_Toc73449831"/>
      <w:r>
        <w:rPr>
          <w:rStyle w:val="CharSectno"/>
        </w:rPr>
        <w:t>8A</w:t>
      </w:r>
      <w:r>
        <w:t>.</w:t>
      </w:r>
      <w:r>
        <w:tab/>
        <w:t>Applications to include draft citation</w:t>
      </w:r>
      <w:bookmarkEnd w:id="1174"/>
    </w:p>
    <w:p w:rsidR="00B07B2F" w:rsidRDefault="00B07B2F">
      <w:pPr>
        <w:pStyle w:val="Subsection"/>
      </w:pPr>
      <w:r>
        <w:tab/>
      </w:r>
      <w:r>
        <w:tab/>
        <w:t>An application under rule 5 or 8 must include a draft citation.</w:t>
      </w:r>
    </w:p>
    <w:p w:rsidR="00B07B2F" w:rsidRDefault="00B07B2F">
      <w:pPr>
        <w:pStyle w:val="Footnotesection"/>
      </w:pPr>
      <w:r>
        <w:tab/>
        <w:t>[Rule 8A inserted: Gazette 27 Feb 2018 p. 620.]</w:t>
      </w:r>
    </w:p>
    <w:p w:rsidR="00B07B2F" w:rsidRDefault="00B07B2F">
      <w:pPr>
        <w:pStyle w:val="Heading5"/>
        <w:rPr>
          <w:snapToGrid w:val="0"/>
        </w:rPr>
      </w:pPr>
      <w:bookmarkStart w:id="1175" w:name="_Toc73449832"/>
      <w:r>
        <w:rPr>
          <w:rStyle w:val="CharSectno"/>
        </w:rPr>
        <w:t>9</w:t>
      </w:r>
      <w:r>
        <w:rPr>
          <w:snapToGrid w:val="0"/>
        </w:rPr>
        <w:t>.</w:t>
      </w:r>
      <w:r>
        <w:rPr>
          <w:snapToGrid w:val="0"/>
        </w:rPr>
        <w:tab/>
        <w:t>Citations, issue of</w:t>
      </w:r>
      <w:bookmarkEnd w:id="1175"/>
    </w:p>
    <w:p w:rsidR="00B07B2F" w:rsidRDefault="00B07B2F">
      <w:pPr>
        <w:pStyle w:val="Subsection"/>
        <w:rPr>
          <w:snapToGrid w:val="0"/>
        </w:rPr>
      </w:pPr>
      <w:r>
        <w:rPr>
          <w:snapToGrid w:val="0"/>
        </w:rPr>
        <w:tab/>
        <w:t>(1)</w:t>
      </w:r>
      <w:r>
        <w:rPr>
          <w:snapToGrid w:val="0"/>
        </w:rPr>
        <w:tab/>
        <w:t>A citation must not be issued unless — </w:t>
      </w:r>
    </w:p>
    <w:p w:rsidR="00B07B2F" w:rsidRDefault="00B07B2F">
      <w:pPr>
        <w:pStyle w:val="Indenta"/>
        <w:rPr>
          <w:snapToGrid w:val="0"/>
        </w:rPr>
      </w:pPr>
      <w:r>
        <w:rPr>
          <w:snapToGrid w:val="0"/>
        </w:rPr>
        <w:tab/>
        <w:t>(a)</w:t>
      </w:r>
      <w:r>
        <w:rPr>
          <w:snapToGrid w:val="0"/>
        </w:rPr>
        <w:tab/>
        <w:t>the citation is settled by a registrar; and</w:t>
      </w:r>
    </w:p>
    <w:p w:rsidR="00B07B2F" w:rsidRDefault="00B07B2F">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rsidR="00B07B2F" w:rsidRDefault="00B07B2F">
      <w:pPr>
        <w:pStyle w:val="Subsection"/>
        <w:rPr>
          <w:snapToGrid w:val="0"/>
        </w:rPr>
      </w:pPr>
      <w:r>
        <w:rPr>
          <w:snapToGrid w:val="0"/>
        </w:rPr>
        <w:tab/>
        <w:t>(2)</w:t>
      </w:r>
      <w:r>
        <w:rPr>
          <w:snapToGrid w:val="0"/>
        </w:rPr>
        <w:tab/>
        <w:t>A citation is issued upon its being sealed by the proper officer.</w:t>
      </w:r>
    </w:p>
    <w:p w:rsidR="00B07B2F" w:rsidRDefault="00B07B2F">
      <w:pPr>
        <w:pStyle w:val="Footnotesection"/>
      </w:pPr>
      <w:r>
        <w:tab/>
        <w:t xml:space="preserve">[Rule 9 amended: Gazette 14 Dec 1979 p. 3872; 27 Feb 2018 p. 620.] </w:t>
      </w:r>
    </w:p>
    <w:p w:rsidR="00B07B2F" w:rsidRDefault="00B07B2F">
      <w:pPr>
        <w:pStyle w:val="Heading5"/>
        <w:rPr>
          <w:snapToGrid w:val="0"/>
        </w:rPr>
      </w:pPr>
      <w:bookmarkStart w:id="1176" w:name="_Toc73449833"/>
      <w:r>
        <w:rPr>
          <w:rStyle w:val="CharSectno"/>
        </w:rPr>
        <w:lastRenderedPageBreak/>
        <w:t>10</w:t>
      </w:r>
      <w:r>
        <w:rPr>
          <w:snapToGrid w:val="0"/>
        </w:rPr>
        <w:t>.</w:t>
      </w:r>
      <w:r>
        <w:rPr>
          <w:snapToGrid w:val="0"/>
        </w:rPr>
        <w:tab/>
        <w:t>Citations, service of</w:t>
      </w:r>
      <w:bookmarkEnd w:id="1176"/>
    </w:p>
    <w:p w:rsidR="00B07B2F" w:rsidRDefault="00B07B2F">
      <w:pPr>
        <w:pStyle w:val="Subsection"/>
        <w:rPr>
          <w:snapToGrid w:val="0"/>
        </w:rPr>
      </w:pPr>
      <w:r>
        <w:rPr>
          <w:snapToGrid w:val="0"/>
        </w:rPr>
        <w:tab/>
        <w:t>(1)</w:t>
      </w:r>
      <w:r>
        <w:rPr>
          <w:snapToGrid w:val="0"/>
        </w:rPr>
        <w:tab/>
        <w:t>Without prejudice to Order 72 rule 4, a citation must be served personally on the person cited.</w:t>
      </w:r>
    </w:p>
    <w:p w:rsidR="00B07B2F" w:rsidRDefault="00B07B2F">
      <w:pPr>
        <w:pStyle w:val="Subsection"/>
        <w:rPr>
          <w:snapToGrid w:val="0"/>
        </w:rPr>
      </w:pPr>
      <w:r>
        <w:rPr>
          <w:snapToGrid w:val="0"/>
        </w:rPr>
        <w:tab/>
        <w:t>(2)</w:t>
      </w:r>
      <w:r>
        <w:rPr>
          <w:snapToGrid w:val="0"/>
        </w:rPr>
        <w:tab/>
        <w:t>A citation may be served out of the jurisdiction but, if it is issued pursuant to rule 8, only with the leave of the Court.</w:t>
      </w:r>
    </w:p>
    <w:p w:rsidR="00B07B2F" w:rsidRDefault="00B07B2F">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rsidR="00B07B2F" w:rsidRDefault="00B07B2F">
      <w:pPr>
        <w:pStyle w:val="Subsection"/>
        <w:rPr>
          <w:snapToGrid w:val="0"/>
        </w:rPr>
      </w:pPr>
      <w:r>
        <w:rPr>
          <w:snapToGrid w:val="0"/>
        </w:rPr>
        <w:tab/>
        <w:t>(4)</w:t>
      </w:r>
      <w:r>
        <w:rPr>
          <w:snapToGrid w:val="0"/>
        </w:rPr>
        <w:tab/>
        <w:t>The order granting leave must fix the time within which the person to be served must comply with the citation.</w:t>
      </w:r>
    </w:p>
    <w:p w:rsidR="00B07B2F" w:rsidRDefault="00B07B2F">
      <w:pPr>
        <w:pStyle w:val="Subsection"/>
      </w:pPr>
      <w:r>
        <w:tab/>
        <w:t>(5)</w:t>
      </w:r>
      <w:r>
        <w:tab/>
        <w:t>Order 10 rules 9, 10 and 11 apply to a citation issued pursuant to rule 8 as they apply to a writ.</w:t>
      </w:r>
    </w:p>
    <w:p w:rsidR="00B07B2F" w:rsidRDefault="00B07B2F">
      <w:pPr>
        <w:pStyle w:val="Footnotesection"/>
      </w:pPr>
      <w:r>
        <w:tab/>
        <w:t>[Rule 10 amended: Gazette 28 Jun 2011 p. 2552; 12 Jun 2012 p. 2452.]</w:t>
      </w:r>
    </w:p>
    <w:p w:rsidR="00B07B2F" w:rsidRDefault="00B07B2F">
      <w:pPr>
        <w:pStyle w:val="Heading5"/>
        <w:spacing w:before="240"/>
        <w:rPr>
          <w:snapToGrid w:val="0"/>
        </w:rPr>
      </w:pPr>
      <w:bookmarkStart w:id="1177" w:name="_Toc73449834"/>
      <w:r>
        <w:rPr>
          <w:rStyle w:val="CharSectno"/>
        </w:rPr>
        <w:t>11</w:t>
      </w:r>
      <w:r>
        <w:rPr>
          <w:snapToGrid w:val="0"/>
        </w:rPr>
        <w:t>.</w:t>
      </w:r>
      <w:r>
        <w:rPr>
          <w:snapToGrid w:val="0"/>
        </w:rPr>
        <w:tab/>
        <w:t>Affidavit of scripts</w:t>
      </w:r>
      <w:bookmarkEnd w:id="1177"/>
    </w:p>
    <w:p w:rsidR="00B07B2F" w:rsidRDefault="00B07B2F">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rsidR="00B07B2F" w:rsidRDefault="00B07B2F">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rsidR="00B07B2F" w:rsidRDefault="00B07B2F">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rsidR="00B07B2F" w:rsidRDefault="00B07B2F">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rsidR="00B07B2F" w:rsidRDefault="00B07B2F">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rsidR="00B07B2F" w:rsidRDefault="00B07B2F">
      <w:pPr>
        <w:pStyle w:val="Footnotesection"/>
      </w:pPr>
      <w:r>
        <w:tab/>
        <w:t>[Rule 11 amended: Gazette 21 Feb 2007 p. 582.]</w:t>
      </w:r>
    </w:p>
    <w:p w:rsidR="00B07B2F" w:rsidRDefault="00B07B2F">
      <w:pPr>
        <w:pStyle w:val="Heading5"/>
        <w:rPr>
          <w:snapToGrid w:val="0"/>
        </w:rPr>
      </w:pPr>
      <w:bookmarkStart w:id="1178" w:name="_Toc73449835"/>
      <w:r>
        <w:rPr>
          <w:rStyle w:val="CharSectno"/>
        </w:rPr>
        <w:t>12</w:t>
      </w:r>
      <w:r>
        <w:rPr>
          <w:snapToGrid w:val="0"/>
        </w:rPr>
        <w:t>.</w:t>
      </w:r>
      <w:r>
        <w:rPr>
          <w:snapToGrid w:val="0"/>
        </w:rPr>
        <w:tab/>
        <w:t>Scripts in pencil, affidavits as to; inspecting affidavits of scripts</w:t>
      </w:r>
      <w:bookmarkEnd w:id="1178"/>
    </w:p>
    <w:p w:rsidR="00B07B2F" w:rsidRDefault="00B07B2F">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rsidR="00B07B2F" w:rsidRDefault="00B07B2F">
      <w:pPr>
        <w:pStyle w:val="MiscellaneousFootnotes"/>
        <w:tabs>
          <w:tab w:val="left" w:pos="868"/>
        </w:tabs>
        <w:ind w:left="882" w:hanging="882"/>
        <w:rPr>
          <w:i/>
          <w:iCs/>
        </w:rPr>
      </w:pPr>
      <w:r>
        <w:rPr>
          <w:i/>
          <w:iCs/>
        </w:rPr>
        <w:tab/>
        <w:t xml:space="preserve">[Heading deleted: Gazette 22 Feb 2008 p. 642.] </w:t>
      </w:r>
    </w:p>
    <w:p w:rsidR="00B07B2F" w:rsidRDefault="00B07B2F">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rsidR="00B07B2F" w:rsidRDefault="00B07B2F">
      <w:pPr>
        <w:pStyle w:val="Footnotesection"/>
      </w:pPr>
      <w:r>
        <w:tab/>
        <w:t>[Rule 12 amended: Gazette 21 Feb 2007 p. 582; 27 Feb 2018 p. 620.]</w:t>
      </w:r>
    </w:p>
    <w:p w:rsidR="00B07B2F" w:rsidRDefault="00B07B2F">
      <w:pPr>
        <w:pStyle w:val="Heading5"/>
        <w:rPr>
          <w:snapToGrid w:val="0"/>
        </w:rPr>
      </w:pPr>
      <w:bookmarkStart w:id="1179" w:name="_Toc73449836"/>
      <w:r>
        <w:rPr>
          <w:rStyle w:val="CharSectno"/>
        </w:rPr>
        <w:t>13</w:t>
      </w:r>
      <w:r>
        <w:rPr>
          <w:snapToGrid w:val="0"/>
        </w:rPr>
        <w:t>.</w:t>
      </w:r>
      <w:r>
        <w:rPr>
          <w:snapToGrid w:val="0"/>
        </w:rPr>
        <w:tab/>
        <w:t>Default of appearance</w:t>
      </w:r>
      <w:bookmarkEnd w:id="1179"/>
    </w:p>
    <w:p w:rsidR="00B07B2F" w:rsidRDefault="00B07B2F">
      <w:pPr>
        <w:pStyle w:val="Subsection"/>
        <w:rPr>
          <w:snapToGrid w:val="0"/>
        </w:rPr>
      </w:pPr>
      <w:r>
        <w:rPr>
          <w:snapToGrid w:val="0"/>
        </w:rPr>
        <w:tab/>
        <w:t>(1)</w:t>
      </w:r>
      <w:r>
        <w:rPr>
          <w:snapToGrid w:val="0"/>
        </w:rPr>
        <w:tab/>
        <w:t>Order 13 does not apply to a probate action.</w:t>
      </w:r>
    </w:p>
    <w:p w:rsidR="00B07B2F" w:rsidRDefault="00B07B2F">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rsidR="00B07B2F" w:rsidRDefault="00B07B2F">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rsidR="00B07B2F" w:rsidRDefault="00B07B2F">
      <w:pPr>
        <w:pStyle w:val="Subsection"/>
      </w:pPr>
      <w:r>
        <w:tab/>
        <w:t>(4)</w:t>
      </w:r>
      <w:r>
        <w:tab/>
        <w:t>Before applying for leave under subrule (3), the plaintiff must file an affidavit proving due service of the writ and of the citation (if any).</w:t>
      </w:r>
    </w:p>
    <w:p w:rsidR="00B07B2F" w:rsidRDefault="00B07B2F">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rsidR="00B07B2F" w:rsidRDefault="00B07B2F">
      <w:pPr>
        <w:pStyle w:val="Footnotesection"/>
      </w:pPr>
      <w:r>
        <w:tab/>
        <w:t>[Rule 13 amended: Gazette 28 Jun 2011 p. 2552; 12 Jun 2012 p. 2452.]</w:t>
      </w:r>
    </w:p>
    <w:p w:rsidR="00B07B2F" w:rsidRDefault="00B07B2F">
      <w:pPr>
        <w:pStyle w:val="Heading5"/>
        <w:rPr>
          <w:snapToGrid w:val="0"/>
        </w:rPr>
      </w:pPr>
      <w:bookmarkStart w:id="1180" w:name="_Toc73449837"/>
      <w:r>
        <w:rPr>
          <w:rStyle w:val="CharSectno"/>
        </w:rPr>
        <w:t>14</w:t>
      </w:r>
      <w:r>
        <w:rPr>
          <w:snapToGrid w:val="0"/>
        </w:rPr>
        <w:t>.</w:t>
      </w:r>
      <w:r>
        <w:rPr>
          <w:snapToGrid w:val="0"/>
        </w:rPr>
        <w:tab/>
        <w:t>Counterclaim</w:t>
      </w:r>
      <w:bookmarkEnd w:id="1180"/>
    </w:p>
    <w:p w:rsidR="00B07B2F" w:rsidRDefault="00B07B2F">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rsidR="00B07B2F" w:rsidRDefault="00B07B2F">
      <w:pPr>
        <w:pStyle w:val="Heading5"/>
        <w:rPr>
          <w:snapToGrid w:val="0"/>
        </w:rPr>
      </w:pPr>
      <w:bookmarkStart w:id="1181" w:name="_Toc73449838"/>
      <w:r>
        <w:rPr>
          <w:rStyle w:val="CharSectno"/>
        </w:rPr>
        <w:t>15</w:t>
      </w:r>
      <w:r>
        <w:rPr>
          <w:snapToGrid w:val="0"/>
        </w:rPr>
        <w:t>.</w:t>
      </w:r>
      <w:r>
        <w:rPr>
          <w:snapToGrid w:val="0"/>
        </w:rPr>
        <w:tab/>
        <w:t>Defendant may require only proof in solemn form</w:t>
      </w:r>
      <w:bookmarkEnd w:id="1181"/>
    </w:p>
    <w:p w:rsidR="00B07B2F" w:rsidRDefault="00B07B2F">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rsidR="00B07B2F" w:rsidRDefault="00B07B2F">
      <w:pPr>
        <w:pStyle w:val="Heading5"/>
        <w:keepLines w:val="0"/>
        <w:rPr>
          <w:snapToGrid w:val="0"/>
        </w:rPr>
      </w:pPr>
      <w:bookmarkStart w:id="1182" w:name="_Toc73449839"/>
      <w:r>
        <w:rPr>
          <w:rStyle w:val="CharSectno"/>
        </w:rPr>
        <w:t>16</w:t>
      </w:r>
      <w:r>
        <w:rPr>
          <w:snapToGrid w:val="0"/>
        </w:rPr>
        <w:t>.</w:t>
      </w:r>
      <w:r>
        <w:rPr>
          <w:snapToGrid w:val="0"/>
        </w:rPr>
        <w:tab/>
        <w:t>Pleadings</w:t>
      </w:r>
      <w:bookmarkEnd w:id="1182"/>
    </w:p>
    <w:p w:rsidR="00B07B2F" w:rsidRDefault="00B07B2F">
      <w:pPr>
        <w:pStyle w:val="Subsection"/>
        <w:rPr>
          <w:snapToGrid w:val="0"/>
        </w:rPr>
      </w:pPr>
      <w:r>
        <w:rPr>
          <w:snapToGrid w:val="0"/>
        </w:rPr>
        <w:tab/>
        <w:t>(1)</w:t>
      </w:r>
      <w:r>
        <w:rPr>
          <w:snapToGrid w:val="0"/>
        </w:rPr>
        <w:tab/>
        <w:t>Where a plaintiff disputes the interest of a defendant he shall so allege in his claim.</w:t>
      </w:r>
    </w:p>
    <w:p w:rsidR="00B07B2F" w:rsidRDefault="00B07B2F">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rsidR="00B07B2F" w:rsidRDefault="00B07B2F">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rsidR="00B07B2F" w:rsidRDefault="00B07B2F">
      <w:pPr>
        <w:pStyle w:val="Indenta"/>
        <w:rPr>
          <w:snapToGrid w:val="0"/>
        </w:rPr>
      </w:pPr>
      <w:r>
        <w:rPr>
          <w:snapToGrid w:val="0"/>
        </w:rPr>
        <w:tab/>
        <w:t>(a)</w:t>
      </w:r>
      <w:r>
        <w:rPr>
          <w:snapToGrid w:val="0"/>
        </w:rPr>
        <w:tab/>
        <w:t>the will was not duly executed; or</w:t>
      </w:r>
    </w:p>
    <w:p w:rsidR="00B07B2F" w:rsidRDefault="00B07B2F">
      <w:pPr>
        <w:pStyle w:val="Indenta"/>
        <w:rPr>
          <w:snapToGrid w:val="0"/>
        </w:rPr>
      </w:pPr>
      <w:r>
        <w:rPr>
          <w:snapToGrid w:val="0"/>
        </w:rPr>
        <w:tab/>
        <w:t>(b)</w:t>
      </w:r>
      <w:r>
        <w:rPr>
          <w:snapToGrid w:val="0"/>
        </w:rPr>
        <w:tab/>
        <w:t>at the time of the execution of the will the testator was not of sound mind, memory and understanding; or</w:t>
      </w:r>
    </w:p>
    <w:p w:rsidR="00B07B2F" w:rsidRDefault="00B07B2F">
      <w:pPr>
        <w:pStyle w:val="Indenta"/>
        <w:rPr>
          <w:snapToGrid w:val="0"/>
        </w:rPr>
      </w:pPr>
      <w:r>
        <w:rPr>
          <w:snapToGrid w:val="0"/>
        </w:rPr>
        <w:tab/>
        <w:t>(c)</w:t>
      </w:r>
      <w:r>
        <w:rPr>
          <w:snapToGrid w:val="0"/>
        </w:rPr>
        <w:tab/>
        <w:t>the execution of the will was obtained by undue influence or fraud,</w:t>
      </w:r>
    </w:p>
    <w:p w:rsidR="00B07B2F" w:rsidRDefault="00B07B2F">
      <w:pPr>
        <w:pStyle w:val="Subsection"/>
        <w:rPr>
          <w:snapToGrid w:val="0"/>
        </w:rPr>
      </w:pPr>
      <w:r>
        <w:rPr>
          <w:snapToGrid w:val="0"/>
        </w:rPr>
        <w:tab/>
      </w:r>
      <w:r>
        <w:rPr>
          <w:snapToGrid w:val="0"/>
        </w:rPr>
        <w:tab/>
        <w:t>unless he also makes that other plea.</w:t>
      </w:r>
    </w:p>
    <w:p w:rsidR="00B07B2F" w:rsidRDefault="00B07B2F">
      <w:pPr>
        <w:pStyle w:val="Heading5"/>
        <w:rPr>
          <w:snapToGrid w:val="0"/>
        </w:rPr>
      </w:pPr>
      <w:bookmarkStart w:id="1183" w:name="_Toc73449840"/>
      <w:r>
        <w:rPr>
          <w:rStyle w:val="CharSectno"/>
        </w:rPr>
        <w:t>17</w:t>
      </w:r>
      <w:r>
        <w:rPr>
          <w:snapToGrid w:val="0"/>
        </w:rPr>
        <w:t>.</w:t>
      </w:r>
      <w:r>
        <w:rPr>
          <w:snapToGrid w:val="0"/>
        </w:rPr>
        <w:tab/>
        <w:t>Default of pleadings</w:t>
      </w:r>
      <w:bookmarkEnd w:id="1183"/>
    </w:p>
    <w:p w:rsidR="00B07B2F" w:rsidRDefault="00B07B2F">
      <w:pPr>
        <w:pStyle w:val="Ednotesubsection"/>
      </w:pPr>
      <w:r>
        <w:tab/>
        <w:t>[(1)</w:t>
      </w:r>
      <w:r>
        <w:tab/>
        <w:t>deleted]</w:t>
      </w:r>
    </w:p>
    <w:p w:rsidR="00B07B2F" w:rsidRDefault="00B07B2F">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rsidR="00B07B2F" w:rsidRDefault="00B07B2F">
      <w:pPr>
        <w:pStyle w:val="Footnotesection"/>
      </w:pPr>
      <w:r>
        <w:tab/>
        <w:t>[Rule 17 amended: Gazette 16 Nov 2016 p. 5200.]</w:t>
      </w:r>
    </w:p>
    <w:p w:rsidR="00B07B2F" w:rsidRDefault="00B07B2F">
      <w:pPr>
        <w:pStyle w:val="Heading5"/>
        <w:rPr>
          <w:snapToGrid w:val="0"/>
        </w:rPr>
      </w:pPr>
      <w:bookmarkStart w:id="1184" w:name="_Toc73449841"/>
      <w:r>
        <w:rPr>
          <w:rStyle w:val="CharSectno"/>
        </w:rPr>
        <w:t>18</w:t>
      </w:r>
      <w:r>
        <w:rPr>
          <w:snapToGrid w:val="0"/>
        </w:rPr>
        <w:t>.</w:t>
      </w:r>
      <w:r>
        <w:rPr>
          <w:snapToGrid w:val="0"/>
        </w:rPr>
        <w:tab/>
        <w:t>Discontinuance</w:t>
      </w:r>
      <w:bookmarkEnd w:id="1184"/>
    </w:p>
    <w:p w:rsidR="00B07B2F" w:rsidRDefault="00B07B2F">
      <w:pPr>
        <w:pStyle w:val="Subsection"/>
        <w:rPr>
          <w:snapToGrid w:val="0"/>
        </w:rPr>
      </w:pPr>
      <w:r>
        <w:rPr>
          <w:snapToGrid w:val="0"/>
        </w:rPr>
        <w:tab/>
        <w:t>(1)</w:t>
      </w:r>
      <w:r>
        <w:rPr>
          <w:snapToGrid w:val="0"/>
        </w:rPr>
        <w:tab/>
        <w:t>Order 23 does not apply to a probate action.</w:t>
      </w:r>
    </w:p>
    <w:p w:rsidR="00B07B2F" w:rsidRDefault="00B07B2F">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rsidR="00B07B2F" w:rsidRDefault="00B07B2F">
      <w:pPr>
        <w:pStyle w:val="Heading5"/>
        <w:spacing w:before="180"/>
        <w:rPr>
          <w:snapToGrid w:val="0"/>
        </w:rPr>
      </w:pPr>
      <w:bookmarkStart w:id="1185" w:name="_Toc73449842"/>
      <w:r>
        <w:rPr>
          <w:rStyle w:val="CharSectno"/>
        </w:rPr>
        <w:t>19</w:t>
      </w:r>
      <w:r>
        <w:rPr>
          <w:snapToGrid w:val="0"/>
        </w:rPr>
        <w:t>.</w:t>
      </w:r>
      <w:r>
        <w:rPr>
          <w:snapToGrid w:val="0"/>
        </w:rPr>
        <w:tab/>
        <w:t>Compromise</w:t>
      </w:r>
      <w:bookmarkEnd w:id="1185"/>
    </w:p>
    <w:p w:rsidR="00B07B2F" w:rsidRDefault="00B07B2F">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rsidR="00B07B2F" w:rsidRDefault="00B07B2F">
      <w:pPr>
        <w:pStyle w:val="Heading5"/>
        <w:rPr>
          <w:snapToGrid w:val="0"/>
        </w:rPr>
      </w:pPr>
      <w:bookmarkStart w:id="1186" w:name="_Toc73449843"/>
      <w:r>
        <w:rPr>
          <w:rStyle w:val="CharSectno"/>
        </w:rPr>
        <w:t>20</w:t>
      </w:r>
      <w:r>
        <w:rPr>
          <w:snapToGrid w:val="0"/>
        </w:rPr>
        <w:t>.</w:t>
      </w:r>
      <w:r>
        <w:rPr>
          <w:snapToGrid w:val="0"/>
        </w:rPr>
        <w:tab/>
        <w:t>Orders etc. to bring in will etc.</w:t>
      </w:r>
      <w:bookmarkEnd w:id="1186"/>
    </w:p>
    <w:p w:rsidR="00B07B2F" w:rsidRDefault="00B07B2F">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rsidR="00B07B2F" w:rsidRDefault="00B07B2F">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rsidR="00B07B2F" w:rsidRDefault="00B07B2F">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rsidR="00B07B2F" w:rsidRDefault="00B07B2F">
      <w:pPr>
        <w:pStyle w:val="Footnotesection"/>
      </w:pPr>
      <w:r>
        <w:tab/>
        <w:t xml:space="preserve">[Rule 20 amended: Gazette 30 Nov 1984 p. 3952; 28 Jun 2011 p. 2552; 24 May 2017 p. 2577; 27 Feb 2018 p. 620.] </w:t>
      </w:r>
    </w:p>
    <w:p w:rsidR="00B07B2F" w:rsidRDefault="00B07B2F">
      <w:pPr>
        <w:pStyle w:val="Heading5"/>
        <w:spacing w:before="180"/>
        <w:rPr>
          <w:snapToGrid w:val="0"/>
        </w:rPr>
      </w:pPr>
      <w:bookmarkStart w:id="1187" w:name="_Toc73449844"/>
      <w:r>
        <w:rPr>
          <w:rStyle w:val="CharSectno"/>
        </w:rPr>
        <w:t>21</w:t>
      </w:r>
      <w:r>
        <w:rPr>
          <w:snapToGrid w:val="0"/>
        </w:rPr>
        <w:t>.</w:t>
      </w:r>
      <w:r>
        <w:rPr>
          <w:snapToGrid w:val="0"/>
        </w:rPr>
        <w:tab/>
        <w:t>Applications, making</w:t>
      </w:r>
      <w:bookmarkEnd w:id="1187"/>
    </w:p>
    <w:p w:rsidR="00B07B2F" w:rsidRDefault="00B07B2F">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rsidR="00B07B2F" w:rsidRDefault="00B07B2F">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rsidR="00B07B2F" w:rsidRDefault="00B07B2F">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rsidR="00B07B2F" w:rsidRDefault="00B07B2F">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rsidR="00B07B2F" w:rsidRDefault="00B07B2F">
      <w:pPr>
        <w:pStyle w:val="Footnotesection"/>
      </w:pPr>
      <w:r>
        <w:tab/>
        <w:t>[Rule 21 amended: Gazette 28 Jun 2011 p. 2552.]</w:t>
      </w:r>
    </w:p>
    <w:p w:rsidR="00B07B2F" w:rsidRDefault="00B07B2F">
      <w:pPr>
        <w:pStyle w:val="Heading5"/>
        <w:spacing w:before="300"/>
        <w:rPr>
          <w:snapToGrid w:val="0"/>
        </w:rPr>
      </w:pPr>
      <w:bookmarkStart w:id="1188" w:name="_Toc73449845"/>
      <w:r>
        <w:rPr>
          <w:rStyle w:val="CharSectno"/>
        </w:rPr>
        <w:t>22</w:t>
      </w:r>
      <w:r>
        <w:rPr>
          <w:snapToGrid w:val="0"/>
        </w:rPr>
        <w:t>.</w:t>
      </w:r>
      <w:r>
        <w:rPr>
          <w:snapToGrid w:val="0"/>
        </w:rPr>
        <w:tab/>
        <w:t>Administrator or receiver appointed pending litigation</w:t>
      </w:r>
      <w:bookmarkEnd w:id="1188"/>
    </w:p>
    <w:p w:rsidR="00B07B2F" w:rsidRDefault="00B07B2F">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rsidR="00B07B2F" w:rsidRDefault="00B07B2F">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rsidR="00B07B2F" w:rsidRDefault="00B07B2F">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rsidR="00B07B2F" w:rsidRDefault="00B07B2F">
      <w:pPr>
        <w:pStyle w:val="Footnotesection"/>
        <w:spacing w:before="100"/>
        <w:ind w:left="890" w:hanging="890"/>
      </w:pPr>
      <w:r>
        <w:tab/>
        <w:t xml:space="preserve">[Rule 22 amended: Gazette 30 Nov 1984 p. 3952.] </w:t>
      </w:r>
    </w:p>
    <w:p w:rsidR="00B07B2F" w:rsidRDefault="00B07B2F">
      <w:pPr>
        <w:pStyle w:val="Ednotepart"/>
      </w:pPr>
      <w:r>
        <w:t>[Order 74 deleted: Gazette 30 Oct 1992 p. 5310.]</w:t>
      </w:r>
    </w:p>
    <w:p w:rsidR="00B07B2F" w:rsidRDefault="00B07B2F">
      <w:pPr>
        <w:pStyle w:val="Heading2"/>
      </w:pPr>
      <w:bookmarkStart w:id="1189" w:name="_Toc73430856"/>
      <w:bookmarkStart w:id="1190" w:name="_Toc73449846"/>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bookmarkEnd w:id="1189"/>
      <w:r w:rsidR="00165B24" w:rsidRPr="00165B24">
        <w:rPr>
          <w:rFonts w:ascii="Times New Roman Bold" w:hAnsi="Times New Roman Bold"/>
          <w:vertAlign w:val="superscript"/>
        </w:rPr>
        <w:t>4</w:t>
      </w:r>
      <w:bookmarkEnd w:id="1190"/>
    </w:p>
    <w:p w:rsidR="00B07B2F" w:rsidRDefault="00B07B2F">
      <w:pPr>
        <w:pStyle w:val="Footnoteheading"/>
      </w:pPr>
      <w:r>
        <w:tab/>
        <w:t xml:space="preserve">[Heading inserted: Gazette 22 Feb 2008 p. 642.] </w:t>
      </w:r>
    </w:p>
    <w:p w:rsidR="00B07B2F" w:rsidRDefault="00B07B2F">
      <w:pPr>
        <w:pStyle w:val="Heading5"/>
        <w:rPr>
          <w:snapToGrid w:val="0"/>
        </w:rPr>
      </w:pPr>
      <w:bookmarkStart w:id="1191" w:name="_Toc73449847"/>
      <w:r>
        <w:rPr>
          <w:rStyle w:val="CharSectno"/>
        </w:rPr>
        <w:t>1</w:t>
      </w:r>
      <w:r>
        <w:rPr>
          <w:snapToGrid w:val="0"/>
        </w:rPr>
        <w:t>.</w:t>
      </w:r>
      <w:r>
        <w:rPr>
          <w:snapToGrid w:val="0"/>
        </w:rPr>
        <w:tab/>
        <w:t>Terms used</w:t>
      </w:r>
      <w:bookmarkEnd w:id="1191"/>
    </w:p>
    <w:p w:rsidR="00B07B2F" w:rsidRDefault="00B07B2F">
      <w:pPr>
        <w:pStyle w:val="Subsection"/>
        <w:rPr>
          <w:snapToGrid w:val="0"/>
        </w:rPr>
      </w:pPr>
      <w:r>
        <w:rPr>
          <w:snapToGrid w:val="0"/>
        </w:rPr>
        <w:tab/>
      </w:r>
      <w:r>
        <w:rPr>
          <w:snapToGrid w:val="0"/>
        </w:rPr>
        <w:tab/>
        <w:t>In this Order unless the contrary intention appears — </w:t>
      </w:r>
    </w:p>
    <w:p w:rsidR="00B07B2F" w:rsidRDefault="00B07B2F">
      <w:pPr>
        <w:pStyle w:val="Defstart"/>
      </w:pPr>
      <w:r>
        <w:rPr>
          <w:b/>
        </w:rPr>
        <w:tab/>
      </w:r>
      <w:r>
        <w:rPr>
          <w:rStyle w:val="CharDefText"/>
        </w:rPr>
        <w:t>Act</w:t>
      </w:r>
      <w:r>
        <w:t xml:space="preserve"> means the </w:t>
      </w:r>
      <w:r>
        <w:rPr>
          <w:i/>
        </w:rPr>
        <w:t>Family Provision Act 1972</w:t>
      </w:r>
      <w:r>
        <w:rPr>
          <w:vertAlign w:val="superscript"/>
        </w:rPr>
        <w:t> </w:t>
      </w:r>
      <w:r w:rsidR="00165B24">
        <w:rPr>
          <w:vertAlign w:val="superscript"/>
        </w:rPr>
        <w:t>4</w:t>
      </w:r>
      <w:r>
        <w:t>; and</w:t>
      </w:r>
    </w:p>
    <w:p w:rsidR="00B07B2F" w:rsidRDefault="00B07B2F">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rsidR="00B07B2F" w:rsidRDefault="00B07B2F">
      <w:pPr>
        <w:pStyle w:val="Defstart"/>
      </w:pPr>
      <w:r>
        <w:rPr>
          <w:b/>
        </w:rPr>
        <w:tab/>
      </w:r>
      <w:r>
        <w:rPr>
          <w:rStyle w:val="CharDefText"/>
        </w:rPr>
        <w:t>Registry</w:t>
      </w:r>
      <w:r>
        <w:t xml:space="preserve"> means the Probate Office of the Supreme Court; and</w:t>
      </w:r>
    </w:p>
    <w:p w:rsidR="00B07B2F" w:rsidRDefault="00B07B2F">
      <w:pPr>
        <w:pStyle w:val="Subsection"/>
        <w:rPr>
          <w:snapToGrid w:val="0"/>
        </w:rPr>
      </w:pPr>
      <w:r>
        <w:rPr>
          <w:snapToGrid w:val="0"/>
        </w:rPr>
        <w:tab/>
      </w:r>
      <w:r>
        <w:rPr>
          <w:snapToGrid w:val="0"/>
        </w:rPr>
        <w:tab/>
        <w:t>words defined in section 4 of the Act and used in this Order have the same respective meanings as in the Act.</w:t>
      </w:r>
    </w:p>
    <w:p w:rsidR="00B07B2F" w:rsidRDefault="00B07B2F">
      <w:pPr>
        <w:pStyle w:val="Footnotesection"/>
      </w:pPr>
      <w:r>
        <w:tab/>
        <w:t xml:space="preserve">[Rule 1 inserted: Gazette 15 Jun 1973 p. 2250.] </w:t>
      </w:r>
    </w:p>
    <w:p w:rsidR="00B07B2F" w:rsidRDefault="00B07B2F">
      <w:pPr>
        <w:pStyle w:val="Heading5"/>
        <w:rPr>
          <w:snapToGrid w:val="0"/>
        </w:rPr>
      </w:pPr>
      <w:bookmarkStart w:id="1192" w:name="_Toc73449848"/>
      <w:r>
        <w:rPr>
          <w:rStyle w:val="CharSectno"/>
        </w:rPr>
        <w:t>2</w:t>
      </w:r>
      <w:r>
        <w:rPr>
          <w:snapToGrid w:val="0"/>
        </w:rPr>
        <w:t>.</w:t>
      </w:r>
      <w:r>
        <w:rPr>
          <w:snapToGrid w:val="0"/>
        </w:rPr>
        <w:tab/>
        <w:t>Applications under Act, making of</w:t>
      </w:r>
      <w:bookmarkEnd w:id="1192"/>
    </w:p>
    <w:p w:rsidR="00B07B2F" w:rsidRDefault="00B07B2F">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rsidR="00B07B2F" w:rsidRDefault="00B07B2F">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rsidR="00B07B2F" w:rsidRDefault="00B07B2F">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w:t>
      </w:r>
      <w:r w:rsidR="00165B24">
        <w:rPr>
          <w:snapToGrid w:val="0"/>
          <w:vertAlign w:val="superscript"/>
        </w:rPr>
        <w:t>4</w:t>
      </w:r>
      <w:r>
        <w:rPr>
          <w:snapToGrid w:val="0"/>
        </w:rPr>
        <w:t>, and in the matter of the will or estate of the deceased person to which the proceedings relate.</w:t>
      </w:r>
    </w:p>
    <w:p w:rsidR="00B07B2F" w:rsidRDefault="00B07B2F">
      <w:pPr>
        <w:pStyle w:val="Footnotesection"/>
      </w:pPr>
      <w:r>
        <w:tab/>
        <w:t xml:space="preserve">[Rule 2 inserted: Gazette 15 Jun 1973 p. 2250.] </w:t>
      </w:r>
    </w:p>
    <w:p w:rsidR="00B07B2F" w:rsidRDefault="00B07B2F">
      <w:pPr>
        <w:pStyle w:val="Heading5"/>
      </w:pPr>
      <w:bookmarkStart w:id="1193" w:name="_Toc73449849"/>
      <w:r>
        <w:rPr>
          <w:rStyle w:val="CharSectno"/>
        </w:rPr>
        <w:t>3</w:t>
      </w:r>
      <w:r>
        <w:t>.</w:t>
      </w:r>
      <w:r>
        <w:tab/>
        <w:t>Copy of summons to be placed on probate file or linked to electronic file</w:t>
      </w:r>
      <w:bookmarkEnd w:id="1193"/>
    </w:p>
    <w:p w:rsidR="00B07B2F" w:rsidRDefault="00B07B2F">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rsidR="00B07B2F" w:rsidRDefault="00B07B2F">
      <w:pPr>
        <w:pStyle w:val="Subsection"/>
        <w:keepNext/>
      </w:pPr>
      <w:r>
        <w:tab/>
        <w:t>(2)</w:t>
      </w:r>
      <w:r>
        <w:tab/>
        <w:t xml:space="preserve">The Principal Registrar must — </w:t>
      </w:r>
    </w:p>
    <w:p w:rsidR="00B07B2F" w:rsidRDefault="00B07B2F">
      <w:pPr>
        <w:pStyle w:val="Indenta"/>
        <w:rPr>
          <w:snapToGrid w:val="0"/>
        </w:rPr>
      </w:pPr>
      <w:r>
        <w:rPr>
          <w:snapToGrid w:val="0"/>
        </w:rPr>
        <w:tab/>
        <w:t>(a)</w:t>
      </w:r>
      <w:r>
        <w:rPr>
          <w:snapToGrid w:val="0"/>
        </w:rPr>
        <w:tab/>
        <w:t>cause a copy of the summons to be placed on the probate file in the Registry; or</w:t>
      </w:r>
    </w:p>
    <w:p w:rsidR="00B07B2F" w:rsidRDefault="00B07B2F">
      <w:pPr>
        <w:pStyle w:val="Indenta"/>
        <w:rPr>
          <w:snapToGrid w:val="0"/>
        </w:rPr>
      </w:pPr>
      <w:r>
        <w:rPr>
          <w:snapToGrid w:val="0"/>
        </w:rPr>
        <w:tab/>
        <w:t>(b)</w:t>
      </w:r>
      <w:r>
        <w:rPr>
          <w:snapToGrid w:val="0"/>
        </w:rPr>
        <w:tab/>
        <w:t>link an electronic copy of the summons to the Court’s electronic file for the probate matter.</w:t>
      </w:r>
    </w:p>
    <w:p w:rsidR="00B07B2F" w:rsidRDefault="00B07B2F">
      <w:pPr>
        <w:pStyle w:val="Subsection"/>
      </w:pPr>
      <w:r>
        <w:tab/>
        <w:t>(3)</w:t>
      </w:r>
      <w:r>
        <w:tab/>
        <w:t>The Principal Registrar, in writing, may delegate the Principal Registrar’s functions under subrule (2) to 1 or more officers of the Court.</w:t>
      </w:r>
    </w:p>
    <w:p w:rsidR="00B07B2F" w:rsidRDefault="00B07B2F">
      <w:pPr>
        <w:pStyle w:val="Footnotesection"/>
      </w:pPr>
      <w:r>
        <w:tab/>
        <w:t>[Rule 3 inserted: SL 2020/242 r. 10(1).]</w:t>
      </w:r>
    </w:p>
    <w:p w:rsidR="00B07B2F" w:rsidRDefault="00B07B2F">
      <w:pPr>
        <w:pStyle w:val="Ednotesection"/>
      </w:pPr>
      <w:r>
        <w:t>[</w:t>
      </w:r>
      <w:r>
        <w:rPr>
          <w:b/>
        </w:rPr>
        <w:t>4.</w:t>
      </w:r>
      <w:r>
        <w:tab/>
        <w:t>Deleted: Gazette 21 Feb 2007 p. 582.]</w:t>
      </w:r>
    </w:p>
    <w:p w:rsidR="00B07B2F" w:rsidRDefault="00B07B2F">
      <w:pPr>
        <w:pStyle w:val="Heading5"/>
        <w:rPr>
          <w:snapToGrid w:val="0"/>
        </w:rPr>
      </w:pPr>
      <w:bookmarkStart w:id="1194" w:name="_Toc73449850"/>
      <w:r>
        <w:rPr>
          <w:rStyle w:val="CharSectno"/>
        </w:rPr>
        <w:t>5</w:t>
      </w:r>
      <w:r>
        <w:rPr>
          <w:snapToGrid w:val="0"/>
        </w:rPr>
        <w:t>.</w:t>
      </w:r>
      <w:r>
        <w:rPr>
          <w:snapToGrid w:val="0"/>
        </w:rPr>
        <w:tab/>
        <w:t>Court may make inquiries etc.</w:t>
      </w:r>
      <w:bookmarkEnd w:id="1194"/>
      <w:r>
        <w:rPr>
          <w:snapToGrid w:val="0"/>
        </w:rPr>
        <w:t xml:space="preserve"> </w:t>
      </w:r>
    </w:p>
    <w:p w:rsidR="00B07B2F" w:rsidRDefault="00B07B2F">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rsidR="00B07B2F" w:rsidRDefault="00B07B2F">
      <w:pPr>
        <w:pStyle w:val="Indenta"/>
        <w:rPr>
          <w:snapToGrid w:val="0"/>
        </w:rPr>
      </w:pPr>
      <w:r>
        <w:rPr>
          <w:snapToGrid w:val="0"/>
        </w:rPr>
        <w:tab/>
        <w:t>(a)</w:t>
      </w:r>
      <w:r>
        <w:rPr>
          <w:snapToGrid w:val="0"/>
        </w:rPr>
        <w:tab/>
        <w:t>inquire as to — </w:t>
      </w:r>
    </w:p>
    <w:p w:rsidR="00B07B2F" w:rsidRDefault="00B07B2F">
      <w:pPr>
        <w:pStyle w:val="Indenti"/>
        <w:rPr>
          <w:snapToGrid w:val="0"/>
        </w:rPr>
      </w:pPr>
      <w:r>
        <w:rPr>
          <w:snapToGrid w:val="0"/>
        </w:rPr>
        <w:tab/>
        <w:t>(i)</w:t>
      </w:r>
      <w:r>
        <w:rPr>
          <w:snapToGrid w:val="0"/>
        </w:rPr>
        <w:tab/>
        <w:t>the nature of the relief that the plaintiff seeks; and</w:t>
      </w:r>
    </w:p>
    <w:p w:rsidR="00B07B2F" w:rsidRDefault="00B07B2F">
      <w:pPr>
        <w:pStyle w:val="Indenti"/>
        <w:rPr>
          <w:snapToGrid w:val="0"/>
        </w:rPr>
      </w:pPr>
      <w:r>
        <w:rPr>
          <w:snapToGrid w:val="0"/>
        </w:rPr>
        <w:tab/>
        <w:t>(ii)</w:t>
      </w:r>
      <w:r>
        <w:rPr>
          <w:snapToGrid w:val="0"/>
        </w:rPr>
        <w:tab/>
        <w:t>the persons or classes of persons who will be affected by that relief if granted;</w:t>
      </w:r>
    </w:p>
    <w:p w:rsidR="00B07B2F" w:rsidRDefault="00B07B2F">
      <w:pPr>
        <w:pStyle w:val="Indenta"/>
        <w:rPr>
          <w:snapToGrid w:val="0"/>
        </w:rPr>
      </w:pPr>
      <w:r>
        <w:rPr>
          <w:snapToGrid w:val="0"/>
        </w:rPr>
        <w:tab/>
        <w:t>(b)</w:t>
      </w:r>
      <w:r>
        <w:rPr>
          <w:snapToGrid w:val="0"/>
        </w:rPr>
        <w:tab/>
        <w:t>for the purpose of the inquiry, direct the plaintiff and defendant to supply such information as the Court may require;</w:t>
      </w:r>
    </w:p>
    <w:p w:rsidR="00B07B2F" w:rsidRDefault="00B07B2F">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rsidR="00B07B2F" w:rsidRDefault="00B07B2F">
      <w:pPr>
        <w:pStyle w:val="Indenta"/>
        <w:rPr>
          <w:snapToGrid w:val="0"/>
        </w:rPr>
      </w:pPr>
      <w:r>
        <w:rPr>
          <w:snapToGrid w:val="0"/>
        </w:rPr>
        <w:tab/>
        <w:t>(d)</w:t>
      </w:r>
      <w:r>
        <w:rPr>
          <w:snapToGrid w:val="0"/>
        </w:rPr>
        <w:tab/>
        <w:t>make an order under rule 7;</w:t>
      </w:r>
    </w:p>
    <w:p w:rsidR="00B07B2F" w:rsidRDefault="00B07B2F">
      <w:pPr>
        <w:pStyle w:val="Indenta"/>
        <w:rPr>
          <w:snapToGrid w:val="0"/>
        </w:rPr>
      </w:pPr>
      <w:r>
        <w:rPr>
          <w:snapToGrid w:val="0"/>
        </w:rPr>
        <w:tab/>
        <w:t>(e)</w:t>
      </w:r>
      <w:r>
        <w:rPr>
          <w:snapToGrid w:val="0"/>
        </w:rPr>
        <w:tab/>
        <w:t>direct that notice of the application be served on any person;</w:t>
      </w:r>
    </w:p>
    <w:p w:rsidR="00B07B2F" w:rsidRDefault="00B07B2F">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rsidR="00B07B2F" w:rsidRDefault="00B07B2F">
      <w:pPr>
        <w:pStyle w:val="Footnotesection"/>
        <w:spacing w:before="80"/>
        <w:ind w:left="890" w:hanging="890"/>
      </w:pPr>
      <w:r>
        <w:tab/>
        <w:t>[Rule 5 inserted: Gazette 15 Jun 1973 p. 2250</w:t>
      </w:r>
      <w:r>
        <w:noBreakHyphen/>
        <w:t xml:space="preserve">1; amended: Gazette 21 Feb 2007 p. 582; 28 Jul 2010 p. 3468; 16 Aug 2017 p. 4420.] </w:t>
      </w:r>
    </w:p>
    <w:p w:rsidR="00B07B2F" w:rsidRDefault="00B07B2F">
      <w:pPr>
        <w:pStyle w:val="Heading5"/>
        <w:rPr>
          <w:snapToGrid w:val="0"/>
        </w:rPr>
      </w:pPr>
      <w:bookmarkStart w:id="1195" w:name="_Toc73449851"/>
      <w:r>
        <w:rPr>
          <w:rStyle w:val="CharSectno"/>
        </w:rPr>
        <w:t>6</w:t>
      </w:r>
      <w:r>
        <w:rPr>
          <w:snapToGrid w:val="0"/>
        </w:rPr>
        <w:t>.</w:t>
      </w:r>
      <w:r>
        <w:rPr>
          <w:snapToGrid w:val="0"/>
        </w:rPr>
        <w:tab/>
        <w:t>Parties may be added</w:t>
      </w:r>
      <w:bookmarkEnd w:id="1195"/>
      <w:r>
        <w:rPr>
          <w:snapToGrid w:val="0"/>
        </w:rPr>
        <w:t xml:space="preserve"> </w:t>
      </w:r>
    </w:p>
    <w:p w:rsidR="00B07B2F" w:rsidRDefault="00B07B2F">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rsidR="00B07B2F" w:rsidRDefault="00B07B2F">
      <w:pPr>
        <w:pStyle w:val="Footnotesection"/>
      </w:pPr>
      <w:r>
        <w:tab/>
        <w:t xml:space="preserve">[Rule 6 inserted: Gazette 15 Jun 1973 p. 2251.] </w:t>
      </w:r>
    </w:p>
    <w:p w:rsidR="00B07B2F" w:rsidRDefault="00B07B2F">
      <w:pPr>
        <w:pStyle w:val="Heading5"/>
        <w:spacing w:before="200"/>
        <w:rPr>
          <w:snapToGrid w:val="0"/>
        </w:rPr>
      </w:pPr>
      <w:bookmarkStart w:id="1196" w:name="_Toc73449852"/>
      <w:r>
        <w:rPr>
          <w:rStyle w:val="CharSectno"/>
        </w:rPr>
        <w:t>7</w:t>
      </w:r>
      <w:r>
        <w:rPr>
          <w:snapToGrid w:val="0"/>
        </w:rPr>
        <w:t>.</w:t>
      </w:r>
      <w:r>
        <w:rPr>
          <w:snapToGrid w:val="0"/>
        </w:rPr>
        <w:tab/>
        <w:t>Representative defendant</w:t>
      </w:r>
      <w:bookmarkEnd w:id="1196"/>
      <w:r>
        <w:rPr>
          <w:snapToGrid w:val="0"/>
        </w:rPr>
        <w:t xml:space="preserve"> </w:t>
      </w:r>
    </w:p>
    <w:p w:rsidR="00B07B2F" w:rsidRDefault="00B07B2F">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rsidR="00B07B2F" w:rsidRDefault="00B07B2F">
      <w:pPr>
        <w:pStyle w:val="Footnotesection"/>
      </w:pPr>
      <w:r>
        <w:tab/>
        <w:t xml:space="preserve">[Rule 7 inserted: Gazette 15 Jun 1973 p. 2251.] </w:t>
      </w:r>
    </w:p>
    <w:p w:rsidR="00B07B2F" w:rsidRDefault="00B07B2F">
      <w:pPr>
        <w:pStyle w:val="Heading5"/>
        <w:spacing w:before="200"/>
        <w:rPr>
          <w:snapToGrid w:val="0"/>
        </w:rPr>
      </w:pPr>
      <w:bookmarkStart w:id="1197" w:name="_Toc73449853"/>
      <w:r>
        <w:rPr>
          <w:rStyle w:val="CharSectno"/>
        </w:rPr>
        <w:t>8</w:t>
      </w:r>
      <w:r>
        <w:rPr>
          <w:snapToGrid w:val="0"/>
        </w:rPr>
        <w:t>.</w:t>
      </w:r>
      <w:r>
        <w:rPr>
          <w:snapToGrid w:val="0"/>
        </w:rPr>
        <w:tab/>
        <w:t>Probate etc. to be lodged at Registry if judgment for plaintiff</w:t>
      </w:r>
      <w:bookmarkEnd w:id="1197"/>
    </w:p>
    <w:p w:rsidR="00B07B2F" w:rsidRDefault="00B07B2F">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rsidR="00B07B2F" w:rsidRDefault="00B07B2F">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rsidR="00B07B2F" w:rsidRDefault="00B07B2F">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rsidR="00B07B2F" w:rsidRDefault="00B07B2F">
      <w:pPr>
        <w:pStyle w:val="Footnotesection"/>
      </w:pPr>
      <w:r>
        <w:tab/>
        <w:t xml:space="preserve">[Rule 8 inserted: Gazette 15 Jun 1973 p. 2251.] </w:t>
      </w:r>
    </w:p>
    <w:p w:rsidR="00B07B2F" w:rsidRDefault="00B07B2F">
      <w:pPr>
        <w:pStyle w:val="Heading5"/>
        <w:spacing w:before="200"/>
        <w:rPr>
          <w:snapToGrid w:val="0"/>
        </w:rPr>
      </w:pPr>
      <w:bookmarkStart w:id="1198" w:name="_Toc73449854"/>
      <w:r>
        <w:rPr>
          <w:rStyle w:val="CharSectno"/>
        </w:rPr>
        <w:lastRenderedPageBreak/>
        <w:t>9</w:t>
      </w:r>
      <w:r>
        <w:rPr>
          <w:snapToGrid w:val="0"/>
        </w:rPr>
        <w:t>.</w:t>
      </w:r>
      <w:r>
        <w:rPr>
          <w:snapToGrid w:val="0"/>
        </w:rPr>
        <w:tab/>
        <w:t>Appearance to originating summons for extension of time not required</w:t>
      </w:r>
      <w:bookmarkEnd w:id="1198"/>
      <w:r>
        <w:rPr>
          <w:snapToGrid w:val="0"/>
        </w:rPr>
        <w:t xml:space="preserve"> </w:t>
      </w:r>
    </w:p>
    <w:p w:rsidR="00B07B2F" w:rsidRDefault="00B07B2F">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rsidR="00B07B2F" w:rsidRDefault="00B07B2F">
      <w:pPr>
        <w:pStyle w:val="Footnotesection"/>
      </w:pPr>
      <w:r>
        <w:tab/>
        <w:t xml:space="preserve">[Rule 9 inserted: Gazette 15 Jun 1973 p. 2251.] </w:t>
      </w:r>
    </w:p>
    <w:p w:rsidR="00B07B2F" w:rsidRDefault="00B07B2F">
      <w:pPr>
        <w:pStyle w:val="Ednotesection"/>
      </w:pPr>
      <w:r>
        <w:t>[</w:t>
      </w:r>
      <w:r>
        <w:rPr>
          <w:b/>
        </w:rPr>
        <w:t>10.</w:t>
      </w:r>
      <w:r>
        <w:tab/>
        <w:t>Deleted: SL 2020/242 r. 10(2).]</w:t>
      </w:r>
    </w:p>
    <w:p w:rsidR="00B07B2F" w:rsidRDefault="00B07B2F">
      <w:pPr>
        <w:pStyle w:val="Heading2"/>
      </w:pPr>
      <w:bookmarkStart w:id="1199" w:name="_Toc73430865"/>
      <w:bookmarkStart w:id="1200" w:name="_Toc73449855"/>
      <w:r>
        <w:rPr>
          <w:rStyle w:val="CharPartNo"/>
        </w:rPr>
        <w:lastRenderedPageBreak/>
        <w:t>Order 75A</w:t>
      </w:r>
      <w:r>
        <w:rPr>
          <w:b w:val="0"/>
        </w:rPr>
        <w:t> </w:t>
      </w:r>
      <w:r>
        <w:t>—</w:t>
      </w:r>
      <w:r>
        <w:rPr>
          <w:b w:val="0"/>
        </w:rPr>
        <w:t> </w:t>
      </w:r>
      <w:r>
        <w:rPr>
          <w:rStyle w:val="CharPartText"/>
          <w:i/>
          <w:iCs/>
        </w:rPr>
        <w:t xml:space="preserve">Legal Profession Act 2008 </w:t>
      </w:r>
      <w:r>
        <w:rPr>
          <w:rStyle w:val="CharPartText"/>
        </w:rPr>
        <w:t>rules</w:t>
      </w:r>
      <w:bookmarkEnd w:id="1199"/>
      <w:bookmarkEnd w:id="1200"/>
    </w:p>
    <w:p w:rsidR="00B07B2F" w:rsidRDefault="00B07B2F">
      <w:pPr>
        <w:pStyle w:val="Footnoteheading"/>
      </w:pPr>
      <w:r>
        <w:tab/>
        <w:t>[Heading inserted: Gazette 6 Feb 2009 p. 244.]</w:t>
      </w:r>
    </w:p>
    <w:p w:rsidR="00B07B2F" w:rsidRDefault="00B07B2F">
      <w:pPr>
        <w:pStyle w:val="Heading5"/>
        <w:rPr>
          <w:snapToGrid w:val="0"/>
        </w:rPr>
      </w:pPr>
      <w:bookmarkStart w:id="1201" w:name="_Toc73449856"/>
      <w:r>
        <w:rPr>
          <w:rStyle w:val="CharSectno"/>
        </w:rPr>
        <w:t>1</w:t>
      </w:r>
      <w:r>
        <w:rPr>
          <w:snapToGrid w:val="0"/>
        </w:rPr>
        <w:t>.</w:t>
      </w:r>
      <w:r>
        <w:rPr>
          <w:snapToGrid w:val="0"/>
        </w:rPr>
        <w:tab/>
        <w:t>Terms used</w:t>
      </w:r>
      <w:bookmarkEnd w:id="1201"/>
    </w:p>
    <w:p w:rsidR="00B07B2F" w:rsidRDefault="00B07B2F">
      <w:pPr>
        <w:pStyle w:val="Subsection"/>
        <w:rPr>
          <w:snapToGrid w:val="0"/>
        </w:rPr>
      </w:pPr>
      <w:r>
        <w:rPr>
          <w:snapToGrid w:val="0"/>
        </w:rPr>
        <w:tab/>
      </w:r>
      <w:r>
        <w:rPr>
          <w:snapToGrid w:val="0"/>
        </w:rPr>
        <w:tab/>
        <w:t>In this Order —</w:t>
      </w:r>
    </w:p>
    <w:p w:rsidR="00B07B2F" w:rsidRDefault="00B07B2F">
      <w:pPr>
        <w:pStyle w:val="Defstart"/>
      </w:pPr>
      <w:r>
        <w:tab/>
      </w:r>
      <w:r>
        <w:rPr>
          <w:rStyle w:val="CharDefText"/>
        </w:rPr>
        <w:t>interstate lawyer</w:t>
      </w:r>
      <w:r>
        <w:t xml:space="preserve"> has the meaning given in the </w:t>
      </w:r>
      <w:r>
        <w:rPr>
          <w:i/>
          <w:iCs/>
        </w:rPr>
        <w:t>Legal Profession Act 2008</w:t>
      </w:r>
      <w:r>
        <w:t xml:space="preserve"> section 4;</w:t>
      </w:r>
    </w:p>
    <w:p w:rsidR="00B07B2F" w:rsidRDefault="00B07B2F">
      <w:pPr>
        <w:pStyle w:val="Defstart"/>
      </w:pPr>
      <w:r>
        <w:tab/>
      </w:r>
      <w:r>
        <w:rPr>
          <w:rStyle w:val="CharDefText"/>
        </w:rPr>
        <w:t>local roll</w:t>
      </w:r>
      <w:r>
        <w:t xml:space="preserve"> has the meaning given in the </w:t>
      </w:r>
      <w:r>
        <w:rPr>
          <w:i/>
          <w:iCs/>
        </w:rPr>
        <w:t>Legal Profession Act 2008</w:t>
      </w:r>
      <w:r>
        <w:t xml:space="preserve"> section 28;</w:t>
      </w:r>
    </w:p>
    <w:p w:rsidR="00B07B2F" w:rsidRDefault="00B07B2F">
      <w:pPr>
        <w:pStyle w:val="Defstart"/>
      </w:pPr>
      <w:r>
        <w:tab/>
      </w:r>
      <w:r>
        <w:rPr>
          <w:rStyle w:val="CharDefText"/>
        </w:rPr>
        <w:t>Supreme Court (full bench)</w:t>
      </w:r>
      <w:r>
        <w:t xml:space="preserve"> has the meaning given in the </w:t>
      </w:r>
      <w:r>
        <w:rPr>
          <w:i/>
          <w:iCs/>
        </w:rPr>
        <w:t>Legal Profession Act 2008</w:t>
      </w:r>
      <w:r>
        <w:t xml:space="preserve"> section 3.</w:t>
      </w:r>
    </w:p>
    <w:p w:rsidR="00B07B2F" w:rsidRDefault="00B07B2F">
      <w:pPr>
        <w:pStyle w:val="Footnotesection"/>
      </w:pPr>
      <w:r>
        <w:tab/>
        <w:t>[Rule 1 inserted: Gazette 6 Feb 2009 p. 244.]</w:t>
      </w:r>
    </w:p>
    <w:p w:rsidR="00B07B2F" w:rsidRDefault="00B07B2F">
      <w:pPr>
        <w:pStyle w:val="Heading5"/>
      </w:pPr>
      <w:bookmarkStart w:id="1202" w:name="_Toc73449857"/>
      <w:r>
        <w:rPr>
          <w:rStyle w:val="CharSectno"/>
        </w:rPr>
        <w:t>2</w:t>
      </w:r>
      <w:r>
        <w:t>.</w:t>
      </w:r>
      <w:r>
        <w:tab/>
        <w:t>Application for admission</w:t>
      </w:r>
      <w:bookmarkEnd w:id="1202"/>
    </w:p>
    <w:p w:rsidR="00B07B2F" w:rsidRDefault="00B07B2F">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rsidR="00B07B2F" w:rsidRDefault="00B07B2F">
      <w:pPr>
        <w:pStyle w:val="Subsection"/>
        <w:rPr>
          <w:snapToGrid w:val="0"/>
        </w:rPr>
      </w:pPr>
      <w:r>
        <w:rPr>
          <w:snapToGrid w:val="0"/>
        </w:rPr>
        <w:tab/>
        <w:t>(2)</w:t>
      </w:r>
      <w:r>
        <w:rPr>
          <w:snapToGrid w:val="0"/>
        </w:rPr>
        <w:tab/>
        <w:t>The application must be filed at least 2 months before the proposed date of admission.</w:t>
      </w:r>
    </w:p>
    <w:p w:rsidR="00B07B2F" w:rsidRDefault="00B07B2F">
      <w:pPr>
        <w:pStyle w:val="Subsection"/>
      </w:pPr>
      <w:r>
        <w:tab/>
        <w:t>(2A)</w:t>
      </w:r>
      <w:r>
        <w:tab/>
        <w:t>The application cannot be filed electronically.</w:t>
      </w:r>
    </w:p>
    <w:p w:rsidR="00B07B2F" w:rsidRDefault="00B07B2F">
      <w:pPr>
        <w:pStyle w:val="Subsection"/>
        <w:rPr>
          <w:snapToGrid w:val="0"/>
        </w:rPr>
      </w:pPr>
      <w:r>
        <w:rPr>
          <w:snapToGrid w:val="0"/>
        </w:rPr>
        <w:tab/>
        <w:t>(3)</w:t>
      </w:r>
      <w:r>
        <w:rPr>
          <w:snapToGrid w:val="0"/>
        </w:rPr>
        <w:tab/>
        <w:t>When the application is filed a notice of motion must be served on the Legal Practice Board.</w:t>
      </w:r>
    </w:p>
    <w:p w:rsidR="00B07B2F" w:rsidRDefault="00B07B2F">
      <w:pPr>
        <w:pStyle w:val="Footnotesection"/>
      </w:pPr>
      <w:r>
        <w:tab/>
        <w:t>[Rule 2 inserted: Gazette 6 Feb 2009 p. 244; amended: Gazette 16 Aug 2017 p. 4420; 27 Feb 2018 p. 620</w:t>
      </w:r>
      <w:r>
        <w:noBreakHyphen/>
        <w:t>1.]</w:t>
      </w:r>
    </w:p>
    <w:p w:rsidR="00B07B2F" w:rsidRDefault="00B07B2F">
      <w:pPr>
        <w:pStyle w:val="Heading5"/>
      </w:pPr>
      <w:bookmarkStart w:id="1203" w:name="_Toc73449858"/>
      <w:r>
        <w:rPr>
          <w:rStyle w:val="CharSectno"/>
        </w:rPr>
        <w:t>3</w:t>
      </w:r>
      <w:r>
        <w:t>.</w:t>
      </w:r>
      <w:r>
        <w:tab/>
        <w:t>Attendance at hearing of application for admission</w:t>
      </w:r>
      <w:bookmarkEnd w:id="1203"/>
    </w:p>
    <w:p w:rsidR="00B07B2F" w:rsidRDefault="00B07B2F">
      <w:pPr>
        <w:pStyle w:val="Subsection"/>
      </w:pPr>
      <w:r>
        <w:tab/>
        <w:t>(1)</w:t>
      </w:r>
      <w:r>
        <w:tab/>
        <w:t>Subject to subrule (2) an applicant for admission must attend in person before the Supreme Court (full bench) when the application is heard.</w:t>
      </w:r>
    </w:p>
    <w:p w:rsidR="00B07B2F" w:rsidRDefault="00B07B2F">
      <w:pPr>
        <w:pStyle w:val="Subsection"/>
      </w:pPr>
      <w:r>
        <w:lastRenderedPageBreak/>
        <w:tab/>
        <w:t>(2)</w:t>
      </w:r>
      <w:r>
        <w:tab/>
        <w:t>If the applicant is an interstate lawyer he or she may be represented at the hearing of the application by counsel and, if represented, is not required to attend in person.</w:t>
      </w:r>
    </w:p>
    <w:p w:rsidR="00B07B2F" w:rsidRDefault="00B07B2F">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rsidR="00B07B2F" w:rsidRDefault="00B07B2F">
      <w:pPr>
        <w:pStyle w:val="Indenta"/>
        <w:rPr>
          <w:snapToGrid w:val="0"/>
        </w:rPr>
      </w:pPr>
      <w:r>
        <w:rPr>
          <w:snapToGrid w:val="0"/>
        </w:rPr>
        <w:tab/>
        <w:t>(a)</w:t>
      </w:r>
      <w:r>
        <w:rPr>
          <w:snapToGrid w:val="0"/>
        </w:rPr>
        <w:tab/>
        <w:t>take an oath or affirmation in the form set out in rule 4; and</w:t>
      </w:r>
    </w:p>
    <w:p w:rsidR="00B07B2F" w:rsidRDefault="00B07B2F">
      <w:pPr>
        <w:pStyle w:val="Indenta"/>
        <w:rPr>
          <w:snapToGrid w:val="0"/>
        </w:rPr>
      </w:pPr>
      <w:r>
        <w:rPr>
          <w:snapToGrid w:val="0"/>
        </w:rPr>
        <w:tab/>
        <w:t>(b)</w:t>
      </w:r>
      <w:r>
        <w:rPr>
          <w:snapToGrid w:val="0"/>
        </w:rPr>
        <w:tab/>
        <w:t>sign the supplementary roll,</w:t>
      </w:r>
    </w:p>
    <w:p w:rsidR="00B07B2F" w:rsidRDefault="00B07B2F">
      <w:pPr>
        <w:pStyle w:val="Subsection"/>
        <w:rPr>
          <w:snapToGrid w:val="0"/>
        </w:rPr>
      </w:pPr>
      <w:r>
        <w:rPr>
          <w:snapToGrid w:val="0"/>
        </w:rPr>
        <w:tab/>
      </w:r>
      <w:r>
        <w:rPr>
          <w:snapToGrid w:val="0"/>
        </w:rPr>
        <w:tab/>
        <w:t>before the Principal Registrar, a registrar, a deputy registrar or the prothonotary of that court.</w:t>
      </w:r>
    </w:p>
    <w:p w:rsidR="00B07B2F" w:rsidRDefault="00B07B2F">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rsidR="00B07B2F" w:rsidRDefault="00B07B2F">
      <w:pPr>
        <w:pStyle w:val="Footnotesection"/>
      </w:pPr>
      <w:r>
        <w:tab/>
        <w:t>[Rule 3 inserted: Gazette 6 Feb 2009 p. 244-5.]</w:t>
      </w:r>
    </w:p>
    <w:p w:rsidR="00B07B2F" w:rsidRDefault="00B07B2F">
      <w:pPr>
        <w:pStyle w:val="Heading5"/>
      </w:pPr>
      <w:bookmarkStart w:id="1204" w:name="_Toc73449859"/>
      <w:r>
        <w:rPr>
          <w:rStyle w:val="CharSectno"/>
        </w:rPr>
        <w:t>4</w:t>
      </w:r>
      <w:r>
        <w:t>.</w:t>
      </w:r>
      <w:r>
        <w:tab/>
        <w:t>Oath or affirmation</w:t>
      </w:r>
      <w:bookmarkEnd w:id="1204"/>
    </w:p>
    <w:p w:rsidR="00B07B2F" w:rsidRDefault="00B07B2F">
      <w:pPr>
        <w:pStyle w:val="Subsection"/>
      </w:pPr>
      <w:r>
        <w:tab/>
      </w:r>
      <w:r>
        <w:tab/>
        <w:t xml:space="preserve">The form of the oath or affirmation required under the </w:t>
      </w:r>
      <w:r>
        <w:rPr>
          <w:i/>
          <w:iCs/>
        </w:rPr>
        <w:t>Legal Profession Act 2008</w:t>
      </w:r>
      <w:r>
        <w:t xml:space="preserve"> section 26(1)(b) is —</w:t>
      </w:r>
    </w:p>
    <w:p w:rsidR="00B07B2F" w:rsidRDefault="00B07B2F">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rsidR="00B07B2F" w:rsidRDefault="00B07B2F">
      <w:pPr>
        <w:pStyle w:val="Footnotesection"/>
      </w:pPr>
      <w:r>
        <w:tab/>
        <w:t>[Rule 4 inserted: Gazette 6 Feb 2009 p. 245; amended: Gazette 3 May 2013 p. 1719.]</w:t>
      </w:r>
    </w:p>
    <w:p w:rsidR="00B07B2F" w:rsidRDefault="00B07B2F">
      <w:pPr>
        <w:pStyle w:val="Heading2"/>
      </w:pPr>
      <w:bookmarkStart w:id="1205" w:name="_Toc73430870"/>
      <w:bookmarkStart w:id="1206" w:name="_Toc73449860"/>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205"/>
      <w:bookmarkEnd w:id="1206"/>
    </w:p>
    <w:p w:rsidR="00B07B2F" w:rsidRDefault="00B07B2F">
      <w:pPr>
        <w:pStyle w:val="Footnoteheading"/>
      </w:pPr>
      <w:r>
        <w:tab/>
        <w:t>[Heading inserted: Gazette 21 Feb 2007 p. 582.]</w:t>
      </w:r>
    </w:p>
    <w:p w:rsidR="00B07B2F" w:rsidRDefault="00B07B2F">
      <w:pPr>
        <w:pStyle w:val="Heading5"/>
        <w:rPr>
          <w:snapToGrid w:val="0"/>
        </w:rPr>
      </w:pPr>
      <w:bookmarkStart w:id="1207" w:name="_Toc73449861"/>
      <w:r>
        <w:rPr>
          <w:rStyle w:val="CharSectno"/>
        </w:rPr>
        <w:t>1</w:t>
      </w:r>
      <w:r>
        <w:rPr>
          <w:snapToGrid w:val="0"/>
        </w:rPr>
        <w:t>.</w:t>
      </w:r>
      <w:r>
        <w:rPr>
          <w:snapToGrid w:val="0"/>
        </w:rPr>
        <w:tab/>
        <w:t>Terms used</w:t>
      </w:r>
      <w:bookmarkEnd w:id="1207"/>
    </w:p>
    <w:p w:rsidR="00B07B2F" w:rsidRDefault="00B07B2F">
      <w:pPr>
        <w:pStyle w:val="Subsection"/>
        <w:rPr>
          <w:snapToGrid w:val="0"/>
        </w:rPr>
      </w:pPr>
      <w:r>
        <w:rPr>
          <w:snapToGrid w:val="0"/>
        </w:rPr>
        <w:tab/>
      </w:r>
      <w:r>
        <w:rPr>
          <w:snapToGrid w:val="0"/>
        </w:rPr>
        <w:tab/>
        <w:t>In this Order, unless the contrary intention appears — </w:t>
      </w:r>
    </w:p>
    <w:p w:rsidR="00B07B2F" w:rsidRDefault="00B07B2F">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rsidR="00B07B2F" w:rsidRDefault="00B07B2F">
      <w:pPr>
        <w:pStyle w:val="Footnotesection"/>
      </w:pPr>
      <w:r>
        <w:tab/>
        <w:t xml:space="preserve">[Rule 1 inserted: Gazette 18 Jul 1980 p. 2384.] </w:t>
      </w:r>
    </w:p>
    <w:p w:rsidR="00B07B2F" w:rsidRDefault="00B07B2F">
      <w:pPr>
        <w:pStyle w:val="Heading5"/>
      </w:pPr>
      <w:bookmarkStart w:id="1208" w:name="_Toc73449862"/>
      <w:r>
        <w:rPr>
          <w:rStyle w:val="CharSectno"/>
        </w:rPr>
        <w:t>1A</w:t>
      </w:r>
      <w:r>
        <w:t>.</w:t>
      </w:r>
      <w:r>
        <w:tab/>
        <w:t>Districts prescribed for Act</w:t>
      </w:r>
      <w:bookmarkEnd w:id="1208"/>
    </w:p>
    <w:p w:rsidR="00B07B2F" w:rsidRDefault="00B07B2F">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rsidR="00B07B2F" w:rsidRDefault="00B07B2F">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rsidR="00B07B2F">
        <w:trPr>
          <w:tblHeader/>
        </w:trPr>
        <w:tc>
          <w:tcPr>
            <w:tcW w:w="1500" w:type="dxa"/>
            <w:tcBorders>
              <w:top w:val="single" w:sz="4" w:space="0" w:color="auto"/>
              <w:bottom w:val="single" w:sz="4" w:space="0" w:color="auto"/>
            </w:tcBorders>
          </w:tcPr>
          <w:p w:rsidR="00B07B2F" w:rsidRDefault="00B07B2F">
            <w:pPr>
              <w:pStyle w:val="TableNAm"/>
              <w:rPr>
                <w:b/>
                <w:bCs/>
              </w:rPr>
            </w:pPr>
            <w:r>
              <w:rPr>
                <w:b/>
                <w:bCs/>
              </w:rPr>
              <w:t>Name of district</w:t>
            </w:r>
          </w:p>
        </w:tc>
        <w:tc>
          <w:tcPr>
            <w:tcW w:w="4560" w:type="dxa"/>
            <w:tcBorders>
              <w:top w:val="single" w:sz="4" w:space="0" w:color="auto"/>
              <w:bottom w:val="single" w:sz="4" w:space="0" w:color="auto"/>
            </w:tcBorders>
          </w:tcPr>
          <w:p w:rsidR="00B07B2F" w:rsidRDefault="00B07B2F">
            <w:pPr>
              <w:pStyle w:val="TableNAm"/>
              <w:rPr>
                <w:b/>
                <w:bCs/>
              </w:rPr>
            </w:pPr>
            <w:r>
              <w:rPr>
                <w:b/>
                <w:bCs/>
              </w:rPr>
              <w:t>Local government districts that comprise the district</w:t>
            </w:r>
          </w:p>
        </w:tc>
      </w:tr>
      <w:tr w:rsidR="00B07B2F">
        <w:tc>
          <w:tcPr>
            <w:tcW w:w="1500" w:type="dxa"/>
          </w:tcPr>
          <w:p w:rsidR="00B07B2F" w:rsidRDefault="00B07B2F">
            <w:pPr>
              <w:pStyle w:val="TableNAm"/>
            </w:pPr>
            <w:r>
              <w:t>Gascoyne District</w:t>
            </w:r>
          </w:p>
        </w:tc>
        <w:tc>
          <w:tcPr>
            <w:tcW w:w="4560" w:type="dxa"/>
          </w:tcPr>
          <w:p w:rsidR="00B07B2F" w:rsidRDefault="00B07B2F">
            <w:pPr>
              <w:pStyle w:val="TableNAm"/>
              <w:tabs>
                <w:tab w:val="left" w:pos="2223"/>
              </w:tabs>
            </w:pPr>
            <w:r>
              <w:t>Carnarvon</w:t>
            </w:r>
            <w:r>
              <w:tab/>
              <w:t>Shark Bay</w:t>
            </w:r>
          </w:p>
          <w:p w:rsidR="00B07B2F" w:rsidRDefault="00B07B2F">
            <w:pPr>
              <w:pStyle w:val="TableNAm"/>
              <w:tabs>
                <w:tab w:val="left" w:pos="2223"/>
              </w:tabs>
              <w:spacing w:before="0"/>
            </w:pPr>
            <w:r>
              <w:t>Exmouth</w:t>
            </w:r>
            <w:r>
              <w:tab/>
              <w:t>Upper Gascoyne</w:t>
            </w:r>
          </w:p>
        </w:tc>
      </w:tr>
      <w:tr w:rsidR="00B07B2F">
        <w:tc>
          <w:tcPr>
            <w:tcW w:w="1500" w:type="dxa"/>
          </w:tcPr>
          <w:p w:rsidR="00B07B2F" w:rsidRDefault="00B07B2F">
            <w:pPr>
              <w:pStyle w:val="TableNAm"/>
            </w:pPr>
            <w:r>
              <w:t>Goldfields</w:t>
            </w:r>
            <w:r>
              <w:noBreakHyphen/>
            </w:r>
            <w:r>
              <w:br/>
              <w:t>Esperance District</w:t>
            </w:r>
          </w:p>
        </w:tc>
        <w:tc>
          <w:tcPr>
            <w:tcW w:w="4560" w:type="dxa"/>
          </w:tcPr>
          <w:p w:rsidR="00B07B2F" w:rsidRDefault="00B07B2F">
            <w:pPr>
              <w:pStyle w:val="TableNAm"/>
              <w:tabs>
                <w:tab w:val="left" w:pos="2223"/>
              </w:tabs>
            </w:pPr>
            <w:r>
              <w:t>Coolgardie</w:t>
            </w:r>
            <w:r>
              <w:tab/>
              <w:t>Leonora</w:t>
            </w:r>
          </w:p>
          <w:p w:rsidR="00B07B2F" w:rsidRDefault="00B07B2F">
            <w:pPr>
              <w:pStyle w:val="TableNAm"/>
              <w:tabs>
                <w:tab w:val="left" w:pos="2223"/>
              </w:tabs>
              <w:spacing w:before="0"/>
            </w:pPr>
            <w:r>
              <w:t>Dundas</w:t>
            </w:r>
            <w:r>
              <w:tab/>
              <w:t>Menzies</w:t>
            </w:r>
          </w:p>
          <w:p w:rsidR="00B07B2F" w:rsidRDefault="00B07B2F">
            <w:pPr>
              <w:pStyle w:val="TableNAm"/>
              <w:tabs>
                <w:tab w:val="left" w:pos="2223"/>
              </w:tabs>
              <w:spacing w:before="0"/>
            </w:pPr>
            <w:r>
              <w:t>Esperance</w:t>
            </w:r>
            <w:r>
              <w:tab/>
              <w:t>Ngaanyatjarraku</w:t>
            </w:r>
          </w:p>
          <w:p w:rsidR="00B07B2F" w:rsidRDefault="00B07B2F">
            <w:pPr>
              <w:pStyle w:val="TableNAm"/>
              <w:tabs>
                <w:tab w:val="left" w:pos="2223"/>
              </w:tabs>
              <w:spacing w:before="0"/>
            </w:pPr>
            <w:r>
              <w:t>Kalgoorlie</w:t>
            </w:r>
            <w:r>
              <w:noBreakHyphen/>
              <w:t>Boulder</w:t>
            </w:r>
            <w:r>
              <w:tab/>
              <w:t>Ravensthorpe</w:t>
            </w:r>
          </w:p>
          <w:p w:rsidR="00B07B2F" w:rsidRDefault="00B07B2F">
            <w:pPr>
              <w:pStyle w:val="TableNAm"/>
              <w:tabs>
                <w:tab w:val="left" w:pos="2223"/>
              </w:tabs>
              <w:spacing w:before="0"/>
            </w:pPr>
            <w:r>
              <w:t>Laverton</w:t>
            </w:r>
            <w:r>
              <w:tab/>
              <w:t>Wiluna</w:t>
            </w:r>
          </w:p>
        </w:tc>
      </w:tr>
      <w:tr w:rsidR="00B07B2F">
        <w:tc>
          <w:tcPr>
            <w:tcW w:w="1500" w:type="dxa"/>
          </w:tcPr>
          <w:p w:rsidR="00B07B2F" w:rsidRDefault="00B07B2F">
            <w:pPr>
              <w:pStyle w:val="TableNAm"/>
            </w:pPr>
            <w:r>
              <w:t>Great Southern District</w:t>
            </w:r>
          </w:p>
        </w:tc>
        <w:tc>
          <w:tcPr>
            <w:tcW w:w="4560" w:type="dxa"/>
          </w:tcPr>
          <w:p w:rsidR="00B07B2F" w:rsidRDefault="00B07B2F">
            <w:pPr>
              <w:pStyle w:val="TableNAm"/>
              <w:tabs>
                <w:tab w:val="left" w:pos="2223"/>
              </w:tabs>
            </w:pPr>
            <w:r>
              <w:t>Albany (Town)</w:t>
            </w:r>
            <w:r>
              <w:tab/>
              <w:t>Katanning</w:t>
            </w:r>
          </w:p>
          <w:p w:rsidR="00B07B2F" w:rsidRDefault="00B07B2F">
            <w:pPr>
              <w:pStyle w:val="TableNAm"/>
              <w:tabs>
                <w:tab w:val="left" w:pos="2223"/>
              </w:tabs>
              <w:spacing w:before="0"/>
            </w:pPr>
            <w:r>
              <w:t>Albany (Shire)</w:t>
            </w:r>
            <w:r>
              <w:tab/>
              <w:t>Kent</w:t>
            </w:r>
          </w:p>
          <w:p w:rsidR="00B07B2F" w:rsidRDefault="00B07B2F">
            <w:pPr>
              <w:pStyle w:val="TableNAm"/>
              <w:tabs>
                <w:tab w:val="left" w:pos="2223"/>
              </w:tabs>
              <w:spacing w:before="0"/>
            </w:pPr>
            <w:r>
              <w:t>Broomehill</w:t>
            </w:r>
            <w:r>
              <w:tab/>
              <w:t>Kojonup</w:t>
            </w:r>
          </w:p>
          <w:p w:rsidR="00B07B2F" w:rsidRDefault="00B07B2F">
            <w:pPr>
              <w:pStyle w:val="TableNAm"/>
              <w:tabs>
                <w:tab w:val="left" w:pos="2223"/>
              </w:tabs>
              <w:spacing w:before="0"/>
            </w:pPr>
            <w:r>
              <w:t>Cranbrook</w:t>
            </w:r>
            <w:r>
              <w:tab/>
              <w:t>Plantagenet</w:t>
            </w:r>
          </w:p>
          <w:p w:rsidR="00B07B2F" w:rsidRDefault="00B07B2F">
            <w:pPr>
              <w:pStyle w:val="TableNAm"/>
              <w:tabs>
                <w:tab w:val="left" w:pos="2223"/>
              </w:tabs>
              <w:spacing w:before="0"/>
            </w:pPr>
            <w:r>
              <w:t>Denmark</w:t>
            </w:r>
            <w:r>
              <w:tab/>
              <w:t>Tambellup</w:t>
            </w:r>
          </w:p>
          <w:p w:rsidR="00B07B2F" w:rsidRDefault="00B07B2F">
            <w:pPr>
              <w:pStyle w:val="TableNAm"/>
              <w:tabs>
                <w:tab w:val="left" w:pos="2223"/>
              </w:tabs>
              <w:spacing w:before="0"/>
            </w:pPr>
            <w:r>
              <w:t>Gnowangerup</w:t>
            </w:r>
            <w:r>
              <w:tab/>
              <w:t>Woodanilling</w:t>
            </w:r>
          </w:p>
          <w:p w:rsidR="00B07B2F" w:rsidRDefault="00B07B2F">
            <w:pPr>
              <w:pStyle w:val="TableNAm"/>
              <w:tabs>
                <w:tab w:val="left" w:pos="2223"/>
              </w:tabs>
              <w:spacing w:before="0"/>
            </w:pPr>
            <w:r>
              <w:t>Jerramungup</w:t>
            </w:r>
          </w:p>
        </w:tc>
      </w:tr>
      <w:tr w:rsidR="00B07B2F">
        <w:trPr>
          <w:cantSplit/>
        </w:trPr>
        <w:tc>
          <w:tcPr>
            <w:tcW w:w="1500" w:type="dxa"/>
          </w:tcPr>
          <w:p w:rsidR="00B07B2F" w:rsidRDefault="00B07B2F">
            <w:pPr>
              <w:pStyle w:val="TableNAm"/>
            </w:pPr>
            <w:r>
              <w:lastRenderedPageBreak/>
              <w:t>Kimberley District</w:t>
            </w:r>
          </w:p>
        </w:tc>
        <w:tc>
          <w:tcPr>
            <w:tcW w:w="4560" w:type="dxa"/>
          </w:tcPr>
          <w:p w:rsidR="00B07B2F" w:rsidRDefault="00B07B2F">
            <w:pPr>
              <w:pStyle w:val="TableNAm"/>
              <w:tabs>
                <w:tab w:val="left" w:pos="2223"/>
              </w:tabs>
            </w:pPr>
            <w:r>
              <w:t>Broome</w:t>
            </w:r>
          </w:p>
          <w:p w:rsidR="00B07B2F" w:rsidRDefault="00B07B2F">
            <w:pPr>
              <w:pStyle w:val="TableNAm"/>
              <w:tabs>
                <w:tab w:val="left" w:pos="2223"/>
              </w:tabs>
              <w:spacing w:before="0"/>
            </w:pPr>
            <w:r>
              <w:t>Derby</w:t>
            </w:r>
            <w:r>
              <w:noBreakHyphen/>
              <w:t>West Kimberley</w:t>
            </w:r>
          </w:p>
          <w:p w:rsidR="00B07B2F" w:rsidRDefault="00B07B2F">
            <w:pPr>
              <w:pStyle w:val="TableNAm"/>
              <w:tabs>
                <w:tab w:val="left" w:pos="2223"/>
              </w:tabs>
              <w:spacing w:before="0"/>
            </w:pPr>
            <w:r>
              <w:t>Halls Creek</w:t>
            </w:r>
          </w:p>
          <w:p w:rsidR="00B07B2F" w:rsidRDefault="00B07B2F">
            <w:pPr>
              <w:pStyle w:val="TableNAm"/>
              <w:tabs>
                <w:tab w:val="left" w:pos="2223"/>
              </w:tabs>
              <w:spacing w:before="0"/>
            </w:pPr>
            <w:r>
              <w:t>Wyndham</w:t>
            </w:r>
            <w:r>
              <w:noBreakHyphen/>
              <w:t>East Kimberley</w:t>
            </w:r>
          </w:p>
        </w:tc>
      </w:tr>
      <w:tr w:rsidR="00B07B2F">
        <w:tc>
          <w:tcPr>
            <w:tcW w:w="1500" w:type="dxa"/>
          </w:tcPr>
          <w:p w:rsidR="00B07B2F" w:rsidRDefault="00B07B2F">
            <w:pPr>
              <w:pStyle w:val="TableNAm"/>
            </w:pPr>
            <w:r>
              <w:t>Mid West District</w:t>
            </w:r>
          </w:p>
        </w:tc>
        <w:tc>
          <w:tcPr>
            <w:tcW w:w="4560" w:type="dxa"/>
          </w:tcPr>
          <w:p w:rsidR="00B07B2F" w:rsidRDefault="00B07B2F">
            <w:pPr>
              <w:pStyle w:val="TableNAm"/>
              <w:tabs>
                <w:tab w:val="clear" w:pos="567"/>
                <w:tab w:val="left" w:pos="2223"/>
              </w:tabs>
            </w:pPr>
            <w:r>
              <w:t>Carnamah</w:t>
            </w:r>
            <w:r>
              <w:tab/>
              <w:t>Morawa</w:t>
            </w:r>
          </w:p>
          <w:p w:rsidR="00B07B2F" w:rsidRDefault="00B07B2F">
            <w:pPr>
              <w:pStyle w:val="TableNAm"/>
              <w:tabs>
                <w:tab w:val="clear" w:pos="567"/>
                <w:tab w:val="left" w:pos="2223"/>
              </w:tabs>
              <w:spacing w:before="0"/>
            </w:pPr>
            <w:r>
              <w:t>Chapman Valley</w:t>
            </w:r>
            <w:r>
              <w:tab/>
              <w:t>Mt. Magnet</w:t>
            </w:r>
          </w:p>
          <w:p w:rsidR="00B07B2F" w:rsidRDefault="00B07B2F">
            <w:pPr>
              <w:pStyle w:val="TableNAm"/>
              <w:tabs>
                <w:tab w:val="clear" w:pos="567"/>
                <w:tab w:val="left" w:pos="2223"/>
              </w:tabs>
              <w:spacing w:before="0"/>
            </w:pPr>
            <w:r>
              <w:t>Coorow</w:t>
            </w:r>
            <w:r>
              <w:tab/>
              <w:t>Mullewa</w:t>
            </w:r>
          </w:p>
          <w:p w:rsidR="00B07B2F" w:rsidRDefault="00B07B2F">
            <w:pPr>
              <w:pStyle w:val="TableNAm"/>
              <w:tabs>
                <w:tab w:val="clear" w:pos="567"/>
                <w:tab w:val="left" w:pos="2223"/>
              </w:tabs>
              <w:spacing w:before="0"/>
            </w:pPr>
            <w:r>
              <w:t>Cue</w:t>
            </w:r>
            <w:r>
              <w:tab/>
              <w:t>Murchison</w:t>
            </w:r>
          </w:p>
          <w:p w:rsidR="00B07B2F" w:rsidRDefault="00B07B2F">
            <w:pPr>
              <w:pStyle w:val="TableNAm"/>
              <w:tabs>
                <w:tab w:val="clear" w:pos="567"/>
                <w:tab w:val="left" w:pos="2223"/>
              </w:tabs>
              <w:spacing w:before="0"/>
            </w:pPr>
            <w:r>
              <w:t>Geraldton</w:t>
            </w:r>
            <w:r>
              <w:tab/>
              <w:t>Northampton</w:t>
            </w:r>
          </w:p>
          <w:p w:rsidR="00B07B2F" w:rsidRDefault="00B07B2F">
            <w:pPr>
              <w:pStyle w:val="TableNAm"/>
              <w:tabs>
                <w:tab w:val="clear" w:pos="567"/>
                <w:tab w:val="left" w:pos="2223"/>
              </w:tabs>
              <w:spacing w:before="0"/>
            </w:pPr>
            <w:r>
              <w:t>Greenough</w:t>
            </w:r>
            <w:r>
              <w:tab/>
              <w:t>Perenjori</w:t>
            </w:r>
          </w:p>
          <w:p w:rsidR="00B07B2F" w:rsidRDefault="00B07B2F">
            <w:pPr>
              <w:pStyle w:val="TableNAm"/>
              <w:tabs>
                <w:tab w:val="clear" w:pos="567"/>
                <w:tab w:val="left" w:pos="2223"/>
              </w:tabs>
              <w:spacing w:before="0"/>
            </w:pPr>
            <w:r>
              <w:t>Irwin</w:t>
            </w:r>
            <w:r>
              <w:tab/>
              <w:t>Sandstone</w:t>
            </w:r>
          </w:p>
          <w:p w:rsidR="00B07B2F" w:rsidRDefault="00B07B2F">
            <w:pPr>
              <w:pStyle w:val="TableNAm"/>
              <w:tabs>
                <w:tab w:val="clear" w:pos="567"/>
                <w:tab w:val="left" w:pos="2223"/>
              </w:tabs>
              <w:spacing w:before="0"/>
            </w:pPr>
            <w:r>
              <w:t>Meekatharra</w:t>
            </w:r>
            <w:r>
              <w:tab/>
              <w:t>Three Springs</w:t>
            </w:r>
          </w:p>
          <w:p w:rsidR="00B07B2F" w:rsidRDefault="00B07B2F">
            <w:pPr>
              <w:pStyle w:val="TableNAm"/>
              <w:tabs>
                <w:tab w:val="clear" w:pos="567"/>
                <w:tab w:val="left" w:pos="2223"/>
              </w:tabs>
              <w:spacing w:before="0"/>
            </w:pPr>
            <w:r>
              <w:t>Mingenew</w:t>
            </w:r>
            <w:r>
              <w:tab/>
              <w:t>Yalgoo</w:t>
            </w:r>
          </w:p>
        </w:tc>
      </w:tr>
      <w:tr w:rsidR="00B07B2F">
        <w:tc>
          <w:tcPr>
            <w:tcW w:w="1500" w:type="dxa"/>
          </w:tcPr>
          <w:p w:rsidR="00B07B2F" w:rsidRDefault="00B07B2F">
            <w:pPr>
              <w:pStyle w:val="TableNAm"/>
            </w:pPr>
            <w:r>
              <w:t>Peel District</w:t>
            </w:r>
          </w:p>
        </w:tc>
        <w:tc>
          <w:tcPr>
            <w:tcW w:w="4560" w:type="dxa"/>
          </w:tcPr>
          <w:p w:rsidR="00B07B2F" w:rsidRDefault="00B07B2F">
            <w:pPr>
              <w:pStyle w:val="TableNAm"/>
              <w:tabs>
                <w:tab w:val="clear" w:pos="567"/>
                <w:tab w:val="left" w:pos="2223"/>
              </w:tabs>
            </w:pPr>
            <w:r>
              <w:t>Boddington</w:t>
            </w:r>
            <w:r>
              <w:tab/>
              <w:t>Serpentine</w:t>
            </w:r>
            <w:r>
              <w:noBreakHyphen/>
              <w:t>Jarrahdale</w:t>
            </w:r>
          </w:p>
          <w:p w:rsidR="00B07B2F" w:rsidRDefault="00B07B2F">
            <w:pPr>
              <w:pStyle w:val="TableNAm"/>
              <w:tabs>
                <w:tab w:val="clear" w:pos="567"/>
                <w:tab w:val="left" w:pos="2223"/>
              </w:tabs>
              <w:spacing w:before="0"/>
            </w:pPr>
            <w:r>
              <w:t>Mandurah</w:t>
            </w:r>
            <w:r>
              <w:tab/>
              <w:t>Waroona</w:t>
            </w:r>
          </w:p>
          <w:p w:rsidR="00B07B2F" w:rsidRDefault="00B07B2F">
            <w:pPr>
              <w:pStyle w:val="TableNAm"/>
              <w:tabs>
                <w:tab w:val="clear" w:pos="567"/>
                <w:tab w:val="left" w:pos="2223"/>
              </w:tabs>
              <w:spacing w:before="0"/>
            </w:pPr>
            <w:r>
              <w:t>Murray</w:t>
            </w:r>
          </w:p>
        </w:tc>
      </w:tr>
      <w:tr w:rsidR="00B07B2F">
        <w:tc>
          <w:tcPr>
            <w:tcW w:w="1500" w:type="dxa"/>
          </w:tcPr>
          <w:p w:rsidR="00B07B2F" w:rsidRDefault="00B07B2F">
            <w:pPr>
              <w:pStyle w:val="TableNAm"/>
            </w:pPr>
            <w:r>
              <w:t>Pilbara District</w:t>
            </w:r>
          </w:p>
        </w:tc>
        <w:tc>
          <w:tcPr>
            <w:tcW w:w="4560" w:type="dxa"/>
          </w:tcPr>
          <w:p w:rsidR="00B07B2F" w:rsidRDefault="00B07B2F">
            <w:pPr>
              <w:pStyle w:val="TableNAm"/>
              <w:tabs>
                <w:tab w:val="clear" w:pos="567"/>
                <w:tab w:val="left" w:pos="2223"/>
              </w:tabs>
            </w:pPr>
            <w:r>
              <w:t>Ashburton</w:t>
            </w:r>
            <w:r>
              <w:tab/>
              <w:t>Port Hedland</w:t>
            </w:r>
          </w:p>
          <w:p w:rsidR="00B07B2F" w:rsidRDefault="00B07B2F">
            <w:pPr>
              <w:pStyle w:val="TableNAm"/>
              <w:tabs>
                <w:tab w:val="clear" w:pos="567"/>
                <w:tab w:val="left" w:pos="2223"/>
              </w:tabs>
              <w:spacing w:before="0"/>
            </w:pPr>
            <w:r>
              <w:t>East Pilbara</w:t>
            </w:r>
            <w:r>
              <w:tab/>
              <w:t>Roebourne</w:t>
            </w:r>
          </w:p>
        </w:tc>
      </w:tr>
      <w:tr w:rsidR="00B07B2F">
        <w:tc>
          <w:tcPr>
            <w:tcW w:w="1500" w:type="dxa"/>
          </w:tcPr>
          <w:p w:rsidR="00B07B2F" w:rsidRDefault="00B07B2F">
            <w:pPr>
              <w:pStyle w:val="TableNAm"/>
            </w:pPr>
            <w:r>
              <w:t>South West District</w:t>
            </w:r>
          </w:p>
        </w:tc>
        <w:tc>
          <w:tcPr>
            <w:tcW w:w="4560" w:type="dxa"/>
          </w:tcPr>
          <w:p w:rsidR="00B07B2F" w:rsidRDefault="00B07B2F">
            <w:pPr>
              <w:pStyle w:val="TableNAm"/>
              <w:tabs>
                <w:tab w:val="left" w:pos="2223"/>
              </w:tabs>
            </w:pPr>
            <w:r>
              <w:t>Augusta</w:t>
            </w:r>
            <w:r>
              <w:noBreakHyphen/>
              <w:t>Margaret River</w:t>
            </w:r>
          </w:p>
          <w:p w:rsidR="00B07B2F" w:rsidRDefault="00B07B2F">
            <w:pPr>
              <w:pStyle w:val="TableNAm"/>
              <w:tabs>
                <w:tab w:val="left" w:pos="2223"/>
              </w:tabs>
              <w:spacing w:before="0"/>
            </w:pPr>
            <w:r>
              <w:t>Bridgetown</w:t>
            </w:r>
            <w:r>
              <w:noBreakHyphen/>
              <w:t>Greenbushes</w:t>
            </w:r>
          </w:p>
          <w:p w:rsidR="00B07B2F" w:rsidRDefault="00B07B2F">
            <w:pPr>
              <w:pStyle w:val="TableNAm"/>
              <w:tabs>
                <w:tab w:val="left" w:pos="2223"/>
              </w:tabs>
              <w:spacing w:before="0"/>
            </w:pPr>
            <w:r>
              <w:t>Donnybrook</w:t>
            </w:r>
            <w:r>
              <w:noBreakHyphen/>
              <w:t>Balingup</w:t>
            </w:r>
          </w:p>
          <w:p w:rsidR="00B07B2F" w:rsidRDefault="00B07B2F">
            <w:pPr>
              <w:pStyle w:val="TableNAm"/>
              <w:tabs>
                <w:tab w:val="clear" w:pos="567"/>
                <w:tab w:val="left" w:pos="2223"/>
              </w:tabs>
              <w:spacing w:before="0"/>
            </w:pPr>
            <w:r>
              <w:t>Boyup Brook</w:t>
            </w:r>
            <w:r>
              <w:tab/>
              <w:t>Dardanup</w:t>
            </w:r>
          </w:p>
          <w:p w:rsidR="00B07B2F" w:rsidRDefault="00B07B2F">
            <w:pPr>
              <w:pStyle w:val="TableNAm"/>
              <w:tabs>
                <w:tab w:val="clear" w:pos="567"/>
                <w:tab w:val="left" w:pos="2223"/>
              </w:tabs>
              <w:spacing w:before="0"/>
            </w:pPr>
            <w:r>
              <w:t>Bunbury</w:t>
            </w:r>
            <w:r>
              <w:tab/>
              <w:t>Harvey</w:t>
            </w:r>
          </w:p>
          <w:p w:rsidR="00B07B2F" w:rsidRDefault="00B07B2F">
            <w:pPr>
              <w:pStyle w:val="TableNAm"/>
              <w:tabs>
                <w:tab w:val="clear" w:pos="567"/>
                <w:tab w:val="left" w:pos="2223"/>
              </w:tabs>
              <w:spacing w:before="0"/>
            </w:pPr>
            <w:r>
              <w:t>Busselton</w:t>
            </w:r>
            <w:r>
              <w:tab/>
              <w:t>Manjimup</w:t>
            </w:r>
          </w:p>
          <w:p w:rsidR="00B07B2F" w:rsidRDefault="00B07B2F">
            <w:pPr>
              <w:pStyle w:val="TableNAm"/>
              <w:tabs>
                <w:tab w:val="clear" w:pos="567"/>
                <w:tab w:val="left" w:pos="2223"/>
              </w:tabs>
              <w:spacing w:before="0"/>
            </w:pPr>
            <w:r>
              <w:t>Capel</w:t>
            </w:r>
            <w:r>
              <w:tab/>
              <w:t>Nannup</w:t>
            </w:r>
          </w:p>
          <w:p w:rsidR="00B07B2F" w:rsidRDefault="00B07B2F">
            <w:pPr>
              <w:pStyle w:val="TableNAm"/>
              <w:tabs>
                <w:tab w:val="left" w:pos="2223"/>
              </w:tabs>
              <w:spacing w:before="0"/>
            </w:pPr>
            <w:r>
              <w:t>Collie</w:t>
            </w:r>
          </w:p>
        </w:tc>
      </w:tr>
      <w:tr w:rsidR="00B07B2F">
        <w:trPr>
          <w:cantSplit/>
        </w:trPr>
        <w:tc>
          <w:tcPr>
            <w:tcW w:w="1500" w:type="dxa"/>
            <w:tcBorders>
              <w:bottom w:val="single" w:sz="4" w:space="0" w:color="auto"/>
            </w:tcBorders>
          </w:tcPr>
          <w:p w:rsidR="00B07B2F" w:rsidRDefault="00B07B2F">
            <w:pPr>
              <w:pStyle w:val="TableNAm"/>
            </w:pPr>
            <w:r>
              <w:lastRenderedPageBreak/>
              <w:t>Wheatbelt District</w:t>
            </w:r>
          </w:p>
        </w:tc>
        <w:tc>
          <w:tcPr>
            <w:tcW w:w="4560" w:type="dxa"/>
            <w:tcBorders>
              <w:bottom w:val="single" w:sz="4" w:space="0" w:color="auto"/>
            </w:tcBorders>
          </w:tcPr>
          <w:p w:rsidR="00B07B2F" w:rsidRDefault="00B07B2F">
            <w:pPr>
              <w:pStyle w:val="TableNAm"/>
              <w:tabs>
                <w:tab w:val="clear" w:pos="567"/>
                <w:tab w:val="left" w:pos="2223"/>
              </w:tabs>
            </w:pPr>
            <w:r>
              <w:t>Beverley</w:t>
            </w:r>
            <w:r>
              <w:tab/>
              <w:t>Narembeen</w:t>
            </w:r>
          </w:p>
          <w:p w:rsidR="00B07B2F" w:rsidRDefault="00B07B2F">
            <w:pPr>
              <w:pStyle w:val="TableNAm"/>
              <w:tabs>
                <w:tab w:val="clear" w:pos="567"/>
                <w:tab w:val="left" w:pos="2223"/>
              </w:tabs>
              <w:spacing w:before="0"/>
            </w:pPr>
            <w:r>
              <w:t>Brookton</w:t>
            </w:r>
            <w:r>
              <w:tab/>
              <w:t>Narrogin (Town)</w:t>
            </w:r>
          </w:p>
          <w:p w:rsidR="00B07B2F" w:rsidRDefault="00B07B2F">
            <w:pPr>
              <w:pStyle w:val="TableNAm"/>
              <w:tabs>
                <w:tab w:val="clear" w:pos="567"/>
                <w:tab w:val="left" w:pos="2223"/>
              </w:tabs>
              <w:spacing w:before="0"/>
            </w:pPr>
            <w:r>
              <w:t>Bruce Rock</w:t>
            </w:r>
            <w:r>
              <w:tab/>
              <w:t>Narrogin (Shire)</w:t>
            </w:r>
          </w:p>
          <w:p w:rsidR="00B07B2F" w:rsidRDefault="00B07B2F">
            <w:pPr>
              <w:pStyle w:val="TableNAm"/>
              <w:tabs>
                <w:tab w:val="clear" w:pos="567"/>
                <w:tab w:val="left" w:pos="2223"/>
              </w:tabs>
              <w:spacing w:before="0"/>
            </w:pPr>
            <w:r>
              <w:t>Chittering</w:t>
            </w:r>
            <w:r>
              <w:tab/>
              <w:t>Northam (Town)</w:t>
            </w:r>
          </w:p>
          <w:p w:rsidR="00B07B2F" w:rsidRDefault="00B07B2F">
            <w:pPr>
              <w:pStyle w:val="TableNAm"/>
              <w:tabs>
                <w:tab w:val="clear" w:pos="567"/>
                <w:tab w:val="left" w:pos="2223"/>
              </w:tabs>
              <w:spacing w:before="0"/>
            </w:pPr>
            <w:r>
              <w:t>Corrigin</w:t>
            </w:r>
            <w:r>
              <w:tab/>
              <w:t>Northam (Shire)</w:t>
            </w:r>
          </w:p>
          <w:p w:rsidR="00B07B2F" w:rsidRDefault="00B07B2F">
            <w:pPr>
              <w:pStyle w:val="TableNAm"/>
              <w:tabs>
                <w:tab w:val="clear" w:pos="567"/>
                <w:tab w:val="left" w:pos="2223"/>
              </w:tabs>
              <w:spacing w:before="0"/>
            </w:pPr>
            <w:r>
              <w:t>Cuballing</w:t>
            </w:r>
            <w:r>
              <w:tab/>
              <w:t>Nungarin</w:t>
            </w:r>
          </w:p>
          <w:p w:rsidR="00B07B2F" w:rsidRDefault="00B07B2F">
            <w:pPr>
              <w:pStyle w:val="TableNAm"/>
              <w:tabs>
                <w:tab w:val="clear" w:pos="567"/>
                <w:tab w:val="left" w:pos="2223"/>
              </w:tabs>
              <w:spacing w:before="0"/>
            </w:pPr>
            <w:r>
              <w:t>Cunderdin</w:t>
            </w:r>
            <w:r>
              <w:tab/>
              <w:t>Pingelly</w:t>
            </w:r>
          </w:p>
          <w:p w:rsidR="00B07B2F" w:rsidRDefault="00B07B2F">
            <w:pPr>
              <w:pStyle w:val="TableNAm"/>
              <w:tabs>
                <w:tab w:val="clear" w:pos="567"/>
                <w:tab w:val="left" w:pos="2223"/>
              </w:tabs>
              <w:spacing w:before="0"/>
            </w:pPr>
            <w:r>
              <w:t>Dandaragan</w:t>
            </w:r>
            <w:r>
              <w:tab/>
              <w:t>Quairading</w:t>
            </w:r>
          </w:p>
          <w:p w:rsidR="00B07B2F" w:rsidRDefault="00B07B2F">
            <w:pPr>
              <w:pStyle w:val="TableNAm"/>
              <w:tabs>
                <w:tab w:val="clear" w:pos="567"/>
                <w:tab w:val="left" w:pos="2223"/>
              </w:tabs>
              <w:spacing w:before="0"/>
            </w:pPr>
            <w:r>
              <w:t>Dalwallinu</w:t>
            </w:r>
            <w:r>
              <w:tab/>
              <w:t>Tammin</w:t>
            </w:r>
          </w:p>
          <w:p w:rsidR="00B07B2F" w:rsidRDefault="00B07B2F">
            <w:pPr>
              <w:pStyle w:val="TableNAm"/>
              <w:tabs>
                <w:tab w:val="clear" w:pos="567"/>
                <w:tab w:val="left" w:pos="2223"/>
              </w:tabs>
              <w:spacing w:before="0"/>
            </w:pPr>
            <w:r>
              <w:t>Dowerin</w:t>
            </w:r>
            <w:r>
              <w:tab/>
              <w:t>Toodyay</w:t>
            </w:r>
          </w:p>
          <w:p w:rsidR="00B07B2F" w:rsidRDefault="00B07B2F">
            <w:pPr>
              <w:pStyle w:val="TableNAm"/>
              <w:tabs>
                <w:tab w:val="clear" w:pos="567"/>
                <w:tab w:val="left" w:pos="2223"/>
              </w:tabs>
              <w:spacing w:before="0"/>
            </w:pPr>
            <w:r>
              <w:t>Dumbleyung</w:t>
            </w:r>
            <w:r>
              <w:tab/>
              <w:t>Trayning</w:t>
            </w:r>
          </w:p>
          <w:p w:rsidR="00B07B2F" w:rsidRDefault="00B07B2F">
            <w:pPr>
              <w:pStyle w:val="TableNAm"/>
              <w:tabs>
                <w:tab w:val="clear" w:pos="567"/>
                <w:tab w:val="left" w:pos="2223"/>
              </w:tabs>
              <w:spacing w:before="0"/>
            </w:pPr>
            <w:r>
              <w:t>Gingin</w:t>
            </w:r>
            <w:r>
              <w:tab/>
              <w:t>Victoria Plains</w:t>
            </w:r>
          </w:p>
          <w:p w:rsidR="00B07B2F" w:rsidRDefault="00B07B2F">
            <w:pPr>
              <w:pStyle w:val="TableNAm"/>
              <w:tabs>
                <w:tab w:val="clear" w:pos="567"/>
                <w:tab w:val="left" w:pos="2223"/>
              </w:tabs>
              <w:spacing w:before="0"/>
            </w:pPr>
            <w:r>
              <w:t>Goomalling</w:t>
            </w:r>
            <w:r>
              <w:tab/>
              <w:t>Wagin</w:t>
            </w:r>
          </w:p>
          <w:p w:rsidR="00B07B2F" w:rsidRDefault="00B07B2F">
            <w:pPr>
              <w:pStyle w:val="TableNAm"/>
              <w:tabs>
                <w:tab w:val="clear" w:pos="567"/>
                <w:tab w:val="left" w:pos="2223"/>
              </w:tabs>
              <w:spacing w:before="0"/>
            </w:pPr>
            <w:r>
              <w:t>Kellerberrin</w:t>
            </w:r>
            <w:r>
              <w:tab/>
              <w:t>Wandering</w:t>
            </w:r>
          </w:p>
          <w:p w:rsidR="00B07B2F" w:rsidRDefault="00B07B2F">
            <w:pPr>
              <w:pStyle w:val="TableNAm"/>
              <w:tabs>
                <w:tab w:val="clear" w:pos="567"/>
                <w:tab w:val="left" w:pos="2223"/>
              </w:tabs>
              <w:spacing w:before="0"/>
            </w:pPr>
            <w:r>
              <w:t>Kondinin</w:t>
            </w:r>
            <w:r>
              <w:tab/>
              <w:t>West Arthur</w:t>
            </w:r>
          </w:p>
          <w:p w:rsidR="00B07B2F" w:rsidRDefault="00B07B2F">
            <w:pPr>
              <w:pStyle w:val="TableNAm"/>
              <w:tabs>
                <w:tab w:val="clear" w:pos="567"/>
                <w:tab w:val="left" w:pos="2223"/>
              </w:tabs>
              <w:spacing w:before="0"/>
            </w:pPr>
            <w:r>
              <w:t>Koorda</w:t>
            </w:r>
            <w:r>
              <w:tab/>
              <w:t>Westonia</w:t>
            </w:r>
          </w:p>
          <w:p w:rsidR="00B07B2F" w:rsidRDefault="00B07B2F">
            <w:pPr>
              <w:pStyle w:val="TableNAm"/>
              <w:tabs>
                <w:tab w:val="clear" w:pos="567"/>
                <w:tab w:val="left" w:pos="2223"/>
              </w:tabs>
              <w:spacing w:before="0"/>
            </w:pPr>
            <w:r>
              <w:t>Kulin</w:t>
            </w:r>
            <w:r>
              <w:tab/>
              <w:t>Wickepin</w:t>
            </w:r>
          </w:p>
          <w:p w:rsidR="00B07B2F" w:rsidRDefault="00B07B2F">
            <w:pPr>
              <w:pStyle w:val="TableNAm"/>
              <w:tabs>
                <w:tab w:val="clear" w:pos="567"/>
                <w:tab w:val="left" w:pos="2223"/>
              </w:tabs>
              <w:spacing w:before="0"/>
            </w:pPr>
            <w:r>
              <w:t>Lake Grace</w:t>
            </w:r>
            <w:r>
              <w:tab/>
              <w:t>Williams</w:t>
            </w:r>
          </w:p>
          <w:p w:rsidR="00B07B2F" w:rsidRDefault="00B07B2F">
            <w:pPr>
              <w:pStyle w:val="TableNAm"/>
              <w:tabs>
                <w:tab w:val="clear" w:pos="567"/>
                <w:tab w:val="left" w:pos="2223"/>
              </w:tabs>
              <w:spacing w:before="0"/>
            </w:pPr>
            <w:r>
              <w:t>Merredin</w:t>
            </w:r>
            <w:r>
              <w:tab/>
              <w:t>Wongan</w:t>
            </w:r>
            <w:r>
              <w:noBreakHyphen/>
              <w:t>Ballidu</w:t>
            </w:r>
          </w:p>
          <w:p w:rsidR="00B07B2F" w:rsidRDefault="00B07B2F">
            <w:pPr>
              <w:pStyle w:val="TableNAm"/>
              <w:tabs>
                <w:tab w:val="clear" w:pos="567"/>
                <w:tab w:val="left" w:pos="2223"/>
              </w:tabs>
              <w:spacing w:before="0"/>
            </w:pPr>
            <w:r>
              <w:t>Moora</w:t>
            </w:r>
            <w:r>
              <w:tab/>
              <w:t>Wyalkatchem</w:t>
            </w:r>
          </w:p>
          <w:p w:rsidR="00B07B2F" w:rsidRDefault="00B07B2F">
            <w:pPr>
              <w:pStyle w:val="TableNAm"/>
              <w:tabs>
                <w:tab w:val="clear" w:pos="567"/>
                <w:tab w:val="left" w:pos="2223"/>
              </w:tabs>
              <w:spacing w:before="0"/>
            </w:pPr>
            <w:r>
              <w:t>Mt. Marshall</w:t>
            </w:r>
            <w:r>
              <w:tab/>
              <w:t>Yilgarn</w:t>
            </w:r>
          </w:p>
          <w:p w:rsidR="00B07B2F" w:rsidRDefault="00B07B2F">
            <w:pPr>
              <w:pStyle w:val="TableNAm"/>
              <w:tabs>
                <w:tab w:val="clear" w:pos="567"/>
                <w:tab w:val="left" w:pos="2223"/>
              </w:tabs>
              <w:spacing w:before="0"/>
            </w:pPr>
            <w:r>
              <w:t>Mukinbudin</w:t>
            </w:r>
            <w:r>
              <w:tab/>
              <w:t>York</w:t>
            </w:r>
          </w:p>
        </w:tc>
      </w:tr>
    </w:tbl>
    <w:p w:rsidR="00B07B2F" w:rsidRDefault="00B07B2F">
      <w:pPr>
        <w:pStyle w:val="Footnotesection"/>
      </w:pPr>
      <w:r>
        <w:tab/>
        <w:t>[Rule 1A inserted: Gazette 21 Feb 2007 p. 583</w:t>
      </w:r>
      <w:r>
        <w:noBreakHyphen/>
        <w:t>4; amended: SL 2020/228 r. 4.]</w:t>
      </w:r>
    </w:p>
    <w:p w:rsidR="00B07B2F" w:rsidRDefault="00B07B2F">
      <w:pPr>
        <w:pStyle w:val="Heading5"/>
        <w:rPr>
          <w:snapToGrid w:val="0"/>
        </w:rPr>
      </w:pPr>
      <w:bookmarkStart w:id="1209" w:name="_Toc73449863"/>
      <w:r>
        <w:rPr>
          <w:rStyle w:val="CharSectno"/>
        </w:rPr>
        <w:t>2</w:t>
      </w:r>
      <w:r>
        <w:rPr>
          <w:snapToGrid w:val="0"/>
        </w:rPr>
        <w:t>.</w:t>
      </w:r>
      <w:r>
        <w:rPr>
          <w:snapToGrid w:val="0"/>
        </w:rPr>
        <w:tab/>
        <w:t>Application for certificate of fitness (Act s. 8)</w:t>
      </w:r>
      <w:bookmarkEnd w:id="1209"/>
    </w:p>
    <w:p w:rsidR="00B07B2F" w:rsidRDefault="00B07B2F">
      <w:pPr>
        <w:pStyle w:val="Subsection"/>
        <w:rPr>
          <w:snapToGrid w:val="0"/>
        </w:rPr>
      </w:pPr>
      <w:r>
        <w:rPr>
          <w:snapToGrid w:val="0"/>
        </w:rPr>
        <w:tab/>
        <w:t>(1)</w:t>
      </w:r>
      <w:r>
        <w:rPr>
          <w:snapToGrid w:val="0"/>
        </w:rPr>
        <w:tab/>
        <w:t>An application to the Chief Justice for a certificate under section 8 of the Act shall be made on affidavit — </w:t>
      </w:r>
    </w:p>
    <w:p w:rsidR="00B07B2F" w:rsidRDefault="00B07B2F">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rsidR="00B07B2F" w:rsidRDefault="00B07B2F">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rsidR="00B07B2F" w:rsidRDefault="00B07B2F">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rsidR="00B07B2F" w:rsidRDefault="00B07B2F">
      <w:pPr>
        <w:pStyle w:val="Indenta"/>
        <w:rPr>
          <w:snapToGrid w:val="0"/>
        </w:rPr>
      </w:pPr>
      <w:r>
        <w:rPr>
          <w:snapToGrid w:val="0"/>
        </w:rPr>
        <w:tab/>
        <w:t>(d)</w:t>
      </w:r>
      <w:r>
        <w:rPr>
          <w:snapToGrid w:val="0"/>
        </w:rPr>
        <w:tab/>
        <w:t>setting out details of any professional experience as a practitioner that is relevant to the application; and</w:t>
      </w:r>
    </w:p>
    <w:p w:rsidR="00B07B2F" w:rsidRDefault="00B07B2F">
      <w:pPr>
        <w:pStyle w:val="Indenta"/>
        <w:rPr>
          <w:snapToGrid w:val="0"/>
        </w:rPr>
      </w:pPr>
      <w:r>
        <w:rPr>
          <w:snapToGrid w:val="0"/>
        </w:rPr>
        <w:tab/>
        <w:t>(e)</w:t>
      </w:r>
      <w:r>
        <w:rPr>
          <w:snapToGrid w:val="0"/>
        </w:rPr>
        <w:tab/>
        <w:t>containing the other information required by section 7 of the Act.</w:t>
      </w:r>
    </w:p>
    <w:p w:rsidR="00B07B2F" w:rsidRDefault="00B07B2F">
      <w:pPr>
        <w:pStyle w:val="Subsection"/>
        <w:keepNext/>
        <w:rPr>
          <w:snapToGrid w:val="0"/>
        </w:rPr>
      </w:pPr>
      <w:r>
        <w:rPr>
          <w:snapToGrid w:val="0"/>
        </w:rPr>
        <w:tab/>
        <w:t>(2)</w:t>
      </w:r>
      <w:r>
        <w:rPr>
          <w:snapToGrid w:val="0"/>
        </w:rPr>
        <w:tab/>
        <w:t>A certificate granted under section 8 of the Act shall be in accordance with Form No. 93A.</w:t>
      </w:r>
    </w:p>
    <w:p w:rsidR="00B07B2F" w:rsidRDefault="00B07B2F">
      <w:pPr>
        <w:pStyle w:val="Footnotesection"/>
      </w:pPr>
      <w:r>
        <w:tab/>
        <w:t xml:space="preserve">[Rule 2 inserted: Gazette 18 Jul 1980 p. 2384; amended: Gazette 19 Apr 2005 p. 1300; 29 Apr 2005 p. 1794; 3 Jul 2009 p. 2699.] </w:t>
      </w:r>
    </w:p>
    <w:p w:rsidR="00B07B2F" w:rsidRDefault="00B07B2F">
      <w:pPr>
        <w:pStyle w:val="Heading5"/>
        <w:rPr>
          <w:snapToGrid w:val="0"/>
        </w:rPr>
      </w:pPr>
      <w:bookmarkStart w:id="1210" w:name="_Toc73449864"/>
      <w:r>
        <w:rPr>
          <w:rStyle w:val="CharSectno"/>
        </w:rPr>
        <w:t>3</w:t>
      </w:r>
      <w:r>
        <w:rPr>
          <w:snapToGrid w:val="0"/>
        </w:rPr>
        <w:t>.</w:t>
      </w:r>
      <w:r>
        <w:rPr>
          <w:snapToGrid w:val="0"/>
        </w:rPr>
        <w:tab/>
        <w:t>Notice of intention to apply to be appointed Public Notary (Act s. 9)</w:t>
      </w:r>
      <w:bookmarkEnd w:id="1210"/>
    </w:p>
    <w:p w:rsidR="00B07B2F" w:rsidRDefault="00B07B2F">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rsidR="00B07B2F" w:rsidRDefault="00B07B2F">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rsidR="00B07B2F" w:rsidRDefault="00B07B2F">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rsidR="00B07B2F" w:rsidRDefault="00B07B2F">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rsidR="00B07B2F" w:rsidRDefault="00B07B2F">
      <w:pPr>
        <w:pStyle w:val="Footnotesection"/>
      </w:pPr>
      <w:r>
        <w:tab/>
        <w:t>[Rule 3 inserted: Gazette 18 Jul 1980 p. 2384</w:t>
      </w:r>
      <w:r>
        <w:noBreakHyphen/>
        <w:t>5; amended: Gazette 30 Nov 1984 p. 3954; 29 Apr 2005 p. 1794; 28 Jun 2011 p. 2552</w:t>
      </w:r>
      <w:r>
        <w:noBreakHyphen/>
        <w:t xml:space="preserve">3.] </w:t>
      </w:r>
    </w:p>
    <w:p w:rsidR="00B07B2F" w:rsidRDefault="00B07B2F">
      <w:pPr>
        <w:pStyle w:val="Heading5"/>
        <w:rPr>
          <w:snapToGrid w:val="0"/>
        </w:rPr>
      </w:pPr>
      <w:bookmarkStart w:id="1211" w:name="_Toc73449865"/>
      <w:r>
        <w:rPr>
          <w:rStyle w:val="CharSectno"/>
        </w:rPr>
        <w:t>4</w:t>
      </w:r>
      <w:r>
        <w:rPr>
          <w:snapToGrid w:val="0"/>
        </w:rPr>
        <w:t>.</w:t>
      </w:r>
      <w:r>
        <w:rPr>
          <w:snapToGrid w:val="0"/>
        </w:rPr>
        <w:tab/>
        <w:t>Application to be appointed Public Notary</w:t>
      </w:r>
      <w:bookmarkEnd w:id="1211"/>
    </w:p>
    <w:p w:rsidR="00B07B2F" w:rsidRDefault="00B07B2F">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rsidR="00B07B2F" w:rsidRDefault="00B07B2F">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rsidR="00B07B2F" w:rsidRDefault="00B07B2F">
      <w:pPr>
        <w:pStyle w:val="Subsection"/>
        <w:keepNext/>
        <w:rPr>
          <w:snapToGrid w:val="0"/>
        </w:rPr>
      </w:pPr>
      <w:r>
        <w:rPr>
          <w:snapToGrid w:val="0"/>
        </w:rPr>
        <w:tab/>
        <w:t>(3)</w:t>
      </w:r>
      <w:r>
        <w:rPr>
          <w:snapToGrid w:val="0"/>
        </w:rPr>
        <w:tab/>
        <w:t>Not less than 2 days before the application is heard, the applicant shall file an affidavit — </w:t>
      </w:r>
    </w:p>
    <w:p w:rsidR="00B07B2F" w:rsidRDefault="00B07B2F">
      <w:pPr>
        <w:pStyle w:val="Indenta"/>
        <w:rPr>
          <w:snapToGrid w:val="0"/>
        </w:rPr>
      </w:pPr>
      <w:r>
        <w:rPr>
          <w:snapToGrid w:val="0"/>
        </w:rPr>
        <w:tab/>
        <w:t>(a)</w:t>
      </w:r>
      <w:r>
        <w:rPr>
          <w:snapToGrid w:val="0"/>
        </w:rPr>
        <w:tab/>
        <w:t>stating whether any notice of objection has been given under section 11 of the Act, and if so, exhibiting a copy thereof; and</w:t>
      </w:r>
    </w:p>
    <w:p w:rsidR="00B07B2F" w:rsidRDefault="00B07B2F">
      <w:pPr>
        <w:pStyle w:val="Indenta"/>
        <w:rPr>
          <w:snapToGrid w:val="0"/>
        </w:rPr>
      </w:pPr>
      <w:r>
        <w:rPr>
          <w:snapToGrid w:val="0"/>
        </w:rPr>
        <w:tab/>
        <w:t>(b)</w:t>
      </w:r>
      <w:r>
        <w:rPr>
          <w:snapToGrid w:val="0"/>
        </w:rPr>
        <w:tab/>
        <w:t>exhibiting extracts from the newspapers containing the advertisements required by rule 3; and</w:t>
      </w:r>
    </w:p>
    <w:p w:rsidR="00B07B2F" w:rsidRDefault="00B07B2F">
      <w:pPr>
        <w:pStyle w:val="Indenta"/>
        <w:rPr>
          <w:snapToGrid w:val="0"/>
        </w:rPr>
      </w:pPr>
      <w:r>
        <w:rPr>
          <w:snapToGrid w:val="0"/>
        </w:rPr>
        <w:tab/>
        <w:t>(c)</w:t>
      </w:r>
      <w:r>
        <w:rPr>
          <w:snapToGrid w:val="0"/>
        </w:rPr>
        <w:tab/>
        <w:t>proving compliance with subrule (2).</w:t>
      </w:r>
    </w:p>
    <w:p w:rsidR="00B07B2F" w:rsidRDefault="00B07B2F">
      <w:pPr>
        <w:pStyle w:val="Subsection"/>
        <w:rPr>
          <w:snapToGrid w:val="0"/>
        </w:rPr>
      </w:pPr>
      <w:r>
        <w:rPr>
          <w:snapToGrid w:val="0"/>
        </w:rPr>
        <w:tab/>
        <w:t>(4)</w:t>
      </w:r>
      <w:r>
        <w:rPr>
          <w:snapToGrid w:val="0"/>
        </w:rPr>
        <w:tab/>
        <w:t>The applicant shall be present in Court when the application is heard.</w:t>
      </w:r>
    </w:p>
    <w:p w:rsidR="00B07B2F" w:rsidRDefault="00B07B2F">
      <w:pPr>
        <w:pStyle w:val="Footnotesection"/>
      </w:pPr>
      <w:r>
        <w:tab/>
        <w:t xml:space="preserve">[Rule 4 inserted: Gazette 18 Jul 1980 p. 2385; amended: Gazette 29 Apr 2005 p. 1794; 28 Jun 2011 p. 2552.] </w:t>
      </w:r>
    </w:p>
    <w:p w:rsidR="00B07B2F" w:rsidRDefault="00B07B2F">
      <w:pPr>
        <w:pStyle w:val="Heading5"/>
        <w:rPr>
          <w:snapToGrid w:val="0"/>
        </w:rPr>
      </w:pPr>
      <w:bookmarkStart w:id="1212" w:name="_Toc73449866"/>
      <w:r>
        <w:rPr>
          <w:rStyle w:val="CharSectno"/>
        </w:rPr>
        <w:t>5</w:t>
      </w:r>
      <w:r>
        <w:rPr>
          <w:snapToGrid w:val="0"/>
        </w:rPr>
        <w:t>.</w:t>
      </w:r>
      <w:r>
        <w:rPr>
          <w:snapToGrid w:val="0"/>
        </w:rPr>
        <w:tab/>
        <w:t>Certificates of appointment, form of</w:t>
      </w:r>
      <w:bookmarkEnd w:id="1212"/>
    </w:p>
    <w:p w:rsidR="00B07B2F" w:rsidRDefault="00B07B2F">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rsidR="00B07B2F" w:rsidRDefault="00B07B2F">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rsidR="00B07B2F" w:rsidRDefault="00B07B2F">
      <w:pPr>
        <w:pStyle w:val="Footnotesection"/>
      </w:pPr>
      <w:r>
        <w:tab/>
        <w:t xml:space="preserve">[Rule 5 inserted: Gazette 18 Jul 1980 p. 2385.] </w:t>
      </w:r>
    </w:p>
    <w:p w:rsidR="00B07B2F" w:rsidRDefault="00B07B2F">
      <w:pPr>
        <w:pStyle w:val="Heading5"/>
        <w:rPr>
          <w:snapToGrid w:val="0"/>
        </w:rPr>
      </w:pPr>
      <w:bookmarkStart w:id="1213" w:name="_Toc73449867"/>
      <w:r>
        <w:rPr>
          <w:rStyle w:val="CharSectno"/>
        </w:rPr>
        <w:t>6</w:t>
      </w:r>
      <w:r>
        <w:rPr>
          <w:snapToGrid w:val="0"/>
        </w:rPr>
        <w:t>.</w:t>
      </w:r>
      <w:r>
        <w:rPr>
          <w:snapToGrid w:val="0"/>
        </w:rPr>
        <w:tab/>
        <w:t>Applications to suspend or strike off Public Notaries</w:t>
      </w:r>
      <w:bookmarkEnd w:id="1213"/>
      <w:r>
        <w:rPr>
          <w:snapToGrid w:val="0"/>
        </w:rPr>
        <w:t xml:space="preserve"> </w:t>
      </w:r>
    </w:p>
    <w:p w:rsidR="00B07B2F" w:rsidRDefault="00B07B2F">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rsidR="00B07B2F" w:rsidRDefault="00B07B2F">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rsidR="00B07B2F" w:rsidRDefault="00B07B2F">
      <w:pPr>
        <w:pStyle w:val="Footnotesection"/>
      </w:pPr>
      <w:r>
        <w:tab/>
        <w:t xml:space="preserve">[Rule 6 inserted: Gazette 18 Jul 1980 p. 2385; amended: Gazette 29 Apr 2005 p. 1794.] </w:t>
      </w:r>
    </w:p>
    <w:p w:rsidR="00B07B2F" w:rsidRDefault="00B07B2F">
      <w:pPr>
        <w:pStyle w:val="Heading5"/>
        <w:rPr>
          <w:snapToGrid w:val="0"/>
        </w:rPr>
      </w:pPr>
      <w:bookmarkStart w:id="1214" w:name="_Toc73449868"/>
      <w:r>
        <w:rPr>
          <w:rStyle w:val="CharSectno"/>
        </w:rPr>
        <w:t>7</w:t>
      </w:r>
      <w:r>
        <w:rPr>
          <w:snapToGrid w:val="0"/>
        </w:rPr>
        <w:t>.</w:t>
      </w:r>
      <w:r>
        <w:rPr>
          <w:snapToGrid w:val="0"/>
        </w:rPr>
        <w:tab/>
        <w:t>Fees payable on application for appointment</w:t>
      </w:r>
      <w:bookmarkEnd w:id="1214"/>
      <w:r>
        <w:rPr>
          <w:snapToGrid w:val="0"/>
        </w:rPr>
        <w:t xml:space="preserve"> </w:t>
      </w:r>
    </w:p>
    <w:p w:rsidR="00B07B2F" w:rsidRDefault="00B07B2F">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rsidR="00B07B2F">
        <w:tc>
          <w:tcPr>
            <w:tcW w:w="4851" w:type="dxa"/>
          </w:tcPr>
          <w:p w:rsidR="00B07B2F" w:rsidRDefault="00B07B2F">
            <w:pPr>
              <w:pStyle w:val="TableNAm"/>
            </w:pPr>
            <w:r>
              <w:t>On appointment as a General Public Notary</w:t>
            </w:r>
          </w:p>
        </w:tc>
        <w:tc>
          <w:tcPr>
            <w:tcW w:w="1386" w:type="dxa"/>
          </w:tcPr>
          <w:p w:rsidR="00B07B2F" w:rsidRDefault="00B07B2F">
            <w:pPr>
              <w:pStyle w:val="TableNAm"/>
            </w:pPr>
            <w:r>
              <w:t>$150.00</w:t>
            </w:r>
          </w:p>
        </w:tc>
      </w:tr>
      <w:tr w:rsidR="00B07B2F">
        <w:tc>
          <w:tcPr>
            <w:tcW w:w="4851" w:type="dxa"/>
          </w:tcPr>
          <w:p w:rsidR="00B07B2F" w:rsidRDefault="00B07B2F">
            <w:pPr>
              <w:pStyle w:val="TableNAm"/>
            </w:pPr>
            <w:r>
              <w:t xml:space="preserve">On appointment as a District Public Notary </w:t>
            </w:r>
          </w:p>
        </w:tc>
        <w:tc>
          <w:tcPr>
            <w:tcW w:w="1386" w:type="dxa"/>
          </w:tcPr>
          <w:p w:rsidR="00B07B2F" w:rsidRDefault="00B07B2F">
            <w:pPr>
              <w:pStyle w:val="TableNAm"/>
            </w:pPr>
            <w:r>
              <w:t>$75.00</w:t>
            </w:r>
          </w:p>
        </w:tc>
      </w:tr>
    </w:tbl>
    <w:p w:rsidR="00B07B2F" w:rsidRDefault="00B07B2F">
      <w:pPr>
        <w:pStyle w:val="Footnotesection"/>
      </w:pPr>
      <w:r>
        <w:tab/>
        <w:t xml:space="preserve">[Rule 7 inserted: Gazette 18 Apr 1980 p. 2385; amended: Gazette 30 Nov 1984 p. 3954.] </w:t>
      </w:r>
    </w:p>
    <w:p w:rsidR="00B07B2F" w:rsidRDefault="00B07B2F">
      <w:pPr>
        <w:pStyle w:val="Ednotesection"/>
      </w:pPr>
      <w:r>
        <w:t>[</w:t>
      </w:r>
      <w:r>
        <w:rPr>
          <w:b/>
        </w:rPr>
        <w:t>8.</w:t>
      </w:r>
      <w:r>
        <w:rPr>
          <w:b/>
        </w:rPr>
        <w:tab/>
      </w:r>
      <w:r>
        <w:t>Deleted: Gazette 16 Jul 1999 p. 3201.]</w:t>
      </w:r>
    </w:p>
    <w:p w:rsidR="00B07B2F" w:rsidRDefault="00B07B2F">
      <w:pPr>
        <w:pStyle w:val="Ednotepart"/>
      </w:pPr>
      <w:r>
        <w:t>[Order 77 deleted: Gazette 29 Apr 2005 p. 1794.]</w:t>
      </w:r>
    </w:p>
    <w:p w:rsidR="00B07B2F" w:rsidRDefault="00B07B2F">
      <w:pPr>
        <w:pStyle w:val="Ednotepart"/>
      </w:pPr>
      <w:r>
        <w:t>[Order 78 deleted: Gazette 21 Feb 2007 p. 584.]</w:t>
      </w:r>
    </w:p>
    <w:p w:rsidR="00B07B2F" w:rsidRDefault="00B07B2F">
      <w:pPr>
        <w:pStyle w:val="Ednotepart"/>
      </w:pPr>
      <w:r>
        <w:t>[Order 79 deleted: Gazette 29 Apr 2005 p. 1801.]</w:t>
      </w:r>
    </w:p>
    <w:p w:rsidR="00B07B2F" w:rsidRDefault="00B07B2F">
      <w:pPr>
        <w:pStyle w:val="Heading2"/>
      </w:pPr>
      <w:bookmarkStart w:id="1215" w:name="_Toc73430879"/>
      <w:bookmarkStart w:id="1216" w:name="_Toc73449869"/>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215"/>
      <w:bookmarkEnd w:id="1216"/>
    </w:p>
    <w:p w:rsidR="00B07B2F" w:rsidRDefault="00B07B2F">
      <w:pPr>
        <w:pStyle w:val="Footnoteheading"/>
      </w:pPr>
      <w:r>
        <w:tab/>
        <w:t xml:space="preserve">[Heading inserted: Gazette 22 Feb 2008 p. 643.] </w:t>
      </w:r>
    </w:p>
    <w:p w:rsidR="00B07B2F" w:rsidRDefault="00B07B2F">
      <w:pPr>
        <w:pStyle w:val="Heading5"/>
        <w:rPr>
          <w:snapToGrid w:val="0"/>
        </w:rPr>
      </w:pPr>
      <w:bookmarkStart w:id="1217" w:name="_Toc73449870"/>
      <w:r>
        <w:rPr>
          <w:rStyle w:val="CharSectno"/>
        </w:rPr>
        <w:t>1</w:t>
      </w:r>
      <w:r>
        <w:rPr>
          <w:snapToGrid w:val="0"/>
        </w:rPr>
        <w:t>.</w:t>
      </w:r>
      <w:r>
        <w:rPr>
          <w:snapToGrid w:val="0"/>
        </w:rPr>
        <w:tab/>
        <w:t>Term used: said Act</w:t>
      </w:r>
      <w:bookmarkEnd w:id="1217"/>
    </w:p>
    <w:p w:rsidR="00B07B2F" w:rsidRDefault="00B07B2F">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rsidR="00B07B2F" w:rsidRDefault="00B07B2F">
      <w:pPr>
        <w:pStyle w:val="Heading5"/>
        <w:rPr>
          <w:snapToGrid w:val="0"/>
        </w:rPr>
      </w:pPr>
      <w:bookmarkStart w:id="1218" w:name="_Toc73449871"/>
      <w:r>
        <w:rPr>
          <w:rStyle w:val="CharSectno"/>
        </w:rPr>
        <w:t>2</w:t>
      </w:r>
      <w:r>
        <w:rPr>
          <w:snapToGrid w:val="0"/>
        </w:rPr>
        <w:t>.</w:t>
      </w:r>
      <w:r>
        <w:rPr>
          <w:snapToGrid w:val="0"/>
        </w:rPr>
        <w:tab/>
        <w:t>Applications for Order of Escheat, making</w:t>
      </w:r>
      <w:bookmarkEnd w:id="1218"/>
    </w:p>
    <w:p w:rsidR="00B07B2F" w:rsidRDefault="00B07B2F">
      <w:pPr>
        <w:pStyle w:val="Subsection"/>
        <w:rPr>
          <w:snapToGrid w:val="0"/>
        </w:rPr>
      </w:pPr>
      <w:r>
        <w:rPr>
          <w:snapToGrid w:val="0"/>
        </w:rPr>
        <w:tab/>
        <w:t>(1)</w:t>
      </w:r>
      <w:r>
        <w:rPr>
          <w:snapToGrid w:val="0"/>
        </w:rPr>
        <w:tab/>
        <w:t>Subject to subrule (2), an application for an Order of Escheat shall be commenced by originating motion.</w:t>
      </w:r>
    </w:p>
    <w:p w:rsidR="00B07B2F" w:rsidRDefault="00B07B2F">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rsidR="00B07B2F" w:rsidRDefault="00B07B2F">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rsidR="00B07B2F" w:rsidRDefault="00B07B2F">
      <w:pPr>
        <w:pStyle w:val="Footnotesection"/>
      </w:pPr>
      <w:r>
        <w:tab/>
        <w:t xml:space="preserve">[Rule 2 inserted: Gazette 15 Jun 1973 p. 2252; amended: Gazette 19 Apr 2005 p. 1300; 28 Jun 2011 p. 2552.] </w:t>
      </w:r>
    </w:p>
    <w:p w:rsidR="00B07B2F" w:rsidRDefault="00B07B2F">
      <w:pPr>
        <w:pStyle w:val="Heading5"/>
        <w:rPr>
          <w:snapToGrid w:val="0"/>
        </w:rPr>
      </w:pPr>
      <w:bookmarkStart w:id="1219" w:name="_Toc73449872"/>
      <w:r>
        <w:rPr>
          <w:rStyle w:val="CharSectno"/>
        </w:rPr>
        <w:t>3</w:t>
      </w:r>
      <w:r>
        <w:rPr>
          <w:snapToGrid w:val="0"/>
        </w:rPr>
        <w:t>.</w:t>
      </w:r>
      <w:r>
        <w:rPr>
          <w:snapToGrid w:val="0"/>
        </w:rPr>
        <w:tab/>
        <w:t>Notice of applications, form of</w:t>
      </w:r>
      <w:bookmarkEnd w:id="1219"/>
    </w:p>
    <w:p w:rsidR="00B07B2F" w:rsidRDefault="00B07B2F">
      <w:pPr>
        <w:pStyle w:val="Subsection"/>
        <w:rPr>
          <w:snapToGrid w:val="0"/>
        </w:rPr>
      </w:pPr>
      <w:r>
        <w:rPr>
          <w:snapToGrid w:val="0"/>
        </w:rPr>
        <w:tab/>
      </w:r>
      <w:r>
        <w:rPr>
          <w:snapToGrid w:val="0"/>
        </w:rPr>
        <w:tab/>
        <w:t>The notice referred to in section 5 of the said Act shall be in Form No. 99.</w:t>
      </w:r>
    </w:p>
    <w:p w:rsidR="00B07B2F" w:rsidRDefault="00B07B2F">
      <w:pPr>
        <w:pStyle w:val="Heading5"/>
        <w:rPr>
          <w:snapToGrid w:val="0"/>
        </w:rPr>
      </w:pPr>
      <w:bookmarkStart w:id="1220" w:name="_Toc73449873"/>
      <w:r>
        <w:rPr>
          <w:rStyle w:val="CharSectno"/>
        </w:rPr>
        <w:t>4</w:t>
      </w:r>
      <w:r>
        <w:rPr>
          <w:snapToGrid w:val="0"/>
        </w:rPr>
        <w:t>.</w:t>
      </w:r>
      <w:r>
        <w:rPr>
          <w:snapToGrid w:val="0"/>
        </w:rPr>
        <w:tab/>
        <w:t>Evidence; judge may direct inquiry</w:t>
      </w:r>
      <w:bookmarkEnd w:id="1220"/>
    </w:p>
    <w:p w:rsidR="00B07B2F" w:rsidRDefault="00B07B2F">
      <w:pPr>
        <w:pStyle w:val="Subsection"/>
        <w:rPr>
          <w:snapToGrid w:val="0"/>
        </w:rPr>
      </w:pPr>
      <w:r>
        <w:rPr>
          <w:snapToGrid w:val="0"/>
        </w:rPr>
        <w:tab/>
        <w:t>(1)</w:t>
      </w:r>
      <w:r>
        <w:rPr>
          <w:snapToGrid w:val="0"/>
        </w:rPr>
        <w:tab/>
        <w:t>Upon the hearing of an application for an Order of Escheat, such evidence shall be adduced as the judge may require.</w:t>
      </w:r>
    </w:p>
    <w:p w:rsidR="00B07B2F" w:rsidRDefault="00B07B2F">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rsidR="00B07B2F" w:rsidRDefault="00B07B2F">
      <w:pPr>
        <w:pStyle w:val="Heading5"/>
        <w:rPr>
          <w:snapToGrid w:val="0"/>
        </w:rPr>
      </w:pPr>
      <w:bookmarkStart w:id="1221" w:name="_Toc73449874"/>
      <w:r>
        <w:rPr>
          <w:rStyle w:val="CharSectno"/>
        </w:rPr>
        <w:lastRenderedPageBreak/>
        <w:t>5</w:t>
      </w:r>
      <w:r>
        <w:rPr>
          <w:snapToGrid w:val="0"/>
        </w:rPr>
        <w:t>.</w:t>
      </w:r>
      <w:r>
        <w:rPr>
          <w:snapToGrid w:val="0"/>
        </w:rPr>
        <w:tab/>
        <w:t>Claimants to file affidavit verifying claim and may be heard</w:t>
      </w:r>
      <w:bookmarkEnd w:id="1221"/>
    </w:p>
    <w:p w:rsidR="00B07B2F" w:rsidRDefault="00B07B2F">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rsidR="00B07B2F" w:rsidRDefault="00B07B2F">
      <w:pPr>
        <w:pStyle w:val="Heading5"/>
        <w:rPr>
          <w:snapToGrid w:val="0"/>
        </w:rPr>
      </w:pPr>
      <w:bookmarkStart w:id="1222" w:name="_Toc73449875"/>
      <w:r>
        <w:rPr>
          <w:rStyle w:val="CharSectno"/>
        </w:rPr>
        <w:t>6</w:t>
      </w:r>
      <w:r>
        <w:rPr>
          <w:snapToGrid w:val="0"/>
        </w:rPr>
        <w:t>.</w:t>
      </w:r>
      <w:r>
        <w:rPr>
          <w:snapToGrid w:val="0"/>
        </w:rPr>
        <w:tab/>
        <w:t>Judge may order issue to be tried</w:t>
      </w:r>
      <w:bookmarkEnd w:id="1222"/>
    </w:p>
    <w:p w:rsidR="00B07B2F" w:rsidRDefault="00B07B2F">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rsidR="00B07B2F" w:rsidRDefault="00B07B2F">
      <w:pPr>
        <w:pStyle w:val="Heading5"/>
        <w:rPr>
          <w:snapToGrid w:val="0"/>
        </w:rPr>
      </w:pPr>
      <w:bookmarkStart w:id="1223" w:name="_Toc73449876"/>
      <w:r>
        <w:rPr>
          <w:rStyle w:val="CharSectno"/>
        </w:rPr>
        <w:t>7</w:t>
      </w:r>
      <w:r>
        <w:rPr>
          <w:snapToGrid w:val="0"/>
        </w:rPr>
        <w:t>.</w:t>
      </w:r>
      <w:r>
        <w:rPr>
          <w:snapToGrid w:val="0"/>
        </w:rPr>
        <w:tab/>
        <w:t>Order of Escheat, form of</w:t>
      </w:r>
      <w:bookmarkEnd w:id="1223"/>
    </w:p>
    <w:p w:rsidR="00B07B2F" w:rsidRDefault="00B07B2F">
      <w:pPr>
        <w:pStyle w:val="Subsection"/>
        <w:rPr>
          <w:snapToGrid w:val="0"/>
        </w:rPr>
      </w:pPr>
      <w:r>
        <w:rPr>
          <w:snapToGrid w:val="0"/>
        </w:rPr>
        <w:tab/>
      </w:r>
      <w:r>
        <w:rPr>
          <w:snapToGrid w:val="0"/>
        </w:rPr>
        <w:tab/>
        <w:t>An Order of Escheat shall be in Form No. 100, and shall be sealed and marked with the name of the judge by whom it is made.</w:t>
      </w:r>
    </w:p>
    <w:p w:rsidR="00B07B2F" w:rsidRDefault="00B07B2F">
      <w:pPr>
        <w:pStyle w:val="Heading5"/>
        <w:rPr>
          <w:snapToGrid w:val="0"/>
        </w:rPr>
      </w:pPr>
      <w:bookmarkStart w:id="1224" w:name="_Toc73449877"/>
      <w:r>
        <w:rPr>
          <w:rStyle w:val="CharSectno"/>
        </w:rPr>
        <w:t>8</w:t>
      </w:r>
      <w:r>
        <w:rPr>
          <w:snapToGrid w:val="0"/>
        </w:rPr>
        <w:t>.</w:t>
      </w:r>
      <w:r>
        <w:rPr>
          <w:snapToGrid w:val="0"/>
        </w:rPr>
        <w:tab/>
        <w:t>Costs</w:t>
      </w:r>
      <w:bookmarkEnd w:id="1224"/>
    </w:p>
    <w:p w:rsidR="00B07B2F" w:rsidRDefault="00B07B2F">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rsidR="00B07B2F" w:rsidRDefault="00B07B2F">
      <w:pPr>
        <w:pStyle w:val="Heading2"/>
      </w:pPr>
      <w:bookmarkStart w:id="1225" w:name="_Toc73430888"/>
      <w:bookmarkStart w:id="1226" w:name="_Toc73449878"/>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225"/>
      <w:bookmarkEnd w:id="1226"/>
    </w:p>
    <w:p w:rsidR="00B07B2F" w:rsidRDefault="00B07B2F">
      <w:pPr>
        <w:pStyle w:val="Footnoteheading"/>
      </w:pPr>
      <w:r>
        <w:tab/>
        <w:t xml:space="preserve">[Heading inserted: Gazette 22 Feb 2008 p. 643.] </w:t>
      </w:r>
    </w:p>
    <w:p w:rsidR="00B07B2F" w:rsidRDefault="00B07B2F">
      <w:pPr>
        <w:pStyle w:val="Heading5"/>
        <w:rPr>
          <w:snapToGrid w:val="0"/>
        </w:rPr>
      </w:pPr>
      <w:bookmarkStart w:id="1227" w:name="_Toc73449879"/>
      <w:r>
        <w:rPr>
          <w:rStyle w:val="CharSectno"/>
        </w:rPr>
        <w:t>1</w:t>
      </w:r>
      <w:r>
        <w:rPr>
          <w:snapToGrid w:val="0"/>
        </w:rPr>
        <w:t>.</w:t>
      </w:r>
      <w:r>
        <w:rPr>
          <w:snapToGrid w:val="0"/>
        </w:rPr>
        <w:tab/>
        <w:t>Terms used</w:t>
      </w:r>
      <w:bookmarkEnd w:id="1227"/>
    </w:p>
    <w:p w:rsidR="00B07B2F" w:rsidRDefault="00B07B2F">
      <w:pPr>
        <w:pStyle w:val="Subsection"/>
        <w:rPr>
          <w:snapToGrid w:val="0"/>
        </w:rPr>
      </w:pPr>
      <w:r>
        <w:rPr>
          <w:snapToGrid w:val="0"/>
        </w:rPr>
        <w:tab/>
      </w:r>
      <w:r>
        <w:rPr>
          <w:snapToGrid w:val="0"/>
        </w:rPr>
        <w:tab/>
        <w:t>In this Order unless the contrary intention appears — </w:t>
      </w:r>
    </w:p>
    <w:p w:rsidR="00B07B2F" w:rsidRDefault="00B07B2F">
      <w:pPr>
        <w:pStyle w:val="Defstart"/>
      </w:pPr>
      <w:r>
        <w:rPr>
          <w:b/>
        </w:rPr>
        <w:tab/>
      </w:r>
      <w:r>
        <w:rPr>
          <w:rStyle w:val="CharDefText"/>
        </w:rPr>
        <w:t>Act</w:t>
      </w:r>
      <w:r>
        <w:t xml:space="preserve"> means the </w:t>
      </w:r>
      <w:r>
        <w:rPr>
          <w:i/>
        </w:rPr>
        <w:t>Royal Commission (Custody of Records) Act 1992</w:t>
      </w:r>
      <w:r>
        <w:t>,</w:t>
      </w:r>
    </w:p>
    <w:p w:rsidR="00B07B2F" w:rsidRDefault="00B07B2F">
      <w:pPr>
        <w:pStyle w:val="Subsection"/>
        <w:rPr>
          <w:snapToGrid w:val="0"/>
        </w:rPr>
      </w:pPr>
      <w:r>
        <w:rPr>
          <w:snapToGrid w:val="0"/>
        </w:rPr>
        <w:tab/>
      </w:r>
      <w:r>
        <w:rPr>
          <w:snapToGrid w:val="0"/>
        </w:rPr>
        <w:tab/>
        <w:t>and words defined in section 4 of the Act and used in this Order have the same respective meanings as in the Act.</w:t>
      </w:r>
    </w:p>
    <w:p w:rsidR="00B07B2F" w:rsidRDefault="00B07B2F">
      <w:pPr>
        <w:pStyle w:val="Footnotesection"/>
      </w:pPr>
      <w:r>
        <w:tab/>
        <w:t xml:space="preserve">[Rule 1 inserted: Gazette 26 Jan 1993 p. 828.] </w:t>
      </w:r>
    </w:p>
    <w:p w:rsidR="00B07B2F" w:rsidRDefault="00B07B2F">
      <w:pPr>
        <w:pStyle w:val="Heading5"/>
        <w:rPr>
          <w:snapToGrid w:val="0"/>
        </w:rPr>
      </w:pPr>
      <w:bookmarkStart w:id="1228" w:name="_Toc73449880"/>
      <w:r>
        <w:rPr>
          <w:rStyle w:val="CharSectno"/>
        </w:rPr>
        <w:t>2</w:t>
      </w:r>
      <w:r>
        <w:rPr>
          <w:snapToGrid w:val="0"/>
        </w:rPr>
        <w:t>.</w:t>
      </w:r>
      <w:r>
        <w:rPr>
          <w:snapToGrid w:val="0"/>
        </w:rPr>
        <w:tab/>
        <w:t>Applications for leave to have access (Act s. 14)</w:t>
      </w:r>
      <w:bookmarkEnd w:id="1228"/>
      <w:r>
        <w:rPr>
          <w:snapToGrid w:val="0"/>
        </w:rPr>
        <w:t xml:space="preserve"> </w:t>
      </w:r>
    </w:p>
    <w:p w:rsidR="00B07B2F" w:rsidRDefault="00B07B2F">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rsidR="00B07B2F" w:rsidRDefault="00B07B2F">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rsidR="00B07B2F" w:rsidRDefault="00B07B2F">
      <w:pPr>
        <w:pStyle w:val="Ednotesubsection"/>
      </w:pPr>
      <w:r>
        <w:tab/>
        <w:t>[(3)</w:t>
      </w:r>
      <w:r>
        <w:tab/>
        <w:t>deleted]</w:t>
      </w:r>
    </w:p>
    <w:p w:rsidR="00B07B2F" w:rsidRDefault="00B07B2F">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rsidR="00B07B2F" w:rsidRDefault="00B07B2F">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rsidR="00B07B2F" w:rsidRDefault="00B07B2F">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rsidR="00B07B2F" w:rsidRDefault="00B07B2F">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rsidR="00B07B2F" w:rsidRDefault="00B07B2F">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rsidR="00B07B2F" w:rsidRDefault="00B07B2F">
      <w:pPr>
        <w:pStyle w:val="Footnotesection"/>
      </w:pPr>
      <w:r>
        <w:tab/>
        <w:t xml:space="preserve">[Rule 2 inserted: Gazette 26 Jan 1993 p. 829; amended: Gazette 28 Jun 2011 p. 2552; 27 Feb 2018 p. 621.] </w:t>
      </w:r>
    </w:p>
    <w:p w:rsidR="00B07B2F" w:rsidRDefault="00B07B2F">
      <w:pPr>
        <w:pStyle w:val="Heading5"/>
        <w:rPr>
          <w:snapToGrid w:val="0"/>
        </w:rPr>
      </w:pPr>
      <w:bookmarkStart w:id="1229" w:name="_Toc73449881"/>
      <w:r>
        <w:rPr>
          <w:rStyle w:val="CharSectno"/>
        </w:rPr>
        <w:t>3</w:t>
      </w:r>
      <w:r>
        <w:rPr>
          <w:snapToGrid w:val="0"/>
        </w:rPr>
        <w:t>.</w:t>
      </w:r>
      <w:r>
        <w:rPr>
          <w:snapToGrid w:val="0"/>
        </w:rPr>
        <w:tab/>
        <w:t>Order granting leave, form of</w:t>
      </w:r>
      <w:bookmarkEnd w:id="1229"/>
    </w:p>
    <w:p w:rsidR="00B07B2F" w:rsidRDefault="00B07B2F">
      <w:pPr>
        <w:pStyle w:val="Subsection"/>
        <w:rPr>
          <w:snapToGrid w:val="0"/>
        </w:rPr>
      </w:pPr>
      <w:r>
        <w:rPr>
          <w:snapToGrid w:val="0"/>
        </w:rPr>
        <w:tab/>
        <w:t>(1)</w:t>
      </w:r>
      <w:r>
        <w:rPr>
          <w:snapToGrid w:val="0"/>
        </w:rPr>
        <w:tab/>
        <w:t>The Court may grant leave on such conditions as it thinks fit.</w:t>
      </w:r>
    </w:p>
    <w:p w:rsidR="00B07B2F" w:rsidRDefault="00B07B2F">
      <w:pPr>
        <w:pStyle w:val="Subsection"/>
        <w:rPr>
          <w:snapToGrid w:val="0"/>
        </w:rPr>
      </w:pPr>
      <w:r>
        <w:rPr>
          <w:snapToGrid w:val="0"/>
        </w:rPr>
        <w:tab/>
        <w:t>(2)</w:t>
      </w:r>
      <w:r>
        <w:rPr>
          <w:snapToGrid w:val="0"/>
        </w:rPr>
        <w:tab/>
        <w:t>Orders made under this Order may be made in respect of the whole or a part of the record.</w:t>
      </w:r>
    </w:p>
    <w:p w:rsidR="00B07B2F" w:rsidRDefault="00B07B2F">
      <w:pPr>
        <w:pStyle w:val="Footnotesection"/>
      </w:pPr>
      <w:r>
        <w:tab/>
        <w:t xml:space="preserve">[Rule 3 inserted: Gazette 26 Jan 1993 p. 829.] </w:t>
      </w:r>
    </w:p>
    <w:p w:rsidR="00B07B2F" w:rsidRDefault="00B07B2F">
      <w:pPr>
        <w:pStyle w:val="Ednotepart"/>
      </w:pPr>
      <w:r>
        <w:t>[Order 81 deleted: Gazette 29 Apr 2005 p. 1801.]</w:t>
      </w:r>
    </w:p>
    <w:p w:rsidR="00B07B2F" w:rsidRDefault="00B07B2F">
      <w:pPr>
        <w:pStyle w:val="Ednotepart"/>
      </w:pPr>
      <w:r>
        <w:t>[Order 81A deleted: Gazette 21 Feb 2007 p. 584.]</w:t>
      </w:r>
    </w:p>
    <w:p w:rsidR="00B07B2F" w:rsidRDefault="00B07B2F">
      <w:pPr>
        <w:pStyle w:val="Heading2"/>
      </w:pPr>
      <w:bookmarkStart w:id="1230" w:name="_Toc73430892"/>
      <w:bookmarkStart w:id="1231" w:name="_Toc73449882"/>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230"/>
      <w:bookmarkEnd w:id="1231"/>
    </w:p>
    <w:p w:rsidR="00B07B2F" w:rsidRDefault="00B07B2F">
      <w:pPr>
        <w:pStyle w:val="Footnoteheading"/>
      </w:pPr>
      <w:r>
        <w:tab/>
        <w:t xml:space="preserve">[Heading inserted: Gazette 22 Feb 2008 p. 644.] </w:t>
      </w:r>
    </w:p>
    <w:p w:rsidR="00B07B2F" w:rsidRDefault="00B07B2F">
      <w:pPr>
        <w:pStyle w:val="Heading5"/>
        <w:spacing w:before="260"/>
        <w:rPr>
          <w:snapToGrid w:val="0"/>
        </w:rPr>
      </w:pPr>
      <w:bookmarkStart w:id="1232" w:name="_Toc73449883"/>
      <w:r>
        <w:rPr>
          <w:rStyle w:val="CharSectno"/>
        </w:rPr>
        <w:t>1</w:t>
      </w:r>
      <w:r>
        <w:rPr>
          <w:snapToGrid w:val="0"/>
        </w:rPr>
        <w:t>.</w:t>
      </w:r>
      <w:r>
        <w:rPr>
          <w:snapToGrid w:val="0"/>
        </w:rPr>
        <w:tab/>
        <w:t>Terms used; how applications to be made</w:t>
      </w:r>
      <w:bookmarkEnd w:id="1232"/>
    </w:p>
    <w:p w:rsidR="00B07B2F" w:rsidRDefault="00B07B2F">
      <w:pPr>
        <w:pStyle w:val="Subsection"/>
        <w:spacing w:before="200"/>
        <w:rPr>
          <w:snapToGrid w:val="0"/>
        </w:rPr>
      </w:pPr>
      <w:r>
        <w:rPr>
          <w:snapToGrid w:val="0"/>
        </w:rPr>
        <w:tab/>
        <w:t>(1)</w:t>
      </w:r>
      <w:r>
        <w:rPr>
          <w:snapToGrid w:val="0"/>
        </w:rPr>
        <w:tab/>
        <w:t>In this Order — </w:t>
      </w:r>
    </w:p>
    <w:p w:rsidR="00B07B2F" w:rsidRDefault="00B07B2F">
      <w:pPr>
        <w:pStyle w:val="Defstart"/>
      </w:pPr>
      <w:r>
        <w:tab/>
      </w:r>
      <w:r>
        <w:rPr>
          <w:rStyle w:val="CharDefText"/>
        </w:rPr>
        <w:t>Act</w:t>
      </w:r>
      <w:r>
        <w:t xml:space="preserve"> means the </w:t>
      </w:r>
      <w:r>
        <w:rPr>
          <w:i/>
        </w:rPr>
        <w:t>Service and Execution of Process Act 1992</w:t>
      </w:r>
      <w:r>
        <w:t xml:space="preserve"> of the Commonwealth;</w:t>
      </w:r>
    </w:p>
    <w:p w:rsidR="00B07B2F" w:rsidRDefault="00B07B2F">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rsidR="00B07B2F" w:rsidRDefault="00B07B2F">
      <w:pPr>
        <w:pStyle w:val="Subsection"/>
        <w:spacing w:before="200"/>
        <w:rPr>
          <w:snapToGrid w:val="0"/>
        </w:rPr>
      </w:pPr>
      <w:r>
        <w:rPr>
          <w:snapToGrid w:val="0"/>
        </w:rPr>
        <w:tab/>
        <w:t>(2)</w:t>
      </w:r>
      <w:r>
        <w:rPr>
          <w:snapToGrid w:val="0"/>
        </w:rPr>
        <w:tab/>
        <w:t>All applications under the Act must be made pursuant to these rules.</w:t>
      </w:r>
    </w:p>
    <w:p w:rsidR="00B07B2F" w:rsidRDefault="00B07B2F">
      <w:pPr>
        <w:pStyle w:val="Footnotesection"/>
      </w:pPr>
      <w:r>
        <w:tab/>
        <w:t xml:space="preserve">[Rule 1 inserted: Gazette 1 Mar 1994 p. 788.] </w:t>
      </w:r>
    </w:p>
    <w:p w:rsidR="00B07B2F" w:rsidRDefault="00B07B2F">
      <w:pPr>
        <w:pStyle w:val="Heading5"/>
        <w:spacing w:before="260"/>
        <w:rPr>
          <w:snapToGrid w:val="0"/>
        </w:rPr>
      </w:pPr>
      <w:bookmarkStart w:id="1233" w:name="_Toc73449884"/>
      <w:r>
        <w:rPr>
          <w:rStyle w:val="CharSectno"/>
        </w:rPr>
        <w:t>2</w:t>
      </w:r>
      <w:r>
        <w:rPr>
          <w:snapToGrid w:val="0"/>
        </w:rPr>
        <w:t>.</w:t>
      </w:r>
      <w:r>
        <w:rPr>
          <w:snapToGrid w:val="0"/>
        </w:rPr>
        <w:tab/>
        <w:t>Enforcing judgments under Act s. 105, procedure for</w:t>
      </w:r>
      <w:bookmarkEnd w:id="1233"/>
      <w:r>
        <w:rPr>
          <w:snapToGrid w:val="0"/>
        </w:rPr>
        <w:t xml:space="preserve"> </w:t>
      </w:r>
    </w:p>
    <w:p w:rsidR="00B07B2F" w:rsidRDefault="00B07B2F">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rsidR="00B07B2F" w:rsidRDefault="00B07B2F">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rsidR="00B07B2F" w:rsidRDefault="00B07B2F">
      <w:pPr>
        <w:pStyle w:val="Indenta"/>
        <w:rPr>
          <w:snapToGrid w:val="0"/>
        </w:rPr>
      </w:pPr>
      <w:r>
        <w:rPr>
          <w:snapToGrid w:val="0"/>
        </w:rPr>
        <w:tab/>
        <w:t>(a)</w:t>
      </w:r>
      <w:r>
        <w:rPr>
          <w:snapToGrid w:val="0"/>
        </w:rPr>
        <w:tab/>
        <w:t>the court of rendition; or</w:t>
      </w:r>
    </w:p>
    <w:p w:rsidR="00B07B2F" w:rsidRDefault="00B07B2F">
      <w:pPr>
        <w:pStyle w:val="Indenta"/>
        <w:rPr>
          <w:snapToGrid w:val="0"/>
        </w:rPr>
      </w:pPr>
      <w:r>
        <w:rPr>
          <w:snapToGrid w:val="0"/>
        </w:rPr>
        <w:tab/>
        <w:t>(b)</w:t>
      </w:r>
      <w:r>
        <w:rPr>
          <w:snapToGrid w:val="0"/>
        </w:rPr>
        <w:tab/>
        <w:t>a court in the place of rendition,</w:t>
      </w:r>
    </w:p>
    <w:p w:rsidR="00B07B2F" w:rsidRDefault="00B07B2F">
      <w:pPr>
        <w:pStyle w:val="Subsection"/>
        <w:spacing w:before="200"/>
        <w:rPr>
          <w:snapToGrid w:val="0"/>
        </w:rPr>
      </w:pPr>
      <w:r>
        <w:rPr>
          <w:snapToGrid w:val="0"/>
        </w:rPr>
        <w:tab/>
      </w:r>
      <w:r>
        <w:rPr>
          <w:snapToGrid w:val="0"/>
        </w:rPr>
        <w:tab/>
        <w:t>and the extent to which it is capable of being enforced in that jurisdiction.</w:t>
      </w:r>
    </w:p>
    <w:p w:rsidR="00B07B2F" w:rsidRDefault="00B07B2F">
      <w:pPr>
        <w:pStyle w:val="Footnotesection"/>
      </w:pPr>
      <w:r>
        <w:tab/>
        <w:t xml:space="preserve">[Rule 2 inserted: Gazette 1 Mar 1994 p. 788.] </w:t>
      </w:r>
    </w:p>
    <w:p w:rsidR="00B07B2F" w:rsidRDefault="00B07B2F">
      <w:pPr>
        <w:pStyle w:val="Heading5"/>
        <w:rPr>
          <w:snapToGrid w:val="0"/>
        </w:rPr>
      </w:pPr>
      <w:bookmarkStart w:id="1234" w:name="_Toc73449885"/>
      <w:r>
        <w:rPr>
          <w:rStyle w:val="CharSectno"/>
        </w:rPr>
        <w:lastRenderedPageBreak/>
        <w:t>3</w:t>
      </w:r>
      <w:r>
        <w:rPr>
          <w:snapToGrid w:val="0"/>
        </w:rPr>
        <w:t>.</w:t>
      </w:r>
      <w:r>
        <w:rPr>
          <w:snapToGrid w:val="0"/>
        </w:rPr>
        <w:tab/>
        <w:t>Claiming interest under Act s. 108, procedure for</w:t>
      </w:r>
      <w:bookmarkEnd w:id="1234"/>
    </w:p>
    <w:p w:rsidR="00B07B2F" w:rsidRDefault="00B07B2F">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rsidR="00B07B2F" w:rsidRDefault="00B07B2F">
      <w:pPr>
        <w:pStyle w:val="Indenta"/>
        <w:rPr>
          <w:snapToGrid w:val="0"/>
        </w:rPr>
      </w:pPr>
      <w:r>
        <w:rPr>
          <w:snapToGrid w:val="0"/>
        </w:rPr>
        <w:tab/>
        <w:t>(a)</w:t>
      </w:r>
      <w:r>
        <w:rPr>
          <w:snapToGrid w:val="0"/>
        </w:rPr>
        <w:tab/>
        <w:t>the rate or rates payable in respect of the same period or periods as are applicable in the court of rendition; and</w:t>
      </w:r>
    </w:p>
    <w:p w:rsidR="00B07B2F" w:rsidRDefault="00B07B2F">
      <w:pPr>
        <w:pStyle w:val="Indenta"/>
        <w:rPr>
          <w:snapToGrid w:val="0"/>
        </w:rPr>
      </w:pPr>
      <w:r>
        <w:rPr>
          <w:snapToGrid w:val="0"/>
        </w:rPr>
        <w:tab/>
        <w:t>(b)</w:t>
      </w:r>
      <w:r>
        <w:rPr>
          <w:snapToGrid w:val="0"/>
        </w:rPr>
        <w:tab/>
        <w:t>the total amount of interest to be recovered based on those rates and periods.</w:t>
      </w:r>
    </w:p>
    <w:p w:rsidR="00B07B2F" w:rsidRDefault="00B07B2F">
      <w:pPr>
        <w:pStyle w:val="Footnotesection"/>
      </w:pPr>
      <w:r>
        <w:tab/>
        <w:t xml:space="preserve">[Rule 3 inserted: Gazette 1 Mar 1994 p. 789.] </w:t>
      </w:r>
    </w:p>
    <w:p w:rsidR="00B07B2F" w:rsidRDefault="00B07B2F">
      <w:pPr>
        <w:pStyle w:val="Heading5"/>
      </w:pPr>
      <w:bookmarkStart w:id="1235" w:name="_Toc73449886"/>
      <w:r>
        <w:rPr>
          <w:rStyle w:val="CharSectno"/>
        </w:rPr>
        <w:t>4</w:t>
      </w:r>
      <w:r>
        <w:t>.</w:t>
      </w:r>
      <w:r>
        <w:tab/>
        <w:t>Appeals under Act</w:t>
      </w:r>
      <w:bookmarkEnd w:id="1235"/>
    </w:p>
    <w:p w:rsidR="00B07B2F" w:rsidRDefault="00B07B2F">
      <w:pPr>
        <w:pStyle w:val="Subsection"/>
      </w:pPr>
      <w:r>
        <w:tab/>
      </w:r>
      <w:r>
        <w:tab/>
        <w:t xml:space="preserve">The </w:t>
      </w:r>
      <w:r>
        <w:rPr>
          <w:i/>
        </w:rPr>
        <w:t xml:space="preserve">Criminal Procedure Rules 2005 </w:t>
      </w:r>
      <w:r>
        <w:t>apply to and in respect of reviews and appeals under Part 5 of the Act.</w:t>
      </w:r>
    </w:p>
    <w:p w:rsidR="00B07B2F" w:rsidRDefault="00B07B2F">
      <w:pPr>
        <w:pStyle w:val="Footnotesection"/>
      </w:pPr>
      <w:r>
        <w:tab/>
        <w:t>[Rule 4 inserted: Gazette 21 Feb 2007 p. 585.]</w:t>
      </w:r>
    </w:p>
    <w:p w:rsidR="00B07B2F" w:rsidRDefault="00B07B2F">
      <w:pPr>
        <w:pStyle w:val="Heading2"/>
      </w:pPr>
      <w:bookmarkStart w:id="1236" w:name="_Toc73430897"/>
      <w:bookmarkStart w:id="1237" w:name="_Toc73449887"/>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236"/>
      <w:bookmarkEnd w:id="1237"/>
    </w:p>
    <w:p w:rsidR="00B07B2F" w:rsidRDefault="00B07B2F">
      <w:pPr>
        <w:pStyle w:val="Footnoteheading"/>
      </w:pPr>
      <w:r>
        <w:tab/>
        <w:t>[Heading inserted: Gazette 21 Feb 2007 p. 585; amended: Gazette 19 Dec 2014 p. 4845.]</w:t>
      </w:r>
    </w:p>
    <w:p w:rsidR="00B07B2F" w:rsidRDefault="00B07B2F">
      <w:pPr>
        <w:pStyle w:val="Heading5"/>
      </w:pPr>
      <w:bookmarkStart w:id="1238" w:name="_Toc73449888"/>
      <w:r>
        <w:rPr>
          <w:rStyle w:val="CharSectno"/>
        </w:rPr>
        <w:t>1</w:t>
      </w:r>
      <w:r>
        <w:t>.</w:t>
      </w:r>
      <w:r>
        <w:tab/>
        <w:t>Terms used</w:t>
      </w:r>
      <w:bookmarkEnd w:id="1238"/>
    </w:p>
    <w:p w:rsidR="00B07B2F" w:rsidRDefault="00B07B2F">
      <w:pPr>
        <w:pStyle w:val="Subsection"/>
      </w:pPr>
      <w:r>
        <w:tab/>
      </w:r>
      <w:r>
        <w:tab/>
        <w:t xml:space="preserve">In this Order — </w:t>
      </w:r>
    </w:p>
    <w:p w:rsidR="00B07B2F" w:rsidRDefault="00B07B2F">
      <w:pPr>
        <w:pStyle w:val="Defstart"/>
      </w:pPr>
      <w:r>
        <w:tab/>
      </w:r>
      <w:r>
        <w:rPr>
          <w:rStyle w:val="CharDefText"/>
        </w:rPr>
        <w:t>CEO</w:t>
      </w:r>
      <w:r>
        <w:t xml:space="preserve"> has the meaning given in the </w:t>
      </w:r>
      <w:r>
        <w:rPr>
          <w:i/>
        </w:rPr>
        <w:t>Road Traffic (Administration) Act 2008</w:t>
      </w:r>
      <w:r>
        <w:t xml:space="preserve"> section 4;</w:t>
      </w:r>
    </w:p>
    <w:p w:rsidR="00B07B2F" w:rsidRDefault="00B07B2F">
      <w:pPr>
        <w:pStyle w:val="Defstart"/>
      </w:pPr>
      <w:r>
        <w:tab/>
      </w:r>
      <w:r>
        <w:rPr>
          <w:rStyle w:val="CharDefText"/>
        </w:rPr>
        <w:t>RT (AD) Act</w:t>
      </w:r>
      <w:r>
        <w:t xml:space="preserve"> means the </w:t>
      </w:r>
      <w:r>
        <w:rPr>
          <w:i/>
        </w:rPr>
        <w:t>Road Traffic (Authorisation to Drive) Act 2008</w:t>
      </w:r>
      <w:r>
        <w:t>.</w:t>
      </w:r>
    </w:p>
    <w:p w:rsidR="00B07B2F" w:rsidRDefault="00B07B2F">
      <w:pPr>
        <w:pStyle w:val="Footnotesection"/>
      </w:pPr>
      <w:r>
        <w:tab/>
        <w:t>[Rule 1 inserted: Gazette 19 Dec 2014 p. 4846.]</w:t>
      </w:r>
    </w:p>
    <w:p w:rsidR="00B07B2F" w:rsidRDefault="00B07B2F">
      <w:pPr>
        <w:pStyle w:val="Heading5"/>
      </w:pPr>
      <w:bookmarkStart w:id="1239" w:name="_Toc73449889"/>
      <w:r>
        <w:rPr>
          <w:rStyle w:val="CharSectno"/>
        </w:rPr>
        <w:t>2</w:t>
      </w:r>
      <w:r>
        <w:t>.</w:t>
      </w:r>
      <w:r>
        <w:tab/>
        <w:t>Applications under RT (AD) Act s. 24, 27 or 35, how to be made</w:t>
      </w:r>
      <w:bookmarkEnd w:id="1239"/>
    </w:p>
    <w:p w:rsidR="00B07B2F" w:rsidRDefault="00B07B2F">
      <w:pPr>
        <w:pStyle w:val="Subsection"/>
      </w:pPr>
      <w:r>
        <w:tab/>
        <w:t>(1)</w:t>
      </w:r>
      <w:r>
        <w:tab/>
        <w:t>An application under the RT (AD) Act section 27 must be made by filing a Form No. 101 and any affidavit that the applicant proposes to tender at the hearing of the application.</w:t>
      </w:r>
    </w:p>
    <w:p w:rsidR="00B07B2F" w:rsidRDefault="00B07B2F">
      <w:pPr>
        <w:pStyle w:val="Subsection"/>
      </w:pPr>
      <w:r>
        <w:tab/>
        <w:t>(2)</w:t>
      </w:r>
      <w:r>
        <w:tab/>
        <w:t>An application under the RT (AD) Act section 35(1) must be made by filing a Form No. 102 and any affidavit that the applicant proposes to tender at the hearing of the application.</w:t>
      </w:r>
    </w:p>
    <w:p w:rsidR="00B07B2F" w:rsidRDefault="00B07B2F">
      <w:pPr>
        <w:pStyle w:val="Subsection"/>
      </w:pPr>
      <w:r>
        <w:tab/>
        <w:t>(3)</w:t>
      </w:r>
      <w:r>
        <w:tab/>
        <w:t xml:space="preserve">An application under the RT (AD) Act section 35(2) must be made by filing — </w:t>
      </w:r>
    </w:p>
    <w:p w:rsidR="00B07B2F" w:rsidRDefault="00B07B2F">
      <w:pPr>
        <w:pStyle w:val="Indenta"/>
      </w:pPr>
      <w:r>
        <w:tab/>
        <w:t>(a)</w:t>
      </w:r>
      <w:r>
        <w:tab/>
        <w:t>a Form No. 103 and any affidavit that the applicant proposes to tender at the hearing of the application; and</w:t>
      </w:r>
    </w:p>
    <w:p w:rsidR="00B07B2F" w:rsidRDefault="00B07B2F">
      <w:pPr>
        <w:pStyle w:val="Indenta"/>
      </w:pPr>
      <w:r>
        <w:tab/>
        <w:t>(b)</w:t>
      </w:r>
      <w:r>
        <w:tab/>
        <w:t>a copy of the record of the convictions of the holder of the extraordinary licence to which the application relates.</w:t>
      </w:r>
    </w:p>
    <w:p w:rsidR="00B07B2F" w:rsidRDefault="00B07B2F">
      <w:pPr>
        <w:pStyle w:val="Subsection"/>
      </w:pPr>
      <w:r>
        <w:tab/>
        <w:t>(4)</w:t>
      </w:r>
      <w:r>
        <w:tab/>
        <w:t>An application under the RT (AD) Act section 24(1) must be made by filing a Form No. 104 and any affidavit that the applicant proposes to tender at the hearing of the application.</w:t>
      </w:r>
    </w:p>
    <w:p w:rsidR="00B07B2F" w:rsidRDefault="00B07B2F">
      <w:pPr>
        <w:pStyle w:val="Subsection"/>
        <w:keepNext/>
      </w:pPr>
      <w:r>
        <w:lastRenderedPageBreak/>
        <w:tab/>
        <w:t>(5)</w:t>
      </w:r>
      <w:r>
        <w:tab/>
        <w:t>When a form and any affidavit is filed under this rule, 3 copies must also be filed.</w:t>
      </w:r>
    </w:p>
    <w:p w:rsidR="00B07B2F" w:rsidRDefault="00B07B2F">
      <w:pPr>
        <w:pStyle w:val="Footnotesection"/>
      </w:pPr>
      <w:r>
        <w:tab/>
        <w:t>[Rule 2 inserted: Gazette 21 Feb 2007 p. 585</w:t>
      </w:r>
      <w:r>
        <w:noBreakHyphen/>
        <w:t>6; amended: Gazette 19 Dec 2014 p. 4846.]</w:t>
      </w:r>
    </w:p>
    <w:p w:rsidR="00B07B2F" w:rsidRDefault="00B07B2F">
      <w:pPr>
        <w:pStyle w:val="Heading5"/>
      </w:pPr>
      <w:bookmarkStart w:id="1240" w:name="_Toc73449890"/>
      <w:r>
        <w:rPr>
          <w:rStyle w:val="CharSectno"/>
        </w:rPr>
        <w:t>3</w:t>
      </w:r>
      <w:r>
        <w:t>.</w:t>
      </w:r>
      <w:r>
        <w:tab/>
        <w:t>Registrar’s functions when application is made</w:t>
      </w:r>
      <w:bookmarkEnd w:id="1240"/>
    </w:p>
    <w:p w:rsidR="00B07B2F" w:rsidRDefault="00B07B2F">
      <w:pPr>
        <w:pStyle w:val="Subsection"/>
      </w:pPr>
      <w:r>
        <w:tab/>
        <w:t>(1)</w:t>
      </w:r>
      <w:r>
        <w:tab/>
        <w:t>A registrar may reject an application made under rule 2 if the registrar has reason to believe that the application cannot be made to or heard by the Court under the RT (AD) Act section 29 or 35(3).</w:t>
      </w:r>
    </w:p>
    <w:p w:rsidR="00B07B2F" w:rsidRDefault="00B07B2F">
      <w:pPr>
        <w:pStyle w:val="Subsection"/>
      </w:pPr>
      <w:r>
        <w:tab/>
        <w:t>(2)</w:t>
      </w:r>
      <w:r>
        <w:tab/>
        <w:t>On accepting a Form No. 101, 103 or 104, a registrar must —</w:t>
      </w:r>
    </w:p>
    <w:p w:rsidR="00B07B2F" w:rsidRDefault="00B07B2F">
      <w:pPr>
        <w:pStyle w:val="Indenta"/>
      </w:pPr>
      <w:r>
        <w:tab/>
        <w:t>(a)</w:t>
      </w:r>
      <w:r>
        <w:tab/>
        <w:t>list the application for hearing on the earliest convenient date that is at least 14 clear days after the date on which the form is filed; and</w:t>
      </w:r>
    </w:p>
    <w:p w:rsidR="00B07B2F" w:rsidRDefault="00B07B2F">
      <w:pPr>
        <w:pStyle w:val="Indenta"/>
      </w:pPr>
      <w:r>
        <w:tab/>
        <w:t>(b)</w:t>
      </w:r>
      <w:r>
        <w:tab/>
        <w:t>insert the hearing details on the form and its 3 copies; and</w:t>
      </w:r>
    </w:p>
    <w:p w:rsidR="00B07B2F" w:rsidRDefault="00B07B2F">
      <w:pPr>
        <w:pStyle w:val="Indenta"/>
      </w:pPr>
      <w:r>
        <w:tab/>
        <w:t>(c)</w:t>
      </w:r>
      <w:r>
        <w:tab/>
        <w:t>return 3 copies of the form and any accompanying affidavit to the applicant.</w:t>
      </w:r>
    </w:p>
    <w:p w:rsidR="00B07B2F" w:rsidRDefault="00B07B2F">
      <w:pPr>
        <w:pStyle w:val="Subsection"/>
      </w:pPr>
      <w:r>
        <w:tab/>
        <w:t>(3)</w:t>
      </w:r>
      <w:r>
        <w:tab/>
        <w:t>On accepting a Form No. 102, a registrar must —</w:t>
      </w:r>
    </w:p>
    <w:p w:rsidR="00B07B2F" w:rsidRDefault="00B07B2F">
      <w:pPr>
        <w:pStyle w:val="Indenta"/>
      </w:pPr>
      <w:r>
        <w:tab/>
        <w:t>(a)</w:t>
      </w:r>
      <w:r>
        <w:tab/>
        <w:t>list the application for hearing on the earliest convenient date; and</w:t>
      </w:r>
    </w:p>
    <w:p w:rsidR="00B07B2F" w:rsidRDefault="00B07B2F">
      <w:pPr>
        <w:pStyle w:val="Indenta"/>
      </w:pPr>
      <w:r>
        <w:tab/>
        <w:t>(b)</w:t>
      </w:r>
      <w:r>
        <w:tab/>
        <w:t>insert the hearing details on the form and its 3 copies; and</w:t>
      </w:r>
    </w:p>
    <w:p w:rsidR="00B07B2F" w:rsidRDefault="00B07B2F">
      <w:pPr>
        <w:pStyle w:val="Indenta"/>
      </w:pPr>
      <w:r>
        <w:tab/>
        <w:t>(c)</w:t>
      </w:r>
      <w:r>
        <w:tab/>
        <w:t>return 3 copies of the form and any accompanying affidavit to the applicant.</w:t>
      </w:r>
    </w:p>
    <w:p w:rsidR="00B07B2F" w:rsidRDefault="00B07B2F">
      <w:pPr>
        <w:pStyle w:val="Footnotesection"/>
      </w:pPr>
      <w:r>
        <w:tab/>
        <w:t>[Rule 3 inserted: Gazette 21 Feb 2007 p. 586; amended: Gazette 19 Dec 2014 p. 4846.]</w:t>
      </w:r>
    </w:p>
    <w:p w:rsidR="00B07B2F" w:rsidRDefault="00B07B2F">
      <w:pPr>
        <w:pStyle w:val="Heading5"/>
      </w:pPr>
      <w:bookmarkStart w:id="1241" w:name="_Toc73449891"/>
      <w:r>
        <w:rPr>
          <w:rStyle w:val="CharSectno"/>
        </w:rPr>
        <w:t>4</w:t>
      </w:r>
      <w:r>
        <w:t>.</w:t>
      </w:r>
      <w:r>
        <w:tab/>
        <w:t>Applicant to serve application etc.</w:t>
      </w:r>
      <w:bookmarkEnd w:id="1241"/>
    </w:p>
    <w:p w:rsidR="00B07B2F" w:rsidRDefault="00B07B2F">
      <w:pPr>
        <w:pStyle w:val="Subsection"/>
      </w:pPr>
      <w:r>
        <w:tab/>
        <w:t>(1)</w:t>
      </w:r>
      <w:r>
        <w:tab/>
        <w:t>On receiving the copies of a Form No. 101, 102 or 104 and any accompanying affidavit from a registrar, the applicant must serve one copy of the form and any accompanying affidavit on the CEO.</w:t>
      </w:r>
    </w:p>
    <w:p w:rsidR="00B07B2F" w:rsidRDefault="00B07B2F">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rsidR="00B07B2F" w:rsidRDefault="00B07B2F">
      <w:pPr>
        <w:pStyle w:val="Footnotesection"/>
      </w:pPr>
      <w:r>
        <w:tab/>
        <w:t>[Rule 4 inserted: Gazette 28 Jul 2010 p. 3484-5; amended: Gazette 19 Dec 2014 p. 4846</w:t>
      </w:r>
      <w:r>
        <w:noBreakHyphen/>
        <w:t>7.]</w:t>
      </w:r>
    </w:p>
    <w:p w:rsidR="00B07B2F" w:rsidRDefault="00B07B2F">
      <w:pPr>
        <w:pStyle w:val="Heading5"/>
      </w:pPr>
      <w:bookmarkStart w:id="1242" w:name="_Toc73449892"/>
      <w:r>
        <w:rPr>
          <w:rStyle w:val="CharSectno"/>
        </w:rPr>
        <w:t>5</w:t>
      </w:r>
      <w:r>
        <w:t>.</w:t>
      </w:r>
      <w:r>
        <w:tab/>
        <w:t>Hearing of application, appearance at</w:t>
      </w:r>
      <w:bookmarkEnd w:id="1242"/>
    </w:p>
    <w:p w:rsidR="00B07B2F" w:rsidRDefault="00B07B2F">
      <w:pPr>
        <w:pStyle w:val="Subsection"/>
      </w:pPr>
      <w:r>
        <w:tab/>
        <w:t>(1)</w:t>
      </w:r>
      <w:r>
        <w:tab/>
        <w:t>The CEO is entitled to be heard on an application made under the RT (AD) Act section 24(1), 27 or 35(1).</w:t>
      </w:r>
    </w:p>
    <w:p w:rsidR="00B07B2F" w:rsidRDefault="00B07B2F">
      <w:pPr>
        <w:pStyle w:val="Subsection"/>
      </w:pPr>
      <w:r>
        <w:tab/>
        <w:t>(2)</w:t>
      </w:r>
      <w:r>
        <w:tab/>
        <w:t>If the Court is satisfied that the CEO has been served with an application made under the RT (AD) Act section 24(1), 27 or 35(1), the Court may deal with it in the absence of the CEO.</w:t>
      </w:r>
    </w:p>
    <w:p w:rsidR="00B07B2F" w:rsidRDefault="00B07B2F">
      <w:pPr>
        <w:pStyle w:val="Ednotesubsection"/>
      </w:pPr>
      <w:r>
        <w:tab/>
        <w:t>[(3), (4)</w:t>
      </w:r>
      <w:r>
        <w:tab/>
        <w:t>deleted]</w:t>
      </w:r>
    </w:p>
    <w:p w:rsidR="00B07B2F" w:rsidRDefault="00B07B2F">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rsidR="00B07B2F" w:rsidRDefault="00B07B2F">
      <w:pPr>
        <w:pStyle w:val="Footnotesection"/>
      </w:pPr>
      <w:r>
        <w:tab/>
        <w:t>[Rule 5 inserted: Gazette 21 Feb 2007 p. 587; amended: Gazette 28 Jul 2010 p. 3485; 19 Dec 2014 p. 4847; 4 Sep 2015 p. 3698.]</w:t>
      </w:r>
    </w:p>
    <w:p w:rsidR="00B07B2F" w:rsidRDefault="00B07B2F">
      <w:pPr>
        <w:pStyle w:val="Heading5"/>
      </w:pPr>
      <w:bookmarkStart w:id="1243" w:name="_Toc73449893"/>
      <w:r>
        <w:rPr>
          <w:rStyle w:val="CharSectno"/>
        </w:rPr>
        <w:t>6</w:t>
      </w:r>
      <w:r>
        <w:t>.</w:t>
      </w:r>
      <w:r>
        <w:tab/>
        <w:t>Hearing of application, procedure on</w:t>
      </w:r>
      <w:bookmarkEnd w:id="1243"/>
    </w:p>
    <w:p w:rsidR="00B07B2F" w:rsidRDefault="00B07B2F">
      <w:pPr>
        <w:pStyle w:val="Subsection"/>
      </w:pPr>
      <w:r>
        <w:tab/>
        <w:t>(1)</w:t>
      </w:r>
      <w:r>
        <w:tab/>
        <w:t>At the hearing of an application made under the RT (AD) Act section 27 or 35(1) or (2) —</w:t>
      </w:r>
    </w:p>
    <w:p w:rsidR="00B07B2F" w:rsidRDefault="00B07B2F">
      <w:pPr>
        <w:pStyle w:val="Indenta"/>
      </w:pPr>
      <w:r>
        <w:tab/>
        <w:t>(a)</w:t>
      </w:r>
      <w:r>
        <w:tab/>
        <w:t>the applicant bears the onus of proof; and</w:t>
      </w:r>
    </w:p>
    <w:p w:rsidR="00B07B2F" w:rsidRDefault="00B07B2F">
      <w:pPr>
        <w:pStyle w:val="Indenta"/>
      </w:pPr>
      <w:r>
        <w:tab/>
        <w:t>(b)</w:t>
      </w:r>
      <w:r>
        <w:tab/>
        <w:t>the standard of proof is on the balance of probabilities.</w:t>
      </w:r>
    </w:p>
    <w:p w:rsidR="00B07B2F" w:rsidRDefault="00B07B2F">
      <w:pPr>
        <w:pStyle w:val="Subsection"/>
      </w:pPr>
      <w:r>
        <w:tab/>
        <w:t>(2)</w:t>
      </w:r>
      <w:r>
        <w:tab/>
        <w:t>At the hearing of an application made under the RT (AD) Act section 24(1), 27 or 35(1) or (2), affidavit evidence may be adduced by a party if the maker of the affidavit is present.</w:t>
      </w:r>
    </w:p>
    <w:p w:rsidR="00B07B2F" w:rsidRDefault="00B07B2F">
      <w:pPr>
        <w:pStyle w:val="Footnotesection"/>
      </w:pPr>
      <w:r>
        <w:tab/>
        <w:t>[Rule 6 inserted: Gazette 21 Feb 2007 p. 587; amended: Gazette 19 Dec 2014 p. 4847.]</w:t>
      </w:r>
    </w:p>
    <w:p w:rsidR="00B07B2F" w:rsidRDefault="00B07B2F">
      <w:pPr>
        <w:pStyle w:val="Heading5"/>
      </w:pPr>
      <w:bookmarkStart w:id="1244" w:name="_Toc73449894"/>
      <w:r>
        <w:rPr>
          <w:rStyle w:val="CharSectno"/>
        </w:rPr>
        <w:lastRenderedPageBreak/>
        <w:t>7</w:t>
      </w:r>
      <w:r>
        <w:t>.</w:t>
      </w:r>
      <w:r>
        <w:tab/>
        <w:t>CEO to be notified of decision</w:t>
      </w:r>
      <w:bookmarkEnd w:id="1244"/>
    </w:p>
    <w:p w:rsidR="00B07B2F" w:rsidRDefault="00B07B2F">
      <w:pPr>
        <w:pStyle w:val="Subsection"/>
      </w:pPr>
      <w:r>
        <w:tab/>
      </w:r>
      <w:r>
        <w:tab/>
        <w:t>As soon as practicable after the Court decides an application made under the RT (AD) Act section 24(1), 27 or 35(1) or (2), a registrar must give the CEO notice of the decision including the details of any order made.</w:t>
      </w:r>
    </w:p>
    <w:p w:rsidR="00B07B2F" w:rsidRDefault="00B07B2F">
      <w:pPr>
        <w:pStyle w:val="Footnotesection"/>
      </w:pPr>
      <w:r>
        <w:tab/>
        <w:t>[Rule 7 inserted: Gazette 21 Feb 2007 p. 587; amended: Gazette 19 Dec 2014 p. 4848.]</w:t>
      </w:r>
    </w:p>
    <w:p w:rsidR="00B07B2F" w:rsidRDefault="00B07B2F">
      <w:pPr>
        <w:pStyle w:val="Ednotepart"/>
      </w:pPr>
      <w:r>
        <w:t>[Order 81D deleted: Gazette 20 Dec 2016 p. 5842.]</w:t>
      </w:r>
    </w:p>
    <w:p w:rsidR="00B07B2F" w:rsidRDefault="00B07B2F">
      <w:pPr>
        <w:pStyle w:val="Heading2"/>
        <w:rPr>
          <w:b w:val="0"/>
        </w:rPr>
      </w:pPr>
      <w:bookmarkStart w:id="1245" w:name="_Toc73430905"/>
      <w:bookmarkStart w:id="1246" w:name="_Toc73449895"/>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245"/>
      <w:bookmarkEnd w:id="1246"/>
    </w:p>
    <w:p w:rsidR="00B07B2F" w:rsidRDefault="00B07B2F">
      <w:pPr>
        <w:pStyle w:val="Footnoteheading"/>
        <w:ind w:left="890"/>
        <w:rPr>
          <w:snapToGrid w:val="0"/>
        </w:rPr>
      </w:pPr>
      <w:r>
        <w:rPr>
          <w:snapToGrid w:val="0"/>
        </w:rPr>
        <w:tab/>
        <w:t>[Heading inserted: Gazette 1 Jul 1988 p. 2140.]</w:t>
      </w:r>
    </w:p>
    <w:p w:rsidR="00B07B2F" w:rsidRDefault="00B07B2F">
      <w:pPr>
        <w:pStyle w:val="Heading5"/>
        <w:rPr>
          <w:snapToGrid w:val="0"/>
        </w:rPr>
      </w:pPr>
      <w:bookmarkStart w:id="1247" w:name="_Toc73449896"/>
      <w:r>
        <w:rPr>
          <w:rStyle w:val="CharSectno"/>
        </w:rPr>
        <w:t>1</w:t>
      </w:r>
      <w:r>
        <w:rPr>
          <w:snapToGrid w:val="0"/>
        </w:rPr>
        <w:t>.</w:t>
      </w:r>
      <w:r>
        <w:rPr>
          <w:snapToGrid w:val="0"/>
        </w:rPr>
        <w:tab/>
        <w:t>Terms used</w:t>
      </w:r>
      <w:bookmarkEnd w:id="1247"/>
    </w:p>
    <w:p w:rsidR="00B07B2F" w:rsidRDefault="00B07B2F">
      <w:pPr>
        <w:pStyle w:val="Subsection"/>
        <w:rPr>
          <w:snapToGrid w:val="0"/>
        </w:rPr>
      </w:pPr>
      <w:r>
        <w:rPr>
          <w:snapToGrid w:val="0"/>
        </w:rPr>
        <w:tab/>
      </w:r>
      <w:r>
        <w:rPr>
          <w:snapToGrid w:val="0"/>
        </w:rPr>
        <w:tab/>
        <w:t>In this Order, unless the contrary intention appears — </w:t>
      </w:r>
    </w:p>
    <w:p w:rsidR="00B07B2F" w:rsidRDefault="00B07B2F">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rsidR="00B07B2F" w:rsidRDefault="00B07B2F">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rsidR="00B07B2F" w:rsidRDefault="00B07B2F">
      <w:pPr>
        <w:pStyle w:val="Defstart"/>
      </w:pPr>
      <w:r>
        <w:rPr>
          <w:b/>
        </w:rPr>
        <w:tab/>
      </w:r>
      <w:r>
        <w:rPr>
          <w:rStyle w:val="CharDefText"/>
        </w:rPr>
        <w:t>proceeding</w:t>
      </w:r>
      <w:r>
        <w:t xml:space="preserve"> includes an action, cause or matter;</w:t>
      </w:r>
    </w:p>
    <w:p w:rsidR="00B07B2F" w:rsidRDefault="00B07B2F">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rsidR="00B07B2F" w:rsidRDefault="00B07B2F">
      <w:pPr>
        <w:pStyle w:val="Footnotesection"/>
      </w:pPr>
      <w:r>
        <w:tab/>
        <w:t xml:space="preserve">[Rule 1 inserted: Gazette 1 Jul 1988 p. 2140.] </w:t>
      </w:r>
    </w:p>
    <w:p w:rsidR="00B07B2F" w:rsidRDefault="00B07B2F">
      <w:pPr>
        <w:pStyle w:val="Heading5"/>
        <w:rPr>
          <w:snapToGrid w:val="0"/>
        </w:rPr>
      </w:pPr>
      <w:bookmarkStart w:id="1248" w:name="_Toc73449897"/>
      <w:r>
        <w:rPr>
          <w:rStyle w:val="CharSectno"/>
        </w:rPr>
        <w:t>2</w:t>
      </w:r>
      <w:r>
        <w:rPr>
          <w:snapToGrid w:val="0"/>
        </w:rPr>
        <w:t>.</w:t>
      </w:r>
      <w:r>
        <w:rPr>
          <w:snapToGrid w:val="0"/>
        </w:rPr>
        <w:tab/>
        <w:t>Application of this Order</w:t>
      </w:r>
      <w:bookmarkEnd w:id="1248"/>
      <w:r>
        <w:rPr>
          <w:snapToGrid w:val="0"/>
        </w:rPr>
        <w:t xml:space="preserve"> </w:t>
      </w:r>
    </w:p>
    <w:p w:rsidR="00B07B2F" w:rsidRDefault="00B07B2F">
      <w:pPr>
        <w:pStyle w:val="Subsection"/>
        <w:rPr>
          <w:snapToGrid w:val="0"/>
        </w:rPr>
      </w:pPr>
      <w:r>
        <w:rPr>
          <w:snapToGrid w:val="0"/>
        </w:rPr>
        <w:tab/>
      </w:r>
      <w:r>
        <w:rPr>
          <w:snapToGrid w:val="0"/>
        </w:rPr>
        <w:tab/>
        <w:t>This Order applies to proceedings to which cross</w:t>
      </w:r>
      <w:r>
        <w:rPr>
          <w:snapToGrid w:val="0"/>
        </w:rPr>
        <w:noBreakHyphen/>
        <w:t>vesting laws apply.</w:t>
      </w:r>
    </w:p>
    <w:p w:rsidR="00B07B2F" w:rsidRDefault="00B07B2F">
      <w:pPr>
        <w:pStyle w:val="Footnotesection"/>
      </w:pPr>
      <w:r>
        <w:tab/>
        <w:t xml:space="preserve">[Rule 2 inserted: Gazette 1 Jul 1988 p. 2140.] </w:t>
      </w:r>
    </w:p>
    <w:p w:rsidR="00B07B2F" w:rsidRDefault="00B07B2F">
      <w:pPr>
        <w:pStyle w:val="Heading5"/>
        <w:rPr>
          <w:snapToGrid w:val="0"/>
        </w:rPr>
      </w:pPr>
      <w:bookmarkStart w:id="1249" w:name="_Toc73449898"/>
      <w:r>
        <w:rPr>
          <w:rStyle w:val="CharSectno"/>
        </w:rPr>
        <w:t>3</w:t>
      </w:r>
      <w:r>
        <w:rPr>
          <w:snapToGrid w:val="0"/>
        </w:rPr>
        <w:t>.</w:t>
      </w:r>
      <w:r>
        <w:rPr>
          <w:snapToGrid w:val="0"/>
        </w:rPr>
        <w:tab/>
        <w:t>Commencing proceedings that rely on cross-vesting laws</w:t>
      </w:r>
      <w:bookmarkEnd w:id="1249"/>
    </w:p>
    <w:p w:rsidR="00B07B2F" w:rsidRDefault="00B07B2F">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rsidR="00B07B2F" w:rsidRDefault="00B07B2F">
      <w:pPr>
        <w:pStyle w:val="Subsection"/>
        <w:rPr>
          <w:snapToGrid w:val="0"/>
        </w:rPr>
      </w:pPr>
      <w:r>
        <w:rPr>
          <w:snapToGrid w:val="0"/>
        </w:rPr>
        <w:tab/>
        <w:t>(2)</w:t>
      </w:r>
      <w:r>
        <w:rPr>
          <w:snapToGrid w:val="0"/>
        </w:rPr>
        <w:tab/>
        <w:t>In a case of doubt or difficulty as to the manner of commencement of a proceeding the Court may give directions.</w:t>
      </w:r>
    </w:p>
    <w:p w:rsidR="00B07B2F" w:rsidRDefault="00B07B2F">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rsidR="00B07B2F" w:rsidRDefault="00B07B2F">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rsidR="00B07B2F" w:rsidRDefault="00B07B2F">
      <w:pPr>
        <w:pStyle w:val="Subsection"/>
        <w:rPr>
          <w:snapToGrid w:val="0"/>
        </w:rPr>
      </w:pPr>
      <w:r>
        <w:rPr>
          <w:snapToGrid w:val="0"/>
        </w:rPr>
        <w:tab/>
        <w:t>(5)</w:t>
      </w:r>
      <w:r>
        <w:rPr>
          <w:snapToGrid w:val="0"/>
        </w:rPr>
        <w:tab/>
        <w:t>A failure to comply with subrule (4) does not invalidate the process.</w:t>
      </w:r>
    </w:p>
    <w:p w:rsidR="00B07B2F" w:rsidRDefault="00B07B2F">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rsidR="00B07B2F" w:rsidRDefault="00B07B2F">
      <w:pPr>
        <w:pStyle w:val="Footnotesection"/>
      </w:pPr>
      <w:r>
        <w:tab/>
        <w:t xml:space="preserve">[Rule 3 inserted: Gazette 1 Jul 1988 p. 2141; amended: Gazette 28 Jun 2011 p. 2552.] </w:t>
      </w:r>
    </w:p>
    <w:p w:rsidR="00B07B2F" w:rsidRDefault="00B07B2F">
      <w:pPr>
        <w:pStyle w:val="Heading5"/>
        <w:rPr>
          <w:snapToGrid w:val="0"/>
        </w:rPr>
      </w:pPr>
      <w:bookmarkStart w:id="1250" w:name="_Toc73449899"/>
      <w:r>
        <w:rPr>
          <w:rStyle w:val="CharSectno"/>
        </w:rPr>
        <w:t>4</w:t>
      </w:r>
      <w:r>
        <w:rPr>
          <w:snapToGrid w:val="0"/>
        </w:rPr>
        <w:t>.</w:t>
      </w:r>
      <w:r>
        <w:rPr>
          <w:snapToGrid w:val="0"/>
        </w:rPr>
        <w:tab/>
        <w:t>Special federal matters</w:t>
      </w:r>
      <w:bookmarkEnd w:id="1250"/>
      <w:r>
        <w:rPr>
          <w:snapToGrid w:val="0"/>
        </w:rPr>
        <w:t xml:space="preserve"> </w:t>
      </w:r>
    </w:p>
    <w:p w:rsidR="00B07B2F" w:rsidRDefault="00B07B2F">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rsidR="00B07B2F" w:rsidRDefault="00B07B2F">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rsidR="00B07B2F" w:rsidRDefault="00B07B2F">
      <w:pPr>
        <w:pStyle w:val="Footnotesection"/>
      </w:pPr>
      <w:r>
        <w:tab/>
        <w:t xml:space="preserve">[Rule 4 inserted: Gazette 1 Jul 1988 p. 2141.] </w:t>
      </w:r>
    </w:p>
    <w:p w:rsidR="00B07B2F" w:rsidRDefault="00B07B2F">
      <w:pPr>
        <w:pStyle w:val="Ednotesection"/>
      </w:pPr>
      <w:r>
        <w:t>[</w:t>
      </w:r>
      <w:r>
        <w:rPr>
          <w:b/>
        </w:rPr>
        <w:t>5.</w:t>
      </w:r>
      <w:r>
        <w:rPr>
          <w:b/>
        </w:rPr>
        <w:tab/>
      </w:r>
      <w:r>
        <w:t xml:space="preserve">Deleted: Gazette 26 Aug 1994 p. 4413.] </w:t>
      </w:r>
    </w:p>
    <w:p w:rsidR="00B07B2F" w:rsidRDefault="00B07B2F">
      <w:pPr>
        <w:pStyle w:val="Heading5"/>
        <w:rPr>
          <w:snapToGrid w:val="0"/>
        </w:rPr>
      </w:pPr>
      <w:bookmarkStart w:id="1251" w:name="_Toc73449900"/>
      <w:r>
        <w:rPr>
          <w:rStyle w:val="CharSectno"/>
        </w:rPr>
        <w:t>6</w:t>
      </w:r>
      <w:r>
        <w:rPr>
          <w:snapToGrid w:val="0"/>
        </w:rPr>
        <w:t>.</w:t>
      </w:r>
      <w:r>
        <w:rPr>
          <w:snapToGrid w:val="0"/>
        </w:rPr>
        <w:tab/>
        <w:t>Directions for conduct of proceedings</w:t>
      </w:r>
      <w:bookmarkEnd w:id="1251"/>
    </w:p>
    <w:p w:rsidR="00B07B2F" w:rsidRDefault="00B07B2F">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rsidR="00B07B2F" w:rsidRDefault="00B07B2F">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rsidR="00B07B2F" w:rsidRDefault="00B07B2F">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rsidR="00B07B2F" w:rsidRDefault="00B07B2F">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rsidR="00B07B2F" w:rsidRDefault="00B07B2F">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rsidR="00B07B2F" w:rsidRDefault="00B07B2F">
      <w:pPr>
        <w:pStyle w:val="Subsection"/>
        <w:rPr>
          <w:snapToGrid w:val="0"/>
        </w:rPr>
      </w:pPr>
      <w:r>
        <w:rPr>
          <w:snapToGrid w:val="0"/>
        </w:rPr>
        <w:tab/>
        <w:t>(6)</w:t>
      </w:r>
      <w:r>
        <w:rPr>
          <w:snapToGrid w:val="0"/>
        </w:rPr>
        <w:tab/>
        <w:t>The Court may at the trial or hearing of the proceeding vary an order or decision made on the summons for directions.</w:t>
      </w:r>
    </w:p>
    <w:p w:rsidR="00B07B2F" w:rsidRDefault="00B07B2F">
      <w:pPr>
        <w:pStyle w:val="Footnotesection"/>
      </w:pPr>
      <w:r>
        <w:tab/>
        <w:t xml:space="preserve">[Rule 6 inserted: Gazette 1 Jul 1988 p. 2141.] </w:t>
      </w:r>
    </w:p>
    <w:p w:rsidR="00B07B2F" w:rsidRDefault="00B07B2F">
      <w:pPr>
        <w:pStyle w:val="Heading5"/>
        <w:rPr>
          <w:snapToGrid w:val="0"/>
        </w:rPr>
      </w:pPr>
      <w:bookmarkStart w:id="1252" w:name="_Toc73449901"/>
      <w:r>
        <w:rPr>
          <w:rStyle w:val="CharSectno"/>
        </w:rPr>
        <w:t>7</w:t>
      </w:r>
      <w:r>
        <w:rPr>
          <w:snapToGrid w:val="0"/>
        </w:rPr>
        <w:t>.</w:t>
      </w:r>
      <w:r>
        <w:rPr>
          <w:snapToGrid w:val="0"/>
        </w:rPr>
        <w:tab/>
        <w:t>Transfer of proceedings</w:t>
      </w:r>
      <w:bookmarkEnd w:id="1252"/>
      <w:r>
        <w:rPr>
          <w:snapToGrid w:val="0"/>
        </w:rPr>
        <w:t xml:space="preserve"> </w:t>
      </w:r>
    </w:p>
    <w:p w:rsidR="00B07B2F" w:rsidRDefault="00B07B2F">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rsidR="00B07B2F" w:rsidRDefault="00B07B2F">
      <w:pPr>
        <w:pStyle w:val="Subsection"/>
        <w:rPr>
          <w:snapToGrid w:val="0"/>
        </w:rPr>
      </w:pPr>
      <w:r>
        <w:rPr>
          <w:snapToGrid w:val="0"/>
        </w:rPr>
        <w:tab/>
        <w:t>(2)</w:t>
      </w:r>
      <w:r>
        <w:rPr>
          <w:snapToGrid w:val="0"/>
        </w:rPr>
        <w:tab/>
        <w:t>When a proceeding is transferred to the Court from another court a registrar shall give it a number or title.</w:t>
      </w:r>
    </w:p>
    <w:p w:rsidR="00B07B2F" w:rsidRDefault="00B07B2F">
      <w:pPr>
        <w:pStyle w:val="Footnotesection"/>
      </w:pPr>
      <w:r>
        <w:tab/>
        <w:t xml:space="preserve">[Rule 7 inserted: Gazette 1 Jul 1988 p. 2141.] </w:t>
      </w:r>
    </w:p>
    <w:p w:rsidR="00B07B2F" w:rsidRDefault="00B07B2F">
      <w:pPr>
        <w:pStyle w:val="Heading5"/>
        <w:rPr>
          <w:snapToGrid w:val="0"/>
        </w:rPr>
      </w:pPr>
      <w:bookmarkStart w:id="1253" w:name="_Toc73449902"/>
      <w:r>
        <w:rPr>
          <w:rStyle w:val="CharSectno"/>
        </w:rPr>
        <w:t>8</w:t>
      </w:r>
      <w:r>
        <w:rPr>
          <w:snapToGrid w:val="0"/>
        </w:rPr>
        <w:t>.</w:t>
      </w:r>
      <w:r>
        <w:rPr>
          <w:snapToGrid w:val="0"/>
        </w:rPr>
        <w:tab/>
        <w:t>Applications to be dealt with by judge</w:t>
      </w:r>
      <w:bookmarkEnd w:id="1253"/>
      <w:r>
        <w:rPr>
          <w:snapToGrid w:val="0"/>
        </w:rPr>
        <w:t xml:space="preserve"> </w:t>
      </w:r>
    </w:p>
    <w:p w:rsidR="00B07B2F" w:rsidRDefault="00B07B2F">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rsidR="00B07B2F" w:rsidRDefault="00B07B2F">
      <w:pPr>
        <w:pStyle w:val="Footnotesection"/>
      </w:pPr>
      <w:r>
        <w:tab/>
        <w:t xml:space="preserve">[Rule 8 inserted: Gazette 1 Jul 1988 p. 2142.] </w:t>
      </w:r>
    </w:p>
    <w:p w:rsidR="00B07B2F" w:rsidRDefault="00B07B2F">
      <w:pPr>
        <w:pStyle w:val="Heading5"/>
        <w:rPr>
          <w:snapToGrid w:val="0"/>
        </w:rPr>
      </w:pPr>
      <w:bookmarkStart w:id="1254" w:name="_Toc73449903"/>
      <w:r>
        <w:rPr>
          <w:rStyle w:val="CharSectno"/>
        </w:rPr>
        <w:lastRenderedPageBreak/>
        <w:t>9</w:t>
      </w:r>
      <w:r>
        <w:rPr>
          <w:snapToGrid w:val="0"/>
        </w:rPr>
        <w:t>.</w:t>
      </w:r>
      <w:r>
        <w:rPr>
          <w:snapToGrid w:val="0"/>
        </w:rPr>
        <w:tab/>
        <w:t>Transfer on Attorney General’s application (Act s. 5 or 6)</w:t>
      </w:r>
      <w:bookmarkEnd w:id="1254"/>
    </w:p>
    <w:p w:rsidR="00B07B2F" w:rsidRDefault="00B07B2F">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rsidR="00B07B2F" w:rsidRDefault="00B07B2F">
      <w:pPr>
        <w:pStyle w:val="Footnotesection"/>
      </w:pPr>
      <w:r>
        <w:tab/>
        <w:t xml:space="preserve">[Rule 9 inserted: Gazette 1 Jul 1988 p. 2142.] </w:t>
      </w:r>
    </w:p>
    <w:p w:rsidR="00B07B2F" w:rsidRDefault="00B07B2F">
      <w:pPr>
        <w:pStyle w:val="Heading5"/>
        <w:rPr>
          <w:snapToGrid w:val="0"/>
        </w:rPr>
      </w:pPr>
      <w:bookmarkStart w:id="1255" w:name="_Toc73449904"/>
      <w:r>
        <w:rPr>
          <w:rStyle w:val="CharSectno"/>
        </w:rPr>
        <w:t>10</w:t>
      </w:r>
      <w:r>
        <w:rPr>
          <w:snapToGrid w:val="0"/>
        </w:rPr>
        <w:t>.</w:t>
      </w:r>
      <w:r>
        <w:rPr>
          <w:snapToGrid w:val="0"/>
        </w:rPr>
        <w:tab/>
        <w:t>Transfer under Act s. 8, Court’s powers on</w:t>
      </w:r>
      <w:bookmarkEnd w:id="1255"/>
      <w:r>
        <w:rPr>
          <w:snapToGrid w:val="0"/>
        </w:rPr>
        <w:t xml:space="preserve"> </w:t>
      </w:r>
    </w:p>
    <w:p w:rsidR="00B07B2F" w:rsidRDefault="00B07B2F">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rsidR="00B07B2F" w:rsidRDefault="00B07B2F">
      <w:pPr>
        <w:pStyle w:val="Subsection"/>
        <w:rPr>
          <w:snapToGrid w:val="0"/>
        </w:rPr>
      </w:pPr>
      <w:r>
        <w:rPr>
          <w:snapToGrid w:val="0"/>
        </w:rPr>
        <w:tab/>
        <w:t>(2)</w:t>
      </w:r>
      <w:r>
        <w:rPr>
          <w:snapToGrid w:val="0"/>
        </w:rPr>
        <w:tab/>
        <w:t>The powers exercisable under subrule (1) — </w:t>
      </w:r>
    </w:p>
    <w:p w:rsidR="00B07B2F" w:rsidRDefault="00B07B2F">
      <w:pPr>
        <w:pStyle w:val="Indenta"/>
        <w:rPr>
          <w:snapToGrid w:val="0"/>
        </w:rPr>
      </w:pPr>
      <w:r>
        <w:rPr>
          <w:snapToGrid w:val="0"/>
        </w:rPr>
        <w:tab/>
        <w:t>(a)</w:t>
      </w:r>
      <w:r>
        <w:rPr>
          <w:snapToGrid w:val="0"/>
        </w:rPr>
        <w:tab/>
        <w:t>are in addition to the powers exercisable under rule 6; and</w:t>
      </w:r>
    </w:p>
    <w:p w:rsidR="00B07B2F" w:rsidRDefault="00B07B2F">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rsidR="00B07B2F" w:rsidRDefault="00B07B2F">
      <w:pPr>
        <w:pStyle w:val="Footnotesection"/>
      </w:pPr>
      <w:r>
        <w:tab/>
        <w:t xml:space="preserve">[Rule 10 inserted: Gazette 1 Jul 1988 p. 2142; amended: Gazette 28 Jun 2011 p. 2552.] </w:t>
      </w:r>
    </w:p>
    <w:p w:rsidR="00B07B2F" w:rsidRDefault="00B07B2F">
      <w:pPr>
        <w:pStyle w:val="Heading5"/>
        <w:rPr>
          <w:snapToGrid w:val="0"/>
        </w:rPr>
      </w:pPr>
      <w:bookmarkStart w:id="1256" w:name="_Toc73449905"/>
      <w:r>
        <w:rPr>
          <w:rStyle w:val="CharSectno"/>
        </w:rPr>
        <w:t>11</w:t>
      </w:r>
      <w:r>
        <w:rPr>
          <w:snapToGrid w:val="0"/>
        </w:rPr>
        <w:t>.</w:t>
      </w:r>
      <w:r>
        <w:rPr>
          <w:snapToGrid w:val="0"/>
        </w:rPr>
        <w:tab/>
        <w:t>Procedure if laws etc. of other place to apply under Act s. 11(1)</w:t>
      </w:r>
      <w:bookmarkEnd w:id="1256"/>
      <w:r>
        <w:rPr>
          <w:snapToGrid w:val="0"/>
        </w:rPr>
        <w:t xml:space="preserve"> </w:t>
      </w:r>
    </w:p>
    <w:p w:rsidR="00B07B2F" w:rsidRDefault="00B07B2F">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rsidR="00B07B2F" w:rsidRDefault="00B07B2F">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rsidR="00B07B2F" w:rsidRDefault="00B07B2F">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rsidR="00B07B2F" w:rsidRDefault="00B07B2F">
      <w:pPr>
        <w:pStyle w:val="Indenta"/>
        <w:rPr>
          <w:snapToGrid w:val="0"/>
        </w:rPr>
      </w:pPr>
      <w:r>
        <w:rPr>
          <w:snapToGrid w:val="0"/>
        </w:rPr>
        <w:tab/>
        <w:t>(a)</w:t>
      </w:r>
      <w:r>
        <w:rPr>
          <w:snapToGrid w:val="0"/>
        </w:rPr>
        <w:tab/>
        <w:t>the party shall apply to the Court for directions on that matter before the proceeding is set down for trial;</w:t>
      </w:r>
    </w:p>
    <w:p w:rsidR="00B07B2F" w:rsidRDefault="00B07B2F">
      <w:pPr>
        <w:pStyle w:val="Indenta"/>
        <w:rPr>
          <w:snapToGrid w:val="0"/>
        </w:rPr>
      </w:pPr>
      <w:r>
        <w:rPr>
          <w:snapToGrid w:val="0"/>
        </w:rPr>
        <w:tab/>
        <w:t>(b)</w:t>
      </w:r>
      <w:r>
        <w:rPr>
          <w:snapToGrid w:val="0"/>
        </w:rPr>
        <w:tab/>
        <w:t>the Court may give directions in relation to that matter — </w:t>
      </w:r>
    </w:p>
    <w:p w:rsidR="00B07B2F" w:rsidRDefault="00B07B2F">
      <w:pPr>
        <w:pStyle w:val="Indenti"/>
        <w:rPr>
          <w:snapToGrid w:val="0"/>
        </w:rPr>
      </w:pPr>
      <w:r>
        <w:rPr>
          <w:snapToGrid w:val="0"/>
        </w:rPr>
        <w:tab/>
        <w:t>(i)</w:t>
      </w:r>
      <w:r>
        <w:rPr>
          <w:snapToGrid w:val="0"/>
        </w:rPr>
        <w:tab/>
        <w:t>on application being made under paragraph (a); or</w:t>
      </w:r>
    </w:p>
    <w:p w:rsidR="00B07B2F" w:rsidRDefault="00B07B2F">
      <w:pPr>
        <w:pStyle w:val="Indenti"/>
        <w:rPr>
          <w:snapToGrid w:val="0"/>
        </w:rPr>
      </w:pPr>
      <w:r>
        <w:rPr>
          <w:snapToGrid w:val="0"/>
        </w:rPr>
        <w:tab/>
        <w:t>(ii)</w:t>
      </w:r>
      <w:r>
        <w:rPr>
          <w:snapToGrid w:val="0"/>
        </w:rPr>
        <w:tab/>
        <w:t>at any time of its own motion,</w:t>
      </w:r>
    </w:p>
    <w:p w:rsidR="00B07B2F" w:rsidRDefault="00B07B2F">
      <w:pPr>
        <w:pStyle w:val="Indenta"/>
        <w:rPr>
          <w:snapToGrid w:val="0"/>
        </w:rPr>
      </w:pPr>
      <w:r>
        <w:rPr>
          <w:snapToGrid w:val="0"/>
        </w:rPr>
        <w:tab/>
      </w:r>
      <w:r>
        <w:rPr>
          <w:snapToGrid w:val="0"/>
        </w:rPr>
        <w:tab/>
        <w:t>and may revoke or vary any direction given by it in relation to that matter.</w:t>
      </w:r>
    </w:p>
    <w:p w:rsidR="00B07B2F" w:rsidRDefault="00B07B2F">
      <w:pPr>
        <w:pStyle w:val="Footnotesection"/>
      </w:pPr>
      <w:r>
        <w:tab/>
        <w:t xml:space="preserve">[Rule 11 inserted: Gazette 1 Jul 1988 p. 2142; amended: Gazette 28 Jun 2011 p. 2555.] </w:t>
      </w:r>
    </w:p>
    <w:p w:rsidR="00B07B2F" w:rsidRDefault="00B07B2F">
      <w:pPr>
        <w:pStyle w:val="Heading2"/>
      </w:pPr>
      <w:bookmarkStart w:id="1257" w:name="_Toc73430916"/>
      <w:bookmarkStart w:id="1258" w:name="_Toc73449906"/>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57"/>
      <w:bookmarkEnd w:id="1258"/>
    </w:p>
    <w:p w:rsidR="00B07B2F" w:rsidRDefault="00B07B2F">
      <w:pPr>
        <w:pStyle w:val="Footnoteheading"/>
      </w:pPr>
      <w:r>
        <w:tab/>
        <w:t>[Heading inserted: Gazette 21 Feb 2007 p. 592.]</w:t>
      </w:r>
    </w:p>
    <w:p w:rsidR="00B07B2F" w:rsidRDefault="00B07B2F">
      <w:pPr>
        <w:pStyle w:val="Heading5"/>
      </w:pPr>
      <w:bookmarkStart w:id="1259" w:name="_Toc73449907"/>
      <w:r>
        <w:rPr>
          <w:rStyle w:val="CharSectno"/>
        </w:rPr>
        <w:t>1</w:t>
      </w:r>
      <w:r>
        <w:t>.</w:t>
      </w:r>
      <w:r>
        <w:tab/>
        <w:t>Terms used</w:t>
      </w:r>
      <w:bookmarkEnd w:id="1259"/>
    </w:p>
    <w:p w:rsidR="00B07B2F" w:rsidRDefault="00B07B2F">
      <w:pPr>
        <w:pStyle w:val="Subsection"/>
      </w:pPr>
      <w:r>
        <w:tab/>
        <w:t>(1)</w:t>
      </w:r>
      <w:r>
        <w:tab/>
        <w:t xml:space="preserve">In this Order, unless the contrary intention appears — </w:t>
      </w:r>
    </w:p>
    <w:p w:rsidR="00B07B2F" w:rsidRDefault="00B07B2F">
      <w:pPr>
        <w:pStyle w:val="Defstart"/>
      </w:pPr>
      <w:r>
        <w:rPr>
          <w:b/>
        </w:rPr>
        <w:tab/>
      </w:r>
      <w:r>
        <w:rPr>
          <w:rStyle w:val="CharDefText"/>
        </w:rPr>
        <w:t>Act</w:t>
      </w:r>
      <w:r>
        <w:t xml:space="preserve"> means the </w:t>
      </w:r>
      <w:r>
        <w:rPr>
          <w:i/>
        </w:rPr>
        <w:t>Proceeds of Crime Act 2002</w:t>
      </w:r>
      <w:r>
        <w:t xml:space="preserve"> of the Commonwealth;</w:t>
      </w:r>
    </w:p>
    <w:p w:rsidR="00B07B2F" w:rsidRDefault="00B07B2F">
      <w:pPr>
        <w:pStyle w:val="Defstart"/>
      </w:pPr>
      <w:r>
        <w:rPr>
          <w:b/>
        </w:rPr>
        <w:tab/>
      </w:r>
      <w:r>
        <w:rPr>
          <w:rStyle w:val="CharDefText"/>
        </w:rPr>
        <w:t>section</w:t>
      </w:r>
      <w:r>
        <w:t xml:space="preserve"> means a section of the Act.</w:t>
      </w:r>
    </w:p>
    <w:p w:rsidR="00B07B2F" w:rsidRDefault="00B07B2F">
      <w:pPr>
        <w:pStyle w:val="Subsection"/>
      </w:pPr>
      <w:r>
        <w:tab/>
        <w:t>(2)</w:t>
      </w:r>
      <w:r>
        <w:tab/>
        <w:t>If a term used in this Order is defined in the Act, it has the same meaning in this Order as it has in the Act, unless the contrary intention appears.</w:t>
      </w:r>
    </w:p>
    <w:p w:rsidR="00B07B2F" w:rsidRDefault="00B07B2F">
      <w:pPr>
        <w:pStyle w:val="Footnotesection"/>
      </w:pPr>
      <w:r>
        <w:tab/>
        <w:t>[Rule 1 inserted: Gazette 21 Feb 2007 p. 592.]</w:t>
      </w:r>
    </w:p>
    <w:p w:rsidR="00B07B2F" w:rsidRDefault="00B07B2F">
      <w:pPr>
        <w:pStyle w:val="Heading5"/>
      </w:pPr>
      <w:bookmarkStart w:id="1260" w:name="_Toc73449908"/>
      <w:r>
        <w:rPr>
          <w:rStyle w:val="CharSectno"/>
        </w:rPr>
        <w:t>2</w:t>
      </w:r>
      <w:r>
        <w:t>.</w:t>
      </w:r>
      <w:r>
        <w:tab/>
        <w:t>Applications under Act, how to be made</w:t>
      </w:r>
      <w:bookmarkEnd w:id="1260"/>
    </w:p>
    <w:p w:rsidR="00B07B2F" w:rsidRDefault="00B07B2F">
      <w:pPr>
        <w:pStyle w:val="Subsection"/>
      </w:pPr>
      <w:r>
        <w:tab/>
        <w:t>(1)</w:t>
      </w:r>
      <w:r>
        <w:tab/>
        <w:t>Any application that may be made under the Act must be made in accordance with this rule.</w:t>
      </w:r>
    </w:p>
    <w:p w:rsidR="00B07B2F" w:rsidRDefault="00B07B2F">
      <w:pPr>
        <w:pStyle w:val="Subsection"/>
      </w:pPr>
      <w:r>
        <w:tab/>
        <w:t>(2)</w:t>
      </w:r>
      <w:r>
        <w:tab/>
        <w:t>This rule is subject to and does not affect the operation of section 17, 18, 19, 20, 26, 61, 136 or 163.</w:t>
      </w:r>
    </w:p>
    <w:p w:rsidR="00B07B2F" w:rsidRDefault="00B07B2F">
      <w:pPr>
        <w:pStyle w:val="Subsection"/>
      </w:pPr>
      <w:r>
        <w:tab/>
        <w:t>(3)</w:t>
      </w:r>
      <w:r>
        <w:tab/>
        <w:t>An application that initiates proceedings in the Court in relation to a suspect or particular property —</w:t>
      </w:r>
    </w:p>
    <w:p w:rsidR="00B07B2F" w:rsidRDefault="00B07B2F">
      <w:pPr>
        <w:pStyle w:val="Indenta"/>
      </w:pPr>
      <w:r>
        <w:tab/>
        <w:t>(a)</w:t>
      </w:r>
      <w:r>
        <w:tab/>
        <w:t>must be made —</w:t>
      </w:r>
    </w:p>
    <w:p w:rsidR="00B07B2F" w:rsidRDefault="00B07B2F">
      <w:pPr>
        <w:pStyle w:val="Indenti"/>
      </w:pPr>
      <w:r>
        <w:tab/>
        <w:t>(i)</w:t>
      </w:r>
      <w:r>
        <w:tab/>
        <w:t>by notice of motion (Form No. 65) if no notice of the application is required to be given; or</w:t>
      </w:r>
    </w:p>
    <w:p w:rsidR="00B07B2F" w:rsidRDefault="00B07B2F">
      <w:pPr>
        <w:pStyle w:val="Indenti"/>
      </w:pPr>
      <w:r>
        <w:tab/>
        <w:t>(ii)</w:t>
      </w:r>
      <w:r>
        <w:tab/>
        <w:t>otherwise by originating summons (Form No. 74);</w:t>
      </w:r>
    </w:p>
    <w:p w:rsidR="00B07B2F" w:rsidRDefault="00B07B2F">
      <w:pPr>
        <w:pStyle w:val="Indenta"/>
      </w:pPr>
      <w:r>
        <w:tab/>
      </w:r>
      <w:r>
        <w:tab/>
        <w:t>and</w:t>
      </w:r>
    </w:p>
    <w:p w:rsidR="00B07B2F" w:rsidRDefault="00B07B2F">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rsidR="00B07B2F" w:rsidRDefault="00B07B2F">
      <w:pPr>
        <w:pStyle w:val="Indenta"/>
      </w:pPr>
      <w:r>
        <w:lastRenderedPageBreak/>
        <w:tab/>
        <w:t>(c)</w:t>
      </w:r>
      <w:r>
        <w:tab/>
        <w:t>must call the person making the application the ‘applicant’; and</w:t>
      </w:r>
    </w:p>
    <w:p w:rsidR="00B07B2F" w:rsidRDefault="00B07B2F">
      <w:pPr>
        <w:pStyle w:val="Indenta"/>
      </w:pPr>
      <w:r>
        <w:tab/>
        <w:t>(d)</w:t>
      </w:r>
      <w:r>
        <w:tab/>
        <w:t>must call the person against whom the proceedings are initiated the ‘respondent’.</w:t>
      </w:r>
    </w:p>
    <w:p w:rsidR="00B07B2F" w:rsidRDefault="00B07B2F">
      <w:pPr>
        <w:pStyle w:val="Subsection"/>
      </w:pPr>
      <w:r>
        <w:tab/>
        <w:t>(3A)</w:t>
      </w:r>
      <w:r>
        <w:tab/>
        <w:t>An application that initiates proceedings in the Court cannot be filed electronically.</w:t>
      </w:r>
    </w:p>
    <w:p w:rsidR="00B07B2F" w:rsidRDefault="00B07B2F">
      <w:pPr>
        <w:pStyle w:val="Subsection"/>
      </w:pPr>
      <w:r>
        <w:tab/>
        <w:t>(4)</w:t>
      </w:r>
      <w:r>
        <w:tab/>
        <w:t>An application in proceedings under the Act that have been initiated under subrule (3) —</w:t>
      </w:r>
    </w:p>
    <w:p w:rsidR="00B07B2F" w:rsidRDefault="00B07B2F">
      <w:pPr>
        <w:pStyle w:val="Indenta"/>
      </w:pPr>
      <w:r>
        <w:tab/>
        <w:t>(a)</w:t>
      </w:r>
      <w:r>
        <w:tab/>
        <w:t>must be made by summons (Form No. 77); and</w:t>
      </w:r>
    </w:p>
    <w:p w:rsidR="00B07B2F" w:rsidRDefault="00B07B2F">
      <w:pPr>
        <w:pStyle w:val="Indenta"/>
      </w:pPr>
      <w:r>
        <w:tab/>
        <w:t>(b)</w:t>
      </w:r>
      <w:r>
        <w:tab/>
        <w:t>must call the person making the application the ‘applicant’; and</w:t>
      </w:r>
    </w:p>
    <w:p w:rsidR="00B07B2F" w:rsidRDefault="00B07B2F">
      <w:pPr>
        <w:pStyle w:val="Indenta"/>
      </w:pPr>
      <w:r>
        <w:tab/>
        <w:t>(c)</w:t>
      </w:r>
      <w:r>
        <w:tab/>
        <w:t>must call the person entitled to respond to the application the ‘respondent’.</w:t>
      </w:r>
    </w:p>
    <w:p w:rsidR="00B07B2F" w:rsidRDefault="00B07B2F">
      <w:pPr>
        <w:pStyle w:val="Subsection"/>
      </w:pPr>
      <w:r>
        <w:tab/>
        <w:t>(5)</w:t>
      </w:r>
      <w:r>
        <w:tab/>
        <w:t>Unless the Court orders otherwise —</w:t>
      </w:r>
    </w:p>
    <w:p w:rsidR="00B07B2F" w:rsidRDefault="00B07B2F">
      <w:pPr>
        <w:pStyle w:val="Indenta"/>
      </w:pPr>
      <w:r>
        <w:tab/>
        <w:t>(a)</w:t>
      </w:r>
      <w:r>
        <w:tab/>
        <w:t>an application for an order under the Act must be accompanied by an affidavit that states the facts and circumstances on which the application is based; and</w:t>
      </w:r>
    </w:p>
    <w:p w:rsidR="00B07B2F" w:rsidRDefault="00B07B2F">
      <w:pPr>
        <w:pStyle w:val="Indenta"/>
      </w:pPr>
      <w:r>
        <w:tab/>
        <w:t>(b)</w:t>
      </w:r>
      <w:r>
        <w:tab/>
        <w:t>the application and the affidavit must be filed and served on the person against whom the order is sought.</w:t>
      </w:r>
    </w:p>
    <w:p w:rsidR="00B07B2F" w:rsidRDefault="00B07B2F">
      <w:pPr>
        <w:pStyle w:val="Subsection"/>
      </w:pPr>
      <w:r>
        <w:tab/>
        <w:t>(6)</w:t>
      </w:r>
      <w:r>
        <w:tab/>
        <w:t>Subrule (5) does not apply to —</w:t>
      </w:r>
    </w:p>
    <w:p w:rsidR="00B07B2F" w:rsidRDefault="00B07B2F">
      <w:pPr>
        <w:pStyle w:val="Indenta"/>
      </w:pPr>
      <w:r>
        <w:tab/>
        <w:t>(a)</w:t>
      </w:r>
      <w:r>
        <w:tab/>
        <w:t>an application under section 17, 18, 19 or 20 for a restraining order; or</w:t>
      </w:r>
    </w:p>
    <w:p w:rsidR="00B07B2F" w:rsidRDefault="00B07B2F">
      <w:pPr>
        <w:pStyle w:val="Indenta"/>
      </w:pPr>
      <w:r>
        <w:tab/>
        <w:t>(b)</w:t>
      </w:r>
      <w:r>
        <w:tab/>
        <w:t>an application under section 48 for a forfeiture order; or</w:t>
      </w:r>
    </w:p>
    <w:p w:rsidR="00B07B2F" w:rsidRDefault="00B07B2F">
      <w:pPr>
        <w:pStyle w:val="Indenta"/>
      </w:pPr>
      <w:r>
        <w:tab/>
        <w:t>(c)</w:t>
      </w:r>
      <w:r>
        <w:tab/>
        <w:t>an application under section 116 for a pecuniary penalty order; or</w:t>
      </w:r>
    </w:p>
    <w:p w:rsidR="00B07B2F" w:rsidRDefault="00B07B2F">
      <w:pPr>
        <w:pStyle w:val="Indenta"/>
      </w:pPr>
      <w:r>
        <w:tab/>
        <w:t>(d)</w:t>
      </w:r>
      <w:r>
        <w:tab/>
        <w:t>an application under section 152 for a literary proceeds order,</w:t>
      </w:r>
    </w:p>
    <w:p w:rsidR="00B07B2F" w:rsidRDefault="00B07B2F">
      <w:pPr>
        <w:pStyle w:val="Subsection"/>
      </w:pPr>
      <w:r>
        <w:tab/>
      </w:r>
      <w:r>
        <w:tab/>
        <w:t>against a person if the application is made at the time the person is convicted.</w:t>
      </w:r>
    </w:p>
    <w:p w:rsidR="00B07B2F" w:rsidRDefault="00B07B2F">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rsidR="00B07B2F" w:rsidRDefault="00B07B2F">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rsidR="00B07B2F" w:rsidRDefault="00B07B2F">
      <w:pPr>
        <w:pStyle w:val="Footnotesection"/>
      </w:pPr>
      <w:r>
        <w:tab/>
        <w:t>[Rule 2 inserted: Gazette 21 Feb 2007 p. 592</w:t>
      </w:r>
      <w:r>
        <w:noBreakHyphen/>
        <w:t>3; amended: Gazette 27 Feb 2018 p. 621.]</w:t>
      </w:r>
    </w:p>
    <w:p w:rsidR="00B07B2F" w:rsidRDefault="00B07B2F">
      <w:pPr>
        <w:pStyle w:val="Heading5"/>
        <w:spacing w:before="240"/>
      </w:pPr>
      <w:bookmarkStart w:id="1261" w:name="_Toc73449909"/>
      <w:r>
        <w:rPr>
          <w:rStyle w:val="CharSectno"/>
        </w:rPr>
        <w:t>3</w:t>
      </w:r>
      <w:r>
        <w:t>.</w:t>
      </w:r>
      <w:r>
        <w:tab/>
        <w:t>Service on DPP (Cwlth) in Perth</w:t>
      </w:r>
      <w:bookmarkEnd w:id="1261"/>
    </w:p>
    <w:p w:rsidR="00B07B2F" w:rsidRDefault="00B07B2F">
      <w:pPr>
        <w:pStyle w:val="Subsection"/>
        <w:spacing w:before="180"/>
      </w:pPr>
      <w:r>
        <w:tab/>
      </w:r>
      <w:r>
        <w:tab/>
        <w:t>Service of an application under the Act and any document required to accompany the application on the DPP is effected if the application and document are served on the DPP’s office in Perth.</w:t>
      </w:r>
    </w:p>
    <w:p w:rsidR="00B07B2F" w:rsidRDefault="00B07B2F">
      <w:pPr>
        <w:pStyle w:val="Footnotesection"/>
      </w:pPr>
      <w:r>
        <w:tab/>
        <w:t>[Rule 3 inserted: Gazette 21 Feb 2007 p. 593.]</w:t>
      </w:r>
    </w:p>
    <w:p w:rsidR="00B07B2F" w:rsidRDefault="00B07B2F">
      <w:pPr>
        <w:pStyle w:val="Heading5"/>
      </w:pPr>
      <w:bookmarkStart w:id="1262" w:name="_Toc73449910"/>
      <w:r>
        <w:rPr>
          <w:rStyle w:val="CharSectno"/>
        </w:rPr>
        <w:t>4</w:t>
      </w:r>
      <w:r>
        <w:t>.</w:t>
      </w:r>
      <w:r>
        <w:tab/>
        <w:t>DPP to file grounds for contesting application</w:t>
      </w:r>
      <w:bookmarkEnd w:id="1262"/>
    </w:p>
    <w:p w:rsidR="00B07B2F" w:rsidRDefault="00B07B2F">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rsidR="00B07B2F" w:rsidRDefault="00B07B2F">
      <w:pPr>
        <w:pStyle w:val="Footnotesection"/>
      </w:pPr>
      <w:r>
        <w:tab/>
        <w:t>[Rule 4 inserted: Gazette 21 Feb 2007 p. 594.]</w:t>
      </w:r>
    </w:p>
    <w:p w:rsidR="00B07B2F" w:rsidRDefault="00B07B2F">
      <w:pPr>
        <w:pStyle w:val="Heading5"/>
        <w:spacing w:before="240"/>
      </w:pPr>
      <w:bookmarkStart w:id="1263" w:name="_Toc73449911"/>
      <w:r>
        <w:rPr>
          <w:rStyle w:val="CharSectno"/>
        </w:rPr>
        <w:t>5</w:t>
      </w:r>
      <w:r>
        <w:t>.</w:t>
      </w:r>
      <w:r>
        <w:tab/>
        <w:t>Summons for directions</w:t>
      </w:r>
      <w:bookmarkEnd w:id="1263"/>
    </w:p>
    <w:p w:rsidR="00B07B2F" w:rsidRDefault="00B07B2F">
      <w:pPr>
        <w:pStyle w:val="Subsection"/>
        <w:spacing w:before="180"/>
      </w:pPr>
      <w:r>
        <w:tab/>
        <w:t>(1)</w:t>
      </w:r>
      <w:r>
        <w:tab/>
        <w:t>If an application under the Act is made by originating summons, the applicant must apply by summons to the Court for directions within 7 days after the time limited for appearance.</w:t>
      </w:r>
    </w:p>
    <w:p w:rsidR="00B07B2F" w:rsidRDefault="00B07B2F">
      <w:pPr>
        <w:pStyle w:val="Subsection"/>
        <w:spacing w:before="180"/>
      </w:pPr>
      <w:r>
        <w:tab/>
        <w:t>(2)</w:t>
      </w:r>
      <w:r>
        <w:tab/>
        <w:t>If the applicant does not comply with subrule (1), a respondent may apply to the Court for directions.</w:t>
      </w:r>
    </w:p>
    <w:p w:rsidR="00B07B2F" w:rsidRDefault="00B07B2F">
      <w:pPr>
        <w:pStyle w:val="Footnotesection"/>
      </w:pPr>
      <w:r>
        <w:tab/>
        <w:t>[Rule 5 inserted: Gazette 21 Feb 2007 p. 594.]</w:t>
      </w:r>
    </w:p>
    <w:p w:rsidR="00B07B2F" w:rsidRDefault="00B07B2F">
      <w:pPr>
        <w:pStyle w:val="Heading5"/>
        <w:spacing w:before="240"/>
      </w:pPr>
      <w:bookmarkStart w:id="1264" w:name="_Toc73449912"/>
      <w:r>
        <w:rPr>
          <w:rStyle w:val="CharSectno"/>
        </w:rPr>
        <w:lastRenderedPageBreak/>
        <w:t>6</w:t>
      </w:r>
      <w:r>
        <w:t>.</w:t>
      </w:r>
      <w:r>
        <w:tab/>
        <w:t>Court may give directions at any time</w:t>
      </w:r>
      <w:bookmarkEnd w:id="1264"/>
    </w:p>
    <w:p w:rsidR="00B07B2F" w:rsidRDefault="00B07B2F">
      <w:pPr>
        <w:pStyle w:val="Subsection"/>
      </w:pPr>
      <w:r>
        <w:tab/>
      </w:r>
      <w:r>
        <w:tab/>
        <w:t xml:space="preserve">On the hearing of a summons for directions, or on any other application, or on its own initiative at any time, the Court may — </w:t>
      </w:r>
    </w:p>
    <w:p w:rsidR="00B07B2F" w:rsidRDefault="00B07B2F">
      <w:pPr>
        <w:pStyle w:val="Indenta"/>
      </w:pPr>
      <w:r>
        <w:tab/>
        <w:t>(a)</w:t>
      </w:r>
      <w:r>
        <w:tab/>
        <w:t>inquire as to the persons who may be affected by the relief claimed and for the purpose of that inquiry direct any party to supply any information which the Court may require;</w:t>
      </w:r>
    </w:p>
    <w:p w:rsidR="00B07B2F" w:rsidRDefault="00B07B2F">
      <w:pPr>
        <w:pStyle w:val="Indenta"/>
      </w:pPr>
      <w:r>
        <w:tab/>
        <w:t>(b)</w:t>
      </w:r>
      <w:r>
        <w:tab/>
        <w:t>give directions as to the persons to be added as parties as being interested in the relief claimed or to represent classes of persons so interested;</w:t>
      </w:r>
    </w:p>
    <w:p w:rsidR="00B07B2F" w:rsidRDefault="00B07B2F">
      <w:pPr>
        <w:pStyle w:val="Indenta"/>
      </w:pPr>
      <w:r>
        <w:tab/>
        <w:t>(c)</w:t>
      </w:r>
      <w:r>
        <w:tab/>
        <w:t>direct that notice of the application be served on any person;</w:t>
      </w:r>
    </w:p>
    <w:p w:rsidR="00B07B2F" w:rsidRDefault="00B07B2F">
      <w:pPr>
        <w:pStyle w:val="Indenta"/>
      </w:pPr>
      <w:r>
        <w:tab/>
        <w:t>(d)</w:t>
      </w:r>
      <w:r>
        <w:tab/>
        <w:t>give any other directions or make any other orders as may be necessary for the just and expeditious disposal of the proceedings.</w:t>
      </w:r>
    </w:p>
    <w:p w:rsidR="00B07B2F" w:rsidRDefault="00B07B2F">
      <w:pPr>
        <w:pStyle w:val="Footnotesection"/>
      </w:pPr>
      <w:r>
        <w:tab/>
        <w:t>[Rule 6 inserted: Gazette 21 Feb 2007 p. 594.]</w:t>
      </w:r>
    </w:p>
    <w:p w:rsidR="00B07B2F" w:rsidRDefault="00B07B2F">
      <w:pPr>
        <w:pStyle w:val="Heading5"/>
        <w:spacing w:before="240"/>
      </w:pPr>
      <w:bookmarkStart w:id="1265" w:name="_Toc73449913"/>
      <w:r>
        <w:rPr>
          <w:rStyle w:val="CharSectno"/>
        </w:rPr>
        <w:t>7</w:t>
      </w:r>
      <w:r>
        <w:t>.</w:t>
      </w:r>
      <w:r>
        <w:tab/>
        <w:t>Representative respondent</w:t>
      </w:r>
      <w:bookmarkEnd w:id="1265"/>
    </w:p>
    <w:p w:rsidR="00B07B2F" w:rsidRDefault="00B07B2F">
      <w:pPr>
        <w:pStyle w:val="Subsection"/>
      </w:pPr>
      <w:r>
        <w:tab/>
      </w:r>
      <w:r>
        <w:tab/>
        <w:t>If a person is added as a respondent and other persons have the same or a similar interest as that respondent, the Court may order that —</w:t>
      </w:r>
    </w:p>
    <w:p w:rsidR="00B07B2F" w:rsidRDefault="00B07B2F">
      <w:pPr>
        <w:pStyle w:val="Indenta"/>
      </w:pPr>
      <w:r>
        <w:tab/>
        <w:t>(a)</w:t>
      </w:r>
      <w:r>
        <w:tab/>
        <w:t>that respondent be authorised to defend the proceedings on behalf of or for the benefit of all persons so interested; and</w:t>
      </w:r>
    </w:p>
    <w:p w:rsidR="00B07B2F" w:rsidRDefault="00B07B2F">
      <w:pPr>
        <w:pStyle w:val="Indenta"/>
      </w:pPr>
      <w:r>
        <w:tab/>
        <w:t>(b)</w:t>
      </w:r>
      <w:r>
        <w:tab/>
        <w:t>all persons so interested shall be bound by any order made in the proceedings.</w:t>
      </w:r>
    </w:p>
    <w:p w:rsidR="00B07B2F" w:rsidRDefault="00B07B2F">
      <w:pPr>
        <w:pStyle w:val="Footnotesection"/>
      </w:pPr>
      <w:r>
        <w:rPr>
          <w:i w:val="0"/>
        </w:rPr>
        <w:tab/>
      </w:r>
      <w:r>
        <w:t>[Rule 7 inserted as rule 6: Gazette 21 Feb 2007 p. 594; renumbered as rule 7: Gazette 22 Feb 2008 p. 644.]</w:t>
      </w:r>
    </w:p>
    <w:p w:rsidR="00B07B2F" w:rsidRDefault="00B07B2F">
      <w:pPr>
        <w:pStyle w:val="Heading5"/>
      </w:pPr>
      <w:bookmarkStart w:id="1266" w:name="_Toc73449914"/>
      <w:r>
        <w:rPr>
          <w:rStyle w:val="CharSectno"/>
        </w:rPr>
        <w:lastRenderedPageBreak/>
        <w:t>8</w:t>
      </w:r>
      <w:r>
        <w:t>.</w:t>
      </w:r>
      <w:r>
        <w:tab/>
        <w:t>Evidence on applications</w:t>
      </w:r>
      <w:bookmarkEnd w:id="1266"/>
    </w:p>
    <w:p w:rsidR="00B07B2F" w:rsidRDefault="00B07B2F">
      <w:pPr>
        <w:pStyle w:val="Subsection"/>
        <w:keepNext/>
        <w:keepLines/>
      </w:pPr>
      <w:r>
        <w:tab/>
      </w:r>
      <w:r>
        <w:tab/>
        <w:t>Evidence in support of or opposing an application for an order under the Act is to be by affidavit unless the Court orders otherwise.</w:t>
      </w:r>
    </w:p>
    <w:p w:rsidR="00B07B2F" w:rsidRDefault="00B07B2F">
      <w:pPr>
        <w:pStyle w:val="Footnotesection"/>
      </w:pPr>
      <w:r>
        <w:rPr>
          <w:rStyle w:val="Emphasis"/>
        </w:rPr>
        <w:tab/>
      </w:r>
      <w:r>
        <w:t>[Rule 8 inserted as rule 7: Gazette 21 Feb 2007 p. 594; renumbered as rule 8: Gazette 22 Feb 2008 p. 644.]</w:t>
      </w:r>
    </w:p>
    <w:p w:rsidR="00B07B2F" w:rsidRDefault="00B07B2F">
      <w:pPr>
        <w:pStyle w:val="Heading5"/>
      </w:pPr>
      <w:bookmarkStart w:id="1267" w:name="_Toc73449915"/>
      <w:r>
        <w:rPr>
          <w:rStyle w:val="CharSectno"/>
        </w:rPr>
        <w:t>9</w:t>
      </w:r>
      <w:r>
        <w:t>.</w:t>
      </w:r>
      <w:r>
        <w:tab/>
        <w:t>Court may order separate hearing</w:t>
      </w:r>
      <w:bookmarkEnd w:id="1267"/>
    </w:p>
    <w:p w:rsidR="00B07B2F" w:rsidRDefault="00B07B2F">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rsidR="00B07B2F" w:rsidRDefault="00B07B2F">
      <w:pPr>
        <w:pStyle w:val="Footnotesection"/>
      </w:pPr>
      <w:r>
        <w:rPr>
          <w:rStyle w:val="Emphasis"/>
        </w:rPr>
        <w:tab/>
      </w:r>
      <w:r>
        <w:t>[Rule 9 inserted as rule 8: Gazette 21 Feb 2007 p. 595; renumbered as rule 9: Gazette 22 Feb 2008 p. 644.]</w:t>
      </w:r>
    </w:p>
    <w:p w:rsidR="00B07B2F" w:rsidRDefault="00B07B2F">
      <w:pPr>
        <w:pStyle w:val="Heading2"/>
      </w:pPr>
      <w:bookmarkStart w:id="1268" w:name="_Toc73430926"/>
      <w:bookmarkStart w:id="1269" w:name="_Toc73449916"/>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268"/>
      <w:bookmarkEnd w:id="1269"/>
    </w:p>
    <w:p w:rsidR="00B07B2F" w:rsidRDefault="00B07B2F">
      <w:pPr>
        <w:pStyle w:val="Footnoteheading"/>
        <w:ind w:left="890"/>
        <w:rPr>
          <w:snapToGrid w:val="0"/>
        </w:rPr>
      </w:pPr>
      <w:r>
        <w:rPr>
          <w:snapToGrid w:val="0"/>
        </w:rPr>
        <w:tab/>
        <w:t>[Heading inserted: Gazette 22 Feb 2008 p. 644.]</w:t>
      </w:r>
    </w:p>
    <w:p w:rsidR="00B07B2F" w:rsidRDefault="00B07B2F">
      <w:pPr>
        <w:pStyle w:val="Heading3"/>
        <w:rPr>
          <w:b w:val="0"/>
        </w:rPr>
      </w:pPr>
      <w:bookmarkStart w:id="1270" w:name="_Toc73430927"/>
      <w:bookmarkStart w:id="1271" w:name="_Toc73449917"/>
      <w:r>
        <w:rPr>
          <w:rStyle w:val="CharDivNo"/>
        </w:rPr>
        <w:t>Part 1</w:t>
      </w:r>
      <w:r>
        <w:t> —</w:t>
      </w:r>
      <w:r>
        <w:rPr>
          <w:b w:val="0"/>
        </w:rPr>
        <w:t> </w:t>
      </w:r>
      <w:r>
        <w:rPr>
          <w:rStyle w:val="CharDivText"/>
        </w:rPr>
        <w:t>Preliminary</w:t>
      </w:r>
      <w:bookmarkEnd w:id="1270"/>
      <w:bookmarkEnd w:id="1271"/>
    </w:p>
    <w:p w:rsidR="00B07B2F" w:rsidRDefault="00B07B2F">
      <w:pPr>
        <w:pStyle w:val="Footnoteheading"/>
        <w:ind w:left="890"/>
        <w:rPr>
          <w:snapToGrid w:val="0"/>
        </w:rPr>
      </w:pPr>
      <w:r>
        <w:rPr>
          <w:snapToGrid w:val="0"/>
        </w:rPr>
        <w:tab/>
        <w:t>[Heading inserted: Gazette 27 Sep 2002 p. 4830.]</w:t>
      </w:r>
    </w:p>
    <w:p w:rsidR="00B07B2F" w:rsidRDefault="00B07B2F">
      <w:pPr>
        <w:pStyle w:val="Heading5"/>
      </w:pPr>
      <w:bookmarkStart w:id="1272" w:name="_Toc73449918"/>
      <w:r>
        <w:rPr>
          <w:rStyle w:val="CharSectno"/>
        </w:rPr>
        <w:t>1</w:t>
      </w:r>
      <w:r>
        <w:t>.</w:t>
      </w:r>
      <w:r>
        <w:tab/>
        <w:t>Terms used</w:t>
      </w:r>
      <w:bookmarkEnd w:id="1272"/>
    </w:p>
    <w:p w:rsidR="00B07B2F" w:rsidRDefault="00B07B2F">
      <w:pPr>
        <w:pStyle w:val="Subsection"/>
      </w:pPr>
      <w:r>
        <w:tab/>
      </w:r>
      <w:r>
        <w:tab/>
        <w:t>In this Order, unless the contrary intention appears —</w:t>
      </w:r>
    </w:p>
    <w:p w:rsidR="00B07B2F" w:rsidRDefault="00B07B2F">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rsidR="00B07B2F" w:rsidRDefault="00B07B2F">
      <w:pPr>
        <w:pStyle w:val="Defstart"/>
      </w:pPr>
      <w:r>
        <w:rPr>
          <w:b/>
        </w:rPr>
        <w:tab/>
      </w:r>
      <w:r>
        <w:rPr>
          <w:rStyle w:val="CharDefText"/>
        </w:rPr>
        <w:t>confiscable property declaration</w:t>
      </w:r>
      <w:r>
        <w:t xml:space="preserve"> means a declaration under section 28 of the Confiscation Act 2000;</w:t>
      </w:r>
    </w:p>
    <w:p w:rsidR="00B07B2F" w:rsidRDefault="00B07B2F">
      <w:pPr>
        <w:pStyle w:val="Defstart"/>
      </w:pPr>
      <w:r>
        <w:rPr>
          <w:b/>
        </w:rPr>
        <w:tab/>
      </w:r>
      <w:r>
        <w:rPr>
          <w:rStyle w:val="CharDefText"/>
        </w:rPr>
        <w:t>Confiscation Act 2000</w:t>
      </w:r>
      <w:r>
        <w:t xml:space="preserve"> means the </w:t>
      </w:r>
      <w:r>
        <w:rPr>
          <w:i/>
          <w:iCs/>
        </w:rPr>
        <w:t>Criminal Property Confiscation Act 2000</w:t>
      </w:r>
      <w:r>
        <w:t>;</w:t>
      </w:r>
    </w:p>
    <w:p w:rsidR="00B07B2F" w:rsidRDefault="00B07B2F">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rsidR="00B07B2F" w:rsidRDefault="00B07B2F">
      <w:pPr>
        <w:pStyle w:val="Defstart"/>
      </w:pPr>
      <w:r>
        <w:rPr>
          <w:b/>
        </w:rPr>
        <w:tab/>
      </w:r>
      <w:r>
        <w:rPr>
          <w:rStyle w:val="CharDefText"/>
        </w:rPr>
        <w:t>criminal benefits declaration</w:t>
      </w:r>
      <w:r>
        <w:t xml:space="preserve"> means a declaration under section 16 or 17 of the Confiscation Act 2000;</w:t>
      </w:r>
    </w:p>
    <w:p w:rsidR="00B07B2F" w:rsidRDefault="00B07B2F">
      <w:pPr>
        <w:pStyle w:val="Defstart"/>
      </w:pPr>
      <w:r>
        <w:rPr>
          <w:b/>
        </w:rPr>
        <w:tab/>
      </w:r>
      <w:r>
        <w:rPr>
          <w:rStyle w:val="CharDefText"/>
        </w:rPr>
        <w:t>examination order</w:t>
      </w:r>
      <w:r>
        <w:t xml:space="preserve"> means an order made by the court under section 58(1) of the Confiscation Act 2000;</w:t>
      </w:r>
    </w:p>
    <w:p w:rsidR="00B07B2F" w:rsidRDefault="00B07B2F">
      <w:pPr>
        <w:pStyle w:val="Defstart"/>
      </w:pPr>
      <w:r>
        <w:rPr>
          <w:b/>
        </w:rPr>
        <w:tab/>
      </w:r>
      <w:r>
        <w:rPr>
          <w:rStyle w:val="CharDefText"/>
        </w:rPr>
        <w:t>freezing notice</w:t>
      </w:r>
      <w:r>
        <w:t xml:space="preserve"> means a freezing notice issued under section 34 of the Confiscation Act 2000;</w:t>
      </w:r>
    </w:p>
    <w:p w:rsidR="00B07B2F" w:rsidRDefault="00B07B2F">
      <w:pPr>
        <w:pStyle w:val="Defstart"/>
      </w:pPr>
      <w:r>
        <w:rPr>
          <w:b/>
        </w:rPr>
        <w:tab/>
      </w:r>
      <w:r>
        <w:rPr>
          <w:rStyle w:val="CharDefText"/>
        </w:rPr>
        <w:t>freezing order</w:t>
      </w:r>
      <w:r>
        <w:t xml:space="preserve"> means an order under section 43 of the Confiscation Act 2000;</w:t>
      </w:r>
    </w:p>
    <w:p w:rsidR="00B07B2F" w:rsidRDefault="00B07B2F">
      <w:pPr>
        <w:pStyle w:val="Defstart"/>
      </w:pPr>
      <w:r>
        <w:rPr>
          <w:b/>
        </w:rPr>
        <w:tab/>
      </w:r>
      <w:r>
        <w:rPr>
          <w:rStyle w:val="CharDefText"/>
        </w:rPr>
        <w:t>interstate confiscation declaration</w:t>
      </w:r>
      <w:r>
        <w:t xml:space="preserve"> has the same meaning as in the Confiscation Act 2000;</w:t>
      </w:r>
    </w:p>
    <w:p w:rsidR="00B07B2F" w:rsidRDefault="00B07B2F">
      <w:pPr>
        <w:pStyle w:val="Defstart"/>
      </w:pPr>
      <w:r>
        <w:rPr>
          <w:b/>
        </w:rPr>
        <w:tab/>
      </w:r>
      <w:r>
        <w:rPr>
          <w:rStyle w:val="CharDefText"/>
        </w:rPr>
        <w:t>interstate freezing order</w:t>
      </w:r>
      <w:r>
        <w:t xml:space="preserve"> has the same meaning as in the Confiscation Act 2000;</w:t>
      </w:r>
    </w:p>
    <w:p w:rsidR="00B07B2F" w:rsidRDefault="00B07B2F">
      <w:pPr>
        <w:pStyle w:val="Defstart"/>
        <w:keepNext/>
      </w:pPr>
      <w:r>
        <w:rPr>
          <w:b/>
        </w:rPr>
        <w:lastRenderedPageBreak/>
        <w:tab/>
      </w:r>
      <w:r>
        <w:rPr>
          <w:rStyle w:val="CharDefText"/>
        </w:rPr>
        <w:t>monitoring order</w:t>
      </w:r>
      <w:r>
        <w:t xml:space="preserve"> means an order under section 68(1) of the Confiscation Act 2000;</w:t>
      </w:r>
    </w:p>
    <w:p w:rsidR="00B07B2F" w:rsidRDefault="00B07B2F">
      <w:pPr>
        <w:pStyle w:val="Defstart"/>
      </w:pPr>
      <w:r>
        <w:rPr>
          <w:b/>
        </w:rPr>
        <w:tab/>
      </w:r>
      <w:r>
        <w:rPr>
          <w:rStyle w:val="CharDefText"/>
        </w:rPr>
        <w:t>objection</w:t>
      </w:r>
      <w:r>
        <w:t xml:space="preserve"> means an objection under section 79 of the Confiscation Act 2000 to the confiscation of property;</w:t>
      </w:r>
    </w:p>
    <w:p w:rsidR="00B07B2F" w:rsidRDefault="00B07B2F">
      <w:pPr>
        <w:pStyle w:val="Defstart"/>
      </w:pPr>
      <w:r>
        <w:rPr>
          <w:b/>
        </w:rPr>
        <w:tab/>
      </w:r>
      <w:r>
        <w:rPr>
          <w:rStyle w:val="CharDefText"/>
        </w:rPr>
        <w:t>production order</w:t>
      </w:r>
      <w:r>
        <w:t xml:space="preserve"> means an order under section 63 of the Confiscation Act 2000;</w:t>
      </w:r>
    </w:p>
    <w:p w:rsidR="00B07B2F" w:rsidRDefault="00B07B2F">
      <w:pPr>
        <w:pStyle w:val="Defstart"/>
      </w:pPr>
      <w:r>
        <w:rPr>
          <w:b/>
        </w:rPr>
        <w:tab/>
      </w:r>
      <w:r>
        <w:rPr>
          <w:rStyle w:val="CharDefText"/>
        </w:rPr>
        <w:t>sham transaction order</w:t>
      </w:r>
      <w:r>
        <w:t xml:space="preserve"> means an order under section 135(2) of the Confiscation Act 2000;</w:t>
      </w:r>
    </w:p>
    <w:p w:rsidR="00B07B2F" w:rsidRDefault="00B07B2F">
      <w:pPr>
        <w:pStyle w:val="Defstart"/>
      </w:pPr>
      <w:r>
        <w:rPr>
          <w:b/>
        </w:rPr>
        <w:tab/>
      </w:r>
      <w:r>
        <w:rPr>
          <w:rStyle w:val="CharDefText"/>
        </w:rPr>
        <w:t>suspension order</w:t>
      </w:r>
      <w:r>
        <w:t xml:space="preserve"> means an order under section 68(2) of the Confiscation Act 2000;</w:t>
      </w:r>
    </w:p>
    <w:p w:rsidR="00B07B2F" w:rsidRDefault="00B07B2F">
      <w:pPr>
        <w:pStyle w:val="Defstart"/>
      </w:pPr>
      <w:r>
        <w:rPr>
          <w:b/>
        </w:rPr>
        <w:tab/>
      </w:r>
      <w:r>
        <w:rPr>
          <w:rStyle w:val="CharDefText"/>
        </w:rPr>
        <w:t>unexplained wealth declaration</w:t>
      </w:r>
      <w:r>
        <w:t xml:space="preserve"> means a declaration under section 12 of the Confiscation Act 2000.</w:t>
      </w:r>
    </w:p>
    <w:p w:rsidR="00B07B2F" w:rsidRDefault="00B07B2F">
      <w:pPr>
        <w:pStyle w:val="Footnotesection"/>
      </w:pPr>
      <w:r>
        <w:tab/>
        <w:t>[Rule 1 inserted: Gazette 27 Sep 2002 p. 4830</w:t>
      </w:r>
      <w:r>
        <w:noBreakHyphen/>
        <w:t>1; amended: Gazette 28 Aug 2018 p. 2992.]</w:t>
      </w:r>
    </w:p>
    <w:p w:rsidR="00B07B2F" w:rsidRDefault="00B07B2F">
      <w:pPr>
        <w:pStyle w:val="Heading3"/>
      </w:pPr>
      <w:bookmarkStart w:id="1273" w:name="_Toc73430929"/>
      <w:bookmarkStart w:id="1274" w:name="_Toc73449919"/>
      <w:r>
        <w:rPr>
          <w:rStyle w:val="CharDivNo"/>
        </w:rPr>
        <w:t>Part 2</w:t>
      </w:r>
      <w:r>
        <w:t> — </w:t>
      </w:r>
      <w:r>
        <w:rPr>
          <w:rStyle w:val="CharDivText"/>
        </w:rPr>
        <w:t>Proceedings under the Confiscation Act 2000</w:t>
      </w:r>
      <w:bookmarkEnd w:id="1273"/>
      <w:bookmarkEnd w:id="1274"/>
    </w:p>
    <w:p w:rsidR="00B07B2F" w:rsidRDefault="00B07B2F">
      <w:pPr>
        <w:pStyle w:val="Footnoteheading"/>
        <w:ind w:left="890"/>
        <w:rPr>
          <w:snapToGrid w:val="0"/>
        </w:rPr>
      </w:pPr>
      <w:r>
        <w:rPr>
          <w:snapToGrid w:val="0"/>
        </w:rPr>
        <w:tab/>
        <w:t>[Heading inserted: Gazette 27 Sep 2002 p. 4831.]</w:t>
      </w:r>
    </w:p>
    <w:p w:rsidR="00B07B2F" w:rsidRDefault="00B07B2F">
      <w:pPr>
        <w:pStyle w:val="Heading5"/>
      </w:pPr>
      <w:bookmarkStart w:id="1275" w:name="_Toc73449920"/>
      <w:r>
        <w:rPr>
          <w:rStyle w:val="CharSectno"/>
        </w:rPr>
        <w:t>2</w:t>
      </w:r>
      <w:r>
        <w:t>.</w:t>
      </w:r>
      <w:r>
        <w:tab/>
        <w:t>Declarations under Act s. 30, applications for</w:t>
      </w:r>
      <w:bookmarkEnd w:id="1275"/>
    </w:p>
    <w:p w:rsidR="00B07B2F" w:rsidRDefault="00B07B2F">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rsidR="00B07B2F" w:rsidRDefault="00B07B2F">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rsidR="00B07B2F" w:rsidRDefault="00B07B2F">
      <w:pPr>
        <w:pStyle w:val="Subsection"/>
      </w:pPr>
      <w:r>
        <w:tab/>
        <w:t>(3)</w:t>
      </w:r>
      <w:r>
        <w:tab/>
        <w:t>If no proceedings were on foot as mentioned in subrule (2), an application is made by originating motion of Form 64.</w:t>
      </w:r>
    </w:p>
    <w:p w:rsidR="00B07B2F" w:rsidRDefault="00B07B2F">
      <w:pPr>
        <w:pStyle w:val="Subsection"/>
        <w:keepNext/>
      </w:pPr>
      <w:r>
        <w:lastRenderedPageBreak/>
        <w:tab/>
        <w:t>(4)</w:t>
      </w:r>
      <w:r>
        <w:tab/>
        <w:t>On hearing an application, the court may give any directions it thinks fit, whether or not it finds that the property has been confiscated.</w:t>
      </w:r>
    </w:p>
    <w:p w:rsidR="00B07B2F" w:rsidRDefault="00B07B2F">
      <w:pPr>
        <w:pStyle w:val="Footnotesection"/>
      </w:pPr>
      <w:r>
        <w:tab/>
        <w:t>[Rule 2 inserted: Gazette 27 Sep 2002 p. 4831; amended: Gazette 28 Aug 2018 p. 2992.]</w:t>
      </w:r>
    </w:p>
    <w:p w:rsidR="00B07B2F" w:rsidRDefault="00B07B2F">
      <w:pPr>
        <w:pStyle w:val="Heading5"/>
      </w:pPr>
      <w:bookmarkStart w:id="1276" w:name="_Toc73449921"/>
      <w:r>
        <w:rPr>
          <w:rStyle w:val="CharSectno"/>
        </w:rPr>
        <w:t>3</w:t>
      </w:r>
      <w:r>
        <w:t>.</w:t>
      </w:r>
      <w:r>
        <w:tab/>
        <w:t>Other declarations or orders, applications for</w:t>
      </w:r>
      <w:bookmarkEnd w:id="1276"/>
    </w:p>
    <w:p w:rsidR="00B07B2F" w:rsidRDefault="00B07B2F">
      <w:pPr>
        <w:pStyle w:val="Subsection"/>
      </w:pPr>
      <w:r>
        <w:tab/>
        <w:t>(1)</w:t>
      </w:r>
      <w:r>
        <w:tab/>
        <w:t xml:space="preserve">Subject to subrules (2) and (3), an application under the Confiscation Act 2000 for any of the following declarations or orders is made by filing an originating summons in Form 75 — </w:t>
      </w:r>
    </w:p>
    <w:p w:rsidR="00B07B2F" w:rsidRDefault="00B07B2F">
      <w:pPr>
        <w:pStyle w:val="Indenta"/>
      </w:pPr>
      <w:r>
        <w:tab/>
        <w:t>(a)</w:t>
      </w:r>
      <w:r>
        <w:tab/>
        <w:t>an unexplained wealth declaration;</w:t>
      </w:r>
    </w:p>
    <w:p w:rsidR="00B07B2F" w:rsidRDefault="00B07B2F">
      <w:pPr>
        <w:pStyle w:val="Indenta"/>
      </w:pPr>
      <w:r>
        <w:tab/>
        <w:t>(b)</w:t>
      </w:r>
      <w:r>
        <w:tab/>
        <w:t>a criminal benefits declaration;</w:t>
      </w:r>
    </w:p>
    <w:p w:rsidR="00B07B2F" w:rsidRDefault="00B07B2F">
      <w:pPr>
        <w:pStyle w:val="Indenta"/>
      </w:pPr>
      <w:r>
        <w:tab/>
        <w:t>(c)</w:t>
      </w:r>
      <w:r>
        <w:tab/>
        <w:t>a crime</w:t>
      </w:r>
      <w:r>
        <w:noBreakHyphen/>
        <w:t>used property substitution declaration;</w:t>
      </w:r>
    </w:p>
    <w:p w:rsidR="00B07B2F" w:rsidRDefault="00B07B2F">
      <w:pPr>
        <w:pStyle w:val="Indenta"/>
      </w:pPr>
      <w:r>
        <w:tab/>
        <w:t>(d)</w:t>
      </w:r>
      <w:r>
        <w:tab/>
        <w:t>a confiscable property declaration;</w:t>
      </w:r>
    </w:p>
    <w:p w:rsidR="00B07B2F" w:rsidRDefault="00B07B2F">
      <w:pPr>
        <w:pStyle w:val="Indenta"/>
      </w:pPr>
      <w:r>
        <w:tab/>
        <w:t>(e)</w:t>
      </w:r>
      <w:r>
        <w:tab/>
        <w:t xml:space="preserve">a freezing order, except an </w:t>
      </w:r>
      <w:r>
        <w:rPr>
          <w:i/>
        </w:rPr>
        <w:t>ex parte</w:t>
      </w:r>
      <w:r>
        <w:t xml:space="preserve"> application;</w:t>
      </w:r>
    </w:p>
    <w:p w:rsidR="00B07B2F" w:rsidRDefault="00B07B2F">
      <w:pPr>
        <w:pStyle w:val="Indenta"/>
      </w:pPr>
      <w:r>
        <w:tab/>
        <w:t>(f)</w:t>
      </w:r>
      <w:r>
        <w:tab/>
        <w:t>a sham transaction order;</w:t>
      </w:r>
    </w:p>
    <w:p w:rsidR="00B07B2F" w:rsidRDefault="00B07B2F">
      <w:pPr>
        <w:pStyle w:val="Indenta"/>
      </w:pPr>
      <w:r>
        <w:tab/>
        <w:t>(g)</w:t>
      </w:r>
      <w:r>
        <w:tab/>
        <w:t>an examination order;</w:t>
      </w:r>
    </w:p>
    <w:p w:rsidR="00B07B2F" w:rsidRDefault="00B07B2F">
      <w:pPr>
        <w:pStyle w:val="Indenta"/>
      </w:pPr>
      <w:r>
        <w:tab/>
        <w:t>(h)</w:t>
      </w:r>
      <w:r>
        <w:tab/>
        <w:t>a production order;</w:t>
      </w:r>
    </w:p>
    <w:p w:rsidR="00B07B2F" w:rsidRDefault="00B07B2F">
      <w:pPr>
        <w:pStyle w:val="Indenta"/>
      </w:pPr>
      <w:r>
        <w:tab/>
        <w:t>(i)</w:t>
      </w:r>
      <w:r>
        <w:tab/>
        <w:t>a monitoring order;</w:t>
      </w:r>
    </w:p>
    <w:p w:rsidR="00B07B2F" w:rsidRDefault="00B07B2F">
      <w:pPr>
        <w:pStyle w:val="Indenta"/>
      </w:pPr>
      <w:r>
        <w:tab/>
        <w:t>(j)</w:t>
      </w:r>
      <w:r>
        <w:tab/>
        <w:t>a suspension order;</w:t>
      </w:r>
    </w:p>
    <w:p w:rsidR="00B07B2F" w:rsidRDefault="00B07B2F">
      <w:pPr>
        <w:pStyle w:val="Indenta"/>
      </w:pPr>
      <w:r>
        <w:tab/>
        <w:t>(k)</w:t>
      </w:r>
      <w:r>
        <w:tab/>
        <w:t>an order under section 85, 91, 93 or 94 of the Confiscation Act 2000.</w:t>
      </w:r>
    </w:p>
    <w:p w:rsidR="00B07B2F" w:rsidRDefault="00B07B2F">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rsidR="00B07B2F" w:rsidRDefault="00B07B2F">
      <w:pPr>
        <w:pStyle w:val="Indenta"/>
      </w:pPr>
      <w:r>
        <w:tab/>
        <w:t>(a)</w:t>
      </w:r>
      <w:r>
        <w:tab/>
        <w:t>an unexplained wealth declaration;</w:t>
      </w:r>
    </w:p>
    <w:p w:rsidR="00B07B2F" w:rsidRDefault="00B07B2F">
      <w:pPr>
        <w:pStyle w:val="Indenta"/>
      </w:pPr>
      <w:r>
        <w:tab/>
        <w:t>(b)</w:t>
      </w:r>
      <w:r>
        <w:tab/>
        <w:t>a criminal benefits declaration;</w:t>
      </w:r>
    </w:p>
    <w:p w:rsidR="00B07B2F" w:rsidRDefault="00B07B2F">
      <w:pPr>
        <w:pStyle w:val="Indenta"/>
      </w:pPr>
      <w:r>
        <w:tab/>
        <w:t>(c)</w:t>
      </w:r>
      <w:r>
        <w:tab/>
        <w:t>a crime</w:t>
      </w:r>
      <w:r>
        <w:noBreakHyphen/>
        <w:t>used property substitution declaration;</w:t>
      </w:r>
    </w:p>
    <w:p w:rsidR="00B07B2F" w:rsidRDefault="00B07B2F">
      <w:pPr>
        <w:pStyle w:val="Indenta"/>
      </w:pPr>
      <w:r>
        <w:tab/>
        <w:t>(d)</w:t>
      </w:r>
      <w:r>
        <w:tab/>
        <w:t>a confiscable property declaration;</w:t>
      </w:r>
    </w:p>
    <w:p w:rsidR="00B07B2F" w:rsidRDefault="00B07B2F">
      <w:pPr>
        <w:pStyle w:val="Indenta"/>
        <w:keepNext/>
      </w:pPr>
      <w:r>
        <w:lastRenderedPageBreak/>
        <w:tab/>
        <w:t>(e)</w:t>
      </w:r>
      <w:r>
        <w:tab/>
        <w:t>an examination order;</w:t>
      </w:r>
    </w:p>
    <w:p w:rsidR="00B07B2F" w:rsidRDefault="00B07B2F">
      <w:pPr>
        <w:pStyle w:val="Indenta"/>
      </w:pPr>
      <w:r>
        <w:tab/>
        <w:t>(f)</w:t>
      </w:r>
      <w:r>
        <w:tab/>
        <w:t>a production order;</w:t>
      </w:r>
    </w:p>
    <w:p w:rsidR="00B07B2F" w:rsidRDefault="00B07B2F">
      <w:pPr>
        <w:pStyle w:val="Indenta"/>
      </w:pPr>
      <w:r>
        <w:tab/>
        <w:t>(g)</w:t>
      </w:r>
      <w:r>
        <w:tab/>
        <w:t>an order under section 85, 91, 93 or 94 of the Confiscation Act 2000.</w:t>
      </w:r>
    </w:p>
    <w:p w:rsidR="00B07B2F" w:rsidRDefault="00B07B2F">
      <w:pPr>
        <w:pStyle w:val="Subsection"/>
        <w:keepNext/>
      </w:pPr>
      <w:r>
        <w:tab/>
        <w:t>(3)</w:t>
      </w:r>
      <w:r>
        <w:tab/>
        <w:t xml:space="preserve">An </w:t>
      </w:r>
      <w:r>
        <w:rPr>
          <w:i/>
        </w:rPr>
        <w:t>ex parte</w:t>
      </w:r>
      <w:r>
        <w:t xml:space="preserve"> application for any of the following orders is made by originating motion in Form 64 — </w:t>
      </w:r>
    </w:p>
    <w:p w:rsidR="00B07B2F" w:rsidRDefault="00B07B2F">
      <w:pPr>
        <w:pStyle w:val="Indenta"/>
      </w:pPr>
      <w:r>
        <w:tab/>
        <w:t>(a)</w:t>
      </w:r>
      <w:r>
        <w:tab/>
        <w:t>a freezing order;</w:t>
      </w:r>
    </w:p>
    <w:p w:rsidR="00B07B2F" w:rsidRDefault="00B07B2F">
      <w:pPr>
        <w:pStyle w:val="Indenta"/>
      </w:pPr>
      <w:r>
        <w:tab/>
        <w:t>(b)</w:t>
      </w:r>
      <w:r>
        <w:tab/>
        <w:t>an examination order;</w:t>
      </w:r>
    </w:p>
    <w:p w:rsidR="00B07B2F" w:rsidRDefault="00B07B2F">
      <w:pPr>
        <w:pStyle w:val="Indenta"/>
      </w:pPr>
      <w:r>
        <w:tab/>
        <w:t>(c)</w:t>
      </w:r>
      <w:r>
        <w:tab/>
        <w:t>a production order;</w:t>
      </w:r>
    </w:p>
    <w:p w:rsidR="00B07B2F" w:rsidRDefault="00B07B2F">
      <w:pPr>
        <w:pStyle w:val="Indenta"/>
      </w:pPr>
      <w:r>
        <w:tab/>
        <w:t>(d)</w:t>
      </w:r>
      <w:r>
        <w:tab/>
        <w:t>a monitoring order;</w:t>
      </w:r>
    </w:p>
    <w:p w:rsidR="00B07B2F" w:rsidRDefault="00B07B2F">
      <w:pPr>
        <w:pStyle w:val="Indenta"/>
      </w:pPr>
      <w:r>
        <w:tab/>
        <w:t>(e)</w:t>
      </w:r>
      <w:r>
        <w:tab/>
        <w:t>a suspension order.</w:t>
      </w:r>
    </w:p>
    <w:p w:rsidR="00B07B2F" w:rsidRDefault="00B07B2F">
      <w:pPr>
        <w:pStyle w:val="Footnotesection"/>
        <w:spacing w:before="80"/>
        <w:ind w:left="890" w:hanging="890"/>
      </w:pPr>
      <w:r>
        <w:tab/>
        <w:t>[Rule 3 inserted: Gazette 27 Sep 2002 p. 4831</w:t>
      </w:r>
      <w:r>
        <w:noBreakHyphen/>
        <w:t>2; amended: Gazette 10 Aug 2004 p. 3185.]</w:t>
      </w:r>
    </w:p>
    <w:p w:rsidR="00B07B2F" w:rsidRDefault="00B07B2F">
      <w:pPr>
        <w:pStyle w:val="Heading5"/>
      </w:pPr>
      <w:bookmarkStart w:id="1277" w:name="_Toc73449922"/>
      <w:r>
        <w:rPr>
          <w:rStyle w:val="CharSectno"/>
        </w:rPr>
        <w:t>4</w:t>
      </w:r>
      <w:r>
        <w:t>.</w:t>
      </w:r>
      <w:r>
        <w:tab/>
        <w:t>Affidavit in support required for some applications</w:t>
      </w:r>
      <w:bookmarkEnd w:id="1277"/>
    </w:p>
    <w:p w:rsidR="00B07B2F" w:rsidRDefault="00B07B2F">
      <w:pPr>
        <w:pStyle w:val="Subsection"/>
      </w:pPr>
      <w:r>
        <w:tab/>
      </w:r>
      <w:r>
        <w:tab/>
        <w:t>When an application is made in accordance with rule 3(1) or (3), the applicant must file with the application an affidavit setting out the facts and circumstances on which the application is based.</w:t>
      </w:r>
    </w:p>
    <w:p w:rsidR="00B07B2F" w:rsidRDefault="00B07B2F">
      <w:pPr>
        <w:pStyle w:val="Footnotesection"/>
      </w:pPr>
      <w:r>
        <w:tab/>
        <w:t>[Rule 4 inserted: Gazette 27 Sep 2002 p. 4832.]</w:t>
      </w:r>
    </w:p>
    <w:p w:rsidR="00B07B2F" w:rsidRDefault="00B07B2F">
      <w:pPr>
        <w:pStyle w:val="Heading5"/>
      </w:pPr>
      <w:bookmarkStart w:id="1278" w:name="_Toc73449923"/>
      <w:r>
        <w:rPr>
          <w:rStyle w:val="CharSectno"/>
        </w:rPr>
        <w:t>5</w:t>
      </w:r>
      <w:r>
        <w:t>.</w:t>
      </w:r>
      <w:r>
        <w:tab/>
        <w:t>Objections to confiscation of property, making of</w:t>
      </w:r>
      <w:bookmarkEnd w:id="1278"/>
    </w:p>
    <w:p w:rsidR="00B07B2F" w:rsidRDefault="00B07B2F">
      <w:pPr>
        <w:pStyle w:val="Subsection"/>
      </w:pPr>
      <w:r>
        <w:tab/>
        <w:t>(1)</w:t>
      </w:r>
      <w:r>
        <w:tab/>
        <w:t>An objection to the confiscation of property frozen under a freezing notice is made by filing an originating summons in Form 75.</w:t>
      </w:r>
    </w:p>
    <w:p w:rsidR="00B07B2F" w:rsidRDefault="00B07B2F">
      <w:pPr>
        <w:pStyle w:val="Subsection"/>
      </w:pPr>
      <w:r>
        <w:tab/>
        <w:t>(2)</w:t>
      </w:r>
      <w:r>
        <w:tab/>
        <w:t>An objection to the confiscation of property frozen under a freezing order is made by summons in the proceedings on the application for the freezing order.</w:t>
      </w:r>
    </w:p>
    <w:p w:rsidR="00B07B2F" w:rsidRDefault="00B07B2F">
      <w:pPr>
        <w:pStyle w:val="Footnotesection"/>
      </w:pPr>
      <w:r>
        <w:tab/>
        <w:t>[Rule 5 inserted: Gazette 27 Sep 2002 p. 4832.]</w:t>
      </w:r>
    </w:p>
    <w:p w:rsidR="00B07B2F" w:rsidRDefault="00B07B2F">
      <w:pPr>
        <w:pStyle w:val="Heading5"/>
      </w:pPr>
      <w:bookmarkStart w:id="1279" w:name="_Toc73449924"/>
      <w:r>
        <w:rPr>
          <w:rStyle w:val="CharSectno"/>
        </w:rPr>
        <w:lastRenderedPageBreak/>
        <w:t>6</w:t>
      </w:r>
      <w:r>
        <w:t>.</w:t>
      </w:r>
      <w:r>
        <w:tab/>
        <w:t>DPP or CCC to be served</w:t>
      </w:r>
      <w:bookmarkEnd w:id="1279"/>
    </w:p>
    <w:p w:rsidR="00B07B2F" w:rsidRDefault="00B07B2F">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rsidR="00B07B2F" w:rsidRDefault="00B07B2F">
      <w:pPr>
        <w:pStyle w:val="Footnotesection"/>
      </w:pPr>
      <w:r>
        <w:tab/>
        <w:t>[Rule 6 inserted: Gazette 27 Sep 2002 p. 4832; amended: Gazette 28 Aug 2018 p. 2992.]</w:t>
      </w:r>
    </w:p>
    <w:p w:rsidR="00B07B2F" w:rsidRDefault="00B07B2F">
      <w:pPr>
        <w:pStyle w:val="Heading5"/>
      </w:pPr>
      <w:bookmarkStart w:id="1280" w:name="_Toc73449925"/>
      <w:r>
        <w:rPr>
          <w:rStyle w:val="CharSectno"/>
        </w:rPr>
        <w:t>7</w:t>
      </w:r>
      <w:r>
        <w:t>.</w:t>
      </w:r>
      <w:r>
        <w:tab/>
        <w:t>Directions</w:t>
      </w:r>
      <w:bookmarkEnd w:id="1280"/>
    </w:p>
    <w:p w:rsidR="00B07B2F" w:rsidRDefault="00B07B2F">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rsidR="00B07B2F" w:rsidRDefault="00B07B2F">
      <w:pPr>
        <w:pStyle w:val="Subsection"/>
      </w:pPr>
      <w:r>
        <w:tab/>
        <w:t>(2)</w:t>
      </w:r>
      <w:r>
        <w:tab/>
        <w:t xml:space="preserve">On the hearing of the application and summons for directions, or on any other application, or of its own motion at any time, the Court may do any or all of the following — </w:t>
      </w:r>
    </w:p>
    <w:p w:rsidR="00B07B2F" w:rsidRDefault="00B07B2F">
      <w:pPr>
        <w:pStyle w:val="Indenta"/>
      </w:pPr>
      <w:r>
        <w:tab/>
        <w:t>(a)</w:t>
      </w:r>
      <w:r>
        <w:tab/>
        <w:t>inquire as to the persons who may be affected by the relief the plaintiff seeks;</w:t>
      </w:r>
    </w:p>
    <w:p w:rsidR="00B07B2F" w:rsidRDefault="00B07B2F">
      <w:pPr>
        <w:pStyle w:val="Indenta"/>
      </w:pPr>
      <w:r>
        <w:tab/>
        <w:t>(b)</w:t>
      </w:r>
      <w:r>
        <w:tab/>
        <w:t>for the purpose of an inquiry under paragraph (a) direct the plaintiff and the defendant to give the Court any information it requires;</w:t>
      </w:r>
    </w:p>
    <w:p w:rsidR="00B07B2F" w:rsidRDefault="00B07B2F">
      <w:pPr>
        <w:pStyle w:val="Indenta"/>
      </w:pPr>
      <w:r>
        <w:tab/>
        <w:t>(c)</w:t>
      </w:r>
      <w:r>
        <w:tab/>
        <w:t>give directions as to the persons to be added as parties as being interested in the relief claimed or to represent classes of persons interested in the relief claimed.</w:t>
      </w:r>
    </w:p>
    <w:p w:rsidR="00B07B2F" w:rsidRDefault="00B07B2F">
      <w:pPr>
        <w:pStyle w:val="Footnotesection"/>
      </w:pPr>
      <w:r>
        <w:tab/>
        <w:t>[Rule 7 inserted: Gazette 27 Sep 2002 p. 4832</w:t>
      </w:r>
      <w:r>
        <w:noBreakHyphen/>
        <w:t>3.]</w:t>
      </w:r>
    </w:p>
    <w:p w:rsidR="00B07B2F" w:rsidRDefault="00B07B2F">
      <w:pPr>
        <w:pStyle w:val="Heading5"/>
      </w:pPr>
      <w:bookmarkStart w:id="1281" w:name="_Toc73449926"/>
      <w:r>
        <w:rPr>
          <w:rStyle w:val="CharSectno"/>
        </w:rPr>
        <w:t>8</w:t>
      </w:r>
      <w:r>
        <w:t>.</w:t>
      </w:r>
      <w:r>
        <w:tab/>
        <w:t>Conference not required</w:t>
      </w:r>
      <w:bookmarkEnd w:id="1281"/>
    </w:p>
    <w:p w:rsidR="00B07B2F" w:rsidRDefault="00B07B2F">
      <w:pPr>
        <w:pStyle w:val="Subsection"/>
      </w:pPr>
      <w:r>
        <w:tab/>
      </w:r>
      <w:r>
        <w:tab/>
        <w:t>Order 59 rule 9 does not apply to a summons in proceedings under the Confiscation Act 2000.</w:t>
      </w:r>
    </w:p>
    <w:p w:rsidR="00B07B2F" w:rsidRDefault="00B07B2F">
      <w:pPr>
        <w:pStyle w:val="Footnotesection"/>
      </w:pPr>
      <w:r>
        <w:tab/>
        <w:t>[Rule 8 inserted: Gazette 27 Sep 2002 p. 4833.]</w:t>
      </w:r>
    </w:p>
    <w:p w:rsidR="00B07B2F" w:rsidRDefault="00B07B2F">
      <w:pPr>
        <w:pStyle w:val="Heading5"/>
      </w:pPr>
      <w:bookmarkStart w:id="1282" w:name="_Toc73449927"/>
      <w:r>
        <w:rPr>
          <w:rStyle w:val="CharSectno"/>
        </w:rPr>
        <w:lastRenderedPageBreak/>
        <w:t>9</w:t>
      </w:r>
      <w:r>
        <w:t>.</w:t>
      </w:r>
      <w:r>
        <w:tab/>
        <w:t>Representative defendant</w:t>
      </w:r>
      <w:bookmarkEnd w:id="1282"/>
    </w:p>
    <w:p w:rsidR="00B07B2F" w:rsidRDefault="00B07B2F">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rsidR="00B07B2F" w:rsidRDefault="00B07B2F">
      <w:pPr>
        <w:pStyle w:val="Indenta"/>
      </w:pPr>
      <w:r>
        <w:tab/>
        <w:t>(a)</w:t>
      </w:r>
      <w:r>
        <w:tab/>
        <w:t>authorise the defendant to defend the proceedings on behalf of or for the benefit of all the interested persons; and</w:t>
      </w:r>
    </w:p>
    <w:p w:rsidR="00B07B2F" w:rsidRDefault="00B07B2F">
      <w:pPr>
        <w:pStyle w:val="Indenta"/>
        <w:keepNext/>
      </w:pPr>
      <w:r>
        <w:tab/>
        <w:t>(b)</w:t>
      </w:r>
      <w:r>
        <w:tab/>
        <w:t>order that all the interested persons are bound by any order made in the proceedings.</w:t>
      </w:r>
    </w:p>
    <w:p w:rsidR="00B07B2F" w:rsidRDefault="00B07B2F">
      <w:pPr>
        <w:pStyle w:val="Footnotesection"/>
      </w:pPr>
      <w:r>
        <w:tab/>
        <w:t>[Rule 9 inserted: Gazette 27 Sep 2002 p. 4833.]</w:t>
      </w:r>
    </w:p>
    <w:p w:rsidR="00B07B2F" w:rsidRDefault="00B07B2F">
      <w:pPr>
        <w:pStyle w:val="Heading3"/>
        <w:keepLines/>
      </w:pPr>
      <w:bookmarkStart w:id="1283" w:name="_Toc73430938"/>
      <w:bookmarkStart w:id="1284" w:name="_Toc73449928"/>
      <w:r>
        <w:rPr>
          <w:rStyle w:val="CharDivNo"/>
        </w:rPr>
        <w:t>Part 3</w:t>
      </w:r>
      <w:r>
        <w:t> — </w:t>
      </w:r>
      <w:r>
        <w:rPr>
          <w:rStyle w:val="CharDivText"/>
        </w:rPr>
        <w:t>Registration of freezing notices and interstate orders</w:t>
      </w:r>
      <w:bookmarkEnd w:id="1283"/>
      <w:bookmarkEnd w:id="1284"/>
    </w:p>
    <w:p w:rsidR="00B07B2F" w:rsidRDefault="00B07B2F">
      <w:pPr>
        <w:pStyle w:val="Footnoteheading"/>
        <w:keepNext/>
        <w:keepLines/>
        <w:ind w:left="890"/>
        <w:rPr>
          <w:snapToGrid w:val="0"/>
        </w:rPr>
      </w:pPr>
      <w:r>
        <w:rPr>
          <w:snapToGrid w:val="0"/>
        </w:rPr>
        <w:tab/>
        <w:t>[Heading inserted: Gazette 27 Sep 2002 p. 4833.]</w:t>
      </w:r>
    </w:p>
    <w:p w:rsidR="00B07B2F" w:rsidRDefault="00B07B2F">
      <w:pPr>
        <w:pStyle w:val="Heading5"/>
      </w:pPr>
      <w:bookmarkStart w:id="1285" w:name="_Toc73449929"/>
      <w:r>
        <w:rPr>
          <w:rStyle w:val="CharSectno"/>
        </w:rPr>
        <w:t>10</w:t>
      </w:r>
      <w:r>
        <w:t>.</w:t>
      </w:r>
      <w:r>
        <w:tab/>
        <w:t>Freezing notices, registration of etc.</w:t>
      </w:r>
      <w:bookmarkEnd w:id="1285"/>
    </w:p>
    <w:p w:rsidR="00B07B2F" w:rsidRDefault="00B07B2F">
      <w:pPr>
        <w:pStyle w:val="Subsection"/>
      </w:pPr>
      <w:r>
        <w:tab/>
        <w:t>(1)</w:t>
      </w:r>
      <w:r>
        <w:tab/>
        <w:t>A register called the Register of Freezing Notices is to be kept at the Central Office.</w:t>
      </w:r>
    </w:p>
    <w:p w:rsidR="00B07B2F" w:rsidRDefault="00B07B2F">
      <w:pPr>
        <w:pStyle w:val="Subsection"/>
        <w:keepNext/>
      </w:pPr>
      <w:r>
        <w:tab/>
        <w:t>(2)</w:t>
      </w:r>
      <w:r>
        <w:tab/>
        <w:t xml:space="preserve">When a freezing notice is filed in the court under section 36(6) of the Confiscation Act 2000, the proper officer must — </w:t>
      </w:r>
    </w:p>
    <w:p w:rsidR="00B07B2F" w:rsidRDefault="00B07B2F">
      <w:pPr>
        <w:pStyle w:val="Indenta"/>
      </w:pPr>
      <w:r>
        <w:tab/>
        <w:t>(a)</w:t>
      </w:r>
      <w:r>
        <w:tab/>
        <w:t>assign a number to it; and</w:t>
      </w:r>
    </w:p>
    <w:p w:rsidR="00B07B2F" w:rsidRDefault="00B07B2F">
      <w:pPr>
        <w:pStyle w:val="Indenta"/>
      </w:pPr>
      <w:r>
        <w:tab/>
        <w:t>(b)</w:t>
      </w:r>
      <w:r>
        <w:tab/>
        <w:t>enter particulars of the notice in the register; and</w:t>
      </w:r>
    </w:p>
    <w:p w:rsidR="00B07B2F" w:rsidRDefault="00B07B2F">
      <w:pPr>
        <w:pStyle w:val="Indenta"/>
      </w:pPr>
      <w:r>
        <w:tab/>
        <w:t>(c)</w:t>
      </w:r>
      <w:r>
        <w:tab/>
        <w:t>indorse the notice to the effect that it was registered on the day on which the particulars were entered.</w:t>
      </w:r>
    </w:p>
    <w:p w:rsidR="00B07B2F" w:rsidRDefault="00B07B2F">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rsidR="00B07B2F" w:rsidRDefault="00B07B2F">
      <w:pPr>
        <w:pStyle w:val="Footnotesection"/>
      </w:pPr>
      <w:r>
        <w:tab/>
        <w:t>[Rule 10 inserted: Gazette 27 Sep 2002 p. 4833</w:t>
      </w:r>
      <w:r>
        <w:noBreakHyphen/>
        <w:t>4.]</w:t>
      </w:r>
    </w:p>
    <w:p w:rsidR="00B07B2F" w:rsidRDefault="00B07B2F">
      <w:pPr>
        <w:pStyle w:val="Heading5"/>
      </w:pPr>
      <w:bookmarkStart w:id="1286" w:name="_Toc73449930"/>
      <w:r>
        <w:rPr>
          <w:rStyle w:val="CharSectno"/>
        </w:rPr>
        <w:lastRenderedPageBreak/>
        <w:t>11</w:t>
      </w:r>
      <w:r>
        <w:t>.</w:t>
      </w:r>
      <w:r>
        <w:tab/>
        <w:t>Interstate orders, registration of etc.</w:t>
      </w:r>
      <w:bookmarkEnd w:id="1286"/>
    </w:p>
    <w:p w:rsidR="00B07B2F" w:rsidRDefault="00B07B2F">
      <w:pPr>
        <w:pStyle w:val="Subsection"/>
      </w:pPr>
      <w:r>
        <w:tab/>
        <w:t>(1)</w:t>
      </w:r>
      <w:r>
        <w:tab/>
        <w:t>A person desiring to register an interstate freezing order or an interstate confiscation order may file a copy of the order sealed with the seal of the court that made the order.</w:t>
      </w:r>
    </w:p>
    <w:p w:rsidR="00B07B2F" w:rsidRDefault="00B07B2F">
      <w:pPr>
        <w:pStyle w:val="Subsection"/>
        <w:keepNext/>
      </w:pPr>
      <w:r>
        <w:tab/>
        <w:t>(2)</w:t>
      </w:r>
      <w:r>
        <w:tab/>
        <w:t xml:space="preserve">When a sealed copy of an interstate freezing order is filed, the proper officer must — </w:t>
      </w:r>
    </w:p>
    <w:p w:rsidR="00B07B2F" w:rsidRDefault="00B07B2F">
      <w:pPr>
        <w:pStyle w:val="Indenta"/>
      </w:pPr>
      <w:r>
        <w:tab/>
        <w:t>(a)</w:t>
      </w:r>
      <w:r>
        <w:tab/>
        <w:t>assign a number to it; and</w:t>
      </w:r>
    </w:p>
    <w:p w:rsidR="00B07B2F" w:rsidRDefault="00B07B2F">
      <w:pPr>
        <w:pStyle w:val="Indenta"/>
      </w:pPr>
      <w:r>
        <w:tab/>
        <w:t>(b)</w:t>
      </w:r>
      <w:r>
        <w:tab/>
        <w:t>enter the particulars of it in a register kept for the purpose; and</w:t>
      </w:r>
    </w:p>
    <w:p w:rsidR="00B07B2F" w:rsidRDefault="00B07B2F">
      <w:pPr>
        <w:pStyle w:val="Indenta"/>
      </w:pPr>
      <w:r>
        <w:tab/>
        <w:t>(c)</w:t>
      </w:r>
      <w:r>
        <w:tab/>
        <w:t>indorse the order to the effect that it was registered on the day on which the particulars were entered.</w:t>
      </w:r>
    </w:p>
    <w:p w:rsidR="00B07B2F" w:rsidRDefault="00B07B2F">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rsidR="00B07B2F" w:rsidRDefault="00B07B2F">
      <w:pPr>
        <w:pStyle w:val="Footnotesection"/>
      </w:pPr>
      <w:r>
        <w:tab/>
        <w:t>[Rule 11 inserted: Gazette 27 Sep 2002 p. 4834; amended: Gazette 22 Feb 2008 p. 645.]</w:t>
      </w:r>
    </w:p>
    <w:p w:rsidR="00B07B2F" w:rsidRDefault="00B07B2F">
      <w:pPr>
        <w:pStyle w:val="Heading2"/>
      </w:pPr>
      <w:bookmarkStart w:id="1287" w:name="_Toc73430941"/>
      <w:bookmarkStart w:id="1288" w:name="_Toc73449931"/>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87"/>
      <w:bookmarkEnd w:id="1288"/>
    </w:p>
    <w:p w:rsidR="00B07B2F" w:rsidRDefault="00B07B2F">
      <w:pPr>
        <w:pStyle w:val="Footnoteheading"/>
        <w:ind w:left="890"/>
        <w:rPr>
          <w:snapToGrid w:val="0"/>
        </w:rPr>
      </w:pPr>
      <w:r>
        <w:rPr>
          <w:snapToGrid w:val="0"/>
        </w:rPr>
        <w:tab/>
        <w:t>[Heading inserted: Gazette 22 Feb 2008 p. 645.]</w:t>
      </w:r>
    </w:p>
    <w:p w:rsidR="00B07B2F" w:rsidRDefault="00B07B2F">
      <w:pPr>
        <w:pStyle w:val="Heading5"/>
      </w:pPr>
      <w:bookmarkStart w:id="1289" w:name="_Toc73449932"/>
      <w:r>
        <w:rPr>
          <w:rStyle w:val="CharSectno"/>
        </w:rPr>
        <w:t>1</w:t>
      </w:r>
      <w:r>
        <w:t>.</w:t>
      </w:r>
      <w:r>
        <w:tab/>
        <w:t>Terms used</w:t>
      </w:r>
      <w:bookmarkEnd w:id="1289"/>
    </w:p>
    <w:p w:rsidR="00B07B2F" w:rsidRDefault="00B07B2F">
      <w:pPr>
        <w:pStyle w:val="Subsection"/>
      </w:pPr>
      <w:r>
        <w:tab/>
        <w:t>(1)</w:t>
      </w:r>
      <w:r>
        <w:tab/>
        <w:t xml:space="preserve">In this Order, unless the contrary intention appears — </w:t>
      </w:r>
    </w:p>
    <w:p w:rsidR="00B07B2F" w:rsidRDefault="00B07B2F">
      <w:pPr>
        <w:pStyle w:val="Defstart"/>
      </w:pPr>
      <w:r>
        <w:rPr>
          <w:b/>
        </w:rPr>
        <w:tab/>
      </w:r>
      <w:r>
        <w:rPr>
          <w:rStyle w:val="CharDefText"/>
        </w:rPr>
        <w:t>Act</w:t>
      </w:r>
      <w:r>
        <w:t xml:space="preserve"> means the </w:t>
      </w:r>
      <w:r>
        <w:rPr>
          <w:i/>
        </w:rPr>
        <w:t>Criminal and Found Property Disposal Act 2006</w:t>
      </w:r>
      <w:r>
        <w:t>;</w:t>
      </w:r>
    </w:p>
    <w:p w:rsidR="00B07B2F" w:rsidRDefault="00B07B2F">
      <w:pPr>
        <w:pStyle w:val="Defstart"/>
      </w:pPr>
      <w:r>
        <w:rPr>
          <w:b/>
        </w:rPr>
        <w:tab/>
      </w:r>
      <w:r>
        <w:rPr>
          <w:rStyle w:val="CharDefText"/>
        </w:rPr>
        <w:t>claim</w:t>
      </w:r>
      <w:r>
        <w:t xml:space="preserve"> means an application made under the Act to the Court for an order under the Act.</w:t>
      </w:r>
    </w:p>
    <w:p w:rsidR="00B07B2F" w:rsidRDefault="00B07B2F">
      <w:pPr>
        <w:pStyle w:val="Subsection"/>
      </w:pPr>
      <w:r>
        <w:tab/>
        <w:t>(2)</w:t>
      </w:r>
      <w:r>
        <w:tab/>
        <w:t>If a term is given a meaning in the Act, it has the same meaning in this Order, unless the contrary intention appears.</w:t>
      </w:r>
    </w:p>
    <w:p w:rsidR="00B07B2F" w:rsidRDefault="00B07B2F">
      <w:pPr>
        <w:pStyle w:val="Footnotesection"/>
      </w:pPr>
      <w:r>
        <w:tab/>
        <w:t>[Rule 1 inserted: Gazette 22 Feb 2008 p. 645.]</w:t>
      </w:r>
    </w:p>
    <w:p w:rsidR="00B07B2F" w:rsidRDefault="00B07B2F">
      <w:pPr>
        <w:pStyle w:val="Heading5"/>
      </w:pPr>
      <w:bookmarkStart w:id="1290" w:name="_Toc73449933"/>
      <w:r>
        <w:rPr>
          <w:rStyle w:val="CharSectno"/>
        </w:rPr>
        <w:t>2</w:t>
      </w:r>
      <w:r>
        <w:t>.</w:t>
      </w:r>
      <w:r>
        <w:tab/>
        <w:t>General matters</w:t>
      </w:r>
      <w:bookmarkEnd w:id="1290"/>
    </w:p>
    <w:p w:rsidR="00B07B2F" w:rsidRDefault="00B07B2F">
      <w:pPr>
        <w:pStyle w:val="Subsection"/>
      </w:pPr>
      <w:r>
        <w:tab/>
        <w:t>(1)</w:t>
      </w:r>
      <w:r>
        <w:tab/>
        <w:t>Proceedings on a claim are proceedings in the Court’s civil jurisdiction and the civil standard of proof applies.</w:t>
      </w:r>
    </w:p>
    <w:p w:rsidR="00B07B2F" w:rsidRDefault="00B07B2F">
      <w:pPr>
        <w:pStyle w:val="Subsection"/>
      </w:pPr>
      <w:r>
        <w:tab/>
        <w:t>(2)</w:t>
      </w:r>
      <w:r>
        <w:tab/>
        <w:t xml:space="preserve">Without otherwise affecting Order 37, an affidavit filed under this Order — </w:t>
      </w:r>
    </w:p>
    <w:p w:rsidR="00B07B2F" w:rsidRDefault="00B07B2F">
      <w:pPr>
        <w:pStyle w:val="Indenta"/>
      </w:pPr>
      <w:r>
        <w:tab/>
        <w:t>(a)</w:t>
      </w:r>
      <w:r>
        <w:tab/>
        <w:t>may include material other than evidence that the deponent could give orally in court, such as hearsay or a belief or opinion; but</w:t>
      </w:r>
    </w:p>
    <w:p w:rsidR="00B07B2F" w:rsidRDefault="00B07B2F">
      <w:pPr>
        <w:pStyle w:val="Indenta"/>
      </w:pPr>
      <w:r>
        <w:tab/>
        <w:t>(b)</w:t>
      </w:r>
      <w:r>
        <w:tab/>
        <w:t>must include the source of any hearsay or the grounds for any belief or opinion.</w:t>
      </w:r>
    </w:p>
    <w:p w:rsidR="00B07B2F" w:rsidRDefault="00B07B2F">
      <w:pPr>
        <w:pStyle w:val="Subsection"/>
      </w:pPr>
      <w:r>
        <w:tab/>
        <w:t>(3)</w:t>
      </w:r>
      <w:r>
        <w:tab/>
        <w:t xml:space="preserve">In proceedings on a claim, the Court, on an application by a party to the claim or on its own initiative — </w:t>
      </w:r>
    </w:p>
    <w:p w:rsidR="00B07B2F" w:rsidRDefault="00B07B2F">
      <w:pPr>
        <w:pStyle w:val="Indenta"/>
      </w:pPr>
      <w:r>
        <w:tab/>
        <w:t>(a)</w:t>
      </w:r>
      <w:r>
        <w:tab/>
        <w:t xml:space="preserve">may shorten any period in this Order; </w:t>
      </w:r>
    </w:p>
    <w:p w:rsidR="00B07B2F" w:rsidRDefault="00B07B2F">
      <w:pPr>
        <w:pStyle w:val="Indenta"/>
      </w:pPr>
      <w:r>
        <w:tab/>
        <w:t>(b)</w:t>
      </w:r>
      <w:r>
        <w:tab/>
        <w:t xml:space="preserve">may extend any period in this Order, even if the period has elapsed; </w:t>
      </w:r>
    </w:p>
    <w:p w:rsidR="00B07B2F" w:rsidRDefault="00B07B2F">
      <w:pPr>
        <w:pStyle w:val="Indenta"/>
      </w:pPr>
      <w:r>
        <w:tab/>
        <w:t>(c)</w:t>
      </w:r>
      <w:r>
        <w:tab/>
        <w:t xml:space="preserve">may modify or dispense with any requirement of this Order; </w:t>
      </w:r>
    </w:p>
    <w:p w:rsidR="00B07B2F" w:rsidRDefault="00B07B2F">
      <w:pPr>
        <w:pStyle w:val="Indenta"/>
      </w:pPr>
      <w:r>
        <w:lastRenderedPageBreak/>
        <w:tab/>
        <w:t>(d)</w:t>
      </w:r>
      <w:r>
        <w:tab/>
        <w:t xml:space="preserve">may, by order, give directions as to the conduct of the proceedings; </w:t>
      </w:r>
    </w:p>
    <w:p w:rsidR="00B07B2F" w:rsidRDefault="00B07B2F">
      <w:pPr>
        <w:pStyle w:val="Indenta"/>
      </w:pPr>
      <w:r>
        <w:tab/>
        <w:t>(e)</w:t>
      </w:r>
      <w:r>
        <w:tab/>
        <w:t>may adjourn the proceedings,</w:t>
      </w:r>
    </w:p>
    <w:p w:rsidR="00B07B2F" w:rsidRDefault="00B07B2F">
      <w:pPr>
        <w:pStyle w:val="Subsection"/>
      </w:pPr>
      <w:r>
        <w:tab/>
      </w:r>
      <w:r>
        <w:tab/>
        <w:t>and may do so on terms.</w:t>
      </w:r>
    </w:p>
    <w:p w:rsidR="00B07B2F" w:rsidRDefault="00B07B2F">
      <w:pPr>
        <w:pStyle w:val="Footnotesection"/>
        <w:rPr>
          <w:rStyle w:val="Emphasis"/>
          <w:i/>
        </w:rPr>
      </w:pPr>
      <w:r>
        <w:tab/>
        <w:t>[Rule 2 inserted: Gazette 22 Feb 2008 p. 645</w:t>
      </w:r>
      <w:r>
        <w:noBreakHyphen/>
        <w:t>6.]</w:t>
      </w:r>
    </w:p>
    <w:p w:rsidR="00B07B2F" w:rsidRDefault="00B07B2F">
      <w:pPr>
        <w:pStyle w:val="Heading5"/>
      </w:pPr>
      <w:bookmarkStart w:id="1291" w:name="_Toc73449934"/>
      <w:r>
        <w:rPr>
          <w:rStyle w:val="CharSectno"/>
        </w:rPr>
        <w:t>3</w:t>
      </w:r>
      <w:r>
        <w:t>.</w:t>
      </w:r>
      <w:r>
        <w:tab/>
        <w:t>Claims, how to be made</w:t>
      </w:r>
      <w:bookmarkEnd w:id="1291"/>
    </w:p>
    <w:p w:rsidR="00B07B2F" w:rsidRDefault="00B07B2F">
      <w:pPr>
        <w:pStyle w:val="Subsection"/>
      </w:pPr>
      <w:r>
        <w:tab/>
        <w:t>(1)</w:t>
      </w:r>
      <w:r>
        <w:tab/>
        <w:t>To make a claim, a person must file a Form No. 108.</w:t>
      </w:r>
    </w:p>
    <w:p w:rsidR="00B07B2F" w:rsidRDefault="00B07B2F">
      <w:pPr>
        <w:pStyle w:val="Subsection"/>
      </w:pPr>
      <w:r>
        <w:tab/>
        <w:t>(2)</w:t>
      </w:r>
      <w:r>
        <w:tab/>
        <w:t>A claim must name as a defendant any person who would be affected by any order stated in the claim.</w:t>
      </w:r>
    </w:p>
    <w:p w:rsidR="00B07B2F" w:rsidRDefault="00B07B2F">
      <w:pPr>
        <w:pStyle w:val="Subsection"/>
      </w:pPr>
      <w:r>
        <w:tab/>
        <w:t>(3)</w:t>
      </w:r>
      <w:r>
        <w:tab/>
        <w:t>The hearing date stated in a claim must be at least 21 days after the date on which it is filed.</w:t>
      </w:r>
    </w:p>
    <w:p w:rsidR="00B07B2F" w:rsidRDefault="00B07B2F">
      <w:pPr>
        <w:pStyle w:val="Subsection"/>
      </w:pPr>
      <w:r>
        <w:tab/>
        <w:t>(4)</w:t>
      </w:r>
      <w:r>
        <w:tab/>
        <w:t>A claim must be filed with one or more affidavits that state the facts and circumstances on which it is based.</w:t>
      </w:r>
    </w:p>
    <w:p w:rsidR="00B07B2F" w:rsidRDefault="00B07B2F">
      <w:pPr>
        <w:pStyle w:val="Subsection"/>
      </w:pPr>
      <w:r>
        <w:tab/>
        <w:t>(5)</w:t>
      </w:r>
      <w:r>
        <w:tab/>
        <w:t xml:space="preserve">A claim, and any affidavit filed with it, must be served by the claimant — </w:t>
      </w:r>
    </w:p>
    <w:p w:rsidR="00B07B2F" w:rsidRDefault="00B07B2F">
      <w:pPr>
        <w:pStyle w:val="Indenta"/>
      </w:pPr>
      <w:r>
        <w:tab/>
        <w:t>(a)</w:t>
      </w:r>
      <w:r>
        <w:tab/>
        <w:t>on each defendant to the claim; and</w:t>
      </w:r>
    </w:p>
    <w:p w:rsidR="00B07B2F" w:rsidRDefault="00B07B2F">
      <w:pPr>
        <w:pStyle w:val="Indenta"/>
      </w:pPr>
      <w:r>
        <w:tab/>
        <w:t>(b)</w:t>
      </w:r>
      <w:r>
        <w:tab/>
        <w:t xml:space="preserve">in accordance with the </w:t>
      </w:r>
      <w:r>
        <w:rPr>
          <w:i/>
        </w:rPr>
        <w:t>Interpretation Act 1984</w:t>
      </w:r>
      <w:r>
        <w:t xml:space="preserve"> section 76; and</w:t>
      </w:r>
    </w:p>
    <w:p w:rsidR="00B07B2F" w:rsidRDefault="00B07B2F">
      <w:pPr>
        <w:pStyle w:val="Indenta"/>
      </w:pPr>
      <w:r>
        <w:tab/>
        <w:t>(c)</w:t>
      </w:r>
      <w:r>
        <w:tab/>
        <w:t>within 7 days after the date on which the claim is filed.</w:t>
      </w:r>
    </w:p>
    <w:p w:rsidR="00B07B2F" w:rsidRDefault="00B07B2F">
      <w:pPr>
        <w:pStyle w:val="Footnotesection"/>
      </w:pPr>
      <w:r>
        <w:tab/>
        <w:t>[Rule 3 inserted: Gazette 22 Feb 2008 p. 646.]</w:t>
      </w:r>
    </w:p>
    <w:p w:rsidR="00B07B2F" w:rsidRDefault="00B07B2F">
      <w:pPr>
        <w:pStyle w:val="Heading5"/>
      </w:pPr>
      <w:bookmarkStart w:id="1292" w:name="_Toc73449935"/>
      <w:r>
        <w:rPr>
          <w:rStyle w:val="CharSectno"/>
        </w:rPr>
        <w:t>4</w:t>
      </w:r>
      <w:r>
        <w:t>.</w:t>
      </w:r>
      <w:r>
        <w:tab/>
        <w:t>Defendant may file memorandum of appearance</w:t>
      </w:r>
      <w:bookmarkEnd w:id="1292"/>
    </w:p>
    <w:p w:rsidR="00B07B2F" w:rsidRDefault="00B07B2F">
      <w:pPr>
        <w:pStyle w:val="Subsection"/>
      </w:pPr>
      <w:r>
        <w:tab/>
      </w:r>
      <w:r>
        <w:tab/>
        <w:t>A defendant who is served with a claim and who wants to respond to it or be heard at its hearing must enter an appearance under Order 12.</w:t>
      </w:r>
    </w:p>
    <w:p w:rsidR="00B07B2F" w:rsidRDefault="00B07B2F">
      <w:pPr>
        <w:pStyle w:val="Footnotesection"/>
      </w:pPr>
      <w:r>
        <w:tab/>
        <w:t>[Rule 4 inserted: Gazette 22 Feb 2008 p. 647.]</w:t>
      </w:r>
    </w:p>
    <w:p w:rsidR="00B07B2F" w:rsidRDefault="00B07B2F">
      <w:pPr>
        <w:pStyle w:val="Heading5"/>
      </w:pPr>
      <w:bookmarkStart w:id="1293" w:name="_Toc73449936"/>
      <w:r>
        <w:rPr>
          <w:rStyle w:val="CharSectno"/>
        </w:rPr>
        <w:lastRenderedPageBreak/>
        <w:t>5</w:t>
      </w:r>
      <w:r>
        <w:t>.</w:t>
      </w:r>
      <w:r>
        <w:tab/>
        <w:t>Defendant may file affidavit in response</w:t>
      </w:r>
      <w:bookmarkEnd w:id="1293"/>
    </w:p>
    <w:p w:rsidR="00B07B2F" w:rsidRDefault="00B07B2F">
      <w:pPr>
        <w:pStyle w:val="Subsection"/>
      </w:pPr>
      <w:r>
        <w:tab/>
        <w:t>(1)</w:t>
      </w:r>
      <w:r>
        <w:tab/>
        <w:t>A defendant who is served with a claim may file an affidavit that states the facts and circumstances on which the defendant relies.</w:t>
      </w:r>
    </w:p>
    <w:p w:rsidR="00B07B2F" w:rsidRDefault="00B07B2F">
      <w:pPr>
        <w:pStyle w:val="Subsection"/>
      </w:pPr>
      <w:r>
        <w:tab/>
        <w:t>(2)</w:t>
      </w:r>
      <w:r>
        <w:tab/>
        <w:t xml:space="preserve">Any such affidavit must — </w:t>
      </w:r>
    </w:p>
    <w:p w:rsidR="00B07B2F" w:rsidRDefault="00B07B2F">
      <w:pPr>
        <w:pStyle w:val="Indenta"/>
      </w:pPr>
      <w:r>
        <w:tab/>
        <w:t>(a)</w:t>
      </w:r>
      <w:r>
        <w:tab/>
        <w:t>be filed within 10 days after the date on which the defendant is served with the claim; and</w:t>
      </w:r>
    </w:p>
    <w:p w:rsidR="00B07B2F" w:rsidRDefault="00B07B2F">
      <w:pPr>
        <w:pStyle w:val="Indenta"/>
      </w:pPr>
      <w:r>
        <w:tab/>
        <w:t>(b)</w:t>
      </w:r>
      <w:r>
        <w:tab/>
        <w:t>be served on each other party to the claim in accordance with Order 72; and</w:t>
      </w:r>
    </w:p>
    <w:p w:rsidR="00B07B2F" w:rsidRDefault="00B07B2F">
      <w:pPr>
        <w:pStyle w:val="Indenta"/>
      </w:pPr>
      <w:r>
        <w:tab/>
        <w:t>(c)</w:t>
      </w:r>
      <w:r>
        <w:tab/>
        <w:t>be served within 3 working days after the date on which it is filed.</w:t>
      </w:r>
    </w:p>
    <w:p w:rsidR="00B07B2F" w:rsidRDefault="00B07B2F">
      <w:pPr>
        <w:pStyle w:val="Footnotesection"/>
      </w:pPr>
      <w:r>
        <w:tab/>
        <w:t>[Rule 5 inserted: Gazette 22 Feb 2008 p. 647.]</w:t>
      </w:r>
    </w:p>
    <w:p w:rsidR="00B07B2F" w:rsidRDefault="00B07B2F">
      <w:pPr>
        <w:pStyle w:val="Heading5"/>
      </w:pPr>
      <w:bookmarkStart w:id="1294" w:name="_Toc73449937"/>
      <w:r>
        <w:rPr>
          <w:rStyle w:val="CharSectno"/>
        </w:rPr>
        <w:t>6</w:t>
      </w:r>
      <w:r>
        <w:t>.</w:t>
      </w:r>
      <w:r>
        <w:tab/>
        <w:t>Applications in course of proceedings on claim</w:t>
      </w:r>
      <w:bookmarkEnd w:id="1294"/>
    </w:p>
    <w:p w:rsidR="00B07B2F" w:rsidRDefault="00B07B2F">
      <w:pPr>
        <w:pStyle w:val="Subsection"/>
      </w:pPr>
      <w:r>
        <w:tab/>
        <w:t>(1)</w:t>
      </w:r>
      <w:r>
        <w:tab/>
        <w:t>A party to a claim may at any time apply to the Court for an order that may be made under rule 2(3).</w:t>
      </w:r>
    </w:p>
    <w:p w:rsidR="00B07B2F" w:rsidRDefault="00B07B2F">
      <w:pPr>
        <w:pStyle w:val="Subsection"/>
      </w:pPr>
      <w:r>
        <w:tab/>
        <w:t>(2)</w:t>
      </w:r>
      <w:r>
        <w:tab/>
        <w:t>To make the application, the party must file a Form No. 86 with any necessary changes and any affidavit on which the party intends to rely.</w:t>
      </w:r>
    </w:p>
    <w:p w:rsidR="00B07B2F" w:rsidRDefault="00B07B2F">
      <w:pPr>
        <w:pStyle w:val="Subsection"/>
      </w:pPr>
      <w:r>
        <w:tab/>
        <w:t>(3)</w:t>
      </w:r>
      <w:r>
        <w:tab/>
        <w:t>The applicant must serve a copy of the filed documents on each other party to the claim at least 3 working days before the hearing date for the application.</w:t>
      </w:r>
    </w:p>
    <w:p w:rsidR="00B07B2F" w:rsidRDefault="00B07B2F">
      <w:pPr>
        <w:pStyle w:val="Footnotesection"/>
      </w:pPr>
      <w:r>
        <w:tab/>
        <w:t>[Rule 6 inserted: Gazette 22 Feb 2008 p. 647.]</w:t>
      </w:r>
    </w:p>
    <w:p w:rsidR="00B07B2F" w:rsidRDefault="00B07B2F">
      <w:pPr>
        <w:pStyle w:val="Heading5"/>
      </w:pPr>
      <w:bookmarkStart w:id="1295" w:name="_Toc73449938"/>
      <w:r>
        <w:rPr>
          <w:rStyle w:val="CharSectno"/>
        </w:rPr>
        <w:t>7</w:t>
      </w:r>
      <w:r>
        <w:t>.</w:t>
      </w:r>
      <w:r>
        <w:tab/>
        <w:t>Hearing claims</w:t>
      </w:r>
      <w:bookmarkEnd w:id="1295"/>
    </w:p>
    <w:p w:rsidR="00B07B2F" w:rsidRDefault="00B07B2F">
      <w:pPr>
        <w:pStyle w:val="Subsection"/>
      </w:pPr>
      <w:r>
        <w:tab/>
      </w:r>
      <w:r>
        <w:tab/>
        <w:t>At least 3 working days before the hearing date of a claim, the claimant must file and serve on each other party to the claim a draft of the final orders that the claimant wants the Court to make.</w:t>
      </w:r>
    </w:p>
    <w:p w:rsidR="00B07B2F" w:rsidRDefault="00B07B2F">
      <w:pPr>
        <w:pStyle w:val="Footnotesection"/>
      </w:pPr>
      <w:r>
        <w:tab/>
        <w:t>[Rule 7 inserted: Gazette 22 Feb 2008 p. 647.]</w:t>
      </w:r>
    </w:p>
    <w:p w:rsidR="00B07B2F" w:rsidRDefault="00B07B2F">
      <w:pPr>
        <w:pStyle w:val="Heading5"/>
      </w:pPr>
      <w:bookmarkStart w:id="1296" w:name="_Toc73449939"/>
      <w:r>
        <w:rPr>
          <w:rStyle w:val="CharSectno"/>
        </w:rPr>
        <w:lastRenderedPageBreak/>
        <w:t>8</w:t>
      </w:r>
      <w:r>
        <w:t>.</w:t>
      </w:r>
      <w:r>
        <w:tab/>
        <w:t>Costs</w:t>
      </w:r>
      <w:bookmarkEnd w:id="1296"/>
    </w:p>
    <w:p w:rsidR="00B07B2F" w:rsidRDefault="00B07B2F">
      <w:pPr>
        <w:pStyle w:val="Subsection"/>
      </w:pPr>
      <w:r>
        <w:tab/>
        <w:t>(1)</w:t>
      </w:r>
      <w:r>
        <w:tab/>
        <w:t>The Court may order a party to a claim to pay the whole or a part of another party’s costs of proceedings on the claim.</w:t>
      </w:r>
    </w:p>
    <w:p w:rsidR="00B07B2F" w:rsidRDefault="00B07B2F">
      <w:pPr>
        <w:pStyle w:val="Subsection"/>
      </w:pPr>
      <w:r>
        <w:tab/>
        <w:t>(2)</w:t>
      </w:r>
      <w:r>
        <w:tab/>
        <w:t>The Court may fix the amount of costs to be paid or may order the costs to be taxed.</w:t>
      </w:r>
    </w:p>
    <w:p w:rsidR="00B07B2F" w:rsidRDefault="00B07B2F">
      <w:pPr>
        <w:pStyle w:val="Subsection"/>
      </w:pPr>
      <w:r>
        <w:tab/>
        <w:t>(3)</w:t>
      </w:r>
      <w:r>
        <w:tab/>
        <w:t>The amount of any costs ordered to be paid must be in accordance with any relevant scale within the meaning given by Order 66 rule 11(1).</w:t>
      </w:r>
    </w:p>
    <w:p w:rsidR="00B07B2F" w:rsidRDefault="00B07B2F">
      <w:pPr>
        <w:pStyle w:val="Footnotesection"/>
      </w:pPr>
      <w:r>
        <w:tab/>
        <w:t>[Rule 8 inserted: Gazette 22 Feb 2008 p. 648.]</w:t>
      </w:r>
    </w:p>
    <w:p w:rsidR="00B07B2F" w:rsidRDefault="00B07B2F">
      <w:pPr>
        <w:pStyle w:val="Heading5"/>
      </w:pPr>
      <w:bookmarkStart w:id="1297" w:name="_Toc73449940"/>
      <w:r>
        <w:rPr>
          <w:rStyle w:val="CharSectno"/>
        </w:rPr>
        <w:t>9</w:t>
      </w:r>
      <w:r>
        <w:t>.</w:t>
      </w:r>
      <w:r>
        <w:tab/>
        <w:t>Documents cannot be filed electronically</w:t>
      </w:r>
      <w:bookmarkEnd w:id="1297"/>
    </w:p>
    <w:p w:rsidR="00B07B2F" w:rsidRDefault="00B07B2F">
      <w:pPr>
        <w:pStyle w:val="Subsection"/>
      </w:pPr>
      <w:r>
        <w:tab/>
      </w:r>
      <w:r>
        <w:tab/>
        <w:t>A claim, affidavit or other document to be filed under this Order cannot be filed electronically.</w:t>
      </w:r>
    </w:p>
    <w:p w:rsidR="00B07B2F" w:rsidRDefault="00B07B2F">
      <w:pPr>
        <w:pStyle w:val="Footnotesection"/>
      </w:pPr>
      <w:r>
        <w:tab/>
        <w:t xml:space="preserve">[Rule 9 inserted: Gazette 27 Feb 2018 p. 621.] </w:t>
      </w:r>
    </w:p>
    <w:p w:rsidR="00B07B2F" w:rsidRDefault="00B07B2F">
      <w:pPr>
        <w:pStyle w:val="Heading2"/>
      </w:pPr>
      <w:bookmarkStart w:id="1298" w:name="_Toc73430951"/>
      <w:bookmarkStart w:id="1299" w:name="_Toc73449941"/>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298"/>
      <w:bookmarkEnd w:id="1299"/>
    </w:p>
    <w:p w:rsidR="00B07B2F" w:rsidRDefault="00B07B2F">
      <w:pPr>
        <w:pStyle w:val="Footnoteheading"/>
        <w:ind w:left="890"/>
        <w:rPr>
          <w:snapToGrid w:val="0"/>
        </w:rPr>
      </w:pPr>
      <w:r>
        <w:rPr>
          <w:snapToGrid w:val="0"/>
        </w:rPr>
        <w:tab/>
        <w:t>[Heading inserted: Gazette 22 Feb 2008 p. 649.]</w:t>
      </w:r>
    </w:p>
    <w:p w:rsidR="00B07B2F" w:rsidRDefault="00B07B2F">
      <w:pPr>
        <w:pStyle w:val="Heading5"/>
      </w:pPr>
      <w:bookmarkStart w:id="1300" w:name="_Toc73449942"/>
      <w:r>
        <w:rPr>
          <w:rStyle w:val="CharSectno"/>
        </w:rPr>
        <w:t>1</w:t>
      </w:r>
      <w:r>
        <w:t>.</w:t>
      </w:r>
      <w:r>
        <w:tab/>
        <w:t>Term used: Act</w:t>
      </w:r>
      <w:bookmarkEnd w:id="1300"/>
    </w:p>
    <w:p w:rsidR="00B07B2F" w:rsidRDefault="00B07B2F">
      <w:pPr>
        <w:pStyle w:val="Subsection"/>
      </w:pPr>
      <w:r>
        <w:tab/>
      </w:r>
      <w:r>
        <w:tab/>
        <w:t>In this Order —</w:t>
      </w:r>
    </w:p>
    <w:p w:rsidR="00B07B2F" w:rsidRDefault="00B07B2F">
      <w:pPr>
        <w:pStyle w:val="Defstart"/>
      </w:pPr>
      <w:r>
        <w:tab/>
      </w:r>
      <w:r>
        <w:rPr>
          <w:rStyle w:val="CharDefText"/>
        </w:rPr>
        <w:t>Act</w:t>
      </w:r>
      <w:r>
        <w:t xml:space="preserve"> means the </w:t>
      </w:r>
      <w:r>
        <w:rPr>
          <w:i/>
        </w:rPr>
        <w:t>Surveillance Devices Act 1998</w:t>
      </w:r>
      <w:r>
        <w:t>.</w:t>
      </w:r>
    </w:p>
    <w:p w:rsidR="00B07B2F" w:rsidRDefault="00B07B2F">
      <w:pPr>
        <w:pStyle w:val="Footnotesection"/>
      </w:pPr>
      <w:r>
        <w:tab/>
        <w:t>[Rule 1 inserted: Gazette 26 Nov 1999 p. 5903.]</w:t>
      </w:r>
    </w:p>
    <w:p w:rsidR="00B07B2F" w:rsidRDefault="00B07B2F">
      <w:pPr>
        <w:pStyle w:val="Heading5"/>
      </w:pPr>
      <w:bookmarkStart w:id="1301" w:name="_Toc73449943"/>
      <w:r>
        <w:rPr>
          <w:rStyle w:val="CharSectno"/>
        </w:rPr>
        <w:t>2</w:t>
      </w:r>
      <w:r>
        <w:t>.</w:t>
      </w:r>
      <w:r>
        <w:tab/>
        <w:t>Warrants, applications for</w:t>
      </w:r>
      <w:bookmarkEnd w:id="1301"/>
      <w:r>
        <w:t xml:space="preserve"> </w:t>
      </w:r>
    </w:p>
    <w:p w:rsidR="00B07B2F" w:rsidRDefault="00B07B2F">
      <w:pPr>
        <w:pStyle w:val="Subsection"/>
      </w:pPr>
      <w:r>
        <w:tab/>
        <w:t>(1)</w:t>
      </w:r>
      <w:r>
        <w:tab/>
        <w:t>An application under the Act for a warrant, other than an application under section 16 of the Act, is to be made by originating motion and accompanied by an affidavit in support.</w:t>
      </w:r>
    </w:p>
    <w:p w:rsidR="00B07B2F" w:rsidRDefault="00B07B2F">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rsidR="00B07B2F" w:rsidRDefault="00B07B2F">
      <w:pPr>
        <w:pStyle w:val="Footnotesection"/>
      </w:pPr>
      <w:r>
        <w:tab/>
        <w:t>[Rule 2 inserted: Gazette 26 Nov 1999 p. 5904.]</w:t>
      </w:r>
    </w:p>
    <w:p w:rsidR="00B07B2F" w:rsidRDefault="00B07B2F">
      <w:pPr>
        <w:pStyle w:val="Heading5"/>
      </w:pPr>
      <w:bookmarkStart w:id="1302" w:name="_Toc73449944"/>
      <w:r>
        <w:rPr>
          <w:rStyle w:val="CharSectno"/>
        </w:rPr>
        <w:t>3</w:t>
      </w:r>
      <w:r>
        <w:t>.</w:t>
      </w:r>
      <w:r>
        <w:tab/>
        <w:t>Report to judge (Act s. 21 or 30)</w:t>
      </w:r>
      <w:bookmarkEnd w:id="1302"/>
      <w:r>
        <w:t xml:space="preserve"> </w:t>
      </w:r>
    </w:p>
    <w:p w:rsidR="00B07B2F" w:rsidRDefault="00B07B2F">
      <w:pPr>
        <w:pStyle w:val="Subsection"/>
      </w:pPr>
      <w:r>
        <w:tab/>
      </w:r>
      <w:r>
        <w:tab/>
        <w:t>A report to a judge under section 21 or 30 of the Act is to be —</w:t>
      </w:r>
    </w:p>
    <w:p w:rsidR="00B07B2F" w:rsidRDefault="00B07B2F">
      <w:pPr>
        <w:pStyle w:val="Indenta"/>
      </w:pPr>
      <w:r>
        <w:tab/>
        <w:t>(a)</w:t>
      </w:r>
      <w:r>
        <w:tab/>
        <w:t>sworn as an affidavit in accordance with these rules; and</w:t>
      </w:r>
    </w:p>
    <w:p w:rsidR="00B07B2F" w:rsidRDefault="00B07B2F">
      <w:pPr>
        <w:pStyle w:val="Indenta"/>
      </w:pPr>
      <w:r>
        <w:tab/>
        <w:t>(b)</w:t>
      </w:r>
      <w:r>
        <w:tab/>
        <w:t>filed with an originating motion.</w:t>
      </w:r>
    </w:p>
    <w:p w:rsidR="00B07B2F" w:rsidRDefault="00B07B2F">
      <w:pPr>
        <w:pStyle w:val="Footnotesection"/>
      </w:pPr>
      <w:r>
        <w:tab/>
        <w:t>[Rule 3 inserted: Gazette 26 Nov 1999 p. 5904.]</w:t>
      </w:r>
    </w:p>
    <w:p w:rsidR="00B07B2F" w:rsidRDefault="00B07B2F">
      <w:pPr>
        <w:pStyle w:val="Heading5"/>
      </w:pPr>
      <w:bookmarkStart w:id="1303" w:name="_Toc73449945"/>
      <w:r>
        <w:rPr>
          <w:rStyle w:val="CharSectno"/>
        </w:rPr>
        <w:t>4</w:t>
      </w:r>
      <w:r>
        <w:t>.</w:t>
      </w:r>
      <w:r>
        <w:tab/>
        <w:t>Order allowing publication etc. (Act s. 31), application for</w:t>
      </w:r>
      <w:bookmarkEnd w:id="1303"/>
    </w:p>
    <w:p w:rsidR="00B07B2F" w:rsidRDefault="00B07B2F">
      <w:pPr>
        <w:pStyle w:val="Subsection"/>
      </w:pPr>
      <w:r>
        <w:tab/>
      </w:r>
      <w:r>
        <w:tab/>
        <w:t>An application for an order under section 31 of the Act is to be made by originating motion and accompanied by an affidavit in support.</w:t>
      </w:r>
    </w:p>
    <w:p w:rsidR="00B07B2F" w:rsidRDefault="00B07B2F">
      <w:pPr>
        <w:pStyle w:val="Footnotesection"/>
      </w:pPr>
      <w:r>
        <w:tab/>
        <w:t>[Rule 4 inserted: Gazette 26 Nov 1999 p. 5904.]</w:t>
      </w:r>
    </w:p>
    <w:p w:rsidR="00B07B2F" w:rsidRDefault="00B07B2F">
      <w:pPr>
        <w:pStyle w:val="Heading5"/>
      </w:pPr>
      <w:bookmarkStart w:id="1304" w:name="_Toc73449946"/>
      <w:r>
        <w:rPr>
          <w:rStyle w:val="CharSectno"/>
        </w:rPr>
        <w:lastRenderedPageBreak/>
        <w:t>5</w:t>
      </w:r>
      <w:r>
        <w:t>.</w:t>
      </w:r>
      <w:r>
        <w:tab/>
        <w:t>Identification of persons in documents</w:t>
      </w:r>
      <w:bookmarkEnd w:id="1304"/>
    </w:p>
    <w:p w:rsidR="00B07B2F" w:rsidRDefault="00B07B2F">
      <w:pPr>
        <w:pStyle w:val="Subsection"/>
      </w:pPr>
      <w:r>
        <w:tab/>
      </w:r>
      <w:r>
        <w:tab/>
        <w:t>In a document filed in a proceeding under the Act a person may be referred to by —</w:t>
      </w:r>
    </w:p>
    <w:p w:rsidR="00B07B2F" w:rsidRDefault="00B07B2F">
      <w:pPr>
        <w:pStyle w:val="Indenta"/>
      </w:pPr>
      <w:r>
        <w:tab/>
        <w:t>(a)</w:t>
      </w:r>
      <w:r>
        <w:tab/>
        <w:t>the person’s initials; or</w:t>
      </w:r>
    </w:p>
    <w:p w:rsidR="00B07B2F" w:rsidRDefault="00B07B2F">
      <w:pPr>
        <w:pStyle w:val="Indenta"/>
      </w:pPr>
      <w:r>
        <w:tab/>
        <w:t>(b)</w:t>
      </w:r>
      <w:r>
        <w:tab/>
        <w:t>a numerical reference identifying the law enforcement agency of which the applicant in the proceeding is a member or officer and the year in which the proceeding was commenced.</w:t>
      </w:r>
    </w:p>
    <w:p w:rsidR="00B07B2F" w:rsidRDefault="00B07B2F">
      <w:pPr>
        <w:pStyle w:val="Footnotesection"/>
      </w:pPr>
      <w:r>
        <w:tab/>
        <w:t>[Rule 5 inserted: Gazette 26 Nov 1999 p. 5904.]</w:t>
      </w:r>
    </w:p>
    <w:p w:rsidR="00B07B2F" w:rsidRDefault="00B07B2F">
      <w:pPr>
        <w:pStyle w:val="Heading5"/>
      </w:pPr>
      <w:bookmarkStart w:id="1305" w:name="_Toc73449947"/>
      <w:r>
        <w:rPr>
          <w:rStyle w:val="CharSectno"/>
        </w:rPr>
        <w:t>6</w:t>
      </w:r>
      <w:r>
        <w:t>.</w:t>
      </w:r>
      <w:r>
        <w:tab/>
        <w:t>Practice Directions</w:t>
      </w:r>
      <w:bookmarkEnd w:id="1305"/>
      <w:r>
        <w:t xml:space="preserve"> </w:t>
      </w:r>
    </w:p>
    <w:p w:rsidR="00B07B2F" w:rsidRDefault="00B07B2F">
      <w:pPr>
        <w:pStyle w:val="Subsection"/>
      </w:pPr>
      <w:r>
        <w:tab/>
        <w:t>(1)</w:t>
      </w:r>
      <w:r>
        <w:tab/>
        <w:t>The Court may from time to time issue Practice Directions —</w:t>
      </w:r>
    </w:p>
    <w:p w:rsidR="00B07B2F" w:rsidRDefault="00B07B2F">
      <w:pPr>
        <w:pStyle w:val="Indenta"/>
      </w:pPr>
      <w:r>
        <w:tab/>
        <w:t>(a)</w:t>
      </w:r>
      <w:r>
        <w:tab/>
        <w:t xml:space="preserve">to facilitate compliance with the confidentiality requirements of the Act; and </w:t>
      </w:r>
    </w:p>
    <w:p w:rsidR="00B07B2F" w:rsidRDefault="00B07B2F">
      <w:pPr>
        <w:pStyle w:val="Indenta"/>
      </w:pPr>
      <w:r>
        <w:tab/>
        <w:t>(b)</w:t>
      </w:r>
      <w:r>
        <w:tab/>
        <w:t>as to the practice and procedure applicable in proceedings under the Act.</w:t>
      </w:r>
    </w:p>
    <w:p w:rsidR="00B07B2F" w:rsidRDefault="00B07B2F">
      <w:pPr>
        <w:pStyle w:val="Subsection"/>
      </w:pPr>
      <w:r>
        <w:tab/>
        <w:t>(2)</w:t>
      </w:r>
      <w:r>
        <w:tab/>
        <w:t>All parties to proceedings under the Act must comply with any such Practice Directions.</w:t>
      </w:r>
    </w:p>
    <w:p w:rsidR="00B07B2F" w:rsidRDefault="00B07B2F">
      <w:pPr>
        <w:pStyle w:val="Footnotesection"/>
      </w:pPr>
      <w:r>
        <w:tab/>
        <w:t>[Rule 6 inserted: Gazette 26 Nov 1999 p. 5904; amended: Gazette 27 Feb 2018 p. 621.]</w:t>
      </w:r>
    </w:p>
    <w:p w:rsidR="00B07B2F" w:rsidRDefault="00B07B2F">
      <w:pPr>
        <w:pStyle w:val="Heading5"/>
      </w:pPr>
      <w:bookmarkStart w:id="1306" w:name="_Toc73449948"/>
      <w:r>
        <w:rPr>
          <w:rStyle w:val="CharSectno"/>
        </w:rPr>
        <w:t>7</w:t>
      </w:r>
      <w:r>
        <w:t>.</w:t>
      </w:r>
      <w:r>
        <w:tab/>
        <w:t>Documents cannot be filed electronically</w:t>
      </w:r>
      <w:bookmarkEnd w:id="1306"/>
    </w:p>
    <w:p w:rsidR="00B07B2F" w:rsidRDefault="00B07B2F">
      <w:pPr>
        <w:pStyle w:val="Subsection"/>
      </w:pPr>
      <w:r>
        <w:tab/>
      </w:r>
      <w:r>
        <w:tab/>
        <w:t>An originating summons, affidavit or other document to be filed under this Order cannot be filed electronically.</w:t>
      </w:r>
    </w:p>
    <w:p w:rsidR="00B07B2F" w:rsidRDefault="00B07B2F">
      <w:pPr>
        <w:pStyle w:val="Footnotesection"/>
      </w:pPr>
      <w:r>
        <w:tab/>
        <w:t>[Rule 7 inserted: Gazette 27 Feb 2018 p. 622.]</w:t>
      </w:r>
    </w:p>
    <w:p w:rsidR="00B07B2F" w:rsidRDefault="00B07B2F">
      <w:pPr>
        <w:pStyle w:val="Heading2"/>
        <w:rPr>
          <w:b w:val="0"/>
        </w:rPr>
      </w:pPr>
      <w:bookmarkStart w:id="1307" w:name="_Toc73430959"/>
      <w:bookmarkStart w:id="1308" w:name="_Toc73449949"/>
      <w:r>
        <w:rPr>
          <w:rStyle w:val="CharPartNo"/>
        </w:rPr>
        <w:lastRenderedPageBreak/>
        <w:t>Order 82</w:t>
      </w:r>
      <w:r>
        <w:rPr>
          <w:rStyle w:val="CharDivNo"/>
        </w:rPr>
        <w:t> </w:t>
      </w:r>
      <w:r>
        <w:t>—</w:t>
      </w:r>
      <w:r>
        <w:rPr>
          <w:rStyle w:val="CharDivText"/>
        </w:rPr>
        <w:t> </w:t>
      </w:r>
      <w:r>
        <w:rPr>
          <w:rStyle w:val="CharPartText"/>
        </w:rPr>
        <w:t>Sheriff’s rules</w:t>
      </w:r>
      <w:bookmarkEnd w:id="1307"/>
      <w:bookmarkEnd w:id="1308"/>
    </w:p>
    <w:p w:rsidR="00B07B2F" w:rsidRDefault="00B07B2F">
      <w:pPr>
        <w:pStyle w:val="Ednotesection"/>
      </w:pPr>
      <w:r>
        <w:t>[</w:t>
      </w:r>
      <w:r>
        <w:rPr>
          <w:b/>
        </w:rPr>
        <w:t>1</w:t>
      </w:r>
      <w:r>
        <w:rPr>
          <w:b/>
        </w:rPr>
        <w:noBreakHyphen/>
        <w:t>6.</w:t>
      </w:r>
      <w:r>
        <w:tab/>
        <w:t>Deleted: Gazette 21 Feb 2007 p. 595.]</w:t>
      </w:r>
    </w:p>
    <w:p w:rsidR="00B07B2F" w:rsidRDefault="00B07B2F">
      <w:pPr>
        <w:pStyle w:val="Heading5"/>
        <w:rPr>
          <w:snapToGrid w:val="0"/>
        </w:rPr>
      </w:pPr>
      <w:bookmarkStart w:id="1309" w:name="_Toc73449950"/>
      <w:r>
        <w:rPr>
          <w:rStyle w:val="CharSectno"/>
        </w:rPr>
        <w:t>7</w:t>
      </w:r>
      <w:r>
        <w:rPr>
          <w:snapToGrid w:val="0"/>
        </w:rPr>
        <w:t>.</w:t>
      </w:r>
      <w:r>
        <w:rPr>
          <w:snapToGrid w:val="0"/>
        </w:rPr>
        <w:tab/>
        <w:t>Service of process by sheriff</w:t>
      </w:r>
      <w:bookmarkEnd w:id="1309"/>
    </w:p>
    <w:p w:rsidR="00B07B2F" w:rsidRDefault="00B07B2F">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rsidR="00B07B2F" w:rsidRDefault="00B07B2F">
      <w:pPr>
        <w:pStyle w:val="Subsection"/>
        <w:rPr>
          <w:snapToGrid w:val="0"/>
        </w:rPr>
      </w:pPr>
      <w:r>
        <w:rPr>
          <w:snapToGrid w:val="0"/>
        </w:rPr>
        <w:tab/>
        <w:t>(2)</w:t>
      </w:r>
      <w:r>
        <w:rPr>
          <w:snapToGrid w:val="0"/>
        </w:rPr>
        <w:tab/>
        <w:t>Such request shall be in writing, and shall contain the instructions for service.</w:t>
      </w:r>
    </w:p>
    <w:p w:rsidR="00B07B2F" w:rsidRDefault="00B07B2F">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rsidR="00B07B2F" w:rsidRDefault="00B07B2F">
      <w:pPr>
        <w:pStyle w:val="Footnotesection"/>
      </w:pPr>
      <w:r>
        <w:tab/>
        <w:t xml:space="preserve">[Rule 7 amended: Gazette 30 Nov 1984 p. 3952.] </w:t>
      </w:r>
    </w:p>
    <w:p w:rsidR="00B07B2F" w:rsidRDefault="00B07B2F">
      <w:pPr>
        <w:pStyle w:val="Ednotesection"/>
      </w:pPr>
      <w:r>
        <w:t>[</w:t>
      </w:r>
      <w:r>
        <w:rPr>
          <w:b/>
        </w:rPr>
        <w:t>8.</w:t>
      </w:r>
      <w:r>
        <w:tab/>
        <w:t>Deleted: Gazette 21 Feb 2007 p. 595.]</w:t>
      </w:r>
    </w:p>
    <w:p w:rsidR="00B07B2F" w:rsidRDefault="00B07B2F">
      <w:pPr>
        <w:pStyle w:val="Heading5"/>
        <w:rPr>
          <w:snapToGrid w:val="0"/>
        </w:rPr>
      </w:pPr>
      <w:bookmarkStart w:id="1310" w:name="_Toc73449951"/>
      <w:r>
        <w:rPr>
          <w:rStyle w:val="CharSectno"/>
        </w:rPr>
        <w:t>9</w:t>
      </w:r>
      <w:r>
        <w:rPr>
          <w:snapToGrid w:val="0"/>
        </w:rPr>
        <w:t>.</w:t>
      </w:r>
      <w:r>
        <w:rPr>
          <w:snapToGrid w:val="0"/>
        </w:rPr>
        <w:tab/>
        <w:t>Fees etc. payable to sheriff, disputes as to</w:t>
      </w:r>
      <w:bookmarkEnd w:id="1310"/>
    </w:p>
    <w:p w:rsidR="00B07B2F" w:rsidRDefault="00B07B2F">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rsidR="00B07B2F" w:rsidRDefault="00B07B2F">
      <w:pPr>
        <w:pStyle w:val="Footnotesection"/>
      </w:pPr>
      <w:r>
        <w:tab/>
        <w:t xml:space="preserve">[Rule 9 amended: Gazette 30 Jul 1982 p. 2947.] </w:t>
      </w:r>
    </w:p>
    <w:p w:rsidR="00B07B2F" w:rsidRDefault="00B07B2F">
      <w:pPr>
        <w:pStyle w:val="Ednotesection"/>
      </w:pPr>
      <w:r>
        <w:t>[</w:t>
      </w:r>
      <w:r>
        <w:rPr>
          <w:b/>
        </w:rPr>
        <w:t>10.</w:t>
      </w:r>
      <w:r>
        <w:tab/>
        <w:t>Deleted: Gazette 21 Feb 2007 p. 595.]</w:t>
      </w:r>
    </w:p>
    <w:p w:rsidR="00B07B2F" w:rsidRDefault="00B07B2F">
      <w:pPr>
        <w:pStyle w:val="Heading5"/>
        <w:rPr>
          <w:snapToGrid w:val="0"/>
        </w:rPr>
      </w:pPr>
      <w:bookmarkStart w:id="1311" w:name="_Toc73449952"/>
      <w:r>
        <w:rPr>
          <w:rStyle w:val="CharSectno"/>
        </w:rPr>
        <w:lastRenderedPageBreak/>
        <w:t>11</w:t>
      </w:r>
      <w:r>
        <w:rPr>
          <w:snapToGrid w:val="0"/>
        </w:rPr>
        <w:t>.</w:t>
      </w:r>
      <w:r>
        <w:rPr>
          <w:snapToGrid w:val="0"/>
        </w:rPr>
        <w:tab/>
        <w:t>Deposit on account of sheriff’s fees</w:t>
      </w:r>
      <w:bookmarkEnd w:id="1311"/>
    </w:p>
    <w:p w:rsidR="00B07B2F" w:rsidRDefault="00B07B2F">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rsidR="00B07B2F" w:rsidRDefault="00B07B2F">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rsidR="00B07B2F" w:rsidRDefault="00B07B2F">
      <w:pPr>
        <w:pStyle w:val="Footnotesection"/>
      </w:pPr>
      <w:r>
        <w:tab/>
        <w:t>[Rule 11 amended: Gazette 21 Feb 2007 p. 595.]</w:t>
      </w:r>
    </w:p>
    <w:p w:rsidR="00B07B2F" w:rsidRDefault="00B07B2F">
      <w:pPr>
        <w:pStyle w:val="Ednotesection"/>
      </w:pPr>
      <w:r>
        <w:t>[</w:t>
      </w:r>
      <w:r>
        <w:rPr>
          <w:b/>
        </w:rPr>
        <w:t>12, 13.</w:t>
      </w:r>
      <w:r>
        <w:tab/>
        <w:t>Deleted: Gazette 21 Feb 2007 p. 595.]</w:t>
      </w:r>
    </w:p>
    <w:p w:rsidR="00B07B2F" w:rsidRDefault="00B07B2F">
      <w:pPr>
        <w:pStyle w:val="Heading5"/>
        <w:rPr>
          <w:snapToGrid w:val="0"/>
        </w:rPr>
      </w:pPr>
      <w:bookmarkStart w:id="1312" w:name="_Toc73449953"/>
      <w:r>
        <w:rPr>
          <w:rStyle w:val="CharSectno"/>
        </w:rPr>
        <w:t>14</w:t>
      </w:r>
      <w:r>
        <w:rPr>
          <w:snapToGrid w:val="0"/>
        </w:rPr>
        <w:t>.</w:t>
      </w:r>
      <w:r>
        <w:rPr>
          <w:snapToGrid w:val="0"/>
        </w:rPr>
        <w:tab/>
        <w:t>Travel distance by sheriff for service</w:t>
      </w:r>
      <w:bookmarkEnd w:id="1312"/>
    </w:p>
    <w:p w:rsidR="00B07B2F" w:rsidRDefault="00B07B2F">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rsidR="00B07B2F" w:rsidRDefault="00B07B2F">
      <w:pPr>
        <w:pStyle w:val="Footnotesection"/>
      </w:pPr>
      <w:r>
        <w:tab/>
        <w:t xml:space="preserve">[Rule 14 amended: Gazette 7 Dec 1973 p. 4489; 30 Nov 1984 p. 3952; 26 Aug 1994 p. 4415; 27 Jul 2001 p. 3895; 21 Feb 2007 p. 595.] </w:t>
      </w:r>
    </w:p>
    <w:p w:rsidR="00B07B2F" w:rsidRDefault="00B07B2F">
      <w:pPr>
        <w:pStyle w:val="Ednotesection"/>
      </w:pPr>
      <w:r>
        <w:t>[</w:t>
      </w:r>
      <w:r>
        <w:rPr>
          <w:b/>
        </w:rPr>
        <w:t>15.</w:t>
      </w:r>
      <w:r>
        <w:tab/>
        <w:t>Deleted: Gazette 21 Feb 2007 p. 595.]</w:t>
      </w:r>
    </w:p>
    <w:p w:rsidR="00B07B2F" w:rsidRDefault="00B07B2F">
      <w:pPr>
        <w:pStyle w:val="Heading5"/>
        <w:rPr>
          <w:snapToGrid w:val="0"/>
        </w:rPr>
      </w:pPr>
      <w:bookmarkStart w:id="1313" w:name="_Toc73449954"/>
      <w:r>
        <w:rPr>
          <w:rStyle w:val="CharSectno"/>
        </w:rPr>
        <w:t>16</w:t>
      </w:r>
      <w:r>
        <w:rPr>
          <w:snapToGrid w:val="0"/>
        </w:rPr>
        <w:t>.</w:t>
      </w:r>
      <w:r>
        <w:rPr>
          <w:snapToGrid w:val="0"/>
        </w:rPr>
        <w:tab/>
        <w:t>Non</w:t>
      </w:r>
      <w:r>
        <w:rPr>
          <w:snapToGrid w:val="0"/>
        </w:rPr>
        <w:noBreakHyphen/>
        <w:t>payment of sheriff’s fees, consequences of</w:t>
      </w:r>
      <w:bookmarkEnd w:id="1313"/>
    </w:p>
    <w:p w:rsidR="00B07B2F" w:rsidRDefault="00B07B2F">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rsidR="00B07B2F" w:rsidRDefault="00B07B2F">
      <w:pPr>
        <w:pStyle w:val="Footnotesection"/>
      </w:pPr>
      <w:r>
        <w:tab/>
        <w:t>[Rule 16 amended: Gazette 21 Feb 2007 p. 595.]</w:t>
      </w:r>
    </w:p>
    <w:p w:rsidR="00B07B2F" w:rsidRDefault="00B07B2F">
      <w:pPr>
        <w:pStyle w:val="Heading2"/>
        <w:rPr>
          <w:b w:val="0"/>
        </w:rPr>
      </w:pPr>
      <w:bookmarkStart w:id="1314" w:name="_Toc73430965"/>
      <w:bookmarkStart w:id="1315" w:name="_Toc73449955"/>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314"/>
      <w:bookmarkEnd w:id="1315"/>
    </w:p>
    <w:p w:rsidR="00B07B2F" w:rsidRDefault="00B07B2F">
      <w:pPr>
        <w:pStyle w:val="Heading5"/>
        <w:rPr>
          <w:snapToGrid w:val="0"/>
        </w:rPr>
      </w:pPr>
      <w:bookmarkStart w:id="1316" w:name="_Toc73449956"/>
      <w:r>
        <w:rPr>
          <w:rStyle w:val="CharSectno"/>
        </w:rPr>
        <w:t>1</w:t>
      </w:r>
      <w:r>
        <w:rPr>
          <w:snapToGrid w:val="0"/>
        </w:rPr>
        <w:t>.</w:t>
      </w:r>
      <w:r>
        <w:rPr>
          <w:snapToGrid w:val="0"/>
        </w:rPr>
        <w:tab/>
        <w:t>Causes may be consolidated</w:t>
      </w:r>
      <w:bookmarkEnd w:id="1316"/>
    </w:p>
    <w:p w:rsidR="00B07B2F" w:rsidRDefault="00B07B2F">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rsidR="00B07B2F" w:rsidRDefault="00B07B2F">
      <w:pPr>
        <w:pStyle w:val="Heading5"/>
        <w:rPr>
          <w:snapToGrid w:val="0"/>
        </w:rPr>
      </w:pPr>
      <w:bookmarkStart w:id="1317" w:name="_Toc73449957"/>
      <w:r>
        <w:rPr>
          <w:rStyle w:val="CharSectno"/>
        </w:rPr>
        <w:t>2</w:t>
      </w:r>
      <w:r>
        <w:rPr>
          <w:snapToGrid w:val="0"/>
        </w:rPr>
        <w:t>.</w:t>
      </w:r>
      <w:r>
        <w:rPr>
          <w:snapToGrid w:val="0"/>
        </w:rPr>
        <w:tab/>
        <w:t>Consolidation with action removed from another court</w:t>
      </w:r>
      <w:bookmarkEnd w:id="1317"/>
    </w:p>
    <w:p w:rsidR="00B07B2F" w:rsidRDefault="00B07B2F">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rsidR="00B07B2F" w:rsidRDefault="00B07B2F">
      <w:pPr>
        <w:pStyle w:val="Heading5"/>
        <w:rPr>
          <w:snapToGrid w:val="0"/>
        </w:rPr>
      </w:pPr>
      <w:bookmarkStart w:id="1318" w:name="_Toc73449958"/>
      <w:r>
        <w:rPr>
          <w:rStyle w:val="CharSectno"/>
        </w:rPr>
        <w:t>3</w:t>
      </w:r>
      <w:r>
        <w:rPr>
          <w:snapToGrid w:val="0"/>
        </w:rPr>
        <w:t>.</w:t>
      </w:r>
      <w:r>
        <w:rPr>
          <w:snapToGrid w:val="0"/>
        </w:rPr>
        <w:tab/>
        <w:t>Directions</w:t>
      </w:r>
      <w:bookmarkEnd w:id="1318"/>
    </w:p>
    <w:p w:rsidR="00B07B2F" w:rsidRDefault="00B07B2F">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rsidR="00B07B2F" w:rsidRDefault="00B07B2F">
      <w:pPr>
        <w:pStyle w:val="Ednotepart"/>
      </w:pPr>
      <w:r>
        <w:t>[Order 83A deleted: Gazette 27 Jul 2001 p. 3895.]</w:t>
      </w:r>
    </w:p>
    <w:p w:rsidR="00B07B2F" w:rsidRDefault="00B07B2F">
      <w:pPr>
        <w:pStyle w:val="Heading2"/>
        <w:rPr>
          <w:b w:val="0"/>
        </w:rPr>
      </w:pPr>
      <w:bookmarkStart w:id="1319" w:name="_Toc73430969"/>
      <w:bookmarkStart w:id="1320" w:name="_Toc73449959"/>
      <w:r>
        <w:rPr>
          <w:rStyle w:val="CharPartNo"/>
        </w:rPr>
        <w:lastRenderedPageBreak/>
        <w:t>Order 84</w:t>
      </w:r>
      <w:r>
        <w:rPr>
          <w:rStyle w:val="CharDivNo"/>
        </w:rPr>
        <w:t> </w:t>
      </w:r>
      <w:r>
        <w:t>—</w:t>
      </w:r>
      <w:r>
        <w:rPr>
          <w:rStyle w:val="CharDivText"/>
        </w:rPr>
        <w:t> </w:t>
      </w:r>
      <w:r>
        <w:rPr>
          <w:rStyle w:val="CharPartText"/>
        </w:rPr>
        <w:t>General rules</w:t>
      </w:r>
      <w:bookmarkEnd w:id="1319"/>
      <w:bookmarkEnd w:id="1320"/>
    </w:p>
    <w:p w:rsidR="00B07B2F" w:rsidRDefault="00B07B2F">
      <w:pPr>
        <w:pStyle w:val="Heading5"/>
        <w:rPr>
          <w:snapToGrid w:val="0"/>
        </w:rPr>
      </w:pPr>
      <w:bookmarkStart w:id="1321" w:name="_Toc73449960"/>
      <w:r>
        <w:rPr>
          <w:rStyle w:val="CharSectno"/>
        </w:rPr>
        <w:t>1</w:t>
      </w:r>
      <w:r>
        <w:rPr>
          <w:snapToGrid w:val="0"/>
        </w:rPr>
        <w:t>.</w:t>
      </w:r>
      <w:r>
        <w:rPr>
          <w:snapToGrid w:val="0"/>
        </w:rPr>
        <w:tab/>
        <w:t>Repealed Orders not revived</w:t>
      </w:r>
      <w:bookmarkEnd w:id="1321"/>
    </w:p>
    <w:p w:rsidR="00B07B2F" w:rsidRDefault="00B07B2F">
      <w:pPr>
        <w:pStyle w:val="Subsection"/>
        <w:rPr>
          <w:snapToGrid w:val="0"/>
        </w:rPr>
      </w:pPr>
      <w:r>
        <w:rPr>
          <w:snapToGrid w:val="0"/>
        </w:rPr>
        <w:tab/>
      </w:r>
      <w:r>
        <w:rPr>
          <w:snapToGrid w:val="0"/>
        </w:rPr>
        <w:tab/>
        <w:t>No Order or rule annulled by any former Order shall be revived by any of these rules, unless expressly so declared.</w:t>
      </w:r>
    </w:p>
    <w:p w:rsidR="00B07B2F" w:rsidRDefault="00B07B2F">
      <w:pPr>
        <w:pStyle w:val="Heading5"/>
        <w:rPr>
          <w:snapToGrid w:val="0"/>
        </w:rPr>
      </w:pPr>
      <w:bookmarkStart w:id="1322" w:name="_Toc73449961"/>
      <w:r>
        <w:rPr>
          <w:rStyle w:val="CharSectno"/>
        </w:rPr>
        <w:t>2</w:t>
      </w:r>
      <w:r>
        <w:rPr>
          <w:snapToGrid w:val="0"/>
        </w:rPr>
        <w:t>.</w:t>
      </w:r>
      <w:r>
        <w:rPr>
          <w:snapToGrid w:val="0"/>
        </w:rPr>
        <w:tab/>
        <w:t>Cases not provided for</w:t>
      </w:r>
      <w:bookmarkEnd w:id="1322"/>
    </w:p>
    <w:p w:rsidR="00B07B2F" w:rsidRDefault="00B07B2F">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rsidR="00B07B2F" w:rsidRDefault="00B07B2F">
      <w:pPr>
        <w:pStyle w:val="Subsection"/>
        <w:rPr>
          <w:snapToGrid w:val="0"/>
        </w:rPr>
      </w:pPr>
      <w:r>
        <w:rPr>
          <w:snapToGrid w:val="0"/>
        </w:rPr>
        <w:tab/>
        <w:t>(2)</w:t>
      </w:r>
      <w:r>
        <w:rPr>
          <w:snapToGrid w:val="0"/>
        </w:rPr>
        <w:tab/>
        <w:t>A step taken in accordance with a direction given under subrule (1) shall be deemed to be regular and sufficient.</w:t>
      </w:r>
    </w:p>
    <w:p w:rsidR="00B07B2F" w:rsidRDefault="00B07B2F">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rsidR="00B07B2F" w:rsidRDefault="00B07B2F">
      <w:pPr>
        <w:pStyle w:val="Footnotesection"/>
      </w:pPr>
      <w:r>
        <w:tab/>
        <w:t>[Rule 2 amended: Gazette 28 Jun 2011 p. 2552.]</w:t>
      </w:r>
    </w:p>
    <w:p w:rsidR="00B07B2F" w:rsidRDefault="00B07B2F">
      <w:pPr>
        <w:pStyle w:val="Heading5"/>
        <w:rPr>
          <w:snapToGrid w:val="0"/>
        </w:rPr>
      </w:pPr>
      <w:bookmarkStart w:id="1323" w:name="_Toc73449962"/>
      <w:r>
        <w:rPr>
          <w:rStyle w:val="CharSectno"/>
        </w:rPr>
        <w:t>3</w:t>
      </w:r>
      <w:r>
        <w:rPr>
          <w:snapToGrid w:val="0"/>
        </w:rPr>
        <w:t>.</w:t>
      </w:r>
      <w:r>
        <w:rPr>
          <w:snapToGrid w:val="0"/>
        </w:rPr>
        <w:tab/>
        <w:t>Publication of written reasons for judgment</w:t>
      </w:r>
      <w:bookmarkEnd w:id="1323"/>
    </w:p>
    <w:p w:rsidR="00B07B2F" w:rsidRDefault="00B07B2F">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rsidR="00B07B2F" w:rsidRDefault="00B07B2F">
      <w:pPr>
        <w:pStyle w:val="Footnotesection"/>
      </w:pPr>
      <w:r>
        <w:tab/>
        <w:t>[Rule 3 amended: Gazette 29 Apr 2005 p. 1795.]</w:t>
      </w:r>
    </w:p>
    <w:p w:rsidR="00B07B2F" w:rsidRDefault="00B07B2F">
      <w:pPr>
        <w:pStyle w:val="Heading5"/>
        <w:rPr>
          <w:snapToGrid w:val="0"/>
        </w:rPr>
      </w:pPr>
      <w:bookmarkStart w:id="1324" w:name="_Toc73449963"/>
      <w:r>
        <w:rPr>
          <w:rStyle w:val="CharSectno"/>
        </w:rPr>
        <w:lastRenderedPageBreak/>
        <w:t>4</w:t>
      </w:r>
      <w:r>
        <w:rPr>
          <w:snapToGrid w:val="0"/>
        </w:rPr>
        <w:t>.</w:t>
      </w:r>
      <w:r>
        <w:rPr>
          <w:snapToGrid w:val="0"/>
        </w:rPr>
        <w:tab/>
        <w:t>Bankruptcy jurisdiction, duty of Registrar in Bankruptcy as to seals, records etc.</w:t>
      </w:r>
      <w:bookmarkEnd w:id="1324"/>
    </w:p>
    <w:p w:rsidR="00B07B2F" w:rsidRDefault="00B07B2F">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rsidR="00B07B2F" w:rsidRDefault="00B07B2F">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rsidR="00B07B2F" w:rsidRDefault="00B07B2F">
      <w:pPr>
        <w:pStyle w:val="Footnotesection"/>
      </w:pPr>
      <w:r>
        <w:tab/>
        <w:t xml:space="preserve">[Rule 4 amended: Gazette 26 Aug 1994 p. 4415; 19 Apr 2005 p. 1300.] </w:t>
      </w:r>
    </w:p>
    <w:p w:rsidR="00B07B2F" w:rsidRDefault="00B07B2F">
      <w:pPr>
        <w:pStyle w:val="Heading5"/>
        <w:spacing w:before="240"/>
        <w:rPr>
          <w:snapToGrid w:val="0"/>
        </w:rPr>
      </w:pPr>
      <w:bookmarkStart w:id="1325" w:name="_Toc73449964"/>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325"/>
      <w:r>
        <w:rPr>
          <w:snapToGrid w:val="0"/>
        </w:rPr>
        <w:t xml:space="preserve"> </w:t>
      </w:r>
    </w:p>
    <w:p w:rsidR="00B07B2F" w:rsidRDefault="00B07B2F">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rsidR="00B07B2F" w:rsidRDefault="00B07B2F">
      <w:pPr>
        <w:pStyle w:val="Footnotesection"/>
      </w:pPr>
      <w:r>
        <w:tab/>
        <w:t xml:space="preserve">[Rule 5 amended: Gazette 12 Nov 1976 p. 4277.] </w:t>
      </w:r>
    </w:p>
    <w:p w:rsidR="00B07B2F" w:rsidRDefault="00B07B2F">
      <w:pPr>
        <w:pStyle w:val="Heading5"/>
        <w:spacing w:before="240"/>
        <w:rPr>
          <w:snapToGrid w:val="0"/>
        </w:rPr>
      </w:pPr>
      <w:bookmarkStart w:id="1326" w:name="_Toc73449965"/>
      <w:r>
        <w:rPr>
          <w:rStyle w:val="CharSectno"/>
        </w:rPr>
        <w:lastRenderedPageBreak/>
        <w:t>6</w:t>
      </w:r>
      <w:r>
        <w:rPr>
          <w:snapToGrid w:val="0"/>
        </w:rPr>
        <w:t>.</w:t>
      </w:r>
      <w:r>
        <w:rPr>
          <w:snapToGrid w:val="0"/>
        </w:rPr>
        <w:tab/>
        <w:t>Sale proceeds paid into court, claimants to must file affidavit</w:t>
      </w:r>
      <w:bookmarkEnd w:id="1326"/>
      <w:r>
        <w:rPr>
          <w:snapToGrid w:val="0"/>
        </w:rPr>
        <w:t xml:space="preserve"> </w:t>
      </w:r>
    </w:p>
    <w:p w:rsidR="00B07B2F" w:rsidRDefault="00B07B2F">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rsidR="00B07B2F" w:rsidRDefault="00B07B2F">
      <w:pPr>
        <w:pStyle w:val="Footnotesection"/>
      </w:pPr>
      <w:r>
        <w:tab/>
        <w:t xml:space="preserve">[Rule 6 amended: Gazette 26 Aug 1994 p. 4415.] </w:t>
      </w:r>
    </w:p>
    <w:p w:rsidR="00B07B2F" w:rsidRDefault="00B07B2F">
      <w:pPr>
        <w:pStyle w:val="Heading5"/>
        <w:rPr>
          <w:snapToGrid w:val="0"/>
        </w:rPr>
      </w:pPr>
      <w:bookmarkStart w:id="1327" w:name="_Toc73449966"/>
      <w:r>
        <w:rPr>
          <w:rStyle w:val="CharSectno"/>
        </w:rPr>
        <w:t>7</w:t>
      </w:r>
      <w:r>
        <w:rPr>
          <w:snapToGrid w:val="0"/>
        </w:rPr>
        <w:t>.</w:t>
      </w:r>
      <w:r>
        <w:rPr>
          <w:snapToGrid w:val="0"/>
        </w:rPr>
        <w:tab/>
        <w:t>Account by solicitor to client, applying for and order as to</w:t>
      </w:r>
      <w:bookmarkEnd w:id="1327"/>
    </w:p>
    <w:p w:rsidR="00B07B2F" w:rsidRDefault="00B07B2F">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rsidR="00B07B2F" w:rsidRDefault="00B07B2F">
      <w:pPr>
        <w:pStyle w:val="Heading5"/>
      </w:pPr>
      <w:bookmarkStart w:id="1328" w:name="_Toc73449967"/>
      <w:r>
        <w:rPr>
          <w:rStyle w:val="CharSectno"/>
        </w:rPr>
        <w:t>8</w:t>
      </w:r>
      <w:r>
        <w:t>.</w:t>
      </w:r>
      <w:r>
        <w:tab/>
        <w:t>Interest and apportionment, certification of</w:t>
      </w:r>
      <w:bookmarkEnd w:id="1328"/>
    </w:p>
    <w:p w:rsidR="00B07B2F" w:rsidRDefault="00B07B2F">
      <w:pPr>
        <w:pStyle w:val="Subsection"/>
      </w:pPr>
      <w:r>
        <w:tab/>
      </w:r>
      <w:r>
        <w:tab/>
        <w:t>The Court may order the calculation of interest, or the apportionment of a fund, to be certified by a registrar and to be acted upon by the Accountant or any other person without further order.</w:t>
      </w:r>
    </w:p>
    <w:p w:rsidR="00B07B2F" w:rsidRDefault="00B07B2F">
      <w:pPr>
        <w:pStyle w:val="Footnotesection"/>
      </w:pPr>
      <w:r>
        <w:tab/>
        <w:t>[Rule 8 inserted: Gazette 21 Feb 2007 p. 595.]</w:t>
      </w:r>
    </w:p>
    <w:p w:rsidR="00B07B2F" w:rsidRDefault="00B07B2F">
      <w:pPr>
        <w:pStyle w:val="Heading5"/>
        <w:rPr>
          <w:snapToGrid w:val="0"/>
        </w:rPr>
      </w:pPr>
      <w:bookmarkStart w:id="1329" w:name="_Toc73449968"/>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329"/>
    </w:p>
    <w:p w:rsidR="00B07B2F" w:rsidRDefault="00B07B2F">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rsidR="00B07B2F" w:rsidRDefault="00B07B2F">
      <w:pPr>
        <w:pStyle w:val="Subsection"/>
        <w:rPr>
          <w:snapToGrid w:val="0"/>
        </w:rPr>
      </w:pPr>
      <w:r>
        <w:rPr>
          <w:snapToGrid w:val="0"/>
        </w:rPr>
        <w:tab/>
        <w:t>(2)</w:t>
      </w:r>
      <w:r>
        <w:rPr>
          <w:snapToGrid w:val="0"/>
        </w:rPr>
        <w:tab/>
        <w:t>A registrar may exercise the powers or functions or perform the duties of the registrar under the Admiralty Rules.</w:t>
      </w:r>
    </w:p>
    <w:p w:rsidR="00B07B2F" w:rsidRDefault="00B07B2F">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rsidR="00B07B2F" w:rsidRDefault="00B07B2F">
      <w:pPr>
        <w:pStyle w:val="Footnotesection"/>
      </w:pPr>
      <w:r>
        <w:tab/>
        <w:t>[Rule 9 inserted: Gazette 30 Mar 1990 p. 1574; amended: Gazette 30 Oct 1992 p. 5310; 21 Feb 2007 p. 595.]</w:t>
      </w:r>
    </w:p>
    <w:p w:rsidR="00B07B2F" w:rsidRDefault="00B07B2F">
      <w:pPr>
        <w:pStyle w:val="Heading2"/>
      </w:pPr>
      <w:bookmarkStart w:id="1330" w:name="_Toc73430979"/>
      <w:bookmarkStart w:id="1331" w:name="_Toc73449969"/>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330"/>
      <w:bookmarkEnd w:id="1331"/>
    </w:p>
    <w:p w:rsidR="00B07B2F" w:rsidRDefault="00B07B2F">
      <w:pPr>
        <w:pStyle w:val="Footnoteheading"/>
        <w:ind w:left="890"/>
        <w:rPr>
          <w:snapToGrid w:val="0"/>
        </w:rPr>
      </w:pPr>
      <w:r>
        <w:rPr>
          <w:snapToGrid w:val="0"/>
        </w:rPr>
        <w:tab/>
        <w:t>[Heading inserted: Gazette 22 Feb 2008 p. 649.]</w:t>
      </w:r>
    </w:p>
    <w:p w:rsidR="00B07B2F" w:rsidRDefault="00B07B2F">
      <w:pPr>
        <w:pStyle w:val="Heading5"/>
      </w:pPr>
      <w:bookmarkStart w:id="1332" w:name="_Toc73449970"/>
      <w:r>
        <w:rPr>
          <w:rStyle w:val="CharSectno"/>
        </w:rPr>
        <w:t>1</w:t>
      </w:r>
      <w:r>
        <w:t>.</w:t>
      </w:r>
      <w:r>
        <w:tab/>
        <w:t>Terms used</w:t>
      </w:r>
      <w:bookmarkEnd w:id="1332"/>
    </w:p>
    <w:p w:rsidR="00B07B2F" w:rsidRDefault="00B07B2F">
      <w:pPr>
        <w:pStyle w:val="Subsection"/>
      </w:pPr>
      <w:r>
        <w:tab/>
        <w:t>(1)</w:t>
      </w:r>
      <w:r>
        <w:tab/>
        <w:t>In this Order, unless the contrary intention appears —</w:t>
      </w:r>
    </w:p>
    <w:p w:rsidR="00B07B2F" w:rsidRDefault="00B07B2F">
      <w:pPr>
        <w:pStyle w:val="Defstart"/>
      </w:pPr>
      <w:r>
        <w:tab/>
      </w:r>
      <w:r>
        <w:rPr>
          <w:rStyle w:val="CharDefText"/>
        </w:rPr>
        <w:t>Act</w:t>
      </w:r>
      <w:r>
        <w:t xml:space="preserve"> means the </w:t>
      </w:r>
      <w:r>
        <w:rPr>
          <w:i/>
        </w:rPr>
        <w:t>Federal Courts (State Jurisdiction) Act 1999</w:t>
      </w:r>
      <w:r>
        <w:t>;</w:t>
      </w:r>
    </w:p>
    <w:p w:rsidR="00B07B2F" w:rsidRDefault="00B07B2F">
      <w:pPr>
        <w:pStyle w:val="Defstart"/>
      </w:pPr>
      <w:r>
        <w:tab/>
      </w:r>
      <w:r>
        <w:rPr>
          <w:rStyle w:val="CharDefText"/>
        </w:rPr>
        <w:t>section</w:t>
      </w:r>
      <w:r>
        <w:t xml:space="preserve"> means a section of the Act.</w:t>
      </w:r>
    </w:p>
    <w:p w:rsidR="00B07B2F" w:rsidRDefault="00B07B2F">
      <w:pPr>
        <w:pStyle w:val="Subsection"/>
      </w:pPr>
      <w:r>
        <w:tab/>
        <w:t>(2)</w:t>
      </w:r>
      <w:r>
        <w:tab/>
        <w:t>Unless the contrary intention appears, words defined in the Act and used in this Order have the same respective meanings as in the Act.</w:t>
      </w:r>
    </w:p>
    <w:p w:rsidR="00B07B2F" w:rsidRDefault="00B07B2F">
      <w:pPr>
        <w:pStyle w:val="Footnotesection"/>
      </w:pPr>
      <w:r>
        <w:tab/>
        <w:t>[Rule 1 inserted: Gazette 5 Nov 1999 p. 5629.]</w:t>
      </w:r>
    </w:p>
    <w:p w:rsidR="00B07B2F" w:rsidRDefault="00B07B2F">
      <w:pPr>
        <w:pStyle w:val="Heading5"/>
      </w:pPr>
      <w:bookmarkStart w:id="1333" w:name="_Toc73449971"/>
      <w:r>
        <w:rPr>
          <w:rStyle w:val="CharSectno"/>
        </w:rPr>
        <w:t>2</w:t>
      </w:r>
      <w:r>
        <w:t>.</w:t>
      </w:r>
      <w:r>
        <w:tab/>
        <w:t>Title of proceedings</w:t>
      </w:r>
      <w:bookmarkEnd w:id="1333"/>
    </w:p>
    <w:p w:rsidR="00B07B2F" w:rsidRDefault="00B07B2F">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rsidR="00B07B2F" w:rsidRDefault="00B07B2F">
      <w:pPr>
        <w:pStyle w:val="Footnotesection"/>
      </w:pPr>
      <w:r>
        <w:tab/>
        <w:t>[Rule 2 inserted: Gazette 5 Nov 1999 p. 5629.]</w:t>
      </w:r>
    </w:p>
    <w:p w:rsidR="00B07B2F" w:rsidRDefault="00B07B2F">
      <w:pPr>
        <w:pStyle w:val="Heading5"/>
      </w:pPr>
      <w:bookmarkStart w:id="1334" w:name="_Toc73449972"/>
      <w:r>
        <w:rPr>
          <w:rStyle w:val="CharSectno"/>
        </w:rPr>
        <w:t>3</w:t>
      </w:r>
      <w:r>
        <w:t>.</w:t>
      </w:r>
      <w:r>
        <w:tab/>
        <w:t>No proceedings on ineffective judgment before application to have it registered</w:t>
      </w:r>
      <w:bookmarkEnd w:id="1334"/>
    </w:p>
    <w:p w:rsidR="00B07B2F" w:rsidRDefault="00B07B2F">
      <w:pPr>
        <w:pStyle w:val="Subsection"/>
      </w:pPr>
      <w:r>
        <w:tab/>
        <w:t>(1)</w:t>
      </w:r>
      <w:r>
        <w:tab/>
        <w:t>If a person wants to take any proceedings in the Supreme Court in respect of an ineffective judgment, the person must first apply to have the judgment registered in the Supreme Court.</w:t>
      </w:r>
    </w:p>
    <w:p w:rsidR="00B07B2F" w:rsidRDefault="00B07B2F">
      <w:pPr>
        <w:pStyle w:val="Subsection"/>
      </w:pPr>
      <w:r>
        <w:tab/>
        <w:t>(2)</w:t>
      </w:r>
      <w:r>
        <w:tab/>
        <w:t>Subrule (1) does not apply to an ineffective judgment that is —</w:t>
      </w:r>
    </w:p>
    <w:p w:rsidR="00B07B2F" w:rsidRDefault="00B07B2F">
      <w:pPr>
        <w:pStyle w:val="Indenta"/>
      </w:pPr>
      <w:r>
        <w:tab/>
        <w:t>(a)</w:t>
      </w:r>
      <w:r>
        <w:tab/>
        <w:t>an interlocutory judgment or order; or</w:t>
      </w:r>
    </w:p>
    <w:p w:rsidR="00B07B2F" w:rsidRDefault="00B07B2F">
      <w:pPr>
        <w:pStyle w:val="Indenta"/>
      </w:pPr>
      <w:r>
        <w:tab/>
        <w:t>(b)</w:t>
      </w:r>
      <w:r>
        <w:tab/>
        <w:t>a relevant order in a proceeding that is the subject of an application under section 11(2).</w:t>
      </w:r>
    </w:p>
    <w:p w:rsidR="00B07B2F" w:rsidRDefault="00B07B2F">
      <w:pPr>
        <w:pStyle w:val="Subsection"/>
      </w:pPr>
      <w:r>
        <w:lastRenderedPageBreak/>
        <w:tab/>
        <w:t>(3)</w:t>
      </w:r>
      <w:r>
        <w:tab/>
        <w:t>An application to have an ineffective judgment registered may be made at the same time as an application referred to in rule 6(1)(a).</w:t>
      </w:r>
    </w:p>
    <w:p w:rsidR="00B07B2F" w:rsidRDefault="00B07B2F">
      <w:pPr>
        <w:pStyle w:val="Footnotesection"/>
      </w:pPr>
      <w:r>
        <w:tab/>
        <w:t>[Rule 3 inserted: Gazette 5 Nov 1999 p. 5629</w:t>
      </w:r>
      <w:r>
        <w:noBreakHyphen/>
        <w:t>30; amended: Gazette 28 Jun 2011 p. 2552.]</w:t>
      </w:r>
    </w:p>
    <w:p w:rsidR="00B07B2F" w:rsidRDefault="00B07B2F">
      <w:pPr>
        <w:pStyle w:val="Heading5"/>
      </w:pPr>
      <w:bookmarkStart w:id="1335" w:name="_Toc73449973"/>
      <w:r>
        <w:rPr>
          <w:rStyle w:val="CharSectno"/>
        </w:rPr>
        <w:t>4</w:t>
      </w:r>
      <w:r>
        <w:t>.</w:t>
      </w:r>
      <w:r>
        <w:tab/>
        <w:t>Ineffective judgment, application for registration of</w:t>
      </w:r>
      <w:bookmarkEnd w:id="1335"/>
    </w:p>
    <w:p w:rsidR="00B07B2F" w:rsidRDefault="00B07B2F">
      <w:pPr>
        <w:pStyle w:val="Subsection"/>
      </w:pPr>
      <w:r>
        <w:tab/>
        <w:t>(1)</w:t>
      </w:r>
      <w:r>
        <w:tab/>
        <w:t>An application for the registration of an ineffective judgment must be made by originating summons to —</w:t>
      </w:r>
    </w:p>
    <w:p w:rsidR="00B07B2F" w:rsidRDefault="00B07B2F">
      <w:pPr>
        <w:pStyle w:val="Indenta"/>
      </w:pPr>
      <w:r>
        <w:tab/>
        <w:t>(a)</w:t>
      </w:r>
      <w:r>
        <w:tab/>
        <w:t>a master in chambers; or</w:t>
      </w:r>
    </w:p>
    <w:p w:rsidR="00B07B2F" w:rsidRDefault="00B07B2F">
      <w:pPr>
        <w:pStyle w:val="Indenta"/>
      </w:pPr>
      <w:r>
        <w:tab/>
        <w:t>(b)</w:t>
      </w:r>
      <w:r>
        <w:tab/>
        <w:t>if made at the same time as an application referred to in rule 6(1)(a), to a judge in chambers.</w:t>
      </w:r>
    </w:p>
    <w:p w:rsidR="00B07B2F" w:rsidRDefault="00B07B2F">
      <w:pPr>
        <w:pStyle w:val="Subsection"/>
      </w:pPr>
      <w:r>
        <w:tab/>
        <w:t>(2)</w:t>
      </w:r>
      <w:r>
        <w:tab/>
        <w:t>Notice of the application must be given to all parties affected by the ineffective judgment unless the Court orders otherwise.</w:t>
      </w:r>
    </w:p>
    <w:p w:rsidR="00B07B2F" w:rsidRDefault="00B07B2F">
      <w:pPr>
        <w:pStyle w:val="Subsection"/>
      </w:pPr>
      <w:r>
        <w:tab/>
        <w:t>(3)</w:t>
      </w:r>
      <w:r>
        <w:tab/>
        <w:t>If an ineffective judgment relates to 2 or more matters some of which are not State matters, the summons must identify the matters in respect of which registration is sought.</w:t>
      </w:r>
    </w:p>
    <w:p w:rsidR="00B07B2F" w:rsidRDefault="00B07B2F">
      <w:pPr>
        <w:pStyle w:val="Subsection"/>
      </w:pPr>
      <w:r>
        <w:tab/>
        <w:t>(4)</w:t>
      </w:r>
      <w:r>
        <w:tab/>
        <w:t>The application must be supported by an affidavit that —</w:t>
      </w:r>
    </w:p>
    <w:p w:rsidR="00B07B2F" w:rsidRDefault="00B07B2F">
      <w:pPr>
        <w:pStyle w:val="Indenta"/>
      </w:pPr>
      <w:r>
        <w:tab/>
        <w:t>(a)</w:t>
      </w:r>
      <w:r>
        <w:tab/>
        <w:t>exhibits a copy of the ineffective judgment or of the Commonwealth court’s record of the judgment; and</w:t>
      </w:r>
    </w:p>
    <w:p w:rsidR="00B07B2F" w:rsidRDefault="00B07B2F">
      <w:pPr>
        <w:pStyle w:val="Indenta"/>
      </w:pPr>
      <w:r>
        <w:tab/>
        <w:t>(b)</w:t>
      </w:r>
      <w:r>
        <w:tab/>
        <w:t>states why it is sought to register the judgment.</w:t>
      </w:r>
    </w:p>
    <w:p w:rsidR="00B07B2F" w:rsidRDefault="00B07B2F">
      <w:pPr>
        <w:pStyle w:val="Subsection"/>
      </w:pPr>
      <w:r>
        <w:tab/>
        <w:t>(5)</w:t>
      </w:r>
      <w:r>
        <w:tab/>
        <w:t xml:space="preserve">If the reason for seeking registration of the ineffective judgment is to enforce payment of an amount of money due under the judgment, the affidavit must — </w:t>
      </w:r>
    </w:p>
    <w:p w:rsidR="00B07B2F" w:rsidRDefault="00B07B2F">
      <w:pPr>
        <w:pStyle w:val="Indenta"/>
      </w:pPr>
      <w:r>
        <w:tab/>
        <w:t>(a)</w:t>
      </w:r>
      <w:r>
        <w:tab/>
        <w:t>state the amount as at the date of the affidavit; and</w:t>
      </w:r>
    </w:p>
    <w:p w:rsidR="00B07B2F" w:rsidRDefault="00B07B2F">
      <w:pPr>
        <w:pStyle w:val="Indenta"/>
      </w:pPr>
      <w:r>
        <w:tab/>
        <w:t>(b)</w:t>
      </w:r>
      <w:r>
        <w:tab/>
        <w:t>state the rate of interest (if any) that applies to the amount; and</w:t>
      </w:r>
    </w:p>
    <w:p w:rsidR="00B07B2F" w:rsidRDefault="00B07B2F">
      <w:pPr>
        <w:pStyle w:val="Indenta"/>
      </w:pPr>
      <w:r>
        <w:tab/>
        <w:t>(c)</w:t>
      </w:r>
      <w:r>
        <w:tab/>
        <w:t>state the full name, title, trade or business, and the usual or last known place of abode or business of the judgment creditor and of the judgment debtor, so far as they are known to the deponent; and</w:t>
      </w:r>
    </w:p>
    <w:p w:rsidR="00B07B2F" w:rsidRDefault="00B07B2F">
      <w:pPr>
        <w:pStyle w:val="Indenta"/>
        <w:keepNext/>
      </w:pPr>
      <w:r>
        <w:lastRenderedPageBreak/>
        <w:tab/>
        <w:t>(d)</w:t>
      </w:r>
      <w:r>
        <w:tab/>
        <w:t>state to the best of the deponent’s knowledge and belief that the applicant is entitled to enforce the judgment.</w:t>
      </w:r>
    </w:p>
    <w:p w:rsidR="00B07B2F" w:rsidRDefault="00B07B2F">
      <w:pPr>
        <w:pStyle w:val="Footnotesection"/>
      </w:pPr>
      <w:r>
        <w:tab/>
        <w:t>[Rule 4 inserted: Gazette 5 Nov 1999 p. 5630.]</w:t>
      </w:r>
    </w:p>
    <w:p w:rsidR="00B07B2F" w:rsidRDefault="00B07B2F">
      <w:pPr>
        <w:pStyle w:val="Heading5"/>
      </w:pPr>
      <w:bookmarkStart w:id="1336" w:name="_Toc73449974"/>
      <w:r>
        <w:rPr>
          <w:rStyle w:val="CharSectno"/>
        </w:rPr>
        <w:t>5</w:t>
      </w:r>
      <w:r>
        <w:t>.</w:t>
      </w:r>
      <w:r>
        <w:tab/>
        <w:t>Ineffective judgments, registration of</w:t>
      </w:r>
      <w:bookmarkEnd w:id="1336"/>
    </w:p>
    <w:p w:rsidR="00B07B2F" w:rsidRDefault="00B07B2F">
      <w:pPr>
        <w:pStyle w:val="Subsection"/>
      </w:pPr>
      <w:r>
        <w:tab/>
      </w:r>
      <w:r>
        <w:tab/>
        <w:t xml:space="preserve">The Court is to register an ineffective judgment if satisfied that — </w:t>
      </w:r>
    </w:p>
    <w:p w:rsidR="00B07B2F" w:rsidRDefault="00B07B2F">
      <w:pPr>
        <w:pStyle w:val="Indenta"/>
      </w:pPr>
      <w:r>
        <w:tab/>
        <w:t>(a)</w:t>
      </w:r>
      <w:r>
        <w:tab/>
        <w:t>the judgment concerned is an ineffective judgment; and</w:t>
      </w:r>
    </w:p>
    <w:p w:rsidR="00B07B2F" w:rsidRDefault="00B07B2F">
      <w:pPr>
        <w:pStyle w:val="Indenta"/>
      </w:pPr>
      <w:r>
        <w:tab/>
        <w:t>(b)</w:t>
      </w:r>
      <w:r>
        <w:tab/>
        <w:t>the application to register it complies with these rules; and</w:t>
      </w:r>
    </w:p>
    <w:p w:rsidR="00B07B2F" w:rsidRDefault="00B07B2F">
      <w:pPr>
        <w:pStyle w:val="Indenta"/>
      </w:pPr>
      <w:r>
        <w:tab/>
        <w:t>(c)</w:t>
      </w:r>
      <w:r>
        <w:tab/>
        <w:t>the judgment is not wholly satisfied; and</w:t>
      </w:r>
    </w:p>
    <w:p w:rsidR="00B07B2F" w:rsidRDefault="00B07B2F">
      <w:pPr>
        <w:pStyle w:val="Indenta"/>
      </w:pPr>
      <w:r>
        <w:tab/>
        <w:t>(d)</w:t>
      </w:r>
      <w:r>
        <w:tab/>
        <w:t>it is appropriate to do so.</w:t>
      </w:r>
    </w:p>
    <w:p w:rsidR="00B07B2F" w:rsidRDefault="00B07B2F">
      <w:pPr>
        <w:pStyle w:val="Footnotesection"/>
      </w:pPr>
      <w:r>
        <w:tab/>
        <w:t>[Rule 5 inserted: Gazette 5 Nov 1999 p. 5630</w:t>
      </w:r>
      <w:r>
        <w:noBreakHyphen/>
        <w:t>1.]</w:t>
      </w:r>
    </w:p>
    <w:p w:rsidR="00B07B2F" w:rsidRDefault="00B07B2F">
      <w:pPr>
        <w:pStyle w:val="Heading5"/>
      </w:pPr>
      <w:bookmarkStart w:id="1337" w:name="_Toc73449975"/>
      <w:r>
        <w:rPr>
          <w:rStyle w:val="CharSectno"/>
        </w:rPr>
        <w:t>6</w:t>
      </w:r>
      <w:r>
        <w:t>.</w:t>
      </w:r>
      <w:r>
        <w:tab/>
        <w:t>Act s. 10, application for order under</w:t>
      </w:r>
      <w:bookmarkEnd w:id="1337"/>
      <w:r>
        <w:t xml:space="preserve"> </w:t>
      </w:r>
    </w:p>
    <w:p w:rsidR="00B07B2F" w:rsidRDefault="00B07B2F">
      <w:pPr>
        <w:pStyle w:val="Subsection"/>
      </w:pPr>
      <w:r>
        <w:tab/>
        <w:t>(1)</w:t>
      </w:r>
      <w:r>
        <w:tab/>
        <w:t>An application for an order under section 10(1) or (3) in respect of an ineffective judgment must be made —</w:t>
      </w:r>
    </w:p>
    <w:p w:rsidR="00B07B2F" w:rsidRDefault="00B07B2F">
      <w:pPr>
        <w:pStyle w:val="Indenta"/>
      </w:pPr>
      <w:r>
        <w:tab/>
        <w:t>(a)</w:t>
      </w:r>
      <w:r>
        <w:tab/>
        <w:t>if the order sought is one that, had the judgment been one of a judge or master of the Supreme Court, could be made by such a judge or master — by summons (with a supporting affidavit) to a judge in chambers; or</w:t>
      </w:r>
    </w:p>
    <w:p w:rsidR="00B07B2F" w:rsidRDefault="00B07B2F">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rsidR="00B07B2F" w:rsidRDefault="00B07B2F">
      <w:pPr>
        <w:pStyle w:val="Subsection"/>
      </w:pPr>
      <w:r>
        <w:tab/>
        <w:t>(2)</w:t>
      </w:r>
      <w:r>
        <w:tab/>
        <w:t xml:space="preserve">If an application under </w:t>
      </w:r>
      <w:r>
        <w:rPr>
          <w:snapToGrid w:val="0"/>
        </w:rPr>
        <w:t>subrule</w:t>
      </w:r>
      <w:r>
        <w:t> (1)(a) also includes an application under rule 3(1) —</w:t>
      </w:r>
    </w:p>
    <w:p w:rsidR="00B07B2F" w:rsidRDefault="00B07B2F">
      <w:pPr>
        <w:pStyle w:val="Indenta"/>
      </w:pPr>
      <w:r>
        <w:tab/>
        <w:t>(a)</w:t>
      </w:r>
      <w:r>
        <w:tab/>
        <w:t xml:space="preserve">the application under </w:t>
      </w:r>
      <w:r>
        <w:rPr>
          <w:snapToGrid w:val="0"/>
        </w:rPr>
        <w:t>subrule</w:t>
      </w:r>
      <w:r>
        <w:t> (1)(a) must be made by originating summons; and</w:t>
      </w:r>
    </w:p>
    <w:p w:rsidR="00B07B2F" w:rsidRDefault="00B07B2F">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rsidR="00B07B2F" w:rsidRDefault="00B07B2F">
      <w:pPr>
        <w:pStyle w:val="Footnotesection"/>
      </w:pPr>
      <w:r>
        <w:tab/>
        <w:t>[Rule 6 inserted: Gazette 5 Nov 1999 p. 5631; amended: Gazette 29 Apr 2005 p. 1795; 28 Jun 2011 p. 2552.]</w:t>
      </w:r>
    </w:p>
    <w:p w:rsidR="00B07B2F" w:rsidRDefault="00B07B2F">
      <w:pPr>
        <w:pStyle w:val="Heading5"/>
      </w:pPr>
      <w:bookmarkStart w:id="1338" w:name="_Toc73449976"/>
      <w:r>
        <w:rPr>
          <w:rStyle w:val="CharSectno"/>
        </w:rPr>
        <w:t>7</w:t>
      </w:r>
      <w:r>
        <w:t>.</w:t>
      </w:r>
      <w:r>
        <w:tab/>
        <w:t>Act s. 11, application for order under</w:t>
      </w:r>
      <w:bookmarkEnd w:id="1338"/>
    </w:p>
    <w:p w:rsidR="00B07B2F" w:rsidRDefault="00B07B2F">
      <w:pPr>
        <w:pStyle w:val="Subsection"/>
      </w:pPr>
      <w:r>
        <w:tab/>
        <w:t>(1)</w:t>
      </w:r>
      <w:r>
        <w:tab/>
        <w:t>An application under section 11(2) in relation to a proceeding in a Commonwealth court must be made by originating summons to a judge in chambers.</w:t>
      </w:r>
    </w:p>
    <w:p w:rsidR="00B07B2F" w:rsidRDefault="00B07B2F">
      <w:pPr>
        <w:pStyle w:val="Subsection"/>
      </w:pPr>
      <w:r>
        <w:tab/>
        <w:t>(2)</w:t>
      </w:r>
      <w:r>
        <w:tab/>
        <w:t>The application must be supported by an affidavit that —</w:t>
      </w:r>
    </w:p>
    <w:p w:rsidR="00B07B2F" w:rsidRDefault="00B07B2F">
      <w:pPr>
        <w:pStyle w:val="Indenta"/>
      </w:pPr>
      <w:r>
        <w:tab/>
        <w:t>(a)</w:t>
      </w:r>
      <w:r>
        <w:tab/>
        <w:t>summarizes the cause of action in the proceeding to which the relevant order relates; and</w:t>
      </w:r>
    </w:p>
    <w:p w:rsidR="00B07B2F" w:rsidRDefault="00B07B2F">
      <w:pPr>
        <w:pStyle w:val="Indenta"/>
      </w:pPr>
      <w:r>
        <w:tab/>
        <w:t>(b)</w:t>
      </w:r>
      <w:r>
        <w:tab/>
        <w:t>exhibits a copy of the relevant order, or of the Commonwealth court’s record of the relevant order; and</w:t>
      </w:r>
    </w:p>
    <w:p w:rsidR="00B07B2F" w:rsidRDefault="00B07B2F">
      <w:pPr>
        <w:pStyle w:val="Indenta"/>
      </w:pPr>
      <w:r>
        <w:tab/>
        <w:t>(c)</w:t>
      </w:r>
      <w:r>
        <w:tab/>
        <w:t>exhibits a copy of each document on the Commonwealth court’s file, unless that file has been transferred to the Supreme Court or the Supreme Court orders otherwise; and</w:t>
      </w:r>
    </w:p>
    <w:p w:rsidR="00B07B2F" w:rsidRDefault="00B07B2F">
      <w:pPr>
        <w:pStyle w:val="Indenta"/>
      </w:pPr>
      <w:r>
        <w:tab/>
        <w:t>(d)</w:t>
      </w:r>
      <w:r>
        <w:tab/>
        <w:t>states, in respect of the proceeding in the Commonwealth court, what procedural steps have been completed and what procedural step has been reached; and</w:t>
      </w:r>
    </w:p>
    <w:p w:rsidR="00B07B2F" w:rsidRDefault="00B07B2F">
      <w:pPr>
        <w:pStyle w:val="Indenta"/>
      </w:pPr>
      <w:r>
        <w:tab/>
        <w:t>(e)</w:t>
      </w:r>
      <w:r>
        <w:tab/>
        <w:t>states what procedural steps are likely to be taken in the Supreme Court before the proceeding can be listed for a hearing of the action.</w:t>
      </w:r>
    </w:p>
    <w:p w:rsidR="00B07B2F" w:rsidRDefault="00B07B2F">
      <w:pPr>
        <w:pStyle w:val="Footnotesection"/>
      </w:pPr>
      <w:r>
        <w:tab/>
        <w:t>[Rule 7 inserted: Gazette 5 Nov 1999 p. 5631</w:t>
      </w:r>
      <w:r>
        <w:noBreakHyphen/>
        <w:t>2.]</w:t>
      </w:r>
    </w:p>
    <w:p w:rsidR="00B07B2F" w:rsidRDefault="00B07B2F">
      <w:pPr>
        <w:pStyle w:val="Heading5"/>
      </w:pPr>
      <w:bookmarkStart w:id="1339" w:name="_Toc73449977"/>
      <w:r>
        <w:rPr>
          <w:rStyle w:val="CharSectno"/>
        </w:rPr>
        <w:t>8</w:t>
      </w:r>
      <w:r>
        <w:t>.</w:t>
      </w:r>
      <w:r>
        <w:tab/>
        <w:t>Act s. 11, effect of order under</w:t>
      </w:r>
      <w:bookmarkEnd w:id="1339"/>
    </w:p>
    <w:p w:rsidR="00B07B2F" w:rsidRDefault="00B07B2F">
      <w:pPr>
        <w:pStyle w:val="Subsection"/>
      </w:pPr>
      <w:r>
        <w:tab/>
      </w:r>
      <w:r>
        <w:tab/>
        <w:t>When an order is made under section 11(2) in relation to a proceeding in a Commonwealth court —</w:t>
      </w:r>
    </w:p>
    <w:p w:rsidR="00B07B2F" w:rsidRDefault="00B07B2F">
      <w:pPr>
        <w:pStyle w:val="Indenta"/>
      </w:pPr>
      <w:r>
        <w:tab/>
        <w:t>(a)</w:t>
      </w:r>
      <w:r>
        <w:tab/>
        <w:t>the Principal Registrar is to assign the proceeding the appropriate Supreme Court code or action number; and</w:t>
      </w:r>
    </w:p>
    <w:p w:rsidR="00B07B2F" w:rsidRDefault="00B07B2F">
      <w:pPr>
        <w:pStyle w:val="Indenta"/>
      </w:pPr>
      <w:r>
        <w:lastRenderedPageBreak/>
        <w:tab/>
        <w:t>(b)</w:t>
      </w:r>
      <w:r>
        <w:tab/>
        <w:t>the proceeding shall be conducted and dealt with in the Supreme Court in accordance with these rules; and</w:t>
      </w:r>
    </w:p>
    <w:p w:rsidR="00B07B2F" w:rsidRDefault="00B07B2F">
      <w:pPr>
        <w:pStyle w:val="Indenta"/>
        <w:keepNext/>
      </w:pPr>
      <w:r>
        <w:tab/>
        <w:t>(c)</w:t>
      </w:r>
      <w:r>
        <w:tab/>
        <w:t>documents filed in the Commonwealth court —</w:t>
      </w:r>
    </w:p>
    <w:p w:rsidR="00B07B2F" w:rsidRDefault="00B07B2F">
      <w:pPr>
        <w:pStyle w:val="Indenti"/>
      </w:pPr>
      <w:r>
        <w:tab/>
        <w:t>(i)</w:t>
      </w:r>
      <w:r>
        <w:tab/>
        <w:t>shall have the same effect and may be used for the same purposes as if they had been documents of the same or a similar nature filed in the Supreme Court; and</w:t>
      </w:r>
    </w:p>
    <w:p w:rsidR="00B07B2F" w:rsidRDefault="00B07B2F">
      <w:pPr>
        <w:pStyle w:val="Indenti"/>
      </w:pPr>
      <w:r>
        <w:tab/>
        <w:t>(ii)</w:t>
      </w:r>
      <w:r>
        <w:tab/>
        <w:t>shall not be taken to be irregular only because they do not comply, in form or otherwise, with these rules.</w:t>
      </w:r>
    </w:p>
    <w:p w:rsidR="00B07B2F" w:rsidRDefault="00B07B2F">
      <w:pPr>
        <w:pStyle w:val="Footnotesection"/>
      </w:pPr>
      <w:r>
        <w:tab/>
        <w:t>[Rule 8 inserted: Gazette 5 Nov 1999 p. 5632.]</w:t>
      </w:r>
    </w:p>
    <w:p w:rsidR="00B07B2F" w:rsidRDefault="00B07B2F">
      <w:pPr>
        <w:pStyle w:val="yEdnoteschedule"/>
      </w:pPr>
      <w:r>
        <w:t>[First Schedule deleted: Gazette 21 Feb 2007 p. 595.]</w:t>
      </w:r>
    </w:p>
    <w:p w:rsidR="00B07B2F" w:rsidRDefault="00B07B2F">
      <w:pPr>
        <w:sectPr w:rsidR="00B07B2F">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B07B2F" w:rsidRDefault="00B07B2F">
      <w:pPr>
        <w:pStyle w:val="yScheduleHeading"/>
      </w:pPr>
      <w:bookmarkStart w:id="1340" w:name="_Toc73430988"/>
      <w:bookmarkStart w:id="1341" w:name="_Toc73449978"/>
      <w:r>
        <w:rPr>
          <w:rStyle w:val="CharSchNo"/>
        </w:rPr>
        <w:lastRenderedPageBreak/>
        <w:t>Schedule 2</w:t>
      </w:r>
      <w:r>
        <w:rPr>
          <w:rStyle w:val="CharSDivNo"/>
        </w:rPr>
        <w:t> </w:t>
      </w:r>
      <w:r>
        <w:t>—</w:t>
      </w:r>
      <w:r>
        <w:rPr>
          <w:rStyle w:val="CharSDivText"/>
        </w:rPr>
        <w:t> </w:t>
      </w:r>
      <w:r>
        <w:rPr>
          <w:rStyle w:val="CharSchText"/>
        </w:rPr>
        <w:t>Forms</w:t>
      </w:r>
      <w:bookmarkEnd w:id="1340"/>
      <w:bookmarkEnd w:id="1341"/>
    </w:p>
    <w:p w:rsidR="00B07B2F" w:rsidRDefault="00B07B2F">
      <w:pPr>
        <w:pStyle w:val="yFootnoteheading"/>
      </w:pPr>
      <w:r>
        <w:tab/>
        <w:t>[Heading inserted: Gazette 28 Jun 2011 p. 2555.]</w:t>
      </w:r>
    </w:p>
    <w:p w:rsidR="00B07B2F" w:rsidRDefault="00B07B2F">
      <w:pPr>
        <w:pStyle w:val="yHeading5"/>
      </w:pPr>
      <w:bookmarkStart w:id="1342" w:name="_Toc73449979"/>
      <w:r>
        <w:rPr>
          <w:rStyle w:val="CharSClsNo"/>
        </w:rPr>
        <w:t>1</w:t>
      </w:r>
      <w:r>
        <w:t>.</w:t>
      </w:r>
      <w:r>
        <w:tab/>
        <w:t>Writ of summons (general form) (O. 5 r. 1)</w:t>
      </w:r>
      <w:bookmarkEnd w:id="1342"/>
    </w:p>
    <w:p w:rsidR="00B07B2F" w:rsidRDefault="00B07B2F">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rsidR="00B07B2F" w:rsidRDefault="00B07B2F">
      <w:pPr>
        <w:pStyle w:val="yMiscellaneousBody"/>
        <w:spacing w:before="120"/>
        <w:jc w:val="center"/>
        <w:rPr>
          <w:sz w:val="20"/>
        </w:rPr>
      </w:pPr>
      <w:r>
        <w:rPr>
          <w:sz w:val="20"/>
        </w:rPr>
        <w:t>Between</w:t>
      </w:r>
    </w:p>
    <w:p w:rsidR="00B07B2F" w:rsidRDefault="00B07B2F">
      <w:pPr>
        <w:pStyle w:val="yMiscellaneousBody"/>
        <w:spacing w:before="120"/>
        <w:jc w:val="right"/>
        <w:rPr>
          <w:sz w:val="20"/>
        </w:rPr>
      </w:pPr>
      <w:r>
        <w:rPr>
          <w:sz w:val="20"/>
        </w:rPr>
        <w:t>A.B., Plaintiff,</w:t>
      </w:r>
    </w:p>
    <w:p w:rsidR="00B07B2F" w:rsidRDefault="00B07B2F">
      <w:pPr>
        <w:pStyle w:val="yMiscellaneousBody"/>
        <w:spacing w:before="120"/>
        <w:jc w:val="right"/>
        <w:rPr>
          <w:sz w:val="20"/>
        </w:rPr>
      </w:pPr>
      <w:r>
        <w:rPr>
          <w:sz w:val="20"/>
        </w:rPr>
        <w:t>and</w:t>
      </w:r>
    </w:p>
    <w:p w:rsidR="00B07B2F" w:rsidRDefault="00B07B2F">
      <w:pPr>
        <w:pStyle w:val="yMiscellaneousBody"/>
        <w:spacing w:before="120"/>
        <w:jc w:val="right"/>
        <w:rPr>
          <w:sz w:val="20"/>
        </w:rPr>
      </w:pPr>
      <w:r>
        <w:rPr>
          <w:sz w:val="20"/>
        </w:rPr>
        <w:t>C.D., Defendant.</w:t>
      </w:r>
    </w:p>
    <w:p w:rsidR="00B07B2F" w:rsidRDefault="00B07B2F">
      <w:pPr>
        <w:pStyle w:val="yMiscellaneousBody"/>
        <w:spacing w:before="120"/>
        <w:rPr>
          <w:sz w:val="20"/>
        </w:rPr>
      </w:pPr>
      <w:r>
        <w:rPr>
          <w:sz w:val="20"/>
        </w:rPr>
        <w:t>To C.D. of                                                               in the State of Western Australia.</w:t>
      </w:r>
    </w:p>
    <w:p w:rsidR="00B07B2F" w:rsidRDefault="00B07B2F">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rsidR="00B07B2F" w:rsidRDefault="00B07B2F">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rsidR="00B07B2F" w:rsidRDefault="00B07B2F">
      <w:pPr>
        <w:pStyle w:val="yMiscellaneousBody"/>
        <w:spacing w:before="240"/>
        <w:jc w:val="center"/>
        <w:rPr>
          <w:sz w:val="20"/>
        </w:rPr>
      </w:pPr>
      <w:r>
        <w:rPr>
          <w:sz w:val="20"/>
        </w:rPr>
        <w:t>Memoranda to be subscribed on Writ.</w:t>
      </w:r>
    </w:p>
    <w:p w:rsidR="00B07B2F" w:rsidRDefault="00B07B2F">
      <w:pPr>
        <w:pStyle w:val="yMiscellaneousBody"/>
        <w:spacing w:before="120"/>
        <w:rPr>
          <w:sz w:val="20"/>
        </w:rPr>
      </w:pPr>
      <w:r>
        <w:rPr>
          <w:sz w:val="20"/>
        </w:rPr>
        <w:t>Note: This writ may not be served later than 12 calendar months beginning with the above date unless renewed by order of the Court.</w:t>
      </w:r>
    </w:p>
    <w:p w:rsidR="00B07B2F" w:rsidRDefault="00B07B2F">
      <w:pPr>
        <w:pStyle w:val="yMiscellaneousBody"/>
        <w:spacing w:before="120"/>
        <w:rPr>
          <w:sz w:val="20"/>
        </w:rPr>
      </w:pPr>
      <w:r>
        <w:rPr>
          <w:sz w:val="20"/>
        </w:rPr>
        <w:t>A defendant may appear to this writ by entering an appearance either personally or by solicitor at the Central Office of the Supreme Court at Perth.</w:t>
      </w:r>
    </w:p>
    <w:p w:rsidR="00B07B2F" w:rsidRDefault="00B07B2F">
      <w:pPr>
        <w:pStyle w:val="yMiscellaneousBody"/>
        <w:spacing w:before="240"/>
        <w:jc w:val="center"/>
        <w:rPr>
          <w:i/>
          <w:iCs/>
          <w:sz w:val="20"/>
        </w:rPr>
      </w:pPr>
      <w:r>
        <w:rPr>
          <w:i/>
          <w:iCs/>
          <w:sz w:val="20"/>
        </w:rPr>
        <w:t>Indorsement of Claim.</w:t>
      </w:r>
    </w:p>
    <w:p w:rsidR="00B07B2F" w:rsidRDefault="00B07B2F">
      <w:pPr>
        <w:pStyle w:val="yMiscellaneousBody"/>
        <w:spacing w:before="120"/>
        <w:rPr>
          <w:sz w:val="20"/>
        </w:rPr>
      </w:pPr>
      <w:r>
        <w:rPr>
          <w:sz w:val="20"/>
        </w:rPr>
        <w:t>The plaintiff’s claim is for</w:t>
      </w:r>
    </w:p>
    <w:p w:rsidR="00B07B2F" w:rsidRDefault="00B07B2F">
      <w:pPr>
        <w:pStyle w:val="yMiscellaneousBody"/>
        <w:spacing w:before="120"/>
        <w:rPr>
          <w:sz w:val="20"/>
        </w:rPr>
      </w:pPr>
      <w:r>
        <w:rPr>
          <w:sz w:val="20"/>
        </w:rPr>
        <w:t>Place of trial</w:t>
      </w:r>
    </w:p>
    <w:p w:rsidR="00B07B2F" w:rsidRDefault="00B07B2F">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rsidR="00B07B2F" w:rsidRDefault="00B07B2F">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rsidR="00B07B2F" w:rsidRDefault="00B07B2F">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rsidR="00B07B2F" w:rsidRDefault="00B07B2F">
      <w:pPr>
        <w:pStyle w:val="yMiscellaneousBody"/>
        <w:spacing w:before="120"/>
        <w:rPr>
          <w:sz w:val="20"/>
        </w:rPr>
      </w:pPr>
      <w:r>
        <w:rPr>
          <w:sz w:val="20"/>
        </w:rPr>
        <w:t>This writ was issued by or on behalf of the plaintiff.</w:t>
      </w:r>
    </w:p>
    <w:p w:rsidR="00B07B2F" w:rsidRDefault="00B07B2F">
      <w:pPr>
        <w:pStyle w:val="yMiscellaneousBody"/>
        <w:spacing w:before="120"/>
        <w:rPr>
          <w:sz w:val="20"/>
        </w:rPr>
      </w:pPr>
      <w:r>
        <w:rPr>
          <w:sz w:val="20"/>
        </w:rPr>
        <w:t>The plaintiff’s geographical address</w:t>
      </w:r>
      <w:r>
        <w:rPr>
          <w:sz w:val="20"/>
          <w:vertAlign w:val="superscript"/>
        </w:rPr>
        <w:t xml:space="preserve">1 </w:t>
      </w:r>
      <w:r>
        <w:rPr>
          <w:sz w:val="20"/>
        </w:rPr>
        <w:t>is:</w:t>
      </w:r>
    </w:p>
    <w:p w:rsidR="00B07B2F" w:rsidRDefault="00B07B2F">
      <w:pPr>
        <w:pStyle w:val="yMiscellaneousBody"/>
        <w:spacing w:before="120"/>
        <w:rPr>
          <w:sz w:val="20"/>
        </w:rPr>
      </w:pPr>
      <w:r>
        <w:rPr>
          <w:sz w:val="20"/>
        </w:rPr>
        <w:t>The plaintiff’s service details</w:t>
      </w:r>
      <w:r>
        <w:rPr>
          <w:sz w:val="20"/>
          <w:vertAlign w:val="superscript"/>
        </w:rPr>
        <w:t xml:space="preserve">2 </w:t>
      </w:r>
      <w:r>
        <w:rPr>
          <w:sz w:val="20"/>
        </w:rPr>
        <w:t>are:</w:t>
      </w:r>
    </w:p>
    <w:p w:rsidR="00B07B2F" w:rsidRDefault="00B07B2F">
      <w:pPr>
        <w:pStyle w:val="yMiscellaneousBody"/>
        <w:spacing w:before="240"/>
        <w:jc w:val="center"/>
        <w:rPr>
          <w:sz w:val="20"/>
        </w:rPr>
      </w:pPr>
      <w:r>
        <w:rPr>
          <w:i/>
          <w:sz w:val="20"/>
        </w:rPr>
        <w:t>Indorsement as to service</w:t>
      </w:r>
    </w:p>
    <w:p w:rsidR="00B07B2F" w:rsidRDefault="00B07B2F">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rsidR="00B07B2F" w:rsidRDefault="00B07B2F">
      <w:pPr>
        <w:pStyle w:val="yMiscellaneousBody"/>
        <w:spacing w:before="120"/>
        <w:rPr>
          <w:sz w:val="20"/>
        </w:rPr>
      </w:pPr>
      <w:r>
        <w:rPr>
          <w:sz w:val="20"/>
        </w:rPr>
        <w:t>Indorsed the                         day of                                20      .</w:t>
      </w:r>
    </w:p>
    <w:p w:rsidR="00B07B2F" w:rsidRDefault="00B07B2F">
      <w:pPr>
        <w:pStyle w:val="yMiscellaneousBody"/>
        <w:spacing w:before="120"/>
        <w:ind w:left="3120"/>
        <w:rPr>
          <w:sz w:val="20"/>
        </w:rPr>
      </w:pPr>
      <w:r>
        <w:rPr>
          <w:sz w:val="20"/>
        </w:rPr>
        <w:t>(Signed)</w:t>
      </w:r>
    </w:p>
    <w:p w:rsidR="00B07B2F" w:rsidRDefault="00B07B2F">
      <w:pPr>
        <w:pStyle w:val="yMiscellaneousBody"/>
        <w:spacing w:before="0"/>
        <w:ind w:left="3119"/>
        <w:rPr>
          <w:sz w:val="20"/>
        </w:rPr>
      </w:pPr>
      <w:r>
        <w:rPr>
          <w:sz w:val="20"/>
        </w:rPr>
        <w:t>(Address)</w:t>
      </w:r>
    </w:p>
    <w:p w:rsidR="00B07B2F" w:rsidRDefault="00B07B2F">
      <w:pPr>
        <w:pStyle w:val="yMiscellaneousBody"/>
      </w:pPr>
      <w:r>
        <w:rPr>
          <w:sz w:val="20"/>
        </w:rPr>
        <w:t>Notes to Form No. 1 —</w:t>
      </w:r>
    </w:p>
    <w:p w:rsidR="00B07B2F" w:rsidRDefault="00B07B2F">
      <w:pPr>
        <w:pStyle w:val="yMiscellaneousBody"/>
        <w:tabs>
          <w:tab w:val="left" w:pos="426"/>
        </w:tabs>
        <w:ind w:left="426" w:hanging="426"/>
      </w:pPr>
      <w:r>
        <w:t>1.</w:t>
      </w:r>
      <w:r>
        <w:tab/>
        <w:t>Must be provided unless otherwise ordered by the Court.  See Order 71A r. 2 and 3A.</w:t>
      </w:r>
    </w:p>
    <w:p w:rsidR="00B07B2F" w:rsidRDefault="00B07B2F">
      <w:pPr>
        <w:pStyle w:val="yMiscellaneousBody"/>
        <w:tabs>
          <w:tab w:val="left" w:pos="426"/>
        </w:tabs>
        <w:ind w:left="426" w:hanging="426"/>
      </w:pPr>
      <w:r>
        <w:t>2.</w:t>
      </w:r>
      <w:r>
        <w:tab/>
        <w:t>Must be in accordance with Order 71A.</w:t>
      </w:r>
    </w:p>
    <w:p w:rsidR="00B07B2F" w:rsidRDefault="00B07B2F">
      <w:pPr>
        <w:pStyle w:val="yFootnotesection"/>
      </w:pPr>
      <w:r>
        <w:tab/>
        <w:t>[Form 1 amended: Gazette 9 Nov 1973 p. 4165; 29 Mar 1974 p. 1042; 27 Aug 1976 p. 3226; 19 Apr 2005 p. 1300; 21 Feb 2007 p. 596; 28 Jul 2010 p. 3485; 28 Jun 2011 p. 2556; 13 Nov 2015 p. 4650-1.]</w:t>
      </w:r>
    </w:p>
    <w:p w:rsidR="00B07B2F" w:rsidRDefault="00B07B2F">
      <w:pPr>
        <w:pStyle w:val="yHeading5"/>
        <w:spacing w:before="360"/>
      </w:pPr>
      <w:bookmarkStart w:id="1343" w:name="_Toc73449980"/>
      <w:r>
        <w:rPr>
          <w:rStyle w:val="CharSClsNo"/>
        </w:rPr>
        <w:t>2</w:t>
      </w:r>
      <w:r>
        <w:t>.</w:t>
      </w:r>
      <w:r>
        <w:tab/>
        <w:t>Writ of summons indorsed with statement of claim (O. 5 r. 1)</w:t>
      </w:r>
      <w:bookmarkEnd w:id="1343"/>
    </w:p>
    <w:p w:rsidR="00B07B2F" w:rsidRDefault="00B07B2F">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rsidR="00B07B2F" w:rsidRDefault="00B07B2F">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rsidR="00B07B2F" w:rsidRDefault="00B07B2F">
      <w:pPr>
        <w:pStyle w:val="yMiscellaneousBody"/>
        <w:keepNext/>
        <w:spacing w:before="240"/>
        <w:jc w:val="center"/>
        <w:rPr>
          <w:sz w:val="20"/>
        </w:rPr>
      </w:pPr>
      <w:r>
        <w:rPr>
          <w:sz w:val="20"/>
        </w:rPr>
        <w:lastRenderedPageBreak/>
        <w:t>Statement of claim.</w:t>
      </w:r>
    </w:p>
    <w:p w:rsidR="00B07B2F" w:rsidRDefault="00B07B2F">
      <w:pPr>
        <w:pStyle w:val="yMiscellaneousBody"/>
        <w:spacing w:before="120"/>
        <w:rPr>
          <w:sz w:val="20"/>
        </w:rPr>
      </w:pPr>
      <w:r>
        <w:rPr>
          <w:sz w:val="20"/>
        </w:rPr>
        <w:t>Place of trial.</w:t>
      </w:r>
    </w:p>
    <w:p w:rsidR="00B07B2F" w:rsidRDefault="00B07B2F">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rsidR="00B07B2F" w:rsidRDefault="00B07B2F">
      <w:pPr>
        <w:pStyle w:val="yFootnotesection"/>
      </w:pPr>
      <w:r>
        <w:tab/>
        <w:t>[Form 2 amended: Gazette 9 Nov 1973 p. 4165; 28 Jun 2011 p. 2556.]</w:t>
      </w:r>
    </w:p>
    <w:p w:rsidR="00B07B2F" w:rsidRDefault="00B07B2F">
      <w:pPr>
        <w:pStyle w:val="yHeading5"/>
        <w:keepNext w:val="0"/>
        <w:keepLines w:val="0"/>
        <w:pageBreakBefore/>
        <w:widowControl w:val="0"/>
        <w:spacing w:before="0" w:after="120"/>
      </w:pPr>
      <w:bookmarkStart w:id="1344" w:name="_Toc73449981"/>
      <w:r>
        <w:rPr>
          <w:rStyle w:val="CharSClsNo"/>
        </w:rPr>
        <w:lastRenderedPageBreak/>
        <w:t>3</w:t>
      </w:r>
      <w:r>
        <w:t>.</w:t>
      </w:r>
      <w:r>
        <w:rPr>
          <w:b w:val="0"/>
        </w:rPr>
        <w:tab/>
      </w:r>
      <w:r>
        <w:t>Writ of summons to be served outside WA</w:t>
      </w:r>
      <w:bookmarkEnd w:id="134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rsidR="00B07B2F">
        <w:tc>
          <w:tcPr>
            <w:tcW w:w="879" w:type="dxa"/>
          </w:tcPr>
          <w:p w:rsidR="00B07B2F" w:rsidRDefault="00B07B2F">
            <w:pPr>
              <w:pStyle w:val="yTableNAm"/>
              <w:rPr>
                <w:sz w:val="18"/>
              </w:rPr>
            </w:pPr>
          </w:p>
        </w:tc>
        <w:tc>
          <w:tcPr>
            <w:tcW w:w="6240" w:type="dxa"/>
          </w:tcPr>
          <w:p w:rsidR="00B07B2F" w:rsidRDefault="00B07B2F">
            <w:pPr>
              <w:pStyle w:val="yTableNAm"/>
              <w:jc w:val="center"/>
              <w:rPr>
                <w:sz w:val="20"/>
              </w:rPr>
            </w:pPr>
            <w:r>
              <w:rPr>
                <w:sz w:val="20"/>
              </w:rPr>
              <w:t>(</w:t>
            </w:r>
            <w:r>
              <w:rPr>
                <w:i/>
                <w:sz w:val="20"/>
              </w:rPr>
              <w:t>Headings as in No. 1.</w:t>
            </w:r>
            <w:r>
              <w:rPr>
                <w:sz w:val="20"/>
              </w:rPr>
              <w:t>)</w:t>
            </w:r>
          </w:p>
          <w:p w:rsidR="00B07B2F" w:rsidRDefault="00B07B2F">
            <w:pPr>
              <w:pStyle w:val="yTableNAm"/>
              <w:rPr>
                <w:sz w:val="20"/>
              </w:rPr>
            </w:pPr>
            <w:r>
              <w:rPr>
                <w:sz w:val="20"/>
              </w:rPr>
              <w:t>To C.D. of</w:t>
            </w:r>
          </w:p>
        </w:tc>
      </w:tr>
      <w:tr w:rsidR="00B07B2F">
        <w:tc>
          <w:tcPr>
            <w:tcW w:w="879" w:type="dxa"/>
          </w:tcPr>
          <w:p w:rsidR="00B07B2F" w:rsidRDefault="00B07B2F">
            <w:pPr>
              <w:pStyle w:val="yTableNAm"/>
              <w:rPr>
                <w:sz w:val="14"/>
              </w:rPr>
            </w:pPr>
            <w:r>
              <w:rPr>
                <w:sz w:val="14"/>
              </w:rPr>
              <w:t>*Insert number of days limited for appearance. If notice of the writ is to be served insert here “of notice”.</w:t>
            </w:r>
          </w:p>
        </w:tc>
        <w:tc>
          <w:tcPr>
            <w:tcW w:w="6240" w:type="dxa"/>
          </w:tcPr>
          <w:p w:rsidR="00B07B2F" w:rsidRDefault="00B07B2F">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rsidR="00B07B2F">
        <w:tc>
          <w:tcPr>
            <w:tcW w:w="879" w:type="dxa"/>
          </w:tcPr>
          <w:p w:rsidR="00B07B2F" w:rsidRDefault="00B07B2F">
            <w:pPr>
              <w:pStyle w:val="yTableNAm"/>
              <w:rPr>
                <w:sz w:val="18"/>
              </w:rPr>
            </w:pPr>
          </w:p>
        </w:tc>
        <w:tc>
          <w:tcPr>
            <w:tcW w:w="6240" w:type="dxa"/>
          </w:tcPr>
          <w:p w:rsidR="00B07B2F" w:rsidRDefault="00B07B2F">
            <w:pPr>
              <w:pStyle w:val="yTableNAm"/>
              <w:rPr>
                <w:sz w:val="20"/>
              </w:rPr>
            </w:pPr>
            <w:r>
              <w:rPr>
                <w:sz w:val="20"/>
              </w:rPr>
              <w:t>Witness (</w:t>
            </w:r>
            <w:r>
              <w:rPr>
                <w:i/>
                <w:sz w:val="20"/>
              </w:rPr>
              <w:t>as in No. 1</w:t>
            </w:r>
            <w:r>
              <w:rPr>
                <w:sz w:val="20"/>
              </w:rPr>
              <w:t>.)</w:t>
            </w:r>
          </w:p>
        </w:tc>
      </w:tr>
      <w:tr w:rsidR="00B07B2F">
        <w:tc>
          <w:tcPr>
            <w:tcW w:w="879" w:type="dxa"/>
          </w:tcPr>
          <w:p w:rsidR="00B07B2F" w:rsidRDefault="00B07B2F">
            <w:pPr>
              <w:pStyle w:val="yTableNAm"/>
              <w:rPr>
                <w:sz w:val="18"/>
              </w:rPr>
            </w:pPr>
          </w:p>
        </w:tc>
        <w:tc>
          <w:tcPr>
            <w:tcW w:w="6240" w:type="dxa"/>
          </w:tcPr>
          <w:p w:rsidR="00B07B2F" w:rsidRDefault="00B07B2F">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rsidR="00B07B2F">
        <w:tc>
          <w:tcPr>
            <w:tcW w:w="879" w:type="dxa"/>
          </w:tcPr>
          <w:p w:rsidR="00B07B2F" w:rsidRDefault="00B07B2F">
            <w:pPr>
              <w:pStyle w:val="yTableNAm"/>
              <w:rPr>
                <w:sz w:val="18"/>
              </w:rPr>
            </w:pPr>
          </w:p>
        </w:tc>
        <w:tc>
          <w:tcPr>
            <w:tcW w:w="6240" w:type="dxa"/>
          </w:tcPr>
          <w:p w:rsidR="00B07B2F" w:rsidRDefault="00B07B2F">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rsidR="00B07B2F">
        <w:tc>
          <w:tcPr>
            <w:tcW w:w="879" w:type="dxa"/>
          </w:tcPr>
          <w:p w:rsidR="00B07B2F" w:rsidRDefault="00B07B2F">
            <w:pPr>
              <w:pStyle w:val="yTableNAm"/>
              <w:rPr>
                <w:sz w:val="18"/>
              </w:rPr>
            </w:pPr>
          </w:p>
        </w:tc>
        <w:tc>
          <w:tcPr>
            <w:tcW w:w="6240" w:type="dxa"/>
          </w:tcPr>
          <w:p w:rsidR="00B07B2F" w:rsidRDefault="00B07B2F">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rsidR="00B07B2F" w:rsidRDefault="00B07B2F">
      <w:pPr>
        <w:pStyle w:val="yFootnotesection"/>
        <w:spacing w:before="160"/>
      </w:pPr>
      <w:r>
        <w:tab/>
        <w:t>[Form 3 amended: Gazette 9 Nov 1973 p. 4165; 28 Jul 2010 p. 3485-6; 28 Jun 2011 p. 2556; 12 Jun 2012 p. 2452.]</w:t>
      </w:r>
    </w:p>
    <w:p w:rsidR="00B07B2F" w:rsidRDefault="00B07B2F">
      <w:pPr>
        <w:pStyle w:val="yHeading5"/>
        <w:keepNext w:val="0"/>
        <w:keepLines w:val="0"/>
        <w:pageBreakBefore/>
        <w:widowControl w:val="0"/>
        <w:spacing w:before="0" w:after="120"/>
      </w:pPr>
      <w:bookmarkStart w:id="1345" w:name="_Toc73449982"/>
      <w:r>
        <w:rPr>
          <w:rStyle w:val="CharSClsNo"/>
        </w:rPr>
        <w:lastRenderedPageBreak/>
        <w:t>4</w:t>
      </w:r>
      <w:r>
        <w:t>.</w:t>
      </w:r>
      <w:r>
        <w:tab/>
        <w:t>Notice to defendant in action for possession, foreclosure or sale of mortgaged property (O. 4AA r. 3)</w:t>
      </w:r>
      <w:bookmarkEnd w:id="13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rsidR="00B07B2F">
        <w:trPr>
          <w:trHeight w:val="244"/>
        </w:trPr>
        <w:tc>
          <w:tcPr>
            <w:tcW w:w="3969" w:type="dxa"/>
            <w:gridSpan w:val="2"/>
            <w:vMerge w:val="restart"/>
          </w:tcPr>
          <w:p w:rsidR="00B07B2F" w:rsidRDefault="00B07B2F">
            <w:pPr>
              <w:pStyle w:val="yMiscellaneousBody"/>
              <w:rPr>
                <w:sz w:val="20"/>
              </w:rPr>
            </w:pPr>
            <w:r>
              <w:rPr>
                <w:b/>
                <w:sz w:val="20"/>
              </w:rPr>
              <w:t>Supreme Court of Western Australia</w:t>
            </w:r>
          </w:p>
        </w:tc>
        <w:tc>
          <w:tcPr>
            <w:tcW w:w="3111" w:type="dxa"/>
          </w:tcPr>
          <w:p w:rsidR="00B07B2F" w:rsidRDefault="00B07B2F">
            <w:pPr>
              <w:pStyle w:val="yMiscellaneousBody"/>
              <w:rPr>
                <w:sz w:val="20"/>
              </w:rPr>
            </w:pPr>
            <w:r>
              <w:rPr>
                <w:sz w:val="20"/>
              </w:rPr>
              <w:t>Action No:</w:t>
            </w:r>
          </w:p>
        </w:tc>
      </w:tr>
      <w:tr w:rsidR="00B07B2F">
        <w:trPr>
          <w:trHeight w:val="243"/>
        </w:trPr>
        <w:tc>
          <w:tcPr>
            <w:tcW w:w="3969" w:type="dxa"/>
            <w:gridSpan w:val="2"/>
            <w:vMerge/>
          </w:tcPr>
          <w:p w:rsidR="00B07B2F" w:rsidRDefault="00B07B2F">
            <w:pPr>
              <w:pStyle w:val="zyMiscellaneousBody"/>
              <w:rPr>
                <w:sz w:val="20"/>
              </w:rPr>
            </w:pPr>
          </w:p>
        </w:tc>
        <w:tc>
          <w:tcPr>
            <w:tcW w:w="3111" w:type="dxa"/>
          </w:tcPr>
          <w:p w:rsidR="00B07B2F" w:rsidRDefault="00B07B2F">
            <w:pPr>
              <w:pStyle w:val="yMiscellaneousBody"/>
              <w:rPr>
                <w:sz w:val="20"/>
              </w:rPr>
            </w:pPr>
            <w:r>
              <w:rPr>
                <w:b/>
                <w:bCs/>
                <w:sz w:val="20"/>
              </w:rPr>
              <w:t>Notice to defendant in action for possession, foreclosure or sale of mortgaged property</w:t>
            </w:r>
          </w:p>
        </w:tc>
      </w:tr>
      <w:tr w:rsidR="00B07B2F">
        <w:tc>
          <w:tcPr>
            <w:tcW w:w="1701" w:type="dxa"/>
          </w:tcPr>
          <w:p w:rsidR="00B07B2F" w:rsidRDefault="00B07B2F">
            <w:pPr>
              <w:pStyle w:val="yMiscellaneousBody"/>
              <w:rPr>
                <w:sz w:val="20"/>
              </w:rPr>
            </w:pPr>
            <w:r>
              <w:rPr>
                <w:sz w:val="20"/>
              </w:rPr>
              <w:t>Parties</w:t>
            </w:r>
          </w:p>
        </w:tc>
        <w:tc>
          <w:tcPr>
            <w:tcW w:w="5379" w:type="dxa"/>
            <w:gridSpan w:val="2"/>
          </w:tcPr>
          <w:p w:rsidR="00B07B2F" w:rsidRDefault="00B07B2F">
            <w:pPr>
              <w:pStyle w:val="yMiscellaneousBody"/>
              <w:jc w:val="right"/>
              <w:rPr>
                <w:sz w:val="20"/>
              </w:rPr>
            </w:pPr>
            <w:r>
              <w:rPr>
                <w:sz w:val="20"/>
              </w:rPr>
              <w:t>Plaintiff</w:t>
            </w:r>
          </w:p>
          <w:p w:rsidR="00B07B2F" w:rsidRDefault="00B07B2F">
            <w:pPr>
              <w:pStyle w:val="yMiscellaneousBody"/>
              <w:jc w:val="right"/>
              <w:rPr>
                <w:sz w:val="20"/>
              </w:rPr>
            </w:pPr>
            <w:r>
              <w:rPr>
                <w:sz w:val="20"/>
              </w:rPr>
              <w:t>Defendant</w:t>
            </w:r>
          </w:p>
        </w:tc>
      </w:tr>
      <w:tr w:rsidR="00B07B2F">
        <w:tc>
          <w:tcPr>
            <w:tcW w:w="7080" w:type="dxa"/>
            <w:gridSpan w:val="3"/>
            <w:tcBorders>
              <w:bottom w:val="single" w:sz="4" w:space="0" w:color="auto"/>
            </w:tcBorders>
          </w:tcPr>
          <w:p w:rsidR="00B07B2F" w:rsidRDefault="00B07B2F">
            <w:pPr>
              <w:pStyle w:val="yMiscellaneousBody"/>
              <w:jc w:val="center"/>
              <w:rPr>
                <w:b/>
                <w:sz w:val="20"/>
              </w:rPr>
            </w:pPr>
            <w:r>
              <w:rPr>
                <w:b/>
                <w:sz w:val="20"/>
              </w:rPr>
              <w:t>Notice to [</w:t>
            </w:r>
            <w:r>
              <w:rPr>
                <w:b/>
                <w:i/>
                <w:sz w:val="20"/>
              </w:rPr>
              <w:t>insert name of defendant</w:t>
            </w:r>
            <w:r>
              <w:rPr>
                <w:b/>
                <w:sz w:val="20"/>
              </w:rPr>
              <w:t>]</w:t>
            </w:r>
          </w:p>
          <w:p w:rsidR="00B07B2F" w:rsidRDefault="00B07B2F">
            <w:pPr>
              <w:pStyle w:val="yMiscellaneousBody"/>
              <w:jc w:val="center"/>
              <w:rPr>
                <w:b/>
                <w:sz w:val="20"/>
              </w:rPr>
            </w:pPr>
            <w:r>
              <w:rPr>
                <w:b/>
                <w:sz w:val="20"/>
              </w:rPr>
              <w:t>IMPORTANT NOTICE AND HOW TO RESPOND</w:t>
            </w:r>
          </w:p>
        </w:tc>
      </w:tr>
      <w:tr w:rsidR="00B07B2F">
        <w:tc>
          <w:tcPr>
            <w:tcW w:w="7080" w:type="dxa"/>
            <w:gridSpan w:val="3"/>
            <w:tcBorders>
              <w:bottom w:val="nil"/>
            </w:tcBorders>
          </w:tcPr>
          <w:p w:rsidR="00B07B2F" w:rsidRDefault="00B07B2F">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rsidR="00B07B2F">
        <w:tc>
          <w:tcPr>
            <w:tcW w:w="7080" w:type="dxa"/>
            <w:gridSpan w:val="3"/>
            <w:tcBorders>
              <w:top w:val="nil"/>
              <w:bottom w:val="nil"/>
            </w:tcBorders>
          </w:tcPr>
          <w:p w:rsidR="00B07B2F" w:rsidRDefault="00B07B2F">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rsidR="00B07B2F">
        <w:tc>
          <w:tcPr>
            <w:tcW w:w="7080" w:type="dxa"/>
            <w:gridSpan w:val="3"/>
            <w:tcBorders>
              <w:top w:val="nil"/>
              <w:bottom w:val="nil"/>
            </w:tcBorders>
          </w:tcPr>
          <w:p w:rsidR="00B07B2F" w:rsidRDefault="00B07B2F">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B07B2F">
        <w:tc>
          <w:tcPr>
            <w:tcW w:w="7080" w:type="dxa"/>
            <w:gridSpan w:val="3"/>
            <w:tcBorders>
              <w:top w:val="nil"/>
              <w:bottom w:val="nil"/>
            </w:tcBorders>
          </w:tcPr>
          <w:p w:rsidR="00B07B2F" w:rsidRDefault="00B07B2F">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rsidR="00B07B2F">
        <w:tc>
          <w:tcPr>
            <w:tcW w:w="7080" w:type="dxa"/>
            <w:gridSpan w:val="3"/>
            <w:tcBorders>
              <w:top w:val="nil"/>
              <w:bottom w:val="nil"/>
            </w:tcBorders>
          </w:tcPr>
          <w:p w:rsidR="00B07B2F" w:rsidRDefault="00B07B2F">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rsidR="00B07B2F">
        <w:tc>
          <w:tcPr>
            <w:tcW w:w="7080" w:type="dxa"/>
            <w:gridSpan w:val="3"/>
            <w:tcBorders>
              <w:top w:val="nil"/>
              <w:bottom w:val="nil"/>
            </w:tcBorders>
          </w:tcPr>
          <w:p w:rsidR="00B07B2F" w:rsidRDefault="00B07B2F">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rsidR="00B07B2F" w:rsidRDefault="00B07B2F">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rsidR="00B07B2F" w:rsidRDefault="00B07B2F">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rsidR="00B07B2F">
        <w:tc>
          <w:tcPr>
            <w:tcW w:w="7080" w:type="dxa"/>
            <w:gridSpan w:val="3"/>
            <w:tcBorders>
              <w:top w:val="nil"/>
              <w:bottom w:val="nil"/>
            </w:tcBorders>
          </w:tcPr>
          <w:p w:rsidR="00B07B2F" w:rsidRDefault="00B07B2F">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rsidR="00B07B2F">
        <w:tc>
          <w:tcPr>
            <w:tcW w:w="7080" w:type="dxa"/>
            <w:gridSpan w:val="3"/>
            <w:tcBorders>
              <w:top w:val="nil"/>
            </w:tcBorders>
          </w:tcPr>
          <w:p w:rsidR="00B07B2F" w:rsidRDefault="00B07B2F">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rsidR="00B07B2F" w:rsidRDefault="00B07B2F">
      <w:pPr>
        <w:pStyle w:val="yMiscellaneousBody"/>
        <w:rPr>
          <w:sz w:val="20"/>
        </w:rPr>
      </w:pPr>
      <w:r>
        <w:rPr>
          <w:sz w:val="20"/>
        </w:rPr>
        <w:t>Note to Form 4:</w:t>
      </w:r>
    </w:p>
    <w:p w:rsidR="00B07B2F" w:rsidRDefault="00B07B2F">
      <w:pPr>
        <w:pStyle w:val="yMiscellaneousBody"/>
        <w:rPr>
          <w:sz w:val="20"/>
        </w:rPr>
      </w:pPr>
      <w:r>
        <w:rPr>
          <w:sz w:val="20"/>
        </w:rPr>
        <w:t>1.</w:t>
      </w:r>
      <w:r>
        <w:rPr>
          <w:sz w:val="20"/>
        </w:rPr>
        <w:tab/>
        <w:t>Delete inapplicable.</w:t>
      </w:r>
    </w:p>
    <w:p w:rsidR="00B07B2F" w:rsidRDefault="00B07B2F">
      <w:pPr>
        <w:pStyle w:val="yFootnotesection"/>
        <w:keepLines w:val="0"/>
        <w:widowControl w:val="0"/>
        <w:spacing w:before="160"/>
      </w:pPr>
      <w:r>
        <w:tab/>
        <w:t>[Form 4 inserted: Gazette 16 Nov 2016 p. 5200</w:t>
      </w:r>
      <w:r>
        <w:noBreakHyphen/>
        <w:t>2.]</w:t>
      </w:r>
    </w:p>
    <w:p w:rsidR="00B07B2F" w:rsidRDefault="00B07B2F">
      <w:pPr>
        <w:pStyle w:val="yHeading5"/>
        <w:keepNext w:val="0"/>
        <w:keepLines w:val="0"/>
        <w:pageBreakBefore/>
        <w:widowControl w:val="0"/>
        <w:spacing w:before="0" w:after="120"/>
      </w:pPr>
      <w:bookmarkStart w:id="1346" w:name="_Toc73449983"/>
      <w:r>
        <w:rPr>
          <w:rStyle w:val="CharSClsNo"/>
        </w:rPr>
        <w:lastRenderedPageBreak/>
        <w:t>5</w:t>
      </w:r>
      <w:r>
        <w:t>.</w:t>
      </w:r>
      <w:r>
        <w:rPr>
          <w:b w:val="0"/>
        </w:rPr>
        <w:tab/>
      </w:r>
      <w:r>
        <w:t>Indorsements of representative capacity of parties (O. 6 r. 5)</w:t>
      </w:r>
      <w:bookmarkEnd w:id="1346"/>
    </w:p>
    <w:p w:rsidR="00B07B2F" w:rsidRDefault="00B07B2F">
      <w:pPr>
        <w:pStyle w:val="yMiscellaneousBody"/>
        <w:rPr>
          <w:sz w:val="20"/>
        </w:rPr>
      </w:pPr>
      <w:r>
        <w:rPr>
          <w:sz w:val="20"/>
        </w:rPr>
        <w:t>The plaintiff’s claim is as executor (</w:t>
      </w:r>
      <w:r>
        <w:rPr>
          <w:i/>
          <w:sz w:val="20"/>
        </w:rPr>
        <w:t>or</w:t>
      </w:r>
      <w:r>
        <w:rPr>
          <w:sz w:val="20"/>
        </w:rPr>
        <w:t xml:space="preserve"> administrator) of C.D., deceased, for, etc.</w:t>
      </w:r>
    </w:p>
    <w:p w:rsidR="00B07B2F" w:rsidRDefault="00B07B2F">
      <w:pPr>
        <w:pStyle w:val="yMiscellaneousBody"/>
        <w:rPr>
          <w:sz w:val="20"/>
        </w:rPr>
      </w:pPr>
      <w:r>
        <w:rPr>
          <w:sz w:val="20"/>
        </w:rPr>
        <w:t>The plaintiff’s claim is against the defendant A.B. as executor (</w:t>
      </w:r>
      <w:r>
        <w:rPr>
          <w:i/>
          <w:sz w:val="20"/>
        </w:rPr>
        <w:t>or</w:t>
      </w:r>
      <w:r>
        <w:rPr>
          <w:sz w:val="20"/>
        </w:rPr>
        <w:t xml:space="preserve"> etc.) of C.D., deceased, for etc.</w:t>
      </w:r>
    </w:p>
    <w:p w:rsidR="00B07B2F" w:rsidRDefault="00B07B2F">
      <w:pPr>
        <w:pStyle w:val="yMiscellaneousBody"/>
        <w:rPr>
          <w:sz w:val="20"/>
        </w:rPr>
      </w:pPr>
      <w:r>
        <w:rPr>
          <w:sz w:val="20"/>
        </w:rPr>
        <w:t>The plaintiff’s claim is against the defendant A.B. as executor of X.Y., deceased, for, etc. and against the defendant C.D., in his personal capacity, for, etc.</w:t>
      </w:r>
    </w:p>
    <w:p w:rsidR="00B07B2F" w:rsidRDefault="00B07B2F">
      <w:pPr>
        <w:pStyle w:val="yMiscellaneousBody"/>
        <w:rPr>
          <w:sz w:val="20"/>
        </w:rPr>
      </w:pPr>
      <w:r>
        <w:rPr>
          <w:sz w:val="20"/>
        </w:rPr>
        <w:t>The plaintiff’s claim is as trustee under the bankruptcy of A.B. for</w:t>
      </w:r>
    </w:p>
    <w:p w:rsidR="00B07B2F" w:rsidRDefault="00B07B2F">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rsidR="00B07B2F" w:rsidRDefault="00B07B2F">
      <w:pPr>
        <w:pStyle w:val="yMiscellaneousBody"/>
        <w:rPr>
          <w:sz w:val="20"/>
        </w:rPr>
      </w:pPr>
      <w:r>
        <w:rPr>
          <w:sz w:val="20"/>
        </w:rPr>
        <w:t>The plaintiff’s claim is against the defendant A.B. as principal, and against the defendant C.D. as surety, for</w:t>
      </w:r>
    </w:p>
    <w:p w:rsidR="00B07B2F" w:rsidRDefault="00B07B2F">
      <w:pPr>
        <w:pStyle w:val="yFootnotesection"/>
        <w:keepLines w:val="0"/>
        <w:widowControl w:val="0"/>
        <w:spacing w:before="160"/>
      </w:pPr>
      <w:r>
        <w:tab/>
        <w:t>[Form 5 amended: Gazette 30 Jun 2003 p. 2631; 28 Jun 2011 p. 2556.]</w:t>
      </w:r>
    </w:p>
    <w:p w:rsidR="00B07B2F" w:rsidRDefault="00B07B2F">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rsidR="00B07B2F">
        <w:trPr>
          <w:cantSplit/>
          <w:trHeight w:val="329"/>
        </w:trPr>
        <w:tc>
          <w:tcPr>
            <w:tcW w:w="3544" w:type="dxa"/>
            <w:gridSpan w:val="2"/>
            <w:vMerge w:val="restart"/>
          </w:tcPr>
          <w:p w:rsidR="00B07B2F" w:rsidRDefault="00B07B2F">
            <w:pPr>
              <w:pStyle w:val="yTableNAm"/>
              <w:rPr>
                <w:sz w:val="20"/>
              </w:rPr>
            </w:pPr>
            <w:r>
              <w:rPr>
                <w:sz w:val="20"/>
              </w:rPr>
              <w:t>Supreme Court of Western Australia</w:t>
            </w:r>
          </w:p>
        </w:tc>
        <w:tc>
          <w:tcPr>
            <w:tcW w:w="3260" w:type="dxa"/>
            <w:gridSpan w:val="3"/>
            <w:tcBorders>
              <w:bottom w:val="nil"/>
            </w:tcBorders>
            <w:vAlign w:val="center"/>
          </w:tcPr>
          <w:p w:rsidR="00B07B2F" w:rsidRDefault="00B07B2F">
            <w:pPr>
              <w:pStyle w:val="yTableNAm"/>
              <w:rPr>
                <w:sz w:val="20"/>
              </w:rPr>
            </w:pPr>
            <w:r>
              <w:rPr>
                <w:sz w:val="20"/>
              </w:rPr>
              <w:t>No:</w:t>
            </w:r>
          </w:p>
        </w:tc>
      </w:tr>
      <w:tr w:rsidR="00B07B2F">
        <w:trPr>
          <w:cantSplit/>
          <w:trHeight w:val="328"/>
        </w:trPr>
        <w:tc>
          <w:tcPr>
            <w:tcW w:w="3544" w:type="dxa"/>
            <w:gridSpan w:val="2"/>
            <w:vMerge/>
            <w:tcBorders>
              <w:bottom w:val="nil"/>
            </w:tcBorders>
          </w:tcPr>
          <w:p w:rsidR="00B07B2F" w:rsidRDefault="00B07B2F">
            <w:pPr>
              <w:pStyle w:val="yTableNAm"/>
              <w:spacing w:before="60"/>
              <w:rPr>
                <w:sz w:val="20"/>
              </w:rPr>
            </w:pPr>
          </w:p>
        </w:tc>
        <w:tc>
          <w:tcPr>
            <w:tcW w:w="3260" w:type="dxa"/>
            <w:gridSpan w:val="3"/>
            <w:tcBorders>
              <w:bottom w:val="nil"/>
            </w:tcBorders>
          </w:tcPr>
          <w:p w:rsidR="00B07B2F" w:rsidRDefault="00B07B2F">
            <w:pPr>
              <w:pStyle w:val="yTableNAm"/>
              <w:spacing w:before="60"/>
              <w:rPr>
                <w:sz w:val="20"/>
              </w:rPr>
            </w:pPr>
            <w:r>
              <w:rPr>
                <w:b/>
                <w:sz w:val="20"/>
              </w:rPr>
              <w:t>Notice of change of representation, service details or address</w:t>
            </w:r>
          </w:p>
        </w:tc>
      </w:tr>
      <w:tr w:rsidR="00B07B2F">
        <w:trPr>
          <w:cantSplit/>
        </w:trPr>
        <w:tc>
          <w:tcPr>
            <w:tcW w:w="1701" w:type="dxa"/>
            <w:tcBorders>
              <w:bottom w:val="nil"/>
            </w:tcBorders>
          </w:tcPr>
          <w:p w:rsidR="00B07B2F" w:rsidRDefault="00B07B2F">
            <w:pPr>
              <w:pStyle w:val="yTableNAm"/>
              <w:rPr>
                <w:sz w:val="20"/>
              </w:rPr>
            </w:pPr>
            <w:r>
              <w:rPr>
                <w:sz w:val="20"/>
              </w:rPr>
              <w:t>Parties</w:t>
            </w:r>
          </w:p>
        </w:tc>
        <w:tc>
          <w:tcPr>
            <w:tcW w:w="5103" w:type="dxa"/>
            <w:gridSpan w:val="4"/>
            <w:tcBorders>
              <w:bottom w:val="nil"/>
            </w:tcBorders>
          </w:tcPr>
          <w:p w:rsidR="00B07B2F" w:rsidRDefault="00B07B2F">
            <w:pPr>
              <w:pStyle w:val="yTableNAm"/>
              <w:tabs>
                <w:tab w:val="clear" w:pos="567"/>
                <w:tab w:val="left" w:pos="228"/>
              </w:tabs>
              <w:jc w:val="right"/>
              <w:rPr>
                <w:sz w:val="20"/>
              </w:rPr>
            </w:pPr>
            <w:r>
              <w:rPr>
                <w:sz w:val="20"/>
              </w:rPr>
              <w:t>Plaintiff/Applicant/Appellant</w:t>
            </w:r>
            <w:r>
              <w:rPr>
                <w:sz w:val="20"/>
                <w:vertAlign w:val="superscript"/>
              </w:rPr>
              <w:t>1</w:t>
            </w:r>
          </w:p>
          <w:p w:rsidR="00B07B2F" w:rsidRDefault="00B07B2F">
            <w:pPr>
              <w:pStyle w:val="yTableNAm"/>
              <w:tabs>
                <w:tab w:val="clear" w:pos="567"/>
                <w:tab w:val="left" w:pos="228"/>
              </w:tabs>
              <w:jc w:val="right"/>
              <w:rPr>
                <w:sz w:val="20"/>
              </w:rPr>
            </w:pPr>
            <w:r>
              <w:rPr>
                <w:sz w:val="20"/>
              </w:rPr>
              <w:t>Defendant/Respondent</w:t>
            </w:r>
            <w:r>
              <w:rPr>
                <w:sz w:val="20"/>
                <w:vertAlign w:val="superscript"/>
              </w:rPr>
              <w:t>1</w:t>
            </w:r>
          </w:p>
        </w:tc>
      </w:tr>
      <w:tr w:rsidR="00B07B2F">
        <w:trPr>
          <w:cantSplit/>
        </w:trPr>
        <w:tc>
          <w:tcPr>
            <w:tcW w:w="1701" w:type="dxa"/>
            <w:tcBorders>
              <w:bottom w:val="nil"/>
            </w:tcBorders>
          </w:tcPr>
          <w:p w:rsidR="00B07B2F" w:rsidRDefault="00B07B2F">
            <w:pPr>
              <w:pStyle w:val="yTableNAm"/>
              <w:rPr>
                <w:sz w:val="20"/>
              </w:rPr>
            </w:pPr>
            <w:r>
              <w:rPr>
                <w:sz w:val="20"/>
              </w:rPr>
              <w:t>Party filing notice</w:t>
            </w:r>
          </w:p>
        </w:tc>
        <w:tc>
          <w:tcPr>
            <w:tcW w:w="5103" w:type="dxa"/>
            <w:gridSpan w:val="4"/>
            <w:tcBorders>
              <w:bottom w:val="nil"/>
            </w:tcBorders>
          </w:tcPr>
          <w:p w:rsidR="00B07B2F" w:rsidRDefault="00B07B2F">
            <w:pPr>
              <w:pStyle w:val="yTableNAm"/>
              <w:rPr>
                <w:sz w:val="20"/>
              </w:rPr>
            </w:pPr>
            <w:r>
              <w:rPr>
                <w:sz w:val="20"/>
              </w:rPr>
              <w:t>Plaintiff/Applicant/Appellant</w:t>
            </w:r>
            <w:r>
              <w:rPr>
                <w:sz w:val="20"/>
                <w:vertAlign w:val="superscript"/>
              </w:rPr>
              <w:t>2</w:t>
            </w:r>
          </w:p>
          <w:p w:rsidR="00B07B2F" w:rsidRDefault="00B07B2F">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rsidR="00B07B2F">
        <w:trPr>
          <w:cantSplit/>
        </w:trPr>
        <w:tc>
          <w:tcPr>
            <w:tcW w:w="1701" w:type="dxa"/>
            <w:tcBorders>
              <w:bottom w:val="single" w:sz="4" w:space="0" w:color="auto"/>
            </w:tcBorders>
          </w:tcPr>
          <w:p w:rsidR="00B07B2F" w:rsidRDefault="00B07B2F">
            <w:pPr>
              <w:pStyle w:val="yTableNAm"/>
              <w:rPr>
                <w:sz w:val="20"/>
              </w:rPr>
            </w:pPr>
            <w:r>
              <w:rPr>
                <w:sz w:val="20"/>
              </w:rPr>
              <w:t>Date of filing</w:t>
            </w:r>
          </w:p>
        </w:tc>
        <w:tc>
          <w:tcPr>
            <w:tcW w:w="5103" w:type="dxa"/>
            <w:gridSpan w:val="4"/>
            <w:tcBorders>
              <w:bottom w:val="single" w:sz="4" w:space="0" w:color="auto"/>
            </w:tcBorders>
          </w:tcPr>
          <w:p w:rsidR="00B07B2F" w:rsidRDefault="00B07B2F">
            <w:pPr>
              <w:pStyle w:val="yTableNAm"/>
              <w:rPr>
                <w:sz w:val="20"/>
              </w:rPr>
            </w:pPr>
          </w:p>
        </w:tc>
      </w:tr>
      <w:tr w:rsidR="00B07B2F">
        <w:trPr>
          <w:cantSplit/>
        </w:trPr>
        <w:tc>
          <w:tcPr>
            <w:tcW w:w="6804" w:type="dxa"/>
            <w:gridSpan w:val="5"/>
            <w:tcBorders>
              <w:bottom w:val="single" w:sz="4" w:space="0" w:color="auto"/>
            </w:tcBorders>
          </w:tcPr>
          <w:p w:rsidR="00B07B2F" w:rsidRDefault="00B07B2F">
            <w:pPr>
              <w:pStyle w:val="yTableNAm"/>
              <w:rPr>
                <w:sz w:val="20"/>
              </w:rPr>
            </w:pPr>
            <w:r>
              <w:rPr>
                <w:b/>
                <w:sz w:val="20"/>
              </w:rPr>
              <w:t>CURRENT ADDRESS AND SERVICE DETAILS</w:t>
            </w:r>
          </w:p>
        </w:tc>
      </w:tr>
      <w:tr w:rsidR="00B07B2F">
        <w:trPr>
          <w:cantSplit/>
        </w:trPr>
        <w:tc>
          <w:tcPr>
            <w:tcW w:w="1701" w:type="dxa"/>
            <w:tcBorders>
              <w:bottom w:val="single" w:sz="4" w:space="0" w:color="auto"/>
            </w:tcBorders>
          </w:tcPr>
          <w:p w:rsidR="00B07B2F" w:rsidRDefault="00B07B2F">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rsidR="00B07B2F" w:rsidRDefault="00B07B2F">
            <w:pPr>
              <w:pStyle w:val="yTableNAm"/>
              <w:rPr>
                <w:sz w:val="20"/>
              </w:rPr>
            </w:pPr>
          </w:p>
        </w:tc>
      </w:tr>
      <w:tr w:rsidR="00B07B2F">
        <w:trPr>
          <w:cantSplit/>
        </w:trPr>
        <w:tc>
          <w:tcPr>
            <w:tcW w:w="1701" w:type="dxa"/>
            <w:tcBorders>
              <w:bottom w:val="single" w:sz="4" w:space="0" w:color="auto"/>
            </w:tcBorders>
          </w:tcPr>
          <w:p w:rsidR="00B07B2F" w:rsidRDefault="00B07B2F">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rsidR="00B07B2F" w:rsidRDefault="00B07B2F">
            <w:pPr>
              <w:pStyle w:val="yTableNAm"/>
              <w:rPr>
                <w:sz w:val="20"/>
              </w:rPr>
            </w:pPr>
          </w:p>
        </w:tc>
      </w:tr>
      <w:tr w:rsidR="00B07B2F">
        <w:trPr>
          <w:cantSplit/>
        </w:trPr>
        <w:tc>
          <w:tcPr>
            <w:tcW w:w="1701" w:type="dxa"/>
            <w:tcBorders>
              <w:bottom w:val="single" w:sz="4" w:space="0" w:color="auto"/>
            </w:tcBorders>
          </w:tcPr>
          <w:p w:rsidR="00B07B2F" w:rsidRDefault="00B07B2F">
            <w:pPr>
              <w:pStyle w:val="yTableNAm"/>
              <w:rPr>
                <w:sz w:val="20"/>
              </w:rPr>
            </w:pPr>
            <w:r>
              <w:rPr>
                <w:sz w:val="20"/>
              </w:rPr>
              <w:t>Telephone number</w:t>
            </w:r>
            <w:r>
              <w:rPr>
                <w:sz w:val="20"/>
                <w:vertAlign w:val="superscript"/>
              </w:rPr>
              <w:t>5</w:t>
            </w:r>
          </w:p>
        </w:tc>
        <w:tc>
          <w:tcPr>
            <w:tcW w:w="1843" w:type="dxa"/>
            <w:tcBorders>
              <w:bottom w:val="single" w:sz="4" w:space="0" w:color="auto"/>
            </w:tcBorders>
          </w:tcPr>
          <w:p w:rsidR="00B07B2F" w:rsidRDefault="00B07B2F">
            <w:pPr>
              <w:pStyle w:val="zyTableNAm"/>
              <w:spacing w:before="60"/>
              <w:rPr>
                <w:sz w:val="20"/>
              </w:rPr>
            </w:pPr>
          </w:p>
        </w:tc>
        <w:tc>
          <w:tcPr>
            <w:tcW w:w="1417" w:type="dxa"/>
            <w:tcBorders>
              <w:bottom w:val="single" w:sz="4" w:space="0" w:color="auto"/>
            </w:tcBorders>
          </w:tcPr>
          <w:p w:rsidR="00B07B2F" w:rsidRDefault="00B07B2F">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B07B2F" w:rsidRDefault="00B07B2F">
            <w:pPr>
              <w:pStyle w:val="yTableNAm"/>
              <w:rPr>
                <w:sz w:val="20"/>
              </w:rPr>
            </w:pPr>
          </w:p>
        </w:tc>
      </w:tr>
      <w:tr w:rsidR="00B07B2F">
        <w:trPr>
          <w:cantSplit/>
        </w:trPr>
        <w:tc>
          <w:tcPr>
            <w:tcW w:w="1701" w:type="dxa"/>
            <w:tcBorders>
              <w:bottom w:val="single" w:sz="4" w:space="0" w:color="auto"/>
            </w:tcBorders>
          </w:tcPr>
          <w:p w:rsidR="00B07B2F" w:rsidRDefault="00B07B2F">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rsidR="00B07B2F" w:rsidRDefault="00B07B2F">
            <w:pPr>
              <w:pStyle w:val="yTableNAm"/>
              <w:rPr>
                <w:sz w:val="20"/>
              </w:rPr>
            </w:pPr>
          </w:p>
        </w:tc>
      </w:tr>
      <w:tr w:rsidR="00B07B2F">
        <w:trPr>
          <w:cantSplit/>
        </w:trPr>
        <w:tc>
          <w:tcPr>
            <w:tcW w:w="1701" w:type="dxa"/>
            <w:tcBorders>
              <w:bottom w:val="single" w:sz="4" w:space="0" w:color="auto"/>
            </w:tcBorders>
          </w:tcPr>
          <w:p w:rsidR="00B07B2F" w:rsidRDefault="00B07B2F">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rsidR="00B07B2F" w:rsidRDefault="00B07B2F">
            <w:pPr>
              <w:pStyle w:val="yTableNAm"/>
              <w:rPr>
                <w:sz w:val="20"/>
              </w:rPr>
            </w:pPr>
          </w:p>
        </w:tc>
      </w:tr>
      <w:tr w:rsidR="00B07B2F">
        <w:trPr>
          <w:cantSplit/>
        </w:trPr>
        <w:tc>
          <w:tcPr>
            <w:tcW w:w="6804" w:type="dxa"/>
            <w:gridSpan w:val="5"/>
            <w:tcBorders>
              <w:bottom w:val="single" w:sz="4" w:space="0" w:color="auto"/>
            </w:tcBorders>
          </w:tcPr>
          <w:p w:rsidR="00B07B2F" w:rsidRDefault="00B07B2F">
            <w:pPr>
              <w:pStyle w:val="yTableNAm"/>
              <w:rPr>
                <w:sz w:val="20"/>
              </w:rPr>
            </w:pPr>
            <w:r>
              <w:rPr>
                <w:b/>
                <w:sz w:val="20"/>
              </w:rPr>
              <w:lastRenderedPageBreak/>
              <w:t>CHANGE OF REPRESENTATION - IF APPLICABLE</w:t>
            </w:r>
          </w:p>
        </w:tc>
      </w:tr>
      <w:tr w:rsidR="00B07B2F">
        <w:trPr>
          <w:cantSplit/>
        </w:trPr>
        <w:tc>
          <w:tcPr>
            <w:tcW w:w="1701" w:type="dxa"/>
            <w:tcBorders>
              <w:bottom w:val="single" w:sz="4" w:space="0" w:color="auto"/>
            </w:tcBorders>
          </w:tcPr>
          <w:p w:rsidR="00B07B2F" w:rsidRDefault="00B07B2F">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rsidR="00B07B2F" w:rsidRDefault="00B07B2F">
            <w:pPr>
              <w:pStyle w:val="yTableNAm"/>
              <w:rPr>
                <w:sz w:val="20"/>
              </w:rPr>
            </w:pPr>
            <w:r>
              <w:rPr>
                <w:sz w:val="20"/>
              </w:rPr>
              <w:sym w:font="Monotype Sorts" w:char="F070"/>
            </w:r>
            <w:r>
              <w:rPr>
                <w:sz w:val="20"/>
              </w:rPr>
              <w:tab/>
              <w:t xml:space="preserve">I intend to act in person </w:t>
            </w:r>
          </w:p>
          <w:p w:rsidR="00B07B2F" w:rsidRDefault="00B07B2F">
            <w:pPr>
              <w:pStyle w:val="yTableNAm"/>
              <w:rPr>
                <w:sz w:val="20"/>
              </w:rPr>
            </w:pPr>
            <w:r>
              <w:rPr>
                <w:sz w:val="20"/>
              </w:rPr>
              <w:sym w:font="Monotype Sorts" w:char="F070"/>
            </w:r>
            <w:r>
              <w:rPr>
                <w:sz w:val="20"/>
              </w:rPr>
              <w:tab/>
              <w:t xml:space="preserve">I have changed lawyers </w:t>
            </w:r>
          </w:p>
        </w:tc>
      </w:tr>
      <w:tr w:rsidR="00B07B2F">
        <w:trPr>
          <w:cantSplit/>
        </w:trPr>
        <w:tc>
          <w:tcPr>
            <w:tcW w:w="1701" w:type="dxa"/>
            <w:tcBorders>
              <w:bottom w:val="single" w:sz="4" w:space="0" w:color="auto"/>
            </w:tcBorders>
          </w:tcPr>
          <w:p w:rsidR="00B07B2F" w:rsidRDefault="00B07B2F">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rsidR="00B07B2F" w:rsidRDefault="00B07B2F">
            <w:pPr>
              <w:pStyle w:val="yTableNAm"/>
              <w:rPr>
                <w:sz w:val="20"/>
              </w:rPr>
            </w:pPr>
          </w:p>
        </w:tc>
      </w:tr>
      <w:tr w:rsidR="00B07B2F">
        <w:trPr>
          <w:cantSplit/>
        </w:trPr>
        <w:tc>
          <w:tcPr>
            <w:tcW w:w="1701" w:type="dxa"/>
            <w:tcBorders>
              <w:bottom w:val="single" w:sz="4" w:space="0" w:color="auto"/>
            </w:tcBorders>
          </w:tcPr>
          <w:p w:rsidR="00B07B2F" w:rsidRDefault="00B07B2F">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rsidR="00B07B2F" w:rsidRDefault="00B07B2F">
            <w:pPr>
              <w:pStyle w:val="yTableNAm"/>
              <w:rPr>
                <w:sz w:val="20"/>
              </w:rPr>
            </w:pPr>
          </w:p>
        </w:tc>
      </w:tr>
      <w:tr w:rsidR="00B07B2F">
        <w:trPr>
          <w:cantSplit/>
        </w:trPr>
        <w:tc>
          <w:tcPr>
            <w:tcW w:w="1701" w:type="dxa"/>
            <w:tcBorders>
              <w:bottom w:val="single" w:sz="12" w:space="0" w:color="auto"/>
            </w:tcBorders>
          </w:tcPr>
          <w:p w:rsidR="00B07B2F" w:rsidRDefault="00B07B2F">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rsidR="00B07B2F" w:rsidRDefault="00B07B2F">
            <w:pPr>
              <w:pStyle w:val="yTableNAm"/>
              <w:rPr>
                <w:sz w:val="20"/>
              </w:rPr>
            </w:pPr>
          </w:p>
        </w:tc>
      </w:tr>
      <w:tr w:rsidR="00B07B2F">
        <w:trPr>
          <w:cantSplit/>
        </w:trPr>
        <w:tc>
          <w:tcPr>
            <w:tcW w:w="1701" w:type="dxa"/>
            <w:tcBorders>
              <w:top w:val="single" w:sz="12" w:space="0" w:color="auto"/>
              <w:bottom w:val="single" w:sz="4" w:space="0" w:color="auto"/>
            </w:tcBorders>
          </w:tcPr>
          <w:p w:rsidR="00B07B2F" w:rsidRDefault="00B07B2F">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rsidR="00B07B2F" w:rsidRDefault="00B07B2F">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rsidR="00B07B2F" w:rsidRDefault="00B07B2F">
            <w:pPr>
              <w:pStyle w:val="yTableNAm"/>
              <w:rPr>
                <w:sz w:val="20"/>
              </w:rPr>
            </w:pPr>
            <w:r>
              <w:rPr>
                <w:sz w:val="20"/>
              </w:rPr>
              <w:t>Date:</w:t>
            </w:r>
          </w:p>
        </w:tc>
      </w:tr>
    </w:tbl>
    <w:p w:rsidR="00B07B2F" w:rsidRDefault="00B07B2F">
      <w:pPr>
        <w:pStyle w:val="yMiscellaneousBody"/>
        <w:ind w:left="540" w:hanging="540"/>
        <w:rPr>
          <w:sz w:val="20"/>
        </w:rPr>
      </w:pPr>
      <w:r>
        <w:rPr>
          <w:sz w:val="20"/>
        </w:rPr>
        <w:t>Notes to Form No. 5AA —</w:t>
      </w:r>
    </w:p>
    <w:p w:rsidR="00B07B2F" w:rsidRDefault="00B07B2F">
      <w:pPr>
        <w:pStyle w:val="yMiscellaneousBody"/>
        <w:spacing w:before="0"/>
        <w:ind w:left="540" w:hanging="540"/>
        <w:rPr>
          <w:sz w:val="20"/>
        </w:rPr>
      </w:pPr>
      <w:r>
        <w:rPr>
          <w:sz w:val="20"/>
        </w:rPr>
        <w:t>1.</w:t>
      </w:r>
      <w:r>
        <w:rPr>
          <w:sz w:val="20"/>
        </w:rPr>
        <w:tab/>
        <w:t>Add full party details.</w:t>
      </w:r>
    </w:p>
    <w:p w:rsidR="00B07B2F" w:rsidRDefault="00B07B2F">
      <w:pPr>
        <w:pStyle w:val="yMiscellaneousBody"/>
        <w:spacing w:before="0"/>
        <w:ind w:left="540" w:hanging="540"/>
        <w:rPr>
          <w:sz w:val="20"/>
        </w:rPr>
      </w:pPr>
      <w:r>
        <w:rPr>
          <w:sz w:val="20"/>
        </w:rPr>
        <w:t>2.</w:t>
      </w:r>
      <w:r>
        <w:rPr>
          <w:sz w:val="20"/>
        </w:rPr>
        <w:tab/>
        <w:t>Delete inapplicable.  Add other party designation if required.</w:t>
      </w:r>
    </w:p>
    <w:p w:rsidR="00B07B2F" w:rsidRDefault="00B07B2F">
      <w:pPr>
        <w:pStyle w:val="yMiscellaneousBody"/>
        <w:spacing w:before="0"/>
        <w:ind w:left="540" w:hanging="540"/>
        <w:rPr>
          <w:sz w:val="20"/>
        </w:rPr>
      </w:pPr>
      <w:r>
        <w:rPr>
          <w:sz w:val="20"/>
        </w:rPr>
        <w:t>3.</w:t>
      </w:r>
      <w:r>
        <w:rPr>
          <w:sz w:val="20"/>
        </w:rPr>
        <w:tab/>
        <w:t>Must be provided unless otherwise ordered by the Court.  See Order 71A r. 2 and 3A.</w:t>
      </w:r>
    </w:p>
    <w:p w:rsidR="00B07B2F" w:rsidRDefault="00B07B2F">
      <w:pPr>
        <w:pStyle w:val="yMiscellaneousBody"/>
        <w:spacing w:before="0"/>
        <w:ind w:left="540" w:hanging="540"/>
        <w:rPr>
          <w:sz w:val="20"/>
        </w:rPr>
      </w:pPr>
      <w:r>
        <w:rPr>
          <w:sz w:val="20"/>
        </w:rPr>
        <w:t>4.</w:t>
      </w:r>
      <w:r>
        <w:rPr>
          <w:sz w:val="20"/>
        </w:rPr>
        <w:tab/>
        <w:t>Must be provided - to be lawyer’s postal address if party is legally represented.</w:t>
      </w:r>
    </w:p>
    <w:p w:rsidR="00B07B2F" w:rsidRDefault="00B07B2F">
      <w:pPr>
        <w:pStyle w:val="yMiscellaneousBody"/>
        <w:spacing w:before="0"/>
        <w:ind w:left="540" w:hanging="540"/>
        <w:rPr>
          <w:sz w:val="20"/>
        </w:rPr>
      </w:pPr>
      <w:r>
        <w:rPr>
          <w:sz w:val="20"/>
        </w:rPr>
        <w:t>5.</w:t>
      </w:r>
      <w:r>
        <w:rPr>
          <w:sz w:val="20"/>
        </w:rPr>
        <w:tab/>
        <w:t>Must be provided - to be lawyer’s telephone number if party is legally represented.</w:t>
      </w:r>
    </w:p>
    <w:p w:rsidR="00B07B2F" w:rsidRDefault="00B07B2F">
      <w:pPr>
        <w:pStyle w:val="yMiscellaneousBody"/>
        <w:spacing w:before="0"/>
        <w:ind w:left="540" w:hanging="540"/>
        <w:rPr>
          <w:sz w:val="20"/>
        </w:rPr>
      </w:pPr>
      <w:r>
        <w:rPr>
          <w:sz w:val="20"/>
        </w:rPr>
        <w:t>6.</w:t>
      </w:r>
      <w:r>
        <w:rPr>
          <w:sz w:val="20"/>
        </w:rPr>
        <w:tab/>
        <w:t>Optional - if provided, may be used for service of documents.</w:t>
      </w:r>
    </w:p>
    <w:p w:rsidR="00B07B2F" w:rsidRDefault="00B07B2F">
      <w:pPr>
        <w:pStyle w:val="yMiscellaneousBody"/>
        <w:spacing w:before="0"/>
        <w:ind w:left="540" w:hanging="540"/>
        <w:rPr>
          <w:sz w:val="20"/>
        </w:rPr>
      </w:pPr>
      <w:r>
        <w:rPr>
          <w:sz w:val="20"/>
        </w:rPr>
        <w:t>7.</w:t>
      </w:r>
      <w:r>
        <w:rPr>
          <w:sz w:val="20"/>
        </w:rPr>
        <w:tab/>
        <w:t>Optional.</w:t>
      </w:r>
    </w:p>
    <w:p w:rsidR="00B07B2F" w:rsidRDefault="00B07B2F">
      <w:pPr>
        <w:pStyle w:val="yMiscellaneousBody"/>
        <w:spacing w:before="0"/>
        <w:ind w:left="540" w:hanging="540"/>
        <w:rPr>
          <w:sz w:val="20"/>
        </w:rPr>
      </w:pPr>
      <w:r>
        <w:rPr>
          <w:sz w:val="20"/>
        </w:rPr>
        <w:t>8.</w:t>
      </w:r>
      <w:r>
        <w:rPr>
          <w:sz w:val="20"/>
        </w:rPr>
        <w:tab/>
        <w:t>Tick relevant box.  If changing lawyers complete new lawyer’s contact details below.</w:t>
      </w:r>
    </w:p>
    <w:p w:rsidR="00B07B2F" w:rsidRDefault="00B07B2F">
      <w:pPr>
        <w:pStyle w:val="yMiscellaneousBody"/>
        <w:spacing w:before="0"/>
        <w:ind w:left="540" w:hanging="540"/>
        <w:rPr>
          <w:sz w:val="20"/>
        </w:rPr>
      </w:pPr>
      <w:r>
        <w:rPr>
          <w:sz w:val="20"/>
        </w:rPr>
        <w:t>9.</w:t>
      </w:r>
      <w:r>
        <w:rPr>
          <w:sz w:val="20"/>
        </w:rPr>
        <w:tab/>
        <w:t>Must be provided if a new lawyer has been appointed.</w:t>
      </w:r>
    </w:p>
    <w:p w:rsidR="00B07B2F" w:rsidRDefault="00B07B2F">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rsidR="00B07B2F" w:rsidRDefault="00B07B2F">
      <w:pPr>
        <w:pStyle w:val="yFootnotesection"/>
        <w:keepLines w:val="0"/>
        <w:widowControl w:val="0"/>
        <w:spacing w:before="160"/>
      </w:pPr>
      <w:r>
        <w:tab/>
        <w:t>[Form 5AA inserted: Gazette 13 Nov 2015 p. 4651-2.]</w:t>
      </w:r>
    </w:p>
    <w:p w:rsidR="00B07B2F" w:rsidRDefault="00B07B2F">
      <w:pPr>
        <w:pStyle w:val="yHeading5"/>
        <w:keepNext w:val="0"/>
        <w:keepLines w:val="0"/>
        <w:pageBreakBefore/>
        <w:widowControl w:val="0"/>
        <w:spacing w:before="0" w:after="120"/>
      </w:pPr>
      <w:bookmarkStart w:id="1347" w:name="_Toc73449984"/>
      <w:r>
        <w:rPr>
          <w:rStyle w:val="CharSClsNo"/>
        </w:rPr>
        <w:lastRenderedPageBreak/>
        <w:t>5A</w:t>
      </w:r>
      <w:r>
        <w:t>.</w:t>
      </w:r>
      <w:r>
        <w:tab/>
        <w:t>Request for service abroad of judicial documents and certificate (O. 11A r. 4, 6 &amp; 16)</w:t>
      </w:r>
      <w:bookmarkEnd w:id="1347"/>
    </w:p>
    <w:p w:rsidR="00B07B2F" w:rsidRDefault="00B07B2F">
      <w:pPr>
        <w:pStyle w:val="yMiscellaneousBody"/>
        <w:tabs>
          <w:tab w:val="left" w:pos="840"/>
        </w:tabs>
        <w:ind w:left="839" w:hanging="839"/>
        <w:jc w:val="center"/>
        <w:rPr>
          <w:b/>
          <w:bCs/>
        </w:rPr>
      </w:pPr>
      <w:r>
        <w:rPr>
          <w:b/>
          <w:bCs/>
        </w:rPr>
        <w:t>Part 1 — Request for service abroad of judicial documents</w:t>
      </w:r>
    </w:p>
    <w:p w:rsidR="00B07B2F" w:rsidRDefault="00B07B2F">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B07B2F" w:rsidRDefault="00B07B2F">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rsidR="00B07B2F">
        <w:tc>
          <w:tcPr>
            <w:tcW w:w="3000" w:type="dxa"/>
            <w:tcBorders>
              <w:right w:val="single" w:sz="4" w:space="0" w:color="auto"/>
            </w:tcBorders>
          </w:tcPr>
          <w:p w:rsidR="00B07B2F" w:rsidRDefault="00B07B2F">
            <w:pPr>
              <w:pStyle w:val="yTableNAm"/>
              <w:tabs>
                <w:tab w:val="clear" w:pos="567"/>
              </w:tabs>
              <w:ind w:left="12"/>
              <w:rPr>
                <w:sz w:val="20"/>
              </w:rPr>
            </w:pPr>
            <w:r>
              <w:rPr>
                <w:sz w:val="20"/>
              </w:rPr>
              <w:t>Identity and address of the forwarding authority requesting service</w:t>
            </w:r>
          </w:p>
          <w:p w:rsidR="00B07B2F" w:rsidRDefault="00B07B2F">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rsidR="00B07B2F" w:rsidRDefault="00B07B2F">
            <w:pPr>
              <w:pStyle w:val="yTableNAm"/>
              <w:ind w:left="600"/>
              <w:rPr>
                <w:sz w:val="20"/>
              </w:rPr>
            </w:pPr>
          </w:p>
        </w:tc>
        <w:tc>
          <w:tcPr>
            <w:tcW w:w="3120" w:type="dxa"/>
            <w:tcBorders>
              <w:left w:val="single" w:sz="4" w:space="0" w:color="auto"/>
            </w:tcBorders>
          </w:tcPr>
          <w:p w:rsidR="00B07B2F" w:rsidRDefault="00B07B2F">
            <w:pPr>
              <w:pStyle w:val="yTableNAm"/>
              <w:tabs>
                <w:tab w:val="clear" w:pos="567"/>
              </w:tabs>
              <w:ind w:left="12"/>
              <w:rPr>
                <w:sz w:val="20"/>
              </w:rPr>
            </w:pPr>
            <w:r>
              <w:rPr>
                <w:sz w:val="20"/>
              </w:rPr>
              <w:t xml:space="preserve">Identity and address of receiving authority </w:t>
            </w:r>
            <w:r>
              <w:rPr>
                <w:i/>
                <w:iCs/>
                <w:sz w:val="20"/>
              </w:rPr>
              <w:t>[Central Authority/additional authority]</w:t>
            </w:r>
          </w:p>
          <w:p w:rsidR="00B07B2F" w:rsidRDefault="00B07B2F">
            <w:pPr>
              <w:pStyle w:val="yTableNAm"/>
              <w:tabs>
                <w:tab w:val="clear" w:pos="567"/>
              </w:tabs>
              <w:ind w:left="12"/>
              <w:rPr>
                <w:sz w:val="20"/>
              </w:rPr>
            </w:pPr>
          </w:p>
        </w:tc>
      </w:tr>
    </w:tbl>
    <w:p w:rsidR="00B07B2F" w:rsidRDefault="00B07B2F">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rsidR="00B07B2F" w:rsidRDefault="00B07B2F">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rsidR="00B07B2F" w:rsidRDefault="00B07B2F">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rsidR="00B07B2F" w:rsidRDefault="00B07B2F">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rsidR="00B07B2F" w:rsidRDefault="00B07B2F">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rsidR="00B07B2F" w:rsidRDefault="00B07B2F">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rsidR="00B07B2F" w:rsidRDefault="00B07B2F">
      <w:pPr>
        <w:pStyle w:val="yMiscellaneousBody"/>
        <w:tabs>
          <w:tab w:val="left" w:pos="600"/>
        </w:tabs>
        <w:ind w:left="601" w:hanging="601"/>
        <w:rPr>
          <w:i/>
          <w:iCs/>
          <w:sz w:val="20"/>
        </w:rPr>
      </w:pPr>
      <w:r>
        <w:rPr>
          <w:i/>
          <w:iCs/>
          <w:sz w:val="20"/>
        </w:rPr>
        <w:t>List of documents</w:t>
      </w:r>
    </w:p>
    <w:p w:rsidR="00B07B2F" w:rsidRDefault="00B07B2F">
      <w:pPr>
        <w:pStyle w:val="yMiscellaneousBody"/>
        <w:tabs>
          <w:tab w:val="right" w:leader="dot" w:pos="7080"/>
        </w:tabs>
        <w:spacing w:before="0"/>
        <w:rPr>
          <w:sz w:val="20"/>
        </w:rPr>
      </w:pPr>
      <w:r>
        <w:rPr>
          <w:sz w:val="20"/>
        </w:rPr>
        <w:tab/>
      </w:r>
      <w:r>
        <w:rPr>
          <w:sz w:val="20"/>
        </w:rPr>
        <w:br/>
      </w:r>
      <w:r>
        <w:rPr>
          <w:sz w:val="20"/>
        </w:rPr>
        <w:tab/>
      </w:r>
    </w:p>
    <w:p w:rsidR="00B07B2F" w:rsidRDefault="00B07B2F">
      <w:pPr>
        <w:pStyle w:val="yMiscellaneousBody"/>
        <w:spacing w:before="80"/>
        <w:jc w:val="right"/>
        <w:rPr>
          <w:sz w:val="20"/>
        </w:rPr>
      </w:pPr>
      <w:r>
        <w:rPr>
          <w:sz w:val="20"/>
        </w:rPr>
        <w:t>Done at ................. , the ..................</w:t>
      </w:r>
    </w:p>
    <w:p w:rsidR="00B07B2F" w:rsidRDefault="00B07B2F">
      <w:pPr>
        <w:pStyle w:val="yMiscellaneousBody"/>
        <w:spacing w:before="80"/>
        <w:jc w:val="right"/>
        <w:rPr>
          <w:sz w:val="20"/>
        </w:rPr>
      </w:pPr>
      <w:r>
        <w:rPr>
          <w:sz w:val="20"/>
        </w:rPr>
        <w:t>Signature or stamp (or both) of forwarding authority.</w:t>
      </w:r>
    </w:p>
    <w:p w:rsidR="00B07B2F" w:rsidRDefault="00B07B2F">
      <w:pPr>
        <w:pStyle w:val="yMiscellaneousBody"/>
        <w:tabs>
          <w:tab w:val="left" w:pos="600"/>
        </w:tabs>
        <w:spacing w:before="100"/>
        <w:ind w:left="601" w:hanging="601"/>
        <w:rPr>
          <w:sz w:val="20"/>
        </w:rPr>
      </w:pPr>
      <w:r>
        <w:rPr>
          <w:sz w:val="20"/>
        </w:rPr>
        <w:t>*Delete if inappropriate.</w:t>
      </w:r>
    </w:p>
    <w:p w:rsidR="00B07B2F" w:rsidRDefault="00B07B2F">
      <w:pPr>
        <w:pStyle w:val="yMiscellaneousBody"/>
        <w:pageBreakBefore/>
        <w:jc w:val="center"/>
        <w:rPr>
          <w:b/>
          <w:bCs/>
        </w:rPr>
      </w:pPr>
      <w:r>
        <w:rPr>
          <w:b/>
          <w:bCs/>
        </w:rPr>
        <w:lastRenderedPageBreak/>
        <w:t>Part 2 — Certificate</w:t>
      </w:r>
    </w:p>
    <w:p w:rsidR="00B07B2F" w:rsidRDefault="00B07B2F">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B07B2F" w:rsidRDefault="00B07B2F">
      <w:pPr>
        <w:pStyle w:val="yMiscellaneousBody"/>
        <w:rPr>
          <w:sz w:val="20"/>
        </w:rPr>
      </w:pPr>
      <w:r>
        <w:rPr>
          <w:sz w:val="20"/>
        </w:rPr>
        <w:t>The undersigned authority has the honour to certify, in conformity with Article 6 of the Convention:</w:t>
      </w:r>
    </w:p>
    <w:p w:rsidR="00B07B2F" w:rsidRDefault="00B07B2F">
      <w:pPr>
        <w:pStyle w:val="yMiscellaneousBody"/>
        <w:tabs>
          <w:tab w:val="left" w:pos="600"/>
        </w:tabs>
        <w:spacing w:before="120"/>
        <w:ind w:left="600" w:hanging="600"/>
        <w:rPr>
          <w:sz w:val="20"/>
        </w:rPr>
      </w:pPr>
      <w:r>
        <w:rPr>
          <w:sz w:val="20"/>
        </w:rPr>
        <w:t>1.</w:t>
      </w:r>
      <w:r>
        <w:rPr>
          <w:sz w:val="20"/>
        </w:rPr>
        <w:tab/>
        <w:t>that the documents listed in Part 1 have been served*</w:t>
      </w:r>
    </w:p>
    <w:p w:rsidR="00B07B2F" w:rsidRDefault="00B07B2F">
      <w:pPr>
        <w:pStyle w:val="yMiscellaneousBody"/>
        <w:tabs>
          <w:tab w:val="left" w:pos="600"/>
          <w:tab w:val="right" w:leader="dot" w:pos="7080"/>
        </w:tabs>
        <w:spacing w:before="120"/>
        <w:rPr>
          <w:sz w:val="20"/>
        </w:rPr>
      </w:pPr>
      <w:r>
        <w:rPr>
          <w:sz w:val="20"/>
        </w:rPr>
        <w:tab/>
        <w:t>–the (date)</w:t>
      </w:r>
      <w:r>
        <w:rPr>
          <w:sz w:val="20"/>
        </w:rPr>
        <w:tab/>
      </w:r>
    </w:p>
    <w:p w:rsidR="00B07B2F" w:rsidRDefault="00B07B2F">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rsidR="00B07B2F" w:rsidRDefault="00B07B2F">
      <w:pPr>
        <w:pStyle w:val="yMiscellaneousBody"/>
        <w:tabs>
          <w:tab w:val="left" w:pos="600"/>
          <w:tab w:val="right" w:leader="dot" w:pos="6804"/>
        </w:tabs>
        <w:spacing w:before="120"/>
        <w:rPr>
          <w:sz w:val="20"/>
        </w:rPr>
      </w:pPr>
      <w:r>
        <w:rPr>
          <w:sz w:val="20"/>
        </w:rPr>
        <w:tab/>
        <w:t>–in one of the following methods authorised by Article 5:</w:t>
      </w:r>
    </w:p>
    <w:p w:rsidR="00B07B2F" w:rsidRDefault="00B07B2F">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rsidR="00B07B2F" w:rsidRDefault="00B07B2F">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rsidR="00B07B2F" w:rsidRDefault="00B07B2F">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rsidR="00B07B2F" w:rsidRDefault="00B07B2F">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rsidR="00B07B2F" w:rsidRDefault="00B07B2F">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rsidR="00B07B2F" w:rsidRDefault="00B07B2F">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rsidR="00B07B2F" w:rsidRDefault="00B07B2F">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rsidR="00B07B2F" w:rsidRDefault="00B07B2F">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rsidR="00B07B2F" w:rsidRDefault="00B07B2F">
      <w:pPr>
        <w:pStyle w:val="yMiscellaneousBody"/>
        <w:keepNext/>
        <w:tabs>
          <w:tab w:val="left" w:pos="600"/>
          <w:tab w:val="right" w:leader="dot" w:pos="6804"/>
        </w:tabs>
        <w:rPr>
          <w:i/>
          <w:iCs/>
          <w:sz w:val="20"/>
        </w:rPr>
      </w:pPr>
      <w:r>
        <w:rPr>
          <w:i/>
          <w:iCs/>
          <w:sz w:val="20"/>
        </w:rPr>
        <w:t>Annexes</w:t>
      </w:r>
    </w:p>
    <w:p w:rsidR="00B07B2F" w:rsidRDefault="00B07B2F">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rsidR="00B07B2F" w:rsidRDefault="00B07B2F">
      <w:pPr>
        <w:pStyle w:val="yMiscellaneousBody"/>
        <w:keepNext/>
        <w:jc w:val="right"/>
        <w:rPr>
          <w:sz w:val="20"/>
        </w:rPr>
      </w:pPr>
      <w:r>
        <w:rPr>
          <w:sz w:val="20"/>
        </w:rPr>
        <w:t>Done at ................. , the ..................</w:t>
      </w:r>
    </w:p>
    <w:p w:rsidR="00B07B2F" w:rsidRDefault="00B07B2F">
      <w:pPr>
        <w:pStyle w:val="yMiscellaneousBody"/>
        <w:jc w:val="right"/>
        <w:rPr>
          <w:sz w:val="20"/>
        </w:rPr>
      </w:pPr>
      <w:r>
        <w:rPr>
          <w:sz w:val="20"/>
        </w:rPr>
        <w:t>Signature or stamp (or both).</w:t>
      </w:r>
    </w:p>
    <w:p w:rsidR="00B07B2F" w:rsidRDefault="00B07B2F">
      <w:pPr>
        <w:pStyle w:val="yMiscellaneousBody"/>
        <w:tabs>
          <w:tab w:val="left" w:pos="600"/>
        </w:tabs>
        <w:ind w:left="600" w:hanging="600"/>
        <w:rPr>
          <w:sz w:val="20"/>
        </w:rPr>
      </w:pPr>
      <w:r>
        <w:rPr>
          <w:sz w:val="20"/>
        </w:rPr>
        <w:lastRenderedPageBreak/>
        <w:t>*Delete if inappropriate.</w:t>
      </w:r>
    </w:p>
    <w:p w:rsidR="00B07B2F" w:rsidRDefault="00B07B2F">
      <w:pPr>
        <w:pStyle w:val="yFootnotesection"/>
      </w:pPr>
      <w:r>
        <w:tab/>
        <w:t>[Form 5A inserted: Gazette 3 Jul 2009 p. 2696</w:t>
      </w:r>
      <w:r>
        <w:noBreakHyphen/>
        <w:t>8; (printers correction: Gazette 7 Jul 2009 p. 2719).]</w:t>
      </w:r>
    </w:p>
    <w:p w:rsidR="00B07B2F" w:rsidRDefault="00B07B2F">
      <w:pPr>
        <w:pStyle w:val="yHeading5"/>
        <w:keepNext w:val="0"/>
        <w:keepLines w:val="0"/>
        <w:pageBreakBefore/>
        <w:spacing w:before="0"/>
      </w:pPr>
      <w:bookmarkStart w:id="1348" w:name="_Toc73449985"/>
      <w:r>
        <w:rPr>
          <w:rStyle w:val="CharSClsNo"/>
        </w:rPr>
        <w:lastRenderedPageBreak/>
        <w:t>5B</w:t>
      </w:r>
      <w:r>
        <w:t>.</w:t>
      </w:r>
      <w:r>
        <w:tab/>
        <w:t>Summary of the document to be served (O. 11A r. 4)</w:t>
      </w:r>
      <w:bookmarkEnd w:id="1348"/>
    </w:p>
    <w:p w:rsidR="00B07B2F" w:rsidRDefault="00B07B2F">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rsidR="00B07B2F" w:rsidRDefault="00B07B2F">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rsidR="00B07B2F" w:rsidRDefault="00B07B2F">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rsidR="00B07B2F">
        <w:tc>
          <w:tcPr>
            <w:tcW w:w="3360" w:type="dxa"/>
            <w:tcBorders>
              <w:left w:val="single" w:sz="4" w:space="0" w:color="auto"/>
            </w:tcBorders>
          </w:tcPr>
          <w:p w:rsidR="00B07B2F" w:rsidRDefault="00B07B2F">
            <w:pPr>
              <w:pStyle w:val="yMiscellaneousBody"/>
              <w:rPr>
                <w:sz w:val="20"/>
              </w:rPr>
            </w:pPr>
          </w:p>
        </w:tc>
      </w:tr>
    </w:tbl>
    <w:p w:rsidR="00B07B2F" w:rsidRDefault="00B07B2F">
      <w:pPr>
        <w:pStyle w:val="yMiscellaneousBody"/>
        <w:spacing w:before="0"/>
        <w:rPr>
          <w:b/>
          <w:bCs/>
          <w:sz w:val="20"/>
        </w:rPr>
      </w:pPr>
    </w:p>
    <w:p w:rsidR="00B07B2F" w:rsidRDefault="00B07B2F">
      <w:pPr>
        <w:pStyle w:val="yMiscellaneousBody"/>
        <w:spacing w:before="80"/>
        <w:jc w:val="center"/>
        <w:rPr>
          <w:b/>
          <w:bCs/>
          <w:sz w:val="20"/>
        </w:rPr>
      </w:pPr>
      <w:r>
        <w:rPr>
          <w:b/>
          <w:bCs/>
          <w:sz w:val="20"/>
        </w:rPr>
        <w:t>IMPORTANT</w:t>
      </w:r>
    </w:p>
    <w:p w:rsidR="00B07B2F" w:rsidRDefault="00B07B2F">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rsidR="00B07B2F" w:rsidRDefault="00B07B2F">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rsidR="00B07B2F" w:rsidRDefault="00B07B2F">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rsidR="00B07B2F" w:rsidRDefault="00B07B2F">
      <w:pPr>
        <w:pStyle w:val="yMiscellaneousBody"/>
        <w:tabs>
          <w:tab w:val="left" w:pos="600"/>
          <w:tab w:val="right" w:leader="dot" w:pos="6804"/>
        </w:tabs>
        <w:rPr>
          <w:sz w:val="20"/>
        </w:rPr>
      </w:pPr>
      <w:r>
        <w:rPr>
          <w:sz w:val="20"/>
        </w:rPr>
        <w:t>SUMMARY OF THE DOCUMENT TO BE SERVED</w:t>
      </w:r>
    </w:p>
    <w:p w:rsidR="00B07B2F" w:rsidRDefault="00B07B2F">
      <w:pPr>
        <w:pStyle w:val="yMiscellaneousBody"/>
        <w:tabs>
          <w:tab w:val="left" w:pos="600"/>
          <w:tab w:val="right" w:leader="dot" w:pos="7080"/>
        </w:tabs>
        <w:spacing w:before="120"/>
        <w:rPr>
          <w:sz w:val="20"/>
        </w:rPr>
      </w:pPr>
      <w:r>
        <w:rPr>
          <w:sz w:val="20"/>
        </w:rPr>
        <w:t>Name and address of the forwarding authority</w:t>
      </w:r>
      <w:r>
        <w:rPr>
          <w:sz w:val="20"/>
        </w:rPr>
        <w:tab/>
      </w:r>
    </w:p>
    <w:p w:rsidR="00B07B2F" w:rsidRDefault="00B07B2F">
      <w:pPr>
        <w:pStyle w:val="yMiscellaneousBody"/>
        <w:tabs>
          <w:tab w:val="left" w:pos="600"/>
          <w:tab w:val="right" w:leader="dot" w:pos="7080"/>
        </w:tabs>
        <w:spacing w:before="120"/>
        <w:rPr>
          <w:sz w:val="20"/>
        </w:rPr>
      </w:pPr>
      <w:r>
        <w:rPr>
          <w:sz w:val="20"/>
        </w:rPr>
        <w:t>Particulars of the parties</w:t>
      </w:r>
      <w:r>
        <w:rPr>
          <w:sz w:val="20"/>
        </w:rPr>
        <w:tab/>
      </w:r>
    </w:p>
    <w:p w:rsidR="00B07B2F" w:rsidRDefault="00B07B2F">
      <w:pPr>
        <w:pStyle w:val="yMiscellaneousBody"/>
        <w:tabs>
          <w:tab w:val="left" w:pos="600"/>
          <w:tab w:val="right" w:leader="dot" w:pos="6804"/>
        </w:tabs>
        <w:rPr>
          <w:sz w:val="20"/>
        </w:rPr>
      </w:pPr>
      <w:r>
        <w:rPr>
          <w:sz w:val="20"/>
        </w:rPr>
        <w:t>**JUDICIAL DOCUMENT</w:t>
      </w:r>
    </w:p>
    <w:p w:rsidR="00B07B2F" w:rsidRDefault="00B07B2F">
      <w:pPr>
        <w:pStyle w:val="yMiscellaneousBody"/>
        <w:tabs>
          <w:tab w:val="left" w:pos="600"/>
          <w:tab w:val="right" w:leader="dot" w:pos="7080"/>
        </w:tabs>
        <w:spacing w:before="120"/>
        <w:rPr>
          <w:sz w:val="20"/>
        </w:rPr>
      </w:pPr>
      <w:r>
        <w:rPr>
          <w:sz w:val="20"/>
        </w:rPr>
        <w:t>Nature and purpose of the document</w:t>
      </w:r>
      <w:r>
        <w:rPr>
          <w:sz w:val="20"/>
        </w:rPr>
        <w:tab/>
      </w:r>
    </w:p>
    <w:p w:rsidR="00B07B2F" w:rsidRDefault="00B07B2F">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rsidR="00B07B2F" w:rsidRDefault="00B07B2F">
      <w:pPr>
        <w:pStyle w:val="yMiscellaneousBody"/>
        <w:tabs>
          <w:tab w:val="left" w:pos="600"/>
          <w:tab w:val="right" w:leader="dot" w:pos="7080"/>
        </w:tabs>
        <w:spacing w:before="120"/>
        <w:rPr>
          <w:sz w:val="20"/>
        </w:rPr>
      </w:pPr>
      <w:r>
        <w:rPr>
          <w:sz w:val="20"/>
        </w:rPr>
        <w:t>Date and place for entering appearance</w:t>
      </w:r>
      <w:r>
        <w:rPr>
          <w:sz w:val="20"/>
        </w:rPr>
        <w:tab/>
      </w:r>
    </w:p>
    <w:p w:rsidR="00B07B2F" w:rsidRDefault="00B07B2F">
      <w:pPr>
        <w:pStyle w:val="yMiscellaneousBody"/>
        <w:tabs>
          <w:tab w:val="left" w:pos="600"/>
          <w:tab w:val="right" w:leader="dot" w:pos="7080"/>
        </w:tabs>
        <w:spacing w:before="120"/>
        <w:rPr>
          <w:sz w:val="20"/>
        </w:rPr>
      </w:pPr>
      <w:r>
        <w:rPr>
          <w:sz w:val="20"/>
        </w:rPr>
        <w:t>Court in which proceedings pending/judgment given</w:t>
      </w:r>
      <w:r>
        <w:rPr>
          <w:sz w:val="20"/>
        </w:rPr>
        <w:tab/>
      </w:r>
    </w:p>
    <w:p w:rsidR="00B07B2F" w:rsidRDefault="00B07B2F">
      <w:pPr>
        <w:pStyle w:val="yMiscellaneousBody"/>
        <w:tabs>
          <w:tab w:val="left" w:pos="600"/>
          <w:tab w:val="right" w:leader="dot" w:pos="7080"/>
        </w:tabs>
        <w:spacing w:before="120"/>
        <w:rPr>
          <w:sz w:val="20"/>
        </w:rPr>
      </w:pPr>
      <w:r>
        <w:rPr>
          <w:sz w:val="20"/>
        </w:rPr>
        <w:t xml:space="preserve">**Date of judgment (if applicable) </w:t>
      </w:r>
      <w:r>
        <w:rPr>
          <w:sz w:val="20"/>
        </w:rPr>
        <w:tab/>
      </w:r>
    </w:p>
    <w:p w:rsidR="00B07B2F" w:rsidRDefault="00B07B2F">
      <w:pPr>
        <w:pStyle w:val="yMiscellaneousBody"/>
        <w:tabs>
          <w:tab w:val="left" w:pos="600"/>
          <w:tab w:val="right" w:leader="dot" w:pos="7080"/>
        </w:tabs>
        <w:spacing w:before="120"/>
        <w:rPr>
          <w:sz w:val="20"/>
        </w:rPr>
      </w:pPr>
      <w:r>
        <w:rPr>
          <w:sz w:val="20"/>
        </w:rPr>
        <w:t xml:space="preserve">Time limits stated in the document </w:t>
      </w:r>
      <w:r>
        <w:rPr>
          <w:sz w:val="20"/>
        </w:rPr>
        <w:tab/>
      </w:r>
    </w:p>
    <w:p w:rsidR="00B07B2F" w:rsidRDefault="00B07B2F">
      <w:pPr>
        <w:pStyle w:val="yFootnotesection"/>
      </w:pPr>
      <w:r>
        <w:tab/>
        <w:t>[Form 5B inserted: Gazette 3 Jul 2009 p. 2698</w:t>
      </w:r>
      <w:r>
        <w:noBreakHyphen/>
        <w:t>9; amended: SL 2020/242 r. 11.]</w:t>
      </w:r>
    </w:p>
    <w:p w:rsidR="00B07B2F" w:rsidRDefault="00B07B2F">
      <w:pPr>
        <w:pStyle w:val="yEdnotedivision"/>
        <w:spacing w:before="240"/>
        <w:outlineLvl w:val="9"/>
      </w:pPr>
      <w:r>
        <w:t>[Forms 5C</w:t>
      </w:r>
      <w:r>
        <w:noBreakHyphen/>
        <w:t>5F deleted: Gazette 3 Jul 2009 p. 2696.]</w:t>
      </w:r>
    </w:p>
    <w:p w:rsidR="00B07B2F" w:rsidRDefault="00B07B2F">
      <w:pPr>
        <w:pStyle w:val="yMiscellaneousHeading"/>
        <w:jc w:val="left"/>
      </w:pPr>
      <w:r>
        <w:rPr>
          <w:rStyle w:val="CharSClsNo"/>
          <w:b/>
        </w:rPr>
        <w:lastRenderedPageBreak/>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rsidR="00B07B2F">
        <w:trPr>
          <w:cantSplit/>
          <w:trHeight w:val="329"/>
        </w:trPr>
        <w:tc>
          <w:tcPr>
            <w:tcW w:w="3544" w:type="dxa"/>
            <w:gridSpan w:val="3"/>
            <w:vMerge w:val="restart"/>
            <w:tcBorders>
              <w:bottom w:val="single" w:sz="4" w:space="0" w:color="auto"/>
            </w:tcBorders>
          </w:tcPr>
          <w:p w:rsidR="00B07B2F" w:rsidRDefault="00B07B2F">
            <w:pPr>
              <w:pStyle w:val="yTableNAm"/>
              <w:rPr>
                <w:sz w:val="20"/>
              </w:rPr>
            </w:pPr>
            <w:r>
              <w:rPr>
                <w:sz w:val="20"/>
              </w:rPr>
              <w:t>Supreme Court of Western Australia</w:t>
            </w:r>
          </w:p>
        </w:tc>
        <w:tc>
          <w:tcPr>
            <w:tcW w:w="3260" w:type="dxa"/>
            <w:gridSpan w:val="3"/>
            <w:tcBorders>
              <w:bottom w:val="single" w:sz="4" w:space="0" w:color="auto"/>
            </w:tcBorders>
            <w:vAlign w:val="center"/>
          </w:tcPr>
          <w:p w:rsidR="00B07B2F" w:rsidRDefault="00B07B2F">
            <w:pPr>
              <w:pStyle w:val="yTableNAm"/>
              <w:rPr>
                <w:sz w:val="20"/>
              </w:rPr>
            </w:pPr>
            <w:r>
              <w:rPr>
                <w:sz w:val="20"/>
              </w:rPr>
              <w:t>No:</w:t>
            </w:r>
          </w:p>
        </w:tc>
      </w:tr>
      <w:tr w:rsidR="00B07B2F">
        <w:trPr>
          <w:cantSplit/>
          <w:trHeight w:val="328"/>
        </w:trPr>
        <w:tc>
          <w:tcPr>
            <w:tcW w:w="3544" w:type="dxa"/>
            <w:gridSpan w:val="3"/>
            <w:vMerge/>
            <w:tcBorders>
              <w:bottom w:val="single" w:sz="4" w:space="0" w:color="auto"/>
            </w:tcBorders>
          </w:tcPr>
          <w:p w:rsidR="00B07B2F" w:rsidRDefault="00B07B2F">
            <w:pPr>
              <w:pStyle w:val="yTableNAm"/>
              <w:spacing w:before="60"/>
              <w:rPr>
                <w:sz w:val="20"/>
              </w:rPr>
            </w:pPr>
          </w:p>
        </w:tc>
        <w:tc>
          <w:tcPr>
            <w:tcW w:w="3260" w:type="dxa"/>
            <w:gridSpan w:val="3"/>
            <w:tcBorders>
              <w:bottom w:val="single" w:sz="4" w:space="0" w:color="auto"/>
            </w:tcBorders>
          </w:tcPr>
          <w:p w:rsidR="00B07B2F" w:rsidRDefault="00B07B2F">
            <w:pPr>
              <w:pStyle w:val="yTableNAm"/>
              <w:spacing w:before="60"/>
              <w:rPr>
                <w:sz w:val="20"/>
              </w:rPr>
            </w:pPr>
            <w:r>
              <w:rPr>
                <w:b/>
                <w:sz w:val="20"/>
              </w:rPr>
              <w:t>Memorandum of appearance</w:t>
            </w:r>
          </w:p>
        </w:tc>
      </w:tr>
      <w:tr w:rsidR="00B07B2F">
        <w:trPr>
          <w:cantSplit/>
        </w:trPr>
        <w:tc>
          <w:tcPr>
            <w:tcW w:w="1658" w:type="dxa"/>
            <w:tcBorders>
              <w:top w:val="single" w:sz="4" w:space="0" w:color="auto"/>
              <w:bottom w:val="nil"/>
            </w:tcBorders>
          </w:tcPr>
          <w:p w:rsidR="00B07B2F" w:rsidRDefault="00B07B2F">
            <w:pPr>
              <w:pStyle w:val="yTableNAm"/>
              <w:rPr>
                <w:sz w:val="20"/>
              </w:rPr>
            </w:pPr>
            <w:r>
              <w:rPr>
                <w:sz w:val="20"/>
              </w:rPr>
              <w:t>Parties</w:t>
            </w:r>
          </w:p>
        </w:tc>
        <w:tc>
          <w:tcPr>
            <w:tcW w:w="5146" w:type="dxa"/>
            <w:gridSpan w:val="5"/>
            <w:tcBorders>
              <w:top w:val="single" w:sz="4" w:space="0" w:color="auto"/>
              <w:bottom w:val="nil"/>
            </w:tcBorders>
          </w:tcPr>
          <w:p w:rsidR="00B07B2F" w:rsidRDefault="00B07B2F">
            <w:pPr>
              <w:pStyle w:val="yTableNAm"/>
              <w:jc w:val="right"/>
              <w:rPr>
                <w:sz w:val="20"/>
              </w:rPr>
            </w:pPr>
            <w:r>
              <w:rPr>
                <w:sz w:val="20"/>
              </w:rPr>
              <w:t>Plaintiff/Applicant</w:t>
            </w:r>
            <w:r>
              <w:rPr>
                <w:sz w:val="20"/>
                <w:vertAlign w:val="superscript"/>
              </w:rPr>
              <w:t>1</w:t>
            </w:r>
          </w:p>
          <w:p w:rsidR="00B07B2F" w:rsidRDefault="00B07B2F">
            <w:pPr>
              <w:pStyle w:val="yTableNAm"/>
              <w:jc w:val="right"/>
              <w:rPr>
                <w:sz w:val="20"/>
              </w:rPr>
            </w:pPr>
            <w:r>
              <w:rPr>
                <w:sz w:val="20"/>
              </w:rPr>
              <w:t>Defendant/Respondent</w:t>
            </w:r>
            <w:r>
              <w:rPr>
                <w:sz w:val="20"/>
                <w:vertAlign w:val="superscript"/>
              </w:rPr>
              <w:t>1</w:t>
            </w:r>
          </w:p>
        </w:tc>
      </w:tr>
      <w:tr w:rsidR="00B07B2F">
        <w:trPr>
          <w:cantSplit/>
        </w:trPr>
        <w:tc>
          <w:tcPr>
            <w:tcW w:w="6804" w:type="dxa"/>
            <w:gridSpan w:val="6"/>
            <w:tcBorders>
              <w:bottom w:val="single" w:sz="4" w:space="0" w:color="auto"/>
            </w:tcBorders>
          </w:tcPr>
          <w:p w:rsidR="00B07B2F" w:rsidRDefault="00B07B2F">
            <w:pPr>
              <w:pStyle w:val="yTableNAm"/>
              <w:rPr>
                <w:sz w:val="20"/>
              </w:rPr>
            </w:pPr>
            <w:r>
              <w:rPr>
                <w:sz w:val="20"/>
              </w:rPr>
              <w:t>Enter an appearance for the Defendant/Respondent/Third Party</w:t>
            </w:r>
            <w:r>
              <w:rPr>
                <w:sz w:val="20"/>
                <w:vertAlign w:val="superscript"/>
              </w:rPr>
              <w:t>2</w:t>
            </w:r>
            <w:r>
              <w:rPr>
                <w:sz w:val="20"/>
              </w:rPr>
              <w:t>:</w:t>
            </w:r>
          </w:p>
          <w:p w:rsidR="00B07B2F" w:rsidRDefault="00B07B2F">
            <w:pPr>
              <w:pStyle w:val="yTableNAm"/>
              <w:rPr>
                <w:sz w:val="20"/>
              </w:rPr>
            </w:pPr>
          </w:p>
        </w:tc>
      </w:tr>
      <w:tr w:rsidR="00B07B2F">
        <w:trPr>
          <w:cantSplit/>
        </w:trPr>
        <w:tc>
          <w:tcPr>
            <w:tcW w:w="1701" w:type="dxa"/>
            <w:gridSpan w:val="2"/>
            <w:tcBorders>
              <w:bottom w:val="single" w:sz="4" w:space="0" w:color="auto"/>
            </w:tcBorders>
          </w:tcPr>
          <w:p w:rsidR="00B07B2F" w:rsidRDefault="00B07B2F">
            <w:pPr>
              <w:pStyle w:val="yTableNAm"/>
              <w:rPr>
                <w:sz w:val="20"/>
              </w:rPr>
            </w:pPr>
            <w:r>
              <w:rPr>
                <w:sz w:val="20"/>
              </w:rPr>
              <w:t>Date of filing</w:t>
            </w:r>
          </w:p>
        </w:tc>
        <w:tc>
          <w:tcPr>
            <w:tcW w:w="5103" w:type="dxa"/>
            <w:gridSpan w:val="4"/>
            <w:tcBorders>
              <w:bottom w:val="single" w:sz="4" w:space="0" w:color="auto"/>
            </w:tcBorders>
          </w:tcPr>
          <w:p w:rsidR="00B07B2F" w:rsidRDefault="00B07B2F">
            <w:pPr>
              <w:pStyle w:val="yTableNAm"/>
              <w:rPr>
                <w:sz w:val="20"/>
              </w:rPr>
            </w:pPr>
          </w:p>
        </w:tc>
      </w:tr>
      <w:tr w:rsidR="00B07B2F">
        <w:trPr>
          <w:cantSplit/>
        </w:trPr>
        <w:tc>
          <w:tcPr>
            <w:tcW w:w="6804" w:type="dxa"/>
            <w:gridSpan w:val="6"/>
            <w:tcBorders>
              <w:bottom w:val="single" w:sz="4" w:space="0" w:color="auto"/>
            </w:tcBorders>
          </w:tcPr>
          <w:p w:rsidR="00B07B2F" w:rsidRDefault="00B07B2F">
            <w:pPr>
              <w:pStyle w:val="yTableNAm"/>
              <w:rPr>
                <w:sz w:val="20"/>
              </w:rPr>
            </w:pPr>
            <w:r>
              <w:rPr>
                <w:b/>
                <w:sz w:val="20"/>
              </w:rPr>
              <w:t>ADDRESS AND SERVICE DETAILS</w:t>
            </w:r>
          </w:p>
        </w:tc>
      </w:tr>
      <w:tr w:rsidR="00B07B2F">
        <w:trPr>
          <w:cantSplit/>
        </w:trPr>
        <w:tc>
          <w:tcPr>
            <w:tcW w:w="1658" w:type="dxa"/>
            <w:tcBorders>
              <w:bottom w:val="single" w:sz="4" w:space="0" w:color="auto"/>
            </w:tcBorders>
          </w:tcPr>
          <w:p w:rsidR="00B07B2F" w:rsidRDefault="00B07B2F">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rsidR="00B07B2F" w:rsidRDefault="00B07B2F">
            <w:pPr>
              <w:pStyle w:val="yTableNAm"/>
              <w:rPr>
                <w:sz w:val="20"/>
              </w:rPr>
            </w:pPr>
          </w:p>
        </w:tc>
      </w:tr>
      <w:tr w:rsidR="00B07B2F">
        <w:trPr>
          <w:cantSplit/>
        </w:trPr>
        <w:tc>
          <w:tcPr>
            <w:tcW w:w="1658" w:type="dxa"/>
            <w:tcBorders>
              <w:bottom w:val="single" w:sz="4" w:space="0" w:color="auto"/>
            </w:tcBorders>
          </w:tcPr>
          <w:p w:rsidR="00B07B2F" w:rsidRDefault="00B07B2F">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rsidR="00B07B2F" w:rsidRDefault="00B07B2F">
            <w:pPr>
              <w:pStyle w:val="yTableNAm"/>
              <w:rPr>
                <w:sz w:val="20"/>
              </w:rPr>
            </w:pPr>
          </w:p>
        </w:tc>
      </w:tr>
      <w:tr w:rsidR="00B07B2F">
        <w:trPr>
          <w:cantSplit/>
        </w:trPr>
        <w:tc>
          <w:tcPr>
            <w:tcW w:w="1658" w:type="dxa"/>
            <w:tcBorders>
              <w:bottom w:val="single" w:sz="4" w:space="0" w:color="auto"/>
            </w:tcBorders>
          </w:tcPr>
          <w:p w:rsidR="00B07B2F" w:rsidRDefault="00B07B2F">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rsidR="00B07B2F" w:rsidRDefault="00B07B2F">
            <w:pPr>
              <w:pStyle w:val="yTableNAm"/>
              <w:rPr>
                <w:sz w:val="20"/>
              </w:rPr>
            </w:pPr>
          </w:p>
        </w:tc>
      </w:tr>
      <w:tr w:rsidR="00B07B2F">
        <w:trPr>
          <w:cantSplit/>
        </w:trPr>
        <w:tc>
          <w:tcPr>
            <w:tcW w:w="1658" w:type="dxa"/>
            <w:tcBorders>
              <w:bottom w:val="single" w:sz="4" w:space="0" w:color="auto"/>
            </w:tcBorders>
          </w:tcPr>
          <w:p w:rsidR="00B07B2F" w:rsidRDefault="00B07B2F">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rsidR="00B07B2F" w:rsidRDefault="00B07B2F">
            <w:pPr>
              <w:pStyle w:val="yTableNAm"/>
              <w:rPr>
                <w:sz w:val="20"/>
              </w:rPr>
            </w:pPr>
          </w:p>
        </w:tc>
      </w:tr>
      <w:tr w:rsidR="00B07B2F">
        <w:trPr>
          <w:cantSplit/>
        </w:trPr>
        <w:tc>
          <w:tcPr>
            <w:tcW w:w="1658" w:type="dxa"/>
            <w:tcBorders>
              <w:bottom w:val="single" w:sz="4" w:space="0" w:color="auto"/>
            </w:tcBorders>
          </w:tcPr>
          <w:p w:rsidR="00B07B2F" w:rsidRDefault="00B07B2F">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rsidR="00B07B2F" w:rsidRDefault="00B07B2F">
            <w:pPr>
              <w:pStyle w:val="yTableNAm"/>
              <w:rPr>
                <w:sz w:val="20"/>
              </w:rPr>
            </w:pPr>
          </w:p>
        </w:tc>
      </w:tr>
      <w:tr w:rsidR="00B07B2F">
        <w:trPr>
          <w:cantSplit/>
        </w:trPr>
        <w:tc>
          <w:tcPr>
            <w:tcW w:w="1658" w:type="dxa"/>
            <w:tcBorders>
              <w:bottom w:val="single" w:sz="4" w:space="0" w:color="auto"/>
            </w:tcBorders>
          </w:tcPr>
          <w:p w:rsidR="00B07B2F" w:rsidRDefault="00B07B2F">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rsidR="00B07B2F" w:rsidRDefault="00B07B2F">
            <w:pPr>
              <w:pStyle w:val="zyTableNAm"/>
              <w:spacing w:before="60"/>
              <w:rPr>
                <w:sz w:val="20"/>
              </w:rPr>
            </w:pPr>
          </w:p>
        </w:tc>
        <w:tc>
          <w:tcPr>
            <w:tcW w:w="1417" w:type="dxa"/>
            <w:tcBorders>
              <w:bottom w:val="single" w:sz="4" w:space="0" w:color="auto"/>
            </w:tcBorders>
          </w:tcPr>
          <w:p w:rsidR="00B07B2F" w:rsidRDefault="00B07B2F">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B07B2F" w:rsidRDefault="00B07B2F">
            <w:pPr>
              <w:pStyle w:val="yTableNAm"/>
              <w:rPr>
                <w:sz w:val="20"/>
              </w:rPr>
            </w:pPr>
          </w:p>
        </w:tc>
      </w:tr>
      <w:tr w:rsidR="00B07B2F">
        <w:trPr>
          <w:cantSplit/>
        </w:trPr>
        <w:tc>
          <w:tcPr>
            <w:tcW w:w="1658" w:type="dxa"/>
            <w:tcBorders>
              <w:bottom w:val="single" w:sz="4" w:space="0" w:color="auto"/>
            </w:tcBorders>
          </w:tcPr>
          <w:p w:rsidR="00B07B2F" w:rsidRDefault="00B07B2F">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rsidR="00B07B2F" w:rsidRDefault="00B07B2F">
            <w:pPr>
              <w:pStyle w:val="yTableNAm"/>
              <w:rPr>
                <w:sz w:val="20"/>
              </w:rPr>
            </w:pPr>
          </w:p>
        </w:tc>
      </w:tr>
      <w:tr w:rsidR="00B07B2F">
        <w:trPr>
          <w:cantSplit/>
        </w:trPr>
        <w:tc>
          <w:tcPr>
            <w:tcW w:w="1658" w:type="dxa"/>
            <w:tcBorders>
              <w:top w:val="single" w:sz="4" w:space="0" w:color="auto"/>
              <w:bottom w:val="single" w:sz="4" w:space="0" w:color="auto"/>
            </w:tcBorders>
          </w:tcPr>
          <w:p w:rsidR="00B07B2F" w:rsidRDefault="00B07B2F">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rsidR="00B07B2F" w:rsidRDefault="00B07B2F">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rsidR="00B07B2F" w:rsidRDefault="00B07B2F">
            <w:pPr>
              <w:pStyle w:val="yTableNAm"/>
              <w:rPr>
                <w:sz w:val="20"/>
              </w:rPr>
            </w:pPr>
            <w:r>
              <w:rPr>
                <w:sz w:val="20"/>
              </w:rPr>
              <w:t>Date:</w:t>
            </w:r>
          </w:p>
        </w:tc>
      </w:tr>
    </w:tbl>
    <w:p w:rsidR="00B07B2F" w:rsidRDefault="00B07B2F">
      <w:pPr>
        <w:pStyle w:val="yMiscellaneousBody"/>
        <w:tabs>
          <w:tab w:val="left" w:pos="5670"/>
        </w:tabs>
        <w:ind w:left="540" w:hanging="540"/>
        <w:rPr>
          <w:sz w:val="20"/>
        </w:rPr>
      </w:pPr>
      <w:r>
        <w:rPr>
          <w:sz w:val="20"/>
        </w:rPr>
        <w:t>Notes to Form No. 6 —</w:t>
      </w:r>
    </w:p>
    <w:p w:rsidR="00B07B2F" w:rsidRDefault="00B07B2F">
      <w:pPr>
        <w:pStyle w:val="yMiscellaneousBody"/>
        <w:tabs>
          <w:tab w:val="left" w:pos="5670"/>
        </w:tabs>
        <w:spacing w:before="0"/>
        <w:ind w:left="540" w:hanging="540"/>
        <w:rPr>
          <w:sz w:val="20"/>
        </w:rPr>
      </w:pPr>
      <w:r>
        <w:rPr>
          <w:sz w:val="20"/>
        </w:rPr>
        <w:t>1.</w:t>
      </w:r>
      <w:r>
        <w:rPr>
          <w:sz w:val="20"/>
        </w:rPr>
        <w:tab/>
        <w:t>Add full party details.</w:t>
      </w:r>
    </w:p>
    <w:p w:rsidR="00B07B2F" w:rsidRDefault="00B07B2F">
      <w:pPr>
        <w:pStyle w:val="yMiscellaneousBody"/>
        <w:tabs>
          <w:tab w:val="left" w:pos="5670"/>
        </w:tabs>
        <w:spacing w:before="0"/>
        <w:ind w:left="540" w:hanging="540"/>
        <w:rPr>
          <w:sz w:val="20"/>
        </w:rPr>
      </w:pPr>
      <w:r>
        <w:rPr>
          <w:sz w:val="20"/>
        </w:rPr>
        <w:t>2.</w:t>
      </w:r>
      <w:r>
        <w:rPr>
          <w:sz w:val="20"/>
        </w:rPr>
        <w:tab/>
        <w:t>Delete inapplicable.  Add other party designation if required.</w:t>
      </w:r>
    </w:p>
    <w:p w:rsidR="00B07B2F" w:rsidRDefault="00B07B2F">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rsidR="00B07B2F" w:rsidRDefault="00B07B2F">
      <w:pPr>
        <w:pStyle w:val="yMiscellaneousBody"/>
        <w:tabs>
          <w:tab w:val="left" w:pos="5670"/>
        </w:tabs>
        <w:spacing w:before="0"/>
        <w:ind w:left="540" w:hanging="540"/>
        <w:rPr>
          <w:sz w:val="20"/>
        </w:rPr>
      </w:pPr>
      <w:r>
        <w:rPr>
          <w:sz w:val="20"/>
        </w:rPr>
        <w:t>4.</w:t>
      </w:r>
      <w:r>
        <w:rPr>
          <w:sz w:val="20"/>
        </w:rPr>
        <w:tab/>
        <w:t>Must be provided if a lawyer has been appointed.</w:t>
      </w:r>
    </w:p>
    <w:p w:rsidR="00B07B2F" w:rsidRDefault="00B07B2F">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rsidR="00B07B2F" w:rsidRDefault="00B07B2F">
      <w:pPr>
        <w:pStyle w:val="yMiscellaneousBody"/>
        <w:tabs>
          <w:tab w:val="left" w:pos="5670"/>
        </w:tabs>
        <w:spacing w:before="0"/>
        <w:ind w:left="540" w:hanging="540"/>
        <w:rPr>
          <w:sz w:val="20"/>
        </w:rPr>
      </w:pPr>
      <w:r>
        <w:rPr>
          <w:sz w:val="20"/>
        </w:rPr>
        <w:t>6.</w:t>
      </w:r>
      <w:r>
        <w:rPr>
          <w:sz w:val="20"/>
        </w:rPr>
        <w:tab/>
        <w:t>Optional - if provided, may be used for service of documents.</w:t>
      </w:r>
    </w:p>
    <w:p w:rsidR="00B07B2F" w:rsidRDefault="00B07B2F">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rsidR="00B07B2F" w:rsidRDefault="00B07B2F">
      <w:pPr>
        <w:pStyle w:val="yMiscellaneousBody"/>
        <w:tabs>
          <w:tab w:val="left" w:pos="5670"/>
        </w:tabs>
        <w:spacing w:before="0"/>
        <w:ind w:left="540" w:hanging="540"/>
        <w:rPr>
          <w:sz w:val="20"/>
        </w:rPr>
      </w:pPr>
      <w:r>
        <w:rPr>
          <w:sz w:val="20"/>
        </w:rPr>
        <w:t>8.</w:t>
      </w:r>
      <w:r>
        <w:rPr>
          <w:sz w:val="20"/>
        </w:rPr>
        <w:tab/>
        <w:t>Optional.</w:t>
      </w:r>
    </w:p>
    <w:p w:rsidR="00B07B2F" w:rsidRDefault="00B07B2F">
      <w:pPr>
        <w:pStyle w:val="yFootnotesection"/>
        <w:tabs>
          <w:tab w:val="left" w:pos="5670"/>
        </w:tabs>
      </w:pPr>
      <w:r>
        <w:lastRenderedPageBreak/>
        <w:tab/>
        <w:t>[Form 6 inserted: Gazette 13 Nov 2015 p. 4652.]</w:t>
      </w:r>
    </w:p>
    <w:p w:rsidR="00B07B2F" w:rsidRDefault="00B07B2F">
      <w:pPr>
        <w:pStyle w:val="yHeading5"/>
        <w:keepNext w:val="0"/>
        <w:keepLines w:val="0"/>
        <w:pageBreakBefore/>
        <w:widowControl w:val="0"/>
        <w:spacing w:before="0" w:after="160"/>
      </w:pPr>
      <w:bookmarkStart w:id="1349" w:name="_Toc73449986"/>
      <w:r>
        <w:rPr>
          <w:rStyle w:val="CharSClsNo"/>
        </w:rPr>
        <w:lastRenderedPageBreak/>
        <w:t>7</w:t>
      </w:r>
      <w:r>
        <w:t>.</w:t>
      </w:r>
      <w:r>
        <w:rPr>
          <w:b w:val="0"/>
        </w:rPr>
        <w:tab/>
      </w:r>
      <w:r>
        <w:t>Notice limiting defence (O. 12 r. 10)</w:t>
      </w:r>
      <w:bookmarkEnd w:id="1349"/>
    </w:p>
    <w:p w:rsidR="00B07B2F" w:rsidRDefault="00B07B2F">
      <w:pPr>
        <w:pStyle w:val="yMiscellaneousBody"/>
        <w:spacing w:before="120"/>
        <w:jc w:val="center"/>
        <w:rPr>
          <w:i/>
          <w:sz w:val="20"/>
        </w:rPr>
      </w:pPr>
      <w:r>
        <w:rPr>
          <w:i/>
          <w:sz w:val="20"/>
        </w:rPr>
        <w:t>(Heading as in action)</w:t>
      </w:r>
    </w:p>
    <w:p w:rsidR="00B07B2F" w:rsidRDefault="00B07B2F">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rsidR="00B07B2F" w:rsidRDefault="00B07B2F">
      <w:pPr>
        <w:pStyle w:val="yMiscellaneousBody"/>
        <w:spacing w:before="120"/>
        <w:rPr>
          <w:sz w:val="20"/>
        </w:rPr>
      </w:pPr>
      <w:r>
        <w:rPr>
          <w:sz w:val="20"/>
        </w:rPr>
        <w:t>Dated the                           day of                                  20        .</w:t>
      </w:r>
    </w:p>
    <w:p w:rsidR="00B07B2F" w:rsidRDefault="00B07B2F">
      <w:pPr>
        <w:pStyle w:val="yMiscellaneousBody"/>
        <w:spacing w:before="120"/>
        <w:ind w:left="3720"/>
        <w:rPr>
          <w:sz w:val="20"/>
        </w:rPr>
      </w:pPr>
      <w:r>
        <w:rPr>
          <w:sz w:val="20"/>
        </w:rPr>
        <w:t>(Signed)</w:t>
      </w:r>
    </w:p>
    <w:p w:rsidR="00B07B2F" w:rsidRDefault="00B07B2F">
      <w:pPr>
        <w:pStyle w:val="yMiscellaneousBody"/>
        <w:tabs>
          <w:tab w:val="left" w:pos="5040"/>
        </w:tabs>
        <w:spacing w:before="120"/>
        <w:ind w:left="3720"/>
        <w:rPr>
          <w:sz w:val="20"/>
        </w:rPr>
      </w:pPr>
      <w:r>
        <w:rPr>
          <w:sz w:val="20"/>
        </w:rPr>
        <w:t>of</w:t>
      </w:r>
      <w:r>
        <w:rPr>
          <w:sz w:val="20"/>
        </w:rPr>
        <w:tab/>
        <w:t>Agent for</w:t>
      </w:r>
    </w:p>
    <w:p w:rsidR="00B07B2F" w:rsidRDefault="00B07B2F">
      <w:pPr>
        <w:pStyle w:val="yMiscellaneousBody"/>
        <w:spacing w:before="120"/>
        <w:ind w:left="4560"/>
        <w:rPr>
          <w:sz w:val="20"/>
        </w:rPr>
      </w:pPr>
      <w:r>
        <w:rPr>
          <w:sz w:val="20"/>
        </w:rPr>
        <w:t>of</w:t>
      </w:r>
    </w:p>
    <w:p w:rsidR="00B07B2F" w:rsidRDefault="00B07B2F">
      <w:pPr>
        <w:pStyle w:val="yMiscellaneousBody"/>
        <w:spacing w:before="120"/>
        <w:ind w:left="3000"/>
        <w:rPr>
          <w:sz w:val="20"/>
        </w:rPr>
      </w:pPr>
      <w:r>
        <w:rPr>
          <w:sz w:val="20"/>
        </w:rPr>
        <w:t>Solicitor for the said</w:t>
      </w:r>
      <w:r>
        <w:rPr>
          <w:sz w:val="20"/>
        </w:rPr>
        <w:br/>
        <w:t>defendant C.D.</w:t>
      </w:r>
    </w:p>
    <w:p w:rsidR="00B07B2F" w:rsidRDefault="00B07B2F">
      <w:pPr>
        <w:pStyle w:val="yMiscellaneousBody"/>
        <w:spacing w:before="120"/>
        <w:ind w:left="3000"/>
        <w:rPr>
          <w:sz w:val="20"/>
        </w:rPr>
      </w:pPr>
    </w:p>
    <w:p w:rsidR="00B07B2F" w:rsidRDefault="00B07B2F">
      <w:pPr>
        <w:pStyle w:val="yMiscellaneousBody"/>
        <w:spacing w:before="120"/>
        <w:ind w:left="3000"/>
        <w:rPr>
          <w:sz w:val="20"/>
        </w:rPr>
      </w:pPr>
      <w:r>
        <w:rPr>
          <w:sz w:val="20"/>
        </w:rPr>
        <w:t>(</w:t>
      </w:r>
      <w:r>
        <w:rPr>
          <w:i/>
          <w:sz w:val="20"/>
        </w:rPr>
        <w:t>or</w:t>
      </w:r>
      <w:r>
        <w:rPr>
          <w:sz w:val="20"/>
        </w:rPr>
        <w:t>) C.D., defendant in person.</w:t>
      </w:r>
    </w:p>
    <w:p w:rsidR="00B07B2F" w:rsidRDefault="00B07B2F">
      <w:pPr>
        <w:pStyle w:val="yFootnotesection"/>
      </w:pPr>
      <w:r>
        <w:tab/>
        <w:t>[Form 7 amended: Gazette 28 Jun 2011 p. 2556.]</w:t>
      </w:r>
    </w:p>
    <w:p w:rsidR="00B07B2F" w:rsidRDefault="00B07B2F">
      <w:pPr>
        <w:pStyle w:val="yEdnotedivision"/>
        <w:outlineLvl w:val="9"/>
      </w:pPr>
      <w:r>
        <w:t>[Forms 8 and 9 deleted: Gazette 21 Feb 2007 p. 536.]</w:t>
      </w:r>
    </w:p>
    <w:p w:rsidR="00B07B2F" w:rsidRDefault="00B07B2F">
      <w:pPr>
        <w:pStyle w:val="yHeading5"/>
        <w:keepNext w:val="0"/>
        <w:keepLines w:val="0"/>
        <w:pageBreakBefore/>
        <w:widowControl w:val="0"/>
        <w:spacing w:before="0"/>
      </w:pPr>
      <w:bookmarkStart w:id="1350" w:name="_Toc73449987"/>
      <w:r>
        <w:rPr>
          <w:rStyle w:val="CharSClsNo"/>
        </w:rPr>
        <w:lastRenderedPageBreak/>
        <w:t>10</w:t>
      </w:r>
      <w:r>
        <w:t>.</w:t>
      </w:r>
      <w:r>
        <w:rPr>
          <w:b w:val="0"/>
        </w:rPr>
        <w:tab/>
      </w:r>
      <w:r>
        <w:t>Forms for Order 18</w:t>
      </w:r>
      <w:bookmarkEnd w:id="1350"/>
    </w:p>
    <w:p w:rsidR="00B07B2F" w:rsidRDefault="00B07B2F">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rsidR="00B07B2F">
        <w:tc>
          <w:tcPr>
            <w:tcW w:w="925" w:type="dxa"/>
          </w:tcPr>
          <w:p w:rsidR="00B07B2F" w:rsidRDefault="00B07B2F">
            <w:pPr>
              <w:pStyle w:val="yTableNAm"/>
            </w:pPr>
          </w:p>
          <w:p w:rsidR="00B07B2F" w:rsidRDefault="00B07B2F">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rsidR="00B07B2F" w:rsidRDefault="00B07B2F">
            <w:pPr>
              <w:pStyle w:val="yTableNAm"/>
              <w:rPr>
                <w:sz w:val="20"/>
              </w:rPr>
            </w:pPr>
            <w:r>
              <w:rPr>
                <w:sz w:val="20"/>
              </w:rPr>
              <w:t>To X.Y.</w:t>
            </w:r>
          </w:p>
          <w:p w:rsidR="00B07B2F" w:rsidRDefault="00B07B2F">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rsidR="00B07B2F" w:rsidRDefault="00B07B2F">
            <w:pPr>
              <w:pStyle w:val="yTableNAm"/>
              <w:rPr>
                <w:sz w:val="19"/>
              </w:rPr>
            </w:pPr>
            <w:r>
              <w:rPr>
                <w:sz w:val="20"/>
              </w:rPr>
              <w:t>The person served with this Counterclaim may enter an appearance either personally or by a solicitor at the Central Office of the Supreme Court at Perth.</w:t>
            </w:r>
          </w:p>
        </w:tc>
      </w:tr>
    </w:tbl>
    <w:p w:rsidR="00B07B2F" w:rsidRDefault="00B07B2F">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rsidR="00B07B2F">
        <w:tc>
          <w:tcPr>
            <w:tcW w:w="960" w:type="dxa"/>
          </w:tcPr>
          <w:p w:rsidR="00B07B2F" w:rsidRDefault="00B07B2F">
            <w:pPr>
              <w:pStyle w:val="yTableNAm"/>
              <w:rPr>
                <w:sz w:val="20"/>
              </w:rPr>
            </w:pPr>
          </w:p>
        </w:tc>
        <w:tc>
          <w:tcPr>
            <w:tcW w:w="6240" w:type="dxa"/>
          </w:tcPr>
          <w:p w:rsidR="00B07B2F" w:rsidRDefault="00B07B2F">
            <w:pPr>
              <w:pStyle w:val="yTableNAm"/>
              <w:rPr>
                <w:sz w:val="20"/>
              </w:rPr>
            </w:pPr>
            <w:r>
              <w:rPr>
                <w:sz w:val="20"/>
              </w:rPr>
              <w:t>[</w:t>
            </w:r>
            <w:r>
              <w:rPr>
                <w:i/>
                <w:sz w:val="20"/>
              </w:rPr>
              <w:t xml:space="preserve">As in No. 6 but substituting for the title of the action the following: — </w:t>
            </w:r>
            <w:r>
              <w:rPr>
                <w:sz w:val="20"/>
              </w:rPr>
              <w:t xml:space="preserve">    ]</w:t>
            </w:r>
          </w:p>
        </w:tc>
      </w:tr>
      <w:tr w:rsidR="00B07B2F">
        <w:tc>
          <w:tcPr>
            <w:tcW w:w="960" w:type="dxa"/>
          </w:tcPr>
          <w:p w:rsidR="00B07B2F" w:rsidRDefault="00B07B2F">
            <w:pPr>
              <w:pStyle w:val="yTableNAm"/>
              <w:rPr>
                <w:sz w:val="20"/>
              </w:rPr>
            </w:pPr>
          </w:p>
        </w:tc>
        <w:tc>
          <w:tcPr>
            <w:tcW w:w="6240" w:type="dxa"/>
          </w:tcPr>
          <w:p w:rsidR="00B07B2F" w:rsidRDefault="00B07B2F">
            <w:pPr>
              <w:pStyle w:val="yTableNAm"/>
              <w:rPr>
                <w:sz w:val="20"/>
              </w:rPr>
            </w:pPr>
            <w:r>
              <w:rPr>
                <w:sz w:val="20"/>
              </w:rPr>
              <w:t>Between</w:t>
            </w:r>
          </w:p>
          <w:p w:rsidR="00B07B2F" w:rsidRDefault="00B07B2F">
            <w:pPr>
              <w:pStyle w:val="yTableNAm"/>
              <w:jc w:val="right"/>
              <w:rPr>
                <w:sz w:val="20"/>
              </w:rPr>
            </w:pPr>
            <w:r>
              <w:rPr>
                <w:sz w:val="20"/>
              </w:rPr>
              <w:t>Plaintiff(s)</w:t>
            </w:r>
          </w:p>
          <w:p w:rsidR="00B07B2F" w:rsidRDefault="00B07B2F">
            <w:pPr>
              <w:pStyle w:val="yTableNAm"/>
              <w:jc w:val="center"/>
              <w:rPr>
                <w:sz w:val="20"/>
              </w:rPr>
            </w:pPr>
            <w:r>
              <w:rPr>
                <w:sz w:val="20"/>
              </w:rPr>
              <w:t>and</w:t>
            </w:r>
          </w:p>
          <w:p w:rsidR="00B07B2F" w:rsidRDefault="00B07B2F">
            <w:pPr>
              <w:pStyle w:val="yTableNAm"/>
              <w:jc w:val="right"/>
              <w:rPr>
                <w:sz w:val="20"/>
              </w:rPr>
            </w:pPr>
            <w:r>
              <w:rPr>
                <w:sz w:val="20"/>
              </w:rPr>
              <w:t>Defendant(s)</w:t>
            </w:r>
          </w:p>
          <w:p w:rsidR="00B07B2F" w:rsidRDefault="00B07B2F">
            <w:pPr>
              <w:pStyle w:val="yTableNAm"/>
              <w:jc w:val="center"/>
              <w:rPr>
                <w:sz w:val="20"/>
              </w:rPr>
            </w:pPr>
            <w:r>
              <w:rPr>
                <w:sz w:val="20"/>
              </w:rPr>
              <w:t>(by original action)</w:t>
            </w:r>
          </w:p>
          <w:p w:rsidR="00B07B2F" w:rsidRDefault="00B07B2F">
            <w:pPr>
              <w:pStyle w:val="yTableNAm"/>
              <w:rPr>
                <w:sz w:val="20"/>
              </w:rPr>
            </w:pPr>
            <w:r>
              <w:rPr>
                <w:sz w:val="20"/>
              </w:rPr>
              <w:t>And between</w:t>
            </w:r>
          </w:p>
          <w:p w:rsidR="00B07B2F" w:rsidRDefault="00B07B2F">
            <w:pPr>
              <w:pStyle w:val="yTableNAm"/>
              <w:rPr>
                <w:sz w:val="20"/>
              </w:rPr>
            </w:pPr>
            <w:r>
              <w:rPr>
                <w:sz w:val="20"/>
              </w:rPr>
              <w:tab/>
              <w:t>the said</w:t>
            </w:r>
          </w:p>
          <w:p w:rsidR="00B07B2F" w:rsidRDefault="00B07B2F">
            <w:pPr>
              <w:pStyle w:val="yTableNAm"/>
              <w:jc w:val="right"/>
              <w:rPr>
                <w:sz w:val="20"/>
              </w:rPr>
            </w:pPr>
            <w:r>
              <w:rPr>
                <w:sz w:val="20"/>
              </w:rPr>
              <w:t>Plaintiff(s)</w:t>
            </w:r>
          </w:p>
          <w:p w:rsidR="00B07B2F" w:rsidRDefault="00B07B2F">
            <w:pPr>
              <w:pStyle w:val="yTableNAm"/>
              <w:jc w:val="center"/>
              <w:rPr>
                <w:sz w:val="20"/>
              </w:rPr>
            </w:pPr>
            <w:r>
              <w:rPr>
                <w:sz w:val="20"/>
              </w:rPr>
              <w:t>and</w:t>
            </w:r>
          </w:p>
          <w:p w:rsidR="00B07B2F" w:rsidRDefault="00B07B2F">
            <w:pPr>
              <w:pStyle w:val="yTableNAm"/>
              <w:rPr>
                <w:sz w:val="20"/>
              </w:rPr>
            </w:pPr>
            <w:r>
              <w:rPr>
                <w:sz w:val="20"/>
              </w:rPr>
              <w:tab/>
              <w:t>the said</w:t>
            </w:r>
          </w:p>
          <w:p w:rsidR="00B07B2F" w:rsidRDefault="00B07B2F">
            <w:pPr>
              <w:pStyle w:val="yTableNAm"/>
              <w:jc w:val="right"/>
              <w:rPr>
                <w:sz w:val="20"/>
              </w:rPr>
            </w:pPr>
            <w:r>
              <w:rPr>
                <w:sz w:val="20"/>
              </w:rPr>
              <w:t>Defendant(s)</w:t>
            </w:r>
          </w:p>
          <w:p w:rsidR="00B07B2F" w:rsidRDefault="00B07B2F">
            <w:pPr>
              <w:pStyle w:val="yTableNAm"/>
              <w:jc w:val="center"/>
              <w:rPr>
                <w:sz w:val="20"/>
              </w:rPr>
            </w:pPr>
            <w:r>
              <w:rPr>
                <w:sz w:val="20"/>
              </w:rPr>
              <w:t>(by counterclaim)</w:t>
            </w:r>
          </w:p>
          <w:p w:rsidR="00B07B2F" w:rsidRDefault="00B07B2F">
            <w:pPr>
              <w:pStyle w:val="yTableNAm"/>
              <w:rPr>
                <w:sz w:val="20"/>
              </w:rPr>
            </w:pPr>
            <w:r>
              <w:rPr>
                <w:sz w:val="20"/>
              </w:rPr>
              <w:t>[</w:t>
            </w:r>
            <w:r>
              <w:rPr>
                <w:i/>
                <w:sz w:val="20"/>
              </w:rPr>
              <w:t xml:space="preserve">and substituting for the request to enter appearance the following:    </w:t>
            </w:r>
            <w:r>
              <w:rPr>
                <w:sz w:val="20"/>
              </w:rPr>
              <w:t>]</w:t>
            </w:r>
          </w:p>
          <w:p w:rsidR="00B07B2F" w:rsidRDefault="00B07B2F">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rsidR="00B07B2F" w:rsidRDefault="00B07B2F">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rsidR="00B07B2F">
        <w:tc>
          <w:tcPr>
            <w:tcW w:w="937" w:type="dxa"/>
          </w:tcPr>
          <w:p w:rsidR="00B07B2F" w:rsidRDefault="00B07B2F">
            <w:pPr>
              <w:pStyle w:val="yTableNAm"/>
              <w:rPr>
                <w:sz w:val="20"/>
              </w:rPr>
            </w:pPr>
          </w:p>
        </w:tc>
        <w:tc>
          <w:tcPr>
            <w:tcW w:w="6263" w:type="dxa"/>
          </w:tcPr>
          <w:p w:rsidR="00B07B2F" w:rsidRDefault="00B07B2F">
            <w:pPr>
              <w:pStyle w:val="yTableNAm"/>
              <w:rPr>
                <w:sz w:val="20"/>
              </w:rPr>
            </w:pPr>
            <w:r>
              <w:rPr>
                <w:sz w:val="20"/>
              </w:rPr>
              <w:t>[</w:t>
            </w:r>
            <w:r>
              <w:rPr>
                <w:i/>
                <w:sz w:val="20"/>
              </w:rPr>
              <w:t xml:space="preserve">As in No. 6 but substituting for the title of the action the following: </w:t>
            </w:r>
            <w:r>
              <w:rPr>
                <w:sz w:val="20"/>
              </w:rPr>
              <w:t xml:space="preserve">        ]</w:t>
            </w:r>
          </w:p>
        </w:tc>
      </w:tr>
      <w:tr w:rsidR="00B07B2F">
        <w:tc>
          <w:tcPr>
            <w:tcW w:w="937" w:type="dxa"/>
          </w:tcPr>
          <w:p w:rsidR="00B07B2F" w:rsidRDefault="00B07B2F">
            <w:pPr>
              <w:pStyle w:val="yTableNAm"/>
              <w:rPr>
                <w:sz w:val="20"/>
              </w:rPr>
            </w:pPr>
          </w:p>
        </w:tc>
        <w:tc>
          <w:tcPr>
            <w:tcW w:w="6263" w:type="dxa"/>
          </w:tcPr>
          <w:p w:rsidR="00B07B2F" w:rsidRDefault="00B07B2F">
            <w:pPr>
              <w:pStyle w:val="yTableNAm"/>
              <w:rPr>
                <w:sz w:val="20"/>
              </w:rPr>
            </w:pPr>
            <w:r>
              <w:rPr>
                <w:sz w:val="20"/>
              </w:rPr>
              <w:t>Between</w:t>
            </w:r>
          </w:p>
          <w:p w:rsidR="00B07B2F" w:rsidRDefault="00B07B2F">
            <w:pPr>
              <w:pStyle w:val="yTableNAm"/>
              <w:jc w:val="right"/>
              <w:rPr>
                <w:sz w:val="20"/>
              </w:rPr>
            </w:pPr>
            <w:r>
              <w:rPr>
                <w:sz w:val="20"/>
              </w:rPr>
              <w:t>Plaintiff(s)</w:t>
            </w:r>
          </w:p>
          <w:p w:rsidR="00B07B2F" w:rsidRDefault="00B07B2F">
            <w:pPr>
              <w:pStyle w:val="yTableNAm"/>
              <w:jc w:val="center"/>
              <w:rPr>
                <w:sz w:val="20"/>
              </w:rPr>
            </w:pPr>
            <w:r>
              <w:rPr>
                <w:sz w:val="20"/>
              </w:rPr>
              <w:t>and</w:t>
            </w:r>
          </w:p>
          <w:p w:rsidR="00B07B2F" w:rsidRDefault="00B07B2F">
            <w:pPr>
              <w:pStyle w:val="yTableNAm"/>
              <w:jc w:val="right"/>
              <w:rPr>
                <w:sz w:val="20"/>
              </w:rPr>
            </w:pPr>
            <w:r>
              <w:rPr>
                <w:sz w:val="20"/>
              </w:rPr>
              <w:t>Defendant(s)</w:t>
            </w:r>
          </w:p>
          <w:p w:rsidR="00B07B2F" w:rsidRDefault="00B07B2F">
            <w:pPr>
              <w:pStyle w:val="yTableNAm"/>
              <w:rPr>
                <w:sz w:val="20"/>
              </w:rPr>
            </w:pPr>
            <w:r>
              <w:rPr>
                <w:sz w:val="20"/>
              </w:rPr>
              <w:t>And between</w:t>
            </w:r>
          </w:p>
          <w:p w:rsidR="00B07B2F" w:rsidRDefault="00B07B2F">
            <w:pPr>
              <w:pStyle w:val="yTableNAm"/>
              <w:jc w:val="right"/>
              <w:rPr>
                <w:sz w:val="20"/>
              </w:rPr>
            </w:pPr>
            <w:r>
              <w:rPr>
                <w:sz w:val="20"/>
              </w:rPr>
              <w:t>Plaintiff(s)</w:t>
            </w:r>
          </w:p>
          <w:p w:rsidR="00B07B2F" w:rsidRDefault="00B07B2F">
            <w:pPr>
              <w:pStyle w:val="yTableNAm"/>
              <w:jc w:val="center"/>
              <w:rPr>
                <w:sz w:val="20"/>
              </w:rPr>
            </w:pPr>
            <w:r>
              <w:rPr>
                <w:sz w:val="20"/>
              </w:rPr>
              <w:t>and</w:t>
            </w:r>
          </w:p>
          <w:p w:rsidR="00B07B2F" w:rsidRDefault="00B07B2F">
            <w:pPr>
              <w:pStyle w:val="yTableNAm"/>
              <w:jc w:val="right"/>
              <w:rPr>
                <w:sz w:val="20"/>
              </w:rPr>
            </w:pPr>
            <w:r>
              <w:rPr>
                <w:sz w:val="20"/>
              </w:rPr>
              <w:t>Defendant(s)</w:t>
            </w:r>
          </w:p>
          <w:p w:rsidR="00B07B2F" w:rsidRDefault="00B07B2F">
            <w:pPr>
              <w:pStyle w:val="yTableNAm"/>
              <w:jc w:val="center"/>
              <w:rPr>
                <w:sz w:val="20"/>
              </w:rPr>
            </w:pPr>
            <w:r>
              <w:rPr>
                <w:sz w:val="20"/>
              </w:rPr>
              <w:t>(by original writ and by order)</w:t>
            </w:r>
          </w:p>
          <w:p w:rsidR="00B07B2F" w:rsidRDefault="00B07B2F">
            <w:pPr>
              <w:pStyle w:val="yTableNAm"/>
              <w:rPr>
                <w:sz w:val="20"/>
              </w:rPr>
            </w:pPr>
            <w:r>
              <w:rPr>
                <w:sz w:val="20"/>
              </w:rPr>
              <w:t>[</w:t>
            </w:r>
            <w:r>
              <w:rPr>
                <w:i/>
                <w:sz w:val="20"/>
              </w:rPr>
              <w:t>and substituting for the request to enter appearance the following: —</w:t>
            </w:r>
            <w:r>
              <w:rPr>
                <w:sz w:val="20"/>
              </w:rPr>
              <w:t>]</w:t>
            </w:r>
          </w:p>
          <w:p w:rsidR="00B07B2F" w:rsidRDefault="00B07B2F">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rsidR="00B07B2F" w:rsidRDefault="00B07B2F">
      <w:pPr>
        <w:pStyle w:val="yFootnotesection"/>
        <w:spacing w:after="120"/>
      </w:pPr>
      <w:r>
        <w:tab/>
        <w:t>[Form 10 amended: Gazette 28 Jun 2011 p. 2556</w:t>
      </w:r>
      <w:r>
        <w:noBreakHyphen/>
        <w:t>7.]</w:t>
      </w:r>
    </w:p>
    <w:p w:rsidR="00B07B2F" w:rsidRDefault="00B07B2F">
      <w:pPr>
        <w:pStyle w:val="yHeading5"/>
        <w:pageBreakBefore/>
        <w:spacing w:before="0" w:after="120"/>
      </w:pPr>
      <w:bookmarkStart w:id="1351" w:name="_Toc73449988"/>
      <w:r>
        <w:rPr>
          <w:rStyle w:val="CharSClsNo"/>
        </w:rPr>
        <w:lastRenderedPageBreak/>
        <w:t>11</w:t>
      </w:r>
      <w:r>
        <w:t>.</w:t>
      </w:r>
      <w:r>
        <w:rPr>
          <w:b w:val="0"/>
        </w:rPr>
        <w:tab/>
      </w:r>
      <w:r>
        <w:t>Third party notice (general form) (O. 19 r. 1)</w:t>
      </w:r>
      <w:bookmarkEnd w:id="1351"/>
    </w:p>
    <w:tbl>
      <w:tblPr>
        <w:tblW w:w="0" w:type="auto"/>
        <w:tblLayout w:type="fixed"/>
        <w:tblCellMar>
          <w:left w:w="85" w:type="dxa"/>
          <w:right w:w="85" w:type="dxa"/>
        </w:tblCellMar>
        <w:tblLook w:val="0000" w:firstRow="0" w:lastRow="0" w:firstColumn="0" w:lastColumn="0" w:noHBand="0" w:noVBand="0"/>
      </w:tblPr>
      <w:tblGrid>
        <w:gridCol w:w="925"/>
        <w:gridCol w:w="6298"/>
      </w:tblGrid>
      <w:tr w:rsidR="00B07B2F">
        <w:tc>
          <w:tcPr>
            <w:tcW w:w="925" w:type="dxa"/>
          </w:tcPr>
          <w:p w:rsidR="00B07B2F" w:rsidRDefault="00B07B2F">
            <w:pPr>
              <w:pStyle w:val="yTableNAm"/>
              <w:rPr>
                <w:sz w:val="20"/>
              </w:rPr>
            </w:pPr>
          </w:p>
        </w:tc>
        <w:tc>
          <w:tcPr>
            <w:tcW w:w="6298" w:type="dxa"/>
          </w:tcPr>
          <w:p w:rsidR="00B07B2F" w:rsidRDefault="00B07B2F">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rsidR="00B07B2F" w:rsidRDefault="00B07B2F">
            <w:pPr>
              <w:pStyle w:val="yTableNAm"/>
              <w:tabs>
                <w:tab w:val="clear" w:pos="567"/>
                <w:tab w:val="left" w:pos="3135"/>
              </w:tabs>
              <w:spacing w:before="60"/>
              <w:rPr>
                <w:sz w:val="20"/>
              </w:rPr>
            </w:pPr>
            <w:r>
              <w:rPr>
                <w:sz w:val="20"/>
              </w:rPr>
              <w:tab/>
              <w:t>A.B., Plaintiff,</w:t>
            </w:r>
          </w:p>
          <w:p w:rsidR="00B07B2F" w:rsidRDefault="00B07B2F">
            <w:pPr>
              <w:pStyle w:val="yTableNAm"/>
              <w:tabs>
                <w:tab w:val="clear" w:pos="567"/>
                <w:tab w:val="left" w:pos="3495"/>
              </w:tabs>
              <w:spacing w:before="60"/>
              <w:rPr>
                <w:sz w:val="20"/>
              </w:rPr>
            </w:pPr>
            <w:r>
              <w:rPr>
                <w:sz w:val="20"/>
              </w:rPr>
              <w:tab/>
              <w:t>and</w:t>
            </w:r>
          </w:p>
          <w:p w:rsidR="00B07B2F" w:rsidRDefault="00B07B2F">
            <w:pPr>
              <w:pStyle w:val="yTableNAm"/>
              <w:tabs>
                <w:tab w:val="clear" w:pos="567"/>
                <w:tab w:val="left" w:pos="3135"/>
              </w:tabs>
              <w:spacing w:before="60"/>
              <w:rPr>
                <w:sz w:val="20"/>
              </w:rPr>
            </w:pPr>
            <w:r>
              <w:rPr>
                <w:sz w:val="20"/>
              </w:rPr>
              <w:tab/>
              <w:t>C.D., Defendant,</w:t>
            </w:r>
          </w:p>
          <w:p w:rsidR="00B07B2F" w:rsidRDefault="00B07B2F">
            <w:pPr>
              <w:pStyle w:val="yTableNAm"/>
              <w:tabs>
                <w:tab w:val="clear" w:pos="567"/>
                <w:tab w:val="left" w:pos="3495"/>
              </w:tabs>
              <w:spacing w:before="60"/>
              <w:rPr>
                <w:sz w:val="20"/>
              </w:rPr>
            </w:pPr>
            <w:r>
              <w:rPr>
                <w:sz w:val="20"/>
              </w:rPr>
              <w:tab/>
              <w:t>and</w:t>
            </w:r>
          </w:p>
          <w:p w:rsidR="00B07B2F" w:rsidRDefault="00B07B2F">
            <w:pPr>
              <w:pStyle w:val="yTableNAm"/>
              <w:tabs>
                <w:tab w:val="clear" w:pos="567"/>
                <w:tab w:val="left" w:pos="3135"/>
              </w:tabs>
              <w:spacing w:before="60"/>
              <w:rPr>
                <w:sz w:val="20"/>
              </w:rPr>
            </w:pPr>
            <w:r>
              <w:rPr>
                <w:sz w:val="20"/>
              </w:rPr>
              <w:tab/>
              <w:t>E.F., Third Party</w:t>
            </w:r>
          </w:p>
        </w:tc>
      </w:tr>
      <w:tr w:rsidR="00B07B2F">
        <w:tc>
          <w:tcPr>
            <w:tcW w:w="925" w:type="dxa"/>
          </w:tcPr>
          <w:p w:rsidR="00B07B2F" w:rsidRDefault="00B07B2F">
            <w:pPr>
              <w:pStyle w:val="yTableNAm"/>
              <w:rPr>
                <w:sz w:val="20"/>
              </w:rPr>
            </w:pPr>
          </w:p>
        </w:tc>
        <w:tc>
          <w:tcPr>
            <w:tcW w:w="6298" w:type="dxa"/>
          </w:tcPr>
          <w:p w:rsidR="00B07B2F" w:rsidRDefault="00B07B2F">
            <w:pPr>
              <w:pStyle w:val="yTableNAm"/>
              <w:jc w:val="center"/>
              <w:rPr>
                <w:sz w:val="20"/>
              </w:rPr>
            </w:pPr>
            <w:r>
              <w:rPr>
                <w:sz w:val="20"/>
              </w:rPr>
              <w:t>THIRD PARTY NOTICE</w:t>
            </w:r>
          </w:p>
          <w:p w:rsidR="00B07B2F" w:rsidRDefault="00B07B2F">
            <w:pPr>
              <w:pStyle w:val="yTableNAm"/>
              <w:spacing w:before="60"/>
              <w:rPr>
                <w:sz w:val="20"/>
              </w:rPr>
            </w:pPr>
            <w:r>
              <w:rPr>
                <w:sz w:val="20"/>
              </w:rPr>
              <w:t xml:space="preserve">[Issued pursuant to the order of </w:t>
            </w:r>
            <w:r>
              <w:rPr>
                <w:sz w:val="20"/>
              </w:rPr>
              <w:br/>
              <w:t>dated the                                   day of                                     ]</w:t>
            </w:r>
          </w:p>
          <w:p w:rsidR="00B07B2F" w:rsidRDefault="00B07B2F">
            <w:pPr>
              <w:pStyle w:val="yTableNAm"/>
              <w:spacing w:before="60"/>
              <w:rPr>
                <w:sz w:val="20"/>
              </w:rPr>
            </w:pPr>
            <w:r>
              <w:rPr>
                <w:sz w:val="20"/>
              </w:rPr>
              <w:t xml:space="preserve">To E.F. of                            </w:t>
            </w:r>
          </w:p>
          <w:p w:rsidR="00B07B2F" w:rsidRDefault="00B07B2F">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rsidR="00B07B2F" w:rsidRDefault="00B07B2F">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rsidR="00B07B2F" w:rsidRDefault="00B07B2F">
            <w:pPr>
              <w:pStyle w:val="yTableNAm"/>
              <w:spacing w:before="0"/>
              <w:rPr>
                <w:sz w:val="20"/>
              </w:rPr>
            </w:pPr>
            <w:r>
              <w:rPr>
                <w:sz w:val="20"/>
              </w:rPr>
              <w:t>on the grounds that [</w:t>
            </w:r>
            <w:r>
              <w:rPr>
                <w:i/>
                <w:sz w:val="20"/>
              </w:rPr>
              <w:t>state concisely the grounds of the claim against the third party</w:t>
            </w:r>
            <w:r>
              <w:rPr>
                <w:sz w:val="20"/>
              </w:rPr>
              <w:t>].</w:t>
            </w:r>
          </w:p>
        </w:tc>
      </w:tr>
      <w:tr w:rsidR="00B07B2F">
        <w:tc>
          <w:tcPr>
            <w:tcW w:w="925" w:type="dxa"/>
          </w:tcPr>
          <w:p w:rsidR="00B07B2F" w:rsidRDefault="00B07B2F">
            <w:pPr>
              <w:pStyle w:val="yTableNAm"/>
              <w:spacing w:before="60"/>
              <w:rPr>
                <w:sz w:val="14"/>
              </w:rPr>
            </w:pPr>
          </w:p>
          <w:p w:rsidR="00B07B2F" w:rsidRDefault="00B07B2F">
            <w:pPr>
              <w:pStyle w:val="yTableNAm"/>
              <w:spacing w:before="60"/>
              <w:rPr>
                <w:sz w:val="14"/>
              </w:rPr>
            </w:pPr>
            <w:r>
              <w:rPr>
                <w:sz w:val="14"/>
              </w:rPr>
              <w:t>* Fix time in accordance with O. 5 R. 11</w:t>
            </w:r>
          </w:p>
        </w:tc>
        <w:tc>
          <w:tcPr>
            <w:tcW w:w="6298" w:type="dxa"/>
          </w:tcPr>
          <w:p w:rsidR="00B07B2F" w:rsidRDefault="00B07B2F">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rsidR="00B07B2F" w:rsidRDefault="00B07B2F">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rsidR="00B07B2F" w:rsidRDefault="00B07B2F">
            <w:pPr>
              <w:pStyle w:val="yTableNAm"/>
              <w:spacing w:before="60"/>
              <w:rPr>
                <w:sz w:val="20"/>
              </w:rPr>
            </w:pPr>
            <w:r>
              <w:rPr>
                <w:sz w:val="20"/>
              </w:rPr>
              <w:t>Dated. etc.</w:t>
            </w:r>
          </w:p>
          <w:p w:rsidR="00B07B2F" w:rsidRDefault="00B07B2F">
            <w:pPr>
              <w:pStyle w:val="yTableNAm"/>
              <w:tabs>
                <w:tab w:val="clear" w:pos="567"/>
                <w:tab w:val="left" w:pos="2535"/>
              </w:tabs>
              <w:spacing w:before="60"/>
              <w:rPr>
                <w:sz w:val="20"/>
              </w:rPr>
            </w:pPr>
            <w:r>
              <w:rPr>
                <w:sz w:val="20"/>
              </w:rPr>
              <w:tab/>
              <w:t>(Signed)</w:t>
            </w:r>
          </w:p>
          <w:p w:rsidR="00B07B2F" w:rsidRDefault="00B07B2F">
            <w:pPr>
              <w:pStyle w:val="yTableNAm"/>
              <w:spacing w:before="0"/>
              <w:jc w:val="right"/>
              <w:rPr>
                <w:sz w:val="20"/>
              </w:rPr>
            </w:pPr>
            <w:r>
              <w:rPr>
                <w:sz w:val="20"/>
              </w:rPr>
              <w:t>Solicitor for the defendant.</w:t>
            </w:r>
          </w:p>
          <w:p w:rsidR="00B07B2F" w:rsidRDefault="00B07B2F">
            <w:pPr>
              <w:pStyle w:val="yTableNAm"/>
              <w:spacing w:before="60"/>
              <w:rPr>
                <w:sz w:val="20"/>
              </w:rPr>
            </w:pPr>
            <w:r>
              <w:rPr>
                <w:sz w:val="20"/>
              </w:rPr>
              <w:t>Appearance is to be entered at the Central Office, Supreme Court, Perth.</w:t>
            </w:r>
          </w:p>
        </w:tc>
      </w:tr>
    </w:tbl>
    <w:p w:rsidR="00B07B2F" w:rsidRDefault="00B07B2F">
      <w:pPr>
        <w:pStyle w:val="yFootnotesection"/>
        <w:spacing w:after="120"/>
      </w:pPr>
      <w:r>
        <w:tab/>
        <w:t>[Form 11 amended: Gazette 28 Jun 2011 p. 2557.]</w:t>
      </w:r>
    </w:p>
    <w:p w:rsidR="00B07B2F" w:rsidRDefault="00B07B2F">
      <w:pPr>
        <w:pStyle w:val="yHeading5"/>
        <w:keepNext w:val="0"/>
        <w:keepLines w:val="0"/>
        <w:pageBreakBefore/>
        <w:spacing w:before="0" w:after="120"/>
      </w:pPr>
      <w:bookmarkStart w:id="1352" w:name="_Toc73449989"/>
      <w:r>
        <w:rPr>
          <w:rStyle w:val="CharSClsNo"/>
        </w:rPr>
        <w:lastRenderedPageBreak/>
        <w:t>12</w:t>
      </w:r>
      <w:r>
        <w:t>.</w:t>
      </w:r>
      <w:r>
        <w:rPr>
          <w:b w:val="0"/>
        </w:rPr>
        <w:tab/>
      </w:r>
      <w:r>
        <w:t>Third party notice where question or issue to be determined (O. 19 r. 1)</w:t>
      </w:r>
      <w:bookmarkEnd w:id="135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rsidR="00B07B2F">
        <w:tc>
          <w:tcPr>
            <w:tcW w:w="937" w:type="dxa"/>
          </w:tcPr>
          <w:p w:rsidR="00B07B2F" w:rsidRDefault="00B07B2F">
            <w:pPr>
              <w:pStyle w:val="yTableNAm"/>
            </w:pPr>
          </w:p>
        </w:tc>
        <w:tc>
          <w:tcPr>
            <w:tcW w:w="6237" w:type="dxa"/>
          </w:tcPr>
          <w:p w:rsidR="00B07B2F" w:rsidRDefault="00B07B2F">
            <w:pPr>
              <w:pStyle w:val="yTableNAm"/>
              <w:rPr>
                <w:i/>
                <w:sz w:val="20"/>
              </w:rPr>
            </w:pPr>
            <w:r>
              <w:rPr>
                <w:sz w:val="20"/>
              </w:rPr>
              <w:t>[</w:t>
            </w:r>
            <w:r>
              <w:rPr>
                <w:i/>
                <w:sz w:val="20"/>
              </w:rPr>
              <w:t xml:space="preserve">As in Form No. 11 down to “a copy whereof is served herewith” and proceed: — </w:t>
            </w:r>
            <w:r>
              <w:rPr>
                <w:sz w:val="20"/>
              </w:rPr>
              <w:t>]</w:t>
            </w:r>
          </w:p>
        </w:tc>
      </w:tr>
      <w:tr w:rsidR="00B07B2F">
        <w:tc>
          <w:tcPr>
            <w:tcW w:w="937" w:type="dxa"/>
          </w:tcPr>
          <w:p w:rsidR="00B07B2F" w:rsidRDefault="00B07B2F">
            <w:pPr>
              <w:pStyle w:val="yTableNAm"/>
            </w:pPr>
          </w:p>
        </w:tc>
        <w:tc>
          <w:tcPr>
            <w:tcW w:w="6237" w:type="dxa"/>
          </w:tcPr>
          <w:p w:rsidR="00B07B2F" w:rsidRDefault="00B07B2F">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rsidR="00B07B2F">
        <w:tc>
          <w:tcPr>
            <w:tcW w:w="937" w:type="dxa"/>
          </w:tcPr>
          <w:p w:rsidR="00B07B2F" w:rsidRDefault="00B07B2F">
            <w:pPr>
              <w:pStyle w:val="yTableNAm"/>
              <w:rPr>
                <w:sz w:val="14"/>
              </w:rPr>
            </w:pPr>
          </w:p>
          <w:p w:rsidR="00B07B2F" w:rsidRDefault="00B07B2F">
            <w:pPr>
              <w:pStyle w:val="yTableNAm"/>
              <w:rPr>
                <w:sz w:val="14"/>
              </w:rPr>
            </w:pPr>
          </w:p>
          <w:p w:rsidR="00B07B2F" w:rsidRDefault="00B07B2F">
            <w:pPr>
              <w:pStyle w:val="yTableNAm"/>
              <w:rPr>
                <w:sz w:val="14"/>
              </w:rPr>
            </w:pPr>
            <w:r>
              <w:rPr>
                <w:sz w:val="14"/>
              </w:rPr>
              <w:t>*Fix time in accordance with O. 5 R. 11.</w:t>
            </w:r>
          </w:p>
        </w:tc>
        <w:tc>
          <w:tcPr>
            <w:tcW w:w="6237" w:type="dxa"/>
          </w:tcPr>
          <w:p w:rsidR="00B07B2F" w:rsidRDefault="00B07B2F">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rsidR="00B07B2F" w:rsidRDefault="00B07B2F">
            <w:pPr>
              <w:pStyle w:val="yTableNAm"/>
              <w:rPr>
                <w:sz w:val="20"/>
              </w:rPr>
            </w:pPr>
            <w:r>
              <w:rPr>
                <w:sz w:val="20"/>
              </w:rPr>
              <w:t>Dated, etc, [</w:t>
            </w:r>
            <w:r>
              <w:rPr>
                <w:i/>
                <w:sz w:val="20"/>
              </w:rPr>
              <w:t>as in Form No. 11</w:t>
            </w:r>
            <w:r>
              <w:rPr>
                <w:sz w:val="20"/>
              </w:rPr>
              <w:t>].</w:t>
            </w:r>
          </w:p>
        </w:tc>
      </w:tr>
    </w:tbl>
    <w:p w:rsidR="00B07B2F" w:rsidRDefault="00B07B2F">
      <w:pPr>
        <w:pStyle w:val="yFootnotesection"/>
      </w:pPr>
      <w:r>
        <w:tab/>
        <w:t>[Form 12 amended: Gazette 9 Nov 1973 p. 4165; 28 Jun 2011 p. 2557.]</w:t>
      </w:r>
    </w:p>
    <w:p w:rsidR="00B07B2F" w:rsidRDefault="00B07B2F">
      <w:pPr>
        <w:pStyle w:val="yEdnotedivision"/>
        <w:spacing w:before="240"/>
        <w:outlineLvl w:val="9"/>
      </w:pPr>
      <w:r>
        <w:t>[Forms 13 and 14 deleted: Gazette 21 Feb 2007 p. 596.]</w:t>
      </w:r>
    </w:p>
    <w:p w:rsidR="00B07B2F" w:rsidRDefault="00B07B2F">
      <w:pPr>
        <w:pStyle w:val="yEdnotedivision"/>
        <w:spacing w:before="240"/>
        <w:outlineLvl w:val="9"/>
      </w:pPr>
      <w:r>
        <w:t>[Form 15 deleted: Gazette 5 Jun 1992 p. 2282.]</w:t>
      </w:r>
    </w:p>
    <w:p w:rsidR="00B07B2F" w:rsidRDefault="00B07B2F">
      <w:pPr>
        <w:pStyle w:val="yEdnotedivision"/>
        <w:spacing w:before="240"/>
        <w:outlineLvl w:val="9"/>
      </w:pPr>
      <w:r>
        <w:t>[Form 16 deleted: Gazette 21 Feb 2007 p. 596.]</w:t>
      </w:r>
    </w:p>
    <w:p w:rsidR="00B07B2F" w:rsidRDefault="00B07B2F">
      <w:pPr>
        <w:pStyle w:val="yHeading5"/>
        <w:keepNext w:val="0"/>
        <w:keepLines w:val="0"/>
        <w:pageBreakBefore/>
        <w:widowControl w:val="0"/>
        <w:spacing w:before="0" w:after="120"/>
      </w:pPr>
      <w:bookmarkStart w:id="1353" w:name="_Toc73449990"/>
      <w:r>
        <w:rPr>
          <w:rStyle w:val="CharSClsNo"/>
        </w:rPr>
        <w:lastRenderedPageBreak/>
        <w:t>17</w:t>
      </w:r>
      <w:r>
        <w:t>.</w:t>
      </w:r>
      <w:r>
        <w:tab/>
        <w:t>List of documents (O. 26 r. 4(1) &amp; 8)</w:t>
      </w:r>
      <w:bookmarkEnd w:id="13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rsidR="00B07B2F">
        <w:trPr>
          <w:cantSplit/>
          <w:trHeight w:val="329"/>
        </w:trPr>
        <w:tc>
          <w:tcPr>
            <w:tcW w:w="4395" w:type="dxa"/>
            <w:gridSpan w:val="2"/>
            <w:vMerge w:val="restart"/>
          </w:tcPr>
          <w:p w:rsidR="00B07B2F" w:rsidRDefault="00B07B2F">
            <w:pPr>
              <w:pStyle w:val="yTableNAm"/>
              <w:rPr>
                <w:sz w:val="20"/>
              </w:rPr>
            </w:pPr>
            <w:r>
              <w:rPr>
                <w:sz w:val="20"/>
              </w:rPr>
              <w:t>Supreme Court of Western Australia</w:t>
            </w:r>
          </w:p>
          <w:p w:rsidR="00B07B2F" w:rsidRDefault="00B07B2F">
            <w:pPr>
              <w:pStyle w:val="yTableNAm"/>
              <w:rPr>
                <w:b/>
                <w:iCs/>
                <w:sz w:val="20"/>
              </w:rPr>
            </w:pPr>
            <w:r>
              <w:rPr>
                <w:iCs/>
                <w:sz w:val="20"/>
              </w:rPr>
              <w:t>General Division</w:t>
            </w:r>
          </w:p>
        </w:tc>
        <w:tc>
          <w:tcPr>
            <w:tcW w:w="2685" w:type="dxa"/>
            <w:gridSpan w:val="2"/>
            <w:tcBorders>
              <w:bottom w:val="nil"/>
            </w:tcBorders>
            <w:vAlign w:val="center"/>
          </w:tcPr>
          <w:p w:rsidR="00B07B2F" w:rsidRDefault="00B07B2F">
            <w:pPr>
              <w:pStyle w:val="yTableNAm"/>
              <w:rPr>
                <w:sz w:val="20"/>
              </w:rPr>
            </w:pPr>
            <w:r>
              <w:rPr>
                <w:sz w:val="20"/>
              </w:rPr>
              <w:t>No:</w:t>
            </w:r>
          </w:p>
        </w:tc>
      </w:tr>
      <w:tr w:rsidR="00B07B2F">
        <w:trPr>
          <w:cantSplit/>
          <w:trHeight w:val="328"/>
        </w:trPr>
        <w:tc>
          <w:tcPr>
            <w:tcW w:w="4395" w:type="dxa"/>
            <w:gridSpan w:val="2"/>
            <w:vMerge/>
            <w:tcBorders>
              <w:bottom w:val="nil"/>
            </w:tcBorders>
          </w:tcPr>
          <w:p w:rsidR="00B07B2F" w:rsidRDefault="00B07B2F">
            <w:pPr>
              <w:pStyle w:val="yTableNAm"/>
              <w:rPr>
                <w:sz w:val="20"/>
              </w:rPr>
            </w:pPr>
          </w:p>
        </w:tc>
        <w:tc>
          <w:tcPr>
            <w:tcW w:w="2685" w:type="dxa"/>
            <w:gridSpan w:val="2"/>
            <w:tcBorders>
              <w:bottom w:val="nil"/>
            </w:tcBorders>
          </w:tcPr>
          <w:p w:rsidR="00B07B2F" w:rsidRDefault="00B07B2F">
            <w:pPr>
              <w:pStyle w:val="yTableNAm"/>
              <w:rPr>
                <w:b/>
                <w:bCs/>
                <w:sz w:val="20"/>
              </w:rPr>
            </w:pPr>
            <w:r>
              <w:rPr>
                <w:b/>
                <w:bCs/>
                <w:sz w:val="20"/>
              </w:rPr>
              <w:t>List of documents</w:t>
            </w:r>
          </w:p>
        </w:tc>
      </w:tr>
      <w:tr w:rsidR="00B07B2F">
        <w:trPr>
          <w:cantSplit/>
        </w:trPr>
        <w:tc>
          <w:tcPr>
            <w:tcW w:w="1440" w:type="dxa"/>
            <w:tcBorders>
              <w:bottom w:val="nil"/>
            </w:tcBorders>
          </w:tcPr>
          <w:p w:rsidR="00B07B2F" w:rsidRDefault="00B07B2F">
            <w:pPr>
              <w:pStyle w:val="yTableNAm"/>
              <w:rPr>
                <w:sz w:val="20"/>
              </w:rPr>
            </w:pPr>
            <w:r>
              <w:rPr>
                <w:sz w:val="20"/>
              </w:rPr>
              <w:t>Parties</w:t>
            </w:r>
          </w:p>
        </w:tc>
        <w:tc>
          <w:tcPr>
            <w:tcW w:w="5640" w:type="dxa"/>
            <w:gridSpan w:val="3"/>
            <w:tcBorders>
              <w:bottom w:val="nil"/>
            </w:tcBorders>
          </w:tcPr>
          <w:p w:rsidR="00B07B2F" w:rsidRDefault="00B07B2F">
            <w:pPr>
              <w:pStyle w:val="yTableNAm"/>
              <w:tabs>
                <w:tab w:val="clear" w:pos="567"/>
                <w:tab w:val="left" w:pos="2857"/>
              </w:tabs>
              <w:rPr>
                <w:sz w:val="20"/>
              </w:rPr>
            </w:pPr>
            <w:r>
              <w:rPr>
                <w:sz w:val="20"/>
              </w:rPr>
              <w:tab/>
              <w:t>Plaintiff</w:t>
            </w:r>
          </w:p>
          <w:p w:rsidR="00B07B2F" w:rsidRDefault="00B07B2F">
            <w:pPr>
              <w:pStyle w:val="yTableNAm"/>
              <w:tabs>
                <w:tab w:val="clear" w:pos="567"/>
                <w:tab w:val="left" w:pos="2857"/>
              </w:tabs>
              <w:rPr>
                <w:sz w:val="20"/>
              </w:rPr>
            </w:pPr>
            <w:r>
              <w:rPr>
                <w:sz w:val="20"/>
              </w:rPr>
              <w:tab/>
              <w:t>Defendant</w:t>
            </w:r>
          </w:p>
        </w:tc>
      </w:tr>
      <w:tr w:rsidR="00B07B2F">
        <w:trPr>
          <w:cantSplit/>
        </w:trPr>
        <w:tc>
          <w:tcPr>
            <w:tcW w:w="1440" w:type="dxa"/>
            <w:tcBorders>
              <w:bottom w:val="nil"/>
            </w:tcBorders>
          </w:tcPr>
          <w:p w:rsidR="00B07B2F" w:rsidRDefault="00B07B2F">
            <w:pPr>
              <w:pStyle w:val="yTableNAm"/>
              <w:rPr>
                <w:sz w:val="20"/>
              </w:rPr>
            </w:pPr>
            <w:r>
              <w:rPr>
                <w:sz w:val="20"/>
              </w:rPr>
              <w:t>To</w:t>
            </w:r>
          </w:p>
        </w:tc>
        <w:tc>
          <w:tcPr>
            <w:tcW w:w="5640" w:type="dxa"/>
            <w:gridSpan w:val="3"/>
            <w:tcBorders>
              <w:bottom w:val="nil"/>
            </w:tcBorders>
          </w:tcPr>
          <w:p w:rsidR="00B07B2F" w:rsidRDefault="00B07B2F">
            <w:pPr>
              <w:pStyle w:val="yTableNAm"/>
              <w:rPr>
                <w:sz w:val="20"/>
              </w:rPr>
            </w:pPr>
            <w:r>
              <w:rPr>
                <w:sz w:val="20"/>
              </w:rPr>
              <w:t>[</w:t>
            </w:r>
            <w:r>
              <w:rPr>
                <w:i/>
                <w:iCs/>
                <w:sz w:val="20"/>
              </w:rPr>
              <w:t>Party</w:t>
            </w:r>
            <w:r>
              <w:rPr>
                <w:sz w:val="20"/>
              </w:rPr>
              <w:t>] and its practitioner.</w:t>
            </w:r>
          </w:p>
        </w:tc>
      </w:tr>
      <w:tr w:rsidR="00B07B2F">
        <w:trPr>
          <w:cantSplit/>
        </w:trPr>
        <w:tc>
          <w:tcPr>
            <w:tcW w:w="1440" w:type="dxa"/>
            <w:tcBorders>
              <w:bottom w:val="nil"/>
            </w:tcBorders>
          </w:tcPr>
          <w:p w:rsidR="00B07B2F" w:rsidRDefault="00B07B2F">
            <w:pPr>
              <w:pStyle w:val="yTableNAm"/>
              <w:rPr>
                <w:sz w:val="20"/>
              </w:rPr>
            </w:pPr>
            <w:r>
              <w:rPr>
                <w:sz w:val="20"/>
              </w:rPr>
              <w:t>From</w:t>
            </w:r>
          </w:p>
        </w:tc>
        <w:tc>
          <w:tcPr>
            <w:tcW w:w="5640" w:type="dxa"/>
            <w:gridSpan w:val="3"/>
            <w:tcBorders>
              <w:bottom w:val="nil"/>
            </w:tcBorders>
          </w:tcPr>
          <w:p w:rsidR="00B07B2F" w:rsidRDefault="00B07B2F">
            <w:pPr>
              <w:pStyle w:val="yTableNAm"/>
              <w:rPr>
                <w:sz w:val="20"/>
              </w:rPr>
            </w:pPr>
            <w:r>
              <w:rPr>
                <w:sz w:val="20"/>
              </w:rPr>
              <w:t>[</w:t>
            </w:r>
            <w:r>
              <w:rPr>
                <w:i/>
                <w:iCs/>
                <w:sz w:val="20"/>
              </w:rPr>
              <w:t>Party giving discovery</w:t>
            </w:r>
            <w:r>
              <w:rPr>
                <w:sz w:val="20"/>
              </w:rPr>
              <w:t>]</w:t>
            </w:r>
          </w:p>
        </w:tc>
      </w:tr>
      <w:tr w:rsidR="00B07B2F">
        <w:trPr>
          <w:cantSplit/>
        </w:trPr>
        <w:tc>
          <w:tcPr>
            <w:tcW w:w="1440" w:type="dxa"/>
            <w:tcBorders>
              <w:bottom w:val="single" w:sz="4" w:space="0" w:color="auto"/>
            </w:tcBorders>
          </w:tcPr>
          <w:p w:rsidR="00B07B2F" w:rsidRDefault="00B07B2F">
            <w:pPr>
              <w:pStyle w:val="yTableNAm"/>
              <w:rPr>
                <w:sz w:val="20"/>
              </w:rPr>
            </w:pPr>
            <w:r>
              <w:rPr>
                <w:sz w:val="20"/>
              </w:rPr>
              <w:t>General</w:t>
            </w:r>
          </w:p>
        </w:tc>
        <w:tc>
          <w:tcPr>
            <w:tcW w:w="5640" w:type="dxa"/>
            <w:gridSpan w:val="3"/>
            <w:tcBorders>
              <w:bottom w:val="single" w:sz="4" w:space="0" w:color="auto"/>
            </w:tcBorders>
          </w:tcPr>
          <w:p w:rsidR="00B07B2F" w:rsidRDefault="00B07B2F">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rsidR="00B07B2F">
        <w:trPr>
          <w:cantSplit/>
        </w:trPr>
        <w:tc>
          <w:tcPr>
            <w:tcW w:w="1440" w:type="dxa"/>
            <w:tcBorders>
              <w:bottom w:val="single" w:sz="4" w:space="0" w:color="auto"/>
            </w:tcBorders>
          </w:tcPr>
          <w:p w:rsidR="00B07B2F" w:rsidRDefault="00B07B2F">
            <w:pPr>
              <w:pStyle w:val="yTableNAm"/>
              <w:rPr>
                <w:sz w:val="20"/>
              </w:rPr>
            </w:pPr>
            <w:r>
              <w:rPr>
                <w:sz w:val="20"/>
              </w:rPr>
              <w:t>Documents in possession</w:t>
            </w:r>
          </w:p>
          <w:p w:rsidR="00B07B2F" w:rsidRDefault="00B07B2F">
            <w:pPr>
              <w:pStyle w:val="yTableNAm"/>
              <w:rPr>
                <w:sz w:val="20"/>
              </w:rPr>
            </w:pPr>
            <w:r>
              <w:rPr>
                <w:sz w:val="20"/>
              </w:rPr>
              <w:t>(Part 1)</w:t>
            </w:r>
          </w:p>
        </w:tc>
        <w:tc>
          <w:tcPr>
            <w:tcW w:w="5640" w:type="dxa"/>
            <w:gridSpan w:val="3"/>
            <w:tcBorders>
              <w:bottom w:val="single" w:sz="4" w:space="0" w:color="auto"/>
            </w:tcBorders>
          </w:tcPr>
          <w:p w:rsidR="00B07B2F" w:rsidRDefault="00B07B2F">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rsidR="00B07B2F" w:rsidRDefault="00B07B2F">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rsidR="00B07B2F">
        <w:trPr>
          <w:cantSplit/>
        </w:trPr>
        <w:tc>
          <w:tcPr>
            <w:tcW w:w="1440" w:type="dxa"/>
            <w:tcBorders>
              <w:bottom w:val="single" w:sz="4" w:space="0" w:color="auto"/>
            </w:tcBorders>
          </w:tcPr>
          <w:p w:rsidR="00B07B2F" w:rsidRDefault="00B07B2F">
            <w:pPr>
              <w:pStyle w:val="yTableNAm"/>
              <w:rPr>
                <w:sz w:val="20"/>
              </w:rPr>
            </w:pPr>
            <w:r>
              <w:rPr>
                <w:sz w:val="20"/>
              </w:rPr>
              <w:t>Documents no longer in possession</w:t>
            </w:r>
          </w:p>
          <w:p w:rsidR="00B07B2F" w:rsidRDefault="00B07B2F">
            <w:pPr>
              <w:pStyle w:val="yTableNAm"/>
              <w:rPr>
                <w:sz w:val="20"/>
              </w:rPr>
            </w:pPr>
            <w:r>
              <w:rPr>
                <w:sz w:val="20"/>
              </w:rPr>
              <w:t>(Part 2)</w:t>
            </w:r>
          </w:p>
        </w:tc>
        <w:tc>
          <w:tcPr>
            <w:tcW w:w="5640" w:type="dxa"/>
            <w:gridSpan w:val="3"/>
            <w:tcBorders>
              <w:bottom w:val="single" w:sz="4" w:space="0" w:color="auto"/>
            </w:tcBorders>
          </w:tcPr>
          <w:p w:rsidR="00B07B2F" w:rsidRDefault="00B07B2F">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rsidR="00B07B2F" w:rsidRDefault="00B07B2F">
            <w:pPr>
              <w:pStyle w:val="yTableNAm"/>
              <w:rPr>
                <w:sz w:val="20"/>
              </w:rPr>
            </w:pPr>
            <w:r>
              <w:rPr>
                <w:sz w:val="20"/>
              </w:rPr>
              <w:t>Part 2B of this list, for each document listed in Part 2A, states —</w:t>
            </w:r>
          </w:p>
          <w:p w:rsidR="00B07B2F" w:rsidRDefault="00B07B2F">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rsidR="00B07B2F" w:rsidRDefault="00B07B2F">
            <w:pPr>
              <w:pStyle w:val="yTableNAm"/>
              <w:tabs>
                <w:tab w:val="clear" w:pos="567"/>
                <w:tab w:val="left" w:pos="457"/>
              </w:tabs>
              <w:spacing w:before="80"/>
              <w:ind w:left="459" w:hanging="459"/>
              <w:rPr>
                <w:sz w:val="20"/>
              </w:rPr>
            </w:pPr>
            <w:r>
              <w:rPr>
                <w:sz w:val="20"/>
              </w:rPr>
              <w:t>•</w:t>
            </w:r>
            <w:r>
              <w:rPr>
                <w:sz w:val="20"/>
              </w:rPr>
              <w:tab/>
              <w:t>what has become of it; and</w:t>
            </w:r>
          </w:p>
          <w:p w:rsidR="00B07B2F" w:rsidRDefault="00B07B2F">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rsidR="00B07B2F">
        <w:trPr>
          <w:cantSplit/>
        </w:trPr>
        <w:tc>
          <w:tcPr>
            <w:tcW w:w="1440" w:type="dxa"/>
            <w:tcBorders>
              <w:bottom w:val="single" w:sz="4" w:space="0" w:color="auto"/>
            </w:tcBorders>
          </w:tcPr>
          <w:p w:rsidR="00B07B2F" w:rsidRDefault="00B07B2F">
            <w:pPr>
              <w:pStyle w:val="yTableNAm"/>
              <w:rPr>
                <w:sz w:val="20"/>
              </w:rPr>
            </w:pPr>
            <w:r>
              <w:rPr>
                <w:sz w:val="20"/>
              </w:rPr>
              <w:t>Declarations</w:t>
            </w:r>
          </w:p>
        </w:tc>
        <w:tc>
          <w:tcPr>
            <w:tcW w:w="5640" w:type="dxa"/>
            <w:gridSpan w:val="3"/>
            <w:tcBorders>
              <w:bottom w:val="single" w:sz="4" w:space="0" w:color="auto"/>
            </w:tcBorders>
          </w:tcPr>
          <w:p w:rsidR="00B07B2F" w:rsidRDefault="00B07B2F">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B07B2F" w:rsidRDefault="00B07B2F">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rsidR="00B07B2F">
        <w:trPr>
          <w:cantSplit/>
        </w:trPr>
        <w:tc>
          <w:tcPr>
            <w:tcW w:w="1440" w:type="dxa"/>
            <w:tcBorders>
              <w:bottom w:val="single" w:sz="4" w:space="0" w:color="auto"/>
            </w:tcBorders>
          </w:tcPr>
          <w:p w:rsidR="00B07B2F" w:rsidRDefault="00B07B2F">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rsidR="00B07B2F" w:rsidRDefault="00B07B2F">
            <w:pPr>
              <w:pStyle w:val="yTableNAm"/>
              <w:rPr>
                <w:sz w:val="20"/>
              </w:rPr>
            </w:pPr>
            <w:r>
              <w:rPr>
                <w:sz w:val="20"/>
              </w:rPr>
              <w:t>The documents in this list, other than those listed in Parts 1B and 2A, may be inspected at —</w:t>
            </w:r>
          </w:p>
          <w:p w:rsidR="00B07B2F" w:rsidRDefault="00B07B2F">
            <w:pPr>
              <w:pStyle w:val="yTableNAm"/>
              <w:rPr>
                <w:sz w:val="20"/>
              </w:rPr>
            </w:pPr>
            <w:r>
              <w:rPr>
                <w:sz w:val="20"/>
              </w:rPr>
              <w:t>[</w:t>
            </w:r>
            <w:r>
              <w:rPr>
                <w:i/>
                <w:iCs/>
                <w:sz w:val="20"/>
              </w:rPr>
              <w:t>address</w:t>
            </w:r>
            <w:r>
              <w:rPr>
                <w:sz w:val="20"/>
              </w:rPr>
              <w:t>]</w:t>
            </w:r>
          </w:p>
          <w:p w:rsidR="00B07B2F" w:rsidRDefault="00B07B2F">
            <w:pPr>
              <w:pStyle w:val="yTableNAm"/>
              <w:rPr>
                <w:sz w:val="20"/>
              </w:rPr>
            </w:pPr>
            <w:r>
              <w:rPr>
                <w:sz w:val="20"/>
              </w:rPr>
              <w:t>on [</w:t>
            </w:r>
            <w:r>
              <w:rPr>
                <w:i/>
                <w:iCs/>
                <w:sz w:val="20"/>
              </w:rPr>
              <w:t>date and times</w:t>
            </w:r>
            <w:r>
              <w:rPr>
                <w:sz w:val="20"/>
              </w:rPr>
              <w:t>].</w:t>
            </w:r>
          </w:p>
        </w:tc>
      </w:tr>
      <w:tr w:rsidR="00B07B2F">
        <w:trPr>
          <w:cantSplit/>
        </w:trPr>
        <w:tc>
          <w:tcPr>
            <w:tcW w:w="1440" w:type="dxa"/>
            <w:tcBorders>
              <w:top w:val="single" w:sz="4" w:space="0" w:color="auto"/>
              <w:bottom w:val="single" w:sz="4" w:space="0" w:color="auto"/>
            </w:tcBorders>
          </w:tcPr>
          <w:p w:rsidR="00B07B2F" w:rsidRDefault="00B07B2F">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rsidR="00B07B2F" w:rsidRDefault="00B07B2F">
            <w:pPr>
              <w:pStyle w:val="yTableNAm"/>
              <w:rPr>
                <w:sz w:val="20"/>
              </w:rPr>
            </w:pPr>
            <w:r>
              <w:rPr>
                <w:sz w:val="20"/>
              </w:rPr>
              <w:t>I certify that the statements in this document are true.</w:t>
            </w:r>
          </w:p>
          <w:p w:rsidR="00B07B2F" w:rsidRDefault="00B07B2F">
            <w:pPr>
              <w:pStyle w:val="yTableNAm"/>
              <w:rPr>
                <w:sz w:val="20"/>
              </w:rPr>
            </w:pPr>
          </w:p>
          <w:p w:rsidR="00B07B2F" w:rsidRDefault="00B07B2F">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rsidR="00B07B2F" w:rsidRDefault="00B07B2F">
            <w:pPr>
              <w:pStyle w:val="yTableNAm"/>
              <w:rPr>
                <w:sz w:val="20"/>
              </w:rPr>
            </w:pPr>
            <w:r>
              <w:rPr>
                <w:sz w:val="20"/>
              </w:rPr>
              <w:t>Date:</w:t>
            </w:r>
          </w:p>
        </w:tc>
      </w:tr>
      <w:tr w:rsidR="00B07B2F">
        <w:trPr>
          <w:cantSplit/>
        </w:trPr>
        <w:tc>
          <w:tcPr>
            <w:tcW w:w="1440" w:type="dxa"/>
            <w:tcBorders>
              <w:top w:val="single" w:sz="4" w:space="0" w:color="auto"/>
              <w:bottom w:val="single" w:sz="4" w:space="0" w:color="auto"/>
            </w:tcBorders>
          </w:tcPr>
          <w:p w:rsidR="00B07B2F" w:rsidRDefault="00B07B2F">
            <w:pPr>
              <w:pStyle w:val="yTableNAm"/>
              <w:rPr>
                <w:sz w:val="20"/>
              </w:rPr>
            </w:pPr>
            <w:r>
              <w:rPr>
                <w:sz w:val="20"/>
              </w:rPr>
              <w:t>Service details</w:t>
            </w:r>
          </w:p>
        </w:tc>
        <w:tc>
          <w:tcPr>
            <w:tcW w:w="5640" w:type="dxa"/>
            <w:gridSpan w:val="3"/>
            <w:tcBorders>
              <w:top w:val="single" w:sz="4" w:space="0" w:color="auto"/>
              <w:bottom w:val="single" w:sz="4" w:space="0" w:color="auto"/>
            </w:tcBorders>
          </w:tcPr>
          <w:p w:rsidR="00B07B2F" w:rsidRDefault="00B07B2F">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rsidR="00B07B2F" w:rsidRDefault="00B07B2F">
            <w:pPr>
              <w:pStyle w:val="yTableNAm"/>
              <w:tabs>
                <w:tab w:val="clear" w:pos="567"/>
                <w:tab w:val="left" w:pos="3457"/>
              </w:tabs>
              <w:rPr>
                <w:sz w:val="20"/>
              </w:rPr>
            </w:pPr>
            <w:r>
              <w:rPr>
                <w:sz w:val="20"/>
              </w:rPr>
              <w:t>Signed:</w:t>
            </w:r>
            <w:r>
              <w:rPr>
                <w:sz w:val="20"/>
              </w:rPr>
              <w:tab/>
              <w:t>Date:</w:t>
            </w:r>
          </w:p>
        </w:tc>
      </w:tr>
    </w:tbl>
    <w:p w:rsidR="00B07B2F" w:rsidRDefault="00B07B2F">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B07B2F">
        <w:trPr>
          <w:cantSplit/>
        </w:trPr>
        <w:tc>
          <w:tcPr>
            <w:tcW w:w="7080" w:type="dxa"/>
            <w:gridSpan w:val="2"/>
            <w:tcBorders>
              <w:bottom w:val="nil"/>
            </w:tcBorders>
          </w:tcPr>
          <w:p w:rsidR="00B07B2F" w:rsidRDefault="00B07B2F">
            <w:pPr>
              <w:pStyle w:val="yTableNAm"/>
              <w:jc w:val="center"/>
              <w:rPr>
                <w:b/>
                <w:bCs/>
                <w:sz w:val="20"/>
              </w:rPr>
            </w:pPr>
            <w:r>
              <w:rPr>
                <w:b/>
                <w:bCs/>
                <w:sz w:val="20"/>
              </w:rPr>
              <w:t>List of documents — Part 1A</w:t>
            </w:r>
            <w:r>
              <w:rPr>
                <w:b/>
                <w:bCs/>
                <w:sz w:val="20"/>
                <w:vertAlign w:val="superscript"/>
              </w:rPr>
              <w:t>3</w:t>
            </w:r>
          </w:p>
          <w:p w:rsidR="00B07B2F" w:rsidRDefault="00B07B2F">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rsidR="00B07B2F">
        <w:trPr>
          <w:cantSplit/>
        </w:trPr>
        <w:tc>
          <w:tcPr>
            <w:tcW w:w="720" w:type="dxa"/>
            <w:tcBorders>
              <w:top w:val="single" w:sz="4" w:space="0" w:color="auto"/>
              <w:bottom w:val="single" w:sz="4" w:space="0" w:color="auto"/>
            </w:tcBorders>
          </w:tcPr>
          <w:p w:rsidR="00B07B2F" w:rsidRDefault="00B07B2F">
            <w:pPr>
              <w:pStyle w:val="yTableNAm"/>
              <w:rPr>
                <w:sz w:val="20"/>
              </w:rPr>
            </w:pPr>
            <w:r>
              <w:rPr>
                <w:sz w:val="20"/>
              </w:rPr>
              <w:t>No.</w:t>
            </w:r>
          </w:p>
        </w:tc>
        <w:tc>
          <w:tcPr>
            <w:tcW w:w="6360" w:type="dxa"/>
            <w:tcBorders>
              <w:top w:val="single" w:sz="4" w:space="0" w:color="auto"/>
              <w:bottom w:val="single" w:sz="4" w:space="0" w:color="auto"/>
            </w:tcBorders>
          </w:tcPr>
          <w:p w:rsidR="00B07B2F" w:rsidRDefault="00B07B2F">
            <w:pPr>
              <w:pStyle w:val="yTableNAm"/>
              <w:rPr>
                <w:sz w:val="20"/>
              </w:rPr>
            </w:pPr>
            <w:r>
              <w:rPr>
                <w:sz w:val="20"/>
              </w:rPr>
              <w:t>Description of document</w:t>
            </w:r>
          </w:p>
        </w:tc>
      </w:tr>
      <w:tr w:rsidR="00B07B2F">
        <w:trPr>
          <w:cantSplit/>
        </w:trPr>
        <w:tc>
          <w:tcPr>
            <w:tcW w:w="720" w:type="dxa"/>
            <w:tcBorders>
              <w:top w:val="single" w:sz="4" w:space="0" w:color="auto"/>
              <w:bottom w:val="single" w:sz="4" w:space="0" w:color="auto"/>
            </w:tcBorders>
          </w:tcPr>
          <w:p w:rsidR="00B07B2F" w:rsidRDefault="00B07B2F">
            <w:pPr>
              <w:pStyle w:val="yTableNAm"/>
              <w:rPr>
                <w:sz w:val="20"/>
              </w:rPr>
            </w:pPr>
            <w:r>
              <w:rPr>
                <w:sz w:val="20"/>
              </w:rPr>
              <w:t>1.</w:t>
            </w:r>
          </w:p>
        </w:tc>
        <w:tc>
          <w:tcPr>
            <w:tcW w:w="6360" w:type="dxa"/>
            <w:tcBorders>
              <w:top w:val="single" w:sz="4" w:space="0" w:color="auto"/>
              <w:bottom w:val="single" w:sz="4" w:space="0" w:color="auto"/>
            </w:tcBorders>
          </w:tcPr>
          <w:p w:rsidR="00B07B2F" w:rsidRDefault="00B07B2F">
            <w:pPr>
              <w:pStyle w:val="yTableNAm"/>
              <w:rPr>
                <w:sz w:val="20"/>
              </w:rPr>
            </w:pPr>
          </w:p>
        </w:tc>
      </w:tr>
    </w:tbl>
    <w:p w:rsidR="00B07B2F" w:rsidRDefault="00B07B2F">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rsidR="00B07B2F">
        <w:trPr>
          <w:cantSplit/>
        </w:trPr>
        <w:tc>
          <w:tcPr>
            <w:tcW w:w="7080" w:type="dxa"/>
            <w:gridSpan w:val="2"/>
            <w:tcBorders>
              <w:bottom w:val="single" w:sz="4" w:space="0" w:color="auto"/>
            </w:tcBorders>
          </w:tcPr>
          <w:p w:rsidR="00B07B2F" w:rsidRDefault="00B07B2F">
            <w:pPr>
              <w:pStyle w:val="yTableNAm"/>
              <w:jc w:val="center"/>
              <w:rPr>
                <w:b/>
                <w:bCs/>
                <w:sz w:val="20"/>
              </w:rPr>
            </w:pPr>
            <w:r>
              <w:rPr>
                <w:b/>
                <w:bCs/>
                <w:sz w:val="20"/>
              </w:rPr>
              <w:t>List of documents — Part 1B</w:t>
            </w:r>
            <w:r>
              <w:rPr>
                <w:b/>
                <w:bCs/>
                <w:sz w:val="20"/>
                <w:vertAlign w:val="superscript"/>
              </w:rPr>
              <w:t>3</w:t>
            </w:r>
          </w:p>
          <w:p w:rsidR="00B07B2F" w:rsidRDefault="00B07B2F">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rsidR="00B07B2F">
        <w:trPr>
          <w:cantSplit/>
        </w:trPr>
        <w:tc>
          <w:tcPr>
            <w:tcW w:w="840" w:type="dxa"/>
            <w:tcBorders>
              <w:top w:val="single" w:sz="4" w:space="0" w:color="auto"/>
              <w:bottom w:val="single" w:sz="4" w:space="0" w:color="auto"/>
            </w:tcBorders>
          </w:tcPr>
          <w:p w:rsidR="00B07B2F" w:rsidRDefault="00B07B2F">
            <w:pPr>
              <w:pStyle w:val="yTableNAm"/>
              <w:rPr>
                <w:sz w:val="20"/>
              </w:rPr>
            </w:pPr>
            <w:r>
              <w:rPr>
                <w:sz w:val="20"/>
              </w:rPr>
              <w:t>No. in Part 1A</w:t>
            </w:r>
          </w:p>
        </w:tc>
        <w:tc>
          <w:tcPr>
            <w:tcW w:w="6240" w:type="dxa"/>
            <w:tcBorders>
              <w:top w:val="single" w:sz="4" w:space="0" w:color="auto"/>
              <w:bottom w:val="single" w:sz="4" w:space="0" w:color="auto"/>
            </w:tcBorders>
          </w:tcPr>
          <w:p w:rsidR="00B07B2F" w:rsidRDefault="00B07B2F">
            <w:pPr>
              <w:pStyle w:val="yTableNAm"/>
              <w:rPr>
                <w:sz w:val="20"/>
              </w:rPr>
            </w:pPr>
            <w:r>
              <w:rPr>
                <w:sz w:val="20"/>
              </w:rPr>
              <w:t>Grounds for objecting to producing the document</w:t>
            </w:r>
          </w:p>
        </w:tc>
      </w:tr>
      <w:tr w:rsidR="00B07B2F">
        <w:trPr>
          <w:cantSplit/>
        </w:trPr>
        <w:tc>
          <w:tcPr>
            <w:tcW w:w="840" w:type="dxa"/>
            <w:tcBorders>
              <w:top w:val="single" w:sz="4" w:space="0" w:color="auto"/>
              <w:bottom w:val="single" w:sz="4" w:space="0" w:color="auto"/>
            </w:tcBorders>
          </w:tcPr>
          <w:p w:rsidR="00B07B2F" w:rsidRDefault="00B07B2F">
            <w:pPr>
              <w:pStyle w:val="yTableNAm"/>
              <w:rPr>
                <w:sz w:val="20"/>
              </w:rPr>
            </w:pPr>
          </w:p>
        </w:tc>
        <w:tc>
          <w:tcPr>
            <w:tcW w:w="6240" w:type="dxa"/>
            <w:tcBorders>
              <w:top w:val="single" w:sz="4" w:space="0" w:color="auto"/>
              <w:bottom w:val="single" w:sz="4" w:space="0" w:color="auto"/>
            </w:tcBorders>
          </w:tcPr>
          <w:p w:rsidR="00B07B2F" w:rsidRDefault="00B07B2F">
            <w:pPr>
              <w:pStyle w:val="yTableNAm"/>
              <w:rPr>
                <w:sz w:val="20"/>
              </w:rPr>
            </w:pPr>
          </w:p>
        </w:tc>
      </w:tr>
    </w:tbl>
    <w:p w:rsidR="00B07B2F" w:rsidRDefault="00B07B2F">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B07B2F">
        <w:trPr>
          <w:cantSplit/>
        </w:trPr>
        <w:tc>
          <w:tcPr>
            <w:tcW w:w="7080" w:type="dxa"/>
            <w:gridSpan w:val="2"/>
            <w:tcBorders>
              <w:bottom w:val="nil"/>
            </w:tcBorders>
          </w:tcPr>
          <w:p w:rsidR="00B07B2F" w:rsidRDefault="00B07B2F">
            <w:pPr>
              <w:pStyle w:val="yTableNAm"/>
              <w:jc w:val="center"/>
              <w:rPr>
                <w:b/>
                <w:bCs/>
                <w:sz w:val="20"/>
              </w:rPr>
            </w:pPr>
            <w:r>
              <w:rPr>
                <w:b/>
                <w:bCs/>
                <w:sz w:val="20"/>
              </w:rPr>
              <w:t>List of documents — Part 2A</w:t>
            </w:r>
            <w:r>
              <w:rPr>
                <w:b/>
                <w:bCs/>
                <w:sz w:val="20"/>
                <w:vertAlign w:val="superscript"/>
              </w:rPr>
              <w:t>3</w:t>
            </w:r>
          </w:p>
          <w:p w:rsidR="00B07B2F" w:rsidRDefault="00B07B2F">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rsidR="00B07B2F">
        <w:trPr>
          <w:cantSplit/>
        </w:trPr>
        <w:tc>
          <w:tcPr>
            <w:tcW w:w="720" w:type="dxa"/>
            <w:tcBorders>
              <w:top w:val="single" w:sz="4" w:space="0" w:color="auto"/>
              <w:bottom w:val="single" w:sz="4" w:space="0" w:color="auto"/>
            </w:tcBorders>
          </w:tcPr>
          <w:p w:rsidR="00B07B2F" w:rsidRDefault="00B07B2F">
            <w:pPr>
              <w:pStyle w:val="yTableNAm"/>
              <w:rPr>
                <w:sz w:val="20"/>
              </w:rPr>
            </w:pPr>
            <w:r>
              <w:rPr>
                <w:sz w:val="20"/>
              </w:rPr>
              <w:t>No.</w:t>
            </w:r>
          </w:p>
        </w:tc>
        <w:tc>
          <w:tcPr>
            <w:tcW w:w="6360" w:type="dxa"/>
            <w:tcBorders>
              <w:top w:val="single" w:sz="4" w:space="0" w:color="auto"/>
              <w:bottom w:val="single" w:sz="4" w:space="0" w:color="auto"/>
            </w:tcBorders>
          </w:tcPr>
          <w:p w:rsidR="00B07B2F" w:rsidRDefault="00B07B2F">
            <w:pPr>
              <w:pStyle w:val="yTableNAm"/>
              <w:rPr>
                <w:sz w:val="20"/>
              </w:rPr>
            </w:pPr>
            <w:r>
              <w:rPr>
                <w:sz w:val="20"/>
              </w:rPr>
              <w:t>Description of document</w:t>
            </w:r>
          </w:p>
        </w:tc>
      </w:tr>
      <w:tr w:rsidR="00B07B2F">
        <w:trPr>
          <w:cantSplit/>
        </w:trPr>
        <w:tc>
          <w:tcPr>
            <w:tcW w:w="720" w:type="dxa"/>
            <w:tcBorders>
              <w:top w:val="single" w:sz="4" w:space="0" w:color="auto"/>
              <w:bottom w:val="single" w:sz="4" w:space="0" w:color="auto"/>
            </w:tcBorders>
          </w:tcPr>
          <w:p w:rsidR="00B07B2F" w:rsidRDefault="00B07B2F">
            <w:pPr>
              <w:pStyle w:val="yTableNAm"/>
              <w:rPr>
                <w:sz w:val="20"/>
              </w:rPr>
            </w:pPr>
            <w:r>
              <w:rPr>
                <w:sz w:val="20"/>
              </w:rPr>
              <w:t>1.</w:t>
            </w:r>
          </w:p>
        </w:tc>
        <w:tc>
          <w:tcPr>
            <w:tcW w:w="6360" w:type="dxa"/>
            <w:tcBorders>
              <w:top w:val="single" w:sz="4" w:space="0" w:color="auto"/>
              <w:bottom w:val="single" w:sz="4" w:space="0" w:color="auto"/>
            </w:tcBorders>
          </w:tcPr>
          <w:p w:rsidR="00B07B2F" w:rsidRDefault="00B07B2F">
            <w:pPr>
              <w:pStyle w:val="yTableNAm"/>
              <w:rPr>
                <w:sz w:val="20"/>
              </w:rPr>
            </w:pPr>
          </w:p>
        </w:tc>
      </w:tr>
    </w:tbl>
    <w:p w:rsidR="00B07B2F" w:rsidRDefault="00B07B2F">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rsidR="00B07B2F">
        <w:trPr>
          <w:cantSplit/>
        </w:trPr>
        <w:tc>
          <w:tcPr>
            <w:tcW w:w="7080" w:type="dxa"/>
            <w:gridSpan w:val="4"/>
            <w:tcBorders>
              <w:bottom w:val="single" w:sz="4" w:space="0" w:color="auto"/>
            </w:tcBorders>
          </w:tcPr>
          <w:p w:rsidR="00B07B2F" w:rsidRDefault="00B07B2F">
            <w:pPr>
              <w:pStyle w:val="yTableNAm"/>
              <w:jc w:val="center"/>
              <w:rPr>
                <w:b/>
                <w:bCs/>
                <w:sz w:val="20"/>
              </w:rPr>
            </w:pPr>
            <w:r>
              <w:rPr>
                <w:b/>
                <w:bCs/>
                <w:sz w:val="20"/>
              </w:rPr>
              <w:lastRenderedPageBreak/>
              <w:t>List of documents — Part 2B</w:t>
            </w:r>
            <w:r>
              <w:rPr>
                <w:b/>
                <w:bCs/>
                <w:sz w:val="20"/>
                <w:vertAlign w:val="superscript"/>
              </w:rPr>
              <w:t>3</w:t>
            </w:r>
          </w:p>
          <w:p w:rsidR="00B07B2F" w:rsidRDefault="00B07B2F">
            <w:pPr>
              <w:pStyle w:val="yTableNAm"/>
              <w:rPr>
                <w:sz w:val="20"/>
              </w:rPr>
            </w:pPr>
            <w:r>
              <w:rPr>
                <w:sz w:val="20"/>
              </w:rPr>
              <w:t>For each document listed in Part 2A, the following states —</w:t>
            </w:r>
          </w:p>
          <w:p w:rsidR="00B07B2F" w:rsidRDefault="00B07B2F">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rsidR="00B07B2F" w:rsidRDefault="00B07B2F">
            <w:pPr>
              <w:pStyle w:val="yTableNAm"/>
              <w:tabs>
                <w:tab w:val="clear" w:pos="567"/>
                <w:tab w:val="left" w:pos="337"/>
              </w:tabs>
              <w:ind w:left="337" w:hanging="337"/>
              <w:rPr>
                <w:sz w:val="20"/>
              </w:rPr>
            </w:pPr>
            <w:r>
              <w:rPr>
                <w:sz w:val="20"/>
              </w:rPr>
              <w:t>•</w:t>
            </w:r>
            <w:r>
              <w:rPr>
                <w:sz w:val="20"/>
              </w:rPr>
              <w:tab/>
              <w:t>what has become of it; and</w:t>
            </w:r>
          </w:p>
          <w:p w:rsidR="00B07B2F" w:rsidRDefault="00B07B2F">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rsidR="00B07B2F">
        <w:trPr>
          <w:cantSplit/>
        </w:trPr>
        <w:tc>
          <w:tcPr>
            <w:tcW w:w="840" w:type="dxa"/>
            <w:tcBorders>
              <w:top w:val="single" w:sz="4" w:space="0" w:color="auto"/>
              <w:bottom w:val="single" w:sz="4" w:space="0" w:color="auto"/>
            </w:tcBorders>
          </w:tcPr>
          <w:p w:rsidR="00B07B2F" w:rsidRDefault="00B07B2F">
            <w:pPr>
              <w:pStyle w:val="yTableNAm"/>
              <w:rPr>
                <w:sz w:val="20"/>
              </w:rPr>
            </w:pPr>
            <w:r>
              <w:rPr>
                <w:sz w:val="20"/>
              </w:rPr>
              <w:t>No. in Part 2A</w:t>
            </w:r>
          </w:p>
        </w:tc>
        <w:tc>
          <w:tcPr>
            <w:tcW w:w="1145" w:type="dxa"/>
            <w:tcBorders>
              <w:top w:val="single" w:sz="4" w:space="0" w:color="auto"/>
              <w:bottom w:val="single" w:sz="4" w:space="0" w:color="auto"/>
            </w:tcBorders>
          </w:tcPr>
          <w:p w:rsidR="00B07B2F" w:rsidRDefault="00B07B2F">
            <w:pPr>
              <w:pStyle w:val="yTableNAm"/>
              <w:rPr>
                <w:sz w:val="20"/>
              </w:rPr>
            </w:pPr>
            <w:r>
              <w:rPr>
                <w:sz w:val="20"/>
              </w:rPr>
              <w:t>Date</w:t>
            </w:r>
          </w:p>
        </w:tc>
        <w:tc>
          <w:tcPr>
            <w:tcW w:w="1701" w:type="dxa"/>
            <w:tcBorders>
              <w:top w:val="single" w:sz="4" w:space="0" w:color="auto"/>
              <w:bottom w:val="single" w:sz="4" w:space="0" w:color="auto"/>
            </w:tcBorders>
          </w:tcPr>
          <w:p w:rsidR="00B07B2F" w:rsidRDefault="00B07B2F">
            <w:pPr>
              <w:pStyle w:val="yTableNAm"/>
              <w:rPr>
                <w:sz w:val="20"/>
              </w:rPr>
            </w:pPr>
            <w:r>
              <w:rPr>
                <w:sz w:val="20"/>
              </w:rPr>
              <w:t>What has become of it</w:t>
            </w:r>
          </w:p>
        </w:tc>
        <w:tc>
          <w:tcPr>
            <w:tcW w:w="3394" w:type="dxa"/>
            <w:tcBorders>
              <w:top w:val="single" w:sz="4" w:space="0" w:color="auto"/>
              <w:bottom w:val="single" w:sz="4" w:space="0" w:color="auto"/>
            </w:tcBorders>
          </w:tcPr>
          <w:p w:rsidR="00B07B2F" w:rsidRDefault="00B07B2F">
            <w:pPr>
              <w:pStyle w:val="yTableNAm"/>
              <w:rPr>
                <w:sz w:val="20"/>
              </w:rPr>
            </w:pPr>
            <w:r>
              <w:rPr>
                <w:sz w:val="20"/>
              </w:rPr>
              <w:t>Who currently has possession or custody of or power over it</w:t>
            </w:r>
          </w:p>
        </w:tc>
      </w:tr>
      <w:tr w:rsidR="00B07B2F">
        <w:trPr>
          <w:cantSplit/>
        </w:trPr>
        <w:tc>
          <w:tcPr>
            <w:tcW w:w="840" w:type="dxa"/>
            <w:tcBorders>
              <w:top w:val="single" w:sz="4" w:space="0" w:color="auto"/>
              <w:bottom w:val="single" w:sz="4" w:space="0" w:color="auto"/>
            </w:tcBorders>
          </w:tcPr>
          <w:p w:rsidR="00B07B2F" w:rsidRDefault="00B07B2F">
            <w:pPr>
              <w:pStyle w:val="yTableNAm"/>
              <w:rPr>
                <w:sz w:val="20"/>
              </w:rPr>
            </w:pPr>
            <w:r>
              <w:rPr>
                <w:sz w:val="20"/>
              </w:rPr>
              <w:t>1.</w:t>
            </w:r>
          </w:p>
        </w:tc>
        <w:tc>
          <w:tcPr>
            <w:tcW w:w="1145" w:type="dxa"/>
            <w:tcBorders>
              <w:top w:val="single" w:sz="4" w:space="0" w:color="auto"/>
              <w:bottom w:val="single" w:sz="4" w:space="0" w:color="auto"/>
            </w:tcBorders>
          </w:tcPr>
          <w:p w:rsidR="00B07B2F" w:rsidRDefault="00B07B2F">
            <w:pPr>
              <w:pStyle w:val="yTableNAm"/>
              <w:rPr>
                <w:sz w:val="20"/>
              </w:rPr>
            </w:pPr>
          </w:p>
        </w:tc>
        <w:tc>
          <w:tcPr>
            <w:tcW w:w="1701" w:type="dxa"/>
            <w:tcBorders>
              <w:top w:val="single" w:sz="4" w:space="0" w:color="auto"/>
              <w:bottom w:val="single" w:sz="4" w:space="0" w:color="auto"/>
            </w:tcBorders>
          </w:tcPr>
          <w:p w:rsidR="00B07B2F" w:rsidRDefault="00B07B2F">
            <w:pPr>
              <w:pStyle w:val="yTableNAm"/>
              <w:rPr>
                <w:sz w:val="20"/>
              </w:rPr>
            </w:pPr>
          </w:p>
        </w:tc>
        <w:tc>
          <w:tcPr>
            <w:tcW w:w="3394" w:type="dxa"/>
            <w:tcBorders>
              <w:top w:val="single" w:sz="4" w:space="0" w:color="auto"/>
              <w:bottom w:val="single" w:sz="4" w:space="0" w:color="auto"/>
            </w:tcBorders>
          </w:tcPr>
          <w:p w:rsidR="00B07B2F" w:rsidRDefault="00B07B2F">
            <w:pPr>
              <w:pStyle w:val="yTableNAm"/>
              <w:rPr>
                <w:sz w:val="20"/>
              </w:rPr>
            </w:pPr>
          </w:p>
        </w:tc>
      </w:tr>
    </w:tbl>
    <w:p w:rsidR="00B07B2F" w:rsidRDefault="00B07B2F">
      <w:pPr>
        <w:pStyle w:val="yMiscellaneousBody"/>
        <w:rPr>
          <w:sz w:val="20"/>
        </w:rPr>
      </w:pPr>
      <w:r>
        <w:rPr>
          <w:sz w:val="20"/>
        </w:rPr>
        <w:t>Notes to Form No. 17 —</w:t>
      </w:r>
    </w:p>
    <w:p w:rsidR="00B07B2F" w:rsidRDefault="00B07B2F">
      <w:pPr>
        <w:pStyle w:val="yMiscellaneousBody"/>
        <w:spacing w:before="0"/>
        <w:ind w:left="480" w:hanging="480"/>
        <w:rPr>
          <w:sz w:val="20"/>
        </w:rPr>
      </w:pPr>
      <w:r>
        <w:rPr>
          <w:sz w:val="20"/>
        </w:rPr>
        <w:t>1.</w:t>
      </w:r>
      <w:r>
        <w:rPr>
          <w:sz w:val="20"/>
        </w:rPr>
        <w:tab/>
        <w:t>This notice must comply with O. 26 r. 8.</w:t>
      </w:r>
    </w:p>
    <w:p w:rsidR="00B07B2F" w:rsidRDefault="00B07B2F">
      <w:pPr>
        <w:pStyle w:val="yMiscellaneousBody"/>
        <w:spacing w:before="0"/>
        <w:ind w:left="480" w:hanging="480"/>
        <w:rPr>
          <w:sz w:val="20"/>
        </w:rPr>
      </w:pPr>
      <w:r>
        <w:rPr>
          <w:sz w:val="20"/>
        </w:rPr>
        <w:t>2.</w:t>
      </w:r>
      <w:r>
        <w:rPr>
          <w:sz w:val="20"/>
        </w:rPr>
        <w:tab/>
        <w:t>Do not complete this if this list is being verified by an affidavit.</w:t>
      </w:r>
    </w:p>
    <w:p w:rsidR="00B07B2F" w:rsidRDefault="00B07B2F">
      <w:pPr>
        <w:pStyle w:val="yMiscellaneousBody"/>
        <w:spacing w:before="0"/>
        <w:ind w:left="480" w:hanging="480"/>
        <w:rPr>
          <w:sz w:val="20"/>
        </w:rPr>
      </w:pPr>
      <w:r>
        <w:rPr>
          <w:sz w:val="20"/>
        </w:rPr>
        <w:tab/>
        <w:t>This certificate may be signed by a person listed in O. 26 r. 4(4) or the practitioner of the party giving discovery.</w:t>
      </w:r>
    </w:p>
    <w:p w:rsidR="00B07B2F" w:rsidRDefault="00B07B2F">
      <w:pPr>
        <w:pStyle w:val="yMiscellaneousBody"/>
        <w:spacing w:before="0"/>
        <w:ind w:left="480" w:hanging="480"/>
        <w:rPr>
          <w:sz w:val="20"/>
        </w:rPr>
      </w:pPr>
      <w:r>
        <w:rPr>
          <w:sz w:val="20"/>
        </w:rPr>
        <w:t>3.</w:t>
      </w:r>
      <w:r>
        <w:rPr>
          <w:sz w:val="20"/>
        </w:rPr>
        <w:tab/>
        <w:t>This Part must begin on a new sheet of paper and be attached to the main document.</w:t>
      </w:r>
    </w:p>
    <w:p w:rsidR="00B07B2F" w:rsidRDefault="00B07B2F">
      <w:pPr>
        <w:pStyle w:val="yFootnotesection"/>
        <w:rPr>
          <w:sz w:val="18"/>
        </w:rPr>
      </w:pPr>
      <w:r>
        <w:tab/>
        <w:t>[Form 17 inserted: Gazette 28 Jul 2010 p. 3472-5.]</w:t>
      </w:r>
    </w:p>
    <w:p w:rsidR="00B07B2F" w:rsidRDefault="00B07B2F">
      <w:pPr>
        <w:pStyle w:val="yHeading5"/>
        <w:keepNext w:val="0"/>
        <w:keepLines w:val="0"/>
        <w:pageBreakBefore/>
        <w:spacing w:after="120"/>
      </w:pPr>
      <w:bookmarkStart w:id="1354" w:name="_Toc73449991"/>
      <w:r>
        <w:rPr>
          <w:rStyle w:val="CharSClsNo"/>
        </w:rPr>
        <w:lastRenderedPageBreak/>
        <w:t>18</w:t>
      </w:r>
      <w:r>
        <w:t>.</w:t>
      </w:r>
      <w:r>
        <w:rPr>
          <w:b w:val="0"/>
        </w:rPr>
        <w:tab/>
      </w:r>
      <w:r>
        <w:t>Affidavit verifying list of documents (O. 26 r. 4(3))</w:t>
      </w:r>
      <w:bookmarkEnd w:id="1354"/>
    </w:p>
    <w:p w:rsidR="00B07B2F" w:rsidRDefault="00B07B2F">
      <w:pPr>
        <w:pStyle w:val="yMiscellaneousBody"/>
        <w:spacing w:before="120"/>
        <w:jc w:val="center"/>
        <w:rPr>
          <w:sz w:val="20"/>
        </w:rPr>
      </w:pPr>
      <w:r>
        <w:rPr>
          <w:sz w:val="20"/>
        </w:rPr>
        <w:t>(</w:t>
      </w:r>
      <w:r>
        <w:rPr>
          <w:i/>
          <w:sz w:val="20"/>
        </w:rPr>
        <w:t>Heading as in cause or matter</w:t>
      </w:r>
      <w:r>
        <w:rPr>
          <w:sz w:val="20"/>
        </w:rPr>
        <w:t>)</w:t>
      </w:r>
    </w:p>
    <w:p w:rsidR="00B07B2F" w:rsidRDefault="00B07B2F">
      <w:pPr>
        <w:pStyle w:val="yMiscellaneousBody"/>
        <w:spacing w:before="120"/>
        <w:rPr>
          <w:sz w:val="20"/>
        </w:rPr>
      </w:pPr>
      <w:r>
        <w:rPr>
          <w:sz w:val="20"/>
        </w:rPr>
        <w:t>I the abovenamed plaintiff (or defendant) A.B., make oath and say as follows: —</w:t>
      </w:r>
    </w:p>
    <w:p w:rsidR="00B07B2F" w:rsidRDefault="00B07B2F">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rsidR="00B07B2F" w:rsidRDefault="00B07B2F">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rsidR="00B07B2F" w:rsidRDefault="00B07B2F">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rsidR="00B07B2F" w:rsidRDefault="00B07B2F">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rsidR="00B07B2F" w:rsidRDefault="00B07B2F">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rsidR="00B07B2F" w:rsidRDefault="00B07B2F">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B07B2F" w:rsidRDefault="00B07B2F">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rsidR="00B07B2F" w:rsidRDefault="00B07B2F">
      <w:pPr>
        <w:pStyle w:val="yMiscellaneousBody"/>
        <w:spacing w:before="120"/>
        <w:rPr>
          <w:sz w:val="20"/>
        </w:rPr>
      </w:pPr>
      <w:r>
        <w:rPr>
          <w:sz w:val="20"/>
        </w:rPr>
        <w:t>Sworn, etc.</w:t>
      </w:r>
    </w:p>
    <w:p w:rsidR="00B07B2F" w:rsidRDefault="00B07B2F">
      <w:pPr>
        <w:pStyle w:val="yMiscellaneousBody"/>
        <w:spacing w:before="120"/>
        <w:rPr>
          <w:sz w:val="20"/>
        </w:rPr>
      </w:pPr>
      <w:r>
        <w:rPr>
          <w:sz w:val="20"/>
        </w:rPr>
        <w:t>Filed on behalf of the (plaintiff) (</w:t>
      </w:r>
      <w:r>
        <w:rPr>
          <w:i/>
          <w:sz w:val="20"/>
        </w:rPr>
        <w:t>or</w:t>
      </w:r>
      <w:r>
        <w:rPr>
          <w:sz w:val="20"/>
        </w:rPr>
        <w:t xml:space="preserve"> defendant).</w:t>
      </w:r>
    </w:p>
    <w:p w:rsidR="00B07B2F" w:rsidRDefault="00B07B2F">
      <w:pPr>
        <w:pStyle w:val="yFootnotesection"/>
        <w:rPr>
          <w:sz w:val="18"/>
        </w:rPr>
      </w:pPr>
      <w:r>
        <w:tab/>
        <w:t>[Form 18 amended: Gazette 28 Jul 2010 p. 3475-6; 28 Jun 2011 p. 2557.]</w:t>
      </w:r>
    </w:p>
    <w:p w:rsidR="00B07B2F" w:rsidRDefault="00B07B2F">
      <w:pPr>
        <w:pStyle w:val="yEdnotedivision"/>
        <w:spacing w:after="240"/>
        <w:outlineLvl w:val="9"/>
      </w:pPr>
      <w:r>
        <w:t>[Form 18A deleted: Gazette 28 Jul 2010 p. 3468.]</w:t>
      </w:r>
    </w:p>
    <w:p w:rsidR="00B07B2F" w:rsidRDefault="00B07B2F">
      <w:pPr>
        <w:pStyle w:val="yEdnotedivision"/>
        <w:spacing w:after="240"/>
        <w:outlineLvl w:val="9"/>
      </w:pPr>
      <w:r>
        <w:t>[Forms 19 and 20 deleted: Gazette 16 Aug 2017 p. 4421.]</w:t>
      </w:r>
    </w:p>
    <w:p w:rsidR="00B07B2F" w:rsidRDefault="00B07B2F">
      <w:pPr>
        <w:pStyle w:val="yHeading5"/>
      </w:pPr>
      <w:bookmarkStart w:id="1355" w:name="_Toc73449992"/>
      <w:r>
        <w:rPr>
          <w:rStyle w:val="CharSClsNo"/>
        </w:rPr>
        <w:lastRenderedPageBreak/>
        <w:t>21</w:t>
      </w:r>
      <w:r>
        <w:t>.</w:t>
      </w:r>
      <w:r>
        <w:tab/>
        <w:t>Subpoena to give oral evidence (O. 36B r. 3(1))</w:t>
      </w:r>
      <w:bookmarkEnd w:id="135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B07B2F">
        <w:trPr>
          <w:cantSplit/>
          <w:trHeight w:val="194"/>
        </w:trPr>
        <w:tc>
          <w:tcPr>
            <w:tcW w:w="3544" w:type="dxa"/>
            <w:gridSpan w:val="2"/>
            <w:vMerge w:val="restart"/>
          </w:tcPr>
          <w:p w:rsidR="00B07B2F" w:rsidRDefault="00B07B2F">
            <w:pPr>
              <w:pStyle w:val="yTableNAm"/>
              <w:keepNext/>
              <w:spacing w:before="0"/>
              <w:rPr>
                <w:sz w:val="20"/>
              </w:rPr>
            </w:pPr>
            <w:r>
              <w:rPr>
                <w:sz w:val="20"/>
              </w:rPr>
              <w:t>Supreme Court of Western Australia</w:t>
            </w:r>
          </w:p>
          <w:p w:rsidR="00B07B2F" w:rsidRDefault="00B07B2F">
            <w:pPr>
              <w:pStyle w:val="yTableNAm"/>
              <w:keepNext/>
              <w:spacing w:before="0"/>
              <w:rPr>
                <w:sz w:val="20"/>
              </w:rPr>
            </w:pPr>
            <w:r>
              <w:rPr>
                <w:sz w:val="20"/>
              </w:rPr>
              <w:t>*General Division/Court of Appeal</w:t>
            </w:r>
          </w:p>
        </w:tc>
        <w:tc>
          <w:tcPr>
            <w:tcW w:w="3544" w:type="dxa"/>
            <w:gridSpan w:val="2"/>
          </w:tcPr>
          <w:p w:rsidR="00B07B2F" w:rsidRDefault="00B07B2F">
            <w:pPr>
              <w:pStyle w:val="yTableNAm"/>
              <w:keepNext/>
              <w:spacing w:before="0"/>
              <w:rPr>
                <w:sz w:val="20"/>
              </w:rPr>
            </w:pPr>
            <w:r>
              <w:rPr>
                <w:sz w:val="20"/>
              </w:rPr>
              <w:t>No.:</w:t>
            </w:r>
          </w:p>
        </w:tc>
      </w:tr>
      <w:tr w:rsidR="00B07B2F">
        <w:trPr>
          <w:cantSplit/>
          <w:trHeight w:val="194"/>
        </w:trPr>
        <w:tc>
          <w:tcPr>
            <w:tcW w:w="3544" w:type="dxa"/>
            <w:gridSpan w:val="2"/>
            <w:vMerge/>
          </w:tcPr>
          <w:p w:rsidR="00B07B2F" w:rsidRDefault="00B07B2F">
            <w:pPr>
              <w:pStyle w:val="yTableNAm"/>
              <w:keepNext/>
              <w:spacing w:before="0"/>
              <w:rPr>
                <w:sz w:val="20"/>
              </w:rPr>
            </w:pPr>
          </w:p>
        </w:tc>
        <w:tc>
          <w:tcPr>
            <w:tcW w:w="3544" w:type="dxa"/>
            <w:gridSpan w:val="2"/>
          </w:tcPr>
          <w:p w:rsidR="00B07B2F" w:rsidRDefault="00B07B2F">
            <w:pPr>
              <w:pStyle w:val="yTableNAm"/>
              <w:keepNext/>
              <w:spacing w:before="0"/>
              <w:rPr>
                <w:b/>
                <w:sz w:val="20"/>
              </w:rPr>
            </w:pPr>
            <w:r>
              <w:rPr>
                <w:b/>
                <w:sz w:val="20"/>
              </w:rPr>
              <w:t>Subpoena to give oral evidence</w:t>
            </w:r>
          </w:p>
        </w:tc>
      </w:tr>
      <w:tr w:rsidR="00B07B2F">
        <w:trPr>
          <w:cantSplit/>
        </w:trPr>
        <w:tc>
          <w:tcPr>
            <w:tcW w:w="1418" w:type="dxa"/>
          </w:tcPr>
          <w:p w:rsidR="00B07B2F" w:rsidRDefault="00B07B2F">
            <w:pPr>
              <w:pStyle w:val="yTableNAm"/>
              <w:keepNext/>
              <w:spacing w:before="0"/>
              <w:rPr>
                <w:sz w:val="20"/>
                <w:vertAlign w:val="superscript"/>
              </w:rPr>
            </w:pPr>
            <w:r>
              <w:rPr>
                <w:sz w:val="20"/>
              </w:rPr>
              <w:t>Parties</w:t>
            </w:r>
            <w:r>
              <w:rPr>
                <w:sz w:val="20"/>
                <w:vertAlign w:val="superscript"/>
              </w:rPr>
              <w:t>1</w:t>
            </w:r>
          </w:p>
        </w:tc>
        <w:tc>
          <w:tcPr>
            <w:tcW w:w="5670" w:type="dxa"/>
            <w:gridSpan w:val="3"/>
          </w:tcPr>
          <w:p w:rsidR="00B07B2F" w:rsidRDefault="00B07B2F">
            <w:pPr>
              <w:pStyle w:val="yTableNAm"/>
              <w:keepNext/>
              <w:tabs>
                <w:tab w:val="clear" w:pos="567"/>
                <w:tab w:val="left" w:pos="2897"/>
              </w:tabs>
              <w:spacing w:before="0"/>
              <w:rPr>
                <w:sz w:val="20"/>
              </w:rPr>
            </w:pPr>
            <w:r>
              <w:rPr>
                <w:sz w:val="20"/>
              </w:rPr>
              <w:tab/>
              <w:t>Plaintiff</w:t>
            </w:r>
          </w:p>
          <w:p w:rsidR="00B07B2F" w:rsidRDefault="00B07B2F">
            <w:pPr>
              <w:pStyle w:val="yTableNAm"/>
              <w:keepNext/>
              <w:tabs>
                <w:tab w:val="clear" w:pos="567"/>
                <w:tab w:val="left" w:pos="2897"/>
              </w:tabs>
              <w:spacing w:before="0"/>
              <w:rPr>
                <w:sz w:val="20"/>
              </w:rPr>
            </w:pPr>
            <w:r>
              <w:rPr>
                <w:sz w:val="20"/>
              </w:rPr>
              <w:tab/>
              <w:t>Defendant</w:t>
            </w:r>
          </w:p>
        </w:tc>
      </w:tr>
      <w:tr w:rsidR="00B07B2F">
        <w:trPr>
          <w:cantSplit/>
        </w:trPr>
        <w:tc>
          <w:tcPr>
            <w:tcW w:w="1418" w:type="dxa"/>
          </w:tcPr>
          <w:p w:rsidR="00B07B2F" w:rsidRDefault="00B07B2F">
            <w:pPr>
              <w:pStyle w:val="yTableNAm"/>
              <w:keepNext/>
              <w:spacing w:before="0"/>
              <w:rPr>
                <w:sz w:val="20"/>
              </w:rPr>
            </w:pPr>
            <w:r>
              <w:rPr>
                <w:sz w:val="20"/>
              </w:rPr>
              <w:t>To</w:t>
            </w:r>
          </w:p>
        </w:tc>
        <w:tc>
          <w:tcPr>
            <w:tcW w:w="5670" w:type="dxa"/>
            <w:gridSpan w:val="3"/>
          </w:tcPr>
          <w:p w:rsidR="00B07B2F" w:rsidRDefault="00B07B2F">
            <w:pPr>
              <w:pStyle w:val="yTableNAm"/>
              <w:keepNext/>
              <w:spacing w:before="0"/>
              <w:rPr>
                <w:sz w:val="20"/>
              </w:rPr>
            </w:pPr>
            <w:r>
              <w:rPr>
                <w:sz w:val="20"/>
              </w:rPr>
              <w:t>[</w:t>
            </w:r>
            <w:r>
              <w:rPr>
                <w:i/>
                <w:sz w:val="20"/>
              </w:rPr>
              <w:t>Name and address</w:t>
            </w:r>
            <w:r>
              <w:rPr>
                <w:sz w:val="20"/>
              </w:rPr>
              <w:t>]</w:t>
            </w:r>
          </w:p>
        </w:tc>
      </w:tr>
      <w:tr w:rsidR="00B07B2F">
        <w:trPr>
          <w:cantSplit/>
        </w:trPr>
        <w:tc>
          <w:tcPr>
            <w:tcW w:w="1418" w:type="dxa"/>
          </w:tcPr>
          <w:p w:rsidR="00B07B2F" w:rsidRDefault="00B07B2F">
            <w:pPr>
              <w:pStyle w:val="yTableNAm"/>
              <w:spacing w:before="0"/>
              <w:rPr>
                <w:b/>
                <w:sz w:val="20"/>
              </w:rPr>
            </w:pPr>
            <w:r>
              <w:rPr>
                <w:b/>
                <w:sz w:val="20"/>
              </w:rPr>
              <w:t>Order</w:t>
            </w:r>
          </w:p>
        </w:tc>
        <w:tc>
          <w:tcPr>
            <w:tcW w:w="5670" w:type="dxa"/>
            <w:gridSpan w:val="3"/>
          </w:tcPr>
          <w:p w:rsidR="00B07B2F" w:rsidRDefault="00B07B2F">
            <w:pPr>
              <w:pStyle w:val="yTableNAm"/>
              <w:spacing w:before="0"/>
              <w:rPr>
                <w:sz w:val="20"/>
              </w:rPr>
            </w:pPr>
            <w:r>
              <w:rPr>
                <w:b/>
                <w:sz w:val="20"/>
              </w:rPr>
              <w:t xml:space="preserve">You are ordered to attend the Supreme Court to give oral evidence. </w:t>
            </w:r>
            <w:r>
              <w:rPr>
                <w:sz w:val="20"/>
              </w:rPr>
              <w:t>See details below.</w:t>
            </w:r>
          </w:p>
          <w:p w:rsidR="00B07B2F" w:rsidRDefault="00B07B2F">
            <w:pPr>
              <w:pStyle w:val="yTableNAm"/>
              <w:spacing w:before="0"/>
              <w:rPr>
                <w:b/>
                <w:sz w:val="20"/>
              </w:rPr>
            </w:pPr>
            <w:r>
              <w:rPr>
                <w:b/>
                <w:sz w:val="20"/>
              </w:rPr>
              <w:t>Failure to comply with this subpoena without lawful excuse is a contempt of court and may result in your arrest.</w:t>
            </w:r>
          </w:p>
          <w:p w:rsidR="00B07B2F" w:rsidRDefault="00B07B2F">
            <w:pPr>
              <w:pStyle w:val="yTableNAm"/>
              <w:spacing w:before="0"/>
              <w:rPr>
                <w:sz w:val="20"/>
              </w:rPr>
            </w:pPr>
            <w:r>
              <w:rPr>
                <w:sz w:val="20"/>
              </w:rPr>
              <w:t>Please read Notes 1 to 8 at the end of this subpoena.</w:t>
            </w:r>
          </w:p>
        </w:tc>
      </w:tr>
      <w:tr w:rsidR="00B07B2F">
        <w:trPr>
          <w:cantSplit/>
        </w:trPr>
        <w:tc>
          <w:tcPr>
            <w:tcW w:w="1418" w:type="dxa"/>
          </w:tcPr>
          <w:p w:rsidR="00B07B2F" w:rsidRDefault="00B07B2F">
            <w:pPr>
              <w:pStyle w:val="yTableNAm"/>
              <w:spacing w:before="0"/>
              <w:rPr>
                <w:sz w:val="20"/>
              </w:rPr>
            </w:pPr>
            <w:r>
              <w:rPr>
                <w:sz w:val="20"/>
              </w:rPr>
              <w:t>Last date for service</w:t>
            </w:r>
          </w:p>
          <w:p w:rsidR="00B07B2F" w:rsidRDefault="00B07B2F">
            <w:pPr>
              <w:pStyle w:val="yTableNAm"/>
              <w:spacing w:before="0"/>
              <w:rPr>
                <w:sz w:val="20"/>
              </w:rPr>
            </w:pPr>
            <w:r>
              <w:rPr>
                <w:sz w:val="18"/>
              </w:rPr>
              <w:t>[see Note 1]</w:t>
            </w:r>
            <w:r>
              <w:rPr>
                <w:sz w:val="20"/>
              </w:rPr>
              <w:t xml:space="preserve"> </w:t>
            </w:r>
          </w:p>
        </w:tc>
        <w:tc>
          <w:tcPr>
            <w:tcW w:w="5670" w:type="dxa"/>
            <w:gridSpan w:val="3"/>
          </w:tcPr>
          <w:p w:rsidR="00B07B2F" w:rsidRDefault="00B07B2F">
            <w:pPr>
              <w:pStyle w:val="yTableNAm"/>
              <w:spacing w:before="0"/>
              <w:rPr>
                <w:b/>
                <w:sz w:val="20"/>
              </w:rPr>
            </w:pPr>
            <w:r>
              <w:rPr>
                <w:sz w:val="20"/>
              </w:rPr>
              <w:t>The last date for service of this subpoena is [</w:t>
            </w:r>
            <w:r>
              <w:rPr>
                <w:i/>
                <w:sz w:val="20"/>
              </w:rPr>
              <w:t>date</w:t>
            </w:r>
            <w:r>
              <w:rPr>
                <w:sz w:val="20"/>
              </w:rPr>
              <w:t>].</w:t>
            </w:r>
          </w:p>
        </w:tc>
      </w:tr>
      <w:tr w:rsidR="00B07B2F">
        <w:trPr>
          <w:cantSplit/>
          <w:trHeight w:val="448"/>
        </w:trPr>
        <w:tc>
          <w:tcPr>
            <w:tcW w:w="1418" w:type="dxa"/>
            <w:vMerge w:val="restart"/>
          </w:tcPr>
          <w:p w:rsidR="00B07B2F" w:rsidRDefault="00B07B2F">
            <w:pPr>
              <w:pStyle w:val="yTableNAm"/>
              <w:spacing w:before="0"/>
              <w:rPr>
                <w:sz w:val="20"/>
              </w:rPr>
            </w:pPr>
            <w:r>
              <w:rPr>
                <w:sz w:val="20"/>
              </w:rPr>
              <w:t>Issuing details</w:t>
            </w:r>
          </w:p>
        </w:tc>
        <w:tc>
          <w:tcPr>
            <w:tcW w:w="5670" w:type="dxa"/>
            <w:gridSpan w:val="3"/>
          </w:tcPr>
          <w:p w:rsidR="00B07B2F" w:rsidRDefault="00B07B2F">
            <w:pPr>
              <w:pStyle w:val="yTableNAm"/>
              <w:spacing w:before="0"/>
              <w:rPr>
                <w:sz w:val="20"/>
              </w:rPr>
            </w:pPr>
            <w:r>
              <w:rPr>
                <w:sz w:val="20"/>
              </w:rPr>
              <w:t>Issued at the request of: [</w:t>
            </w:r>
            <w:r>
              <w:rPr>
                <w:i/>
                <w:sz w:val="20"/>
              </w:rPr>
              <w:t>Name of party</w:t>
            </w:r>
            <w:r>
              <w:rPr>
                <w:sz w:val="20"/>
              </w:rPr>
              <w:t>]</w:t>
            </w:r>
          </w:p>
          <w:p w:rsidR="00B07B2F" w:rsidRDefault="00B07B2F">
            <w:pPr>
              <w:pStyle w:val="yTableNAm"/>
              <w:spacing w:before="0"/>
              <w:rPr>
                <w:sz w:val="20"/>
              </w:rPr>
            </w:pPr>
            <w:r>
              <w:rPr>
                <w:sz w:val="20"/>
              </w:rPr>
              <w:t>Address for service: [</w:t>
            </w:r>
            <w:r>
              <w:rPr>
                <w:i/>
                <w:sz w:val="20"/>
              </w:rPr>
              <w:t>see Order 71A rule 3</w:t>
            </w:r>
            <w:r>
              <w:rPr>
                <w:sz w:val="20"/>
              </w:rPr>
              <w:t>]</w:t>
            </w:r>
          </w:p>
          <w:p w:rsidR="00B07B2F" w:rsidRDefault="00B07B2F">
            <w:pPr>
              <w:pStyle w:val="yTableNAm"/>
              <w:spacing w:before="0"/>
              <w:rPr>
                <w:sz w:val="20"/>
              </w:rPr>
            </w:pPr>
            <w:r>
              <w:rPr>
                <w:sz w:val="20"/>
              </w:rPr>
              <w:t>Email:</w:t>
            </w:r>
          </w:p>
        </w:tc>
      </w:tr>
      <w:tr w:rsidR="00B07B2F">
        <w:trPr>
          <w:cantSplit/>
          <w:trHeight w:val="448"/>
        </w:trPr>
        <w:tc>
          <w:tcPr>
            <w:tcW w:w="1418" w:type="dxa"/>
            <w:vMerge/>
          </w:tcPr>
          <w:p w:rsidR="00B07B2F" w:rsidRDefault="00B07B2F">
            <w:pPr>
              <w:pStyle w:val="yTableNAm"/>
              <w:spacing w:before="0"/>
              <w:rPr>
                <w:sz w:val="20"/>
              </w:rPr>
            </w:pPr>
          </w:p>
        </w:tc>
        <w:tc>
          <w:tcPr>
            <w:tcW w:w="2647" w:type="dxa"/>
            <w:gridSpan w:val="2"/>
          </w:tcPr>
          <w:p w:rsidR="00B07B2F" w:rsidRDefault="00B07B2F">
            <w:pPr>
              <w:pStyle w:val="yTableNAm"/>
              <w:spacing w:before="0"/>
              <w:rPr>
                <w:sz w:val="20"/>
              </w:rPr>
            </w:pPr>
            <w:r>
              <w:rPr>
                <w:sz w:val="20"/>
              </w:rPr>
              <w:t>Date of issue:</w:t>
            </w:r>
          </w:p>
        </w:tc>
        <w:tc>
          <w:tcPr>
            <w:tcW w:w="3023" w:type="dxa"/>
          </w:tcPr>
          <w:p w:rsidR="00B07B2F" w:rsidRDefault="00B07B2F">
            <w:pPr>
              <w:pStyle w:val="yTableNAm"/>
              <w:spacing w:before="0"/>
              <w:rPr>
                <w:sz w:val="20"/>
              </w:rPr>
            </w:pPr>
            <w:r>
              <w:rPr>
                <w:sz w:val="20"/>
              </w:rPr>
              <w:t>[</w:t>
            </w:r>
            <w:r>
              <w:rPr>
                <w:i/>
                <w:sz w:val="20"/>
              </w:rPr>
              <w:t>Seal or stamp of the Court</w:t>
            </w:r>
            <w:r>
              <w:rPr>
                <w:sz w:val="20"/>
              </w:rPr>
              <w:t>]</w:t>
            </w:r>
          </w:p>
        </w:tc>
      </w:tr>
      <w:tr w:rsidR="00B07B2F">
        <w:tc>
          <w:tcPr>
            <w:tcW w:w="1418" w:type="dxa"/>
          </w:tcPr>
          <w:p w:rsidR="00B07B2F" w:rsidRDefault="00B07B2F">
            <w:pPr>
              <w:pStyle w:val="yTableNAm"/>
              <w:spacing w:before="0"/>
              <w:rPr>
                <w:b/>
                <w:sz w:val="20"/>
              </w:rPr>
            </w:pPr>
            <w:r>
              <w:rPr>
                <w:b/>
                <w:sz w:val="20"/>
              </w:rPr>
              <w:t>Details of subpoena</w:t>
            </w:r>
          </w:p>
        </w:tc>
        <w:tc>
          <w:tcPr>
            <w:tcW w:w="5670" w:type="dxa"/>
            <w:gridSpan w:val="3"/>
          </w:tcPr>
          <w:p w:rsidR="00B07B2F" w:rsidRDefault="00B07B2F">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rsidR="00B07B2F" w:rsidRDefault="00B07B2F">
            <w:pPr>
              <w:pStyle w:val="yTableNAm"/>
              <w:spacing w:before="0"/>
              <w:rPr>
                <w:sz w:val="20"/>
              </w:rPr>
            </w:pPr>
            <w:r>
              <w:rPr>
                <w:sz w:val="20"/>
              </w:rPr>
              <w:t>Date:</w:t>
            </w:r>
          </w:p>
          <w:p w:rsidR="00B07B2F" w:rsidRDefault="00B07B2F">
            <w:pPr>
              <w:pStyle w:val="yTableNAm"/>
              <w:spacing w:before="0"/>
              <w:rPr>
                <w:sz w:val="20"/>
              </w:rPr>
            </w:pPr>
            <w:r>
              <w:rPr>
                <w:sz w:val="20"/>
              </w:rPr>
              <w:t>Time:</w:t>
            </w:r>
          </w:p>
          <w:p w:rsidR="00B07B2F" w:rsidRDefault="00B07B2F">
            <w:pPr>
              <w:pStyle w:val="yTableNAm"/>
              <w:spacing w:before="0"/>
              <w:rPr>
                <w:sz w:val="20"/>
              </w:rPr>
            </w:pPr>
            <w:r>
              <w:rPr>
                <w:sz w:val="20"/>
              </w:rPr>
              <w:t>Place:</w:t>
            </w:r>
          </w:p>
          <w:p w:rsidR="00B07B2F" w:rsidRDefault="00B07B2F">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rsidR="00B07B2F">
        <w:tc>
          <w:tcPr>
            <w:tcW w:w="7088" w:type="dxa"/>
            <w:gridSpan w:val="4"/>
          </w:tcPr>
          <w:p w:rsidR="00B07B2F" w:rsidRDefault="00B07B2F">
            <w:pPr>
              <w:pStyle w:val="yTableNAm"/>
              <w:spacing w:before="0"/>
              <w:jc w:val="center"/>
              <w:rPr>
                <w:b/>
                <w:sz w:val="20"/>
              </w:rPr>
            </w:pPr>
            <w:r>
              <w:rPr>
                <w:b/>
                <w:sz w:val="20"/>
              </w:rPr>
              <w:t>Notes</w:t>
            </w:r>
          </w:p>
        </w:tc>
      </w:tr>
      <w:tr w:rsidR="00B07B2F">
        <w:tc>
          <w:tcPr>
            <w:tcW w:w="1418" w:type="dxa"/>
          </w:tcPr>
          <w:p w:rsidR="00B07B2F" w:rsidRDefault="00B07B2F">
            <w:pPr>
              <w:pStyle w:val="yTableNAm"/>
              <w:spacing w:before="0"/>
              <w:rPr>
                <w:b/>
                <w:sz w:val="20"/>
              </w:rPr>
            </w:pPr>
            <w:r>
              <w:rPr>
                <w:b/>
                <w:sz w:val="20"/>
              </w:rPr>
              <w:t>Last day for service</w:t>
            </w:r>
          </w:p>
          <w:p w:rsidR="00B07B2F" w:rsidRDefault="00B07B2F">
            <w:pPr>
              <w:pStyle w:val="yTableNAm"/>
              <w:spacing w:before="0"/>
              <w:rPr>
                <w:sz w:val="20"/>
              </w:rPr>
            </w:pPr>
          </w:p>
        </w:tc>
        <w:tc>
          <w:tcPr>
            <w:tcW w:w="5670" w:type="dxa"/>
            <w:gridSpan w:val="3"/>
          </w:tcPr>
          <w:p w:rsidR="00B07B2F" w:rsidRDefault="00B07B2F">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B07B2F">
        <w:trPr>
          <w:cantSplit/>
        </w:trPr>
        <w:tc>
          <w:tcPr>
            <w:tcW w:w="1418" w:type="dxa"/>
          </w:tcPr>
          <w:p w:rsidR="00B07B2F" w:rsidRDefault="00B07B2F">
            <w:pPr>
              <w:pStyle w:val="yTableNAm"/>
              <w:spacing w:before="0"/>
              <w:rPr>
                <w:b/>
                <w:sz w:val="20"/>
              </w:rPr>
            </w:pPr>
            <w:r>
              <w:rPr>
                <w:b/>
                <w:sz w:val="20"/>
              </w:rPr>
              <w:t>Informal service</w:t>
            </w:r>
          </w:p>
          <w:p w:rsidR="00B07B2F" w:rsidRDefault="00B07B2F">
            <w:pPr>
              <w:pStyle w:val="yTableNAm"/>
              <w:keepNext/>
              <w:spacing w:before="0"/>
              <w:rPr>
                <w:b/>
                <w:sz w:val="20"/>
              </w:rPr>
            </w:pPr>
          </w:p>
        </w:tc>
        <w:tc>
          <w:tcPr>
            <w:tcW w:w="5670" w:type="dxa"/>
            <w:gridSpan w:val="3"/>
          </w:tcPr>
          <w:p w:rsidR="00B07B2F" w:rsidRDefault="00B07B2F">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B07B2F">
        <w:trPr>
          <w:cantSplit/>
        </w:trPr>
        <w:tc>
          <w:tcPr>
            <w:tcW w:w="1418" w:type="dxa"/>
          </w:tcPr>
          <w:p w:rsidR="00B07B2F" w:rsidRDefault="00B07B2F">
            <w:pPr>
              <w:pStyle w:val="yTableNAm"/>
              <w:spacing w:before="0"/>
              <w:rPr>
                <w:b/>
                <w:sz w:val="20"/>
              </w:rPr>
            </w:pPr>
            <w:r>
              <w:rPr>
                <w:b/>
                <w:sz w:val="20"/>
              </w:rPr>
              <w:t>Addressee a corporation</w:t>
            </w:r>
          </w:p>
          <w:p w:rsidR="00B07B2F" w:rsidRDefault="00B07B2F">
            <w:pPr>
              <w:pStyle w:val="yTableNAm"/>
              <w:keepNext/>
              <w:spacing w:before="0"/>
              <w:rPr>
                <w:b/>
                <w:sz w:val="20"/>
              </w:rPr>
            </w:pPr>
          </w:p>
        </w:tc>
        <w:tc>
          <w:tcPr>
            <w:tcW w:w="5670" w:type="dxa"/>
            <w:gridSpan w:val="3"/>
          </w:tcPr>
          <w:p w:rsidR="00B07B2F" w:rsidRDefault="00B07B2F">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rsidR="00B07B2F">
        <w:tc>
          <w:tcPr>
            <w:tcW w:w="1418" w:type="dxa"/>
          </w:tcPr>
          <w:p w:rsidR="00B07B2F" w:rsidRDefault="00B07B2F">
            <w:pPr>
              <w:pStyle w:val="yTableNAm"/>
              <w:spacing w:before="0"/>
              <w:rPr>
                <w:b/>
                <w:sz w:val="20"/>
              </w:rPr>
            </w:pPr>
            <w:r>
              <w:rPr>
                <w:b/>
                <w:sz w:val="20"/>
              </w:rPr>
              <w:t>Conduct money</w:t>
            </w:r>
          </w:p>
          <w:p w:rsidR="00B07B2F" w:rsidRDefault="00B07B2F">
            <w:pPr>
              <w:pStyle w:val="yTableNAm"/>
              <w:keepNext/>
              <w:spacing w:before="0"/>
              <w:rPr>
                <w:b/>
                <w:sz w:val="20"/>
              </w:rPr>
            </w:pPr>
          </w:p>
        </w:tc>
        <w:tc>
          <w:tcPr>
            <w:tcW w:w="5670" w:type="dxa"/>
            <w:gridSpan w:val="3"/>
          </w:tcPr>
          <w:p w:rsidR="00B07B2F" w:rsidRDefault="00B07B2F">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B07B2F">
        <w:trPr>
          <w:cantSplit/>
        </w:trPr>
        <w:tc>
          <w:tcPr>
            <w:tcW w:w="1418" w:type="dxa"/>
            <w:shd w:val="clear" w:color="auto" w:fill="auto"/>
          </w:tcPr>
          <w:p w:rsidR="00B07B2F" w:rsidRDefault="00B07B2F">
            <w:pPr>
              <w:pStyle w:val="yTableNAm"/>
              <w:spacing w:before="0"/>
              <w:rPr>
                <w:b/>
                <w:sz w:val="20"/>
              </w:rPr>
            </w:pPr>
            <w:r>
              <w:rPr>
                <w:b/>
                <w:sz w:val="20"/>
              </w:rPr>
              <w:lastRenderedPageBreak/>
              <w:t>Applications in relation to subpoena</w:t>
            </w:r>
          </w:p>
        </w:tc>
        <w:tc>
          <w:tcPr>
            <w:tcW w:w="5670" w:type="dxa"/>
            <w:gridSpan w:val="3"/>
            <w:shd w:val="clear" w:color="auto" w:fill="auto"/>
          </w:tcPr>
          <w:p w:rsidR="00B07B2F" w:rsidRDefault="00B07B2F">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rsidR="00B07B2F">
        <w:trPr>
          <w:cantSplit/>
        </w:trPr>
        <w:tc>
          <w:tcPr>
            <w:tcW w:w="1418" w:type="dxa"/>
          </w:tcPr>
          <w:p w:rsidR="00B07B2F" w:rsidRDefault="00B07B2F">
            <w:pPr>
              <w:pStyle w:val="yTableNAm"/>
              <w:spacing w:before="0"/>
              <w:rPr>
                <w:b/>
                <w:sz w:val="20"/>
              </w:rPr>
            </w:pPr>
            <w:r>
              <w:rPr>
                <w:b/>
                <w:sz w:val="20"/>
              </w:rPr>
              <w:t>Loss or expense of compliance</w:t>
            </w:r>
          </w:p>
          <w:p w:rsidR="00B07B2F" w:rsidRDefault="00B07B2F">
            <w:pPr>
              <w:pStyle w:val="yTableNAm"/>
              <w:keepNext/>
              <w:spacing w:before="0"/>
              <w:rPr>
                <w:b/>
                <w:sz w:val="20"/>
              </w:rPr>
            </w:pPr>
          </w:p>
        </w:tc>
        <w:tc>
          <w:tcPr>
            <w:tcW w:w="5670" w:type="dxa"/>
            <w:gridSpan w:val="3"/>
          </w:tcPr>
          <w:p w:rsidR="00B07B2F" w:rsidRDefault="00B07B2F">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B07B2F">
        <w:trPr>
          <w:cantSplit/>
        </w:trPr>
        <w:tc>
          <w:tcPr>
            <w:tcW w:w="1418" w:type="dxa"/>
          </w:tcPr>
          <w:p w:rsidR="00B07B2F" w:rsidRDefault="00B07B2F">
            <w:pPr>
              <w:pStyle w:val="yTableNAm"/>
              <w:spacing w:before="0"/>
              <w:rPr>
                <w:b/>
                <w:sz w:val="20"/>
              </w:rPr>
            </w:pPr>
            <w:r>
              <w:rPr>
                <w:b/>
                <w:sz w:val="20"/>
              </w:rPr>
              <w:t>Contempt of court—arrest</w:t>
            </w:r>
          </w:p>
        </w:tc>
        <w:tc>
          <w:tcPr>
            <w:tcW w:w="5670" w:type="dxa"/>
            <w:gridSpan w:val="3"/>
          </w:tcPr>
          <w:p w:rsidR="00B07B2F" w:rsidRDefault="00B07B2F">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rsidR="00B07B2F" w:rsidRDefault="00B07B2F">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B07B2F" w:rsidRDefault="00B07B2F">
      <w:pPr>
        <w:pStyle w:val="PermNoteHeading"/>
        <w:tabs>
          <w:tab w:val="left" w:pos="567"/>
          <w:tab w:val="left" w:pos="1276"/>
        </w:tabs>
      </w:pPr>
      <w:r>
        <w:t>Footnotes to Form 21 —</w:t>
      </w:r>
    </w:p>
    <w:p w:rsidR="00B07B2F" w:rsidRDefault="00B07B2F">
      <w:pPr>
        <w:pStyle w:val="PermNotePara"/>
        <w:tabs>
          <w:tab w:val="clear" w:pos="1843"/>
          <w:tab w:val="left" w:pos="567"/>
        </w:tabs>
      </w:pPr>
      <w:r>
        <w:t>*</w:t>
      </w:r>
      <w:r>
        <w:tab/>
        <w:t>Delete the inapplicable.</w:t>
      </w:r>
    </w:p>
    <w:p w:rsidR="00B07B2F" w:rsidRDefault="00B07B2F">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B07B2F" w:rsidRDefault="00B07B2F">
      <w:pPr>
        <w:pStyle w:val="yFootnotesection"/>
      </w:pPr>
      <w:r>
        <w:tab/>
        <w:t>[Form 21 inserted: Gazette 24 May 2017 p. 2577</w:t>
      </w:r>
      <w:r>
        <w:noBreakHyphen/>
        <w:t>8.]</w:t>
      </w:r>
    </w:p>
    <w:p w:rsidR="00B07B2F" w:rsidRDefault="00B07B2F">
      <w:pPr>
        <w:pStyle w:val="yHeading5"/>
      </w:pPr>
      <w:bookmarkStart w:id="1356" w:name="_Toc73449993"/>
      <w:r>
        <w:rPr>
          <w:rStyle w:val="CharSClsNo"/>
        </w:rPr>
        <w:t>21A</w:t>
      </w:r>
      <w:r>
        <w:t>.</w:t>
      </w:r>
      <w:r>
        <w:tab/>
        <w:t>Subpoena to produce documents (O. 36B r. 3(1))</w:t>
      </w:r>
      <w:bookmarkEnd w:id="135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B07B2F">
        <w:trPr>
          <w:cantSplit/>
          <w:trHeight w:val="194"/>
        </w:trPr>
        <w:tc>
          <w:tcPr>
            <w:tcW w:w="3544" w:type="dxa"/>
            <w:gridSpan w:val="2"/>
            <w:vMerge w:val="restart"/>
          </w:tcPr>
          <w:p w:rsidR="00B07B2F" w:rsidRDefault="00B07B2F">
            <w:pPr>
              <w:pStyle w:val="yTableNAm"/>
              <w:spacing w:before="0"/>
              <w:rPr>
                <w:sz w:val="20"/>
              </w:rPr>
            </w:pPr>
            <w:r>
              <w:rPr>
                <w:sz w:val="20"/>
              </w:rPr>
              <w:t>Supreme Court of Western Australia</w:t>
            </w:r>
          </w:p>
          <w:p w:rsidR="00B07B2F" w:rsidRDefault="00B07B2F">
            <w:pPr>
              <w:pStyle w:val="yTableNAm"/>
              <w:spacing w:before="0"/>
              <w:rPr>
                <w:sz w:val="20"/>
              </w:rPr>
            </w:pPr>
            <w:r>
              <w:rPr>
                <w:sz w:val="20"/>
              </w:rPr>
              <w:t>*General Division/Court of Appeal</w:t>
            </w:r>
          </w:p>
        </w:tc>
        <w:tc>
          <w:tcPr>
            <w:tcW w:w="3544" w:type="dxa"/>
            <w:gridSpan w:val="2"/>
          </w:tcPr>
          <w:p w:rsidR="00B07B2F" w:rsidRDefault="00B07B2F">
            <w:pPr>
              <w:pStyle w:val="yTableNAm"/>
              <w:spacing w:before="0"/>
              <w:rPr>
                <w:sz w:val="20"/>
              </w:rPr>
            </w:pPr>
            <w:r>
              <w:rPr>
                <w:sz w:val="20"/>
              </w:rPr>
              <w:t>No.:</w:t>
            </w:r>
          </w:p>
        </w:tc>
      </w:tr>
      <w:tr w:rsidR="00B07B2F">
        <w:trPr>
          <w:cantSplit/>
          <w:trHeight w:val="194"/>
        </w:trPr>
        <w:tc>
          <w:tcPr>
            <w:tcW w:w="3544" w:type="dxa"/>
            <w:gridSpan w:val="2"/>
            <w:vMerge/>
          </w:tcPr>
          <w:p w:rsidR="00B07B2F" w:rsidRDefault="00B07B2F">
            <w:pPr>
              <w:pStyle w:val="yTableNAm"/>
              <w:spacing w:before="0"/>
              <w:rPr>
                <w:sz w:val="20"/>
              </w:rPr>
            </w:pPr>
          </w:p>
        </w:tc>
        <w:tc>
          <w:tcPr>
            <w:tcW w:w="3544" w:type="dxa"/>
            <w:gridSpan w:val="2"/>
          </w:tcPr>
          <w:p w:rsidR="00B07B2F" w:rsidRDefault="00B07B2F">
            <w:pPr>
              <w:pStyle w:val="yTableNAm"/>
              <w:spacing w:before="0"/>
              <w:rPr>
                <w:b/>
                <w:sz w:val="20"/>
              </w:rPr>
            </w:pPr>
            <w:r>
              <w:rPr>
                <w:b/>
                <w:sz w:val="20"/>
              </w:rPr>
              <w:t>Subpoena to produce documents</w:t>
            </w:r>
          </w:p>
        </w:tc>
      </w:tr>
      <w:tr w:rsidR="00B07B2F">
        <w:trPr>
          <w:cantSplit/>
        </w:trPr>
        <w:tc>
          <w:tcPr>
            <w:tcW w:w="1418" w:type="dxa"/>
          </w:tcPr>
          <w:p w:rsidR="00B07B2F" w:rsidRDefault="00B07B2F">
            <w:pPr>
              <w:pStyle w:val="yTableNAm"/>
              <w:spacing w:before="0"/>
              <w:rPr>
                <w:sz w:val="20"/>
                <w:vertAlign w:val="superscript"/>
              </w:rPr>
            </w:pPr>
            <w:r>
              <w:rPr>
                <w:sz w:val="20"/>
              </w:rPr>
              <w:t>Parties</w:t>
            </w:r>
            <w:r>
              <w:rPr>
                <w:sz w:val="20"/>
                <w:vertAlign w:val="superscript"/>
              </w:rPr>
              <w:t>1</w:t>
            </w:r>
          </w:p>
        </w:tc>
        <w:tc>
          <w:tcPr>
            <w:tcW w:w="5670" w:type="dxa"/>
            <w:gridSpan w:val="3"/>
          </w:tcPr>
          <w:p w:rsidR="00B07B2F" w:rsidRDefault="00B07B2F">
            <w:pPr>
              <w:pStyle w:val="yTableNAm"/>
              <w:tabs>
                <w:tab w:val="clear" w:pos="567"/>
                <w:tab w:val="left" w:pos="2897"/>
              </w:tabs>
              <w:spacing w:before="0"/>
              <w:rPr>
                <w:sz w:val="20"/>
              </w:rPr>
            </w:pPr>
            <w:r>
              <w:rPr>
                <w:sz w:val="20"/>
              </w:rPr>
              <w:tab/>
              <w:t>Plaintiff</w:t>
            </w:r>
          </w:p>
          <w:p w:rsidR="00B07B2F" w:rsidRDefault="00B07B2F">
            <w:pPr>
              <w:pStyle w:val="yTableNAm"/>
              <w:tabs>
                <w:tab w:val="clear" w:pos="567"/>
                <w:tab w:val="left" w:pos="2897"/>
              </w:tabs>
              <w:spacing w:before="0"/>
              <w:rPr>
                <w:sz w:val="20"/>
              </w:rPr>
            </w:pPr>
            <w:r>
              <w:rPr>
                <w:sz w:val="20"/>
              </w:rPr>
              <w:tab/>
              <w:t>Defendant</w:t>
            </w:r>
          </w:p>
        </w:tc>
      </w:tr>
      <w:tr w:rsidR="00B07B2F">
        <w:trPr>
          <w:cantSplit/>
        </w:trPr>
        <w:tc>
          <w:tcPr>
            <w:tcW w:w="1418" w:type="dxa"/>
          </w:tcPr>
          <w:p w:rsidR="00B07B2F" w:rsidRDefault="00B07B2F">
            <w:pPr>
              <w:pStyle w:val="yTableNAm"/>
              <w:spacing w:before="0"/>
              <w:rPr>
                <w:sz w:val="20"/>
              </w:rPr>
            </w:pPr>
            <w:r>
              <w:rPr>
                <w:sz w:val="20"/>
              </w:rPr>
              <w:t>To</w:t>
            </w:r>
          </w:p>
        </w:tc>
        <w:tc>
          <w:tcPr>
            <w:tcW w:w="5670" w:type="dxa"/>
            <w:gridSpan w:val="3"/>
          </w:tcPr>
          <w:p w:rsidR="00B07B2F" w:rsidRDefault="00B07B2F">
            <w:pPr>
              <w:pStyle w:val="yTableNAm"/>
              <w:spacing w:before="0"/>
              <w:rPr>
                <w:sz w:val="20"/>
              </w:rPr>
            </w:pPr>
            <w:r>
              <w:rPr>
                <w:sz w:val="20"/>
              </w:rPr>
              <w:t>[</w:t>
            </w:r>
            <w:r>
              <w:rPr>
                <w:i/>
                <w:sz w:val="20"/>
              </w:rPr>
              <w:t>Name and address</w:t>
            </w:r>
            <w:r>
              <w:rPr>
                <w:sz w:val="20"/>
              </w:rPr>
              <w:t>]</w:t>
            </w:r>
          </w:p>
        </w:tc>
      </w:tr>
      <w:tr w:rsidR="00B07B2F">
        <w:trPr>
          <w:cantSplit/>
        </w:trPr>
        <w:tc>
          <w:tcPr>
            <w:tcW w:w="1418" w:type="dxa"/>
          </w:tcPr>
          <w:p w:rsidR="00B07B2F" w:rsidRDefault="00B07B2F">
            <w:pPr>
              <w:pStyle w:val="yTableNAm"/>
              <w:spacing w:before="0"/>
              <w:rPr>
                <w:b/>
                <w:sz w:val="20"/>
              </w:rPr>
            </w:pPr>
            <w:r>
              <w:rPr>
                <w:b/>
                <w:sz w:val="20"/>
              </w:rPr>
              <w:t>Order</w:t>
            </w:r>
          </w:p>
        </w:tc>
        <w:tc>
          <w:tcPr>
            <w:tcW w:w="5670" w:type="dxa"/>
            <w:gridSpan w:val="3"/>
          </w:tcPr>
          <w:p w:rsidR="00B07B2F" w:rsidRDefault="00B07B2F">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rsidR="00B07B2F" w:rsidRDefault="00B07B2F">
            <w:pPr>
              <w:pStyle w:val="yTableNAm"/>
              <w:spacing w:before="0"/>
              <w:rPr>
                <w:b/>
                <w:sz w:val="20"/>
              </w:rPr>
            </w:pPr>
            <w:r>
              <w:rPr>
                <w:b/>
                <w:sz w:val="20"/>
              </w:rPr>
              <w:t>Failure to comply with this subpoena without lawful excuse is a contempt of court and may result in your arrest.</w:t>
            </w:r>
          </w:p>
          <w:p w:rsidR="00B07B2F" w:rsidRDefault="00B07B2F">
            <w:pPr>
              <w:pStyle w:val="yTableNAm"/>
              <w:spacing w:before="0"/>
              <w:rPr>
                <w:sz w:val="20"/>
              </w:rPr>
            </w:pPr>
            <w:r>
              <w:rPr>
                <w:sz w:val="20"/>
              </w:rPr>
              <w:t>Please read Notes 1 to 12 at the end of this subpoena.</w:t>
            </w:r>
          </w:p>
        </w:tc>
      </w:tr>
      <w:tr w:rsidR="00B07B2F">
        <w:trPr>
          <w:cantSplit/>
        </w:trPr>
        <w:tc>
          <w:tcPr>
            <w:tcW w:w="1418" w:type="dxa"/>
          </w:tcPr>
          <w:p w:rsidR="00B07B2F" w:rsidRDefault="00B07B2F">
            <w:pPr>
              <w:pStyle w:val="yTableNAm"/>
              <w:spacing w:before="0"/>
              <w:rPr>
                <w:sz w:val="20"/>
              </w:rPr>
            </w:pPr>
            <w:r>
              <w:rPr>
                <w:sz w:val="20"/>
              </w:rPr>
              <w:t>Last date for service</w:t>
            </w:r>
          </w:p>
          <w:p w:rsidR="00B07B2F" w:rsidRDefault="00B07B2F">
            <w:pPr>
              <w:pStyle w:val="yTableNAm"/>
              <w:spacing w:before="0"/>
              <w:rPr>
                <w:sz w:val="20"/>
              </w:rPr>
            </w:pPr>
            <w:r>
              <w:rPr>
                <w:sz w:val="18"/>
              </w:rPr>
              <w:t>[see Note 1]</w:t>
            </w:r>
            <w:r>
              <w:rPr>
                <w:sz w:val="20"/>
              </w:rPr>
              <w:t xml:space="preserve"> </w:t>
            </w:r>
          </w:p>
        </w:tc>
        <w:tc>
          <w:tcPr>
            <w:tcW w:w="5670" w:type="dxa"/>
            <w:gridSpan w:val="3"/>
          </w:tcPr>
          <w:p w:rsidR="00B07B2F" w:rsidRDefault="00B07B2F">
            <w:pPr>
              <w:pStyle w:val="yTableNAm"/>
              <w:spacing w:before="0"/>
              <w:rPr>
                <w:b/>
                <w:sz w:val="20"/>
              </w:rPr>
            </w:pPr>
            <w:r>
              <w:rPr>
                <w:sz w:val="20"/>
              </w:rPr>
              <w:t>The last date for service of this subpoena is [</w:t>
            </w:r>
            <w:r>
              <w:rPr>
                <w:i/>
                <w:sz w:val="20"/>
              </w:rPr>
              <w:t>date</w:t>
            </w:r>
            <w:r>
              <w:rPr>
                <w:sz w:val="20"/>
              </w:rPr>
              <w:t>].</w:t>
            </w:r>
          </w:p>
        </w:tc>
      </w:tr>
      <w:tr w:rsidR="00B07B2F">
        <w:trPr>
          <w:cantSplit/>
          <w:trHeight w:val="448"/>
        </w:trPr>
        <w:tc>
          <w:tcPr>
            <w:tcW w:w="1418" w:type="dxa"/>
            <w:vMerge w:val="restart"/>
          </w:tcPr>
          <w:p w:rsidR="00B07B2F" w:rsidRDefault="00B07B2F">
            <w:pPr>
              <w:pStyle w:val="yTableNAm"/>
              <w:spacing w:before="0"/>
              <w:rPr>
                <w:sz w:val="20"/>
              </w:rPr>
            </w:pPr>
            <w:r>
              <w:rPr>
                <w:sz w:val="20"/>
              </w:rPr>
              <w:t>Issuing details</w:t>
            </w:r>
          </w:p>
        </w:tc>
        <w:tc>
          <w:tcPr>
            <w:tcW w:w="5670" w:type="dxa"/>
            <w:gridSpan w:val="3"/>
          </w:tcPr>
          <w:p w:rsidR="00B07B2F" w:rsidRDefault="00B07B2F">
            <w:pPr>
              <w:pStyle w:val="yTableNAm"/>
              <w:spacing w:before="0"/>
              <w:rPr>
                <w:sz w:val="20"/>
              </w:rPr>
            </w:pPr>
            <w:r>
              <w:rPr>
                <w:sz w:val="20"/>
              </w:rPr>
              <w:t>Issued at the request of: [</w:t>
            </w:r>
            <w:r>
              <w:rPr>
                <w:i/>
                <w:sz w:val="20"/>
              </w:rPr>
              <w:t>Name of party</w:t>
            </w:r>
            <w:r>
              <w:rPr>
                <w:sz w:val="20"/>
              </w:rPr>
              <w:t>]</w:t>
            </w:r>
          </w:p>
          <w:p w:rsidR="00B07B2F" w:rsidRDefault="00B07B2F">
            <w:pPr>
              <w:pStyle w:val="yTableNAm"/>
              <w:spacing w:before="0"/>
              <w:rPr>
                <w:sz w:val="20"/>
              </w:rPr>
            </w:pPr>
            <w:r>
              <w:rPr>
                <w:sz w:val="20"/>
              </w:rPr>
              <w:t>Address for service: [</w:t>
            </w:r>
            <w:r>
              <w:rPr>
                <w:i/>
                <w:sz w:val="20"/>
              </w:rPr>
              <w:t>see Order 71A rule 3</w:t>
            </w:r>
            <w:r>
              <w:rPr>
                <w:sz w:val="20"/>
              </w:rPr>
              <w:t>]</w:t>
            </w:r>
          </w:p>
          <w:p w:rsidR="00B07B2F" w:rsidRDefault="00B07B2F">
            <w:pPr>
              <w:pStyle w:val="yTableNAm"/>
              <w:spacing w:before="0"/>
              <w:rPr>
                <w:sz w:val="20"/>
              </w:rPr>
            </w:pPr>
            <w:r>
              <w:rPr>
                <w:sz w:val="20"/>
              </w:rPr>
              <w:t>Email:</w:t>
            </w:r>
          </w:p>
        </w:tc>
      </w:tr>
      <w:tr w:rsidR="00B07B2F">
        <w:trPr>
          <w:cantSplit/>
          <w:trHeight w:val="448"/>
        </w:trPr>
        <w:tc>
          <w:tcPr>
            <w:tcW w:w="1418" w:type="dxa"/>
            <w:vMerge/>
          </w:tcPr>
          <w:p w:rsidR="00B07B2F" w:rsidRDefault="00B07B2F">
            <w:pPr>
              <w:pStyle w:val="yTableNAm"/>
              <w:spacing w:before="0"/>
              <w:rPr>
                <w:sz w:val="20"/>
              </w:rPr>
            </w:pPr>
          </w:p>
        </w:tc>
        <w:tc>
          <w:tcPr>
            <w:tcW w:w="2647" w:type="dxa"/>
            <w:gridSpan w:val="2"/>
          </w:tcPr>
          <w:p w:rsidR="00B07B2F" w:rsidRDefault="00B07B2F">
            <w:pPr>
              <w:pStyle w:val="yTableNAm"/>
              <w:spacing w:before="0"/>
              <w:rPr>
                <w:sz w:val="20"/>
              </w:rPr>
            </w:pPr>
            <w:r>
              <w:rPr>
                <w:sz w:val="20"/>
              </w:rPr>
              <w:t>Date of issue:</w:t>
            </w:r>
          </w:p>
        </w:tc>
        <w:tc>
          <w:tcPr>
            <w:tcW w:w="3023" w:type="dxa"/>
          </w:tcPr>
          <w:p w:rsidR="00B07B2F" w:rsidRDefault="00B07B2F">
            <w:pPr>
              <w:pStyle w:val="yTableNAm"/>
              <w:spacing w:before="0"/>
              <w:rPr>
                <w:sz w:val="20"/>
              </w:rPr>
            </w:pPr>
            <w:r>
              <w:rPr>
                <w:sz w:val="20"/>
              </w:rPr>
              <w:t>[</w:t>
            </w:r>
            <w:r>
              <w:rPr>
                <w:i/>
                <w:sz w:val="20"/>
              </w:rPr>
              <w:t>Seal or stamp of the Court</w:t>
            </w:r>
            <w:r>
              <w:rPr>
                <w:sz w:val="20"/>
              </w:rPr>
              <w:t>]</w:t>
            </w:r>
          </w:p>
        </w:tc>
      </w:tr>
      <w:tr w:rsidR="00B07B2F">
        <w:tc>
          <w:tcPr>
            <w:tcW w:w="1418" w:type="dxa"/>
          </w:tcPr>
          <w:p w:rsidR="00B07B2F" w:rsidRDefault="00B07B2F">
            <w:pPr>
              <w:pStyle w:val="yTableNAm"/>
              <w:keepNext/>
              <w:spacing w:before="0"/>
              <w:rPr>
                <w:b/>
                <w:sz w:val="20"/>
              </w:rPr>
            </w:pPr>
            <w:r>
              <w:rPr>
                <w:b/>
                <w:sz w:val="20"/>
              </w:rPr>
              <w:lastRenderedPageBreak/>
              <w:t>Details of subpoena</w:t>
            </w:r>
          </w:p>
        </w:tc>
        <w:tc>
          <w:tcPr>
            <w:tcW w:w="5670" w:type="dxa"/>
            <w:gridSpan w:val="3"/>
          </w:tcPr>
          <w:p w:rsidR="00B07B2F" w:rsidRDefault="00B07B2F">
            <w:pPr>
              <w:pStyle w:val="yTableNAm"/>
              <w:keepNext/>
              <w:spacing w:before="0"/>
              <w:rPr>
                <w:sz w:val="20"/>
              </w:rPr>
            </w:pPr>
            <w:r>
              <w:rPr>
                <w:sz w:val="20"/>
              </w:rPr>
              <w:t xml:space="preserve">You must comply with this subpoena — </w:t>
            </w:r>
          </w:p>
          <w:p w:rsidR="00B07B2F" w:rsidRDefault="00B07B2F">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rsidR="00B07B2F" w:rsidRDefault="00B07B2F">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rsidR="00B07B2F" w:rsidRDefault="00B07B2F">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rsidR="00B07B2F" w:rsidRDefault="00B07B2F">
            <w:pPr>
              <w:pStyle w:val="yTableNAm"/>
              <w:keepNext/>
              <w:spacing w:before="0"/>
              <w:rPr>
                <w:sz w:val="20"/>
              </w:rPr>
            </w:pPr>
            <w:r>
              <w:rPr>
                <w:sz w:val="20"/>
              </w:rPr>
              <w:t>Date:</w:t>
            </w:r>
          </w:p>
          <w:p w:rsidR="00B07B2F" w:rsidRDefault="00B07B2F">
            <w:pPr>
              <w:pStyle w:val="yTableNAm"/>
              <w:keepNext/>
              <w:spacing w:before="0"/>
              <w:rPr>
                <w:sz w:val="20"/>
              </w:rPr>
            </w:pPr>
            <w:r>
              <w:rPr>
                <w:sz w:val="20"/>
              </w:rPr>
              <w:t>Time:</w:t>
            </w:r>
          </w:p>
          <w:p w:rsidR="00B07B2F" w:rsidRDefault="00B07B2F">
            <w:pPr>
              <w:pStyle w:val="yTableNAm"/>
              <w:keepNext/>
              <w:spacing w:before="0"/>
              <w:rPr>
                <w:sz w:val="20"/>
              </w:rPr>
            </w:pPr>
            <w:r>
              <w:rPr>
                <w:sz w:val="20"/>
              </w:rPr>
              <w:t>Place:</w:t>
            </w:r>
          </w:p>
          <w:p w:rsidR="00B07B2F" w:rsidRDefault="00B07B2F">
            <w:pPr>
              <w:pStyle w:val="yTableNAm"/>
              <w:keepNext/>
              <w:spacing w:before="0"/>
              <w:rPr>
                <w:sz w:val="20"/>
              </w:rPr>
            </w:pPr>
            <w:r>
              <w:rPr>
                <w:sz w:val="20"/>
              </w:rPr>
              <w:t>Address to which this subpoena (or copy) and documents or things may be delivered or posted:</w:t>
            </w:r>
          </w:p>
          <w:p w:rsidR="00B07B2F" w:rsidRDefault="00B07B2F">
            <w:pPr>
              <w:pStyle w:val="yTableNAm"/>
              <w:keepNext/>
              <w:spacing w:before="0"/>
              <w:ind w:left="368" w:hanging="368"/>
              <w:rPr>
                <w:sz w:val="20"/>
              </w:rPr>
            </w:pPr>
            <w:r>
              <w:rPr>
                <w:sz w:val="20"/>
              </w:rPr>
              <w:t>*</w:t>
            </w:r>
            <w:r>
              <w:rPr>
                <w:sz w:val="20"/>
              </w:rPr>
              <w:tab/>
              <w:t>Supreme Court of Western Australia</w:t>
            </w:r>
          </w:p>
          <w:p w:rsidR="00B07B2F" w:rsidRDefault="00B07B2F">
            <w:pPr>
              <w:pStyle w:val="yTableNAm"/>
              <w:keepNext/>
              <w:spacing w:before="0"/>
              <w:ind w:left="368"/>
              <w:rPr>
                <w:sz w:val="20"/>
              </w:rPr>
            </w:pPr>
            <w:r>
              <w:rPr>
                <w:sz w:val="20"/>
              </w:rPr>
              <w:t>David Malcolm Justice Centre</w:t>
            </w:r>
          </w:p>
          <w:p w:rsidR="00B07B2F" w:rsidRDefault="00B07B2F">
            <w:pPr>
              <w:pStyle w:val="yTableNAm"/>
              <w:keepNext/>
              <w:spacing w:before="0"/>
              <w:ind w:left="368"/>
              <w:rPr>
                <w:sz w:val="20"/>
              </w:rPr>
            </w:pPr>
            <w:r>
              <w:rPr>
                <w:sz w:val="20"/>
              </w:rPr>
              <w:t>Level 11, 28 Barrack Street</w:t>
            </w:r>
          </w:p>
          <w:p w:rsidR="00B07B2F" w:rsidRDefault="00B07B2F">
            <w:pPr>
              <w:pStyle w:val="yTableNAm"/>
              <w:keepNext/>
              <w:spacing w:before="0"/>
              <w:ind w:left="368"/>
              <w:rPr>
                <w:sz w:val="20"/>
              </w:rPr>
            </w:pPr>
            <w:r>
              <w:rPr>
                <w:sz w:val="20"/>
              </w:rPr>
              <w:t>Perth WA 6000</w:t>
            </w:r>
          </w:p>
          <w:p w:rsidR="00B07B2F" w:rsidRDefault="00B07B2F">
            <w:pPr>
              <w:pStyle w:val="yTableNAm"/>
              <w:keepNext/>
              <w:spacing w:before="0"/>
              <w:ind w:left="368" w:hanging="368"/>
              <w:rPr>
                <w:sz w:val="20"/>
              </w:rPr>
            </w:pPr>
            <w:r>
              <w:rPr>
                <w:sz w:val="20"/>
              </w:rPr>
              <w:t>*</w:t>
            </w:r>
            <w:r>
              <w:rPr>
                <w:sz w:val="20"/>
              </w:rPr>
              <w:tab/>
              <w:t>Supreme Court of Western Australia</w:t>
            </w:r>
          </w:p>
          <w:p w:rsidR="00B07B2F" w:rsidRDefault="00B07B2F">
            <w:pPr>
              <w:pStyle w:val="yTableNAm"/>
              <w:keepNext/>
              <w:spacing w:before="0"/>
              <w:ind w:left="368"/>
              <w:rPr>
                <w:sz w:val="20"/>
              </w:rPr>
            </w:pPr>
            <w:r>
              <w:rPr>
                <w:sz w:val="20"/>
              </w:rPr>
              <w:t>Court of Appeal Office</w:t>
            </w:r>
          </w:p>
          <w:p w:rsidR="00B07B2F" w:rsidRDefault="00B07B2F">
            <w:pPr>
              <w:pStyle w:val="yTableNAm"/>
              <w:keepNext/>
              <w:spacing w:before="0"/>
              <w:ind w:left="368"/>
              <w:rPr>
                <w:sz w:val="20"/>
              </w:rPr>
            </w:pPr>
            <w:r>
              <w:rPr>
                <w:sz w:val="20"/>
              </w:rPr>
              <w:t>Stirling Gardens, Barrack Street</w:t>
            </w:r>
          </w:p>
          <w:p w:rsidR="00B07B2F" w:rsidRDefault="00B07B2F">
            <w:pPr>
              <w:pStyle w:val="yTableNAm"/>
              <w:keepNext/>
              <w:spacing w:before="0"/>
              <w:ind w:left="368"/>
              <w:rPr>
                <w:sz w:val="20"/>
              </w:rPr>
            </w:pPr>
            <w:r>
              <w:rPr>
                <w:sz w:val="20"/>
              </w:rPr>
              <w:t>Perth WA 6000</w:t>
            </w:r>
          </w:p>
        </w:tc>
      </w:tr>
      <w:tr w:rsidR="00B07B2F">
        <w:trPr>
          <w:cantSplit/>
        </w:trPr>
        <w:tc>
          <w:tcPr>
            <w:tcW w:w="7088" w:type="dxa"/>
            <w:gridSpan w:val="4"/>
          </w:tcPr>
          <w:p w:rsidR="00B07B2F" w:rsidRDefault="00B07B2F">
            <w:pPr>
              <w:pStyle w:val="yTableNAm"/>
              <w:keepNext/>
              <w:spacing w:before="0"/>
              <w:jc w:val="center"/>
              <w:rPr>
                <w:b/>
                <w:sz w:val="20"/>
              </w:rPr>
            </w:pPr>
            <w:r>
              <w:rPr>
                <w:b/>
                <w:sz w:val="20"/>
              </w:rPr>
              <w:t>Schedule of documents</w:t>
            </w:r>
          </w:p>
        </w:tc>
      </w:tr>
      <w:tr w:rsidR="00B07B2F">
        <w:trPr>
          <w:cantSplit/>
        </w:trPr>
        <w:tc>
          <w:tcPr>
            <w:tcW w:w="7088" w:type="dxa"/>
            <w:gridSpan w:val="4"/>
          </w:tcPr>
          <w:p w:rsidR="00B07B2F" w:rsidRDefault="00B07B2F">
            <w:pPr>
              <w:pStyle w:val="yTableNAm"/>
              <w:keepNext/>
              <w:spacing w:before="0"/>
              <w:rPr>
                <w:sz w:val="20"/>
              </w:rPr>
            </w:pPr>
            <w:r>
              <w:rPr>
                <w:sz w:val="20"/>
              </w:rPr>
              <w:t>The documents and things you must produce are as follows:</w:t>
            </w:r>
          </w:p>
          <w:p w:rsidR="00B07B2F" w:rsidRDefault="00B07B2F">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rsidR="00B07B2F">
        <w:trPr>
          <w:cantSplit/>
        </w:trPr>
        <w:tc>
          <w:tcPr>
            <w:tcW w:w="7088" w:type="dxa"/>
            <w:gridSpan w:val="4"/>
          </w:tcPr>
          <w:p w:rsidR="00B07B2F" w:rsidRDefault="00B07B2F">
            <w:pPr>
              <w:pStyle w:val="yTableNAm"/>
              <w:keepNext/>
              <w:spacing w:before="0"/>
              <w:jc w:val="center"/>
              <w:rPr>
                <w:b/>
                <w:sz w:val="20"/>
              </w:rPr>
            </w:pPr>
            <w:r>
              <w:rPr>
                <w:b/>
                <w:sz w:val="20"/>
              </w:rPr>
              <w:t>Notes</w:t>
            </w:r>
          </w:p>
        </w:tc>
      </w:tr>
      <w:tr w:rsidR="00B07B2F">
        <w:tc>
          <w:tcPr>
            <w:tcW w:w="1418" w:type="dxa"/>
          </w:tcPr>
          <w:p w:rsidR="00B07B2F" w:rsidRDefault="00B07B2F">
            <w:pPr>
              <w:pStyle w:val="yTableNAm"/>
              <w:keepNext/>
              <w:spacing w:before="0"/>
              <w:rPr>
                <w:b/>
                <w:sz w:val="20"/>
              </w:rPr>
            </w:pPr>
            <w:r>
              <w:rPr>
                <w:b/>
                <w:sz w:val="20"/>
              </w:rPr>
              <w:t>Last day for service</w:t>
            </w:r>
          </w:p>
        </w:tc>
        <w:tc>
          <w:tcPr>
            <w:tcW w:w="5670" w:type="dxa"/>
            <w:gridSpan w:val="3"/>
          </w:tcPr>
          <w:p w:rsidR="00B07B2F" w:rsidRDefault="00B07B2F">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B07B2F">
        <w:tc>
          <w:tcPr>
            <w:tcW w:w="1418" w:type="dxa"/>
          </w:tcPr>
          <w:p w:rsidR="00B07B2F" w:rsidRDefault="00B07B2F">
            <w:pPr>
              <w:pStyle w:val="yTableNAm"/>
              <w:spacing w:before="0"/>
              <w:rPr>
                <w:b/>
                <w:sz w:val="20"/>
              </w:rPr>
            </w:pPr>
            <w:r>
              <w:rPr>
                <w:b/>
                <w:sz w:val="20"/>
              </w:rPr>
              <w:t>Informal service</w:t>
            </w:r>
          </w:p>
        </w:tc>
        <w:tc>
          <w:tcPr>
            <w:tcW w:w="5670" w:type="dxa"/>
            <w:gridSpan w:val="3"/>
          </w:tcPr>
          <w:p w:rsidR="00B07B2F" w:rsidRDefault="00B07B2F">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B07B2F">
        <w:tc>
          <w:tcPr>
            <w:tcW w:w="1418" w:type="dxa"/>
          </w:tcPr>
          <w:p w:rsidR="00B07B2F" w:rsidRDefault="00B07B2F">
            <w:pPr>
              <w:pStyle w:val="yTableNAm"/>
              <w:spacing w:before="0"/>
              <w:rPr>
                <w:b/>
                <w:sz w:val="20"/>
              </w:rPr>
            </w:pPr>
            <w:r>
              <w:rPr>
                <w:b/>
                <w:sz w:val="20"/>
              </w:rPr>
              <w:t>Addressee a corporation</w:t>
            </w:r>
          </w:p>
        </w:tc>
        <w:tc>
          <w:tcPr>
            <w:tcW w:w="5670" w:type="dxa"/>
            <w:gridSpan w:val="3"/>
          </w:tcPr>
          <w:p w:rsidR="00B07B2F" w:rsidRDefault="00B07B2F">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rsidR="00B07B2F">
        <w:trPr>
          <w:cantSplit/>
        </w:trPr>
        <w:tc>
          <w:tcPr>
            <w:tcW w:w="1418" w:type="dxa"/>
          </w:tcPr>
          <w:p w:rsidR="00B07B2F" w:rsidRDefault="00B07B2F">
            <w:pPr>
              <w:pStyle w:val="yTableNAm"/>
              <w:spacing w:before="0"/>
              <w:rPr>
                <w:b/>
                <w:sz w:val="20"/>
              </w:rPr>
            </w:pPr>
            <w:r>
              <w:rPr>
                <w:b/>
                <w:sz w:val="20"/>
              </w:rPr>
              <w:lastRenderedPageBreak/>
              <w:t>Conduct money</w:t>
            </w:r>
          </w:p>
          <w:p w:rsidR="00B07B2F" w:rsidRDefault="00B07B2F">
            <w:pPr>
              <w:pStyle w:val="yTableNAm"/>
              <w:keepNext/>
              <w:spacing w:before="0"/>
              <w:rPr>
                <w:b/>
                <w:sz w:val="20"/>
              </w:rPr>
            </w:pPr>
          </w:p>
        </w:tc>
        <w:tc>
          <w:tcPr>
            <w:tcW w:w="5670" w:type="dxa"/>
            <w:gridSpan w:val="3"/>
          </w:tcPr>
          <w:p w:rsidR="00B07B2F" w:rsidRDefault="00B07B2F">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B07B2F">
        <w:tc>
          <w:tcPr>
            <w:tcW w:w="1418" w:type="dxa"/>
          </w:tcPr>
          <w:p w:rsidR="00B07B2F" w:rsidRDefault="00B07B2F">
            <w:pPr>
              <w:pStyle w:val="yTableNAm"/>
              <w:spacing w:before="0"/>
              <w:rPr>
                <w:b/>
                <w:sz w:val="20"/>
              </w:rPr>
            </w:pPr>
            <w:r>
              <w:rPr>
                <w:b/>
                <w:sz w:val="20"/>
              </w:rPr>
              <w:t>Production of subpoena or copy of it and documents or things by delivery or post</w:t>
            </w:r>
          </w:p>
        </w:tc>
        <w:tc>
          <w:tcPr>
            <w:tcW w:w="5670" w:type="dxa"/>
            <w:gridSpan w:val="3"/>
          </w:tcPr>
          <w:p w:rsidR="00B07B2F" w:rsidRDefault="00B07B2F">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rsidR="00B07B2F">
        <w:trPr>
          <w:cantSplit/>
        </w:trPr>
        <w:tc>
          <w:tcPr>
            <w:tcW w:w="1418" w:type="dxa"/>
          </w:tcPr>
          <w:p w:rsidR="00B07B2F" w:rsidRDefault="00B07B2F">
            <w:pPr>
              <w:pStyle w:val="yTableNAm"/>
              <w:spacing w:before="0"/>
              <w:rPr>
                <w:b/>
                <w:sz w:val="20"/>
              </w:rPr>
            </w:pPr>
            <w:r>
              <w:rPr>
                <w:b/>
                <w:sz w:val="20"/>
              </w:rPr>
              <w:t>Production of a number of documents or things</w:t>
            </w:r>
          </w:p>
        </w:tc>
        <w:tc>
          <w:tcPr>
            <w:tcW w:w="5670" w:type="dxa"/>
            <w:gridSpan w:val="3"/>
          </w:tcPr>
          <w:p w:rsidR="00B07B2F" w:rsidRDefault="00B07B2F">
            <w:pPr>
              <w:pStyle w:val="yTableNAm"/>
              <w:spacing w:before="0"/>
              <w:ind w:left="369" w:hanging="369"/>
              <w:rPr>
                <w:sz w:val="20"/>
              </w:rPr>
            </w:pPr>
            <w:r>
              <w:rPr>
                <w:sz w:val="20"/>
              </w:rPr>
              <w:t>6.</w:t>
            </w:r>
            <w:r>
              <w:rPr>
                <w:sz w:val="20"/>
              </w:rPr>
              <w:tab/>
              <w:t>If you produce more than one document or thing, you must include with them a list of them.</w:t>
            </w:r>
          </w:p>
        </w:tc>
      </w:tr>
      <w:tr w:rsidR="00B07B2F">
        <w:trPr>
          <w:cantSplit/>
        </w:trPr>
        <w:tc>
          <w:tcPr>
            <w:tcW w:w="1418" w:type="dxa"/>
            <w:tcBorders>
              <w:bottom w:val="nil"/>
            </w:tcBorders>
          </w:tcPr>
          <w:p w:rsidR="00B07B2F" w:rsidRDefault="00B07B2F">
            <w:pPr>
              <w:pStyle w:val="yTableNAm"/>
              <w:spacing w:before="0"/>
              <w:rPr>
                <w:b/>
                <w:sz w:val="20"/>
                <w:vertAlign w:val="superscript"/>
              </w:rPr>
            </w:pPr>
            <w:r>
              <w:rPr>
                <w:b/>
                <w:sz w:val="20"/>
              </w:rPr>
              <w:t>Production of copy instead of original</w:t>
            </w:r>
          </w:p>
        </w:tc>
        <w:tc>
          <w:tcPr>
            <w:tcW w:w="5670" w:type="dxa"/>
            <w:gridSpan w:val="3"/>
            <w:tcBorders>
              <w:bottom w:val="nil"/>
            </w:tcBorders>
          </w:tcPr>
          <w:p w:rsidR="00B07B2F" w:rsidRDefault="00B07B2F">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rsidR="00B07B2F">
        <w:trPr>
          <w:cantSplit/>
        </w:trPr>
        <w:tc>
          <w:tcPr>
            <w:tcW w:w="1418" w:type="dxa"/>
            <w:tcBorders>
              <w:top w:val="nil"/>
            </w:tcBorders>
          </w:tcPr>
          <w:p w:rsidR="00B07B2F" w:rsidRDefault="00B07B2F">
            <w:pPr>
              <w:pStyle w:val="yTableNAm"/>
              <w:spacing w:before="0"/>
              <w:rPr>
                <w:b/>
                <w:sz w:val="20"/>
              </w:rPr>
            </w:pPr>
          </w:p>
        </w:tc>
        <w:tc>
          <w:tcPr>
            <w:tcW w:w="5670" w:type="dxa"/>
            <w:gridSpan w:val="3"/>
            <w:tcBorders>
              <w:top w:val="nil"/>
            </w:tcBorders>
          </w:tcPr>
          <w:p w:rsidR="00B07B2F" w:rsidRDefault="00B07B2F">
            <w:pPr>
              <w:pStyle w:val="yTableNAm"/>
              <w:spacing w:before="0"/>
              <w:ind w:left="369" w:hanging="369"/>
              <w:rPr>
                <w:sz w:val="20"/>
              </w:rPr>
            </w:pPr>
            <w:r>
              <w:rPr>
                <w:sz w:val="20"/>
              </w:rPr>
              <w:t>8.</w:t>
            </w:r>
            <w:r>
              <w:rPr>
                <w:sz w:val="20"/>
              </w:rPr>
              <w:tab/>
              <w:t xml:space="preserve">The copy of a document may be — </w:t>
            </w:r>
          </w:p>
          <w:p w:rsidR="00B07B2F" w:rsidRDefault="00B07B2F">
            <w:pPr>
              <w:pStyle w:val="yTableNAm"/>
              <w:spacing w:before="0"/>
              <w:ind w:left="794" w:hanging="425"/>
              <w:rPr>
                <w:sz w:val="20"/>
              </w:rPr>
            </w:pPr>
            <w:r>
              <w:rPr>
                <w:sz w:val="20"/>
              </w:rPr>
              <w:t>(a)</w:t>
            </w:r>
            <w:r>
              <w:rPr>
                <w:sz w:val="20"/>
              </w:rPr>
              <w:tab/>
              <w:t>a photocopy; or</w:t>
            </w:r>
          </w:p>
          <w:p w:rsidR="00B07B2F" w:rsidRDefault="00B07B2F">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B07B2F" w:rsidRDefault="00B07B2F">
            <w:pPr>
              <w:pStyle w:val="yTableNAm"/>
              <w:spacing w:before="0"/>
              <w:ind w:left="935" w:hanging="1"/>
              <w:rPr>
                <w:sz w:val="20"/>
              </w:rPr>
            </w:pPr>
            <w:r>
              <w:rPr>
                <w:sz w:val="20"/>
              </w:rPr>
              <w:t>.doc and .docx – Microsoft Word documents</w:t>
            </w:r>
          </w:p>
          <w:p w:rsidR="00B07B2F" w:rsidRDefault="00B07B2F">
            <w:pPr>
              <w:pStyle w:val="yTableNAm"/>
              <w:spacing w:before="0"/>
              <w:ind w:left="935" w:hanging="1"/>
              <w:rPr>
                <w:sz w:val="20"/>
              </w:rPr>
            </w:pPr>
            <w:r>
              <w:rPr>
                <w:sz w:val="20"/>
              </w:rPr>
              <w:t>.pdf – Adobe Acrobat documents</w:t>
            </w:r>
          </w:p>
          <w:p w:rsidR="00B07B2F" w:rsidRDefault="00B07B2F">
            <w:pPr>
              <w:pStyle w:val="yTableNAm"/>
              <w:spacing w:before="0"/>
              <w:ind w:left="935" w:hanging="1"/>
              <w:rPr>
                <w:sz w:val="20"/>
              </w:rPr>
            </w:pPr>
            <w:r>
              <w:rPr>
                <w:sz w:val="20"/>
              </w:rPr>
              <w:t>.xls and .xlsx – Microsoft Excel spreadsheets</w:t>
            </w:r>
          </w:p>
          <w:p w:rsidR="00B07B2F" w:rsidRDefault="00B07B2F">
            <w:pPr>
              <w:pStyle w:val="yTableNAm"/>
              <w:spacing w:before="0"/>
              <w:ind w:left="935" w:hanging="1"/>
              <w:rPr>
                <w:sz w:val="20"/>
              </w:rPr>
            </w:pPr>
            <w:r>
              <w:rPr>
                <w:sz w:val="20"/>
              </w:rPr>
              <w:t>.jpg – image files</w:t>
            </w:r>
          </w:p>
          <w:p w:rsidR="00B07B2F" w:rsidRDefault="00B07B2F">
            <w:pPr>
              <w:pStyle w:val="yTableNAm"/>
              <w:spacing w:before="0"/>
              <w:ind w:left="935" w:hanging="1"/>
              <w:rPr>
                <w:sz w:val="20"/>
              </w:rPr>
            </w:pPr>
            <w:r>
              <w:rPr>
                <w:sz w:val="20"/>
              </w:rPr>
              <w:t>.rtf – rich text format</w:t>
            </w:r>
          </w:p>
          <w:p w:rsidR="00B07B2F" w:rsidRDefault="00B07B2F">
            <w:pPr>
              <w:pStyle w:val="yTableNAm"/>
              <w:spacing w:before="0"/>
              <w:ind w:left="935" w:hanging="1"/>
              <w:rPr>
                <w:sz w:val="20"/>
              </w:rPr>
            </w:pPr>
            <w:r>
              <w:rPr>
                <w:sz w:val="20"/>
              </w:rPr>
              <w:t>.gif – graphics interchange format</w:t>
            </w:r>
          </w:p>
          <w:p w:rsidR="00B07B2F" w:rsidRDefault="00B07B2F">
            <w:pPr>
              <w:pStyle w:val="yTableNAm"/>
              <w:spacing w:before="0"/>
              <w:ind w:left="935" w:hanging="1"/>
              <w:rPr>
                <w:sz w:val="20"/>
              </w:rPr>
            </w:pPr>
            <w:r>
              <w:rPr>
                <w:sz w:val="20"/>
              </w:rPr>
              <w:t>.tif – tagged image format</w:t>
            </w:r>
          </w:p>
        </w:tc>
      </w:tr>
      <w:tr w:rsidR="00B07B2F">
        <w:trPr>
          <w:cantSplit/>
        </w:trPr>
        <w:tc>
          <w:tcPr>
            <w:tcW w:w="1418" w:type="dxa"/>
            <w:shd w:val="clear" w:color="auto" w:fill="auto"/>
          </w:tcPr>
          <w:p w:rsidR="00B07B2F" w:rsidRDefault="00B07B2F">
            <w:pPr>
              <w:pStyle w:val="yTableNAm"/>
              <w:spacing w:before="0"/>
              <w:rPr>
                <w:b/>
                <w:sz w:val="20"/>
              </w:rPr>
            </w:pPr>
            <w:r>
              <w:rPr>
                <w:b/>
                <w:sz w:val="20"/>
              </w:rPr>
              <w:t>Applications in relation to subpoena</w:t>
            </w:r>
          </w:p>
        </w:tc>
        <w:tc>
          <w:tcPr>
            <w:tcW w:w="5670" w:type="dxa"/>
            <w:gridSpan w:val="3"/>
            <w:shd w:val="clear" w:color="auto" w:fill="auto"/>
          </w:tcPr>
          <w:p w:rsidR="00B07B2F" w:rsidRDefault="00B07B2F">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B07B2F" w:rsidRDefault="00B07B2F">
            <w:pPr>
              <w:pStyle w:val="yTableNAm"/>
              <w:spacing w:before="0"/>
              <w:ind w:left="794" w:hanging="425"/>
              <w:rPr>
                <w:sz w:val="20"/>
              </w:rPr>
            </w:pPr>
            <w:r>
              <w:rPr>
                <w:sz w:val="20"/>
              </w:rPr>
              <w:t>(a)</w:t>
            </w:r>
            <w:r>
              <w:rPr>
                <w:sz w:val="20"/>
              </w:rPr>
              <w:tab/>
              <w:t>setting aside this subpoena (or a part of it);</w:t>
            </w:r>
          </w:p>
          <w:p w:rsidR="00B07B2F" w:rsidRDefault="00B07B2F">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B07B2F" w:rsidRDefault="00B07B2F">
            <w:pPr>
              <w:pStyle w:val="yTableNAm"/>
              <w:spacing w:before="0"/>
              <w:ind w:left="794" w:hanging="425"/>
              <w:rPr>
                <w:sz w:val="20"/>
              </w:rPr>
            </w:pPr>
            <w:r>
              <w:rPr>
                <w:sz w:val="20"/>
              </w:rPr>
              <w:t>(c)</w:t>
            </w:r>
            <w:r>
              <w:rPr>
                <w:sz w:val="20"/>
              </w:rPr>
              <w:tab/>
              <w:t>giving other relief in respect of it.</w:t>
            </w:r>
          </w:p>
          <w:p w:rsidR="00B07B2F" w:rsidRDefault="00B07B2F">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B07B2F">
        <w:trPr>
          <w:cantSplit/>
        </w:trPr>
        <w:tc>
          <w:tcPr>
            <w:tcW w:w="1418" w:type="dxa"/>
          </w:tcPr>
          <w:p w:rsidR="00B07B2F" w:rsidRDefault="00B07B2F">
            <w:pPr>
              <w:pStyle w:val="yTableNAm"/>
              <w:spacing w:before="0"/>
              <w:rPr>
                <w:b/>
                <w:sz w:val="20"/>
              </w:rPr>
            </w:pPr>
            <w:r>
              <w:rPr>
                <w:b/>
                <w:sz w:val="20"/>
              </w:rPr>
              <w:lastRenderedPageBreak/>
              <w:t>Loss or expense of compliance</w:t>
            </w:r>
          </w:p>
        </w:tc>
        <w:tc>
          <w:tcPr>
            <w:tcW w:w="5670" w:type="dxa"/>
            <w:gridSpan w:val="3"/>
          </w:tcPr>
          <w:p w:rsidR="00B07B2F" w:rsidRDefault="00B07B2F">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B07B2F">
        <w:tc>
          <w:tcPr>
            <w:tcW w:w="1418" w:type="dxa"/>
          </w:tcPr>
          <w:p w:rsidR="00B07B2F" w:rsidRDefault="00B07B2F">
            <w:pPr>
              <w:pStyle w:val="yTableNAm"/>
              <w:spacing w:before="0"/>
              <w:rPr>
                <w:b/>
                <w:sz w:val="20"/>
              </w:rPr>
            </w:pPr>
            <w:r>
              <w:rPr>
                <w:b/>
                <w:sz w:val="20"/>
              </w:rPr>
              <w:t>Contempt of court—arrest</w:t>
            </w:r>
          </w:p>
        </w:tc>
        <w:tc>
          <w:tcPr>
            <w:tcW w:w="5670" w:type="dxa"/>
            <w:gridSpan w:val="3"/>
          </w:tcPr>
          <w:p w:rsidR="00B07B2F" w:rsidRDefault="00B07B2F">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B07B2F" w:rsidRDefault="00B07B2F">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B07B2F" w:rsidRDefault="00B07B2F">
      <w:pPr>
        <w:pStyle w:val="PermNoteHeading"/>
        <w:tabs>
          <w:tab w:val="left" w:pos="567"/>
          <w:tab w:val="left" w:pos="1276"/>
        </w:tabs>
        <w:rPr>
          <w:szCs w:val="18"/>
        </w:rPr>
      </w:pPr>
      <w:r>
        <w:rPr>
          <w:szCs w:val="18"/>
        </w:rPr>
        <w:t>Footnotes to Form 21A —</w:t>
      </w:r>
    </w:p>
    <w:p w:rsidR="00B07B2F" w:rsidRDefault="00B07B2F">
      <w:pPr>
        <w:pStyle w:val="PermNotePara"/>
        <w:tabs>
          <w:tab w:val="clear" w:pos="1843"/>
          <w:tab w:val="left" w:pos="567"/>
        </w:tabs>
      </w:pPr>
      <w:r>
        <w:t>*</w:t>
      </w:r>
      <w:r>
        <w:tab/>
        <w:t>Delete the inapplicable.</w:t>
      </w:r>
    </w:p>
    <w:p w:rsidR="00B07B2F" w:rsidRDefault="00B07B2F">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B07B2F" w:rsidRDefault="00B07B2F">
      <w:pPr>
        <w:pStyle w:val="yFootnotesection"/>
      </w:pPr>
      <w:r>
        <w:tab/>
        <w:t>[Form 21A inserted: Gazette 24 May 2017 p. 2578</w:t>
      </w:r>
      <w:r>
        <w:noBreakHyphen/>
        <w:t>81.]</w:t>
      </w:r>
    </w:p>
    <w:p w:rsidR="00B07B2F" w:rsidRDefault="00B07B2F">
      <w:pPr>
        <w:pStyle w:val="yHeading5"/>
      </w:pPr>
      <w:bookmarkStart w:id="1357" w:name="_Toc73449994"/>
      <w:r>
        <w:rPr>
          <w:rStyle w:val="CharSClsNo"/>
        </w:rPr>
        <w:t>21B</w:t>
      </w:r>
      <w:r>
        <w:t>.</w:t>
      </w:r>
      <w:r>
        <w:tab/>
        <w:t>Subpoena to give oral evidence and produce documents (O. 36B r. 3(1))</w:t>
      </w:r>
      <w:bookmarkEnd w:id="135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B07B2F">
        <w:trPr>
          <w:cantSplit/>
          <w:trHeight w:val="194"/>
        </w:trPr>
        <w:tc>
          <w:tcPr>
            <w:tcW w:w="3544" w:type="dxa"/>
            <w:gridSpan w:val="2"/>
            <w:vMerge w:val="restart"/>
          </w:tcPr>
          <w:p w:rsidR="00B07B2F" w:rsidRDefault="00B07B2F">
            <w:pPr>
              <w:pStyle w:val="yTableNAm"/>
              <w:keepNext/>
              <w:spacing w:before="0"/>
              <w:rPr>
                <w:sz w:val="20"/>
              </w:rPr>
            </w:pPr>
            <w:r>
              <w:rPr>
                <w:sz w:val="20"/>
              </w:rPr>
              <w:t>Supreme Court of Western Australia</w:t>
            </w:r>
          </w:p>
          <w:p w:rsidR="00B07B2F" w:rsidRDefault="00B07B2F">
            <w:pPr>
              <w:pStyle w:val="yTableNAm"/>
              <w:keepNext/>
              <w:spacing w:before="0"/>
              <w:rPr>
                <w:sz w:val="20"/>
              </w:rPr>
            </w:pPr>
            <w:r>
              <w:rPr>
                <w:sz w:val="20"/>
              </w:rPr>
              <w:t>*General Division/Court of Appeal</w:t>
            </w:r>
          </w:p>
        </w:tc>
        <w:tc>
          <w:tcPr>
            <w:tcW w:w="3544" w:type="dxa"/>
            <w:gridSpan w:val="2"/>
          </w:tcPr>
          <w:p w:rsidR="00B07B2F" w:rsidRDefault="00B07B2F">
            <w:pPr>
              <w:pStyle w:val="yTableNAm"/>
              <w:keepNext/>
              <w:spacing w:before="0"/>
              <w:rPr>
                <w:sz w:val="20"/>
              </w:rPr>
            </w:pPr>
            <w:r>
              <w:rPr>
                <w:sz w:val="20"/>
              </w:rPr>
              <w:t>No.:</w:t>
            </w:r>
          </w:p>
        </w:tc>
      </w:tr>
      <w:tr w:rsidR="00B07B2F">
        <w:trPr>
          <w:cantSplit/>
          <w:trHeight w:val="194"/>
        </w:trPr>
        <w:tc>
          <w:tcPr>
            <w:tcW w:w="3544" w:type="dxa"/>
            <w:gridSpan w:val="2"/>
            <w:vMerge/>
          </w:tcPr>
          <w:p w:rsidR="00B07B2F" w:rsidRDefault="00B07B2F">
            <w:pPr>
              <w:pStyle w:val="yTableNAm"/>
              <w:keepNext/>
              <w:spacing w:before="0"/>
              <w:rPr>
                <w:sz w:val="20"/>
              </w:rPr>
            </w:pPr>
          </w:p>
        </w:tc>
        <w:tc>
          <w:tcPr>
            <w:tcW w:w="3544" w:type="dxa"/>
            <w:gridSpan w:val="2"/>
          </w:tcPr>
          <w:p w:rsidR="00B07B2F" w:rsidRDefault="00B07B2F">
            <w:pPr>
              <w:pStyle w:val="yTableNAm"/>
              <w:keepNext/>
              <w:spacing w:before="0"/>
              <w:rPr>
                <w:b/>
                <w:sz w:val="20"/>
              </w:rPr>
            </w:pPr>
            <w:r>
              <w:rPr>
                <w:b/>
                <w:sz w:val="20"/>
              </w:rPr>
              <w:t>Subpoena to give oral evidence and produce documents</w:t>
            </w:r>
          </w:p>
        </w:tc>
      </w:tr>
      <w:tr w:rsidR="00B07B2F">
        <w:trPr>
          <w:cantSplit/>
        </w:trPr>
        <w:tc>
          <w:tcPr>
            <w:tcW w:w="1418" w:type="dxa"/>
          </w:tcPr>
          <w:p w:rsidR="00B07B2F" w:rsidRDefault="00B07B2F">
            <w:pPr>
              <w:pStyle w:val="yTableNAm"/>
              <w:spacing w:before="0"/>
              <w:rPr>
                <w:sz w:val="20"/>
                <w:vertAlign w:val="superscript"/>
              </w:rPr>
            </w:pPr>
            <w:r>
              <w:rPr>
                <w:sz w:val="20"/>
              </w:rPr>
              <w:t>Parties</w:t>
            </w:r>
            <w:r>
              <w:rPr>
                <w:sz w:val="20"/>
                <w:vertAlign w:val="superscript"/>
              </w:rPr>
              <w:t>1</w:t>
            </w:r>
          </w:p>
        </w:tc>
        <w:tc>
          <w:tcPr>
            <w:tcW w:w="5670" w:type="dxa"/>
            <w:gridSpan w:val="3"/>
          </w:tcPr>
          <w:p w:rsidR="00B07B2F" w:rsidRDefault="00B07B2F">
            <w:pPr>
              <w:pStyle w:val="yTableNAm"/>
              <w:tabs>
                <w:tab w:val="clear" w:pos="567"/>
                <w:tab w:val="left" w:pos="2897"/>
              </w:tabs>
              <w:spacing w:before="0"/>
              <w:rPr>
                <w:sz w:val="20"/>
              </w:rPr>
            </w:pPr>
            <w:r>
              <w:rPr>
                <w:sz w:val="20"/>
              </w:rPr>
              <w:tab/>
              <w:t>Plaintiff</w:t>
            </w:r>
          </w:p>
          <w:p w:rsidR="00B07B2F" w:rsidRDefault="00B07B2F">
            <w:pPr>
              <w:pStyle w:val="yTableNAm"/>
              <w:tabs>
                <w:tab w:val="clear" w:pos="567"/>
                <w:tab w:val="left" w:pos="2897"/>
              </w:tabs>
              <w:spacing w:before="0"/>
              <w:rPr>
                <w:sz w:val="20"/>
              </w:rPr>
            </w:pPr>
            <w:r>
              <w:rPr>
                <w:sz w:val="20"/>
              </w:rPr>
              <w:tab/>
              <w:t>Defendant</w:t>
            </w:r>
          </w:p>
        </w:tc>
      </w:tr>
      <w:tr w:rsidR="00B07B2F">
        <w:trPr>
          <w:cantSplit/>
        </w:trPr>
        <w:tc>
          <w:tcPr>
            <w:tcW w:w="1418" w:type="dxa"/>
          </w:tcPr>
          <w:p w:rsidR="00B07B2F" w:rsidRDefault="00B07B2F">
            <w:pPr>
              <w:pStyle w:val="yTableNAm"/>
              <w:spacing w:before="0"/>
              <w:rPr>
                <w:sz w:val="20"/>
              </w:rPr>
            </w:pPr>
            <w:r>
              <w:rPr>
                <w:sz w:val="20"/>
              </w:rPr>
              <w:t>To</w:t>
            </w:r>
          </w:p>
        </w:tc>
        <w:tc>
          <w:tcPr>
            <w:tcW w:w="5670" w:type="dxa"/>
            <w:gridSpan w:val="3"/>
          </w:tcPr>
          <w:p w:rsidR="00B07B2F" w:rsidRDefault="00B07B2F">
            <w:pPr>
              <w:pStyle w:val="yTableNAm"/>
              <w:spacing w:before="0"/>
              <w:rPr>
                <w:sz w:val="20"/>
              </w:rPr>
            </w:pPr>
            <w:r>
              <w:rPr>
                <w:sz w:val="20"/>
              </w:rPr>
              <w:t>[</w:t>
            </w:r>
            <w:r>
              <w:rPr>
                <w:i/>
                <w:sz w:val="20"/>
              </w:rPr>
              <w:t>Name and address</w:t>
            </w:r>
            <w:r>
              <w:rPr>
                <w:sz w:val="20"/>
              </w:rPr>
              <w:t>]</w:t>
            </w:r>
          </w:p>
        </w:tc>
      </w:tr>
      <w:tr w:rsidR="00B07B2F">
        <w:trPr>
          <w:cantSplit/>
        </w:trPr>
        <w:tc>
          <w:tcPr>
            <w:tcW w:w="1418" w:type="dxa"/>
          </w:tcPr>
          <w:p w:rsidR="00B07B2F" w:rsidRDefault="00B07B2F">
            <w:pPr>
              <w:pStyle w:val="yTableNAm"/>
              <w:spacing w:before="0"/>
              <w:rPr>
                <w:b/>
                <w:sz w:val="20"/>
              </w:rPr>
            </w:pPr>
            <w:r>
              <w:rPr>
                <w:b/>
                <w:sz w:val="20"/>
              </w:rPr>
              <w:t>Order</w:t>
            </w:r>
          </w:p>
        </w:tc>
        <w:tc>
          <w:tcPr>
            <w:tcW w:w="5670" w:type="dxa"/>
            <w:gridSpan w:val="3"/>
          </w:tcPr>
          <w:p w:rsidR="00B07B2F" w:rsidRDefault="00B07B2F">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rsidR="00B07B2F" w:rsidRDefault="00B07B2F">
            <w:pPr>
              <w:pStyle w:val="yTableNAm"/>
              <w:spacing w:before="0"/>
              <w:rPr>
                <w:b/>
                <w:sz w:val="20"/>
              </w:rPr>
            </w:pPr>
            <w:r>
              <w:rPr>
                <w:b/>
                <w:sz w:val="20"/>
              </w:rPr>
              <w:t>Failure to comply with this subpoena without lawful excuse is a contempt of court and may result in your arrest.</w:t>
            </w:r>
          </w:p>
          <w:p w:rsidR="00B07B2F" w:rsidRDefault="00B07B2F">
            <w:pPr>
              <w:pStyle w:val="yTableNAm"/>
              <w:spacing w:before="0"/>
              <w:rPr>
                <w:sz w:val="20"/>
              </w:rPr>
            </w:pPr>
            <w:r>
              <w:rPr>
                <w:sz w:val="20"/>
              </w:rPr>
              <w:t>Please read Notes 1 to 12 at the end of this subpoena.</w:t>
            </w:r>
          </w:p>
        </w:tc>
      </w:tr>
      <w:tr w:rsidR="00B07B2F">
        <w:trPr>
          <w:cantSplit/>
        </w:trPr>
        <w:tc>
          <w:tcPr>
            <w:tcW w:w="1418" w:type="dxa"/>
          </w:tcPr>
          <w:p w:rsidR="00B07B2F" w:rsidRDefault="00B07B2F">
            <w:pPr>
              <w:pStyle w:val="yTableNAm"/>
              <w:spacing w:before="0"/>
              <w:rPr>
                <w:sz w:val="20"/>
              </w:rPr>
            </w:pPr>
            <w:r>
              <w:rPr>
                <w:sz w:val="20"/>
              </w:rPr>
              <w:t>Last date for service</w:t>
            </w:r>
          </w:p>
          <w:p w:rsidR="00B07B2F" w:rsidRDefault="00B07B2F">
            <w:pPr>
              <w:pStyle w:val="yTableNAm"/>
              <w:spacing w:before="0"/>
              <w:rPr>
                <w:sz w:val="20"/>
              </w:rPr>
            </w:pPr>
            <w:r>
              <w:rPr>
                <w:sz w:val="18"/>
              </w:rPr>
              <w:t>[see Note 1]</w:t>
            </w:r>
            <w:r>
              <w:rPr>
                <w:sz w:val="20"/>
              </w:rPr>
              <w:t xml:space="preserve"> </w:t>
            </w:r>
          </w:p>
        </w:tc>
        <w:tc>
          <w:tcPr>
            <w:tcW w:w="5670" w:type="dxa"/>
            <w:gridSpan w:val="3"/>
          </w:tcPr>
          <w:p w:rsidR="00B07B2F" w:rsidRDefault="00B07B2F">
            <w:pPr>
              <w:pStyle w:val="yTableNAm"/>
              <w:keepNext/>
              <w:spacing w:before="0"/>
              <w:rPr>
                <w:b/>
                <w:sz w:val="20"/>
              </w:rPr>
            </w:pPr>
            <w:r>
              <w:rPr>
                <w:sz w:val="20"/>
              </w:rPr>
              <w:t>The last date for service of this subpoena is [</w:t>
            </w:r>
            <w:r>
              <w:rPr>
                <w:i/>
                <w:sz w:val="20"/>
              </w:rPr>
              <w:t>date</w:t>
            </w:r>
            <w:r>
              <w:rPr>
                <w:sz w:val="20"/>
              </w:rPr>
              <w:t>].</w:t>
            </w:r>
          </w:p>
        </w:tc>
      </w:tr>
      <w:tr w:rsidR="00B07B2F">
        <w:trPr>
          <w:cantSplit/>
          <w:trHeight w:val="448"/>
        </w:trPr>
        <w:tc>
          <w:tcPr>
            <w:tcW w:w="1418" w:type="dxa"/>
            <w:vMerge w:val="restart"/>
          </w:tcPr>
          <w:p w:rsidR="00B07B2F" w:rsidRDefault="00B07B2F">
            <w:pPr>
              <w:pStyle w:val="yTableNAm"/>
              <w:spacing w:before="0"/>
              <w:rPr>
                <w:sz w:val="20"/>
              </w:rPr>
            </w:pPr>
            <w:r>
              <w:rPr>
                <w:sz w:val="20"/>
              </w:rPr>
              <w:t>Issuing details</w:t>
            </w:r>
          </w:p>
        </w:tc>
        <w:tc>
          <w:tcPr>
            <w:tcW w:w="5670" w:type="dxa"/>
            <w:gridSpan w:val="3"/>
          </w:tcPr>
          <w:p w:rsidR="00B07B2F" w:rsidRDefault="00B07B2F">
            <w:pPr>
              <w:pStyle w:val="yTableNAm"/>
              <w:spacing w:before="0"/>
              <w:rPr>
                <w:sz w:val="20"/>
              </w:rPr>
            </w:pPr>
            <w:r>
              <w:rPr>
                <w:sz w:val="20"/>
              </w:rPr>
              <w:t>Issued at the request of: [</w:t>
            </w:r>
            <w:r>
              <w:rPr>
                <w:i/>
                <w:sz w:val="20"/>
              </w:rPr>
              <w:t>Name of party</w:t>
            </w:r>
            <w:r>
              <w:rPr>
                <w:sz w:val="20"/>
              </w:rPr>
              <w:t>]</w:t>
            </w:r>
          </w:p>
          <w:p w:rsidR="00B07B2F" w:rsidRDefault="00B07B2F">
            <w:pPr>
              <w:pStyle w:val="yTableNAm"/>
              <w:spacing w:before="0"/>
              <w:rPr>
                <w:sz w:val="20"/>
              </w:rPr>
            </w:pPr>
            <w:r>
              <w:rPr>
                <w:sz w:val="20"/>
              </w:rPr>
              <w:t>Address for service: [</w:t>
            </w:r>
            <w:r>
              <w:rPr>
                <w:i/>
                <w:sz w:val="20"/>
              </w:rPr>
              <w:t>see Order 71A rule 3</w:t>
            </w:r>
            <w:r>
              <w:rPr>
                <w:sz w:val="20"/>
              </w:rPr>
              <w:t>]</w:t>
            </w:r>
          </w:p>
          <w:p w:rsidR="00B07B2F" w:rsidRDefault="00B07B2F">
            <w:pPr>
              <w:pStyle w:val="yTableNAm"/>
              <w:spacing w:before="0"/>
              <w:rPr>
                <w:sz w:val="20"/>
              </w:rPr>
            </w:pPr>
            <w:r>
              <w:rPr>
                <w:sz w:val="20"/>
              </w:rPr>
              <w:t>Email:</w:t>
            </w:r>
          </w:p>
        </w:tc>
      </w:tr>
      <w:tr w:rsidR="00B07B2F">
        <w:trPr>
          <w:cantSplit/>
          <w:trHeight w:val="448"/>
        </w:trPr>
        <w:tc>
          <w:tcPr>
            <w:tcW w:w="1418" w:type="dxa"/>
            <w:vMerge/>
          </w:tcPr>
          <w:p w:rsidR="00B07B2F" w:rsidRDefault="00B07B2F">
            <w:pPr>
              <w:pStyle w:val="yTableNAm"/>
              <w:spacing w:before="0"/>
              <w:rPr>
                <w:sz w:val="20"/>
              </w:rPr>
            </w:pPr>
          </w:p>
        </w:tc>
        <w:tc>
          <w:tcPr>
            <w:tcW w:w="2647" w:type="dxa"/>
            <w:gridSpan w:val="2"/>
          </w:tcPr>
          <w:p w:rsidR="00B07B2F" w:rsidRDefault="00B07B2F">
            <w:pPr>
              <w:pStyle w:val="yTableNAm"/>
              <w:spacing w:before="0"/>
              <w:rPr>
                <w:sz w:val="20"/>
              </w:rPr>
            </w:pPr>
            <w:r>
              <w:rPr>
                <w:sz w:val="20"/>
              </w:rPr>
              <w:t>Date of issue:</w:t>
            </w:r>
          </w:p>
        </w:tc>
        <w:tc>
          <w:tcPr>
            <w:tcW w:w="3023" w:type="dxa"/>
          </w:tcPr>
          <w:p w:rsidR="00B07B2F" w:rsidRDefault="00B07B2F">
            <w:pPr>
              <w:pStyle w:val="yTableNAm"/>
              <w:spacing w:before="0"/>
              <w:rPr>
                <w:sz w:val="20"/>
              </w:rPr>
            </w:pPr>
            <w:r>
              <w:rPr>
                <w:sz w:val="20"/>
              </w:rPr>
              <w:t>[</w:t>
            </w:r>
            <w:r>
              <w:rPr>
                <w:i/>
                <w:sz w:val="20"/>
              </w:rPr>
              <w:t>Seal or stamp of the Court</w:t>
            </w:r>
            <w:r>
              <w:rPr>
                <w:sz w:val="20"/>
              </w:rPr>
              <w:t>]</w:t>
            </w:r>
          </w:p>
        </w:tc>
      </w:tr>
      <w:tr w:rsidR="00B07B2F">
        <w:tc>
          <w:tcPr>
            <w:tcW w:w="1418" w:type="dxa"/>
            <w:tcBorders>
              <w:bottom w:val="nil"/>
            </w:tcBorders>
          </w:tcPr>
          <w:p w:rsidR="00B07B2F" w:rsidRDefault="00B07B2F">
            <w:pPr>
              <w:pStyle w:val="yTableNAm"/>
              <w:keepNext/>
              <w:spacing w:before="0"/>
              <w:rPr>
                <w:b/>
                <w:sz w:val="20"/>
              </w:rPr>
            </w:pPr>
            <w:r>
              <w:rPr>
                <w:b/>
                <w:sz w:val="20"/>
              </w:rPr>
              <w:lastRenderedPageBreak/>
              <w:t>Details of subpoena</w:t>
            </w:r>
          </w:p>
        </w:tc>
        <w:tc>
          <w:tcPr>
            <w:tcW w:w="5670" w:type="dxa"/>
            <w:gridSpan w:val="3"/>
            <w:tcBorders>
              <w:bottom w:val="nil"/>
            </w:tcBorders>
          </w:tcPr>
          <w:p w:rsidR="00B07B2F" w:rsidRDefault="00B07B2F">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rsidR="00B07B2F" w:rsidRDefault="00B07B2F">
            <w:pPr>
              <w:pStyle w:val="yTableNAm"/>
              <w:keepNext/>
              <w:spacing w:before="0"/>
              <w:rPr>
                <w:sz w:val="20"/>
              </w:rPr>
            </w:pPr>
            <w:r>
              <w:rPr>
                <w:sz w:val="20"/>
              </w:rPr>
              <w:t>Date:</w:t>
            </w:r>
          </w:p>
          <w:p w:rsidR="00B07B2F" w:rsidRDefault="00B07B2F">
            <w:pPr>
              <w:pStyle w:val="yTableNAm"/>
              <w:keepNext/>
              <w:spacing w:before="0"/>
              <w:rPr>
                <w:sz w:val="20"/>
              </w:rPr>
            </w:pPr>
            <w:r>
              <w:rPr>
                <w:sz w:val="20"/>
              </w:rPr>
              <w:t>Time:</w:t>
            </w:r>
          </w:p>
          <w:p w:rsidR="00B07B2F" w:rsidRDefault="00B07B2F">
            <w:pPr>
              <w:pStyle w:val="yTableNAm"/>
              <w:keepNext/>
              <w:spacing w:before="0"/>
              <w:rPr>
                <w:sz w:val="20"/>
              </w:rPr>
            </w:pPr>
            <w:r>
              <w:rPr>
                <w:sz w:val="20"/>
              </w:rPr>
              <w:t>Place:</w:t>
            </w:r>
          </w:p>
          <w:p w:rsidR="00B07B2F" w:rsidRDefault="00B07B2F">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rsidR="00B07B2F" w:rsidRDefault="00B07B2F">
            <w:pPr>
              <w:pStyle w:val="yTableNAm"/>
              <w:keepNext/>
              <w:spacing w:before="0"/>
              <w:ind w:left="368" w:hanging="368"/>
              <w:rPr>
                <w:sz w:val="20"/>
              </w:rPr>
            </w:pPr>
          </w:p>
        </w:tc>
      </w:tr>
      <w:tr w:rsidR="00B07B2F">
        <w:tc>
          <w:tcPr>
            <w:tcW w:w="1418" w:type="dxa"/>
            <w:tcBorders>
              <w:top w:val="nil"/>
              <w:bottom w:val="nil"/>
            </w:tcBorders>
          </w:tcPr>
          <w:p w:rsidR="00B07B2F" w:rsidRDefault="00B07B2F">
            <w:pPr>
              <w:pStyle w:val="yTableNAm"/>
              <w:spacing w:before="0"/>
              <w:rPr>
                <w:b/>
                <w:sz w:val="20"/>
              </w:rPr>
            </w:pPr>
          </w:p>
        </w:tc>
        <w:tc>
          <w:tcPr>
            <w:tcW w:w="5670" w:type="dxa"/>
            <w:gridSpan w:val="3"/>
            <w:tcBorders>
              <w:top w:val="nil"/>
              <w:bottom w:val="nil"/>
            </w:tcBorders>
          </w:tcPr>
          <w:p w:rsidR="00B07B2F" w:rsidRDefault="00B07B2F">
            <w:pPr>
              <w:pStyle w:val="yTableNAm"/>
              <w:rPr>
                <w:sz w:val="20"/>
              </w:rPr>
            </w:pPr>
            <w:r>
              <w:rPr>
                <w:sz w:val="20"/>
              </w:rPr>
              <w:t xml:space="preserve">Insofar as this subpoena requires you to attend to produce the subpoena or a copy of it and documents or things, you must comply with that requirement — </w:t>
            </w:r>
          </w:p>
          <w:p w:rsidR="00B07B2F" w:rsidRDefault="00B07B2F">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rsidR="00B07B2F" w:rsidRDefault="00B07B2F">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rsidR="00B07B2F">
        <w:tc>
          <w:tcPr>
            <w:tcW w:w="1418" w:type="dxa"/>
            <w:tcBorders>
              <w:top w:val="nil"/>
            </w:tcBorders>
          </w:tcPr>
          <w:p w:rsidR="00B07B2F" w:rsidRDefault="00B07B2F">
            <w:pPr>
              <w:pStyle w:val="yTableNAm"/>
              <w:spacing w:before="0"/>
              <w:rPr>
                <w:b/>
                <w:sz w:val="20"/>
              </w:rPr>
            </w:pPr>
          </w:p>
        </w:tc>
        <w:tc>
          <w:tcPr>
            <w:tcW w:w="5670" w:type="dxa"/>
            <w:gridSpan w:val="3"/>
            <w:tcBorders>
              <w:top w:val="nil"/>
            </w:tcBorders>
          </w:tcPr>
          <w:p w:rsidR="00B07B2F" w:rsidRDefault="00B07B2F">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rsidR="00B07B2F" w:rsidRDefault="00B07B2F">
            <w:pPr>
              <w:pStyle w:val="yTableNAm"/>
              <w:spacing w:before="0"/>
              <w:rPr>
                <w:sz w:val="20"/>
              </w:rPr>
            </w:pPr>
            <w:r>
              <w:rPr>
                <w:sz w:val="20"/>
              </w:rPr>
              <w:t>Date:</w:t>
            </w:r>
          </w:p>
          <w:p w:rsidR="00B07B2F" w:rsidRDefault="00B07B2F">
            <w:pPr>
              <w:pStyle w:val="yTableNAm"/>
              <w:spacing w:before="0"/>
              <w:rPr>
                <w:sz w:val="20"/>
              </w:rPr>
            </w:pPr>
            <w:r>
              <w:rPr>
                <w:sz w:val="20"/>
              </w:rPr>
              <w:t>Time:</w:t>
            </w:r>
          </w:p>
          <w:p w:rsidR="00B07B2F" w:rsidRDefault="00B07B2F">
            <w:pPr>
              <w:pStyle w:val="yTableNAm"/>
              <w:spacing w:before="0"/>
              <w:rPr>
                <w:sz w:val="20"/>
              </w:rPr>
            </w:pPr>
            <w:r>
              <w:rPr>
                <w:sz w:val="20"/>
              </w:rPr>
              <w:t>Place:</w:t>
            </w:r>
          </w:p>
          <w:p w:rsidR="00B07B2F" w:rsidRDefault="00B07B2F">
            <w:pPr>
              <w:pStyle w:val="yTableNAm"/>
              <w:spacing w:before="0"/>
              <w:rPr>
                <w:sz w:val="20"/>
              </w:rPr>
            </w:pPr>
            <w:r>
              <w:rPr>
                <w:sz w:val="20"/>
              </w:rPr>
              <w:t>Address to which this subpoena (or copy) and documents or things may be delivered:</w:t>
            </w:r>
          </w:p>
          <w:p w:rsidR="00B07B2F" w:rsidRDefault="00B07B2F">
            <w:pPr>
              <w:pStyle w:val="yTableNAm"/>
              <w:spacing w:before="0"/>
              <w:ind w:left="368" w:hanging="368"/>
              <w:rPr>
                <w:sz w:val="20"/>
              </w:rPr>
            </w:pPr>
            <w:r>
              <w:rPr>
                <w:sz w:val="20"/>
              </w:rPr>
              <w:t>*</w:t>
            </w:r>
            <w:r>
              <w:rPr>
                <w:sz w:val="20"/>
              </w:rPr>
              <w:tab/>
              <w:t>Supreme Court of Western Australia</w:t>
            </w:r>
          </w:p>
          <w:p w:rsidR="00B07B2F" w:rsidRDefault="00B07B2F">
            <w:pPr>
              <w:pStyle w:val="yTableNAm"/>
              <w:spacing w:before="0"/>
              <w:ind w:left="368"/>
              <w:rPr>
                <w:sz w:val="20"/>
              </w:rPr>
            </w:pPr>
            <w:r>
              <w:rPr>
                <w:sz w:val="20"/>
              </w:rPr>
              <w:t>David Malcolm Justice Centre</w:t>
            </w:r>
          </w:p>
          <w:p w:rsidR="00B07B2F" w:rsidRDefault="00B07B2F">
            <w:pPr>
              <w:pStyle w:val="yTableNAm"/>
              <w:spacing w:before="0"/>
              <w:ind w:left="368"/>
              <w:rPr>
                <w:sz w:val="20"/>
              </w:rPr>
            </w:pPr>
            <w:r>
              <w:rPr>
                <w:sz w:val="20"/>
              </w:rPr>
              <w:t>Level 11, 28 Barrack Street</w:t>
            </w:r>
          </w:p>
          <w:p w:rsidR="00B07B2F" w:rsidRDefault="00B07B2F">
            <w:pPr>
              <w:pStyle w:val="yTableNAm"/>
              <w:spacing w:before="0"/>
              <w:ind w:left="368"/>
              <w:rPr>
                <w:sz w:val="20"/>
              </w:rPr>
            </w:pPr>
            <w:r>
              <w:rPr>
                <w:sz w:val="20"/>
              </w:rPr>
              <w:t>Perth WA 6000</w:t>
            </w:r>
          </w:p>
          <w:p w:rsidR="00B07B2F" w:rsidRDefault="00B07B2F">
            <w:pPr>
              <w:pStyle w:val="yTableNAm"/>
              <w:spacing w:before="0"/>
              <w:ind w:left="368" w:hanging="368"/>
              <w:rPr>
                <w:sz w:val="20"/>
              </w:rPr>
            </w:pPr>
            <w:r>
              <w:rPr>
                <w:sz w:val="20"/>
              </w:rPr>
              <w:t>*</w:t>
            </w:r>
            <w:r>
              <w:rPr>
                <w:sz w:val="20"/>
              </w:rPr>
              <w:tab/>
              <w:t>Supreme Court of Western Australia</w:t>
            </w:r>
          </w:p>
          <w:p w:rsidR="00B07B2F" w:rsidRDefault="00B07B2F">
            <w:pPr>
              <w:pStyle w:val="yTableNAm"/>
              <w:spacing w:before="0"/>
              <w:ind w:left="368"/>
              <w:rPr>
                <w:sz w:val="20"/>
              </w:rPr>
            </w:pPr>
            <w:r>
              <w:rPr>
                <w:sz w:val="20"/>
              </w:rPr>
              <w:t>Court of Appeal Office</w:t>
            </w:r>
          </w:p>
          <w:p w:rsidR="00B07B2F" w:rsidRDefault="00B07B2F">
            <w:pPr>
              <w:pStyle w:val="yTableNAm"/>
              <w:spacing w:before="0"/>
              <w:ind w:left="368"/>
              <w:rPr>
                <w:sz w:val="20"/>
              </w:rPr>
            </w:pPr>
            <w:r>
              <w:rPr>
                <w:sz w:val="20"/>
              </w:rPr>
              <w:t>Stirling Gardens, Barrack Street</w:t>
            </w:r>
          </w:p>
          <w:p w:rsidR="00B07B2F" w:rsidRDefault="00B07B2F">
            <w:pPr>
              <w:pStyle w:val="yTableNAm"/>
              <w:spacing w:before="0"/>
              <w:ind w:left="368"/>
              <w:rPr>
                <w:sz w:val="20"/>
              </w:rPr>
            </w:pPr>
            <w:r>
              <w:rPr>
                <w:sz w:val="20"/>
              </w:rPr>
              <w:t>Perth WA 6000</w:t>
            </w:r>
          </w:p>
        </w:tc>
      </w:tr>
    </w:tbl>
    <w:p w:rsidR="00B07B2F" w:rsidRDefault="00B07B2F">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rsidR="00B07B2F">
        <w:trPr>
          <w:cantSplit/>
        </w:trPr>
        <w:tc>
          <w:tcPr>
            <w:tcW w:w="7088" w:type="dxa"/>
            <w:gridSpan w:val="2"/>
          </w:tcPr>
          <w:p w:rsidR="00B07B2F" w:rsidRDefault="00B07B2F">
            <w:pPr>
              <w:pStyle w:val="yTableNAm"/>
              <w:keepNext/>
              <w:keepLines/>
              <w:spacing w:before="0"/>
              <w:jc w:val="center"/>
              <w:rPr>
                <w:b/>
                <w:sz w:val="20"/>
              </w:rPr>
            </w:pPr>
            <w:r>
              <w:rPr>
                <w:b/>
                <w:sz w:val="20"/>
              </w:rPr>
              <w:lastRenderedPageBreak/>
              <w:t>Schedule of documents</w:t>
            </w:r>
          </w:p>
        </w:tc>
      </w:tr>
      <w:tr w:rsidR="00B07B2F">
        <w:trPr>
          <w:cantSplit/>
        </w:trPr>
        <w:tc>
          <w:tcPr>
            <w:tcW w:w="7088" w:type="dxa"/>
            <w:gridSpan w:val="2"/>
          </w:tcPr>
          <w:p w:rsidR="00B07B2F" w:rsidRDefault="00B07B2F">
            <w:pPr>
              <w:pStyle w:val="yTableNAm"/>
              <w:spacing w:before="0"/>
              <w:rPr>
                <w:sz w:val="20"/>
              </w:rPr>
            </w:pPr>
            <w:r>
              <w:rPr>
                <w:sz w:val="20"/>
              </w:rPr>
              <w:t>The documents and things you must produce are as follows:</w:t>
            </w:r>
          </w:p>
          <w:p w:rsidR="00B07B2F" w:rsidRDefault="00B07B2F">
            <w:pPr>
              <w:pStyle w:val="yTableNAm"/>
              <w:spacing w:before="0"/>
              <w:rPr>
                <w:i/>
                <w:sz w:val="20"/>
              </w:rPr>
            </w:pPr>
            <w:r>
              <w:rPr>
                <w:i/>
                <w:sz w:val="20"/>
              </w:rPr>
              <w:t>[List the documents or things and whether the original of any document is required. If insufficient space, attach list.]</w:t>
            </w:r>
          </w:p>
        </w:tc>
      </w:tr>
      <w:tr w:rsidR="00B07B2F">
        <w:trPr>
          <w:cantSplit/>
        </w:trPr>
        <w:tc>
          <w:tcPr>
            <w:tcW w:w="7088" w:type="dxa"/>
            <w:gridSpan w:val="2"/>
          </w:tcPr>
          <w:p w:rsidR="00B07B2F" w:rsidRDefault="00B07B2F">
            <w:pPr>
              <w:pStyle w:val="yTableNAm"/>
              <w:spacing w:before="0"/>
              <w:jc w:val="center"/>
              <w:rPr>
                <w:b/>
                <w:sz w:val="20"/>
              </w:rPr>
            </w:pPr>
            <w:r>
              <w:rPr>
                <w:b/>
                <w:sz w:val="20"/>
              </w:rPr>
              <w:t>Notes</w:t>
            </w:r>
          </w:p>
        </w:tc>
      </w:tr>
      <w:tr w:rsidR="00B07B2F">
        <w:tc>
          <w:tcPr>
            <w:tcW w:w="1418" w:type="dxa"/>
          </w:tcPr>
          <w:p w:rsidR="00B07B2F" w:rsidRDefault="00B07B2F">
            <w:pPr>
              <w:pStyle w:val="yTableNAm"/>
              <w:spacing w:before="0"/>
              <w:rPr>
                <w:b/>
                <w:sz w:val="20"/>
              </w:rPr>
            </w:pPr>
            <w:r>
              <w:rPr>
                <w:b/>
                <w:sz w:val="20"/>
              </w:rPr>
              <w:t>Last day for service</w:t>
            </w:r>
          </w:p>
        </w:tc>
        <w:tc>
          <w:tcPr>
            <w:tcW w:w="5670" w:type="dxa"/>
          </w:tcPr>
          <w:p w:rsidR="00B07B2F" w:rsidRDefault="00B07B2F">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B07B2F">
        <w:trPr>
          <w:cantSplit/>
        </w:trPr>
        <w:tc>
          <w:tcPr>
            <w:tcW w:w="1418" w:type="dxa"/>
          </w:tcPr>
          <w:p w:rsidR="00B07B2F" w:rsidRDefault="00B07B2F">
            <w:pPr>
              <w:pStyle w:val="yTableNAm"/>
              <w:spacing w:before="0"/>
              <w:rPr>
                <w:b/>
                <w:sz w:val="20"/>
              </w:rPr>
            </w:pPr>
            <w:r>
              <w:rPr>
                <w:b/>
                <w:sz w:val="20"/>
              </w:rPr>
              <w:t>Informal service</w:t>
            </w:r>
          </w:p>
        </w:tc>
        <w:tc>
          <w:tcPr>
            <w:tcW w:w="5670" w:type="dxa"/>
          </w:tcPr>
          <w:p w:rsidR="00B07B2F" w:rsidRDefault="00B07B2F">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B07B2F">
        <w:tc>
          <w:tcPr>
            <w:tcW w:w="1418" w:type="dxa"/>
          </w:tcPr>
          <w:p w:rsidR="00B07B2F" w:rsidRDefault="00B07B2F">
            <w:pPr>
              <w:pStyle w:val="yTableNAm"/>
              <w:spacing w:before="0"/>
              <w:rPr>
                <w:b/>
                <w:sz w:val="20"/>
              </w:rPr>
            </w:pPr>
            <w:r>
              <w:rPr>
                <w:b/>
                <w:sz w:val="20"/>
              </w:rPr>
              <w:t>Addressee a corporation</w:t>
            </w:r>
          </w:p>
        </w:tc>
        <w:tc>
          <w:tcPr>
            <w:tcW w:w="5670" w:type="dxa"/>
          </w:tcPr>
          <w:p w:rsidR="00B07B2F" w:rsidRDefault="00B07B2F">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rsidR="00B07B2F">
        <w:trPr>
          <w:cantSplit/>
        </w:trPr>
        <w:tc>
          <w:tcPr>
            <w:tcW w:w="1418" w:type="dxa"/>
          </w:tcPr>
          <w:p w:rsidR="00B07B2F" w:rsidRDefault="00B07B2F">
            <w:pPr>
              <w:pStyle w:val="yTableNAm"/>
              <w:spacing w:before="0"/>
              <w:rPr>
                <w:b/>
                <w:sz w:val="20"/>
              </w:rPr>
            </w:pPr>
            <w:r>
              <w:rPr>
                <w:b/>
                <w:sz w:val="20"/>
              </w:rPr>
              <w:t>Conduct money</w:t>
            </w:r>
          </w:p>
        </w:tc>
        <w:tc>
          <w:tcPr>
            <w:tcW w:w="5670" w:type="dxa"/>
          </w:tcPr>
          <w:p w:rsidR="00B07B2F" w:rsidRDefault="00B07B2F">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B07B2F">
        <w:tc>
          <w:tcPr>
            <w:tcW w:w="1418" w:type="dxa"/>
          </w:tcPr>
          <w:p w:rsidR="00B07B2F" w:rsidRDefault="00B07B2F">
            <w:pPr>
              <w:pStyle w:val="yTableNAm"/>
              <w:spacing w:before="0"/>
              <w:rPr>
                <w:b/>
                <w:sz w:val="20"/>
              </w:rPr>
            </w:pPr>
            <w:r>
              <w:rPr>
                <w:b/>
                <w:sz w:val="20"/>
              </w:rPr>
              <w:t>Production of subpoena or copy of it and documents or things by delivery or post</w:t>
            </w:r>
          </w:p>
        </w:tc>
        <w:tc>
          <w:tcPr>
            <w:tcW w:w="5670" w:type="dxa"/>
          </w:tcPr>
          <w:p w:rsidR="00B07B2F" w:rsidRDefault="00B07B2F">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rsidR="00B07B2F">
        <w:trPr>
          <w:cantSplit/>
        </w:trPr>
        <w:tc>
          <w:tcPr>
            <w:tcW w:w="1418" w:type="dxa"/>
          </w:tcPr>
          <w:p w:rsidR="00B07B2F" w:rsidRDefault="00B07B2F">
            <w:pPr>
              <w:pStyle w:val="yTableNAm"/>
              <w:spacing w:before="0"/>
              <w:rPr>
                <w:b/>
                <w:sz w:val="20"/>
              </w:rPr>
            </w:pPr>
            <w:r>
              <w:rPr>
                <w:b/>
                <w:sz w:val="20"/>
              </w:rPr>
              <w:t>Production of a number of documents or things</w:t>
            </w:r>
          </w:p>
        </w:tc>
        <w:tc>
          <w:tcPr>
            <w:tcW w:w="5670" w:type="dxa"/>
          </w:tcPr>
          <w:p w:rsidR="00B07B2F" w:rsidRDefault="00B07B2F">
            <w:pPr>
              <w:pStyle w:val="yTableNAm"/>
              <w:spacing w:before="0"/>
              <w:ind w:left="369" w:hanging="369"/>
              <w:rPr>
                <w:sz w:val="20"/>
              </w:rPr>
            </w:pPr>
            <w:r>
              <w:rPr>
                <w:sz w:val="20"/>
              </w:rPr>
              <w:t>6.</w:t>
            </w:r>
            <w:r>
              <w:rPr>
                <w:sz w:val="20"/>
              </w:rPr>
              <w:tab/>
              <w:t>If you produce more than one document or thing, you must include with them a list of them.</w:t>
            </w:r>
          </w:p>
        </w:tc>
      </w:tr>
      <w:tr w:rsidR="00B07B2F">
        <w:tc>
          <w:tcPr>
            <w:tcW w:w="1418" w:type="dxa"/>
          </w:tcPr>
          <w:p w:rsidR="00B07B2F" w:rsidRDefault="00B07B2F">
            <w:pPr>
              <w:pStyle w:val="yTableNAm"/>
              <w:spacing w:before="0"/>
              <w:rPr>
                <w:b/>
                <w:sz w:val="20"/>
                <w:vertAlign w:val="superscript"/>
              </w:rPr>
            </w:pPr>
            <w:r>
              <w:rPr>
                <w:b/>
                <w:sz w:val="20"/>
              </w:rPr>
              <w:t>Production of copy instead of original</w:t>
            </w:r>
          </w:p>
        </w:tc>
        <w:tc>
          <w:tcPr>
            <w:tcW w:w="5670" w:type="dxa"/>
          </w:tcPr>
          <w:p w:rsidR="00B07B2F" w:rsidRDefault="00B07B2F">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rsidR="00B07B2F" w:rsidRDefault="00B07B2F">
            <w:pPr>
              <w:pStyle w:val="yTableNAm"/>
              <w:spacing w:before="0"/>
              <w:ind w:left="369" w:hanging="369"/>
              <w:rPr>
                <w:sz w:val="20"/>
              </w:rPr>
            </w:pPr>
            <w:r>
              <w:rPr>
                <w:sz w:val="20"/>
              </w:rPr>
              <w:t>8.</w:t>
            </w:r>
            <w:r>
              <w:rPr>
                <w:sz w:val="20"/>
              </w:rPr>
              <w:tab/>
              <w:t xml:space="preserve">The copy of a document may be — </w:t>
            </w:r>
          </w:p>
          <w:p w:rsidR="00B07B2F" w:rsidRDefault="00B07B2F">
            <w:pPr>
              <w:pStyle w:val="yTableNAm"/>
              <w:spacing w:before="0"/>
              <w:ind w:left="794" w:hanging="425"/>
              <w:rPr>
                <w:sz w:val="20"/>
              </w:rPr>
            </w:pPr>
            <w:r>
              <w:rPr>
                <w:sz w:val="20"/>
              </w:rPr>
              <w:t>(a)</w:t>
            </w:r>
            <w:r>
              <w:rPr>
                <w:sz w:val="20"/>
              </w:rPr>
              <w:tab/>
              <w:t>a photocopy; or</w:t>
            </w:r>
          </w:p>
          <w:p w:rsidR="00B07B2F" w:rsidRDefault="00B07B2F">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B07B2F" w:rsidRDefault="00B07B2F">
            <w:pPr>
              <w:pStyle w:val="yTableNAm"/>
              <w:spacing w:before="0"/>
              <w:ind w:left="935" w:hanging="1"/>
              <w:rPr>
                <w:sz w:val="20"/>
              </w:rPr>
            </w:pPr>
            <w:r>
              <w:rPr>
                <w:sz w:val="20"/>
              </w:rPr>
              <w:t>.doc and .docx – Microsoft Word documents</w:t>
            </w:r>
          </w:p>
          <w:p w:rsidR="00B07B2F" w:rsidRDefault="00B07B2F">
            <w:pPr>
              <w:pStyle w:val="yTableNAm"/>
              <w:spacing w:before="0"/>
              <w:ind w:left="935" w:hanging="1"/>
              <w:rPr>
                <w:sz w:val="20"/>
              </w:rPr>
            </w:pPr>
            <w:r>
              <w:rPr>
                <w:sz w:val="20"/>
              </w:rPr>
              <w:t>.pdf – Adobe Acrobat documents</w:t>
            </w:r>
          </w:p>
          <w:p w:rsidR="00B07B2F" w:rsidRDefault="00B07B2F">
            <w:pPr>
              <w:pStyle w:val="yTableNAm"/>
              <w:spacing w:before="0"/>
              <w:ind w:left="935" w:hanging="1"/>
              <w:rPr>
                <w:sz w:val="20"/>
              </w:rPr>
            </w:pPr>
            <w:r>
              <w:rPr>
                <w:sz w:val="20"/>
              </w:rPr>
              <w:t>.xls and .xlsx – Microsoft Excel spreadsheets</w:t>
            </w:r>
          </w:p>
          <w:p w:rsidR="00B07B2F" w:rsidRDefault="00B07B2F">
            <w:pPr>
              <w:pStyle w:val="yTableNAm"/>
              <w:spacing w:before="0"/>
              <w:ind w:left="935" w:hanging="1"/>
              <w:rPr>
                <w:sz w:val="20"/>
              </w:rPr>
            </w:pPr>
            <w:r>
              <w:rPr>
                <w:sz w:val="20"/>
              </w:rPr>
              <w:t>.jpg – image files</w:t>
            </w:r>
          </w:p>
          <w:p w:rsidR="00B07B2F" w:rsidRDefault="00B07B2F">
            <w:pPr>
              <w:pStyle w:val="yTableNAm"/>
              <w:spacing w:before="0"/>
              <w:ind w:left="935" w:hanging="1"/>
              <w:rPr>
                <w:sz w:val="20"/>
              </w:rPr>
            </w:pPr>
            <w:r>
              <w:rPr>
                <w:sz w:val="20"/>
              </w:rPr>
              <w:t>.rtf – rich text format</w:t>
            </w:r>
          </w:p>
          <w:p w:rsidR="00B07B2F" w:rsidRDefault="00B07B2F">
            <w:pPr>
              <w:pStyle w:val="yTableNAm"/>
              <w:spacing w:before="0"/>
              <w:ind w:left="935" w:hanging="1"/>
              <w:rPr>
                <w:sz w:val="20"/>
              </w:rPr>
            </w:pPr>
            <w:r>
              <w:rPr>
                <w:sz w:val="20"/>
              </w:rPr>
              <w:lastRenderedPageBreak/>
              <w:t>.gif – graphics interchange format</w:t>
            </w:r>
          </w:p>
          <w:p w:rsidR="00B07B2F" w:rsidRDefault="00B07B2F">
            <w:pPr>
              <w:pStyle w:val="yTableNAm"/>
              <w:spacing w:before="0"/>
              <w:ind w:left="935" w:hanging="1"/>
              <w:rPr>
                <w:sz w:val="20"/>
              </w:rPr>
            </w:pPr>
            <w:r>
              <w:rPr>
                <w:sz w:val="20"/>
              </w:rPr>
              <w:t>.tif – tagged image format</w:t>
            </w:r>
          </w:p>
        </w:tc>
      </w:tr>
      <w:tr w:rsidR="00B07B2F">
        <w:trPr>
          <w:cantSplit/>
        </w:trPr>
        <w:tc>
          <w:tcPr>
            <w:tcW w:w="1418" w:type="dxa"/>
          </w:tcPr>
          <w:p w:rsidR="00B07B2F" w:rsidRDefault="00B07B2F">
            <w:pPr>
              <w:pStyle w:val="yTableNAm"/>
              <w:spacing w:before="0"/>
              <w:rPr>
                <w:b/>
                <w:sz w:val="20"/>
              </w:rPr>
            </w:pPr>
            <w:r>
              <w:rPr>
                <w:b/>
                <w:sz w:val="20"/>
              </w:rPr>
              <w:lastRenderedPageBreak/>
              <w:t>Applications in relation to subpoena</w:t>
            </w:r>
          </w:p>
        </w:tc>
        <w:tc>
          <w:tcPr>
            <w:tcW w:w="5670" w:type="dxa"/>
          </w:tcPr>
          <w:p w:rsidR="00B07B2F" w:rsidRDefault="00B07B2F">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B07B2F" w:rsidRDefault="00B07B2F">
            <w:pPr>
              <w:pStyle w:val="yTableNAm"/>
              <w:spacing w:before="0"/>
              <w:ind w:left="794" w:hanging="425"/>
              <w:rPr>
                <w:sz w:val="20"/>
              </w:rPr>
            </w:pPr>
            <w:r>
              <w:rPr>
                <w:sz w:val="20"/>
              </w:rPr>
              <w:t>(a)</w:t>
            </w:r>
            <w:r>
              <w:rPr>
                <w:sz w:val="20"/>
              </w:rPr>
              <w:tab/>
              <w:t>setting aside this subpoena (or a part of it);</w:t>
            </w:r>
          </w:p>
          <w:p w:rsidR="00B07B2F" w:rsidRDefault="00B07B2F">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B07B2F" w:rsidRDefault="00B07B2F">
            <w:pPr>
              <w:pStyle w:val="yTableNAm"/>
              <w:spacing w:before="0"/>
              <w:ind w:left="794" w:hanging="425"/>
              <w:rPr>
                <w:sz w:val="20"/>
              </w:rPr>
            </w:pPr>
            <w:r>
              <w:rPr>
                <w:sz w:val="20"/>
              </w:rPr>
              <w:t>(c)</w:t>
            </w:r>
            <w:r>
              <w:rPr>
                <w:sz w:val="20"/>
              </w:rPr>
              <w:tab/>
              <w:t>giving other relief in respect of it.</w:t>
            </w:r>
          </w:p>
          <w:p w:rsidR="00B07B2F" w:rsidRDefault="00B07B2F">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B07B2F">
        <w:trPr>
          <w:cantSplit/>
        </w:trPr>
        <w:tc>
          <w:tcPr>
            <w:tcW w:w="1418" w:type="dxa"/>
          </w:tcPr>
          <w:p w:rsidR="00B07B2F" w:rsidRDefault="00B07B2F">
            <w:pPr>
              <w:pStyle w:val="yTableNAm"/>
              <w:spacing w:before="0"/>
              <w:rPr>
                <w:b/>
                <w:sz w:val="20"/>
              </w:rPr>
            </w:pPr>
            <w:r>
              <w:rPr>
                <w:b/>
                <w:sz w:val="20"/>
              </w:rPr>
              <w:t>Loss or expense of compliance</w:t>
            </w:r>
          </w:p>
        </w:tc>
        <w:tc>
          <w:tcPr>
            <w:tcW w:w="5670" w:type="dxa"/>
          </w:tcPr>
          <w:p w:rsidR="00B07B2F" w:rsidRDefault="00B07B2F">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B07B2F">
        <w:tc>
          <w:tcPr>
            <w:tcW w:w="1418" w:type="dxa"/>
          </w:tcPr>
          <w:p w:rsidR="00B07B2F" w:rsidRDefault="00B07B2F">
            <w:pPr>
              <w:pStyle w:val="yTableNAm"/>
              <w:spacing w:before="0"/>
              <w:rPr>
                <w:b/>
                <w:sz w:val="20"/>
              </w:rPr>
            </w:pPr>
            <w:r>
              <w:rPr>
                <w:b/>
                <w:sz w:val="20"/>
              </w:rPr>
              <w:t>Contempt of court—arrest</w:t>
            </w:r>
          </w:p>
        </w:tc>
        <w:tc>
          <w:tcPr>
            <w:tcW w:w="5670" w:type="dxa"/>
          </w:tcPr>
          <w:p w:rsidR="00B07B2F" w:rsidRDefault="00B07B2F">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B07B2F" w:rsidRDefault="00B07B2F">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B07B2F" w:rsidRDefault="00B07B2F">
      <w:pPr>
        <w:pStyle w:val="PermNoteHeading"/>
        <w:tabs>
          <w:tab w:val="left" w:pos="567"/>
          <w:tab w:val="left" w:pos="1276"/>
        </w:tabs>
        <w:rPr>
          <w:szCs w:val="18"/>
        </w:rPr>
      </w:pPr>
      <w:r>
        <w:rPr>
          <w:szCs w:val="18"/>
        </w:rPr>
        <w:t>Footnotes to Form 21B —</w:t>
      </w:r>
    </w:p>
    <w:p w:rsidR="00B07B2F" w:rsidRDefault="00B07B2F">
      <w:pPr>
        <w:pStyle w:val="PermNotePara"/>
        <w:tabs>
          <w:tab w:val="clear" w:pos="1843"/>
          <w:tab w:val="left" w:pos="567"/>
        </w:tabs>
      </w:pPr>
      <w:r>
        <w:t>*</w:t>
      </w:r>
      <w:r>
        <w:tab/>
        <w:t>Delete the inapplicable.</w:t>
      </w:r>
    </w:p>
    <w:p w:rsidR="00B07B2F" w:rsidRDefault="00B07B2F">
      <w:pPr>
        <w:pStyle w:val="PermNotePara"/>
        <w:tabs>
          <w:tab w:val="clear" w:pos="1843"/>
          <w:tab w:val="left" w:pos="567"/>
        </w:tabs>
        <w:ind w:left="567" w:hanging="567"/>
      </w:pPr>
      <w:r>
        <w:t>1.</w:t>
      </w:r>
      <w:r>
        <w:tab/>
        <w:t>If there is more than 1 of any party, include the additional parties’ names and types of party in a schedule to the subpoena.</w:t>
      </w:r>
    </w:p>
    <w:p w:rsidR="00B07B2F" w:rsidRDefault="00B07B2F">
      <w:pPr>
        <w:pStyle w:val="yFootnotesection"/>
      </w:pPr>
      <w:r>
        <w:tab/>
        <w:t>[Form 21B inserted: Gazette 24 May 2017 p. 2582</w:t>
      </w:r>
      <w:r>
        <w:noBreakHyphen/>
        <w:t>5.]</w:t>
      </w:r>
    </w:p>
    <w:p w:rsidR="00B07B2F" w:rsidRDefault="00B07B2F">
      <w:pPr>
        <w:pStyle w:val="yEdnotesection"/>
      </w:pPr>
      <w:r>
        <w:t>[Form 22 deleted: Gazette 24 May 2017 p. 2585.]</w:t>
      </w:r>
    </w:p>
    <w:p w:rsidR="00B07B2F" w:rsidRDefault="00B07B2F">
      <w:pPr>
        <w:pStyle w:val="yHeading5"/>
        <w:keepNext w:val="0"/>
        <w:keepLines w:val="0"/>
        <w:pageBreakBefore/>
        <w:widowControl w:val="0"/>
        <w:spacing w:before="0" w:after="120"/>
      </w:pPr>
      <w:bookmarkStart w:id="1358" w:name="_Toc73449995"/>
      <w:r>
        <w:rPr>
          <w:rStyle w:val="CharSClsNo"/>
        </w:rPr>
        <w:lastRenderedPageBreak/>
        <w:t>22A</w:t>
      </w:r>
      <w:r>
        <w:t>.</w:t>
      </w:r>
      <w:r>
        <w:tab/>
        <w:t>Subpoena notice and declaration (O. 36B r. 10(3))</w:t>
      </w:r>
      <w:bookmarkEnd w:id="135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B07B2F">
        <w:trPr>
          <w:cantSplit/>
          <w:trHeight w:val="244"/>
        </w:trPr>
        <w:tc>
          <w:tcPr>
            <w:tcW w:w="3969" w:type="dxa"/>
            <w:gridSpan w:val="2"/>
            <w:vMerge w:val="restart"/>
          </w:tcPr>
          <w:p w:rsidR="00B07B2F" w:rsidRDefault="00B07B2F">
            <w:pPr>
              <w:pStyle w:val="yTableNAm"/>
              <w:rPr>
                <w:sz w:val="20"/>
              </w:rPr>
            </w:pPr>
            <w:r>
              <w:rPr>
                <w:sz w:val="20"/>
              </w:rPr>
              <w:t>Supreme Court of Western Australia</w:t>
            </w:r>
          </w:p>
          <w:p w:rsidR="00B07B2F" w:rsidRDefault="00B07B2F">
            <w:pPr>
              <w:pStyle w:val="yTableNAm"/>
              <w:rPr>
                <w:sz w:val="20"/>
              </w:rPr>
            </w:pPr>
            <w:r>
              <w:rPr>
                <w:sz w:val="20"/>
              </w:rPr>
              <w:t>General Division/Court of Appeal</w:t>
            </w:r>
          </w:p>
        </w:tc>
        <w:tc>
          <w:tcPr>
            <w:tcW w:w="3111" w:type="dxa"/>
          </w:tcPr>
          <w:p w:rsidR="00B07B2F" w:rsidRDefault="00B07B2F">
            <w:pPr>
              <w:pStyle w:val="yTableNAm"/>
              <w:rPr>
                <w:sz w:val="20"/>
              </w:rPr>
            </w:pPr>
            <w:r>
              <w:rPr>
                <w:sz w:val="20"/>
              </w:rPr>
              <w:t>No:</w:t>
            </w:r>
          </w:p>
        </w:tc>
      </w:tr>
      <w:tr w:rsidR="00B07B2F">
        <w:trPr>
          <w:cantSplit/>
          <w:trHeight w:val="243"/>
        </w:trPr>
        <w:tc>
          <w:tcPr>
            <w:tcW w:w="3969" w:type="dxa"/>
            <w:gridSpan w:val="2"/>
            <w:vMerge/>
          </w:tcPr>
          <w:p w:rsidR="00B07B2F" w:rsidRDefault="00B07B2F">
            <w:pPr>
              <w:pStyle w:val="yTableNAm"/>
              <w:rPr>
                <w:sz w:val="20"/>
              </w:rPr>
            </w:pPr>
          </w:p>
        </w:tc>
        <w:tc>
          <w:tcPr>
            <w:tcW w:w="3111" w:type="dxa"/>
          </w:tcPr>
          <w:p w:rsidR="00B07B2F" w:rsidRDefault="00B07B2F">
            <w:pPr>
              <w:pStyle w:val="yTableNAm"/>
              <w:rPr>
                <w:b/>
                <w:bCs/>
                <w:sz w:val="20"/>
              </w:rPr>
            </w:pPr>
            <w:r>
              <w:rPr>
                <w:b/>
                <w:bCs/>
                <w:sz w:val="20"/>
              </w:rPr>
              <w:t>Subpoena notice and declaration</w:t>
            </w:r>
          </w:p>
        </w:tc>
      </w:tr>
      <w:tr w:rsidR="00B07B2F">
        <w:tc>
          <w:tcPr>
            <w:tcW w:w="1200" w:type="dxa"/>
          </w:tcPr>
          <w:p w:rsidR="00B07B2F" w:rsidRDefault="00B07B2F">
            <w:pPr>
              <w:pStyle w:val="yTableNAm"/>
              <w:rPr>
                <w:sz w:val="20"/>
              </w:rPr>
            </w:pPr>
            <w:r>
              <w:rPr>
                <w:sz w:val="20"/>
              </w:rPr>
              <w:t>Parties</w:t>
            </w:r>
          </w:p>
        </w:tc>
        <w:tc>
          <w:tcPr>
            <w:tcW w:w="5880" w:type="dxa"/>
            <w:gridSpan w:val="2"/>
          </w:tcPr>
          <w:p w:rsidR="00B07B2F" w:rsidRDefault="00B07B2F">
            <w:pPr>
              <w:pStyle w:val="yTableNAm"/>
              <w:tabs>
                <w:tab w:val="clear" w:pos="567"/>
                <w:tab w:val="left" w:pos="3118"/>
              </w:tabs>
              <w:rPr>
                <w:sz w:val="20"/>
              </w:rPr>
            </w:pPr>
            <w:r>
              <w:rPr>
                <w:sz w:val="20"/>
              </w:rPr>
              <w:tab/>
              <w:t>Plaintiff</w:t>
            </w:r>
          </w:p>
          <w:p w:rsidR="00B07B2F" w:rsidRDefault="00B07B2F">
            <w:pPr>
              <w:pStyle w:val="yTableNAm"/>
              <w:tabs>
                <w:tab w:val="clear" w:pos="567"/>
                <w:tab w:val="left" w:pos="3118"/>
              </w:tabs>
              <w:rPr>
                <w:sz w:val="20"/>
              </w:rPr>
            </w:pPr>
            <w:r>
              <w:rPr>
                <w:sz w:val="20"/>
              </w:rPr>
              <w:tab/>
              <w:t>Defendant</w:t>
            </w:r>
          </w:p>
        </w:tc>
      </w:tr>
      <w:tr w:rsidR="00B07B2F">
        <w:trPr>
          <w:cantSplit/>
        </w:trPr>
        <w:tc>
          <w:tcPr>
            <w:tcW w:w="7080" w:type="dxa"/>
            <w:gridSpan w:val="3"/>
          </w:tcPr>
          <w:p w:rsidR="00B07B2F" w:rsidRDefault="00B07B2F">
            <w:pPr>
              <w:pStyle w:val="yTableNAm"/>
              <w:jc w:val="center"/>
              <w:rPr>
                <w:b/>
                <w:bCs/>
                <w:sz w:val="20"/>
              </w:rPr>
            </w:pPr>
            <w:r>
              <w:rPr>
                <w:b/>
                <w:bCs/>
                <w:sz w:val="20"/>
              </w:rPr>
              <w:t>Notice to addressee</w:t>
            </w:r>
          </w:p>
        </w:tc>
      </w:tr>
      <w:tr w:rsidR="00B07B2F">
        <w:trPr>
          <w:cantSplit/>
        </w:trPr>
        <w:tc>
          <w:tcPr>
            <w:tcW w:w="7080" w:type="dxa"/>
            <w:gridSpan w:val="3"/>
          </w:tcPr>
          <w:p w:rsidR="00B07B2F" w:rsidRDefault="00B07B2F">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rsidR="00B07B2F" w:rsidRDefault="00B07B2F">
            <w:pPr>
              <w:pStyle w:val="yTableNAm"/>
              <w:rPr>
                <w:sz w:val="20"/>
              </w:rPr>
            </w:pPr>
            <w:r>
              <w:rPr>
                <w:sz w:val="20"/>
              </w:rPr>
              <w:t>You may produce copies of any subpoenaed documents, unless the subpoena specifically requires you to produce originals. A copy of a document may be —</w:t>
            </w:r>
          </w:p>
          <w:p w:rsidR="00B07B2F" w:rsidRDefault="00B07B2F">
            <w:pPr>
              <w:pStyle w:val="yTableNAm"/>
              <w:tabs>
                <w:tab w:val="clear" w:pos="567"/>
                <w:tab w:val="left" w:pos="383"/>
                <w:tab w:val="left" w:pos="874"/>
                <w:tab w:val="left" w:pos="1136"/>
              </w:tabs>
              <w:rPr>
                <w:sz w:val="20"/>
              </w:rPr>
            </w:pPr>
            <w:r>
              <w:rPr>
                <w:sz w:val="20"/>
              </w:rPr>
              <w:t>(a)</w:t>
            </w:r>
            <w:r>
              <w:rPr>
                <w:sz w:val="20"/>
              </w:rPr>
              <w:tab/>
              <w:t>a photocopy; or</w:t>
            </w:r>
          </w:p>
          <w:p w:rsidR="00B07B2F" w:rsidRDefault="00B07B2F">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rsidR="00B07B2F" w:rsidRDefault="00B07B2F">
            <w:pPr>
              <w:pStyle w:val="yTableNAm"/>
              <w:keepNext/>
              <w:spacing w:before="0"/>
              <w:ind w:left="935" w:hanging="1"/>
              <w:rPr>
                <w:sz w:val="20"/>
              </w:rPr>
            </w:pPr>
            <w:r>
              <w:rPr>
                <w:sz w:val="20"/>
              </w:rPr>
              <w:t>.doc and .docx – Microsoft Word documents</w:t>
            </w:r>
          </w:p>
          <w:p w:rsidR="00B07B2F" w:rsidRDefault="00B07B2F">
            <w:pPr>
              <w:pStyle w:val="yTableNAm"/>
              <w:keepNext/>
              <w:spacing w:before="0"/>
              <w:ind w:left="935" w:hanging="1"/>
              <w:rPr>
                <w:sz w:val="20"/>
              </w:rPr>
            </w:pPr>
            <w:r>
              <w:rPr>
                <w:sz w:val="20"/>
              </w:rPr>
              <w:t>.pdf – Adobe Acrobat documents</w:t>
            </w:r>
          </w:p>
          <w:p w:rsidR="00B07B2F" w:rsidRDefault="00B07B2F">
            <w:pPr>
              <w:pStyle w:val="yTableNAm"/>
              <w:keepNext/>
              <w:spacing w:before="0"/>
              <w:ind w:left="935" w:hanging="1"/>
              <w:rPr>
                <w:sz w:val="20"/>
              </w:rPr>
            </w:pPr>
            <w:r>
              <w:rPr>
                <w:sz w:val="20"/>
              </w:rPr>
              <w:t>.xls and .xlsx – Microsoft Excel spreadsheets</w:t>
            </w:r>
          </w:p>
          <w:p w:rsidR="00B07B2F" w:rsidRDefault="00B07B2F">
            <w:pPr>
              <w:pStyle w:val="yTableNAm"/>
              <w:keepNext/>
              <w:spacing w:before="0"/>
              <w:ind w:left="935" w:hanging="1"/>
              <w:rPr>
                <w:sz w:val="20"/>
              </w:rPr>
            </w:pPr>
            <w:r>
              <w:rPr>
                <w:sz w:val="20"/>
              </w:rPr>
              <w:t>.jpg – image files</w:t>
            </w:r>
          </w:p>
          <w:p w:rsidR="00B07B2F" w:rsidRDefault="00B07B2F">
            <w:pPr>
              <w:pStyle w:val="yTableNAm"/>
              <w:keepNext/>
              <w:spacing w:before="0"/>
              <w:ind w:left="935" w:hanging="1"/>
              <w:rPr>
                <w:sz w:val="20"/>
              </w:rPr>
            </w:pPr>
            <w:r>
              <w:rPr>
                <w:sz w:val="20"/>
              </w:rPr>
              <w:t>.rtf – rich text format</w:t>
            </w:r>
          </w:p>
          <w:p w:rsidR="00B07B2F" w:rsidRDefault="00B07B2F">
            <w:pPr>
              <w:pStyle w:val="yTableNAm"/>
              <w:keepNext/>
              <w:spacing w:before="0"/>
              <w:ind w:left="935" w:hanging="1"/>
              <w:rPr>
                <w:sz w:val="20"/>
              </w:rPr>
            </w:pPr>
            <w:r>
              <w:rPr>
                <w:sz w:val="20"/>
              </w:rPr>
              <w:t>.gif – graphics interchange format</w:t>
            </w:r>
          </w:p>
          <w:p w:rsidR="00B07B2F" w:rsidRDefault="00B07B2F">
            <w:pPr>
              <w:pStyle w:val="yTableNAm"/>
              <w:keepNext/>
              <w:spacing w:before="0"/>
              <w:ind w:left="935" w:hanging="1"/>
              <w:rPr>
                <w:sz w:val="20"/>
              </w:rPr>
            </w:pPr>
            <w:r>
              <w:rPr>
                <w:sz w:val="20"/>
              </w:rPr>
              <w:t>.tif – tagged image format</w:t>
            </w:r>
          </w:p>
          <w:p w:rsidR="00B07B2F" w:rsidRDefault="00B07B2F">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rsidR="00B07B2F" w:rsidRDefault="00B07B2F">
            <w:pPr>
              <w:pStyle w:val="yTableNAm"/>
              <w:rPr>
                <w:sz w:val="20"/>
              </w:rPr>
            </w:pPr>
            <w:r>
              <w:rPr>
                <w:sz w:val="20"/>
              </w:rPr>
              <w:t>If you declare that all of the materials you produce are copies the registrar may destroy the copies when they are no longer required by the Court.</w:t>
            </w:r>
          </w:p>
          <w:p w:rsidR="00B07B2F" w:rsidRDefault="00B07B2F">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rsidR="00B07B2F">
        <w:trPr>
          <w:cantSplit/>
        </w:trPr>
        <w:tc>
          <w:tcPr>
            <w:tcW w:w="7080" w:type="dxa"/>
            <w:gridSpan w:val="3"/>
          </w:tcPr>
          <w:p w:rsidR="00B07B2F" w:rsidRDefault="00B07B2F">
            <w:pPr>
              <w:pStyle w:val="yTableNAm"/>
              <w:keepNext/>
              <w:widowControl w:val="0"/>
              <w:jc w:val="center"/>
              <w:rPr>
                <w:rFonts w:ascii="Arial" w:hAnsi="Arial"/>
                <w:b/>
                <w:bCs/>
                <w:sz w:val="20"/>
              </w:rPr>
            </w:pPr>
            <w:r>
              <w:rPr>
                <w:sz w:val="24"/>
              </w:rPr>
              <w:br w:type="page"/>
            </w:r>
            <w:r>
              <w:rPr>
                <w:b/>
                <w:bCs/>
                <w:sz w:val="20"/>
              </w:rPr>
              <w:t>Declaration by addressee (subpoena recipient)</w:t>
            </w:r>
          </w:p>
        </w:tc>
      </w:tr>
      <w:tr w:rsidR="00B07B2F">
        <w:trPr>
          <w:trHeight w:val="1183"/>
        </w:trPr>
        <w:tc>
          <w:tcPr>
            <w:tcW w:w="7080" w:type="dxa"/>
            <w:gridSpan w:val="3"/>
          </w:tcPr>
          <w:p w:rsidR="00B07B2F" w:rsidRDefault="00B07B2F">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rsidR="00B07B2F" w:rsidRDefault="00B07B2F">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rsidR="00B07B2F">
        <w:trPr>
          <w:cantSplit/>
          <w:trHeight w:val="2074"/>
        </w:trPr>
        <w:tc>
          <w:tcPr>
            <w:tcW w:w="7080" w:type="dxa"/>
            <w:gridSpan w:val="3"/>
          </w:tcPr>
          <w:p w:rsidR="00B07B2F" w:rsidRDefault="00B07B2F">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rsidR="00B07B2F" w:rsidRDefault="00B07B2F">
            <w:pPr>
              <w:pStyle w:val="yTableNAm"/>
              <w:widowControl w:val="0"/>
              <w:tabs>
                <w:tab w:val="clear" w:pos="567"/>
                <w:tab w:val="left" w:pos="623"/>
              </w:tabs>
              <w:ind w:left="623" w:hanging="623"/>
              <w:rPr>
                <w:sz w:val="20"/>
              </w:rPr>
            </w:pPr>
            <w:r>
              <w:rPr>
                <w:sz w:val="20"/>
              </w:rPr>
              <w:tab/>
              <w:t>.............................................................................................................</w:t>
            </w:r>
          </w:p>
          <w:p w:rsidR="00B07B2F" w:rsidRDefault="00B07B2F">
            <w:pPr>
              <w:pStyle w:val="yTableNAm"/>
              <w:widowControl w:val="0"/>
              <w:tabs>
                <w:tab w:val="clear" w:pos="567"/>
                <w:tab w:val="left" w:pos="623"/>
              </w:tabs>
              <w:ind w:left="623" w:hanging="623"/>
              <w:rPr>
                <w:sz w:val="20"/>
              </w:rPr>
            </w:pPr>
            <w:r>
              <w:rPr>
                <w:sz w:val="20"/>
              </w:rPr>
              <w:tab/>
              <w:t>.............................................................................................................</w:t>
            </w:r>
          </w:p>
          <w:p w:rsidR="00B07B2F" w:rsidRDefault="00B07B2F">
            <w:pPr>
              <w:pStyle w:val="yTableNAm"/>
              <w:widowControl w:val="0"/>
              <w:tabs>
                <w:tab w:val="clear" w:pos="567"/>
                <w:tab w:val="left" w:pos="623"/>
              </w:tabs>
              <w:ind w:left="623" w:hanging="623"/>
              <w:rPr>
                <w:sz w:val="20"/>
              </w:rPr>
            </w:pPr>
            <w:r>
              <w:rPr>
                <w:sz w:val="20"/>
              </w:rPr>
              <w:t>........................................................</w:t>
            </w:r>
          </w:p>
          <w:p w:rsidR="00B07B2F" w:rsidRDefault="00B07B2F">
            <w:pPr>
              <w:pStyle w:val="yTableNAm"/>
              <w:widowControl w:val="0"/>
              <w:rPr>
                <w:sz w:val="20"/>
              </w:rPr>
            </w:pPr>
            <w:r>
              <w:rPr>
                <w:sz w:val="20"/>
              </w:rPr>
              <w:t>[</w:t>
            </w:r>
            <w:r>
              <w:rPr>
                <w:i/>
                <w:iCs/>
                <w:sz w:val="20"/>
              </w:rPr>
              <w:t>Signature of addressee</w:t>
            </w:r>
            <w:r>
              <w:rPr>
                <w:sz w:val="20"/>
              </w:rPr>
              <w:t>]</w:t>
            </w:r>
          </w:p>
          <w:p w:rsidR="00B07B2F" w:rsidRDefault="00B07B2F">
            <w:pPr>
              <w:pStyle w:val="yTableNAm"/>
              <w:widowControl w:val="0"/>
              <w:rPr>
                <w:sz w:val="20"/>
              </w:rPr>
            </w:pPr>
            <w:r>
              <w:rPr>
                <w:sz w:val="20"/>
              </w:rPr>
              <w:t>........................................................</w:t>
            </w:r>
          </w:p>
          <w:p w:rsidR="00B07B2F" w:rsidRDefault="00B07B2F">
            <w:pPr>
              <w:pStyle w:val="yTableNAm"/>
              <w:widowControl w:val="0"/>
              <w:rPr>
                <w:sz w:val="20"/>
              </w:rPr>
            </w:pPr>
            <w:r>
              <w:rPr>
                <w:sz w:val="20"/>
              </w:rPr>
              <w:t>[</w:t>
            </w:r>
            <w:r>
              <w:rPr>
                <w:i/>
                <w:iCs/>
                <w:sz w:val="20"/>
              </w:rPr>
              <w:t>Name of addressee</w:t>
            </w:r>
            <w:r>
              <w:rPr>
                <w:sz w:val="20"/>
              </w:rPr>
              <w:t>]</w:t>
            </w:r>
          </w:p>
          <w:p w:rsidR="00B07B2F" w:rsidRDefault="00B07B2F">
            <w:pPr>
              <w:pStyle w:val="yTableNAm"/>
              <w:widowControl w:val="0"/>
              <w:rPr>
                <w:sz w:val="20"/>
              </w:rPr>
            </w:pPr>
            <w:r>
              <w:rPr>
                <w:sz w:val="20"/>
              </w:rPr>
              <w:t>........................................................</w:t>
            </w:r>
          </w:p>
          <w:p w:rsidR="00B07B2F" w:rsidRDefault="00B07B2F">
            <w:pPr>
              <w:pStyle w:val="yTableNAm"/>
              <w:widowControl w:val="0"/>
              <w:rPr>
                <w:sz w:val="20"/>
              </w:rPr>
            </w:pPr>
            <w:r>
              <w:rPr>
                <w:sz w:val="20"/>
              </w:rPr>
              <w:t>[</w:t>
            </w:r>
            <w:r>
              <w:rPr>
                <w:i/>
                <w:iCs/>
                <w:sz w:val="20"/>
              </w:rPr>
              <w:t>Date</w:t>
            </w:r>
            <w:r>
              <w:rPr>
                <w:sz w:val="20"/>
              </w:rPr>
              <w:t>]</w:t>
            </w:r>
          </w:p>
        </w:tc>
      </w:tr>
    </w:tbl>
    <w:p w:rsidR="00B07B2F" w:rsidRDefault="00B07B2F">
      <w:pPr>
        <w:pStyle w:val="yFootnotesection"/>
        <w:keepLines w:val="0"/>
      </w:pPr>
      <w:r>
        <w:tab/>
        <w:t>[Form 22A inserted: Gazette 28 Jul 2010 p. 3480-1; amended: Gazette 24 May 2017 p. 2586; 16 Aug 2017 p. 4421.]</w:t>
      </w:r>
    </w:p>
    <w:p w:rsidR="00B07B2F" w:rsidRDefault="00B07B2F">
      <w:pPr>
        <w:pStyle w:val="yEdnotedivision"/>
        <w:outlineLvl w:val="9"/>
      </w:pPr>
      <w:r>
        <w:t>[Form 22B deleted: Gazette 21 Feb 2007 p. 546.]</w:t>
      </w:r>
    </w:p>
    <w:p w:rsidR="00B07B2F" w:rsidRDefault="00B07B2F">
      <w:pPr>
        <w:pStyle w:val="yHeading5"/>
      </w:pPr>
      <w:bookmarkStart w:id="1359" w:name="_Toc73449996"/>
      <w:r>
        <w:rPr>
          <w:rStyle w:val="CharSClsNo"/>
        </w:rPr>
        <w:t>23</w:t>
      </w:r>
      <w:r>
        <w:t>.</w:t>
      </w:r>
      <w:r>
        <w:tab/>
        <w:t>Subpoena to give evidence to WA Supreme Court (to be served in NZ) (O. 39A r. 2A)</w:t>
      </w:r>
      <w:bookmarkEnd w:id="135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rsidR="00B07B2F">
        <w:trPr>
          <w:cantSplit/>
          <w:trHeight w:val="194"/>
        </w:trPr>
        <w:tc>
          <w:tcPr>
            <w:tcW w:w="3402" w:type="dxa"/>
            <w:gridSpan w:val="2"/>
            <w:vMerge w:val="restart"/>
          </w:tcPr>
          <w:p w:rsidR="00B07B2F" w:rsidRDefault="00B07B2F">
            <w:pPr>
              <w:pStyle w:val="yTableNAm"/>
              <w:spacing w:before="0"/>
              <w:rPr>
                <w:sz w:val="20"/>
              </w:rPr>
            </w:pPr>
            <w:r>
              <w:rPr>
                <w:sz w:val="20"/>
              </w:rPr>
              <w:t>Supreme Court of Western Australia</w:t>
            </w:r>
          </w:p>
          <w:p w:rsidR="00B07B2F" w:rsidRDefault="00B07B2F">
            <w:pPr>
              <w:pStyle w:val="yTableNAm"/>
              <w:keepNext/>
              <w:spacing w:before="0"/>
              <w:rPr>
                <w:sz w:val="20"/>
              </w:rPr>
            </w:pPr>
            <w:r>
              <w:rPr>
                <w:sz w:val="20"/>
              </w:rPr>
              <w:t>*General Division/Court of Appeal</w:t>
            </w:r>
          </w:p>
        </w:tc>
        <w:tc>
          <w:tcPr>
            <w:tcW w:w="3686" w:type="dxa"/>
          </w:tcPr>
          <w:p w:rsidR="00B07B2F" w:rsidRDefault="00B07B2F">
            <w:pPr>
              <w:pStyle w:val="yTableNAm"/>
              <w:keepNext/>
              <w:spacing w:before="0"/>
              <w:rPr>
                <w:sz w:val="20"/>
              </w:rPr>
            </w:pPr>
            <w:r>
              <w:rPr>
                <w:sz w:val="20"/>
              </w:rPr>
              <w:t>No.:</w:t>
            </w:r>
          </w:p>
        </w:tc>
      </w:tr>
      <w:tr w:rsidR="00B07B2F">
        <w:trPr>
          <w:cantSplit/>
          <w:trHeight w:val="194"/>
        </w:trPr>
        <w:tc>
          <w:tcPr>
            <w:tcW w:w="3402" w:type="dxa"/>
            <w:gridSpan w:val="2"/>
            <w:vMerge/>
          </w:tcPr>
          <w:p w:rsidR="00B07B2F" w:rsidRDefault="00B07B2F">
            <w:pPr>
              <w:pStyle w:val="yTableNAm"/>
              <w:spacing w:before="0"/>
              <w:rPr>
                <w:sz w:val="20"/>
              </w:rPr>
            </w:pPr>
          </w:p>
        </w:tc>
        <w:tc>
          <w:tcPr>
            <w:tcW w:w="3686" w:type="dxa"/>
          </w:tcPr>
          <w:p w:rsidR="00B07B2F" w:rsidRDefault="00B07B2F">
            <w:pPr>
              <w:pStyle w:val="yTableNAm"/>
              <w:spacing w:before="0"/>
              <w:rPr>
                <w:b/>
                <w:sz w:val="20"/>
              </w:rPr>
            </w:pPr>
            <w:r>
              <w:rPr>
                <w:b/>
                <w:sz w:val="20"/>
              </w:rPr>
              <w:t>Notice attached to subpoena to give evidence to the Supreme Court of Western Australia (to be served in New Zealand)</w:t>
            </w:r>
          </w:p>
        </w:tc>
      </w:tr>
      <w:tr w:rsidR="00B07B2F">
        <w:trPr>
          <w:cantSplit/>
        </w:trPr>
        <w:tc>
          <w:tcPr>
            <w:tcW w:w="1418" w:type="dxa"/>
          </w:tcPr>
          <w:p w:rsidR="00B07B2F" w:rsidRDefault="00B07B2F">
            <w:pPr>
              <w:pStyle w:val="yTableNAm"/>
              <w:spacing w:before="0"/>
              <w:rPr>
                <w:sz w:val="20"/>
                <w:vertAlign w:val="superscript"/>
              </w:rPr>
            </w:pPr>
            <w:r>
              <w:rPr>
                <w:sz w:val="20"/>
              </w:rPr>
              <w:t>Parties</w:t>
            </w:r>
            <w:r>
              <w:rPr>
                <w:sz w:val="20"/>
                <w:vertAlign w:val="superscript"/>
              </w:rPr>
              <w:t>1</w:t>
            </w:r>
          </w:p>
        </w:tc>
        <w:tc>
          <w:tcPr>
            <w:tcW w:w="5670" w:type="dxa"/>
            <w:gridSpan w:val="2"/>
          </w:tcPr>
          <w:p w:rsidR="00B07B2F" w:rsidRDefault="00B07B2F">
            <w:pPr>
              <w:pStyle w:val="yTableNAm"/>
              <w:tabs>
                <w:tab w:val="clear" w:pos="567"/>
                <w:tab w:val="left" w:pos="2897"/>
              </w:tabs>
              <w:spacing w:before="0"/>
              <w:rPr>
                <w:sz w:val="20"/>
              </w:rPr>
            </w:pPr>
            <w:r>
              <w:rPr>
                <w:sz w:val="20"/>
              </w:rPr>
              <w:tab/>
              <w:t>Plaintiff</w:t>
            </w:r>
          </w:p>
          <w:p w:rsidR="00B07B2F" w:rsidRDefault="00B07B2F">
            <w:pPr>
              <w:pStyle w:val="yTableNAm"/>
              <w:tabs>
                <w:tab w:val="clear" w:pos="567"/>
                <w:tab w:val="left" w:pos="2897"/>
              </w:tabs>
              <w:spacing w:before="0"/>
              <w:rPr>
                <w:sz w:val="20"/>
              </w:rPr>
            </w:pPr>
            <w:r>
              <w:rPr>
                <w:sz w:val="20"/>
              </w:rPr>
              <w:tab/>
              <w:t>Defendant</w:t>
            </w:r>
          </w:p>
        </w:tc>
      </w:tr>
      <w:tr w:rsidR="00B07B2F">
        <w:tc>
          <w:tcPr>
            <w:tcW w:w="1418" w:type="dxa"/>
          </w:tcPr>
          <w:p w:rsidR="00B07B2F" w:rsidRDefault="00B07B2F">
            <w:pPr>
              <w:pStyle w:val="yTableNAm"/>
              <w:spacing w:before="0"/>
              <w:rPr>
                <w:sz w:val="20"/>
              </w:rPr>
            </w:pPr>
            <w:r>
              <w:rPr>
                <w:b/>
                <w:sz w:val="20"/>
              </w:rPr>
              <w:t xml:space="preserve">Notice to witness </w:t>
            </w:r>
          </w:p>
        </w:tc>
        <w:tc>
          <w:tcPr>
            <w:tcW w:w="5670" w:type="dxa"/>
            <w:gridSpan w:val="2"/>
          </w:tcPr>
          <w:p w:rsidR="00B07B2F" w:rsidRDefault="00B07B2F">
            <w:pPr>
              <w:pStyle w:val="yTableNAm"/>
              <w:spacing w:before="0"/>
              <w:jc w:val="center"/>
              <w:rPr>
                <w:sz w:val="20"/>
              </w:rPr>
            </w:pPr>
            <w:r>
              <w:rPr>
                <w:i/>
                <w:sz w:val="20"/>
              </w:rPr>
              <w:t xml:space="preserve">Trans-Tasman Proceedings Act 2010 </w:t>
            </w:r>
            <w:r>
              <w:rPr>
                <w:sz w:val="20"/>
              </w:rPr>
              <w:t>(Commonwealth)</w:t>
            </w:r>
          </w:p>
          <w:p w:rsidR="00B07B2F" w:rsidRDefault="00B07B2F">
            <w:pPr>
              <w:pStyle w:val="yTableNAm"/>
              <w:spacing w:before="0"/>
              <w:jc w:val="center"/>
              <w:rPr>
                <w:b/>
                <w:sz w:val="20"/>
              </w:rPr>
            </w:pPr>
            <w:r>
              <w:rPr>
                <w:b/>
                <w:sz w:val="20"/>
              </w:rPr>
              <w:t>This notice is very important.</w:t>
            </w:r>
          </w:p>
          <w:p w:rsidR="00B07B2F" w:rsidRDefault="00B07B2F">
            <w:pPr>
              <w:pStyle w:val="yTableNAm"/>
              <w:spacing w:before="0"/>
              <w:jc w:val="center"/>
              <w:rPr>
                <w:b/>
                <w:sz w:val="20"/>
              </w:rPr>
            </w:pPr>
            <w:r>
              <w:rPr>
                <w:b/>
                <w:sz w:val="20"/>
              </w:rPr>
              <w:t>Please read it and the attached document or documents very carefully.</w:t>
            </w:r>
          </w:p>
          <w:p w:rsidR="00B07B2F" w:rsidRDefault="00B07B2F">
            <w:pPr>
              <w:pStyle w:val="yTableNAm"/>
              <w:spacing w:before="0"/>
              <w:jc w:val="center"/>
              <w:rPr>
                <w:b/>
                <w:sz w:val="20"/>
              </w:rPr>
            </w:pPr>
            <w:r>
              <w:rPr>
                <w:b/>
                <w:sz w:val="20"/>
              </w:rPr>
              <w:t>If you have any trouble understanding these documents you should get legal advice as soon as possible.</w:t>
            </w:r>
          </w:p>
          <w:p w:rsidR="00B07B2F" w:rsidRDefault="00B07B2F">
            <w:pPr>
              <w:pStyle w:val="yTableNAm"/>
              <w:spacing w:before="0"/>
              <w:rPr>
                <w:sz w:val="20"/>
              </w:rPr>
            </w:pPr>
            <w:r>
              <w:rPr>
                <w:sz w:val="20"/>
              </w:rPr>
              <w:t>Attached to this notice is a subpoena requiring you to attend to give evidence to the Supreme Court of Western Australia. The subpoena has been issued by that court.</w:t>
            </w:r>
          </w:p>
          <w:p w:rsidR="00B07B2F" w:rsidRDefault="00B07B2F">
            <w:pPr>
              <w:pStyle w:val="yTableNAm"/>
              <w:spacing w:before="0"/>
              <w:rPr>
                <w:sz w:val="20"/>
              </w:rPr>
            </w:pPr>
          </w:p>
          <w:p w:rsidR="00B07B2F" w:rsidRDefault="00B07B2F">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B07B2F" w:rsidRDefault="00B07B2F">
            <w:pPr>
              <w:pStyle w:val="yTableNAm"/>
              <w:spacing w:before="0"/>
              <w:rPr>
                <w:sz w:val="20"/>
              </w:rPr>
            </w:pPr>
            <w:r>
              <w:rPr>
                <w:sz w:val="20"/>
              </w:rPr>
              <w:t xml:space="preserve">This notice — </w:t>
            </w:r>
          </w:p>
          <w:p w:rsidR="00B07B2F" w:rsidRDefault="00B07B2F">
            <w:pPr>
              <w:pStyle w:val="yTableNAm"/>
              <w:spacing w:before="0"/>
              <w:ind w:left="368" w:hanging="368"/>
              <w:rPr>
                <w:sz w:val="20"/>
              </w:rPr>
            </w:pPr>
            <w:r>
              <w:rPr>
                <w:sz w:val="20"/>
              </w:rPr>
              <w:t>•</w:t>
            </w:r>
            <w:r>
              <w:rPr>
                <w:sz w:val="20"/>
              </w:rPr>
              <w:tab/>
              <w:t>sets out your rights relating to the subpoena; and</w:t>
            </w:r>
          </w:p>
          <w:p w:rsidR="00B07B2F" w:rsidRDefault="00B07B2F">
            <w:pPr>
              <w:pStyle w:val="yTableNAm"/>
              <w:spacing w:before="0"/>
              <w:ind w:left="368" w:hanging="368"/>
              <w:rPr>
                <w:sz w:val="20"/>
              </w:rPr>
            </w:pPr>
            <w:r>
              <w:rPr>
                <w:sz w:val="20"/>
              </w:rPr>
              <w:lastRenderedPageBreak/>
              <w:t>•</w:t>
            </w:r>
            <w:r>
              <w:rPr>
                <w:sz w:val="20"/>
              </w:rPr>
              <w:tab/>
              <w:t>sets out your obligations relating to the subpoena; and</w:t>
            </w:r>
          </w:p>
          <w:p w:rsidR="00B07B2F" w:rsidRDefault="00B07B2F">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B07B2F">
        <w:tc>
          <w:tcPr>
            <w:tcW w:w="1418" w:type="dxa"/>
          </w:tcPr>
          <w:p w:rsidR="00B07B2F" w:rsidRDefault="00B07B2F">
            <w:pPr>
              <w:pStyle w:val="yTableNAm"/>
              <w:keepNext/>
              <w:spacing w:before="0"/>
              <w:rPr>
                <w:b/>
                <w:sz w:val="20"/>
              </w:rPr>
            </w:pPr>
            <w:r>
              <w:rPr>
                <w:b/>
                <w:sz w:val="20"/>
              </w:rPr>
              <w:lastRenderedPageBreak/>
              <w:t>Your rights</w:t>
            </w:r>
          </w:p>
        </w:tc>
        <w:tc>
          <w:tcPr>
            <w:tcW w:w="5670" w:type="dxa"/>
            <w:gridSpan w:val="2"/>
          </w:tcPr>
          <w:p w:rsidR="00B07B2F" w:rsidRDefault="00B07B2F">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rsidR="00B07B2F" w:rsidRDefault="00B07B2F">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B07B2F" w:rsidRDefault="00B07B2F">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rsidR="00B07B2F" w:rsidRDefault="00B07B2F">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B07B2F" w:rsidRDefault="00B07B2F">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B07B2F" w:rsidRDefault="00B07B2F">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B07B2F">
        <w:tc>
          <w:tcPr>
            <w:tcW w:w="1418" w:type="dxa"/>
          </w:tcPr>
          <w:p w:rsidR="00B07B2F" w:rsidRDefault="00B07B2F">
            <w:pPr>
              <w:pStyle w:val="yTableNAm"/>
              <w:spacing w:before="0"/>
              <w:rPr>
                <w:b/>
                <w:sz w:val="20"/>
              </w:rPr>
            </w:pPr>
            <w:r>
              <w:rPr>
                <w:b/>
                <w:sz w:val="20"/>
              </w:rPr>
              <w:t xml:space="preserve">Your obligations  </w:t>
            </w:r>
          </w:p>
        </w:tc>
        <w:tc>
          <w:tcPr>
            <w:tcW w:w="5670" w:type="dxa"/>
            <w:gridSpan w:val="2"/>
          </w:tcPr>
          <w:p w:rsidR="00B07B2F" w:rsidRDefault="00B07B2F">
            <w:pPr>
              <w:pStyle w:val="yTableNAm"/>
              <w:spacing w:before="0"/>
              <w:ind w:left="369" w:hanging="369"/>
              <w:rPr>
                <w:sz w:val="20"/>
              </w:rPr>
            </w:pPr>
            <w:r>
              <w:rPr>
                <w:sz w:val="20"/>
              </w:rPr>
              <w:t>6.</w:t>
            </w:r>
            <w:r>
              <w:rPr>
                <w:sz w:val="20"/>
              </w:rPr>
              <w:tab/>
              <w:t xml:space="preserve">Unless the subpoena is set aside, you must comply with it if — </w:t>
            </w:r>
          </w:p>
          <w:p w:rsidR="00B07B2F" w:rsidRDefault="00B07B2F">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B07B2F" w:rsidRDefault="00B07B2F">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B07B2F" w:rsidRDefault="00B07B2F">
            <w:pPr>
              <w:pStyle w:val="yTableNAm"/>
              <w:spacing w:before="0"/>
              <w:ind w:left="1218" w:hanging="425"/>
              <w:rPr>
                <w:sz w:val="20"/>
              </w:rPr>
            </w:pPr>
            <w:r>
              <w:rPr>
                <w:sz w:val="20"/>
              </w:rPr>
              <w:t>(ii)</w:t>
            </w:r>
            <w:r>
              <w:rPr>
                <w:sz w:val="20"/>
              </w:rPr>
              <w:tab/>
              <w:t>a combination of money and vouchers (for example, travel tickets) to meet those expenses;</w:t>
            </w:r>
          </w:p>
          <w:p w:rsidR="00B07B2F" w:rsidRDefault="00B07B2F">
            <w:pPr>
              <w:pStyle w:val="yTableNAm"/>
              <w:spacing w:before="0"/>
              <w:ind w:left="793" w:hanging="368"/>
              <w:rPr>
                <w:sz w:val="20"/>
              </w:rPr>
            </w:pPr>
            <w:r>
              <w:rPr>
                <w:sz w:val="20"/>
              </w:rPr>
              <w:tab/>
            </w:r>
            <w:r>
              <w:rPr>
                <w:sz w:val="20"/>
              </w:rPr>
              <w:tab/>
              <w:t>and</w:t>
            </w:r>
          </w:p>
          <w:p w:rsidR="00B07B2F" w:rsidRDefault="00B07B2F">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rsidR="00B07B2F" w:rsidRDefault="00B07B2F">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rsidR="00B07B2F" w:rsidRDefault="00B07B2F">
            <w:pPr>
              <w:pStyle w:val="yTableNAm"/>
              <w:keepNext/>
              <w:spacing w:before="0"/>
              <w:ind w:left="793" w:hanging="368"/>
              <w:rPr>
                <w:sz w:val="20"/>
              </w:rPr>
            </w:pPr>
            <w:r>
              <w:rPr>
                <w:sz w:val="20"/>
              </w:rPr>
              <w:t>(d)</w:t>
            </w:r>
            <w:r>
              <w:rPr>
                <w:sz w:val="20"/>
              </w:rPr>
              <w:tab/>
              <w:t>service of the subpoena complied with any other conditions specified in the order; and</w:t>
            </w:r>
          </w:p>
          <w:p w:rsidR="00B07B2F" w:rsidRDefault="00B07B2F">
            <w:pPr>
              <w:pStyle w:val="yTableNAm"/>
              <w:spacing w:before="0"/>
              <w:ind w:left="793" w:hanging="368"/>
              <w:rPr>
                <w:sz w:val="20"/>
              </w:rPr>
            </w:pPr>
            <w:r>
              <w:rPr>
                <w:sz w:val="20"/>
              </w:rPr>
              <w:t>(e)</w:t>
            </w:r>
            <w:r>
              <w:rPr>
                <w:sz w:val="20"/>
              </w:rPr>
              <w:tab/>
              <w:t>you are over the age of 18 years.</w:t>
            </w:r>
          </w:p>
        </w:tc>
      </w:tr>
      <w:tr w:rsidR="00B07B2F">
        <w:trPr>
          <w:cantSplit/>
        </w:trPr>
        <w:tc>
          <w:tcPr>
            <w:tcW w:w="1418" w:type="dxa"/>
          </w:tcPr>
          <w:p w:rsidR="00B07B2F" w:rsidRDefault="00B07B2F">
            <w:pPr>
              <w:pStyle w:val="yTableNAm"/>
              <w:spacing w:before="0"/>
              <w:rPr>
                <w:b/>
                <w:sz w:val="20"/>
              </w:rPr>
            </w:pPr>
            <w:r>
              <w:rPr>
                <w:b/>
                <w:sz w:val="20"/>
              </w:rPr>
              <w:lastRenderedPageBreak/>
              <w:t>Failure to comply with subpoena</w:t>
            </w:r>
          </w:p>
        </w:tc>
        <w:tc>
          <w:tcPr>
            <w:tcW w:w="5670" w:type="dxa"/>
            <w:gridSpan w:val="2"/>
          </w:tcPr>
          <w:p w:rsidR="00B07B2F" w:rsidRDefault="00B07B2F">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rsidR="00B07B2F">
        <w:tc>
          <w:tcPr>
            <w:tcW w:w="1418" w:type="dxa"/>
          </w:tcPr>
          <w:p w:rsidR="00B07B2F" w:rsidRDefault="00B07B2F">
            <w:pPr>
              <w:pStyle w:val="yTableNAm"/>
              <w:spacing w:before="0"/>
              <w:rPr>
                <w:b/>
                <w:sz w:val="20"/>
              </w:rPr>
            </w:pPr>
            <w:r>
              <w:rPr>
                <w:b/>
                <w:sz w:val="20"/>
              </w:rPr>
              <w:t>Grounds for setting aside a subpoena</w:t>
            </w:r>
          </w:p>
        </w:tc>
        <w:tc>
          <w:tcPr>
            <w:tcW w:w="5670" w:type="dxa"/>
            <w:gridSpan w:val="2"/>
          </w:tcPr>
          <w:p w:rsidR="00B07B2F" w:rsidRDefault="00B07B2F">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rsidR="00B07B2F" w:rsidRDefault="00B07B2F">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B07B2F" w:rsidRDefault="00B07B2F">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B07B2F" w:rsidRDefault="00B07B2F">
            <w:pPr>
              <w:pStyle w:val="yTableNAm"/>
              <w:spacing w:before="0"/>
              <w:ind w:left="794" w:hanging="425"/>
              <w:rPr>
                <w:sz w:val="20"/>
              </w:rPr>
            </w:pPr>
            <w:r>
              <w:rPr>
                <w:sz w:val="20"/>
              </w:rPr>
              <w:t>(c)</w:t>
            </w:r>
            <w:r>
              <w:rPr>
                <w:sz w:val="20"/>
              </w:rPr>
              <w:tab/>
              <w:t>you are being prosecuted or you are liable to prosecution for an offence in Australia; or</w:t>
            </w:r>
          </w:p>
          <w:p w:rsidR="00B07B2F" w:rsidRDefault="00B07B2F">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rsidR="00B07B2F" w:rsidRDefault="00B07B2F">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rsidR="00B07B2F" w:rsidRDefault="00B07B2F">
            <w:pPr>
              <w:pStyle w:val="yTableNAm"/>
              <w:spacing w:before="0"/>
              <w:ind w:left="369" w:hanging="369"/>
              <w:rPr>
                <w:sz w:val="20"/>
              </w:rPr>
            </w:pPr>
            <w:r>
              <w:rPr>
                <w:sz w:val="20"/>
              </w:rPr>
              <w:t>9.</w:t>
            </w:r>
            <w:r>
              <w:rPr>
                <w:sz w:val="20"/>
              </w:rPr>
              <w:tab/>
              <w:t xml:space="preserve">The grounds on which the Supreme Court may set aside the subpoena include — </w:t>
            </w:r>
          </w:p>
          <w:p w:rsidR="00B07B2F" w:rsidRDefault="00B07B2F">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B07B2F" w:rsidRDefault="00B07B2F">
            <w:pPr>
              <w:pStyle w:val="yTableNAm"/>
              <w:spacing w:before="0"/>
              <w:ind w:left="794" w:hanging="425"/>
              <w:rPr>
                <w:sz w:val="20"/>
              </w:rPr>
            </w:pPr>
            <w:r>
              <w:rPr>
                <w:sz w:val="20"/>
              </w:rPr>
              <w:t>(b)</w:t>
            </w:r>
            <w:r>
              <w:rPr>
                <w:sz w:val="20"/>
              </w:rPr>
              <w:tab/>
              <w:t>compliance with the subpoena would cause you hardship or serious inconvenience.</w:t>
            </w:r>
          </w:p>
          <w:p w:rsidR="00B07B2F" w:rsidRDefault="00B07B2F">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B07B2F">
        <w:tc>
          <w:tcPr>
            <w:tcW w:w="1418" w:type="dxa"/>
          </w:tcPr>
          <w:p w:rsidR="00B07B2F" w:rsidRDefault="00B07B2F">
            <w:pPr>
              <w:pStyle w:val="yTableNAm"/>
              <w:spacing w:before="0"/>
              <w:rPr>
                <w:b/>
                <w:sz w:val="20"/>
              </w:rPr>
            </w:pPr>
            <w:r>
              <w:rPr>
                <w:b/>
                <w:sz w:val="20"/>
              </w:rPr>
              <w:t xml:space="preserve">Procedure for applying to set aside a subpoena </w:t>
            </w:r>
          </w:p>
        </w:tc>
        <w:tc>
          <w:tcPr>
            <w:tcW w:w="5670" w:type="dxa"/>
            <w:gridSpan w:val="2"/>
          </w:tcPr>
          <w:p w:rsidR="00B07B2F" w:rsidRDefault="00B07B2F">
            <w:pPr>
              <w:pStyle w:val="yTableNAm"/>
              <w:spacing w:before="0"/>
              <w:ind w:left="369" w:hanging="369"/>
              <w:rPr>
                <w:sz w:val="20"/>
              </w:rPr>
            </w:pPr>
            <w:r>
              <w:rPr>
                <w:sz w:val="20"/>
              </w:rPr>
              <w:t>10.</w:t>
            </w:r>
            <w:r>
              <w:rPr>
                <w:sz w:val="20"/>
              </w:rPr>
              <w:tab/>
              <w:t>Application must be made to the Supreme Court of Western Australia.</w:t>
            </w:r>
          </w:p>
          <w:p w:rsidR="00B07B2F" w:rsidRDefault="00B07B2F">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rsidR="00B07B2F" w:rsidRDefault="00B07B2F">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rsidR="00B07B2F" w:rsidRDefault="00B07B2F">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rsidR="00B07B2F" w:rsidRDefault="00B07B2F">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rsidR="00B07B2F" w:rsidRDefault="00B07B2F">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B07B2F" w:rsidRDefault="00B07B2F">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B07B2F" w:rsidRDefault="00B07B2F">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B07B2F">
        <w:trPr>
          <w:cantSplit/>
          <w:trHeight w:val="194"/>
        </w:trPr>
        <w:tc>
          <w:tcPr>
            <w:tcW w:w="3544" w:type="dxa"/>
            <w:gridSpan w:val="2"/>
            <w:vMerge w:val="restart"/>
          </w:tcPr>
          <w:p w:rsidR="00B07B2F" w:rsidRDefault="00B07B2F">
            <w:pPr>
              <w:pStyle w:val="yTableNAm"/>
              <w:keepNext/>
              <w:spacing w:before="0"/>
              <w:rPr>
                <w:sz w:val="20"/>
              </w:rPr>
            </w:pPr>
            <w:r>
              <w:rPr>
                <w:sz w:val="20"/>
              </w:rPr>
              <w:t>Supreme Court of Western Australia</w:t>
            </w:r>
          </w:p>
          <w:p w:rsidR="00B07B2F" w:rsidRDefault="00B07B2F">
            <w:pPr>
              <w:pStyle w:val="yTableNAm"/>
              <w:spacing w:before="0"/>
              <w:rPr>
                <w:sz w:val="20"/>
              </w:rPr>
            </w:pPr>
            <w:r>
              <w:rPr>
                <w:sz w:val="20"/>
              </w:rPr>
              <w:t>*General Division/Court of Appeal</w:t>
            </w:r>
          </w:p>
        </w:tc>
        <w:tc>
          <w:tcPr>
            <w:tcW w:w="3544" w:type="dxa"/>
            <w:gridSpan w:val="2"/>
          </w:tcPr>
          <w:p w:rsidR="00B07B2F" w:rsidRDefault="00B07B2F">
            <w:pPr>
              <w:pStyle w:val="yTableNAm"/>
              <w:spacing w:before="0"/>
              <w:rPr>
                <w:sz w:val="20"/>
              </w:rPr>
            </w:pPr>
            <w:r>
              <w:rPr>
                <w:sz w:val="20"/>
              </w:rPr>
              <w:t>No.:</w:t>
            </w:r>
          </w:p>
        </w:tc>
      </w:tr>
      <w:tr w:rsidR="00B07B2F">
        <w:trPr>
          <w:cantSplit/>
          <w:trHeight w:val="194"/>
        </w:trPr>
        <w:tc>
          <w:tcPr>
            <w:tcW w:w="3544" w:type="dxa"/>
            <w:gridSpan w:val="2"/>
            <w:vMerge/>
          </w:tcPr>
          <w:p w:rsidR="00B07B2F" w:rsidRDefault="00B07B2F">
            <w:pPr>
              <w:pStyle w:val="yTableNAm"/>
              <w:spacing w:before="0"/>
              <w:rPr>
                <w:sz w:val="20"/>
              </w:rPr>
            </w:pPr>
          </w:p>
        </w:tc>
        <w:tc>
          <w:tcPr>
            <w:tcW w:w="3544" w:type="dxa"/>
            <w:gridSpan w:val="2"/>
          </w:tcPr>
          <w:p w:rsidR="00B07B2F" w:rsidRDefault="00B07B2F">
            <w:pPr>
              <w:pStyle w:val="yTableNAm"/>
              <w:spacing w:before="0"/>
              <w:rPr>
                <w:b/>
                <w:sz w:val="20"/>
              </w:rPr>
            </w:pPr>
            <w:r>
              <w:rPr>
                <w:b/>
                <w:sz w:val="20"/>
              </w:rPr>
              <w:t>Subpoena to give evidence to the Supreme Court of Western Australia (to be served in New Zealand)</w:t>
            </w:r>
          </w:p>
        </w:tc>
      </w:tr>
      <w:tr w:rsidR="00B07B2F">
        <w:trPr>
          <w:cantSplit/>
        </w:trPr>
        <w:tc>
          <w:tcPr>
            <w:tcW w:w="1418" w:type="dxa"/>
          </w:tcPr>
          <w:p w:rsidR="00B07B2F" w:rsidRDefault="00B07B2F">
            <w:pPr>
              <w:pStyle w:val="yTableNAm"/>
              <w:spacing w:before="0"/>
              <w:rPr>
                <w:sz w:val="20"/>
                <w:vertAlign w:val="superscript"/>
              </w:rPr>
            </w:pPr>
            <w:r>
              <w:rPr>
                <w:sz w:val="20"/>
              </w:rPr>
              <w:t>Parties</w:t>
            </w:r>
            <w:r>
              <w:rPr>
                <w:sz w:val="20"/>
                <w:vertAlign w:val="superscript"/>
              </w:rPr>
              <w:t>1</w:t>
            </w:r>
          </w:p>
        </w:tc>
        <w:tc>
          <w:tcPr>
            <w:tcW w:w="5670" w:type="dxa"/>
            <w:gridSpan w:val="3"/>
          </w:tcPr>
          <w:p w:rsidR="00B07B2F" w:rsidRDefault="00B07B2F">
            <w:pPr>
              <w:pStyle w:val="yTableNAm"/>
              <w:tabs>
                <w:tab w:val="clear" w:pos="567"/>
                <w:tab w:val="left" w:pos="2897"/>
              </w:tabs>
              <w:spacing w:before="0"/>
              <w:rPr>
                <w:sz w:val="20"/>
              </w:rPr>
            </w:pPr>
            <w:r>
              <w:rPr>
                <w:sz w:val="20"/>
              </w:rPr>
              <w:tab/>
              <w:t>Plaintiff</w:t>
            </w:r>
          </w:p>
          <w:p w:rsidR="00B07B2F" w:rsidRDefault="00B07B2F">
            <w:pPr>
              <w:pStyle w:val="yTableNAm"/>
              <w:tabs>
                <w:tab w:val="clear" w:pos="567"/>
                <w:tab w:val="left" w:pos="2897"/>
              </w:tabs>
              <w:spacing w:before="0"/>
              <w:rPr>
                <w:sz w:val="20"/>
              </w:rPr>
            </w:pPr>
            <w:r>
              <w:rPr>
                <w:sz w:val="20"/>
              </w:rPr>
              <w:tab/>
              <w:t>Defendant</w:t>
            </w:r>
          </w:p>
        </w:tc>
      </w:tr>
      <w:tr w:rsidR="00B07B2F">
        <w:trPr>
          <w:cantSplit/>
        </w:trPr>
        <w:tc>
          <w:tcPr>
            <w:tcW w:w="1418" w:type="dxa"/>
          </w:tcPr>
          <w:p w:rsidR="00B07B2F" w:rsidRDefault="00B07B2F">
            <w:pPr>
              <w:pStyle w:val="yTableNAm"/>
              <w:spacing w:before="0"/>
              <w:rPr>
                <w:sz w:val="20"/>
              </w:rPr>
            </w:pPr>
            <w:r>
              <w:rPr>
                <w:sz w:val="20"/>
              </w:rPr>
              <w:t>To</w:t>
            </w:r>
          </w:p>
        </w:tc>
        <w:tc>
          <w:tcPr>
            <w:tcW w:w="5670" w:type="dxa"/>
            <w:gridSpan w:val="3"/>
          </w:tcPr>
          <w:p w:rsidR="00B07B2F" w:rsidRDefault="00B07B2F">
            <w:pPr>
              <w:pStyle w:val="yTableNAm"/>
              <w:spacing w:before="0"/>
              <w:rPr>
                <w:sz w:val="20"/>
              </w:rPr>
            </w:pPr>
            <w:r>
              <w:rPr>
                <w:sz w:val="20"/>
              </w:rPr>
              <w:t>[</w:t>
            </w:r>
            <w:r>
              <w:rPr>
                <w:i/>
                <w:sz w:val="20"/>
              </w:rPr>
              <w:t>Name and address</w:t>
            </w:r>
            <w:r>
              <w:rPr>
                <w:sz w:val="20"/>
              </w:rPr>
              <w:t>]</w:t>
            </w:r>
          </w:p>
        </w:tc>
      </w:tr>
      <w:tr w:rsidR="00B07B2F">
        <w:trPr>
          <w:cantSplit/>
        </w:trPr>
        <w:tc>
          <w:tcPr>
            <w:tcW w:w="1418" w:type="dxa"/>
          </w:tcPr>
          <w:p w:rsidR="00B07B2F" w:rsidRDefault="00B07B2F">
            <w:pPr>
              <w:pStyle w:val="yTableNAm"/>
              <w:spacing w:before="0"/>
              <w:rPr>
                <w:b/>
                <w:sz w:val="20"/>
              </w:rPr>
            </w:pPr>
            <w:r>
              <w:rPr>
                <w:b/>
                <w:sz w:val="20"/>
              </w:rPr>
              <w:t>Order</w:t>
            </w:r>
          </w:p>
        </w:tc>
        <w:tc>
          <w:tcPr>
            <w:tcW w:w="5670" w:type="dxa"/>
            <w:gridSpan w:val="3"/>
          </w:tcPr>
          <w:p w:rsidR="00B07B2F" w:rsidRDefault="00B07B2F">
            <w:pPr>
              <w:pStyle w:val="yTableNAm"/>
              <w:spacing w:before="0"/>
              <w:rPr>
                <w:sz w:val="20"/>
              </w:rPr>
            </w:pPr>
            <w:r>
              <w:rPr>
                <w:b/>
                <w:sz w:val="20"/>
              </w:rPr>
              <w:t xml:space="preserve">You are ordered to attend the Supreme Court of Western Australia to give evidence. </w:t>
            </w:r>
            <w:r>
              <w:rPr>
                <w:sz w:val="20"/>
              </w:rPr>
              <w:t>See details below.</w:t>
            </w:r>
          </w:p>
          <w:p w:rsidR="00B07B2F" w:rsidRDefault="00B07B2F">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B07B2F" w:rsidRDefault="00B07B2F">
            <w:pPr>
              <w:pStyle w:val="yTableNAm"/>
              <w:spacing w:before="0"/>
              <w:rPr>
                <w:sz w:val="20"/>
              </w:rPr>
            </w:pPr>
            <w:r>
              <w:rPr>
                <w:sz w:val="20"/>
              </w:rPr>
              <w:t>Please read Notes 1 to 7 at the end of this subpoena.</w:t>
            </w:r>
          </w:p>
        </w:tc>
      </w:tr>
      <w:tr w:rsidR="00B07B2F">
        <w:trPr>
          <w:cantSplit/>
        </w:trPr>
        <w:tc>
          <w:tcPr>
            <w:tcW w:w="1418" w:type="dxa"/>
          </w:tcPr>
          <w:p w:rsidR="00B07B2F" w:rsidRDefault="00B07B2F">
            <w:pPr>
              <w:pStyle w:val="yTableNAm"/>
              <w:spacing w:before="0"/>
              <w:rPr>
                <w:sz w:val="20"/>
              </w:rPr>
            </w:pPr>
            <w:r>
              <w:rPr>
                <w:sz w:val="20"/>
              </w:rPr>
              <w:t>Last date for service</w:t>
            </w:r>
          </w:p>
          <w:p w:rsidR="00B07B2F" w:rsidRDefault="00B07B2F">
            <w:pPr>
              <w:pStyle w:val="yTableNAm"/>
              <w:spacing w:before="0"/>
              <w:rPr>
                <w:sz w:val="20"/>
              </w:rPr>
            </w:pPr>
            <w:r>
              <w:rPr>
                <w:sz w:val="18"/>
              </w:rPr>
              <w:t>[see Note 2]</w:t>
            </w:r>
            <w:r>
              <w:rPr>
                <w:sz w:val="20"/>
              </w:rPr>
              <w:t xml:space="preserve"> </w:t>
            </w:r>
          </w:p>
        </w:tc>
        <w:tc>
          <w:tcPr>
            <w:tcW w:w="5670" w:type="dxa"/>
            <w:gridSpan w:val="3"/>
          </w:tcPr>
          <w:p w:rsidR="00B07B2F" w:rsidRDefault="00B07B2F">
            <w:pPr>
              <w:pStyle w:val="yTableNAm"/>
              <w:spacing w:before="0"/>
              <w:rPr>
                <w:b/>
                <w:sz w:val="20"/>
              </w:rPr>
            </w:pPr>
            <w:r>
              <w:rPr>
                <w:sz w:val="20"/>
              </w:rPr>
              <w:t>The last date for service of this subpoena is [</w:t>
            </w:r>
            <w:r>
              <w:rPr>
                <w:i/>
                <w:sz w:val="20"/>
              </w:rPr>
              <w:t>date</w:t>
            </w:r>
            <w:r>
              <w:rPr>
                <w:sz w:val="20"/>
              </w:rPr>
              <w:t>].</w:t>
            </w:r>
          </w:p>
        </w:tc>
      </w:tr>
      <w:tr w:rsidR="00B07B2F">
        <w:trPr>
          <w:cantSplit/>
          <w:trHeight w:val="448"/>
        </w:trPr>
        <w:tc>
          <w:tcPr>
            <w:tcW w:w="1418" w:type="dxa"/>
            <w:vMerge w:val="restart"/>
          </w:tcPr>
          <w:p w:rsidR="00B07B2F" w:rsidRDefault="00B07B2F">
            <w:pPr>
              <w:pStyle w:val="yTableNAm"/>
              <w:keepNext/>
              <w:spacing w:before="0"/>
              <w:rPr>
                <w:sz w:val="20"/>
              </w:rPr>
            </w:pPr>
            <w:r>
              <w:rPr>
                <w:sz w:val="20"/>
              </w:rPr>
              <w:t>Issuing details</w:t>
            </w:r>
          </w:p>
        </w:tc>
        <w:tc>
          <w:tcPr>
            <w:tcW w:w="5670" w:type="dxa"/>
            <w:gridSpan w:val="3"/>
          </w:tcPr>
          <w:p w:rsidR="00B07B2F" w:rsidRDefault="00B07B2F">
            <w:pPr>
              <w:pStyle w:val="yTableNAm"/>
              <w:keepNext/>
              <w:spacing w:before="0"/>
              <w:rPr>
                <w:sz w:val="20"/>
              </w:rPr>
            </w:pPr>
            <w:r>
              <w:rPr>
                <w:sz w:val="20"/>
              </w:rPr>
              <w:t>Issued at the request of: [</w:t>
            </w:r>
            <w:r>
              <w:rPr>
                <w:i/>
                <w:sz w:val="20"/>
              </w:rPr>
              <w:t>Name of party</w:t>
            </w:r>
            <w:r>
              <w:rPr>
                <w:sz w:val="20"/>
              </w:rPr>
              <w:t>]</w:t>
            </w:r>
          </w:p>
          <w:p w:rsidR="00B07B2F" w:rsidRDefault="00B07B2F">
            <w:pPr>
              <w:pStyle w:val="yTableNAm"/>
              <w:keepNext/>
              <w:spacing w:before="0"/>
              <w:rPr>
                <w:sz w:val="20"/>
              </w:rPr>
            </w:pPr>
            <w:r>
              <w:rPr>
                <w:sz w:val="20"/>
              </w:rPr>
              <w:t>Address for service: [</w:t>
            </w:r>
            <w:r>
              <w:rPr>
                <w:i/>
                <w:sz w:val="20"/>
              </w:rPr>
              <w:t>see Order 71A rule 3</w:t>
            </w:r>
            <w:r>
              <w:rPr>
                <w:sz w:val="20"/>
              </w:rPr>
              <w:t>]</w:t>
            </w:r>
          </w:p>
          <w:p w:rsidR="00B07B2F" w:rsidRDefault="00B07B2F">
            <w:pPr>
              <w:pStyle w:val="yTableNAm"/>
              <w:keepNext/>
              <w:spacing w:before="0"/>
              <w:rPr>
                <w:sz w:val="20"/>
              </w:rPr>
            </w:pPr>
            <w:r>
              <w:rPr>
                <w:sz w:val="20"/>
              </w:rPr>
              <w:t>Email:</w:t>
            </w:r>
          </w:p>
        </w:tc>
      </w:tr>
      <w:tr w:rsidR="00B07B2F">
        <w:trPr>
          <w:cantSplit/>
          <w:trHeight w:val="448"/>
        </w:trPr>
        <w:tc>
          <w:tcPr>
            <w:tcW w:w="1418" w:type="dxa"/>
            <w:vMerge/>
          </w:tcPr>
          <w:p w:rsidR="00B07B2F" w:rsidRDefault="00B07B2F">
            <w:pPr>
              <w:pStyle w:val="yTableNAm"/>
              <w:spacing w:before="0"/>
              <w:rPr>
                <w:sz w:val="20"/>
              </w:rPr>
            </w:pPr>
          </w:p>
        </w:tc>
        <w:tc>
          <w:tcPr>
            <w:tcW w:w="2647" w:type="dxa"/>
            <w:gridSpan w:val="2"/>
          </w:tcPr>
          <w:p w:rsidR="00B07B2F" w:rsidRDefault="00B07B2F">
            <w:pPr>
              <w:pStyle w:val="yTableNAm"/>
              <w:spacing w:before="0"/>
              <w:rPr>
                <w:sz w:val="20"/>
              </w:rPr>
            </w:pPr>
            <w:r>
              <w:rPr>
                <w:sz w:val="20"/>
              </w:rPr>
              <w:t>Date of issue:</w:t>
            </w:r>
          </w:p>
        </w:tc>
        <w:tc>
          <w:tcPr>
            <w:tcW w:w="3023" w:type="dxa"/>
          </w:tcPr>
          <w:p w:rsidR="00B07B2F" w:rsidRDefault="00B07B2F">
            <w:pPr>
              <w:pStyle w:val="yTableNAm"/>
              <w:spacing w:before="0"/>
              <w:rPr>
                <w:sz w:val="20"/>
              </w:rPr>
            </w:pPr>
            <w:r>
              <w:rPr>
                <w:sz w:val="20"/>
              </w:rPr>
              <w:t>[</w:t>
            </w:r>
            <w:r>
              <w:rPr>
                <w:i/>
                <w:sz w:val="20"/>
              </w:rPr>
              <w:t>Seal or stamp of the Court</w:t>
            </w:r>
            <w:r>
              <w:rPr>
                <w:sz w:val="20"/>
              </w:rPr>
              <w:t>]</w:t>
            </w:r>
          </w:p>
        </w:tc>
      </w:tr>
      <w:tr w:rsidR="00B07B2F">
        <w:trPr>
          <w:cantSplit/>
        </w:trPr>
        <w:tc>
          <w:tcPr>
            <w:tcW w:w="1418" w:type="dxa"/>
          </w:tcPr>
          <w:p w:rsidR="00B07B2F" w:rsidRDefault="00B07B2F">
            <w:pPr>
              <w:pStyle w:val="yTableNAm"/>
              <w:spacing w:before="0"/>
            </w:pPr>
            <w:r>
              <w:rPr>
                <w:b/>
                <w:sz w:val="20"/>
              </w:rPr>
              <w:t>Details of subpoena</w:t>
            </w:r>
          </w:p>
        </w:tc>
        <w:tc>
          <w:tcPr>
            <w:tcW w:w="5670" w:type="dxa"/>
            <w:gridSpan w:val="3"/>
          </w:tcPr>
          <w:p w:rsidR="00B07B2F" w:rsidRDefault="00B07B2F">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rsidR="00B07B2F" w:rsidRDefault="00B07B2F">
            <w:pPr>
              <w:pStyle w:val="yTableNAm"/>
              <w:spacing w:before="0"/>
              <w:rPr>
                <w:sz w:val="20"/>
              </w:rPr>
            </w:pPr>
            <w:r>
              <w:rPr>
                <w:sz w:val="20"/>
              </w:rPr>
              <w:t>Date:</w:t>
            </w:r>
          </w:p>
          <w:p w:rsidR="00B07B2F" w:rsidRDefault="00B07B2F">
            <w:pPr>
              <w:pStyle w:val="yTableNAm"/>
              <w:spacing w:before="0"/>
              <w:rPr>
                <w:sz w:val="20"/>
              </w:rPr>
            </w:pPr>
            <w:r>
              <w:rPr>
                <w:sz w:val="20"/>
              </w:rPr>
              <w:t>Time:</w:t>
            </w:r>
          </w:p>
          <w:p w:rsidR="00B07B2F" w:rsidRDefault="00B07B2F">
            <w:pPr>
              <w:pStyle w:val="yTableNAm"/>
              <w:spacing w:before="0"/>
              <w:rPr>
                <w:sz w:val="20"/>
              </w:rPr>
            </w:pPr>
            <w:r>
              <w:rPr>
                <w:sz w:val="20"/>
              </w:rPr>
              <w:t>Place:</w:t>
            </w:r>
          </w:p>
          <w:p w:rsidR="00B07B2F" w:rsidRDefault="00B07B2F">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B07B2F">
        <w:trPr>
          <w:cantSplit/>
        </w:trPr>
        <w:tc>
          <w:tcPr>
            <w:tcW w:w="7088" w:type="dxa"/>
            <w:gridSpan w:val="4"/>
          </w:tcPr>
          <w:p w:rsidR="00B07B2F" w:rsidRDefault="00B07B2F">
            <w:pPr>
              <w:pStyle w:val="yTableNAm"/>
              <w:keepNext/>
              <w:spacing w:before="0"/>
              <w:jc w:val="center"/>
              <w:rPr>
                <w:b/>
                <w:sz w:val="20"/>
              </w:rPr>
            </w:pPr>
            <w:r>
              <w:rPr>
                <w:b/>
                <w:sz w:val="20"/>
              </w:rPr>
              <w:lastRenderedPageBreak/>
              <w:t>Notes</w:t>
            </w:r>
          </w:p>
        </w:tc>
      </w:tr>
      <w:tr w:rsidR="00B07B2F">
        <w:tc>
          <w:tcPr>
            <w:tcW w:w="1418" w:type="dxa"/>
          </w:tcPr>
          <w:p w:rsidR="00B07B2F" w:rsidRDefault="00B07B2F">
            <w:pPr>
              <w:pStyle w:val="yTableNAm"/>
              <w:keepNext/>
              <w:spacing w:before="0"/>
              <w:rPr>
                <w:b/>
                <w:sz w:val="20"/>
              </w:rPr>
            </w:pPr>
            <w:r>
              <w:rPr>
                <w:b/>
                <w:sz w:val="20"/>
              </w:rPr>
              <w:t>Leave to serve subpoena</w:t>
            </w:r>
          </w:p>
        </w:tc>
        <w:tc>
          <w:tcPr>
            <w:tcW w:w="5670" w:type="dxa"/>
            <w:gridSpan w:val="3"/>
          </w:tcPr>
          <w:p w:rsidR="00B07B2F" w:rsidRDefault="00B07B2F">
            <w:pPr>
              <w:pStyle w:val="yTableNAm"/>
              <w:spacing w:before="0"/>
              <w:ind w:left="369" w:hanging="369"/>
              <w:rPr>
                <w:sz w:val="20"/>
              </w:rPr>
            </w:pPr>
            <w:r>
              <w:rPr>
                <w:sz w:val="20"/>
              </w:rPr>
              <w:t>1.</w:t>
            </w:r>
            <w:r>
              <w:rPr>
                <w:sz w:val="20"/>
              </w:rPr>
              <w:tab/>
              <w:t xml:space="preserve">You need not comply with this subpoena unless it is accompanied by — </w:t>
            </w:r>
          </w:p>
          <w:p w:rsidR="00B07B2F" w:rsidRDefault="00B07B2F">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B07B2F" w:rsidRDefault="00B07B2F">
            <w:pPr>
              <w:pStyle w:val="yTableNAm"/>
              <w:spacing w:before="0"/>
              <w:ind w:left="794" w:hanging="425"/>
              <w:rPr>
                <w:sz w:val="20"/>
              </w:rPr>
            </w:pPr>
            <w:r>
              <w:rPr>
                <w:sz w:val="20"/>
              </w:rPr>
              <w:t>(b)</w:t>
            </w:r>
            <w:r>
              <w:rPr>
                <w:sz w:val="20"/>
              </w:rPr>
              <w:tab/>
              <w:t xml:space="preserve">a notice in the prescribed form that — </w:t>
            </w:r>
          </w:p>
          <w:p w:rsidR="00B07B2F" w:rsidRDefault="00B07B2F">
            <w:pPr>
              <w:pStyle w:val="yTableNAm"/>
              <w:spacing w:before="0"/>
              <w:ind w:left="1218" w:hanging="425"/>
              <w:rPr>
                <w:sz w:val="20"/>
              </w:rPr>
            </w:pPr>
            <w:r>
              <w:rPr>
                <w:sz w:val="20"/>
              </w:rPr>
              <w:t>(i)</w:t>
            </w:r>
            <w:r>
              <w:rPr>
                <w:sz w:val="20"/>
              </w:rPr>
              <w:tab/>
              <w:t>sets out your rights and obligations in relation to the subpoena; and</w:t>
            </w:r>
          </w:p>
          <w:p w:rsidR="00B07B2F" w:rsidRDefault="00B07B2F">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B07B2F">
        <w:tc>
          <w:tcPr>
            <w:tcW w:w="1418" w:type="dxa"/>
          </w:tcPr>
          <w:p w:rsidR="00B07B2F" w:rsidRDefault="00B07B2F">
            <w:pPr>
              <w:pStyle w:val="yTableNAm"/>
              <w:keepNext/>
              <w:spacing w:before="0"/>
              <w:rPr>
                <w:b/>
                <w:sz w:val="20"/>
              </w:rPr>
            </w:pPr>
            <w:r>
              <w:rPr>
                <w:b/>
                <w:sz w:val="20"/>
              </w:rPr>
              <w:t>Last day for service</w:t>
            </w:r>
          </w:p>
        </w:tc>
        <w:tc>
          <w:tcPr>
            <w:tcW w:w="5670" w:type="dxa"/>
            <w:gridSpan w:val="3"/>
          </w:tcPr>
          <w:p w:rsidR="00B07B2F" w:rsidRDefault="00B07B2F">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B07B2F">
        <w:trPr>
          <w:cantSplit/>
        </w:trPr>
        <w:tc>
          <w:tcPr>
            <w:tcW w:w="1418" w:type="dxa"/>
          </w:tcPr>
          <w:p w:rsidR="00B07B2F" w:rsidRDefault="00B07B2F">
            <w:pPr>
              <w:pStyle w:val="yTableNAm"/>
              <w:spacing w:before="0"/>
              <w:rPr>
                <w:b/>
                <w:sz w:val="20"/>
              </w:rPr>
            </w:pPr>
            <w:r>
              <w:rPr>
                <w:b/>
                <w:sz w:val="20"/>
              </w:rPr>
              <w:t>Informal service</w:t>
            </w:r>
          </w:p>
        </w:tc>
        <w:tc>
          <w:tcPr>
            <w:tcW w:w="5670" w:type="dxa"/>
            <w:gridSpan w:val="3"/>
          </w:tcPr>
          <w:p w:rsidR="00B07B2F" w:rsidRDefault="00B07B2F">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B07B2F">
        <w:tc>
          <w:tcPr>
            <w:tcW w:w="1418" w:type="dxa"/>
          </w:tcPr>
          <w:p w:rsidR="00B07B2F" w:rsidRDefault="00B07B2F">
            <w:pPr>
              <w:pStyle w:val="yTableNAm"/>
              <w:spacing w:before="0"/>
              <w:rPr>
                <w:b/>
                <w:sz w:val="20"/>
              </w:rPr>
            </w:pPr>
            <w:r>
              <w:rPr>
                <w:b/>
                <w:sz w:val="20"/>
              </w:rPr>
              <w:t>Addressee a corporation</w:t>
            </w:r>
          </w:p>
        </w:tc>
        <w:tc>
          <w:tcPr>
            <w:tcW w:w="5670" w:type="dxa"/>
            <w:gridSpan w:val="3"/>
          </w:tcPr>
          <w:p w:rsidR="00B07B2F" w:rsidRDefault="00B07B2F">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B07B2F">
        <w:trPr>
          <w:cantSplit/>
        </w:trPr>
        <w:tc>
          <w:tcPr>
            <w:tcW w:w="1418" w:type="dxa"/>
          </w:tcPr>
          <w:p w:rsidR="00B07B2F" w:rsidRDefault="00B07B2F">
            <w:pPr>
              <w:pStyle w:val="yTableNAm"/>
              <w:spacing w:before="0"/>
              <w:rPr>
                <w:b/>
                <w:sz w:val="20"/>
              </w:rPr>
            </w:pPr>
            <w:r>
              <w:rPr>
                <w:b/>
                <w:sz w:val="20"/>
              </w:rPr>
              <w:t>Loss or expense of compliance</w:t>
            </w:r>
          </w:p>
        </w:tc>
        <w:tc>
          <w:tcPr>
            <w:tcW w:w="5670" w:type="dxa"/>
            <w:gridSpan w:val="3"/>
          </w:tcPr>
          <w:p w:rsidR="00B07B2F" w:rsidRDefault="00B07B2F">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rsidR="00B07B2F">
        <w:trPr>
          <w:cantSplit/>
        </w:trPr>
        <w:tc>
          <w:tcPr>
            <w:tcW w:w="1418" w:type="dxa"/>
          </w:tcPr>
          <w:p w:rsidR="00B07B2F" w:rsidRDefault="00B07B2F">
            <w:pPr>
              <w:pStyle w:val="yTableNAm"/>
              <w:spacing w:before="0"/>
              <w:rPr>
                <w:b/>
                <w:sz w:val="20"/>
              </w:rPr>
            </w:pPr>
            <w:r>
              <w:rPr>
                <w:b/>
                <w:sz w:val="20"/>
              </w:rPr>
              <w:t xml:space="preserve">Contempt of court—arrest </w:t>
            </w:r>
          </w:p>
        </w:tc>
        <w:tc>
          <w:tcPr>
            <w:tcW w:w="5670" w:type="dxa"/>
            <w:gridSpan w:val="3"/>
          </w:tcPr>
          <w:p w:rsidR="00B07B2F" w:rsidRDefault="00B07B2F">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B07B2F" w:rsidRDefault="00B07B2F">
            <w:pPr>
              <w:pStyle w:val="yTableNAm"/>
              <w:spacing w:before="0"/>
              <w:ind w:left="369" w:hanging="369"/>
              <w:rPr>
                <w:sz w:val="20"/>
              </w:rPr>
            </w:pPr>
            <w:r>
              <w:rPr>
                <w:sz w:val="20"/>
              </w:rPr>
              <w:t>7.</w:t>
            </w:r>
            <w:r>
              <w:rPr>
                <w:sz w:val="20"/>
              </w:rPr>
              <w:tab/>
              <w:t>Note 6 is without prejudice to any other power to enforce compliance with a subpoena.</w:t>
            </w:r>
          </w:p>
        </w:tc>
      </w:tr>
    </w:tbl>
    <w:p w:rsidR="00B07B2F" w:rsidRDefault="00B07B2F">
      <w:pPr>
        <w:pStyle w:val="PermNoteHeading"/>
        <w:tabs>
          <w:tab w:val="left" w:pos="567"/>
          <w:tab w:val="left" w:pos="1276"/>
        </w:tabs>
        <w:rPr>
          <w:szCs w:val="18"/>
        </w:rPr>
      </w:pPr>
      <w:r>
        <w:rPr>
          <w:szCs w:val="18"/>
        </w:rPr>
        <w:t>Footnotes to Form 23 —</w:t>
      </w:r>
    </w:p>
    <w:p w:rsidR="00B07B2F" w:rsidRDefault="00B07B2F">
      <w:pPr>
        <w:pStyle w:val="PermNotePara"/>
        <w:tabs>
          <w:tab w:val="clear" w:pos="1843"/>
          <w:tab w:val="left" w:pos="567"/>
        </w:tabs>
      </w:pPr>
      <w:r>
        <w:t>*</w:t>
      </w:r>
      <w:r>
        <w:tab/>
        <w:t>Delete the inapplicable.</w:t>
      </w:r>
    </w:p>
    <w:p w:rsidR="00B07B2F" w:rsidRDefault="00B07B2F">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B07B2F" w:rsidRDefault="00B07B2F">
      <w:pPr>
        <w:pStyle w:val="yFootnotesection"/>
      </w:pPr>
      <w:r>
        <w:tab/>
        <w:t>[Form 23 inserted: Gazette 24 May 2017 p. 2586</w:t>
      </w:r>
      <w:r>
        <w:noBreakHyphen/>
        <w:t>91; amended: Gazette 27 Feb 2018 p. 622.]</w:t>
      </w:r>
    </w:p>
    <w:p w:rsidR="00B07B2F" w:rsidRDefault="00B07B2F">
      <w:pPr>
        <w:pStyle w:val="yHeading5"/>
      </w:pPr>
      <w:bookmarkStart w:id="1360" w:name="_Toc73449997"/>
      <w:r>
        <w:rPr>
          <w:rStyle w:val="CharSClsNo"/>
        </w:rPr>
        <w:lastRenderedPageBreak/>
        <w:t>23A</w:t>
      </w:r>
      <w:r>
        <w:t>.</w:t>
      </w:r>
      <w:r>
        <w:tab/>
        <w:t>Subpoena to produce documents to WA Supreme Court (to be served in NZ) (O. 39A r. 2A)</w:t>
      </w:r>
      <w:bookmarkEnd w:id="136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rsidR="00B07B2F">
        <w:trPr>
          <w:cantSplit/>
          <w:trHeight w:val="194"/>
        </w:trPr>
        <w:tc>
          <w:tcPr>
            <w:tcW w:w="3544" w:type="dxa"/>
            <w:gridSpan w:val="2"/>
            <w:vMerge w:val="restart"/>
          </w:tcPr>
          <w:p w:rsidR="00B07B2F" w:rsidRDefault="00B07B2F">
            <w:pPr>
              <w:pStyle w:val="yTableNAm"/>
              <w:keepNext/>
              <w:spacing w:before="0"/>
              <w:rPr>
                <w:sz w:val="20"/>
              </w:rPr>
            </w:pPr>
            <w:r>
              <w:rPr>
                <w:sz w:val="20"/>
              </w:rPr>
              <w:t>Supreme Court of Western Australia</w:t>
            </w:r>
          </w:p>
          <w:p w:rsidR="00B07B2F" w:rsidRDefault="00B07B2F">
            <w:pPr>
              <w:pStyle w:val="yTableNAm"/>
              <w:spacing w:before="0"/>
              <w:rPr>
                <w:sz w:val="20"/>
              </w:rPr>
            </w:pPr>
            <w:r>
              <w:rPr>
                <w:sz w:val="20"/>
              </w:rPr>
              <w:t>*General Division/Court of Appeal</w:t>
            </w:r>
          </w:p>
        </w:tc>
        <w:tc>
          <w:tcPr>
            <w:tcW w:w="3544" w:type="dxa"/>
          </w:tcPr>
          <w:p w:rsidR="00B07B2F" w:rsidRDefault="00B07B2F">
            <w:pPr>
              <w:pStyle w:val="yTableNAm"/>
              <w:spacing w:before="0"/>
              <w:rPr>
                <w:sz w:val="20"/>
              </w:rPr>
            </w:pPr>
            <w:r>
              <w:rPr>
                <w:sz w:val="20"/>
              </w:rPr>
              <w:t>No.:</w:t>
            </w:r>
          </w:p>
        </w:tc>
      </w:tr>
      <w:tr w:rsidR="00B07B2F">
        <w:trPr>
          <w:cantSplit/>
          <w:trHeight w:val="194"/>
        </w:trPr>
        <w:tc>
          <w:tcPr>
            <w:tcW w:w="3544" w:type="dxa"/>
            <w:gridSpan w:val="2"/>
            <w:vMerge/>
          </w:tcPr>
          <w:p w:rsidR="00B07B2F" w:rsidRDefault="00B07B2F">
            <w:pPr>
              <w:pStyle w:val="yTableNAm"/>
              <w:spacing w:before="0"/>
              <w:rPr>
                <w:sz w:val="20"/>
              </w:rPr>
            </w:pPr>
          </w:p>
        </w:tc>
        <w:tc>
          <w:tcPr>
            <w:tcW w:w="3544" w:type="dxa"/>
          </w:tcPr>
          <w:p w:rsidR="00B07B2F" w:rsidRDefault="00B07B2F">
            <w:pPr>
              <w:pStyle w:val="yTableNAm"/>
              <w:spacing w:before="0"/>
              <w:rPr>
                <w:b/>
                <w:sz w:val="20"/>
              </w:rPr>
            </w:pPr>
            <w:r>
              <w:rPr>
                <w:b/>
                <w:sz w:val="20"/>
              </w:rPr>
              <w:t>Notice attached to subpoena to produce documents to the Supreme Court of Western Australia (to be served in New Zealand)</w:t>
            </w:r>
          </w:p>
        </w:tc>
      </w:tr>
      <w:tr w:rsidR="00B07B2F">
        <w:trPr>
          <w:cantSplit/>
        </w:trPr>
        <w:tc>
          <w:tcPr>
            <w:tcW w:w="1418" w:type="dxa"/>
          </w:tcPr>
          <w:p w:rsidR="00B07B2F" w:rsidRDefault="00B07B2F">
            <w:pPr>
              <w:pStyle w:val="yTableNAm"/>
              <w:spacing w:before="0"/>
              <w:rPr>
                <w:sz w:val="20"/>
                <w:vertAlign w:val="superscript"/>
              </w:rPr>
            </w:pPr>
            <w:r>
              <w:rPr>
                <w:sz w:val="20"/>
              </w:rPr>
              <w:t>Parties</w:t>
            </w:r>
            <w:r>
              <w:rPr>
                <w:sz w:val="20"/>
                <w:vertAlign w:val="superscript"/>
              </w:rPr>
              <w:t>1</w:t>
            </w:r>
          </w:p>
        </w:tc>
        <w:tc>
          <w:tcPr>
            <w:tcW w:w="5670" w:type="dxa"/>
            <w:gridSpan w:val="2"/>
          </w:tcPr>
          <w:p w:rsidR="00B07B2F" w:rsidRDefault="00B07B2F">
            <w:pPr>
              <w:pStyle w:val="yTableNAm"/>
              <w:tabs>
                <w:tab w:val="clear" w:pos="567"/>
                <w:tab w:val="left" w:pos="2897"/>
              </w:tabs>
              <w:spacing w:before="0"/>
              <w:rPr>
                <w:sz w:val="20"/>
              </w:rPr>
            </w:pPr>
            <w:r>
              <w:rPr>
                <w:sz w:val="20"/>
              </w:rPr>
              <w:tab/>
              <w:t>Plaintiff</w:t>
            </w:r>
          </w:p>
          <w:p w:rsidR="00B07B2F" w:rsidRDefault="00B07B2F">
            <w:pPr>
              <w:pStyle w:val="yTableNAm"/>
              <w:tabs>
                <w:tab w:val="clear" w:pos="567"/>
                <w:tab w:val="left" w:pos="2897"/>
              </w:tabs>
              <w:spacing w:before="0"/>
              <w:rPr>
                <w:sz w:val="20"/>
              </w:rPr>
            </w:pPr>
            <w:r>
              <w:rPr>
                <w:sz w:val="20"/>
              </w:rPr>
              <w:tab/>
              <w:t>Defendant</w:t>
            </w:r>
          </w:p>
        </w:tc>
      </w:tr>
      <w:tr w:rsidR="00B07B2F">
        <w:tc>
          <w:tcPr>
            <w:tcW w:w="1418" w:type="dxa"/>
          </w:tcPr>
          <w:p w:rsidR="00B07B2F" w:rsidRDefault="00B07B2F">
            <w:pPr>
              <w:pStyle w:val="yTableNAm"/>
              <w:spacing w:before="0"/>
              <w:rPr>
                <w:sz w:val="20"/>
              </w:rPr>
            </w:pPr>
            <w:r>
              <w:rPr>
                <w:b/>
                <w:sz w:val="20"/>
              </w:rPr>
              <w:t xml:space="preserve">Notice to witness </w:t>
            </w:r>
          </w:p>
        </w:tc>
        <w:tc>
          <w:tcPr>
            <w:tcW w:w="5670" w:type="dxa"/>
            <w:gridSpan w:val="2"/>
          </w:tcPr>
          <w:p w:rsidR="00B07B2F" w:rsidRDefault="00B07B2F">
            <w:pPr>
              <w:pStyle w:val="yTableNAm"/>
              <w:spacing w:before="0"/>
              <w:jc w:val="center"/>
              <w:rPr>
                <w:i/>
                <w:sz w:val="20"/>
              </w:rPr>
            </w:pPr>
            <w:r>
              <w:rPr>
                <w:i/>
                <w:sz w:val="20"/>
              </w:rPr>
              <w:t xml:space="preserve">Trans-Tasman Proceedings Act 2010 </w:t>
            </w:r>
            <w:r>
              <w:rPr>
                <w:sz w:val="20"/>
              </w:rPr>
              <w:t>(Commonwealth)</w:t>
            </w:r>
          </w:p>
          <w:p w:rsidR="00B07B2F" w:rsidRDefault="00B07B2F">
            <w:pPr>
              <w:pStyle w:val="yTableNAm"/>
              <w:spacing w:before="0"/>
              <w:jc w:val="center"/>
              <w:rPr>
                <w:b/>
                <w:sz w:val="20"/>
              </w:rPr>
            </w:pPr>
            <w:r>
              <w:rPr>
                <w:b/>
                <w:sz w:val="20"/>
              </w:rPr>
              <w:t>This notice is very important.</w:t>
            </w:r>
          </w:p>
          <w:p w:rsidR="00B07B2F" w:rsidRDefault="00B07B2F">
            <w:pPr>
              <w:pStyle w:val="yTableNAm"/>
              <w:spacing w:before="0"/>
              <w:jc w:val="center"/>
              <w:rPr>
                <w:b/>
                <w:sz w:val="20"/>
              </w:rPr>
            </w:pPr>
            <w:r>
              <w:rPr>
                <w:b/>
                <w:sz w:val="20"/>
              </w:rPr>
              <w:t>Please read it and the attached document or documents very carefully.</w:t>
            </w:r>
          </w:p>
          <w:p w:rsidR="00B07B2F" w:rsidRDefault="00B07B2F">
            <w:pPr>
              <w:pStyle w:val="yTableNAm"/>
              <w:spacing w:before="0"/>
              <w:jc w:val="center"/>
              <w:rPr>
                <w:b/>
                <w:sz w:val="20"/>
              </w:rPr>
            </w:pPr>
            <w:r>
              <w:rPr>
                <w:b/>
                <w:sz w:val="20"/>
              </w:rPr>
              <w:t>If you have any trouble understanding these documents you should get legal advice as soon as possible.</w:t>
            </w:r>
          </w:p>
          <w:p w:rsidR="00B07B2F" w:rsidRDefault="00B07B2F">
            <w:pPr>
              <w:pStyle w:val="yTableNAm"/>
              <w:spacing w:before="0"/>
              <w:rPr>
                <w:sz w:val="20"/>
              </w:rPr>
            </w:pPr>
            <w:r>
              <w:rPr>
                <w:sz w:val="20"/>
              </w:rPr>
              <w:t>Attached to this notice is a subpoena requiring you to produce documents to the Supreme Court of Western Australia. The subpoena has been issued by that court.</w:t>
            </w:r>
          </w:p>
          <w:p w:rsidR="00B07B2F" w:rsidRDefault="00B07B2F">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B07B2F" w:rsidRDefault="00B07B2F">
            <w:pPr>
              <w:pStyle w:val="yTableNAm"/>
              <w:spacing w:before="0"/>
              <w:rPr>
                <w:sz w:val="20"/>
              </w:rPr>
            </w:pPr>
            <w:r>
              <w:rPr>
                <w:sz w:val="20"/>
              </w:rPr>
              <w:t xml:space="preserve">This notice — </w:t>
            </w:r>
          </w:p>
          <w:p w:rsidR="00B07B2F" w:rsidRDefault="00B07B2F">
            <w:pPr>
              <w:pStyle w:val="yTableNAm"/>
              <w:spacing w:before="0"/>
              <w:ind w:left="368" w:hanging="368"/>
              <w:rPr>
                <w:sz w:val="20"/>
              </w:rPr>
            </w:pPr>
            <w:r>
              <w:rPr>
                <w:sz w:val="20"/>
              </w:rPr>
              <w:t>•</w:t>
            </w:r>
            <w:r>
              <w:rPr>
                <w:sz w:val="20"/>
              </w:rPr>
              <w:tab/>
              <w:t>sets out your rights relating to the subpoena; and</w:t>
            </w:r>
          </w:p>
          <w:p w:rsidR="00B07B2F" w:rsidRDefault="00B07B2F">
            <w:pPr>
              <w:pStyle w:val="yTableNAm"/>
              <w:spacing w:before="0"/>
              <w:ind w:left="368" w:hanging="368"/>
              <w:rPr>
                <w:sz w:val="20"/>
              </w:rPr>
            </w:pPr>
            <w:r>
              <w:rPr>
                <w:sz w:val="20"/>
              </w:rPr>
              <w:t>•</w:t>
            </w:r>
            <w:r>
              <w:rPr>
                <w:sz w:val="20"/>
              </w:rPr>
              <w:tab/>
              <w:t>sets out your obligations relating to the subpoena; and</w:t>
            </w:r>
          </w:p>
          <w:p w:rsidR="00B07B2F" w:rsidRDefault="00B07B2F">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B07B2F">
        <w:tc>
          <w:tcPr>
            <w:tcW w:w="1418" w:type="dxa"/>
          </w:tcPr>
          <w:p w:rsidR="00B07B2F" w:rsidRDefault="00B07B2F">
            <w:pPr>
              <w:pStyle w:val="yTableNAm"/>
              <w:spacing w:before="0"/>
              <w:rPr>
                <w:b/>
                <w:sz w:val="20"/>
              </w:rPr>
            </w:pPr>
            <w:r>
              <w:rPr>
                <w:b/>
                <w:sz w:val="20"/>
              </w:rPr>
              <w:t>Your rights</w:t>
            </w:r>
          </w:p>
        </w:tc>
        <w:tc>
          <w:tcPr>
            <w:tcW w:w="5670" w:type="dxa"/>
            <w:gridSpan w:val="2"/>
          </w:tcPr>
          <w:p w:rsidR="00B07B2F" w:rsidRDefault="00B07B2F">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B07B2F" w:rsidRDefault="00B07B2F">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B07B2F" w:rsidRDefault="00B07B2F">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rsidR="00B07B2F" w:rsidRDefault="00B07B2F">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B07B2F" w:rsidRDefault="00B07B2F">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B07B2F" w:rsidRDefault="00B07B2F">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rsidR="00B07B2F">
        <w:tc>
          <w:tcPr>
            <w:tcW w:w="1418" w:type="dxa"/>
          </w:tcPr>
          <w:p w:rsidR="00B07B2F" w:rsidRDefault="00B07B2F">
            <w:pPr>
              <w:pStyle w:val="yTableNAm"/>
              <w:spacing w:before="0"/>
              <w:rPr>
                <w:b/>
                <w:sz w:val="20"/>
              </w:rPr>
            </w:pPr>
            <w:r>
              <w:rPr>
                <w:b/>
                <w:sz w:val="20"/>
              </w:rPr>
              <w:lastRenderedPageBreak/>
              <w:t>Your obligations</w:t>
            </w:r>
          </w:p>
        </w:tc>
        <w:tc>
          <w:tcPr>
            <w:tcW w:w="5670" w:type="dxa"/>
            <w:gridSpan w:val="2"/>
          </w:tcPr>
          <w:p w:rsidR="00B07B2F" w:rsidRDefault="00B07B2F">
            <w:pPr>
              <w:pStyle w:val="yTableNAm"/>
              <w:spacing w:before="0"/>
              <w:ind w:left="369" w:hanging="369"/>
              <w:rPr>
                <w:sz w:val="20"/>
              </w:rPr>
            </w:pPr>
            <w:r>
              <w:rPr>
                <w:sz w:val="20"/>
              </w:rPr>
              <w:t>6.</w:t>
            </w:r>
            <w:r>
              <w:rPr>
                <w:sz w:val="20"/>
              </w:rPr>
              <w:tab/>
              <w:t xml:space="preserve">Unless the subpoena is set aside, you must comply with it if — </w:t>
            </w:r>
          </w:p>
          <w:p w:rsidR="00B07B2F" w:rsidRDefault="00B07B2F">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B07B2F" w:rsidRDefault="00B07B2F">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B07B2F" w:rsidRDefault="00B07B2F">
            <w:pPr>
              <w:pStyle w:val="yTableNAm"/>
              <w:spacing w:before="0"/>
              <w:ind w:left="1218" w:hanging="425"/>
              <w:rPr>
                <w:sz w:val="20"/>
              </w:rPr>
            </w:pPr>
            <w:r>
              <w:rPr>
                <w:sz w:val="20"/>
              </w:rPr>
              <w:t>(ii)</w:t>
            </w:r>
            <w:r>
              <w:rPr>
                <w:sz w:val="20"/>
              </w:rPr>
              <w:tab/>
              <w:t>a combination of money and vouchers (for example, travel tickets) to meet those expenses;</w:t>
            </w:r>
          </w:p>
          <w:p w:rsidR="00B07B2F" w:rsidRDefault="00B07B2F">
            <w:pPr>
              <w:pStyle w:val="yTableNAm"/>
              <w:spacing w:before="0"/>
              <w:ind w:left="794" w:hanging="425"/>
              <w:rPr>
                <w:sz w:val="20"/>
              </w:rPr>
            </w:pPr>
            <w:r>
              <w:rPr>
                <w:sz w:val="20"/>
              </w:rPr>
              <w:tab/>
            </w:r>
            <w:r>
              <w:rPr>
                <w:sz w:val="20"/>
              </w:rPr>
              <w:tab/>
              <w:t>and</w:t>
            </w:r>
          </w:p>
          <w:p w:rsidR="00B07B2F" w:rsidRDefault="00B07B2F">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B07B2F" w:rsidRDefault="00B07B2F">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rsidR="00B07B2F" w:rsidRDefault="00B07B2F">
            <w:pPr>
              <w:pStyle w:val="yTableNAm"/>
              <w:spacing w:before="0"/>
              <w:ind w:left="794" w:hanging="425"/>
              <w:rPr>
                <w:sz w:val="20"/>
              </w:rPr>
            </w:pPr>
            <w:r>
              <w:rPr>
                <w:sz w:val="20"/>
              </w:rPr>
              <w:t>(d)</w:t>
            </w:r>
            <w:r>
              <w:rPr>
                <w:sz w:val="20"/>
              </w:rPr>
              <w:tab/>
              <w:t>service of the subpoena complied with any other conditions specified in the order; and</w:t>
            </w:r>
          </w:p>
          <w:p w:rsidR="00B07B2F" w:rsidRDefault="00B07B2F">
            <w:pPr>
              <w:pStyle w:val="yTableNAm"/>
              <w:spacing w:before="0"/>
              <w:ind w:left="794" w:hanging="425"/>
              <w:rPr>
                <w:sz w:val="20"/>
              </w:rPr>
            </w:pPr>
            <w:r>
              <w:rPr>
                <w:sz w:val="20"/>
              </w:rPr>
              <w:t>(e)</w:t>
            </w:r>
            <w:r>
              <w:rPr>
                <w:sz w:val="20"/>
              </w:rPr>
              <w:tab/>
              <w:t>you are over the age of 18 years.</w:t>
            </w:r>
          </w:p>
          <w:p w:rsidR="00B07B2F" w:rsidRDefault="00B07B2F">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rsidR="00B07B2F" w:rsidRDefault="00B07B2F">
            <w:pPr>
              <w:pStyle w:val="yTableNAm"/>
              <w:spacing w:before="0"/>
              <w:ind w:left="794" w:hanging="425"/>
              <w:rPr>
                <w:sz w:val="20"/>
              </w:rPr>
            </w:pPr>
            <w:r>
              <w:rPr>
                <w:sz w:val="20"/>
              </w:rPr>
              <w:t>(a)</w:t>
            </w:r>
            <w:r>
              <w:rPr>
                <w:sz w:val="20"/>
              </w:rPr>
              <w:tab/>
              <w:t>the Supreme Court so that they are received not less than 2 clear days before that date; or</w:t>
            </w:r>
          </w:p>
          <w:p w:rsidR="00B07B2F" w:rsidRDefault="00B07B2F">
            <w:pPr>
              <w:pStyle w:val="yTableNAm"/>
              <w:spacing w:before="0"/>
              <w:ind w:left="794" w:hanging="425"/>
              <w:rPr>
                <w:sz w:val="20"/>
              </w:rPr>
            </w:pPr>
            <w:r>
              <w:rPr>
                <w:sz w:val="20"/>
              </w:rPr>
              <w:t>(b)</w:t>
            </w:r>
            <w:r>
              <w:rPr>
                <w:sz w:val="20"/>
              </w:rPr>
              <w:tab/>
              <w:t>the High Court of New Zealand so that they are received at least 10 days before that date.</w:t>
            </w:r>
          </w:p>
          <w:p w:rsidR="00B07B2F" w:rsidRDefault="00B07B2F">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rsidR="00B07B2F">
        <w:trPr>
          <w:cantSplit/>
        </w:trPr>
        <w:tc>
          <w:tcPr>
            <w:tcW w:w="1418" w:type="dxa"/>
            <w:tcBorders>
              <w:bottom w:val="single" w:sz="4" w:space="0" w:color="auto"/>
            </w:tcBorders>
          </w:tcPr>
          <w:p w:rsidR="00B07B2F" w:rsidRDefault="00B07B2F">
            <w:pPr>
              <w:pStyle w:val="yTableNAm"/>
              <w:spacing w:before="0"/>
              <w:rPr>
                <w:b/>
                <w:sz w:val="20"/>
              </w:rPr>
            </w:pPr>
            <w:r>
              <w:rPr>
                <w:b/>
                <w:sz w:val="20"/>
              </w:rPr>
              <w:t>Failure to comply with subpoena</w:t>
            </w:r>
          </w:p>
        </w:tc>
        <w:tc>
          <w:tcPr>
            <w:tcW w:w="5670" w:type="dxa"/>
            <w:gridSpan w:val="2"/>
            <w:tcBorders>
              <w:bottom w:val="single" w:sz="4" w:space="0" w:color="auto"/>
            </w:tcBorders>
          </w:tcPr>
          <w:p w:rsidR="00B07B2F" w:rsidRDefault="00B07B2F">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rsidR="00B07B2F">
        <w:tc>
          <w:tcPr>
            <w:tcW w:w="1418" w:type="dxa"/>
            <w:tcBorders>
              <w:bottom w:val="nil"/>
            </w:tcBorders>
          </w:tcPr>
          <w:p w:rsidR="00B07B2F" w:rsidRDefault="00B07B2F">
            <w:pPr>
              <w:pStyle w:val="yTableNAm"/>
              <w:spacing w:before="0"/>
              <w:rPr>
                <w:b/>
                <w:sz w:val="20"/>
              </w:rPr>
            </w:pPr>
            <w:r>
              <w:rPr>
                <w:b/>
                <w:sz w:val="20"/>
              </w:rPr>
              <w:t>Grounds for setting aside a subpoena</w:t>
            </w:r>
          </w:p>
        </w:tc>
        <w:tc>
          <w:tcPr>
            <w:tcW w:w="5670" w:type="dxa"/>
            <w:gridSpan w:val="2"/>
            <w:tcBorders>
              <w:bottom w:val="nil"/>
            </w:tcBorders>
          </w:tcPr>
          <w:p w:rsidR="00B07B2F" w:rsidRDefault="00B07B2F">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rsidR="00B07B2F" w:rsidRDefault="00B07B2F">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B07B2F" w:rsidRDefault="00B07B2F">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rsidR="00B07B2F" w:rsidRDefault="00B07B2F">
            <w:pPr>
              <w:pStyle w:val="yTableNAm"/>
              <w:spacing w:before="0"/>
              <w:ind w:left="794" w:hanging="425"/>
              <w:rPr>
                <w:sz w:val="20"/>
              </w:rPr>
            </w:pPr>
            <w:r>
              <w:rPr>
                <w:sz w:val="20"/>
              </w:rPr>
              <w:t>(c)</w:t>
            </w:r>
            <w:r>
              <w:rPr>
                <w:sz w:val="20"/>
              </w:rPr>
              <w:tab/>
              <w:t>you are being prosecuted or you are liable to prosecution for an offence in Australia; or</w:t>
            </w:r>
          </w:p>
          <w:p w:rsidR="00B07B2F" w:rsidRDefault="00B07B2F">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rsidR="00B07B2F" w:rsidRDefault="00B07B2F">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rsidR="00B07B2F">
        <w:tc>
          <w:tcPr>
            <w:tcW w:w="1418" w:type="dxa"/>
            <w:tcBorders>
              <w:top w:val="nil"/>
            </w:tcBorders>
          </w:tcPr>
          <w:p w:rsidR="00B07B2F" w:rsidRDefault="00B07B2F">
            <w:pPr>
              <w:pStyle w:val="yTableNAm"/>
              <w:spacing w:before="0"/>
              <w:rPr>
                <w:b/>
                <w:sz w:val="20"/>
              </w:rPr>
            </w:pPr>
          </w:p>
        </w:tc>
        <w:tc>
          <w:tcPr>
            <w:tcW w:w="5670" w:type="dxa"/>
            <w:gridSpan w:val="2"/>
            <w:tcBorders>
              <w:top w:val="nil"/>
            </w:tcBorders>
          </w:tcPr>
          <w:p w:rsidR="00B07B2F" w:rsidRDefault="00B07B2F">
            <w:pPr>
              <w:pStyle w:val="yTableNAm"/>
              <w:spacing w:before="0"/>
              <w:ind w:left="369" w:hanging="369"/>
              <w:rPr>
                <w:sz w:val="20"/>
              </w:rPr>
            </w:pPr>
            <w:r>
              <w:rPr>
                <w:sz w:val="20"/>
              </w:rPr>
              <w:t>10.</w:t>
            </w:r>
            <w:r>
              <w:rPr>
                <w:sz w:val="20"/>
              </w:rPr>
              <w:tab/>
              <w:t xml:space="preserve">The grounds on which the Supreme Court may set aside the subpoena include — </w:t>
            </w:r>
          </w:p>
          <w:p w:rsidR="00B07B2F" w:rsidRDefault="00B07B2F">
            <w:pPr>
              <w:pStyle w:val="yTableNAm"/>
              <w:spacing w:before="0"/>
              <w:ind w:left="794" w:hanging="425"/>
              <w:rPr>
                <w:sz w:val="20"/>
              </w:rPr>
            </w:pPr>
            <w:r>
              <w:rPr>
                <w:sz w:val="20"/>
              </w:rPr>
              <w:t>(a)</w:t>
            </w:r>
            <w:r>
              <w:rPr>
                <w:sz w:val="20"/>
              </w:rPr>
              <w:tab/>
              <w:t>compliance with the subpoena would cause you hardship or serious inconvenience;</w:t>
            </w:r>
          </w:p>
          <w:p w:rsidR="00B07B2F" w:rsidRDefault="00B07B2F">
            <w:pPr>
              <w:pStyle w:val="yTableNAm"/>
              <w:spacing w:before="0"/>
              <w:ind w:left="794" w:hanging="425"/>
              <w:rPr>
                <w:sz w:val="20"/>
              </w:rPr>
            </w:pPr>
            <w:r>
              <w:rPr>
                <w:sz w:val="20"/>
              </w:rPr>
              <w:t>(b)</w:t>
            </w:r>
            <w:r>
              <w:rPr>
                <w:sz w:val="20"/>
              </w:rPr>
              <w:tab/>
              <w:t xml:space="preserve">that, in respect of a document or thing that the subpoena requires you to produce — </w:t>
            </w:r>
          </w:p>
          <w:p w:rsidR="00B07B2F" w:rsidRDefault="00B07B2F">
            <w:pPr>
              <w:pStyle w:val="yTableNAm"/>
              <w:spacing w:before="0"/>
              <w:ind w:left="1218" w:hanging="425"/>
              <w:rPr>
                <w:sz w:val="20"/>
              </w:rPr>
            </w:pPr>
            <w:r>
              <w:rPr>
                <w:sz w:val="20"/>
              </w:rPr>
              <w:t>(i)</w:t>
            </w:r>
            <w:r>
              <w:rPr>
                <w:sz w:val="20"/>
              </w:rPr>
              <w:tab/>
              <w:t>the document or thing should not be taken out of New Zealand; and</w:t>
            </w:r>
          </w:p>
          <w:p w:rsidR="00B07B2F" w:rsidRDefault="00B07B2F">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rsidR="00B07B2F" w:rsidRDefault="00B07B2F">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B07B2F">
        <w:tc>
          <w:tcPr>
            <w:tcW w:w="1418" w:type="dxa"/>
          </w:tcPr>
          <w:p w:rsidR="00B07B2F" w:rsidRDefault="00B07B2F">
            <w:pPr>
              <w:pStyle w:val="yTableNAm"/>
              <w:spacing w:before="0"/>
              <w:rPr>
                <w:b/>
                <w:sz w:val="20"/>
              </w:rPr>
            </w:pPr>
            <w:r>
              <w:rPr>
                <w:b/>
                <w:sz w:val="20"/>
              </w:rPr>
              <w:t>Procedure for applying to set aside a subpoena</w:t>
            </w:r>
          </w:p>
        </w:tc>
        <w:tc>
          <w:tcPr>
            <w:tcW w:w="5670" w:type="dxa"/>
            <w:gridSpan w:val="2"/>
          </w:tcPr>
          <w:p w:rsidR="00B07B2F" w:rsidRDefault="00B07B2F">
            <w:pPr>
              <w:pStyle w:val="yTableNAm"/>
              <w:spacing w:before="0"/>
              <w:ind w:left="369" w:hanging="369"/>
              <w:rPr>
                <w:sz w:val="20"/>
              </w:rPr>
            </w:pPr>
            <w:r>
              <w:rPr>
                <w:sz w:val="20"/>
              </w:rPr>
              <w:t>11.</w:t>
            </w:r>
            <w:r>
              <w:rPr>
                <w:sz w:val="20"/>
              </w:rPr>
              <w:tab/>
              <w:t>Application must be made to the Supreme Court of Western Australia.</w:t>
            </w:r>
          </w:p>
          <w:p w:rsidR="00B07B2F" w:rsidRDefault="00B07B2F">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B07B2F" w:rsidRDefault="00B07B2F">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rsidR="00B07B2F" w:rsidRDefault="00B07B2F">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B07B2F" w:rsidRDefault="00B07B2F">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rsidR="00B07B2F" w:rsidRDefault="00B07B2F">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B07B2F" w:rsidRDefault="00B07B2F">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B07B2F" w:rsidRDefault="00B07B2F">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B07B2F">
        <w:trPr>
          <w:cantSplit/>
          <w:trHeight w:val="194"/>
        </w:trPr>
        <w:tc>
          <w:tcPr>
            <w:tcW w:w="3544" w:type="dxa"/>
            <w:gridSpan w:val="2"/>
            <w:vMerge w:val="restart"/>
          </w:tcPr>
          <w:p w:rsidR="00B07B2F" w:rsidRDefault="00B07B2F">
            <w:pPr>
              <w:pStyle w:val="yTableNAm"/>
              <w:keepNext/>
              <w:spacing w:before="0"/>
              <w:rPr>
                <w:sz w:val="20"/>
              </w:rPr>
            </w:pPr>
            <w:r>
              <w:rPr>
                <w:sz w:val="20"/>
              </w:rPr>
              <w:t>Supreme Court of Western Australia</w:t>
            </w:r>
          </w:p>
          <w:p w:rsidR="00B07B2F" w:rsidRDefault="00B07B2F">
            <w:pPr>
              <w:pStyle w:val="yTableNAm"/>
              <w:keepNext/>
              <w:tabs>
                <w:tab w:val="clear" w:pos="567"/>
              </w:tabs>
              <w:spacing w:before="0"/>
              <w:rPr>
                <w:sz w:val="20"/>
              </w:rPr>
            </w:pPr>
            <w:r>
              <w:rPr>
                <w:sz w:val="20"/>
              </w:rPr>
              <w:t>*General Division/Court of Appeal</w:t>
            </w:r>
          </w:p>
        </w:tc>
        <w:tc>
          <w:tcPr>
            <w:tcW w:w="3544" w:type="dxa"/>
            <w:gridSpan w:val="2"/>
          </w:tcPr>
          <w:p w:rsidR="00B07B2F" w:rsidRDefault="00B07B2F">
            <w:pPr>
              <w:pStyle w:val="yTableNAm"/>
              <w:keepNext/>
              <w:tabs>
                <w:tab w:val="clear" w:pos="567"/>
              </w:tabs>
              <w:spacing w:before="0"/>
              <w:rPr>
                <w:sz w:val="20"/>
              </w:rPr>
            </w:pPr>
            <w:r>
              <w:rPr>
                <w:sz w:val="20"/>
              </w:rPr>
              <w:t>No.:</w:t>
            </w:r>
          </w:p>
        </w:tc>
      </w:tr>
      <w:tr w:rsidR="00B07B2F">
        <w:trPr>
          <w:cantSplit/>
          <w:trHeight w:val="194"/>
        </w:trPr>
        <w:tc>
          <w:tcPr>
            <w:tcW w:w="3544" w:type="dxa"/>
            <w:gridSpan w:val="2"/>
            <w:vMerge/>
          </w:tcPr>
          <w:p w:rsidR="00B07B2F" w:rsidRDefault="00B07B2F">
            <w:pPr>
              <w:pStyle w:val="yTableNAm"/>
              <w:spacing w:before="0"/>
              <w:rPr>
                <w:sz w:val="20"/>
              </w:rPr>
            </w:pPr>
          </w:p>
        </w:tc>
        <w:tc>
          <w:tcPr>
            <w:tcW w:w="3544" w:type="dxa"/>
            <w:gridSpan w:val="2"/>
          </w:tcPr>
          <w:p w:rsidR="00B07B2F" w:rsidRDefault="00B07B2F">
            <w:pPr>
              <w:pStyle w:val="yTableNAm"/>
              <w:tabs>
                <w:tab w:val="clear" w:pos="567"/>
              </w:tabs>
              <w:spacing w:before="0"/>
              <w:rPr>
                <w:b/>
                <w:sz w:val="20"/>
              </w:rPr>
            </w:pPr>
            <w:r>
              <w:rPr>
                <w:b/>
                <w:sz w:val="20"/>
              </w:rPr>
              <w:t>Subpoena to produce documents to the Supreme Court of Western Australia (to be served in New Zealand)</w:t>
            </w:r>
          </w:p>
        </w:tc>
      </w:tr>
      <w:tr w:rsidR="00B07B2F">
        <w:trPr>
          <w:cantSplit/>
        </w:trPr>
        <w:tc>
          <w:tcPr>
            <w:tcW w:w="1418" w:type="dxa"/>
          </w:tcPr>
          <w:p w:rsidR="00B07B2F" w:rsidRDefault="00B07B2F">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rsidR="00B07B2F" w:rsidRDefault="00B07B2F">
            <w:pPr>
              <w:pStyle w:val="yTableNAm"/>
              <w:tabs>
                <w:tab w:val="clear" w:pos="567"/>
                <w:tab w:val="left" w:pos="2897"/>
              </w:tabs>
              <w:spacing w:before="0"/>
              <w:rPr>
                <w:sz w:val="20"/>
              </w:rPr>
            </w:pPr>
            <w:r>
              <w:rPr>
                <w:sz w:val="20"/>
              </w:rPr>
              <w:tab/>
              <w:t>Plaintiff</w:t>
            </w:r>
          </w:p>
          <w:p w:rsidR="00B07B2F" w:rsidRDefault="00B07B2F">
            <w:pPr>
              <w:pStyle w:val="yTableNAm"/>
              <w:tabs>
                <w:tab w:val="clear" w:pos="567"/>
                <w:tab w:val="left" w:pos="2897"/>
              </w:tabs>
              <w:spacing w:before="0"/>
              <w:rPr>
                <w:sz w:val="20"/>
              </w:rPr>
            </w:pPr>
            <w:r>
              <w:rPr>
                <w:sz w:val="20"/>
              </w:rPr>
              <w:tab/>
              <w:t>Defendant</w:t>
            </w:r>
          </w:p>
        </w:tc>
      </w:tr>
      <w:tr w:rsidR="00B07B2F">
        <w:trPr>
          <w:cantSplit/>
        </w:trPr>
        <w:tc>
          <w:tcPr>
            <w:tcW w:w="1418" w:type="dxa"/>
          </w:tcPr>
          <w:p w:rsidR="00B07B2F" w:rsidRDefault="00B07B2F">
            <w:pPr>
              <w:pStyle w:val="yTableNAm"/>
              <w:tabs>
                <w:tab w:val="clear" w:pos="567"/>
              </w:tabs>
              <w:spacing w:before="0"/>
              <w:rPr>
                <w:sz w:val="20"/>
              </w:rPr>
            </w:pPr>
            <w:r>
              <w:rPr>
                <w:sz w:val="20"/>
              </w:rPr>
              <w:t>To</w:t>
            </w:r>
          </w:p>
        </w:tc>
        <w:tc>
          <w:tcPr>
            <w:tcW w:w="5670" w:type="dxa"/>
            <w:gridSpan w:val="3"/>
          </w:tcPr>
          <w:p w:rsidR="00B07B2F" w:rsidRDefault="00B07B2F">
            <w:pPr>
              <w:pStyle w:val="yTableNAm"/>
              <w:tabs>
                <w:tab w:val="clear" w:pos="567"/>
              </w:tabs>
              <w:spacing w:before="0"/>
              <w:rPr>
                <w:sz w:val="20"/>
              </w:rPr>
            </w:pPr>
            <w:r>
              <w:rPr>
                <w:sz w:val="20"/>
              </w:rPr>
              <w:t>[</w:t>
            </w:r>
            <w:r>
              <w:rPr>
                <w:i/>
                <w:sz w:val="20"/>
              </w:rPr>
              <w:t>Name and address</w:t>
            </w:r>
            <w:r>
              <w:rPr>
                <w:sz w:val="20"/>
              </w:rPr>
              <w:t>]</w:t>
            </w:r>
          </w:p>
        </w:tc>
      </w:tr>
      <w:tr w:rsidR="00B07B2F">
        <w:trPr>
          <w:cantSplit/>
        </w:trPr>
        <w:tc>
          <w:tcPr>
            <w:tcW w:w="1418" w:type="dxa"/>
          </w:tcPr>
          <w:p w:rsidR="00B07B2F" w:rsidRDefault="00B07B2F">
            <w:pPr>
              <w:pStyle w:val="yTableNAm"/>
              <w:tabs>
                <w:tab w:val="clear" w:pos="567"/>
              </w:tabs>
              <w:spacing w:before="0"/>
              <w:rPr>
                <w:b/>
                <w:sz w:val="20"/>
              </w:rPr>
            </w:pPr>
            <w:r>
              <w:rPr>
                <w:b/>
                <w:sz w:val="20"/>
              </w:rPr>
              <w:t>Order</w:t>
            </w:r>
          </w:p>
        </w:tc>
        <w:tc>
          <w:tcPr>
            <w:tcW w:w="5670" w:type="dxa"/>
            <w:gridSpan w:val="3"/>
          </w:tcPr>
          <w:p w:rsidR="00B07B2F" w:rsidRDefault="00B07B2F">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rsidR="00B07B2F" w:rsidRDefault="00B07B2F">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B07B2F" w:rsidRDefault="00B07B2F">
            <w:pPr>
              <w:pStyle w:val="yTableNAm"/>
              <w:tabs>
                <w:tab w:val="clear" w:pos="567"/>
              </w:tabs>
              <w:spacing w:before="0"/>
              <w:rPr>
                <w:sz w:val="20"/>
              </w:rPr>
            </w:pPr>
            <w:r>
              <w:rPr>
                <w:sz w:val="20"/>
              </w:rPr>
              <w:t>Please read Notes 1 to 16 at the end of this subpoena.</w:t>
            </w:r>
          </w:p>
        </w:tc>
      </w:tr>
      <w:tr w:rsidR="00B07B2F">
        <w:trPr>
          <w:cantSplit/>
        </w:trPr>
        <w:tc>
          <w:tcPr>
            <w:tcW w:w="1418" w:type="dxa"/>
          </w:tcPr>
          <w:p w:rsidR="00B07B2F" w:rsidRDefault="00B07B2F">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rsidR="00B07B2F" w:rsidRDefault="00B07B2F">
            <w:pPr>
              <w:pStyle w:val="yTableNAm"/>
              <w:tabs>
                <w:tab w:val="clear" w:pos="567"/>
              </w:tabs>
              <w:spacing w:before="0"/>
              <w:rPr>
                <w:b/>
                <w:sz w:val="20"/>
              </w:rPr>
            </w:pPr>
            <w:r>
              <w:rPr>
                <w:sz w:val="20"/>
              </w:rPr>
              <w:t>The last date for service of this subpoena is [</w:t>
            </w:r>
            <w:r>
              <w:rPr>
                <w:i/>
                <w:sz w:val="20"/>
              </w:rPr>
              <w:t>date</w:t>
            </w:r>
            <w:r>
              <w:rPr>
                <w:sz w:val="20"/>
              </w:rPr>
              <w:t>].</w:t>
            </w:r>
          </w:p>
        </w:tc>
      </w:tr>
      <w:tr w:rsidR="00B07B2F">
        <w:trPr>
          <w:cantSplit/>
          <w:trHeight w:val="448"/>
        </w:trPr>
        <w:tc>
          <w:tcPr>
            <w:tcW w:w="1418" w:type="dxa"/>
            <w:vMerge w:val="restart"/>
          </w:tcPr>
          <w:p w:rsidR="00B07B2F" w:rsidRDefault="00B07B2F">
            <w:pPr>
              <w:pStyle w:val="yTableNAm"/>
              <w:tabs>
                <w:tab w:val="clear" w:pos="567"/>
              </w:tabs>
              <w:spacing w:before="0"/>
              <w:rPr>
                <w:sz w:val="20"/>
              </w:rPr>
            </w:pPr>
            <w:r>
              <w:rPr>
                <w:sz w:val="20"/>
              </w:rPr>
              <w:t>Issuing details</w:t>
            </w:r>
          </w:p>
        </w:tc>
        <w:tc>
          <w:tcPr>
            <w:tcW w:w="5670" w:type="dxa"/>
            <w:gridSpan w:val="3"/>
          </w:tcPr>
          <w:p w:rsidR="00B07B2F" w:rsidRDefault="00B07B2F">
            <w:pPr>
              <w:pStyle w:val="yTableNAm"/>
              <w:tabs>
                <w:tab w:val="clear" w:pos="567"/>
              </w:tabs>
              <w:spacing w:before="0"/>
              <w:rPr>
                <w:sz w:val="20"/>
              </w:rPr>
            </w:pPr>
            <w:r>
              <w:rPr>
                <w:sz w:val="20"/>
              </w:rPr>
              <w:t>Issued at the request of: [</w:t>
            </w:r>
            <w:r>
              <w:rPr>
                <w:i/>
                <w:sz w:val="20"/>
              </w:rPr>
              <w:t>Name of party</w:t>
            </w:r>
            <w:r>
              <w:rPr>
                <w:sz w:val="20"/>
              </w:rPr>
              <w:t>]</w:t>
            </w:r>
          </w:p>
          <w:p w:rsidR="00B07B2F" w:rsidRDefault="00B07B2F">
            <w:pPr>
              <w:pStyle w:val="yTableNAm"/>
              <w:tabs>
                <w:tab w:val="clear" w:pos="567"/>
              </w:tabs>
              <w:spacing w:before="0"/>
              <w:rPr>
                <w:sz w:val="20"/>
              </w:rPr>
            </w:pPr>
            <w:r>
              <w:rPr>
                <w:sz w:val="20"/>
              </w:rPr>
              <w:t>Address for service: [</w:t>
            </w:r>
            <w:r>
              <w:rPr>
                <w:i/>
                <w:sz w:val="20"/>
              </w:rPr>
              <w:t>see Order 71A rule 3</w:t>
            </w:r>
            <w:r>
              <w:rPr>
                <w:sz w:val="20"/>
              </w:rPr>
              <w:t>]</w:t>
            </w:r>
          </w:p>
          <w:p w:rsidR="00B07B2F" w:rsidRDefault="00B07B2F">
            <w:pPr>
              <w:pStyle w:val="yTableNAm"/>
              <w:tabs>
                <w:tab w:val="clear" w:pos="567"/>
              </w:tabs>
              <w:spacing w:before="0"/>
              <w:rPr>
                <w:sz w:val="20"/>
              </w:rPr>
            </w:pPr>
            <w:r>
              <w:rPr>
                <w:sz w:val="20"/>
              </w:rPr>
              <w:t>Email:</w:t>
            </w:r>
          </w:p>
        </w:tc>
      </w:tr>
      <w:tr w:rsidR="00B07B2F">
        <w:trPr>
          <w:cantSplit/>
          <w:trHeight w:val="448"/>
        </w:trPr>
        <w:tc>
          <w:tcPr>
            <w:tcW w:w="1418" w:type="dxa"/>
            <w:vMerge/>
          </w:tcPr>
          <w:p w:rsidR="00B07B2F" w:rsidRDefault="00B07B2F">
            <w:pPr>
              <w:pStyle w:val="yTableNAm"/>
              <w:spacing w:before="0"/>
              <w:rPr>
                <w:sz w:val="20"/>
              </w:rPr>
            </w:pPr>
          </w:p>
        </w:tc>
        <w:tc>
          <w:tcPr>
            <w:tcW w:w="2647" w:type="dxa"/>
            <w:gridSpan w:val="2"/>
          </w:tcPr>
          <w:p w:rsidR="00B07B2F" w:rsidRDefault="00B07B2F">
            <w:pPr>
              <w:pStyle w:val="yTableNAm"/>
              <w:tabs>
                <w:tab w:val="clear" w:pos="567"/>
              </w:tabs>
              <w:spacing w:before="0"/>
              <w:rPr>
                <w:sz w:val="20"/>
              </w:rPr>
            </w:pPr>
            <w:r>
              <w:rPr>
                <w:sz w:val="20"/>
              </w:rPr>
              <w:t>Date of issue:</w:t>
            </w:r>
          </w:p>
        </w:tc>
        <w:tc>
          <w:tcPr>
            <w:tcW w:w="3023" w:type="dxa"/>
          </w:tcPr>
          <w:p w:rsidR="00B07B2F" w:rsidRDefault="00B07B2F">
            <w:pPr>
              <w:pStyle w:val="yTableNAm"/>
              <w:tabs>
                <w:tab w:val="clear" w:pos="567"/>
              </w:tabs>
              <w:spacing w:before="0"/>
              <w:rPr>
                <w:sz w:val="20"/>
              </w:rPr>
            </w:pPr>
            <w:r>
              <w:rPr>
                <w:sz w:val="20"/>
              </w:rPr>
              <w:t>[</w:t>
            </w:r>
            <w:r>
              <w:rPr>
                <w:i/>
                <w:sz w:val="20"/>
              </w:rPr>
              <w:t>Seal or stamp of the Court</w:t>
            </w:r>
            <w:r>
              <w:rPr>
                <w:sz w:val="20"/>
              </w:rPr>
              <w:t>]</w:t>
            </w:r>
          </w:p>
        </w:tc>
      </w:tr>
      <w:tr w:rsidR="00B07B2F">
        <w:tc>
          <w:tcPr>
            <w:tcW w:w="1418" w:type="dxa"/>
          </w:tcPr>
          <w:p w:rsidR="00B07B2F" w:rsidRDefault="00B07B2F">
            <w:pPr>
              <w:pStyle w:val="yTableNAm"/>
              <w:tabs>
                <w:tab w:val="clear" w:pos="567"/>
              </w:tabs>
              <w:spacing w:before="0"/>
              <w:rPr>
                <w:b/>
                <w:sz w:val="20"/>
              </w:rPr>
            </w:pPr>
            <w:r>
              <w:rPr>
                <w:b/>
                <w:sz w:val="20"/>
              </w:rPr>
              <w:t>Details of subpoena</w:t>
            </w:r>
          </w:p>
          <w:p w:rsidR="00B07B2F" w:rsidRDefault="00B07B2F">
            <w:pPr>
              <w:pStyle w:val="yTableNAm"/>
              <w:tabs>
                <w:tab w:val="clear" w:pos="567"/>
              </w:tabs>
              <w:spacing w:before="0"/>
            </w:pPr>
            <w:r>
              <w:rPr>
                <w:sz w:val="18"/>
                <w:szCs w:val="18"/>
              </w:rPr>
              <w:t>[See Notes 5–13]</w:t>
            </w:r>
            <w:r>
              <w:rPr>
                <w:b/>
                <w:sz w:val="20"/>
              </w:rPr>
              <w:t xml:space="preserve"> </w:t>
            </w:r>
          </w:p>
        </w:tc>
        <w:tc>
          <w:tcPr>
            <w:tcW w:w="5670" w:type="dxa"/>
            <w:gridSpan w:val="3"/>
          </w:tcPr>
          <w:p w:rsidR="00B07B2F" w:rsidRDefault="00B07B2F">
            <w:pPr>
              <w:pStyle w:val="yTableNAm"/>
              <w:spacing w:before="0"/>
              <w:rPr>
                <w:sz w:val="20"/>
              </w:rPr>
            </w:pPr>
            <w:r>
              <w:rPr>
                <w:sz w:val="20"/>
              </w:rPr>
              <w:t xml:space="preserve">You must comply with this subpoena — </w:t>
            </w:r>
          </w:p>
          <w:p w:rsidR="00B07B2F" w:rsidRDefault="00B07B2F">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rsidR="00B07B2F" w:rsidRDefault="00B07B2F">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rsidR="00B07B2F" w:rsidRDefault="00B07B2F">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rsidR="00B07B2F" w:rsidRDefault="00B07B2F">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rsidR="00B07B2F" w:rsidRDefault="00B07B2F">
            <w:pPr>
              <w:pStyle w:val="yTableNAm"/>
              <w:tabs>
                <w:tab w:val="clear" w:pos="567"/>
              </w:tabs>
              <w:spacing w:before="0"/>
              <w:rPr>
                <w:sz w:val="20"/>
              </w:rPr>
            </w:pPr>
            <w:r>
              <w:rPr>
                <w:sz w:val="20"/>
              </w:rPr>
              <w:t xml:space="preserve">Date, time and place at which you must attend to produce the subpoena or a copy of it and documents or things — </w:t>
            </w:r>
          </w:p>
          <w:p w:rsidR="00B07B2F" w:rsidRDefault="00B07B2F">
            <w:pPr>
              <w:pStyle w:val="yTableNAm"/>
              <w:tabs>
                <w:tab w:val="clear" w:pos="567"/>
              </w:tabs>
              <w:spacing w:before="0"/>
              <w:rPr>
                <w:sz w:val="20"/>
              </w:rPr>
            </w:pPr>
            <w:r>
              <w:rPr>
                <w:sz w:val="20"/>
              </w:rPr>
              <w:t>Date:</w:t>
            </w:r>
          </w:p>
          <w:p w:rsidR="00B07B2F" w:rsidRDefault="00B07B2F">
            <w:pPr>
              <w:pStyle w:val="yTableNAm"/>
              <w:tabs>
                <w:tab w:val="clear" w:pos="567"/>
              </w:tabs>
              <w:spacing w:before="0"/>
              <w:rPr>
                <w:sz w:val="20"/>
              </w:rPr>
            </w:pPr>
            <w:r>
              <w:rPr>
                <w:sz w:val="20"/>
              </w:rPr>
              <w:t>Time:</w:t>
            </w:r>
          </w:p>
          <w:p w:rsidR="00B07B2F" w:rsidRDefault="00B07B2F">
            <w:pPr>
              <w:pStyle w:val="yTableNAm"/>
              <w:tabs>
                <w:tab w:val="clear" w:pos="567"/>
              </w:tabs>
              <w:spacing w:before="0"/>
              <w:rPr>
                <w:sz w:val="20"/>
              </w:rPr>
            </w:pPr>
            <w:r>
              <w:rPr>
                <w:sz w:val="20"/>
              </w:rPr>
              <w:t>Place:</w:t>
            </w:r>
          </w:p>
          <w:p w:rsidR="00B07B2F" w:rsidRDefault="00B07B2F">
            <w:pPr>
              <w:pStyle w:val="yTableNAm"/>
              <w:tabs>
                <w:tab w:val="clear" w:pos="567"/>
              </w:tabs>
              <w:spacing w:before="0"/>
              <w:rPr>
                <w:sz w:val="20"/>
              </w:rPr>
            </w:pPr>
            <w:r>
              <w:rPr>
                <w:sz w:val="20"/>
              </w:rPr>
              <w:t>Address to which the subpoena (or copy) and documents or things may be delivered:</w:t>
            </w:r>
          </w:p>
          <w:p w:rsidR="00B07B2F" w:rsidRDefault="00B07B2F">
            <w:pPr>
              <w:pStyle w:val="yTableNAm"/>
              <w:tabs>
                <w:tab w:val="clear" w:pos="567"/>
              </w:tabs>
              <w:spacing w:before="0"/>
              <w:ind w:left="368" w:hanging="368"/>
              <w:rPr>
                <w:sz w:val="20"/>
              </w:rPr>
            </w:pPr>
            <w:r>
              <w:rPr>
                <w:sz w:val="20"/>
              </w:rPr>
              <w:t>*</w:t>
            </w:r>
            <w:r>
              <w:rPr>
                <w:sz w:val="20"/>
              </w:rPr>
              <w:tab/>
              <w:t>Supreme Court of Western Australia</w:t>
            </w:r>
          </w:p>
          <w:p w:rsidR="00B07B2F" w:rsidRDefault="00B07B2F">
            <w:pPr>
              <w:pStyle w:val="yTableNAm"/>
              <w:tabs>
                <w:tab w:val="clear" w:pos="567"/>
              </w:tabs>
              <w:spacing w:before="0"/>
              <w:ind w:left="368"/>
              <w:rPr>
                <w:sz w:val="20"/>
              </w:rPr>
            </w:pPr>
            <w:r>
              <w:rPr>
                <w:sz w:val="20"/>
              </w:rPr>
              <w:t>David Malcolm Justice Centre</w:t>
            </w:r>
          </w:p>
          <w:p w:rsidR="00B07B2F" w:rsidRDefault="00B07B2F">
            <w:pPr>
              <w:pStyle w:val="yTableNAm"/>
              <w:tabs>
                <w:tab w:val="clear" w:pos="567"/>
              </w:tabs>
              <w:spacing w:before="0"/>
              <w:ind w:left="368"/>
              <w:rPr>
                <w:sz w:val="20"/>
              </w:rPr>
            </w:pPr>
            <w:r>
              <w:rPr>
                <w:sz w:val="20"/>
              </w:rPr>
              <w:t>Level 11, 28 Barrack Street</w:t>
            </w:r>
          </w:p>
          <w:p w:rsidR="00B07B2F" w:rsidRDefault="00B07B2F">
            <w:pPr>
              <w:pStyle w:val="yTableNAm"/>
              <w:tabs>
                <w:tab w:val="clear" w:pos="567"/>
              </w:tabs>
              <w:spacing w:before="0"/>
              <w:ind w:left="368"/>
              <w:rPr>
                <w:sz w:val="20"/>
              </w:rPr>
            </w:pPr>
            <w:r>
              <w:rPr>
                <w:sz w:val="20"/>
              </w:rPr>
              <w:t>Perth WA 6000</w:t>
            </w:r>
          </w:p>
          <w:p w:rsidR="00B07B2F" w:rsidRDefault="00B07B2F">
            <w:pPr>
              <w:pStyle w:val="yTableNAm"/>
              <w:tabs>
                <w:tab w:val="clear" w:pos="567"/>
              </w:tabs>
              <w:spacing w:before="0"/>
              <w:ind w:left="368" w:hanging="368"/>
              <w:rPr>
                <w:sz w:val="20"/>
              </w:rPr>
            </w:pPr>
            <w:r>
              <w:rPr>
                <w:sz w:val="20"/>
              </w:rPr>
              <w:t>*</w:t>
            </w:r>
            <w:r>
              <w:rPr>
                <w:sz w:val="20"/>
              </w:rPr>
              <w:tab/>
              <w:t>Supreme Court of Western Australia</w:t>
            </w:r>
          </w:p>
          <w:p w:rsidR="00B07B2F" w:rsidRDefault="00B07B2F">
            <w:pPr>
              <w:pStyle w:val="yTableNAm"/>
              <w:tabs>
                <w:tab w:val="clear" w:pos="567"/>
              </w:tabs>
              <w:spacing w:before="0"/>
              <w:ind w:left="368"/>
              <w:rPr>
                <w:sz w:val="20"/>
              </w:rPr>
            </w:pPr>
            <w:r>
              <w:rPr>
                <w:sz w:val="20"/>
              </w:rPr>
              <w:t>Court of Appeal</w:t>
            </w:r>
          </w:p>
          <w:p w:rsidR="00B07B2F" w:rsidRDefault="00B07B2F">
            <w:pPr>
              <w:pStyle w:val="yTableNAm"/>
              <w:tabs>
                <w:tab w:val="clear" w:pos="567"/>
              </w:tabs>
              <w:spacing w:before="0"/>
              <w:ind w:left="368"/>
              <w:rPr>
                <w:sz w:val="20"/>
              </w:rPr>
            </w:pPr>
            <w:r>
              <w:rPr>
                <w:sz w:val="20"/>
              </w:rPr>
              <w:t>Stirling Gardens, Barrack Street</w:t>
            </w:r>
          </w:p>
          <w:p w:rsidR="00B07B2F" w:rsidRDefault="00B07B2F">
            <w:pPr>
              <w:pStyle w:val="yTableNAm"/>
              <w:tabs>
                <w:tab w:val="clear" w:pos="567"/>
              </w:tabs>
              <w:spacing w:before="0"/>
              <w:ind w:left="368"/>
              <w:rPr>
                <w:sz w:val="20"/>
              </w:rPr>
            </w:pPr>
            <w:r>
              <w:rPr>
                <w:sz w:val="20"/>
              </w:rPr>
              <w:t>Perth WA 6000</w:t>
            </w:r>
          </w:p>
          <w:p w:rsidR="00B07B2F" w:rsidRDefault="00B07B2F">
            <w:pPr>
              <w:pStyle w:val="yTableNAm"/>
              <w:tabs>
                <w:tab w:val="clear" w:pos="567"/>
              </w:tabs>
              <w:spacing w:before="0"/>
              <w:rPr>
                <w:sz w:val="20"/>
              </w:rPr>
            </w:pPr>
            <w:r>
              <w:rPr>
                <w:sz w:val="20"/>
              </w:rPr>
              <w:t>Address(es) of the High Court of New Zealand to which the subpoena (or copy) and documents or things may be delivered or posted:</w:t>
            </w:r>
          </w:p>
          <w:p w:rsidR="00B07B2F" w:rsidRDefault="00B07B2F">
            <w:pPr>
              <w:pStyle w:val="yTableNAm"/>
              <w:tabs>
                <w:tab w:val="clear" w:pos="567"/>
              </w:tabs>
              <w:spacing w:before="0"/>
              <w:ind w:left="369"/>
              <w:rPr>
                <w:sz w:val="20"/>
              </w:rPr>
            </w:pPr>
            <w:r>
              <w:rPr>
                <w:sz w:val="20"/>
              </w:rPr>
              <w:t>[</w:t>
            </w:r>
            <w:r>
              <w:rPr>
                <w:i/>
                <w:sz w:val="20"/>
              </w:rPr>
              <w:t>Address(es)</w:t>
            </w:r>
            <w:r>
              <w:rPr>
                <w:sz w:val="20"/>
              </w:rPr>
              <w:t>]</w:t>
            </w:r>
          </w:p>
        </w:tc>
      </w:tr>
      <w:tr w:rsidR="00B07B2F">
        <w:tc>
          <w:tcPr>
            <w:tcW w:w="7088" w:type="dxa"/>
            <w:gridSpan w:val="4"/>
          </w:tcPr>
          <w:p w:rsidR="00B07B2F" w:rsidRDefault="00B07B2F">
            <w:pPr>
              <w:pStyle w:val="yTableNAm"/>
              <w:keepNext/>
              <w:tabs>
                <w:tab w:val="clear" w:pos="567"/>
              </w:tabs>
              <w:spacing w:before="0"/>
              <w:jc w:val="center"/>
              <w:rPr>
                <w:b/>
                <w:sz w:val="20"/>
              </w:rPr>
            </w:pPr>
            <w:r>
              <w:rPr>
                <w:b/>
                <w:sz w:val="20"/>
              </w:rPr>
              <w:lastRenderedPageBreak/>
              <w:t>Schedule of documents</w:t>
            </w:r>
          </w:p>
        </w:tc>
      </w:tr>
      <w:tr w:rsidR="00B07B2F">
        <w:tc>
          <w:tcPr>
            <w:tcW w:w="7088" w:type="dxa"/>
            <w:gridSpan w:val="4"/>
          </w:tcPr>
          <w:p w:rsidR="00B07B2F" w:rsidRDefault="00B07B2F">
            <w:pPr>
              <w:pStyle w:val="yTableNAm"/>
              <w:keepNext/>
              <w:tabs>
                <w:tab w:val="clear" w:pos="567"/>
              </w:tabs>
              <w:spacing w:before="0"/>
              <w:rPr>
                <w:sz w:val="20"/>
              </w:rPr>
            </w:pPr>
            <w:r>
              <w:rPr>
                <w:sz w:val="20"/>
              </w:rPr>
              <w:t>The documents and things you must produce are as follows:</w:t>
            </w:r>
          </w:p>
          <w:p w:rsidR="00B07B2F" w:rsidRDefault="00B07B2F">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rsidR="00B07B2F">
        <w:trPr>
          <w:cantSplit/>
        </w:trPr>
        <w:tc>
          <w:tcPr>
            <w:tcW w:w="7088" w:type="dxa"/>
            <w:gridSpan w:val="4"/>
          </w:tcPr>
          <w:p w:rsidR="00B07B2F" w:rsidRDefault="00B07B2F">
            <w:pPr>
              <w:pStyle w:val="yTableNAm"/>
              <w:keepNext/>
              <w:tabs>
                <w:tab w:val="clear" w:pos="567"/>
              </w:tabs>
              <w:spacing w:before="0"/>
              <w:jc w:val="center"/>
              <w:rPr>
                <w:b/>
                <w:sz w:val="20"/>
              </w:rPr>
            </w:pPr>
            <w:r>
              <w:rPr>
                <w:b/>
                <w:sz w:val="20"/>
              </w:rPr>
              <w:t>Notes</w:t>
            </w:r>
          </w:p>
        </w:tc>
      </w:tr>
      <w:tr w:rsidR="00B07B2F">
        <w:tc>
          <w:tcPr>
            <w:tcW w:w="1418" w:type="dxa"/>
          </w:tcPr>
          <w:p w:rsidR="00B07B2F" w:rsidRDefault="00B07B2F">
            <w:pPr>
              <w:pStyle w:val="yTableNAm"/>
              <w:keepNext/>
              <w:tabs>
                <w:tab w:val="clear" w:pos="567"/>
              </w:tabs>
              <w:spacing w:before="0"/>
              <w:rPr>
                <w:b/>
                <w:sz w:val="20"/>
              </w:rPr>
            </w:pPr>
            <w:r>
              <w:rPr>
                <w:b/>
                <w:sz w:val="20"/>
              </w:rPr>
              <w:t>Leave to serve subpoena</w:t>
            </w:r>
          </w:p>
        </w:tc>
        <w:tc>
          <w:tcPr>
            <w:tcW w:w="5670" w:type="dxa"/>
            <w:gridSpan w:val="3"/>
          </w:tcPr>
          <w:p w:rsidR="00B07B2F" w:rsidRDefault="00B07B2F">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rsidR="00B07B2F" w:rsidRDefault="00B07B2F">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rsidR="00B07B2F" w:rsidRDefault="00B07B2F">
            <w:pPr>
              <w:pStyle w:val="yTableNAm"/>
              <w:tabs>
                <w:tab w:val="clear" w:pos="567"/>
              </w:tabs>
              <w:spacing w:before="0"/>
              <w:ind w:left="794" w:hanging="425"/>
              <w:rPr>
                <w:sz w:val="20"/>
              </w:rPr>
            </w:pPr>
            <w:r>
              <w:rPr>
                <w:sz w:val="20"/>
              </w:rPr>
              <w:t>(b)</w:t>
            </w:r>
            <w:r>
              <w:rPr>
                <w:sz w:val="20"/>
              </w:rPr>
              <w:tab/>
              <w:t xml:space="preserve">a notice in the prescribed form that — </w:t>
            </w:r>
          </w:p>
          <w:p w:rsidR="00B07B2F" w:rsidRDefault="00B07B2F">
            <w:pPr>
              <w:pStyle w:val="yTableNAm"/>
              <w:tabs>
                <w:tab w:val="clear" w:pos="567"/>
              </w:tabs>
              <w:spacing w:before="0"/>
              <w:ind w:left="1218" w:hanging="425"/>
              <w:rPr>
                <w:sz w:val="20"/>
              </w:rPr>
            </w:pPr>
            <w:r>
              <w:rPr>
                <w:sz w:val="20"/>
              </w:rPr>
              <w:t>(i)</w:t>
            </w:r>
            <w:r>
              <w:rPr>
                <w:sz w:val="20"/>
              </w:rPr>
              <w:tab/>
              <w:t>sets out your rights and obligations in relation to the subpoena; and</w:t>
            </w:r>
          </w:p>
          <w:p w:rsidR="00B07B2F" w:rsidRDefault="00B07B2F">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rsidR="00B07B2F">
        <w:tc>
          <w:tcPr>
            <w:tcW w:w="1418" w:type="dxa"/>
          </w:tcPr>
          <w:p w:rsidR="00B07B2F" w:rsidRDefault="00B07B2F">
            <w:pPr>
              <w:pStyle w:val="yTableNAm"/>
              <w:keepNext/>
              <w:tabs>
                <w:tab w:val="clear" w:pos="567"/>
              </w:tabs>
              <w:spacing w:before="0"/>
              <w:rPr>
                <w:b/>
                <w:sz w:val="20"/>
              </w:rPr>
            </w:pPr>
            <w:r>
              <w:rPr>
                <w:b/>
                <w:sz w:val="20"/>
              </w:rPr>
              <w:t>Last day for service</w:t>
            </w:r>
          </w:p>
        </w:tc>
        <w:tc>
          <w:tcPr>
            <w:tcW w:w="5670" w:type="dxa"/>
            <w:gridSpan w:val="3"/>
          </w:tcPr>
          <w:p w:rsidR="00B07B2F" w:rsidRDefault="00B07B2F">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B07B2F">
        <w:tc>
          <w:tcPr>
            <w:tcW w:w="1418" w:type="dxa"/>
          </w:tcPr>
          <w:p w:rsidR="00B07B2F" w:rsidRDefault="00B07B2F">
            <w:pPr>
              <w:pStyle w:val="yTableNAm"/>
              <w:tabs>
                <w:tab w:val="clear" w:pos="567"/>
              </w:tabs>
              <w:spacing w:before="0"/>
              <w:rPr>
                <w:b/>
                <w:sz w:val="20"/>
              </w:rPr>
            </w:pPr>
            <w:r>
              <w:rPr>
                <w:b/>
                <w:sz w:val="20"/>
              </w:rPr>
              <w:t>Informal service</w:t>
            </w:r>
          </w:p>
        </w:tc>
        <w:tc>
          <w:tcPr>
            <w:tcW w:w="5670" w:type="dxa"/>
            <w:gridSpan w:val="3"/>
          </w:tcPr>
          <w:p w:rsidR="00B07B2F" w:rsidRDefault="00B07B2F">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B07B2F">
        <w:trPr>
          <w:cantSplit/>
        </w:trPr>
        <w:tc>
          <w:tcPr>
            <w:tcW w:w="1418" w:type="dxa"/>
          </w:tcPr>
          <w:p w:rsidR="00B07B2F" w:rsidRDefault="00B07B2F">
            <w:pPr>
              <w:pStyle w:val="yTableNAm"/>
              <w:tabs>
                <w:tab w:val="clear" w:pos="567"/>
              </w:tabs>
              <w:spacing w:before="0"/>
              <w:rPr>
                <w:b/>
                <w:sz w:val="20"/>
              </w:rPr>
            </w:pPr>
            <w:r>
              <w:rPr>
                <w:b/>
                <w:sz w:val="20"/>
              </w:rPr>
              <w:lastRenderedPageBreak/>
              <w:t>Addressee a corporation</w:t>
            </w:r>
          </w:p>
        </w:tc>
        <w:tc>
          <w:tcPr>
            <w:tcW w:w="5670" w:type="dxa"/>
            <w:gridSpan w:val="3"/>
          </w:tcPr>
          <w:p w:rsidR="00B07B2F" w:rsidRDefault="00B07B2F">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B07B2F">
        <w:tc>
          <w:tcPr>
            <w:tcW w:w="1418" w:type="dxa"/>
          </w:tcPr>
          <w:p w:rsidR="00B07B2F" w:rsidRDefault="00B07B2F">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rsidR="00B07B2F" w:rsidRDefault="00B07B2F">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rsidR="00B07B2F" w:rsidRDefault="00B07B2F">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rsidR="00B07B2F" w:rsidRDefault="00B07B2F">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rsidR="00B07B2F" w:rsidRDefault="00B07B2F">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rsidR="00B07B2F" w:rsidRDefault="00B07B2F">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rsidR="00B07B2F">
        <w:tc>
          <w:tcPr>
            <w:tcW w:w="1418" w:type="dxa"/>
            <w:shd w:val="clear" w:color="auto" w:fill="auto"/>
          </w:tcPr>
          <w:p w:rsidR="00B07B2F" w:rsidRDefault="00B07B2F">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rsidR="00B07B2F" w:rsidRDefault="00B07B2F">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rsidR="00B07B2F">
        <w:tc>
          <w:tcPr>
            <w:tcW w:w="1418" w:type="dxa"/>
          </w:tcPr>
          <w:p w:rsidR="00B07B2F" w:rsidRDefault="00B07B2F">
            <w:pPr>
              <w:pStyle w:val="yTableNAm"/>
              <w:tabs>
                <w:tab w:val="clear" w:pos="567"/>
              </w:tabs>
              <w:spacing w:before="0"/>
              <w:rPr>
                <w:b/>
                <w:sz w:val="20"/>
              </w:rPr>
            </w:pPr>
            <w:r>
              <w:rPr>
                <w:b/>
                <w:sz w:val="20"/>
              </w:rPr>
              <w:t>Production of copy instead of original</w:t>
            </w:r>
          </w:p>
        </w:tc>
        <w:tc>
          <w:tcPr>
            <w:tcW w:w="5670" w:type="dxa"/>
            <w:gridSpan w:val="3"/>
          </w:tcPr>
          <w:p w:rsidR="00B07B2F" w:rsidRDefault="00B07B2F">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B07B2F" w:rsidRDefault="00B07B2F">
            <w:pPr>
              <w:pStyle w:val="yTableNAm"/>
              <w:tabs>
                <w:tab w:val="clear" w:pos="567"/>
              </w:tabs>
              <w:spacing w:before="0"/>
              <w:ind w:left="369" w:hanging="369"/>
              <w:rPr>
                <w:sz w:val="20"/>
              </w:rPr>
            </w:pPr>
            <w:r>
              <w:rPr>
                <w:sz w:val="20"/>
              </w:rPr>
              <w:t>10.</w:t>
            </w:r>
            <w:r>
              <w:rPr>
                <w:sz w:val="20"/>
              </w:rPr>
              <w:tab/>
              <w:t xml:space="preserve">The copy of a document may be — </w:t>
            </w:r>
          </w:p>
          <w:p w:rsidR="00B07B2F" w:rsidRDefault="00B07B2F">
            <w:pPr>
              <w:pStyle w:val="yTableNAm"/>
              <w:tabs>
                <w:tab w:val="clear" w:pos="567"/>
              </w:tabs>
              <w:spacing w:before="0"/>
              <w:ind w:left="794" w:hanging="425"/>
              <w:rPr>
                <w:sz w:val="20"/>
              </w:rPr>
            </w:pPr>
            <w:r>
              <w:rPr>
                <w:sz w:val="20"/>
              </w:rPr>
              <w:t>(a)</w:t>
            </w:r>
            <w:r>
              <w:rPr>
                <w:sz w:val="20"/>
              </w:rPr>
              <w:tab/>
              <w:t>a photocopy; or</w:t>
            </w:r>
          </w:p>
          <w:p w:rsidR="00B07B2F" w:rsidRDefault="00B07B2F">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rsidR="00B07B2F" w:rsidRDefault="00B07B2F">
            <w:pPr>
              <w:pStyle w:val="yTableNAm"/>
              <w:tabs>
                <w:tab w:val="clear" w:pos="567"/>
              </w:tabs>
              <w:spacing w:before="0"/>
              <w:ind w:left="935" w:hanging="1"/>
              <w:rPr>
                <w:sz w:val="20"/>
              </w:rPr>
            </w:pPr>
            <w:r>
              <w:rPr>
                <w:sz w:val="20"/>
              </w:rPr>
              <w:t>.doc and .docx – Microsoft Word documents</w:t>
            </w:r>
          </w:p>
          <w:p w:rsidR="00B07B2F" w:rsidRDefault="00B07B2F">
            <w:pPr>
              <w:pStyle w:val="yTableNAm"/>
              <w:tabs>
                <w:tab w:val="clear" w:pos="567"/>
              </w:tabs>
              <w:spacing w:before="0"/>
              <w:ind w:left="935" w:hanging="1"/>
              <w:rPr>
                <w:sz w:val="20"/>
              </w:rPr>
            </w:pPr>
            <w:r>
              <w:rPr>
                <w:sz w:val="20"/>
              </w:rPr>
              <w:t>.pdf – Adobe Acrobat documents</w:t>
            </w:r>
          </w:p>
          <w:p w:rsidR="00B07B2F" w:rsidRDefault="00B07B2F">
            <w:pPr>
              <w:pStyle w:val="yTableNAm"/>
              <w:tabs>
                <w:tab w:val="clear" w:pos="567"/>
              </w:tabs>
              <w:spacing w:before="0"/>
              <w:ind w:left="935" w:hanging="1"/>
              <w:rPr>
                <w:sz w:val="20"/>
              </w:rPr>
            </w:pPr>
            <w:r>
              <w:rPr>
                <w:sz w:val="20"/>
              </w:rPr>
              <w:t>.xls and .xlsx – Microsoft Excel spreadsheets</w:t>
            </w:r>
          </w:p>
          <w:p w:rsidR="00B07B2F" w:rsidRDefault="00B07B2F">
            <w:pPr>
              <w:pStyle w:val="yTableNAm"/>
              <w:tabs>
                <w:tab w:val="clear" w:pos="567"/>
              </w:tabs>
              <w:spacing w:before="0"/>
              <w:ind w:left="935" w:hanging="1"/>
              <w:rPr>
                <w:sz w:val="20"/>
              </w:rPr>
            </w:pPr>
            <w:r>
              <w:rPr>
                <w:sz w:val="20"/>
              </w:rPr>
              <w:t>.jpg – image files</w:t>
            </w:r>
          </w:p>
          <w:p w:rsidR="00B07B2F" w:rsidRDefault="00B07B2F">
            <w:pPr>
              <w:pStyle w:val="yTableNAm"/>
              <w:tabs>
                <w:tab w:val="clear" w:pos="567"/>
              </w:tabs>
              <w:spacing w:before="0"/>
              <w:ind w:left="935" w:hanging="1"/>
              <w:rPr>
                <w:sz w:val="20"/>
              </w:rPr>
            </w:pPr>
            <w:r>
              <w:rPr>
                <w:sz w:val="20"/>
              </w:rPr>
              <w:t>.rtf – rich text format</w:t>
            </w:r>
          </w:p>
          <w:p w:rsidR="00B07B2F" w:rsidRDefault="00B07B2F">
            <w:pPr>
              <w:pStyle w:val="yTableNAm"/>
              <w:tabs>
                <w:tab w:val="clear" w:pos="567"/>
              </w:tabs>
              <w:spacing w:before="0"/>
              <w:ind w:left="935" w:hanging="1"/>
              <w:rPr>
                <w:sz w:val="20"/>
              </w:rPr>
            </w:pPr>
            <w:r>
              <w:rPr>
                <w:sz w:val="20"/>
              </w:rPr>
              <w:t>.gif – graphics interchange format</w:t>
            </w:r>
          </w:p>
          <w:p w:rsidR="00B07B2F" w:rsidRDefault="00B07B2F">
            <w:pPr>
              <w:pStyle w:val="yTableNAm"/>
              <w:tabs>
                <w:tab w:val="clear" w:pos="567"/>
              </w:tabs>
              <w:spacing w:before="0"/>
              <w:ind w:left="935" w:hanging="1"/>
              <w:rPr>
                <w:sz w:val="20"/>
              </w:rPr>
            </w:pPr>
            <w:r>
              <w:rPr>
                <w:sz w:val="20"/>
              </w:rPr>
              <w:t>.tif – tagged image format</w:t>
            </w:r>
          </w:p>
        </w:tc>
      </w:tr>
      <w:tr w:rsidR="00B07B2F">
        <w:trPr>
          <w:cantSplit/>
        </w:trPr>
        <w:tc>
          <w:tcPr>
            <w:tcW w:w="1418" w:type="dxa"/>
          </w:tcPr>
          <w:p w:rsidR="00B07B2F" w:rsidRDefault="00B07B2F">
            <w:pPr>
              <w:pStyle w:val="yTableNAm"/>
              <w:tabs>
                <w:tab w:val="clear" w:pos="567"/>
              </w:tabs>
              <w:spacing w:before="0"/>
              <w:rPr>
                <w:b/>
                <w:sz w:val="20"/>
              </w:rPr>
            </w:pPr>
            <w:r>
              <w:rPr>
                <w:b/>
                <w:sz w:val="20"/>
              </w:rPr>
              <w:lastRenderedPageBreak/>
              <w:t>Return or destruction of documents or copies</w:t>
            </w:r>
          </w:p>
        </w:tc>
        <w:tc>
          <w:tcPr>
            <w:tcW w:w="5670" w:type="dxa"/>
            <w:gridSpan w:val="3"/>
          </w:tcPr>
          <w:p w:rsidR="00B07B2F" w:rsidRDefault="00B07B2F">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rsidR="00B07B2F" w:rsidRDefault="00B07B2F">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rsidR="00B07B2F">
        <w:tc>
          <w:tcPr>
            <w:tcW w:w="1418" w:type="dxa"/>
          </w:tcPr>
          <w:p w:rsidR="00B07B2F" w:rsidRDefault="00B07B2F">
            <w:pPr>
              <w:pStyle w:val="yTableNAm"/>
              <w:tabs>
                <w:tab w:val="clear" w:pos="567"/>
              </w:tabs>
              <w:spacing w:before="0"/>
              <w:rPr>
                <w:b/>
                <w:sz w:val="20"/>
              </w:rPr>
            </w:pPr>
            <w:r>
              <w:rPr>
                <w:b/>
                <w:sz w:val="20"/>
              </w:rPr>
              <w:t>Applications in relation to subpoena</w:t>
            </w:r>
          </w:p>
        </w:tc>
        <w:tc>
          <w:tcPr>
            <w:tcW w:w="5670" w:type="dxa"/>
            <w:gridSpan w:val="3"/>
          </w:tcPr>
          <w:p w:rsidR="00B07B2F" w:rsidRDefault="00B07B2F">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B07B2F">
        <w:trPr>
          <w:cantSplit/>
        </w:trPr>
        <w:tc>
          <w:tcPr>
            <w:tcW w:w="1418" w:type="dxa"/>
          </w:tcPr>
          <w:p w:rsidR="00B07B2F" w:rsidRDefault="00B07B2F">
            <w:pPr>
              <w:pStyle w:val="yTableNAm"/>
              <w:tabs>
                <w:tab w:val="clear" w:pos="567"/>
              </w:tabs>
              <w:spacing w:before="0"/>
              <w:rPr>
                <w:b/>
                <w:sz w:val="20"/>
              </w:rPr>
            </w:pPr>
            <w:r>
              <w:rPr>
                <w:b/>
                <w:sz w:val="20"/>
              </w:rPr>
              <w:t>Loss or expense of compliance</w:t>
            </w:r>
          </w:p>
        </w:tc>
        <w:tc>
          <w:tcPr>
            <w:tcW w:w="5670" w:type="dxa"/>
            <w:gridSpan w:val="3"/>
          </w:tcPr>
          <w:p w:rsidR="00B07B2F" w:rsidRDefault="00B07B2F">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rsidR="00B07B2F">
        <w:tc>
          <w:tcPr>
            <w:tcW w:w="1418" w:type="dxa"/>
          </w:tcPr>
          <w:p w:rsidR="00B07B2F" w:rsidRDefault="00B07B2F">
            <w:pPr>
              <w:pStyle w:val="yTableNAm"/>
              <w:tabs>
                <w:tab w:val="clear" w:pos="567"/>
              </w:tabs>
              <w:spacing w:before="0"/>
              <w:rPr>
                <w:b/>
                <w:sz w:val="20"/>
              </w:rPr>
            </w:pPr>
            <w:r>
              <w:rPr>
                <w:b/>
                <w:sz w:val="20"/>
              </w:rPr>
              <w:t xml:space="preserve">Contempt of court—arrest </w:t>
            </w:r>
          </w:p>
        </w:tc>
        <w:tc>
          <w:tcPr>
            <w:tcW w:w="5670" w:type="dxa"/>
            <w:gridSpan w:val="3"/>
          </w:tcPr>
          <w:p w:rsidR="00B07B2F" w:rsidRDefault="00B07B2F">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B07B2F" w:rsidRDefault="00B07B2F">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rsidR="00B07B2F" w:rsidRDefault="00B07B2F">
      <w:pPr>
        <w:pStyle w:val="PermNoteHeading"/>
        <w:tabs>
          <w:tab w:val="left" w:pos="567"/>
          <w:tab w:val="left" w:pos="1276"/>
        </w:tabs>
      </w:pPr>
      <w:r>
        <w:t>Footnotes to Form 23A —</w:t>
      </w:r>
    </w:p>
    <w:p w:rsidR="00B07B2F" w:rsidRDefault="00B07B2F">
      <w:pPr>
        <w:pStyle w:val="PermNotePara"/>
        <w:tabs>
          <w:tab w:val="clear" w:pos="1843"/>
          <w:tab w:val="left" w:pos="567"/>
        </w:tabs>
      </w:pPr>
      <w:r>
        <w:t>*</w:t>
      </w:r>
      <w:r>
        <w:tab/>
        <w:t>Delete the inapplicable.</w:t>
      </w:r>
    </w:p>
    <w:p w:rsidR="00B07B2F" w:rsidRDefault="00B07B2F">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B07B2F" w:rsidRDefault="00B07B2F">
      <w:pPr>
        <w:pStyle w:val="yFootnotesection"/>
        <w:keepLines w:val="0"/>
      </w:pPr>
      <w:r>
        <w:tab/>
        <w:t>[Form 23A inserted: Gazette 24 May 2017 p. 2591</w:t>
      </w:r>
      <w:r>
        <w:noBreakHyphen/>
        <w:t>8; amended: Gazette 27 Feb 2018 p. 622.]</w:t>
      </w:r>
    </w:p>
    <w:p w:rsidR="00B07B2F" w:rsidRDefault="00B07B2F">
      <w:pPr>
        <w:pStyle w:val="yHeading5"/>
      </w:pPr>
      <w:bookmarkStart w:id="1361" w:name="_Toc73449998"/>
      <w:r>
        <w:rPr>
          <w:rStyle w:val="CharSClsNo"/>
        </w:rPr>
        <w:t>23B</w:t>
      </w:r>
      <w:r>
        <w:t>.</w:t>
      </w:r>
      <w:r>
        <w:tab/>
        <w:t>Subpoena to give evidence and produce documents to WA Supreme Court (to be served in NZ) (O. 39A r. 2A)</w:t>
      </w:r>
      <w:bookmarkEnd w:id="1361"/>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rsidR="00B07B2F">
        <w:trPr>
          <w:cantSplit/>
          <w:trHeight w:val="194"/>
        </w:trPr>
        <w:tc>
          <w:tcPr>
            <w:tcW w:w="3544" w:type="dxa"/>
            <w:gridSpan w:val="2"/>
            <w:vMerge w:val="restart"/>
          </w:tcPr>
          <w:p w:rsidR="00B07B2F" w:rsidRDefault="00B07B2F">
            <w:pPr>
              <w:pStyle w:val="yTableNAm"/>
              <w:keepNext/>
              <w:spacing w:before="0"/>
              <w:rPr>
                <w:sz w:val="20"/>
              </w:rPr>
            </w:pPr>
            <w:r>
              <w:rPr>
                <w:sz w:val="20"/>
              </w:rPr>
              <w:t>Supreme Court of Western Australia</w:t>
            </w:r>
          </w:p>
          <w:p w:rsidR="00B07B2F" w:rsidRDefault="00B07B2F">
            <w:pPr>
              <w:pStyle w:val="yTableNAm"/>
              <w:keepNext/>
              <w:spacing w:before="0"/>
              <w:rPr>
                <w:sz w:val="20"/>
              </w:rPr>
            </w:pPr>
            <w:r>
              <w:rPr>
                <w:sz w:val="20"/>
              </w:rPr>
              <w:t>*General Division/Court of Appeal</w:t>
            </w:r>
          </w:p>
        </w:tc>
        <w:tc>
          <w:tcPr>
            <w:tcW w:w="3686" w:type="dxa"/>
          </w:tcPr>
          <w:p w:rsidR="00B07B2F" w:rsidRDefault="00B07B2F">
            <w:pPr>
              <w:pStyle w:val="yTableNAm"/>
              <w:keepNext/>
              <w:spacing w:before="0"/>
              <w:rPr>
                <w:sz w:val="20"/>
              </w:rPr>
            </w:pPr>
            <w:r>
              <w:rPr>
                <w:sz w:val="20"/>
              </w:rPr>
              <w:t>No.:</w:t>
            </w:r>
          </w:p>
        </w:tc>
      </w:tr>
      <w:tr w:rsidR="00B07B2F">
        <w:trPr>
          <w:cantSplit/>
          <w:trHeight w:val="194"/>
        </w:trPr>
        <w:tc>
          <w:tcPr>
            <w:tcW w:w="3544" w:type="dxa"/>
            <w:gridSpan w:val="2"/>
            <w:vMerge/>
          </w:tcPr>
          <w:p w:rsidR="00B07B2F" w:rsidRDefault="00B07B2F">
            <w:pPr>
              <w:pStyle w:val="yTableNAm"/>
              <w:keepNext/>
              <w:spacing w:before="0"/>
              <w:rPr>
                <w:sz w:val="20"/>
              </w:rPr>
            </w:pPr>
          </w:p>
        </w:tc>
        <w:tc>
          <w:tcPr>
            <w:tcW w:w="3686" w:type="dxa"/>
          </w:tcPr>
          <w:p w:rsidR="00B07B2F" w:rsidRDefault="00B07B2F">
            <w:pPr>
              <w:pStyle w:val="yTableNAm"/>
              <w:keepNext/>
              <w:spacing w:before="0"/>
              <w:rPr>
                <w:b/>
                <w:sz w:val="20"/>
              </w:rPr>
            </w:pPr>
            <w:r>
              <w:rPr>
                <w:b/>
                <w:sz w:val="20"/>
              </w:rPr>
              <w:t>Notice attached to subpoena to give evidence and produce documents to the Supreme Court of Western Australia (to be served in New Zealand)</w:t>
            </w:r>
          </w:p>
        </w:tc>
      </w:tr>
      <w:tr w:rsidR="00B07B2F">
        <w:trPr>
          <w:cantSplit/>
        </w:trPr>
        <w:tc>
          <w:tcPr>
            <w:tcW w:w="1418" w:type="dxa"/>
          </w:tcPr>
          <w:p w:rsidR="00B07B2F" w:rsidRDefault="00B07B2F">
            <w:pPr>
              <w:pStyle w:val="yTableNAm"/>
              <w:spacing w:before="0"/>
              <w:rPr>
                <w:sz w:val="20"/>
                <w:vertAlign w:val="superscript"/>
              </w:rPr>
            </w:pPr>
            <w:r>
              <w:rPr>
                <w:sz w:val="20"/>
              </w:rPr>
              <w:t>Parties</w:t>
            </w:r>
            <w:r>
              <w:rPr>
                <w:sz w:val="20"/>
                <w:vertAlign w:val="superscript"/>
              </w:rPr>
              <w:t>1</w:t>
            </w:r>
          </w:p>
        </w:tc>
        <w:tc>
          <w:tcPr>
            <w:tcW w:w="5812" w:type="dxa"/>
            <w:gridSpan w:val="2"/>
          </w:tcPr>
          <w:p w:rsidR="00B07B2F" w:rsidRDefault="00B07B2F">
            <w:pPr>
              <w:pStyle w:val="yTableNAm"/>
              <w:tabs>
                <w:tab w:val="clear" w:pos="567"/>
                <w:tab w:val="left" w:pos="2897"/>
              </w:tabs>
              <w:spacing w:before="0"/>
              <w:rPr>
                <w:sz w:val="20"/>
              </w:rPr>
            </w:pPr>
            <w:r>
              <w:rPr>
                <w:sz w:val="20"/>
              </w:rPr>
              <w:tab/>
              <w:t>Plaintiff</w:t>
            </w:r>
          </w:p>
          <w:p w:rsidR="00B07B2F" w:rsidRDefault="00B07B2F">
            <w:pPr>
              <w:pStyle w:val="yTableNAm"/>
              <w:tabs>
                <w:tab w:val="clear" w:pos="567"/>
                <w:tab w:val="left" w:pos="2897"/>
              </w:tabs>
              <w:spacing w:before="0"/>
              <w:rPr>
                <w:sz w:val="20"/>
              </w:rPr>
            </w:pPr>
            <w:r>
              <w:rPr>
                <w:sz w:val="20"/>
              </w:rPr>
              <w:tab/>
              <w:t>Defendant</w:t>
            </w:r>
          </w:p>
        </w:tc>
      </w:tr>
      <w:tr w:rsidR="00B07B2F">
        <w:tc>
          <w:tcPr>
            <w:tcW w:w="1418" w:type="dxa"/>
          </w:tcPr>
          <w:p w:rsidR="00B07B2F" w:rsidRDefault="00B07B2F">
            <w:pPr>
              <w:pStyle w:val="yTableNAm"/>
              <w:spacing w:before="0"/>
              <w:rPr>
                <w:sz w:val="20"/>
              </w:rPr>
            </w:pPr>
            <w:r>
              <w:rPr>
                <w:b/>
                <w:sz w:val="20"/>
              </w:rPr>
              <w:t xml:space="preserve">Notice to witness  </w:t>
            </w:r>
          </w:p>
        </w:tc>
        <w:tc>
          <w:tcPr>
            <w:tcW w:w="5812" w:type="dxa"/>
            <w:gridSpan w:val="2"/>
          </w:tcPr>
          <w:p w:rsidR="00B07B2F" w:rsidRDefault="00B07B2F">
            <w:pPr>
              <w:pStyle w:val="yTableNAm"/>
              <w:spacing w:before="0"/>
              <w:jc w:val="center"/>
              <w:rPr>
                <w:i/>
                <w:sz w:val="20"/>
              </w:rPr>
            </w:pPr>
            <w:r>
              <w:rPr>
                <w:i/>
                <w:sz w:val="20"/>
              </w:rPr>
              <w:t xml:space="preserve">Trans-Tasman Proceedings Act 2010 </w:t>
            </w:r>
            <w:r>
              <w:rPr>
                <w:sz w:val="20"/>
              </w:rPr>
              <w:t>(Commonwealth)</w:t>
            </w:r>
          </w:p>
          <w:p w:rsidR="00B07B2F" w:rsidRDefault="00B07B2F">
            <w:pPr>
              <w:pStyle w:val="yTableNAm"/>
              <w:spacing w:before="0"/>
              <w:jc w:val="center"/>
              <w:rPr>
                <w:b/>
                <w:sz w:val="20"/>
              </w:rPr>
            </w:pPr>
            <w:r>
              <w:rPr>
                <w:b/>
                <w:sz w:val="20"/>
              </w:rPr>
              <w:t>This notice is very important.</w:t>
            </w:r>
          </w:p>
          <w:p w:rsidR="00B07B2F" w:rsidRDefault="00B07B2F">
            <w:pPr>
              <w:pStyle w:val="yTableNAm"/>
              <w:spacing w:before="0"/>
              <w:jc w:val="center"/>
              <w:rPr>
                <w:b/>
                <w:sz w:val="20"/>
              </w:rPr>
            </w:pPr>
            <w:r>
              <w:rPr>
                <w:b/>
                <w:sz w:val="20"/>
              </w:rPr>
              <w:t>Please read it and the attached document or documents very carefully.</w:t>
            </w:r>
          </w:p>
          <w:p w:rsidR="00B07B2F" w:rsidRDefault="00B07B2F">
            <w:pPr>
              <w:pStyle w:val="yTableNAm"/>
              <w:spacing w:before="0"/>
              <w:jc w:val="center"/>
              <w:rPr>
                <w:b/>
                <w:sz w:val="20"/>
              </w:rPr>
            </w:pPr>
            <w:r>
              <w:rPr>
                <w:b/>
                <w:sz w:val="20"/>
              </w:rPr>
              <w:t>If you have any trouble understanding these documents you should get legal advice as soon as possible.</w:t>
            </w:r>
          </w:p>
          <w:p w:rsidR="00B07B2F" w:rsidRDefault="00B07B2F">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rsidR="00B07B2F" w:rsidRDefault="00B07B2F">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B07B2F" w:rsidRDefault="00B07B2F">
            <w:pPr>
              <w:pStyle w:val="yTableNAm"/>
              <w:spacing w:before="0"/>
              <w:rPr>
                <w:sz w:val="20"/>
              </w:rPr>
            </w:pPr>
            <w:r>
              <w:rPr>
                <w:sz w:val="20"/>
              </w:rPr>
              <w:t xml:space="preserve">This notice — </w:t>
            </w:r>
          </w:p>
          <w:p w:rsidR="00B07B2F" w:rsidRDefault="00B07B2F">
            <w:pPr>
              <w:pStyle w:val="yTableNAm"/>
              <w:spacing w:before="0"/>
              <w:ind w:left="368" w:hanging="368"/>
              <w:rPr>
                <w:sz w:val="20"/>
              </w:rPr>
            </w:pPr>
            <w:r>
              <w:rPr>
                <w:sz w:val="20"/>
              </w:rPr>
              <w:t>•</w:t>
            </w:r>
            <w:r>
              <w:rPr>
                <w:sz w:val="20"/>
              </w:rPr>
              <w:tab/>
              <w:t>sets out your rights relating to the subpoena; and</w:t>
            </w:r>
          </w:p>
          <w:p w:rsidR="00B07B2F" w:rsidRDefault="00B07B2F">
            <w:pPr>
              <w:pStyle w:val="yTableNAm"/>
              <w:spacing w:before="0"/>
              <w:ind w:left="368" w:hanging="368"/>
              <w:rPr>
                <w:sz w:val="20"/>
              </w:rPr>
            </w:pPr>
            <w:r>
              <w:rPr>
                <w:sz w:val="20"/>
              </w:rPr>
              <w:t>•</w:t>
            </w:r>
            <w:r>
              <w:rPr>
                <w:sz w:val="20"/>
              </w:rPr>
              <w:tab/>
              <w:t>sets out your obligations relating to the subpoena; and</w:t>
            </w:r>
          </w:p>
          <w:p w:rsidR="00B07B2F" w:rsidRDefault="00B07B2F">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B07B2F">
        <w:tc>
          <w:tcPr>
            <w:tcW w:w="1418" w:type="dxa"/>
          </w:tcPr>
          <w:p w:rsidR="00B07B2F" w:rsidRDefault="00B07B2F">
            <w:pPr>
              <w:pStyle w:val="yTableNAm"/>
              <w:spacing w:before="0"/>
              <w:rPr>
                <w:b/>
                <w:sz w:val="20"/>
              </w:rPr>
            </w:pPr>
            <w:r>
              <w:rPr>
                <w:b/>
                <w:sz w:val="20"/>
              </w:rPr>
              <w:lastRenderedPageBreak/>
              <w:t>Your rights</w:t>
            </w:r>
          </w:p>
        </w:tc>
        <w:tc>
          <w:tcPr>
            <w:tcW w:w="5812" w:type="dxa"/>
            <w:gridSpan w:val="2"/>
          </w:tcPr>
          <w:p w:rsidR="00B07B2F" w:rsidRDefault="00B07B2F">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B07B2F" w:rsidRDefault="00B07B2F">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B07B2F" w:rsidRDefault="00B07B2F">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rsidR="00B07B2F" w:rsidRDefault="00B07B2F">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B07B2F" w:rsidRDefault="00B07B2F">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rsidR="00B07B2F" w:rsidRDefault="00B07B2F">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B07B2F">
        <w:tc>
          <w:tcPr>
            <w:tcW w:w="1418" w:type="dxa"/>
          </w:tcPr>
          <w:p w:rsidR="00B07B2F" w:rsidRDefault="00B07B2F">
            <w:pPr>
              <w:pStyle w:val="yTableNAm"/>
              <w:spacing w:before="0"/>
              <w:rPr>
                <w:b/>
                <w:sz w:val="20"/>
              </w:rPr>
            </w:pPr>
            <w:r>
              <w:rPr>
                <w:b/>
                <w:sz w:val="20"/>
              </w:rPr>
              <w:t xml:space="preserve">Your obligations  </w:t>
            </w:r>
          </w:p>
        </w:tc>
        <w:tc>
          <w:tcPr>
            <w:tcW w:w="5812" w:type="dxa"/>
            <w:gridSpan w:val="2"/>
          </w:tcPr>
          <w:p w:rsidR="00B07B2F" w:rsidRDefault="00B07B2F">
            <w:pPr>
              <w:pStyle w:val="yTableNAm"/>
              <w:spacing w:before="0"/>
              <w:ind w:left="369" w:hanging="369"/>
              <w:rPr>
                <w:sz w:val="20"/>
              </w:rPr>
            </w:pPr>
            <w:r>
              <w:rPr>
                <w:sz w:val="20"/>
              </w:rPr>
              <w:t>6.</w:t>
            </w:r>
            <w:r>
              <w:rPr>
                <w:sz w:val="20"/>
              </w:rPr>
              <w:tab/>
              <w:t xml:space="preserve">Unless the subpoena is set aside, you must comply with the attached subpoena if — </w:t>
            </w:r>
          </w:p>
          <w:p w:rsidR="00B07B2F" w:rsidRDefault="00B07B2F">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B07B2F" w:rsidRDefault="00B07B2F">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B07B2F" w:rsidRDefault="00B07B2F">
            <w:pPr>
              <w:pStyle w:val="yTableNAm"/>
              <w:spacing w:before="0"/>
              <w:ind w:left="1218" w:hanging="425"/>
              <w:rPr>
                <w:sz w:val="20"/>
              </w:rPr>
            </w:pPr>
            <w:r>
              <w:rPr>
                <w:sz w:val="20"/>
              </w:rPr>
              <w:t>(ii)</w:t>
            </w:r>
            <w:r>
              <w:rPr>
                <w:sz w:val="20"/>
              </w:rPr>
              <w:tab/>
              <w:t>a combination of money and vouchers (for example, travel tickets) to meet those expenses;</w:t>
            </w:r>
          </w:p>
          <w:p w:rsidR="00B07B2F" w:rsidRDefault="00B07B2F">
            <w:pPr>
              <w:pStyle w:val="yTableNAm"/>
              <w:spacing w:before="0"/>
              <w:ind w:left="794" w:hanging="425"/>
              <w:rPr>
                <w:sz w:val="20"/>
              </w:rPr>
            </w:pPr>
            <w:r>
              <w:rPr>
                <w:sz w:val="20"/>
              </w:rPr>
              <w:tab/>
            </w:r>
            <w:r>
              <w:rPr>
                <w:sz w:val="20"/>
              </w:rPr>
              <w:tab/>
              <w:t>and</w:t>
            </w:r>
          </w:p>
          <w:p w:rsidR="00B07B2F" w:rsidRDefault="00B07B2F">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B07B2F" w:rsidRDefault="00B07B2F">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rsidR="00B07B2F" w:rsidRDefault="00B07B2F">
            <w:pPr>
              <w:pStyle w:val="yTableNAm"/>
              <w:spacing w:before="0"/>
              <w:ind w:left="794" w:hanging="425"/>
              <w:rPr>
                <w:sz w:val="20"/>
              </w:rPr>
            </w:pPr>
            <w:r>
              <w:rPr>
                <w:sz w:val="20"/>
              </w:rPr>
              <w:t>(d)</w:t>
            </w:r>
            <w:r>
              <w:rPr>
                <w:sz w:val="20"/>
              </w:rPr>
              <w:tab/>
              <w:t>service of the subpoena complied with any other conditions specified in the order; and</w:t>
            </w:r>
          </w:p>
          <w:p w:rsidR="00B07B2F" w:rsidRDefault="00B07B2F">
            <w:pPr>
              <w:pStyle w:val="yTableNAm"/>
              <w:spacing w:before="0"/>
              <w:ind w:left="794" w:hanging="425"/>
              <w:rPr>
                <w:sz w:val="20"/>
              </w:rPr>
            </w:pPr>
            <w:r>
              <w:rPr>
                <w:sz w:val="20"/>
              </w:rPr>
              <w:t>(e)</w:t>
            </w:r>
            <w:r>
              <w:rPr>
                <w:sz w:val="20"/>
              </w:rPr>
              <w:tab/>
              <w:t>you are over the age of 18 years.</w:t>
            </w:r>
          </w:p>
          <w:p w:rsidR="00B07B2F" w:rsidRDefault="00B07B2F">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rsidR="00B07B2F" w:rsidRDefault="00B07B2F">
            <w:pPr>
              <w:pStyle w:val="yTableNAm"/>
              <w:spacing w:before="0"/>
              <w:ind w:left="794" w:hanging="425"/>
              <w:rPr>
                <w:sz w:val="20"/>
              </w:rPr>
            </w:pPr>
            <w:r>
              <w:rPr>
                <w:sz w:val="20"/>
              </w:rPr>
              <w:t>(a)</w:t>
            </w:r>
            <w:r>
              <w:rPr>
                <w:sz w:val="20"/>
              </w:rPr>
              <w:tab/>
              <w:t>the Supreme Court so that they are received not less than 2 clear days before that date; or</w:t>
            </w:r>
          </w:p>
          <w:p w:rsidR="00B07B2F" w:rsidRDefault="00B07B2F">
            <w:pPr>
              <w:pStyle w:val="yTableNAm"/>
              <w:spacing w:before="0"/>
              <w:ind w:left="794" w:hanging="425"/>
              <w:rPr>
                <w:sz w:val="20"/>
              </w:rPr>
            </w:pPr>
            <w:r>
              <w:rPr>
                <w:sz w:val="20"/>
              </w:rPr>
              <w:t>(b)</w:t>
            </w:r>
            <w:r>
              <w:rPr>
                <w:sz w:val="20"/>
              </w:rPr>
              <w:tab/>
              <w:t>the High Court of New Zealand so that they are received at least 10 days before that date.</w:t>
            </w:r>
          </w:p>
          <w:p w:rsidR="00B07B2F" w:rsidRDefault="00B07B2F">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rsidR="00B07B2F">
        <w:trPr>
          <w:cantSplit/>
        </w:trPr>
        <w:tc>
          <w:tcPr>
            <w:tcW w:w="1418" w:type="dxa"/>
            <w:tcBorders>
              <w:bottom w:val="single" w:sz="4" w:space="0" w:color="auto"/>
            </w:tcBorders>
          </w:tcPr>
          <w:p w:rsidR="00B07B2F" w:rsidRDefault="00B07B2F">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rsidR="00B07B2F" w:rsidRDefault="00B07B2F">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rsidR="00B07B2F">
        <w:trPr>
          <w:cantSplit/>
        </w:trPr>
        <w:tc>
          <w:tcPr>
            <w:tcW w:w="1418" w:type="dxa"/>
            <w:tcBorders>
              <w:bottom w:val="nil"/>
            </w:tcBorders>
          </w:tcPr>
          <w:p w:rsidR="00B07B2F" w:rsidRDefault="00B07B2F">
            <w:pPr>
              <w:pStyle w:val="yTableNAm"/>
              <w:spacing w:before="0"/>
              <w:rPr>
                <w:b/>
                <w:sz w:val="20"/>
              </w:rPr>
            </w:pPr>
            <w:r>
              <w:rPr>
                <w:b/>
                <w:sz w:val="20"/>
              </w:rPr>
              <w:t>Grounds for setting aside a subpoena</w:t>
            </w:r>
          </w:p>
        </w:tc>
        <w:tc>
          <w:tcPr>
            <w:tcW w:w="5812" w:type="dxa"/>
            <w:gridSpan w:val="2"/>
            <w:tcBorders>
              <w:bottom w:val="nil"/>
            </w:tcBorders>
          </w:tcPr>
          <w:p w:rsidR="00B07B2F" w:rsidRDefault="00B07B2F">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rsidR="00B07B2F" w:rsidRDefault="00B07B2F">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B07B2F" w:rsidRDefault="00B07B2F">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B07B2F" w:rsidRDefault="00B07B2F">
            <w:pPr>
              <w:pStyle w:val="yTableNAm"/>
              <w:spacing w:before="0"/>
              <w:ind w:left="794" w:hanging="425"/>
              <w:rPr>
                <w:sz w:val="20"/>
              </w:rPr>
            </w:pPr>
            <w:r>
              <w:rPr>
                <w:sz w:val="20"/>
              </w:rPr>
              <w:t>(c)</w:t>
            </w:r>
            <w:r>
              <w:rPr>
                <w:sz w:val="20"/>
              </w:rPr>
              <w:tab/>
              <w:t>you are being prosecuted or you are liable to prosecution for an offence in Australia; or</w:t>
            </w:r>
          </w:p>
          <w:p w:rsidR="00B07B2F" w:rsidRDefault="00B07B2F">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rsidR="00B07B2F" w:rsidRDefault="00B07B2F">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rsidR="00B07B2F">
        <w:trPr>
          <w:cantSplit/>
        </w:trPr>
        <w:tc>
          <w:tcPr>
            <w:tcW w:w="1418" w:type="dxa"/>
            <w:tcBorders>
              <w:top w:val="nil"/>
              <w:bottom w:val="nil"/>
            </w:tcBorders>
          </w:tcPr>
          <w:p w:rsidR="00B07B2F" w:rsidRDefault="00B07B2F">
            <w:pPr>
              <w:pStyle w:val="yTableNAm"/>
              <w:spacing w:before="0"/>
              <w:rPr>
                <w:b/>
                <w:sz w:val="20"/>
              </w:rPr>
            </w:pPr>
          </w:p>
        </w:tc>
        <w:tc>
          <w:tcPr>
            <w:tcW w:w="5812" w:type="dxa"/>
            <w:gridSpan w:val="2"/>
            <w:tcBorders>
              <w:top w:val="nil"/>
              <w:bottom w:val="nil"/>
            </w:tcBorders>
          </w:tcPr>
          <w:p w:rsidR="00B07B2F" w:rsidRDefault="00B07B2F">
            <w:pPr>
              <w:pStyle w:val="yTableNAm"/>
              <w:spacing w:before="0"/>
              <w:ind w:left="369" w:hanging="369"/>
              <w:rPr>
                <w:sz w:val="20"/>
              </w:rPr>
            </w:pPr>
            <w:r>
              <w:rPr>
                <w:sz w:val="20"/>
              </w:rPr>
              <w:t>10.</w:t>
            </w:r>
            <w:r>
              <w:rPr>
                <w:sz w:val="20"/>
              </w:rPr>
              <w:tab/>
              <w:t xml:space="preserve">The grounds on which the Supreme Court may set aside the subpoena include — </w:t>
            </w:r>
          </w:p>
          <w:p w:rsidR="00B07B2F" w:rsidRDefault="00B07B2F">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B07B2F" w:rsidRDefault="00B07B2F">
            <w:pPr>
              <w:pStyle w:val="yTableNAm"/>
              <w:spacing w:before="0"/>
              <w:ind w:left="794" w:hanging="425"/>
              <w:rPr>
                <w:sz w:val="20"/>
              </w:rPr>
            </w:pPr>
            <w:r>
              <w:rPr>
                <w:sz w:val="20"/>
              </w:rPr>
              <w:t>(b)</w:t>
            </w:r>
            <w:r>
              <w:rPr>
                <w:sz w:val="20"/>
              </w:rPr>
              <w:tab/>
              <w:t>compliance with the subpoena would cause you hardship or serious inconvenience;</w:t>
            </w:r>
          </w:p>
          <w:p w:rsidR="00B07B2F" w:rsidRDefault="00B07B2F">
            <w:pPr>
              <w:pStyle w:val="yTableNAm"/>
              <w:spacing w:before="0"/>
              <w:ind w:left="794" w:hanging="425"/>
              <w:rPr>
                <w:sz w:val="20"/>
              </w:rPr>
            </w:pPr>
            <w:r>
              <w:rPr>
                <w:sz w:val="20"/>
              </w:rPr>
              <w:t>(c)</w:t>
            </w:r>
            <w:r>
              <w:rPr>
                <w:sz w:val="20"/>
              </w:rPr>
              <w:tab/>
              <w:t xml:space="preserve">insofar as the subpoena requires you to produce a document or thing, that — </w:t>
            </w:r>
          </w:p>
          <w:p w:rsidR="00B07B2F" w:rsidRDefault="00B07B2F">
            <w:pPr>
              <w:pStyle w:val="yTableNAm"/>
              <w:spacing w:before="0"/>
              <w:ind w:left="1218" w:hanging="425"/>
              <w:rPr>
                <w:sz w:val="20"/>
              </w:rPr>
            </w:pPr>
            <w:r>
              <w:rPr>
                <w:sz w:val="20"/>
              </w:rPr>
              <w:t>(i)</w:t>
            </w:r>
            <w:r>
              <w:rPr>
                <w:sz w:val="20"/>
              </w:rPr>
              <w:tab/>
              <w:t>the document or thing should not be taken out of New Zealand; and</w:t>
            </w:r>
          </w:p>
          <w:p w:rsidR="00B07B2F" w:rsidRDefault="00B07B2F">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rsidR="00B07B2F">
        <w:trPr>
          <w:cantSplit/>
        </w:trPr>
        <w:tc>
          <w:tcPr>
            <w:tcW w:w="1418" w:type="dxa"/>
            <w:tcBorders>
              <w:top w:val="nil"/>
            </w:tcBorders>
          </w:tcPr>
          <w:p w:rsidR="00B07B2F" w:rsidRDefault="00B07B2F">
            <w:pPr>
              <w:pStyle w:val="yTableNAm"/>
              <w:spacing w:before="0"/>
              <w:rPr>
                <w:b/>
                <w:sz w:val="20"/>
              </w:rPr>
            </w:pPr>
          </w:p>
        </w:tc>
        <w:tc>
          <w:tcPr>
            <w:tcW w:w="5812" w:type="dxa"/>
            <w:gridSpan w:val="2"/>
            <w:tcBorders>
              <w:top w:val="nil"/>
            </w:tcBorders>
          </w:tcPr>
          <w:p w:rsidR="00B07B2F" w:rsidRDefault="00B07B2F">
            <w:pPr>
              <w:pStyle w:val="yTableNAm"/>
              <w:spacing w:before="0"/>
              <w:ind w:left="1218" w:hanging="425"/>
              <w:rPr>
                <w:sz w:val="20"/>
              </w:rPr>
            </w:pPr>
          </w:p>
          <w:p w:rsidR="00B07B2F" w:rsidRDefault="00B07B2F">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B07B2F">
        <w:tc>
          <w:tcPr>
            <w:tcW w:w="1418" w:type="dxa"/>
          </w:tcPr>
          <w:p w:rsidR="00B07B2F" w:rsidRDefault="00B07B2F">
            <w:pPr>
              <w:pStyle w:val="yTableNAm"/>
              <w:spacing w:before="0"/>
              <w:rPr>
                <w:b/>
                <w:sz w:val="20"/>
              </w:rPr>
            </w:pPr>
            <w:r>
              <w:rPr>
                <w:b/>
                <w:sz w:val="20"/>
              </w:rPr>
              <w:t>Procedure for applying to set aside a subpoena</w:t>
            </w:r>
          </w:p>
        </w:tc>
        <w:tc>
          <w:tcPr>
            <w:tcW w:w="5812" w:type="dxa"/>
            <w:gridSpan w:val="2"/>
          </w:tcPr>
          <w:p w:rsidR="00B07B2F" w:rsidRDefault="00B07B2F">
            <w:pPr>
              <w:pStyle w:val="yTableNAm"/>
              <w:spacing w:before="0"/>
              <w:ind w:left="369" w:hanging="369"/>
              <w:rPr>
                <w:sz w:val="20"/>
              </w:rPr>
            </w:pPr>
            <w:r>
              <w:rPr>
                <w:sz w:val="20"/>
              </w:rPr>
              <w:t>11.</w:t>
            </w:r>
            <w:r>
              <w:rPr>
                <w:sz w:val="20"/>
              </w:rPr>
              <w:tab/>
              <w:t>Application must be made to the Supreme Court of Western Australia.</w:t>
            </w:r>
          </w:p>
          <w:p w:rsidR="00B07B2F" w:rsidRDefault="00B07B2F">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B07B2F" w:rsidRDefault="00B07B2F">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rsidR="00B07B2F" w:rsidRDefault="00B07B2F">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B07B2F" w:rsidRDefault="00B07B2F">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rsidR="00B07B2F" w:rsidRDefault="00B07B2F">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B07B2F" w:rsidRDefault="00B07B2F">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B07B2F" w:rsidRDefault="00B07B2F">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rsidR="00B07B2F">
        <w:trPr>
          <w:cantSplit/>
          <w:trHeight w:val="194"/>
        </w:trPr>
        <w:tc>
          <w:tcPr>
            <w:tcW w:w="3544" w:type="dxa"/>
            <w:gridSpan w:val="2"/>
            <w:vMerge w:val="restart"/>
          </w:tcPr>
          <w:p w:rsidR="00B07B2F" w:rsidRDefault="00B07B2F">
            <w:pPr>
              <w:pStyle w:val="yTableNAm"/>
              <w:keepNext/>
              <w:spacing w:before="0"/>
              <w:rPr>
                <w:sz w:val="20"/>
              </w:rPr>
            </w:pPr>
            <w:r>
              <w:rPr>
                <w:sz w:val="20"/>
              </w:rPr>
              <w:lastRenderedPageBreak/>
              <w:t>Supreme Court of Western Australia</w:t>
            </w:r>
          </w:p>
          <w:p w:rsidR="00B07B2F" w:rsidRDefault="00B07B2F">
            <w:pPr>
              <w:pStyle w:val="yTableNAm"/>
              <w:keepNext/>
              <w:spacing w:before="0"/>
              <w:rPr>
                <w:sz w:val="20"/>
              </w:rPr>
            </w:pPr>
            <w:r>
              <w:rPr>
                <w:sz w:val="20"/>
              </w:rPr>
              <w:t>*General Division/Court of Appeal</w:t>
            </w:r>
          </w:p>
        </w:tc>
        <w:tc>
          <w:tcPr>
            <w:tcW w:w="3686" w:type="dxa"/>
            <w:gridSpan w:val="2"/>
          </w:tcPr>
          <w:p w:rsidR="00B07B2F" w:rsidRDefault="00B07B2F">
            <w:pPr>
              <w:pStyle w:val="yTableNAm"/>
              <w:keepNext/>
              <w:spacing w:before="0"/>
              <w:rPr>
                <w:sz w:val="20"/>
              </w:rPr>
            </w:pPr>
            <w:r>
              <w:rPr>
                <w:sz w:val="20"/>
              </w:rPr>
              <w:t>No.:</w:t>
            </w:r>
          </w:p>
        </w:tc>
      </w:tr>
      <w:tr w:rsidR="00B07B2F">
        <w:trPr>
          <w:cantSplit/>
          <w:trHeight w:val="194"/>
        </w:trPr>
        <w:tc>
          <w:tcPr>
            <w:tcW w:w="3544" w:type="dxa"/>
            <w:gridSpan w:val="2"/>
            <w:vMerge/>
          </w:tcPr>
          <w:p w:rsidR="00B07B2F" w:rsidRDefault="00B07B2F">
            <w:pPr>
              <w:pStyle w:val="yTableNAm"/>
              <w:spacing w:before="0"/>
              <w:rPr>
                <w:sz w:val="20"/>
              </w:rPr>
            </w:pPr>
          </w:p>
        </w:tc>
        <w:tc>
          <w:tcPr>
            <w:tcW w:w="3686" w:type="dxa"/>
            <w:gridSpan w:val="2"/>
          </w:tcPr>
          <w:p w:rsidR="00B07B2F" w:rsidRDefault="00B07B2F">
            <w:pPr>
              <w:pStyle w:val="yTableNAm"/>
              <w:spacing w:before="0"/>
              <w:rPr>
                <w:b/>
                <w:sz w:val="20"/>
              </w:rPr>
            </w:pPr>
            <w:r>
              <w:rPr>
                <w:b/>
                <w:sz w:val="20"/>
              </w:rPr>
              <w:t>Subpoena to give evidence and produce documents to the Supreme Court of Western Australia (to be served in New Zealand)</w:t>
            </w:r>
          </w:p>
        </w:tc>
      </w:tr>
      <w:tr w:rsidR="00B07B2F">
        <w:trPr>
          <w:cantSplit/>
        </w:trPr>
        <w:tc>
          <w:tcPr>
            <w:tcW w:w="1418" w:type="dxa"/>
          </w:tcPr>
          <w:p w:rsidR="00B07B2F" w:rsidRDefault="00B07B2F">
            <w:pPr>
              <w:pStyle w:val="yTableNAm"/>
              <w:spacing w:before="0"/>
              <w:rPr>
                <w:sz w:val="20"/>
                <w:vertAlign w:val="superscript"/>
              </w:rPr>
            </w:pPr>
            <w:r>
              <w:rPr>
                <w:sz w:val="20"/>
              </w:rPr>
              <w:t>Parties</w:t>
            </w:r>
            <w:r>
              <w:rPr>
                <w:sz w:val="20"/>
                <w:vertAlign w:val="superscript"/>
              </w:rPr>
              <w:t>1</w:t>
            </w:r>
          </w:p>
        </w:tc>
        <w:tc>
          <w:tcPr>
            <w:tcW w:w="5812" w:type="dxa"/>
            <w:gridSpan w:val="3"/>
          </w:tcPr>
          <w:p w:rsidR="00B07B2F" w:rsidRDefault="00B07B2F">
            <w:pPr>
              <w:pStyle w:val="yTableNAm"/>
              <w:tabs>
                <w:tab w:val="clear" w:pos="567"/>
                <w:tab w:val="left" w:pos="2897"/>
              </w:tabs>
              <w:spacing w:before="0"/>
              <w:rPr>
                <w:sz w:val="20"/>
              </w:rPr>
            </w:pPr>
            <w:r>
              <w:rPr>
                <w:sz w:val="20"/>
              </w:rPr>
              <w:tab/>
              <w:t>Plaintiff</w:t>
            </w:r>
          </w:p>
          <w:p w:rsidR="00B07B2F" w:rsidRDefault="00B07B2F">
            <w:pPr>
              <w:pStyle w:val="yTableNAm"/>
              <w:tabs>
                <w:tab w:val="clear" w:pos="567"/>
                <w:tab w:val="left" w:pos="2897"/>
              </w:tabs>
              <w:spacing w:before="0"/>
              <w:rPr>
                <w:sz w:val="20"/>
              </w:rPr>
            </w:pPr>
            <w:r>
              <w:rPr>
                <w:sz w:val="20"/>
              </w:rPr>
              <w:tab/>
              <w:t>Defendant</w:t>
            </w:r>
          </w:p>
        </w:tc>
      </w:tr>
      <w:tr w:rsidR="00B07B2F">
        <w:trPr>
          <w:cantSplit/>
        </w:trPr>
        <w:tc>
          <w:tcPr>
            <w:tcW w:w="1418" w:type="dxa"/>
          </w:tcPr>
          <w:p w:rsidR="00B07B2F" w:rsidRDefault="00B07B2F">
            <w:pPr>
              <w:pStyle w:val="yTableNAm"/>
              <w:spacing w:before="0"/>
              <w:rPr>
                <w:sz w:val="20"/>
              </w:rPr>
            </w:pPr>
            <w:r>
              <w:rPr>
                <w:sz w:val="20"/>
              </w:rPr>
              <w:t>To</w:t>
            </w:r>
          </w:p>
        </w:tc>
        <w:tc>
          <w:tcPr>
            <w:tcW w:w="5812" w:type="dxa"/>
            <w:gridSpan w:val="3"/>
          </w:tcPr>
          <w:p w:rsidR="00B07B2F" w:rsidRDefault="00B07B2F">
            <w:pPr>
              <w:pStyle w:val="yTableNAm"/>
              <w:spacing w:before="0"/>
              <w:rPr>
                <w:sz w:val="20"/>
              </w:rPr>
            </w:pPr>
            <w:r>
              <w:rPr>
                <w:sz w:val="20"/>
              </w:rPr>
              <w:t>[</w:t>
            </w:r>
            <w:r>
              <w:rPr>
                <w:i/>
                <w:sz w:val="20"/>
              </w:rPr>
              <w:t>Name and address</w:t>
            </w:r>
            <w:r>
              <w:rPr>
                <w:sz w:val="20"/>
              </w:rPr>
              <w:t>]</w:t>
            </w:r>
          </w:p>
        </w:tc>
      </w:tr>
      <w:tr w:rsidR="00B07B2F">
        <w:tc>
          <w:tcPr>
            <w:tcW w:w="1418" w:type="dxa"/>
          </w:tcPr>
          <w:p w:rsidR="00B07B2F" w:rsidRDefault="00B07B2F">
            <w:pPr>
              <w:pStyle w:val="yTableNAm"/>
              <w:spacing w:before="0"/>
              <w:rPr>
                <w:b/>
                <w:sz w:val="20"/>
              </w:rPr>
            </w:pPr>
            <w:r>
              <w:rPr>
                <w:b/>
                <w:sz w:val="20"/>
              </w:rPr>
              <w:t>Order</w:t>
            </w:r>
          </w:p>
        </w:tc>
        <w:tc>
          <w:tcPr>
            <w:tcW w:w="5812" w:type="dxa"/>
            <w:gridSpan w:val="3"/>
          </w:tcPr>
          <w:p w:rsidR="00B07B2F" w:rsidRDefault="00B07B2F">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rsidR="00B07B2F" w:rsidRDefault="00B07B2F">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B07B2F" w:rsidRDefault="00B07B2F">
            <w:pPr>
              <w:pStyle w:val="yTableNAm"/>
              <w:spacing w:before="0"/>
              <w:rPr>
                <w:sz w:val="20"/>
              </w:rPr>
            </w:pPr>
            <w:r>
              <w:rPr>
                <w:sz w:val="20"/>
              </w:rPr>
              <w:t>Please read Notes 1 to 16 at the end of this subpoena.</w:t>
            </w:r>
          </w:p>
        </w:tc>
      </w:tr>
      <w:tr w:rsidR="00B07B2F">
        <w:trPr>
          <w:cantSplit/>
        </w:trPr>
        <w:tc>
          <w:tcPr>
            <w:tcW w:w="1418" w:type="dxa"/>
          </w:tcPr>
          <w:p w:rsidR="00B07B2F" w:rsidRDefault="00B07B2F">
            <w:pPr>
              <w:pStyle w:val="yTableNAm"/>
              <w:spacing w:before="0"/>
              <w:rPr>
                <w:sz w:val="20"/>
              </w:rPr>
            </w:pPr>
            <w:r>
              <w:rPr>
                <w:sz w:val="20"/>
              </w:rPr>
              <w:t>Last date for service</w:t>
            </w:r>
          </w:p>
          <w:p w:rsidR="00B07B2F" w:rsidRDefault="00B07B2F">
            <w:pPr>
              <w:pStyle w:val="yTableNAm"/>
              <w:spacing w:before="0"/>
              <w:rPr>
                <w:sz w:val="20"/>
              </w:rPr>
            </w:pPr>
            <w:r>
              <w:rPr>
                <w:sz w:val="18"/>
              </w:rPr>
              <w:t>[see Note 2]</w:t>
            </w:r>
            <w:r>
              <w:rPr>
                <w:sz w:val="20"/>
              </w:rPr>
              <w:t xml:space="preserve"> </w:t>
            </w:r>
          </w:p>
        </w:tc>
        <w:tc>
          <w:tcPr>
            <w:tcW w:w="5812" w:type="dxa"/>
            <w:gridSpan w:val="3"/>
          </w:tcPr>
          <w:p w:rsidR="00B07B2F" w:rsidRDefault="00B07B2F">
            <w:pPr>
              <w:pStyle w:val="yTableNAm"/>
              <w:spacing w:before="0"/>
              <w:rPr>
                <w:b/>
                <w:sz w:val="20"/>
              </w:rPr>
            </w:pPr>
            <w:r>
              <w:rPr>
                <w:sz w:val="20"/>
              </w:rPr>
              <w:t>The last date for service of this subpoena is [</w:t>
            </w:r>
            <w:r>
              <w:rPr>
                <w:i/>
                <w:sz w:val="20"/>
              </w:rPr>
              <w:t>date</w:t>
            </w:r>
            <w:r>
              <w:rPr>
                <w:sz w:val="20"/>
              </w:rPr>
              <w:t>].</w:t>
            </w:r>
          </w:p>
        </w:tc>
      </w:tr>
      <w:tr w:rsidR="00B07B2F">
        <w:trPr>
          <w:cantSplit/>
          <w:trHeight w:val="448"/>
        </w:trPr>
        <w:tc>
          <w:tcPr>
            <w:tcW w:w="1418" w:type="dxa"/>
            <w:vMerge w:val="restart"/>
          </w:tcPr>
          <w:p w:rsidR="00B07B2F" w:rsidRDefault="00B07B2F">
            <w:pPr>
              <w:pStyle w:val="yTableNAm"/>
              <w:spacing w:before="0"/>
              <w:rPr>
                <w:sz w:val="20"/>
              </w:rPr>
            </w:pPr>
            <w:r>
              <w:rPr>
                <w:sz w:val="20"/>
              </w:rPr>
              <w:t>Issuing details</w:t>
            </w:r>
          </w:p>
        </w:tc>
        <w:tc>
          <w:tcPr>
            <w:tcW w:w="5812" w:type="dxa"/>
            <w:gridSpan w:val="3"/>
          </w:tcPr>
          <w:p w:rsidR="00B07B2F" w:rsidRDefault="00B07B2F">
            <w:pPr>
              <w:pStyle w:val="yTableNAm"/>
              <w:spacing w:before="0"/>
              <w:rPr>
                <w:sz w:val="20"/>
              </w:rPr>
            </w:pPr>
            <w:r>
              <w:rPr>
                <w:sz w:val="20"/>
              </w:rPr>
              <w:t>Issued at the request of: [</w:t>
            </w:r>
            <w:r>
              <w:rPr>
                <w:i/>
                <w:sz w:val="20"/>
              </w:rPr>
              <w:t>Name of party</w:t>
            </w:r>
            <w:r>
              <w:rPr>
                <w:sz w:val="20"/>
              </w:rPr>
              <w:t>]</w:t>
            </w:r>
          </w:p>
          <w:p w:rsidR="00B07B2F" w:rsidRDefault="00B07B2F">
            <w:pPr>
              <w:pStyle w:val="yTableNAm"/>
              <w:spacing w:before="0"/>
              <w:rPr>
                <w:sz w:val="20"/>
              </w:rPr>
            </w:pPr>
            <w:r>
              <w:rPr>
                <w:sz w:val="20"/>
              </w:rPr>
              <w:t>Address for service: [</w:t>
            </w:r>
            <w:r>
              <w:rPr>
                <w:i/>
                <w:sz w:val="20"/>
              </w:rPr>
              <w:t>see Order 71A rule 3</w:t>
            </w:r>
            <w:r>
              <w:rPr>
                <w:sz w:val="20"/>
              </w:rPr>
              <w:t>]</w:t>
            </w:r>
          </w:p>
          <w:p w:rsidR="00B07B2F" w:rsidRDefault="00B07B2F">
            <w:pPr>
              <w:pStyle w:val="yTableNAm"/>
              <w:spacing w:before="0"/>
              <w:rPr>
                <w:sz w:val="20"/>
              </w:rPr>
            </w:pPr>
            <w:r>
              <w:rPr>
                <w:sz w:val="20"/>
              </w:rPr>
              <w:t>Email:</w:t>
            </w:r>
          </w:p>
        </w:tc>
      </w:tr>
      <w:tr w:rsidR="00B07B2F">
        <w:trPr>
          <w:cantSplit/>
          <w:trHeight w:val="448"/>
        </w:trPr>
        <w:tc>
          <w:tcPr>
            <w:tcW w:w="1418" w:type="dxa"/>
            <w:vMerge/>
          </w:tcPr>
          <w:p w:rsidR="00B07B2F" w:rsidRDefault="00B07B2F">
            <w:pPr>
              <w:pStyle w:val="yTableNAm"/>
              <w:spacing w:before="0"/>
              <w:rPr>
                <w:sz w:val="20"/>
              </w:rPr>
            </w:pPr>
          </w:p>
        </w:tc>
        <w:tc>
          <w:tcPr>
            <w:tcW w:w="2647" w:type="dxa"/>
            <w:gridSpan w:val="2"/>
          </w:tcPr>
          <w:p w:rsidR="00B07B2F" w:rsidRDefault="00B07B2F">
            <w:pPr>
              <w:pStyle w:val="yTableNAm"/>
              <w:spacing w:before="0"/>
              <w:rPr>
                <w:sz w:val="20"/>
              </w:rPr>
            </w:pPr>
            <w:r>
              <w:rPr>
                <w:sz w:val="20"/>
              </w:rPr>
              <w:t>Date of issue:</w:t>
            </w:r>
          </w:p>
        </w:tc>
        <w:tc>
          <w:tcPr>
            <w:tcW w:w="3165" w:type="dxa"/>
          </w:tcPr>
          <w:p w:rsidR="00B07B2F" w:rsidRDefault="00B07B2F">
            <w:pPr>
              <w:pStyle w:val="yTableNAm"/>
              <w:spacing w:before="0"/>
              <w:rPr>
                <w:sz w:val="20"/>
              </w:rPr>
            </w:pPr>
            <w:r>
              <w:rPr>
                <w:sz w:val="20"/>
              </w:rPr>
              <w:t>[</w:t>
            </w:r>
            <w:r>
              <w:rPr>
                <w:i/>
                <w:sz w:val="20"/>
              </w:rPr>
              <w:t>Seal or stamp of the Court</w:t>
            </w:r>
            <w:r>
              <w:rPr>
                <w:sz w:val="20"/>
              </w:rPr>
              <w:t>]</w:t>
            </w:r>
          </w:p>
        </w:tc>
      </w:tr>
      <w:tr w:rsidR="00B07B2F">
        <w:trPr>
          <w:cantSplit/>
        </w:trPr>
        <w:tc>
          <w:tcPr>
            <w:tcW w:w="1418" w:type="dxa"/>
          </w:tcPr>
          <w:p w:rsidR="00B07B2F" w:rsidRDefault="00B07B2F">
            <w:pPr>
              <w:pStyle w:val="yTableNAm"/>
              <w:spacing w:before="0"/>
              <w:rPr>
                <w:b/>
                <w:sz w:val="20"/>
              </w:rPr>
            </w:pPr>
            <w:r>
              <w:rPr>
                <w:b/>
                <w:sz w:val="20"/>
              </w:rPr>
              <w:t>Details of subpoena to give evidence</w:t>
            </w:r>
          </w:p>
        </w:tc>
        <w:tc>
          <w:tcPr>
            <w:tcW w:w="5812" w:type="dxa"/>
            <w:gridSpan w:val="3"/>
          </w:tcPr>
          <w:p w:rsidR="00B07B2F" w:rsidRDefault="00B07B2F">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rsidR="00B07B2F" w:rsidRDefault="00B07B2F">
            <w:pPr>
              <w:pStyle w:val="yTableNAm"/>
              <w:spacing w:before="0"/>
              <w:rPr>
                <w:sz w:val="20"/>
              </w:rPr>
            </w:pPr>
            <w:r>
              <w:rPr>
                <w:sz w:val="20"/>
              </w:rPr>
              <w:t>Date:</w:t>
            </w:r>
          </w:p>
          <w:p w:rsidR="00B07B2F" w:rsidRDefault="00B07B2F">
            <w:pPr>
              <w:pStyle w:val="yTableNAm"/>
              <w:spacing w:before="0"/>
              <w:rPr>
                <w:sz w:val="20"/>
              </w:rPr>
            </w:pPr>
            <w:r>
              <w:rPr>
                <w:sz w:val="20"/>
              </w:rPr>
              <w:t>Time:</w:t>
            </w:r>
          </w:p>
          <w:p w:rsidR="00B07B2F" w:rsidRDefault="00B07B2F">
            <w:pPr>
              <w:pStyle w:val="yTableNAm"/>
              <w:spacing w:before="0"/>
              <w:rPr>
                <w:sz w:val="20"/>
              </w:rPr>
            </w:pPr>
            <w:r>
              <w:rPr>
                <w:sz w:val="20"/>
              </w:rPr>
              <w:t>Place:</w:t>
            </w:r>
          </w:p>
          <w:p w:rsidR="00B07B2F" w:rsidRDefault="00B07B2F">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B07B2F">
        <w:tc>
          <w:tcPr>
            <w:tcW w:w="1418" w:type="dxa"/>
          </w:tcPr>
          <w:p w:rsidR="00B07B2F" w:rsidRDefault="00B07B2F">
            <w:pPr>
              <w:pStyle w:val="yTableNAm"/>
              <w:spacing w:before="0"/>
              <w:rPr>
                <w:b/>
                <w:sz w:val="20"/>
              </w:rPr>
            </w:pPr>
            <w:r>
              <w:rPr>
                <w:b/>
                <w:sz w:val="20"/>
              </w:rPr>
              <w:t>Details of subpoena to produce documents</w:t>
            </w:r>
          </w:p>
          <w:p w:rsidR="00B07B2F" w:rsidRDefault="00B07B2F">
            <w:pPr>
              <w:pStyle w:val="yTableNAm"/>
              <w:spacing w:before="0"/>
            </w:pPr>
            <w:r>
              <w:rPr>
                <w:sz w:val="18"/>
                <w:szCs w:val="18"/>
              </w:rPr>
              <w:t>[See Notes 5–13]</w:t>
            </w:r>
          </w:p>
        </w:tc>
        <w:tc>
          <w:tcPr>
            <w:tcW w:w="5812" w:type="dxa"/>
            <w:gridSpan w:val="3"/>
          </w:tcPr>
          <w:p w:rsidR="00B07B2F" w:rsidRDefault="00B07B2F">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rsidR="00B07B2F" w:rsidRDefault="00B07B2F">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rsidR="00B07B2F" w:rsidRDefault="00B07B2F">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rsidR="00B07B2F" w:rsidRDefault="00B07B2F">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rsidR="00B07B2F" w:rsidRDefault="00B07B2F">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rsidR="00B07B2F" w:rsidRDefault="00B07B2F">
            <w:pPr>
              <w:pStyle w:val="yTableNAm"/>
              <w:spacing w:before="0"/>
              <w:rPr>
                <w:sz w:val="20"/>
              </w:rPr>
            </w:pPr>
            <w:r>
              <w:rPr>
                <w:sz w:val="20"/>
              </w:rPr>
              <w:t xml:space="preserve">Date, time and place at which you must attend and produce the subpoena or a copy of it and documents or things — </w:t>
            </w:r>
          </w:p>
          <w:p w:rsidR="00B07B2F" w:rsidRDefault="00B07B2F">
            <w:pPr>
              <w:pStyle w:val="yTableNAm"/>
              <w:spacing w:before="0"/>
              <w:rPr>
                <w:sz w:val="20"/>
              </w:rPr>
            </w:pPr>
            <w:r>
              <w:rPr>
                <w:sz w:val="20"/>
              </w:rPr>
              <w:t>Date:</w:t>
            </w:r>
          </w:p>
          <w:p w:rsidR="00B07B2F" w:rsidRDefault="00B07B2F">
            <w:pPr>
              <w:pStyle w:val="yTableNAm"/>
              <w:spacing w:before="0"/>
              <w:rPr>
                <w:sz w:val="20"/>
              </w:rPr>
            </w:pPr>
            <w:r>
              <w:rPr>
                <w:sz w:val="20"/>
              </w:rPr>
              <w:t>Time:</w:t>
            </w:r>
          </w:p>
          <w:p w:rsidR="00B07B2F" w:rsidRDefault="00B07B2F">
            <w:pPr>
              <w:pStyle w:val="yTableNAm"/>
              <w:spacing w:before="0"/>
              <w:rPr>
                <w:sz w:val="20"/>
              </w:rPr>
            </w:pPr>
            <w:r>
              <w:rPr>
                <w:sz w:val="20"/>
              </w:rPr>
              <w:t>Place:</w:t>
            </w:r>
          </w:p>
          <w:p w:rsidR="00B07B2F" w:rsidRDefault="00B07B2F">
            <w:pPr>
              <w:pStyle w:val="yTableNAm"/>
              <w:spacing w:before="0"/>
              <w:rPr>
                <w:sz w:val="20"/>
              </w:rPr>
            </w:pPr>
          </w:p>
          <w:p w:rsidR="00B07B2F" w:rsidRDefault="00B07B2F">
            <w:pPr>
              <w:pStyle w:val="yTableNAm"/>
              <w:spacing w:before="0"/>
              <w:rPr>
                <w:sz w:val="20"/>
              </w:rPr>
            </w:pPr>
            <w:r>
              <w:rPr>
                <w:sz w:val="20"/>
              </w:rPr>
              <w:t>Address of the Supreme Court to which the subpoena (or copy) and documents or things may be delivered or posted:</w:t>
            </w:r>
          </w:p>
          <w:p w:rsidR="00B07B2F" w:rsidRDefault="00B07B2F">
            <w:pPr>
              <w:pStyle w:val="yTableNAm"/>
              <w:spacing w:before="0"/>
              <w:ind w:left="368" w:hanging="368"/>
              <w:rPr>
                <w:sz w:val="20"/>
              </w:rPr>
            </w:pPr>
            <w:r>
              <w:rPr>
                <w:sz w:val="20"/>
              </w:rPr>
              <w:t>*</w:t>
            </w:r>
            <w:r>
              <w:rPr>
                <w:sz w:val="20"/>
              </w:rPr>
              <w:tab/>
              <w:t>Supreme Court of Western Australia</w:t>
            </w:r>
          </w:p>
          <w:p w:rsidR="00B07B2F" w:rsidRDefault="00B07B2F">
            <w:pPr>
              <w:pStyle w:val="yTableNAm"/>
              <w:spacing w:before="0"/>
              <w:ind w:left="368"/>
              <w:rPr>
                <w:sz w:val="20"/>
              </w:rPr>
            </w:pPr>
            <w:r>
              <w:rPr>
                <w:sz w:val="20"/>
              </w:rPr>
              <w:t>David Malcolm Justice Centre</w:t>
            </w:r>
          </w:p>
          <w:p w:rsidR="00B07B2F" w:rsidRDefault="00B07B2F">
            <w:pPr>
              <w:pStyle w:val="yTableNAm"/>
              <w:spacing w:before="0"/>
              <w:ind w:left="368"/>
              <w:rPr>
                <w:sz w:val="20"/>
              </w:rPr>
            </w:pPr>
            <w:r>
              <w:rPr>
                <w:sz w:val="20"/>
              </w:rPr>
              <w:t>Level 11, 28 Barrack Street</w:t>
            </w:r>
          </w:p>
          <w:p w:rsidR="00B07B2F" w:rsidRDefault="00B07B2F">
            <w:pPr>
              <w:pStyle w:val="yTableNAm"/>
              <w:spacing w:before="0"/>
              <w:ind w:left="368"/>
              <w:rPr>
                <w:sz w:val="20"/>
              </w:rPr>
            </w:pPr>
            <w:r>
              <w:rPr>
                <w:sz w:val="20"/>
              </w:rPr>
              <w:t>Perth WA 6000</w:t>
            </w:r>
          </w:p>
          <w:p w:rsidR="00B07B2F" w:rsidRDefault="00B07B2F">
            <w:pPr>
              <w:pStyle w:val="yTableNAm"/>
              <w:spacing w:before="0"/>
              <w:ind w:left="368" w:hanging="368"/>
              <w:rPr>
                <w:sz w:val="20"/>
              </w:rPr>
            </w:pPr>
            <w:r>
              <w:rPr>
                <w:sz w:val="20"/>
              </w:rPr>
              <w:t>*</w:t>
            </w:r>
            <w:r>
              <w:rPr>
                <w:sz w:val="20"/>
              </w:rPr>
              <w:tab/>
              <w:t>Supreme Court of Western Australia</w:t>
            </w:r>
          </w:p>
          <w:p w:rsidR="00B07B2F" w:rsidRDefault="00B07B2F">
            <w:pPr>
              <w:pStyle w:val="yTableNAm"/>
              <w:spacing w:before="0"/>
              <w:ind w:left="368"/>
              <w:rPr>
                <w:sz w:val="20"/>
              </w:rPr>
            </w:pPr>
            <w:r>
              <w:rPr>
                <w:sz w:val="20"/>
              </w:rPr>
              <w:t>Court of Appeal</w:t>
            </w:r>
          </w:p>
          <w:p w:rsidR="00B07B2F" w:rsidRDefault="00B07B2F">
            <w:pPr>
              <w:pStyle w:val="yTableNAm"/>
              <w:spacing w:before="0"/>
              <w:ind w:left="368"/>
              <w:rPr>
                <w:sz w:val="20"/>
              </w:rPr>
            </w:pPr>
            <w:r>
              <w:rPr>
                <w:sz w:val="20"/>
              </w:rPr>
              <w:t>Stirling Gardens, Barrack Street</w:t>
            </w:r>
          </w:p>
          <w:p w:rsidR="00B07B2F" w:rsidRDefault="00B07B2F">
            <w:pPr>
              <w:pStyle w:val="yTableNAm"/>
              <w:spacing w:before="0"/>
              <w:ind w:left="368"/>
              <w:rPr>
                <w:sz w:val="20"/>
              </w:rPr>
            </w:pPr>
            <w:r>
              <w:rPr>
                <w:sz w:val="20"/>
              </w:rPr>
              <w:t>Perth WA 6000</w:t>
            </w:r>
          </w:p>
          <w:p w:rsidR="00B07B2F" w:rsidRDefault="00B07B2F">
            <w:pPr>
              <w:pStyle w:val="yTableNAm"/>
              <w:keepLines/>
              <w:spacing w:before="0"/>
              <w:rPr>
                <w:sz w:val="20"/>
              </w:rPr>
            </w:pPr>
            <w:r>
              <w:rPr>
                <w:sz w:val="20"/>
              </w:rPr>
              <w:t>Address(es) of the High Court of New Zealand to which the subpoena (or copy) and documents or things may be delivered or posted:</w:t>
            </w:r>
          </w:p>
          <w:p w:rsidR="00B07B2F" w:rsidRDefault="00B07B2F">
            <w:pPr>
              <w:pStyle w:val="yTableNAm"/>
              <w:keepLines/>
              <w:spacing w:before="0"/>
              <w:ind w:left="368"/>
              <w:rPr>
                <w:sz w:val="20"/>
              </w:rPr>
            </w:pPr>
            <w:r>
              <w:rPr>
                <w:sz w:val="20"/>
              </w:rPr>
              <w:t>[</w:t>
            </w:r>
            <w:r>
              <w:rPr>
                <w:i/>
                <w:sz w:val="20"/>
              </w:rPr>
              <w:t>Address(es)</w:t>
            </w:r>
            <w:r>
              <w:rPr>
                <w:sz w:val="20"/>
              </w:rPr>
              <w:t>]</w:t>
            </w:r>
          </w:p>
        </w:tc>
      </w:tr>
      <w:tr w:rsidR="00B07B2F">
        <w:tc>
          <w:tcPr>
            <w:tcW w:w="7230" w:type="dxa"/>
            <w:gridSpan w:val="4"/>
          </w:tcPr>
          <w:p w:rsidR="00B07B2F" w:rsidRDefault="00B07B2F">
            <w:pPr>
              <w:pStyle w:val="yTableNAm"/>
              <w:keepNext/>
              <w:spacing w:before="0"/>
              <w:jc w:val="center"/>
              <w:rPr>
                <w:b/>
                <w:sz w:val="20"/>
              </w:rPr>
            </w:pPr>
            <w:r>
              <w:rPr>
                <w:b/>
                <w:sz w:val="20"/>
              </w:rPr>
              <w:lastRenderedPageBreak/>
              <w:t>Schedule of documents</w:t>
            </w:r>
          </w:p>
        </w:tc>
      </w:tr>
      <w:tr w:rsidR="00B07B2F">
        <w:tc>
          <w:tcPr>
            <w:tcW w:w="7230" w:type="dxa"/>
            <w:gridSpan w:val="4"/>
          </w:tcPr>
          <w:p w:rsidR="00B07B2F" w:rsidRDefault="00B07B2F">
            <w:pPr>
              <w:pStyle w:val="yTableNAm"/>
              <w:keepNext/>
              <w:spacing w:before="0"/>
              <w:rPr>
                <w:sz w:val="20"/>
              </w:rPr>
            </w:pPr>
            <w:r>
              <w:rPr>
                <w:sz w:val="20"/>
              </w:rPr>
              <w:t xml:space="preserve">The documents and things you must produce are as follows — </w:t>
            </w:r>
          </w:p>
          <w:p w:rsidR="00B07B2F" w:rsidRDefault="00B07B2F">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rsidR="00B07B2F">
        <w:tc>
          <w:tcPr>
            <w:tcW w:w="7230" w:type="dxa"/>
            <w:gridSpan w:val="4"/>
          </w:tcPr>
          <w:p w:rsidR="00B07B2F" w:rsidRDefault="00B07B2F">
            <w:pPr>
              <w:pStyle w:val="yTableNAm"/>
              <w:spacing w:before="0"/>
              <w:jc w:val="center"/>
              <w:rPr>
                <w:b/>
                <w:sz w:val="20"/>
              </w:rPr>
            </w:pPr>
            <w:r>
              <w:rPr>
                <w:b/>
                <w:sz w:val="20"/>
              </w:rPr>
              <w:t>Notes</w:t>
            </w:r>
          </w:p>
        </w:tc>
      </w:tr>
      <w:tr w:rsidR="00B07B2F">
        <w:tc>
          <w:tcPr>
            <w:tcW w:w="1418" w:type="dxa"/>
          </w:tcPr>
          <w:p w:rsidR="00B07B2F" w:rsidRDefault="00B07B2F">
            <w:pPr>
              <w:pStyle w:val="yTableNAm"/>
              <w:spacing w:before="0"/>
              <w:rPr>
                <w:b/>
                <w:sz w:val="20"/>
              </w:rPr>
            </w:pPr>
            <w:r>
              <w:rPr>
                <w:b/>
                <w:sz w:val="20"/>
              </w:rPr>
              <w:t>Leave to serve subpoena</w:t>
            </w:r>
          </w:p>
        </w:tc>
        <w:tc>
          <w:tcPr>
            <w:tcW w:w="5812" w:type="dxa"/>
            <w:gridSpan w:val="3"/>
          </w:tcPr>
          <w:p w:rsidR="00B07B2F" w:rsidRDefault="00B07B2F">
            <w:pPr>
              <w:pStyle w:val="yTableNAm"/>
              <w:spacing w:before="0"/>
              <w:ind w:left="369" w:hanging="369"/>
              <w:rPr>
                <w:sz w:val="20"/>
              </w:rPr>
            </w:pPr>
            <w:r>
              <w:rPr>
                <w:sz w:val="20"/>
              </w:rPr>
              <w:t>1.</w:t>
            </w:r>
            <w:r>
              <w:rPr>
                <w:sz w:val="20"/>
              </w:rPr>
              <w:tab/>
              <w:t xml:space="preserve">You need not comply with this subpoena unless it is accompanied by — </w:t>
            </w:r>
          </w:p>
          <w:p w:rsidR="00B07B2F" w:rsidRDefault="00B07B2F">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B07B2F" w:rsidRDefault="00B07B2F">
            <w:pPr>
              <w:pStyle w:val="yTableNAm"/>
              <w:spacing w:before="0"/>
              <w:ind w:left="794" w:hanging="425"/>
              <w:rPr>
                <w:sz w:val="20"/>
              </w:rPr>
            </w:pPr>
            <w:r>
              <w:rPr>
                <w:sz w:val="20"/>
              </w:rPr>
              <w:t>(b)</w:t>
            </w:r>
            <w:r>
              <w:rPr>
                <w:sz w:val="20"/>
              </w:rPr>
              <w:tab/>
              <w:t xml:space="preserve">a notice in the prescribed form that — </w:t>
            </w:r>
          </w:p>
          <w:p w:rsidR="00B07B2F" w:rsidRDefault="00B07B2F">
            <w:pPr>
              <w:pStyle w:val="yTableNAm"/>
              <w:spacing w:before="0"/>
              <w:ind w:left="1218" w:hanging="425"/>
              <w:rPr>
                <w:sz w:val="20"/>
              </w:rPr>
            </w:pPr>
            <w:r>
              <w:rPr>
                <w:sz w:val="20"/>
              </w:rPr>
              <w:t>(i)</w:t>
            </w:r>
            <w:r>
              <w:rPr>
                <w:sz w:val="20"/>
              </w:rPr>
              <w:tab/>
              <w:t>sets out your rights and obligations in relation to the subpoena; and</w:t>
            </w:r>
          </w:p>
          <w:p w:rsidR="00B07B2F" w:rsidRDefault="00B07B2F">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B07B2F">
        <w:tc>
          <w:tcPr>
            <w:tcW w:w="1418" w:type="dxa"/>
          </w:tcPr>
          <w:p w:rsidR="00B07B2F" w:rsidRDefault="00B07B2F">
            <w:pPr>
              <w:pStyle w:val="yTableNAm"/>
              <w:keepNext/>
              <w:spacing w:before="0"/>
              <w:rPr>
                <w:b/>
                <w:sz w:val="20"/>
              </w:rPr>
            </w:pPr>
            <w:r>
              <w:rPr>
                <w:b/>
                <w:sz w:val="20"/>
              </w:rPr>
              <w:lastRenderedPageBreak/>
              <w:t>Last day for service</w:t>
            </w:r>
          </w:p>
        </w:tc>
        <w:tc>
          <w:tcPr>
            <w:tcW w:w="5812" w:type="dxa"/>
            <w:gridSpan w:val="3"/>
          </w:tcPr>
          <w:p w:rsidR="00B07B2F" w:rsidRDefault="00B07B2F">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rsidR="00B07B2F">
        <w:tc>
          <w:tcPr>
            <w:tcW w:w="1418" w:type="dxa"/>
          </w:tcPr>
          <w:p w:rsidR="00B07B2F" w:rsidRDefault="00B07B2F">
            <w:pPr>
              <w:pStyle w:val="yTableNAm"/>
              <w:keepNext/>
              <w:spacing w:before="0"/>
              <w:rPr>
                <w:b/>
                <w:sz w:val="20"/>
              </w:rPr>
            </w:pPr>
            <w:r>
              <w:rPr>
                <w:b/>
                <w:sz w:val="20"/>
              </w:rPr>
              <w:t>Informal service</w:t>
            </w:r>
          </w:p>
        </w:tc>
        <w:tc>
          <w:tcPr>
            <w:tcW w:w="5812" w:type="dxa"/>
            <w:gridSpan w:val="3"/>
          </w:tcPr>
          <w:p w:rsidR="00B07B2F" w:rsidRDefault="00B07B2F">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B07B2F">
        <w:tc>
          <w:tcPr>
            <w:tcW w:w="1418" w:type="dxa"/>
          </w:tcPr>
          <w:p w:rsidR="00B07B2F" w:rsidRDefault="00B07B2F">
            <w:pPr>
              <w:pStyle w:val="yTableNAm"/>
              <w:spacing w:before="0"/>
              <w:rPr>
                <w:b/>
                <w:sz w:val="20"/>
              </w:rPr>
            </w:pPr>
            <w:r>
              <w:rPr>
                <w:b/>
                <w:sz w:val="20"/>
              </w:rPr>
              <w:t>Addressee a corporation</w:t>
            </w:r>
          </w:p>
        </w:tc>
        <w:tc>
          <w:tcPr>
            <w:tcW w:w="5812" w:type="dxa"/>
            <w:gridSpan w:val="3"/>
          </w:tcPr>
          <w:p w:rsidR="00B07B2F" w:rsidRDefault="00B07B2F">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rsidR="00B07B2F">
        <w:trPr>
          <w:cantSplit/>
        </w:trPr>
        <w:tc>
          <w:tcPr>
            <w:tcW w:w="1418" w:type="dxa"/>
          </w:tcPr>
          <w:p w:rsidR="00B07B2F" w:rsidRDefault="00B07B2F">
            <w:pPr>
              <w:pStyle w:val="yTableNAm"/>
              <w:spacing w:before="0"/>
              <w:rPr>
                <w:b/>
                <w:sz w:val="20"/>
              </w:rPr>
            </w:pPr>
            <w:r>
              <w:rPr>
                <w:b/>
                <w:sz w:val="20"/>
              </w:rPr>
              <w:t>Production of subpoena or copy of it and documents or things by delivery or post</w:t>
            </w:r>
          </w:p>
        </w:tc>
        <w:tc>
          <w:tcPr>
            <w:tcW w:w="5812" w:type="dxa"/>
            <w:gridSpan w:val="3"/>
          </w:tcPr>
          <w:p w:rsidR="00B07B2F" w:rsidRDefault="00B07B2F">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rsidR="00B07B2F" w:rsidRDefault="00B07B2F">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rsidR="00B07B2F" w:rsidRDefault="00B07B2F">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rsidR="00B07B2F" w:rsidRDefault="00B07B2F">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rsidR="00B07B2F" w:rsidRDefault="00B07B2F">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rsidR="00B07B2F">
        <w:tc>
          <w:tcPr>
            <w:tcW w:w="1418" w:type="dxa"/>
            <w:shd w:val="clear" w:color="auto" w:fill="auto"/>
          </w:tcPr>
          <w:p w:rsidR="00B07B2F" w:rsidRDefault="00B07B2F">
            <w:pPr>
              <w:pStyle w:val="yTableNAm"/>
              <w:spacing w:before="0"/>
              <w:rPr>
                <w:b/>
                <w:sz w:val="20"/>
              </w:rPr>
            </w:pPr>
            <w:r>
              <w:rPr>
                <w:b/>
                <w:sz w:val="20"/>
              </w:rPr>
              <w:t>Production of a number of documents or things</w:t>
            </w:r>
          </w:p>
        </w:tc>
        <w:tc>
          <w:tcPr>
            <w:tcW w:w="5812" w:type="dxa"/>
            <w:gridSpan w:val="3"/>
            <w:shd w:val="clear" w:color="auto" w:fill="auto"/>
          </w:tcPr>
          <w:p w:rsidR="00B07B2F" w:rsidRDefault="00B07B2F">
            <w:pPr>
              <w:pStyle w:val="yTableNAm"/>
              <w:spacing w:before="0"/>
              <w:ind w:left="369" w:hanging="369"/>
              <w:rPr>
                <w:sz w:val="20"/>
              </w:rPr>
            </w:pPr>
            <w:r>
              <w:rPr>
                <w:sz w:val="20"/>
              </w:rPr>
              <w:t>8.</w:t>
            </w:r>
            <w:r>
              <w:rPr>
                <w:sz w:val="20"/>
              </w:rPr>
              <w:tab/>
              <w:t>If you produce more than one document or thing, you must include with them a list of them.</w:t>
            </w:r>
          </w:p>
        </w:tc>
      </w:tr>
      <w:tr w:rsidR="00B07B2F">
        <w:tc>
          <w:tcPr>
            <w:tcW w:w="1418" w:type="dxa"/>
          </w:tcPr>
          <w:p w:rsidR="00B07B2F" w:rsidRDefault="00B07B2F">
            <w:pPr>
              <w:pStyle w:val="yTableNAm"/>
              <w:spacing w:before="0"/>
              <w:rPr>
                <w:b/>
                <w:sz w:val="20"/>
              </w:rPr>
            </w:pPr>
            <w:r>
              <w:rPr>
                <w:b/>
                <w:sz w:val="20"/>
              </w:rPr>
              <w:t>Production of copy instead of original</w:t>
            </w:r>
          </w:p>
        </w:tc>
        <w:tc>
          <w:tcPr>
            <w:tcW w:w="5812" w:type="dxa"/>
            <w:gridSpan w:val="3"/>
          </w:tcPr>
          <w:p w:rsidR="00B07B2F" w:rsidRDefault="00B07B2F">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B07B2F" w:rsidRDefault="00B07B2F">
            <w:pPr>
              <w:pStyle w:val="yTableNAm"/>
              <w:spacing w:before="0"/>
              <w:ind w:left="369" w:hanging="369"/>
              <w:rPr>
                <w:sz w:val="20"/>
              </w:rPr>
            </w:pPr>
            <w:r>
              <w:rPr>
                <w:sz w:val="20"/>
              </w:rPr>
              <w:t>10.</w:t>
            </w:r>
            <w:r>
              <w:rPr>
                <w:sz w:val="20"/>
              </w:rPr>
              <w:tab/>
              <w:t>The copy of a document may be:</w:t>
            </w:r>
          </w:p>
          <w:p w:rsidR="00B07B2F" w:rsidRDefault="00B07B2F">
            <w:pPr>
              <w:pStyle w:val="yTableNAm"/>
              <w:spacing w:before="0"/>
              <w:ind w:left="794" w:hanging="425"/>
              <w:rPr>
                <w:sz w:val="20"/>
              </w:rPr>
            </w:pPr>
            <w:r>
              <w:rPr>
                <w:sz w:val="20"/>
              </w:rPr>
              <w:t>(a)</w:t>
            </w:r>
            <w:r>
              <w:rPr>
                <w:sz w:val="20"/>
              </w:rPr>
              <w:tab/>
              <w:t>a photocopy; or</w:t>
            </w:r>
          </w:p>
          <w:p w:rsidR="00B07B2F" w:rsidRDefault="00B07B2F">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rsidR="00B07B2F" w:rsidRDefault="00B07B2F">
            <w:pPr>
              <w:pStyle w:val="yTableNAm"/>
              <w:spacing w:before="0"/>
              <w:ind w:left="935" w:hanging="1"/>
              <w:rPr>
                <w:sz w:val="20"/>
              </w:rPr>
            </w:pPr>
            <w:r>
              <w:rPr>
                <w:sz w:val="20"/>
              </w:rPr>
              <w:t>.doc and .docx – Microsoft Word documents</w:t>
            </w:r>
          </w:p>
          <w:p w:rsidR="00B07B2F" w:rsidRDefault="00B07B2F">
            <w:pPr>
              <w:pStyle w:val="yTableNAm"/>
              <w:spacing w:before="0"/>
              <w:ind w:left="935" w:hanging="1"/>
              <w:rPr>
                <w:sz w:val="20"/>
              </w:rPr>
            </w:pPr>
            <w:r>
              <w:rPr>
                <w:sz w:val="20"/>
              </w:rPr>
              <w:t>.pdf – Adobe Acrobat documents</w:t>
            </w:r>
          </w:p>
          <w:p w:rsidR="00B07B2F" w:rsidRDefault="00B07B2F">
            <w:pPr>
              <w:pStyle w:val="yTableNAm"/>
              <w:spacing w:before="0"/>
              <w:ind w:left="935" w:hanging="1"/>
              <w:rPr>
                <w:sz w:val="20"/>
              </w:rPr>
            </w:pPr>
            <w:r>
              <w:rPr>
                <w:sz w:val="20"/>
              </w:rPr>
              <w:t>.xls and .xlsx – Microsoft Excel spreadsheets</w:t>
            </w:r>
          </w:p>
          <w:p w:rsidR="00B07B2F" w:rsidRDefault="00B07B2F">
            <w:pPr>
              <w:pStyle w:val="yTableNAm"/>
              <w:spacing w:before="0"/>
              <w:ind w:left="935" w:hanging="1"/>
              <w:rPr>
                <w:sz w:val="20"/>
              </w:rPr>
            </w:pPr>
            <w:r>
              <w:rPr>
                <w:sz w:val="20"/>
              </w:rPr>
              <w:t>.jpg – image files</w:t>
            </w:r>
          </w:p>
          <w:p w:rsidR="00B07B2F" w:rsidRDefault="00B07B2F">
            <w:pPr>
              <w:pStyle w:val="yTableNAm"/>
              <w:spacing w:before="0"/>
              <w:ind w:left="935" w:hanging="1"/>
              <w:rPr>
                <w:sz w:val="20"/>
              </w:rPr>
            </w:pPr>
            <w:r>
              <w:rPr>
                <w:sz w:val="20"/>
              </w:rPr>
              <w:t>.rtf – rich text format</w:t>
            </w:r>
          </w:p>
          <w:p w:rsidR="00B07B2F" w:rsidRDefault="00B07B2F">
            <w:pPr>
              <w:pStyle w:val="yTableNAm"/>
              <w:spacing w:before="0"/>
              <w:ind w:left="935" w:hanging="1"/>
              <w:rPr>
                <w:sz w:val="20"/>
              </w:rPr>
            </w:pPr>
            <w:r>
              <w:rPr>
                <w:sz w:val="20"/>
              </w:rPr>
              <w:t>.gif – graphics interchange format</w:t>
            </w:r>
          </w:p>
          <w:p w:rsidR="00B07B2F" w:rsidRDefault="00B07B2F">
            <w:pPr>
              <w:pStyle w:val="yTableNAm"/>
              <w:spacing w:before="0"/>
              <w:ind w:left="935" w:hanging="1"/>
              <w:rPr>
                <w:sz w:val="20"/>
              </w:rPr>
            </w:pPr>
            <w:r>
              <w:rPr>
                <w:sz w:val="20"/>
              </w:rPr>
              <w:t>.tif – tagged image format</w:t>
            </w:r>
          </w:p>
        </w:tc>
      </w:tr>
      <w:tr w:rsidR="00B07B2F">
        <w:trPr>
          <w:cantSplit/>
        </w:trPr>
        <w:tc>
          <w:tcPr>
            <w:tcW w:w="1418" w:type="dxa"/>
          </w:tcPr>
          <w:p w:rsidR="00B07B2F" w:rsidRDefault="00B07B2F">
            <w:pPr>
              <w:pStyle w:val="yTableNAm"/>
              <w:spacing w:before="0"/>
              <w:rPr>
                <w:b/>
                <w:sz w:val="20"/>
              </w:rPr>
            </w:pPr>
            <w:r>
              <w:rPr>
                <w:b/>
                <w:sz w:val="20"/>
              </w:rPr>
              <w:lastRenderedPageBreak/>
              <w:t>Return or destruction of documents or copies</w:t>
            </w:r>
          </w:p>
        </w:tc>
        <w:tc>
          <w:tcPr>
            <w:tcW w:w="5812" w:type="dxa"/>
            <w:gridSpan w:val="3"/>
          </w:tcPr>
          <w:p w:rsidR="00B07B2F" w:rsidRDefault="00B07B2F">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rsidR="00B07B2F" w:rsidRDefault="00B07B2F">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rsidR="00B07B2F">
        <w:tc>
          <w:tcPr>
            <w:tcW w:w="1418" w:type="dxa"/>
          </w:tcPr>
          <w:p w:rsidR="00B07B2F" w:rsidRDefault="00B07B2F">
            <w:pPr>
              <w:pStyle w:val="yTableNAm"/>
              <w:spacing w:before="0"/>
              <w:rPr>
                <w:b/>
                <w:sz w:val="20"/>
              </w:rPr>
            </w:pPr>
            <w:r>
              <w:rPr>
                <w:b/>
                <w:sz w:val="20"/>
              </w:rPr>
              <w:t>Applications in relation to subpoena</w:t>
            </w:r>
          </w:p>
        </w:tc>
        <w:tc>
          <w:tcPr>
            <w:tcW w:w="5812" w:type="dxa"/>
            <w:gridSpan w:val="3"/>
          </w:tcPr>
          <w:p w:rsidR="00B07B2F" w:rsidRDefault="00B07B2F">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B07B2F">
        <w:trPr>
          <w:cantSplit/>
        </w:trPr>
        <w:tc>
          <w:tcPr>
            <w:tcW w:w="1418" w:type="dxa"/>
          </w:tcPr>
          <w:p w:rsidR="00B07B2F" w:rsidRDefault="00B07B2F">
            <w:pPr>
              <w:pStyle w:val="yTableNAm"/>
              <w:spacing w:before="0"/>
              <w:rPr>
                <w:b/>
                <w:sz w:val="20"/>
              </w:rPr>
            </w:pPr>
            <w:r>
              <w:rPr>
                <w:b/>
                <w:sz w:val="20"/>
              </w:rPr>
              <w:t>Loss or expense of compliance</w:t>
            </w:r>
          </w:p>
        </w:tc>
        <w:tc>
          <w:tcPr>
            <w:tcW w:w="5812" w:type="dxa"/>
            <w:gridSpan w:val="3"/>
          </w:tcPr>
          <w:p w:rsidR="00B07B2F" w:rsidRDefault="00B07B2F">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rsidR="00B07B2F">
        <w:trPr>
          <w:cantSplit/>
        </w:trPr>
        <w:tc>
          <w:tcPr>
            <w:tcW w:w="1418" w:type="dxa"/>
          </w:tcPr>
          <w:p w:rsidR="00B07B2F" w:rsidRDefault="00B07B2F">
            <w:pPr>
              <w:pStyle w:val="yTableNAm"/>
              <w:spacing w:before="0"/>
              <w:rPr>
                <w:b/>
                <w:sz w:val="20"/>
              </w:rPr>
            </w:pPr>
            <w:r>
              <w:rPr>
                <w:b/>
                <w:sz w:val="20"/>
              </w:rPr>
              <w:t xml:space="preserve">Contempt of court—arrest  </w:t>
            </w:r>
          </w:p>
        </w:tc>
        <w:tc>
          <w:tcPr>
            <w:tcW w:w="5812" w:type="dxa"/>
            <w:gridSpan w:val="3"/>
          </w:tcPr>
          <w:p w:rsidR="00B07B2F" w:rsidRDefault="00B07B2F">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B07B2F" w:rsidRDefault="00B07B2F">
            <w:pPr>
              <w:pStyle w:val="yTableNAm"/>
              <w:spacing w:before="0"/>
              <w:ind w:left="369" w:hanging="369"/>
              <w:rPr>
                <w:sz w:val="20"/>
              </w:rPr>
            </w:pPr>
            <w:r>
              <w:rPr>
                <w:sz w:val="20"/>
              </w:rPr>
              <w:t>16.</w:t>
            </w:r>
            <w:r>
              <w:rPr>
                <w:sz w:val="20"/>
              </w:rPr>
              <w:tab/>
              <w:t>Note 15 is without prejudice to any other power to enforce compliance with a subpoena.</w:t>
            </w:r>
          </w:p>
        </w:tc>
      </w:tr>
    </w:tbl>
    <w:p w:rsidR="00B07B2F" w:rsidRDefault="00B07B2F">
      <w:pPr>
        <w:pStyle w:val="PermNoteHeading"/>
        <w:tabs>
          <w:tab w:val="left" w:pos="567"/>
          <w:tab w:val="left" w:pos="1276"/>
        </w:tabs>
        <w:rPr>
          <w:szCs w:val="18"/>
        </w:rPr>
      </w:pPr>
      <w:r>
        <w:rPr>
          <w:szCs w:val="18"/>
        </w:rPr>
        <w:t>Footnotes to Form 23B —</w:t>
      </w:r>
    </w:p>
    <w:p w:rsidR="00B07B2F" w:rsidRDefault="00B07B2F">
      <w:pPr>
        <w:pStyle w:val="PermNotePara"/>
        <w:tabs>
          <w:tab w:val="clear" w:pos="1843"/>
          <w:tab w:val="left" w:pos="567"/>
        </w:tabs>
        <w:rPr>
          <w:szCs w:val="18"/>
        </w:rPr>
      </w:pPr>
      <w:r>
        <w:rPr>
          <w:szCs w:val="18"/>
        </w:rPr>
        <w:t>*</w:t>
      </w:r>
      <w:r>
        <w:rPr>
          <w:szCs w:val="18"/>
        </w:rPr>
        <w:tab/>
        <w:t>Delete the inapplicable.</w:t>
      </w:r>
    </w:p>
    <w:p w:rsidR="00B07B2F" w:rsidRDefault="00B07B2F">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rsidR="00B07B2F" w:rsidRDefault="00B07B2F">
      <w:pPr>
        <w:pStyle w:val="yFootnotesection"/>
      </w:pPr>
      <w:r>
        <w:tab/>
        <w:t>[Form 23B inserted: Gazette 24 May 2017 p. 2599</w:t>
      </w:r>
      <w:r>
        <w:noBreakHyphen/>
        <w:t>606; amended: Gazette 27 Feb 2018 p. 622</w:t>
      </w:r>
      <w:r>
        <w:noBreakHyphen/>
        <w:t>3.]</w:t>
      </w:r>
    </w:p>
    <w:p w:rsidR="00B07B2F" w:rsidRDefault="00B07B2F">
      <w:pPr>
        <w:pStyle w:val="yEdnotedivision"/>
        <w:outlineLvl w:val="9"/>
      </w:pPr>
      <w:r>
        <w:t>[Form 24 deleted: Gazette 21 Feb 2007 p. 546.]</w:t>
      </w:r>
    </w:p>
    <w:p w:rsidR="00B07B2F" w:rsidRDefault="00B07B2F">
      <w:pPr>
        <w:pStyle w:val="yHeading5"/>
        <w:keepNext w:val="0"/>
        <w:keepLines w:val="0"/>
        <w:pageBreakBefore/>
        <w:widowControl w:val="0"/>
        <w:spacing w:before="0" w:after="120"/>
      </w:pPr>
      <w:bookmarkStart w:id="1362" w:name="_Toc73449999"/>
      <w:r>
        <w:rPr>
          <w:rStyle w:val="CharSClsNo"/>
        </w:rPr>
        <w:lastRenderedPageBreak/>
        <w:t>25</w:t>
      </w:r>
      <w:r>
        <w:t>.</w:t>
      </w:r>
      <w:r>
        <w:rPr>
          <w:b w:val="0"/>
        </w:rPr>
        <w:tab/>
      </w:r>
      <w:r>
        <w:t>Order for examination of witness before trial (O. 38 r. 1)</w:t>
      </w:r>
      <w:bookmarkEnd w:id="1362"/>
    </w:p>
    <w:p w:rsidR="00B07B2F" w:rsidRDefault="00B07B2F">
      <w:pPr>
        <w:pStyle w:val="yMiscellaneousBody"/>
        <w:spacing w:before="120" w:after="120"/>
        <w:jc w:val="center"/>
        <w:rPr>
          <w:sz w:val="20"/>
        </w:rPr>
      </w:pPr>
      <w:r>
        <w:rPr>
          <w:sz w:val="20"/>
        </w:rPr>
        <w:t>(</w:t>
      </w:r>
      <w:r>
        <w:rPr>
          <w:i/>
          <w:sz w:val="20"/>
        </w:rPr>
        <w:t>Heading as in cause or matter</w:t>
      </w:r>
      <w:r>
        <w:rPr>
          <w:sz w:val="20"/>
        </w:rPr>
        <w:t>)</w:t>
      </w:r>
    </w:p>
    <w:p w:rsidR="00B07B2F" w:rsidRDefault="00B07B2F">
      <w:pPr>
        <w:pStyle w:val="yMiscellaneousBody"/>
        <w:spacing w:before="120"/>
        <w:rPr>
          <w:sz w:val="20"/>
        </w:rPr>
      </w:pPr>
      <w:r>
        <w:rPr>
          <w:sz w:val="20"/>
        </w:rPr>
        <w:t>Before</w:t>
      </w:r>
      <w:r>
        <w:rPr>
          <w:sz w:val="20"/>
        </w:rPr>
        <w:br/>
        <w:t>in chambers.</w:t>
      </w:r>
    </w:p>
    <w:p w:rsidR="00B07B2F" w:rsidRDefault="00B07B2F">
      <w:pPr>
        <w:pStyle w:val="yMiscellaneousBody"/>
        <w:spacing w:before="120"/>
        <w:rPr>
          <w:sz w:val="20"/>
        </w:rPr>
      </w:pPr>
      <w:r>
        <w:rPr>
          <w:sz w:val="20"/>
        </w:rPr>
        <w:t>On hearing [the solicitors on both sides] and on reading the affidavit of</w:t>
      </w:r>
      <w:r>
        <w:rPr>
          <w:sz w:val="20"/>
        </w:rPr>
        <w:br/>
        <w:t xml:space="preserve">                                   filed herein the                           day of                             20       ,</w:t>
      </w:r>
    </w:p>
    <w:p w:rsidR="00B07B2F" w:rsidRDefault="00B07B2F">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rsidR="00B07B2F" w:rsidRDefault="00B07B2F">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rsidR="00B07B2F" w:rsidRDefault="00B07B2F">
      <w:pPr>
        <w:pStyle w:val="yMiscellaneousBody"/>
        <w:spacing w:before="120"/>
        <w:rPr>
          <w:sz w:val="20"/>
        </w:rPr>
      </w:pPr>
      <w:r>
        <w:rPr>
          <w:sz w:val="20"/>
        </w:rPr>
        <w:t>Dated the           day of                           20     .</w:t>
      </w:r>
    </w:p>
    <w:p w:rsidR="00B07B2F" w:rsidRDefault="00B07B2F">
      <w:pPr>
        <w:pStyle w:val="yFootnotesection"/>
      </w:pPr>
      <w:r>
        <w:tab/>
        <w:t>[Form 25 amended: Gazette 9 Nov 1973 p. 4165; 30 Nov 1984 p. 3954; 28 Jun 2011 p. 2558; 27 Feb 2018 p. 623.]</w:t>
      </w:r>
    </w:p>
    <w:p w:rsidR="00B07B2F" w:rsidRDefault="00B07B2F">
      <w:pPr>
        <w:pStyle w:val="yHeading5"/>
        <w:keepNext w:val="0"/>
        <w:keepLines w:val="0"/>
        <w:pageBreakBefore/>
        <w:widowControl w:val="0"/>
        <w:spacing w:before="0" w:after="120"/>
      </w:pPr>
      <w:bookmarkStart w:id="1363" w:name="_Toc73450000"/>
      <w:r>
        <w:rPr>
          <w:rStyle w:val="CharSClsNo"/>
        </w:rPr>
        <w:lastRenderedPageBreak/>
        <w:t>26</w:t>
      </w:r>
      <w:r>
        <w:t>.</w:t>
      </w:r>
      <w:r>
        <w:rPr>
          <w:b w:val="0"/>
        </w:rPr>
        <w:tab/>
      </w:r>
      <w:r>
        <w:rPr>
          <w:i/>
        </w:rPr>
        <w:t xml:space="preserve">Evidence Act 1906 </w:t>
      </w:r>
      <w:r>
        <w:t>s. 110 or 111, order under (O. 38A r. 5)</w:t>
      </w:r>
      <w:bookmarkEnd w:id="1363"/>
    </w:p>
    <w:p w:rsidR="00B07B2F" w:rsidRDefault="00B07B2F">
      <w:pPr>
        <w:pStyle w:val="yMiscellaneousBody"/>
        <w:spacing w:before="120"/>
        <w:rPr>
          <w:sz w:val="20"/>
        </w:rPr>
      </w:pPr>
      <w:r>
        <w:rPr>
          <w:sz w:val="20"/>
        </w:rPr>
        <w:t>[HEADING]</w:t>
      </w:r>
    </w:p>
    <w:p w:rsidR="00B07B2F" w:rsidRDefault="00B07B2F">
      <w:pPr>
        <w:pStyle w:val="yMiscellaneousBody"/>
        <w:spacing w:before="120"/>
        <w:rPr>
          <w:sz w:val="20"/>
        </w:rPr>
      </w:pPr>
      <w:r>
        <w:rPr>
          <w:sz w:val="20"/>
        </w:rPr>
        <w:t>On the application of ..................................................., and after reading the affidavit of ....................................... dated ................................. and hearing .....................................,</w:t>
      </w:r>
    </w:p>
    <w:p w:rsidR="00B07B2F" w:rsidRDefault="00B07B2F">
      <w:pPr>
        <w:pStyle w:val="yMiscellaneousBody"/>
        <w:spacing w:before="120"/>
        <w:rPr>
          <w:sz w:val="20"/>
        </w:rPr>
      </w:pPr>
      <w:r>
        <w:rPr>
          <w:sz w:val="20"/>
        </w:rPr>
        <w:t>IT IS ORDERED THAT —</w:t>
      </w:r>
    </w:p>
    <w:p w:rsidR="00B07B2F" w:rsidRDefault="00B07B2F">
      <w:pPr>
        <w:pStyle w:val="yMiscellaneousBody"/>
        <w:spacing w:before="120"/>
        <w:ind w:left="480" w:hanging="480"/>
        <w:rPr>
          <w:sz w:val="20"/>
        </w:rPr>
      </w:pPr>
      <w:r>
        <w:rPr>
          <w:sz w:val="20"/>
        </w:rPr>
        <w:t>1.</w:t>
      </w:r>
      <w:r>
        <w:rPr>
          <w:sz w:val="20"/>
        </w:rPr>
        <w:tab/>
        <w:t>AB (“the examiner”) is hereby appointed to examine CD (“the witness”) on oath or affirmation.</w:t>
      </w:r>
    </w:p>
    <w:p w:rsidR="00B07B2F" w:rsidRDefault="00B07B2F">
      <w:pPr>
        <w:pStyle w:val="yMiscellaneousBody"/>
        <w:spacing w:before="120"/>
        <w:jc w:val="center"/>
        <w:rPr>
          <w:sz w:val="20"/>
        </w:rPr>
      </w:pPr>
      <w:r>
        <w:rPr>
          <w:sz w:val="20"/>
        </w:rPr>
        <w:noBreakHyphen/>
        <w:t>or</w:t>
      </w:r>
      <w:r>
        <w:rPr>
          <w:sz w:val="20"/>
        </w:rPr>
        <w:noBreakHyphen/>
      </w:r>
    </w:p>
    <w:p w:rsidR="00B07B2F" w:rsidRDefault="00B07B2F">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rsidR="00B07B2F" w:rsidRDefault="00B07B2F">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rsidR="00B07B2F" w:rsidRDefault="00B07B2F">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rsidR="00B07B2F" w:rsidRDefault="00B07B2F">
      <w:pPr>
        <w:pStyle w:val="yMiscellaneousBody"/>
        <w:spacing w:before="120"/>
        <w:ind w:left="480" w:hanging="480"/>
        <w:rPr>
          <w:sz w:val="20"/>
        </w:rPr>
      </w:pPr>
      <w:r>
        <w:rPr>
          <w:sz w:val="20"/>
        </w:rPr>
        <w:t>4.</w:t>
      </w:r>
      <w:r>
        <w:rPr>
          <w:sz w:val="20"/>
        </w:rPr>
        <w:tab/>
        <w:t>The examination must be in the following manner —</w:t>
      </w:r>
    </w:p>
    <w:p w:rsidR="00B07B2F" w:rsidRDefault="00B07B2F">
      <w:pPr>
        <w:pStyle w:val="yMiscellaneousBody"/>
        <w:spacing w:before="120"/>
        <w:ind w:left="480" w:hanging="480"/>
        <w:rPr>
          <w:sz w:val="20"/>
        </w:rPr>
      </w:pPr>
      <w:r>
        <w:rPr>
          <w:sz w:val="20"/>
        </w:rPr>
        <w:tab/>
        <w:t>(set out the manner of the examination either specifically or by reference to the rules)</w:t>
      </w:r>
    </w:p>
    <w:p w:rsidR="00B07B2F" w:rsidRDefault="00B07B2F">
      <w:pPr>
        <w:pStyle w:val="yMiscellaneousBody"/>
        <w:spacing w:before="120"/>
        <w:ind w:left="480" w:hanging="480"/>
        <w:rPr>
          <w:sz w:val="20"/>
        </w:rPr>
      </w:pPr>
      <w:r>
        <w:rPr>
          <w:sz w:val="20"/>
        </w:rPr>
        <w:t>5.</w:t>
      </w:r>
      <w:r>
        <w:rPr>
          <w:sz w:val="20"/>
        </w:rPr>
        <w:tab/>
        <w:t xml:space="preserve">The examiner shall — </w:t>
      </w:r>
    </w:p>
    <w:p w:rsidR="00B07B2F" w:rsidRDefault="00B07B2F">
      <w:pPr>
        <w:pStyle w:val="yMiscellaneousBody"/>
        <w:tabs>
          <w:tab w:val="left" w:pos="480"/>
        </w:tabs>
        <w:spacing w:before="60"/>
        <w:ind w:left="958" w:hanging="958"/>
        <w:rPr>
          <w:sz w:val="20"/>
        </w:rPr>
      </w:pPr>
      <w:r>
        <w:rPr>
          <w:sz w:val="20"/>
        </w:rPr>
        <w:tab/>
        <w:t>(a)</w:t>
      </w:r>
      <w:r>
        <w:rPr>
          <w:sz w:val="20"/>
        </w:rPr>
        <w:tab/>
        <w:t>put the evidence of the witness into writing; and</w:t>
      </w:r>
    </w:p>
    <w:p w:rsidR="00B07B2F" w:rsidRDefault="00B07B2F">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rsidR="00B07B2F" w:rsidRDefault="00B07B2F">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rsidR="00B07B2F" w:rsidRDefault="00B07B2F">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rsidR="00B07B2F" w:rsidRDefault="00B07B2F">
      <w:pPr>
        <w:pStyle w:val="yMiscellaneousBody"/>
        <w:spacing w:before="60"/>
        <w:ind w:left="1440"/>
        <w:rPr>
          <w:sz w:val="20"/>
        </w:rPr>
      </w:pPr>
      <w:r>
        <w:rPr>
          <w:sz w:val="20"/>
        </w:rPr>
        <w:t>Principal Registrar</w:t>
      </w:r>
    </w:p>
    <w:p w:rsidR="00B07B2F" w:rsidRDefault="00B07B2F">
      <w:pPr>
        <w:pStyle w:val="yMiscellaneousBody"/>
        <w:spacing w:before="0"/>
        <w:ind w:left="1440"/>
        <w:rPr>
          <w:sz w:val="20"/>
        </w:rPr>
      </w:pPr>
      <w:r>
        <w:rPr>
          <w:sz w:val="20"/>
        </w:rPr>
        <w:t>Supreme Court of Western Australia</w:t>
      </w:r>
    </w:p>
    <w:p w:rsidR="00B07B2F" w:rsidRDefault="00B07B2F">
      <w:pPr>
        <w:pStyle w:val="yMiscellaneousBody"/>
        <w:spacing w:before="0"/>
        <w:ind w:left="1440"/>
        <w:rPr>
          <w:sz w:val="20"/>
        </w:rPr>
      </w:pPr>
      <w:r>
        <w:rPr>
          <w:sz w:val="20"/>
        </w:rPr>
        <w:t>PERTH</w:t>
      </w:r>
    </w:p>
    <w:p w:rsidR="00B07B2F" w:rsidRDefault="00B07B2F">
      <w:pPr>
        <w:pStyle w:val="yMiscellaneousBody"/>
        <w:spacing w:before="0"/>
        <w:ind w:left="1440"/>
        <w:rPr>
          <w:sz w:val="20"/>
        </w:rPr>
      </w:pPr>
      <w:r>
        <w:rPr>
          <w:sz w:val="20"/>
        </w:rPr>
        <w:t>Western Australia 6000</w:t>
      </w:r>
    </w:p>
    <w:p w:rsidR="00B07B2F" w:rsidRDefault="00B07B2F">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rsidR="00B07B2F" w:rsidRDefault="00B07B2F">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rsidR="00B07B2F" w:rsidRDefault="00B07B2F">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rsidR="00B07B2F" w:rsidRDefault="00B07B2F">
      <w:pPr>
        <w:pStyle w:val="yMiscellaneousBody"/>
        <w:spacing w:before="120"/>
        <w:jc w:val="center"/>
        <w:rPr>
          <w:sz w:val="20"/>
        </w:rPr>
      </w:pPr>
      <w:r>
        <w:rPr>
          <w:sz w:val="20"/>
        </w:rPr>
        <w:noBreakHyphen/>
        <w:t>or</w:t>
      </w:r>
      <w:r>
        <w:rPr>
          <w:sz w:val="20"/>
        </w:rPr>
        <w:noBreakHyphen/>
      </w:r>
    </w:p>
    <w:p w:rsidR="00B07B2F" w:rsidRDefault="00B07B2F">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rsidR="00B07B2F" w:rsidRDefault="00B07B2F">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rsidR="00B07B2F" w:rsidRDefault="00B07B2F">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rsidR="00B07B2F" w:rsidRDefault="00B07B2F">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rsidR="00B07B2F" w:rsidRDefault="00B07B2F">
      <w:pPr>
        <w:pStyle w:val="yMiscellaneousBody"/>
        <w:tabs>
          <w:tab w:val="right" w:pos="7080"/>
        </w:tabs>
        <w:spacing w:before="120"/>
        <w:rPr>
          <w:sz w:val="20"/>
        </w:rPr>
      </w:pPr>
      <w:r>
        <w:rPr>
          <w:sz w:val="20"/>
        </w:rPr>
        <w:t>Dated:</w:t>
      </w:r>
      <w:r>
        <w:rPr>
          <w:sz w:val="20"/>
        </w:rPr>
        <w:tab/>
        <w:t>BY THE COURT</w:t>
      </w:r>
    </w:p>
    <w:p w:rsidR="00B07B2F" w:rsidRDefault="00B07B2F">
      <w:pPr>
        <w:pStyle w:val="yMiscellaneousBody"/>
        <w:tabs>
          <w:tab w:val="right" w:pos="7080"/>
        </w:tabs>
        <w:spacing w:before="120"/>
        <w:rPr>
          <w:sz w:val="20"/>
        </w:rPr>
      </w:pPr>
      <w:r>
        <w:rPr>
          <w:sz w:val="20"/>
        </w:rPr>
        <w:t>[L.S.]</w:t>
      </w:r>
      <w:r>
        <w:rPr>
          <w:sz w:val="20"/>
        </w:rPr>
        <w:tab/>
        <w:t>Registrar.</w:t>
      </w:r>
    </w:p>
    <w:p w:rsidR="00B07B2F" w:rsidRDefault="00B07B2F">
      <w:pPr>
        <w:pStyle w:val="yFootnotesection"/>
      </w:pPr>
      <w:r>
        <w:tab/>
        <w:t>[Form 26 inserted: Gazette 8 Feb 1991 p. 584</w:t>
      </w:r>
      <w:r>
        <w:noBreakHyphen/>
        <w:t>5; amended: Gazette 28 Jun 2011 p. 2558.]</w:t>
      </w:r>
    </w:p>
    <w:p w:rsidR="00B07B2F" w:rsidRDefault="00B07B2F">
      <w:pPr>
        <w:pStyle w:val="yEdnotedivision"/>
        <w:outlineLvl w:val="9"/>
      </w:pPr>
      <w:r>
        <w:t>[Form 27 deleted: Gazette 8 Feb 1991 p. 585.]</w:t>
      </w:r>
    </w:p>
    <w:p w:rsidR="00B07B2F" w:rsidRDefault="00B07B2F">
      <w:pPr>
        <w:pStyle w:val="yHeading5"/>
        <w:keepNext w:val="0"/>
        <w:keepLines w:val="0"/>
        <w:pageBreakBefore/>
        <w:widowControl w:val="0"/>
        <w:spacing w:before="0" w:after="120"/>
      </w:pPr>
      <w:bookmarkStart w:id="1364" w:name="_Toc73450001"/>
      <w:r>
        <w:rPr>
          <w:rStyle w:val="CharSClsNo"/>
        </w:rPr>
        <w:lastRenderedPageBreak/>
        <w:t>28</w:t>
      </w:r>
      <w:r>
        <w:t>.</w:t>
      </w:r>
      <w:r>
        <w:rPr>
          <w:b w:val="0"/>
        </w:rPr>
        <w:tab/>
      </w:r>
      <w:r>
        <w:t>Letter of request (O. 38A r. 3(4))</w:t>
      </w:r>
      <w:bookmarkEnd w:id="1364"/>
    </w:p>
    <w:p w:rsidR="00B07B2F" w:rsidRDefault="00B07B2F">
      <w:pPr>
        <w:pStyle w:val="yMiscellaneousBody"/>
        <w:spacing w:before="240"/>
        <w:rPr>
          <w:sz w:val="20"/>
        </w:rPr>
      </w:pPr>
      <w:r>
        <w:rPr>
          <w:sz w:val="20"/>
        </w:rPr>
        <w:t>TO: (name of judicial authority in place outside the State)</w:t>
      </w:r>
    </w:p>
    <w:p w:rsidR="00B07B2F" w:rsidRDefault="00B07B2F">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rsidR="00B07B2F" w:rsidRDefault="00B07B2F">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rsidR="00B07B2F" w:rsidRDefault="00B07B2F">
      <w:pPr>
        <w:pStyle w:val="yMiscellaneousBody"/>
        <w:spacing w:before="120"/>
        <w:ind w:left="840" w:hanging="480"/>
        <w:rPr>
          <w:sz w:val="20"/>
        </w:rPr>
      </w:pPr>
      <w:r>
        <w:rPr>
          <w:sz w:val="20"/>
        </w:rPr>
        <w:tab/>
        <w:t>(set out full title and action no.) between — (name parties, their descriptions — plaintiff etc. — and their addresses).</w:t>
      </w:r>
    </w:p>
    <w:p w:rsidR="00B07B2F" w:rsidRDefault="00B07B2F">
      <w:pPr>
        <w:pStyle w:val="yMiscellaneousBody"/>
        <w:spacing w:before="120"/>
        <w:ind w:left="480" w:hanging="480"/>
        <w:rPr>
          <w:sz w:val="20"/>
        </w:rPr>
      </w:pPr>
      <w:r>
        <w:rPr>
          <w:sz w:val="20"/>
        </w:rPr>
        <w:t>2.</w:t>
      </w:r>
      <w:r>
        <w:rPr>
          <w:sz w:val="20"/>
        </w:rPr>
        <w:tab/>
        <w:t>The names and addresses of the representatives or agents of the parties are as follows —</w:t>
      </w:r>
    </w:p>
    <w:p w:rsidR="00B07B2F" w:rsidRDefault="00B07B2F">
      <w:pPr>
        <w:pStyle w:val="yMiscellaneousBody"/>
        <w:spacing w:before="120"/>
        <w:ind w:left="840" w:hanging="480"/>
        <w:rPr>
          <w:sz w:val="20"/>
        </w:rPr>
      </w:pPr>
      <w:r>
        <w:rPr>
          <w:sz w:val="20"/>
        </w:rPr>
        <w:tab/>
        <w:t>(set out names and addresses.)</w:t>
      </w:r>
    </w:p>
    <w:p w:rsidR="00B07B2F" w:rsidRDefault="00B07B2F">
      <w:pPr>
        <w:pStyle w:val="yMiscellaneousBody"/>
        <w:spacing w:before="120"/>
        <w:ind w:left="480" w:hanging="480"/>
        <w:rPr>
          <w:sz w:val="20"/>
        </w:rPr>
      </w:pPr>
      <w:r>
        <w:rPr>
          <w:sz w:val="20"/>
        </w:rPr>
        <w:t>3.</w:t>
      </w:r>
      <w:r>
        <w:rPr>
          <w:sz w:val="20"/>
        </w:rPr>
        <w:tab/>
        <w:t>The proceedings concern —</w:t>
      </w:r>
    </w:p>
    <w:p w:rsidR="00B07B2F" w:rsidRDefault="00B07B2F">
      <w:pPr>
        <w:pStyle w:val="yMiscellaneousBody"/>
        <w:spacing w:before="120"/>
        <w:ind w:left="840" w:hanging="480"/>
        <w:rPr>
          <w:sz w:val="20"/>
        </w:rPr>
      </w:pPr>
      <w:r>
        <w:rPr>
          <w:sz w:val="20"/>
        </w:rPr>
        <w:tab/>
        <w:t>(set out —</w:t>
      </w:r>
    </w:p>
    <w:p w:rsidR="00B07B2F" w:rsidRDefault="00B07B2F">
      <w:pPr>
        <w:pStyle w:val="yMiscellaneousBody"/>
        <w:tabs>
          <w:tab w:val="left" w:pos="1200"/>
        </w:tabs>
        <w:spacing w:before="120"/>
        <w:ind w:left="1680" w:hanging="1680"/>
        <w:rPr>
          <w:sz w:val="20"/>
        </w:rPr>
      </w:pPr>
      <w:r>
        <w:rPr>
          <w:sz w:val="20"/>
        </w:rPr>
        <w:tab/>
        <w:t>(a)</w:t>
      </w:r>
      <w:r>
        <w:rPr>
          <w:sz w:val="20"/>
        </w:rPr>
        <w:tab/>
        <w:t>the nature of the proceedings; and</w:t>
      </w:r>
    </w:p>
    <w:p w:rsidR="00B07B2F" w:rsidRDefault="00B07B2F">
      <w:pPr>
        <w:pStyle w:val="yMiscellaneousBody"/>
        <w:tabs>
          <w:tab w:val="left" w:pos="1200"/>
        </w:tabs>
        <w:spacing w:before="120"/>
        <w:ind w:left="1680" w:hanging="1680"/>
        <w:rPr>
          <w:sz w:val="20"/>
        </w:rPr>
      </w:pPr>
      <w:r>
        <w:rPr>
          <w:sz w:val="20"/>
        </w:rPr>
        <w:tab/>
        <w:t>(b)</w:t>
      </w:r>
      <w:r>
        <w:rPr>
          <w:sz w:val="20"/>
        </w:rPr>
        <w:tab/>
        <w:t>the relief sought (if applicable); and</w:t>
      </w:r>
    </w:p>
    <w:p w:rsidR="00B07B2F" w:rsidRDefault="00B07B2F">
      <w:pPr>
        <w:pStyle w:val="yMiscellaneousBody"/>
        <w:tabs>
          <w:tab w:val="left" w:pos="1200"/>
        </w:tabs>
        <w:spacing w:before="120"/>
        <w:ind w:left="1680" w:hanging="1680"/>
        <w:rPr>
          <w:sz w:val="20"/>
        </w:rPr>
      </w:pPr>
      <w:r>
        <w:rPr>
          <w:sz w:val="20"/>
        </w:rPr>
        <w:tab/>
        <w:t>(c)</w:t>
      </w:r>
      <w:r>
        <w:rPr>
          <w:sz w:val="20"/>
        </w:rPr>
        <w:tab/>
        <w:t>a summary of the facts.)</w:t>
      </w:r>
    </w:p>
    <w:p w:rsidR="00B07B2F" w:rsidRDefault="00B07B2F">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rsidR="00B07B2F" w:rsidRDefault="00B07B2F">
      <w:pPr>
        <w:pStyle w:val="yMiscellaneousBody"/>
        <w:spacing w:before="120"/>
        <w:ind w:left="480" w:hanging="480"/>
        <w:rPr>
          <w:sz w:val="20"/>
        </w:rPr>
      </w:pPr>
      <w:r>
        <w:rPr>
          <w:sz w:val="20"/>
        </w:rPr>
        <w:t>5.</w:t>
      </w:r>
      <w:r>
        <w:rPr>
          <w:sz w:val="20"/>
        </w:rPr>
        <w:tab/>
        <w:t>I respectfully request that the evidence be taken in the following manner —</w:t>
      </w:r>
    </w:p>
    <w:p w:rsidR="00B07B2F" w:rsidRDefault="00B07B2F">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rsidR="00B07B2F" w:rsidRDefault="00B07B2F">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rsidR="00B07B2F" w:rsidRDefault="00B07B2F">
      <w:pPr>
        <w:pStyle w:val="yMiscellaneousBody"/>
        <w:spacing w:before="120"/>
        <w:ind w:left="480" w:hanging="480"/>
        <w:rPr>
          <w:sz w:val="20"/>
        </w:rPr>
      </w:pPr>
      <w:r>
        <w:rPr>
          <w:sz w:val="20"/>
        </w:rPr>
        <w:t>7.</w:t>
      </w:r>
      <w:r>
        <w:rPr>
          <w:sz w:val="20"/>
        </w:rPr>
        <w:tab/>
        <w:t>Finally, I request that —</w:t>
      </w:r>
    </w:p>
    <w:p w:rsidR="00B07B2F" w:rsidRDefault="00B07B2F">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rsidR="00B07B2F" w:rsidRDefault="00B07B2F">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rsidR="00B07B2F" w:rsidRDefault="00B07B2F">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rsidR="00B07B2F" w:rsidRDefault="00B07B2F">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rsidR="00B07B2F" w:rsidRDefault="00B07B2F">
      <w:pPr>
        <w:pStyle w:val="yMiscellaneousBody"/>
        <w:spacing w:before="60"/>
        <w:ind w:left="1440"/>
        <w:rPr>
          <w:sz w:val="20"/>
        </w:rPr>
      </w:pPr>
      <w:r>
        <w:rPr>
          <w:sz w:val="20"/>
        </w:rPr>
        <w:t>Principal Registrar</w:t>
      </w:r>
    </w:p>
    <w:p w:rsidR="00B07B2F" w:rsidRDefault="00B07B2F">
      <w:pPr>
        <w:pStyle w:val="yMiscellaneousBody"/>
        <w:spacing w:before="0"/>
        <w:ind w:left="1440"/>
        <w:rPr>
          <w:sz w:val="20"/>
        </w:rPr>
      </w:pPr>
      <w:r>
        <w:rPr>
          <w:sz w:val="20"/>
        </w:rPr>
        <w:t>Supreme Court of Western Australia</w:t>
      </w:r>
    </w:p>
    <w:p w:rsidR="00B07B2F" w:rsidRDefault="00B07B2F">
      <w:pPr>
        <w:pStyle w:val="yMiscellaneousBody"/>
        <w:spacing w:before="0"/>
        <w:ind w:left="1440"/>
        <w:rPr>
          <w:sz w:val="20"/>
        </w:rPr>
      </w:pPr>
      <w:r>
        <w:rPr>
          <w:sz w:val="20"/>
        </w:rPr>
        <w:t>PERTH</w:t>
      </w:r>
    </w:p>
    <w:p w:rsidR="00B07B2F" w:rsidRDefault="00B07B2F">
      <w:pPr>
        <w:pStyle w:val="yMiscellaneousBody"/>
        <w:spacing w:before="0"/>
        <w:ind w:left="1440"/>
        <w:rPr>
          <w:sz w:val="20"/>
        </w:rPr>
      </w:pPr>
      <w:r>
        <w:rPr>
          <w:sz w:val="20"/>
        </w:rPr>
        <w:t>Western Australia 6000</w:t>
      </w:r>
    </w:p>
    <w:p w:rsidR="00B07B2F" w:rsidRDefault="00B07B2F">
      <w:pPr>
        <w:pStyle w:val="yMiscellaneousBody"/>
        <w:spacing w:before="120"/>
        <w:rPr>
          <w:sz w:val="20"/>
        </w:rPr>
      </w:pPr>
      <w:r>
        <w:rPr>
          <w:sz w:val="20"/>
        </w:rPr>
        <w:t>Dated:</w:t>
      </w:r>
    </w:p>
    <w:p w:rsidR="00B07B2F" w:rsidRDefault="00B07B2F">
      <w:pPr>
        <w:pStyle w:val="yMiscellaneousBody"/>
        <w:tabs>
          <w:tab w:val="right" w:pos="7080"/>
        </w:tabs>
        <w:spacing w:before="120"/>
        <w:rPr>
          <w:sz w:val="20"/>
        </w:rPr>
      </w:pPr>
      <w:r>
        <w:rPr>
          <w:sz w:val="20"/>
        </w:rPr>
        <w:t>[L.S.]</w:t>
      </w:r>
      <w:r>
        <w:rPr>
          <w:sz w:val="20"/>
        </w:rPr>
        <w:tab/>
        <w:t>Principal Registrar</w:t>
      </w:r>
    </w:p>
    <w:p w:rsidR="00B07B2F" w:rsidRDefault="00B07B2F">
      <w:pPr>
        <w:pStyle w:val="yFootnotesection"/>
      </w:pPr>
      <w:r>
        <w:tab/>
        <w:t>[Form 28 inserted: Gazette 8 Feb 1991 p. 585; amended: Gazette 28 Jun 2011 p. 2558.]</w:t>
      </w:r>
    </w:p>
    <w:p w:rsidR="00B07B2F" w:rsidRDefault="00B07B2F">
      <w:pPr>
        <w:pStyle w:val="yHeading5"/>
        <w:spacing w:before="480" w:after="120"/>
      </w:pPr>
      <w:bookmarkStart w:id="1365" w:name="_Toc73450002"/>
      <w:r>
        <w:rPr>
          <w:rStyle w:val="CharSClsNo"/>
        </w:rPr>
        <w:t>29</w:t>
      </w:r>
      <w:r>
        <w:t>.</w:t>
      </w:r>
      <w:r>
        <w:rPr>
          <w:b w:val="0"/>
        </w:rPr>
        <w:tab/>
      </w:r>
      <w:r>
        <w:t>Undertaking as to costs of letter of request (O. 38A r. 5)</w:t>
      </w:r>
      <w:bookmarkEnd w:id="1365"/>
    </w:p>
    <w:p w:rsidR="00B07B2F" w:rsidRDefault="00B07B2F">
      <w:pPr>
        <w:pStyle w:val="yMiscellaneousBody"/>
        <w:spacing w:before="120"/>
        <w:jc w:val="center"/>
        <w:rPr>
          <w:sz w:val="20"/>
        </w:rPr>
      </w:pPr>
      <w:r>
        <w:rPr>
          <w:sz w:val="20"/>
        </w:rPr>
        <w:t>(</w:t>
      </w:r>
      <w:r>
        <w:rPr>
          <w:i/>
          <w:sz w:val="20"/>
        </w:rPr>
        <w:t>Heading as in cause or matter</w:t>
      </w:r>
      <w:r>
        <w:rPr>
          <w:sz w:val="20"/>
        </w:rPr>
        <w:t>)</w:t>
      </w:r>
    </w:p>
    <w:p w:rsidR="00B07B2F" w:rsidRDefault="00B07B2F">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rsidR="00B07B2F" w:rsidRDefault="00B07B2F">
      <w:pPr>
        <w:pStyle w:val="yMiscellaneousBody"/>
        <w:spacing w:before="120"/>
        <w:rPr>
          <w:sz w:val="20"/>
        </w:rPr>
      </w:pPr>
      <w:r>
        <w:rPr>
          <w:sz w:val="20"/>
        </w:rPr>
        <w:t xml:space="preserve">                                                    , Plaintiff’s agent, of</w:t>
      </w:r>
    </w:p>
    <w:p w:rsidR="00B07B2F" w:rsidRDefault="00B07B2F">
      <w:pPr>
        <w:pStyle w:val="yMiscellaneousBody"/>
        <w:spacing w:before="120"/>
        <w:rPr>
          <w:sz w:val="20"/>
        </w:rPr>
      </w:pPr>
      <w:r>
        <w:rPr>
          <w:sz w:val="20"/>
        </w:rPr>
        <w:t xml:space="preserve">                                                    , Defendant’s agent, of</w:t>
      </w:r>
    </w:p>
    <w:p w:rsidR="00B07B2F" w:rsidRDefault="00B07B2F">
      <w:pPr>
        <w:pStyle w:val="yMiscellaneousBody"/>
        <w:spacing w:before="120"/>
        <w:rPr>
          <w:sz w:val="20"/>
        </w:rPr>
      </w:pPr>
      <w:r>
        <w:rPr>
          <w:sz w:val="20"/>
        </w:rPr>
        <w:t>Dated the                       day of                                     , 20     .</w:t>
      </w:r>
    </w:p>
    <w:p w:rsidR="00B07B2F" w:rsidRDefault="00B07B2F">
      <w:pPr>
        <w:pStyle w:val="yMiscellaneousBody"/>
        <w:spacing w:before="120"/>
        <w:ind w:left="3840"/>
        <w:rPr>
          <w:sz w:val="20"/>
        </w:rPr>
      </w:pPr>
      <w:r>
        <w:rPr>
          <w:sz w:val="20"/>
        </w:rPr>
        <w:t>Solicitor for</w:t>
      </w:r>
    </w:p>
    <w:p w:rsidR="00B07B2F" w:rsidRDefault="00B07B2F">
      <w:pPr>
        <w:pStyle w:val="yFootnotesection"/>
      </w:pPr>
      <w:r>
        <w:tab/>
        <w:t>[Form 29 amended: Gazette 19 Apr 2005 p. 1300; 28 Jun 2011 p. 2558.]</w:t>
      </w:r>
    </w:p>
    <w:p w:rsidR="00B07B2F" w:rsidRDefault="00B07B2F">
      <w:pPr>
        <w:pStyle w:val="yHeading5"/>
        <w:keepLines w:val="0"/>
        <w:pageBreakBefore/>
        <w:spacing w:before="0" w:after="120"/>
      </w:pPr>
      <w:bookmarkStart w:id="1366" w:name="_Toc73450003"/>
      <w:r>
        <w:rPr>
          <w:rStyle w:val="CharSClsNo"/>
        </w:rPr>
        <w:lastRenderedPageBreak/>
        <w:t>30</w:t>
      </w:r>
      <w:r>
        <w:t>.</w:t>
      </w:r>
      <w:r>
        <w:rPr>
          <w:b w:val="0"/>
        </w:rPr>
        <w:tab/>
      </w:r>
      <w:r>
        <w:rPr>
          <w:i/>
        </w:rPr>
        <w:t xml:space="preserve">Evidence Act 1906 </w:t>
      </w:r>
      <w:r>
        <w:t>s. 117, order under (O. 39 r. 3)</w:t>
      </w:r>
      <w:bookmarkEnd w:id="1366"/>
    </w:p>
    <w:p w:rsidR="00B07B2F" w:rsidRDefault="00B07B2F">
      <w:pPr>
        <w:pStyle w:val="yMiscellaneousBody"/>
        <w:spacing w:before="120"/>
        <w:jc w:val="center"/>
        <w:rPr>
          <w:b/>
          <w:bCs/>
          <w:sz w:val="20"/>
        </w:rPr>
      </w:pPr>
      <w:r>
        <w:rPr>
          <w:b/>
          <w:bCs/>
          <w:sz w:val="20"/>
        </w:rPr>
        <w:t>IN THE SUPREME COURT OF WESTERN AUSTRALIA</w:t>
      </w:r>
    </w:p>
    <w:p w:rsidR="00B07B2F" w:rsidRDefault="00B07B2F">
      <w:pPr>
        <w:pStyle w:val="yMiscellaneousBody"/>
        <w:spacing w:before="80"/>
        <w:jc w:val="right"/>
        <w:rPr>
          <w:sz w:val="20"/>
        </w:rPr>
      </w:pPr>
      <w:r>
        <w:rPr>
          <w:sz w:val="20"/>
        </w:rPr>
        <w:t>No .............. of 20 .......</w:t>
      </w:r>
    </w:p>
    <w:p w:rsidR="00B07B2F" w:rsidRDefault="00B07B2F">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rsidR="00B07B2F" w:rsidRDefault="00B07B2F">
      <w:pPr>
        <w:pStyle w:val="yMiscellaneousBody"/>
        <w:spacing w:before="80"/>
        <w:rPr>
          <w:sz w:val="20"/>
        </w:rPr>
      </w:pPr>
      <w:r>
        <w:rPr>
          <w:sz w:val="20"/>
        </w:rPr>
        <w:t>BETWEEN:</w:t>
      </w:r>
    </w:p>
    <w:p w:rsidR="00B07B2F" w:rsidRDefault="00B07B2F">
      <w:pPr>
        <w:pStyle w:val="yMiscellaneousBody"/>
        <w:spacing w:before="80"/>
        <w:rPr>
          <w:sz w:val="20"/>
        </w:rPr>
      </w:pPr>
      <w:r>
        <w:rPr>
          <w:sz w:val="20"/>
        </w:rPr>
        <w:t>AB</w:t>
      </w:r>
    </w:p>
    <w:p w:rsidR="00B07B2F" w:rsidRDefault="00B07B2F">
      <w:pPr>
        <w:pStyle w:val="yMiscellaneousBody"/>
        <w:spacing w:before="80"/>
        <w:jc w:val="right"/>
        <w:rPr>
          <w:sz w:val="20"/>
        </w:rPr>
      </w:pPr>
      <w:r>
        <w:rPr>
          <w:sz w:val="20"/>
        </w:rPr>
        <w:t>Plaintiff,</w:t>
      </w:r>
    </w:p>
    <w:p w:rsidR="00B07B2F" w:rsidRDefault="00B07B2F">
      <w:pPr>
        <w:pStyle w:val="yMiscellaneousBody"/>
        <w:spacing w:before="80"/>
        <w:rPr>
          <w:sz w:val="20"/>
        </w:rPr>
      </w:pPr>
      <w:r>
        <w:rPr>
          <w:sz w:val="20"/>
        </w:rPr>
        <w:noBreakHyphen/>
        <w:t>and</w:t>
      </w:r>
      <w:r>
        <w:rPr>
          <w:sz w:val="20"/>
        </w:rPr>
        <w:noBreakHyphen/>
      </w:r>
    </w:p>
    <w:p w:rsidR="00B07B2F" w:rsidRDefault="00B07B2F">
      <w:pPr>
        <w:pStyle w:val="yMiscellaneousBody"/>
        <w:spacing w:before="80"/>
        <w:rPr>
          <w:sz w:val="20"/>
        </w:rPr>
      </w:pPr>
      <w:r>
        <w:rPr>
          <w:sz w:val="20"/>
        </w:rPr>
        <w:t>CD</w:t>
      </w:r>
    </w:p>
    <w:p w:rsidR="00B07B2F" w:rsidRDefault="00B07B2F">
      <w:pPr>
        <w:pStyle w:val="yMiscellaneousBody"/>
        <w:spacing w:before="80"/>
        <w:jc w:val="right"/>
        <w:rPr>
          <w:sz w:val="20"/>
        </w:rPr>
      </w:pPr>
      <w:r>
        <w:rPr>
          <w:sz w:val="20"/>
        </w:rPr>
        <w:t>Defendant.</w:t>
      </w:r>
    </w:p>
    <w:p w:rsidR="00B07B2F" w:rsidRDefault="00B07B2F">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rsidR="00B07B2F" w:rsidRDefault="00B07B2F">
      <w:pPr>
        <w:pStyle w:val="yMiscellaneousBody"/>
        <w:spacing w:before="80"/>
        <w:rPr>
          <w:sz w:val="20"/>
        </w:rPr>
      </w:pPr>
      <w:r>
        <w:rPr>
          <w:sz w:val="20"/>
        </w:rPr>
        <w:t>[HERE SET OUT FORMALITIES REQUIRED BY PRACTICE DIRECTIONS]</w:t>
      </w:r>
    </w:p>
    <w:p w:rsidR="00B07B2F" w:rsidRDefault="00B07B2F">
      <w:pPr>
        <w:pStyle w:val="yMiscellaneousBody"/>
        <w:spacing w:before="80"/>
        <w:rPr>
          <w:sz w:val="20"/>
        </w:rPr>
      </w:pPr>
      <w:r>
        <w:rPr>
          <w:sz w:val="20"/>
        </w:rPr>
        <w:t>On the application of ................................................. and after reading the affidavit (if any) of ....................................... dated ............................... and the request of (requesting court), and hearing .........................................and being satisfied —</w:t>
      </w:r>
    </w:p>
    <w:p w:rsidR="00B07B2F" w:rsidRDefault="00B07B2F">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rsidR="00B07B2F" w:rsidRDefault="00B07B2F">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rsidR="00B07B2F" w:rsidRDefault="00B07B2F">
      <w:pPr>
        <w:pStyle w:val="yMiscellaneousBody"/>
        <w:spacing w:before="80"/>
        <w:rPr>
          <w:sz w:val="20"/>
        </w:rPr>
      </w:pPr>
      <w:r>
        <w:rPr>
          <w:sz w:val="20"/>
        </w:rPr>
        <w:t>IT IS ORDERED THAT —</w:t>
      </w:r>
    </w:p>
    <w:p w:rsidR="00B07B2F" w:rsidRDefault="00B07B2F">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rsidR="00B07B2F" w:rsidRDefault="00B07B2F">
      <w:pPr>
        <w:pStyle w:val="yMiscellaneousBody"/>
        <w:spacing w:before="80"/>
        <w:ind w:left="480" w:hanging="480"/>
        <w:rPr>
          <w:sz w:val="20"/>
        </w:rPr>
      </w:pPr>
      <w:r>
        <w:rPr>
          <w:sz w:val="20"/>
        </w:rPr>
        <w:t>2.</w:t>
      </w:r>
      <w:r>
        <w:rPr>
          <w:sz w:val="20"/>
        </w:rPr>
        <w:tab/>
        <w:t>(name of examiner or person who is to obtain the evidence) must —</w:t>
      </w:r>
    </w:p>
    <w:p w:rsidR="00B07B2F" w:rsidRDefault="00B07B2F">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rsidR="00B07B2F" w:rsidRDefault="00B07B2F">
      <w:pPr>
        <w:pStyle w:val="yMiscellaneousBody"/>
        <w:spacing w:before="80"/>
        <w:ind w:left="480" w:hanging="480"/>
        <w:rPr>
          <w:sz w:val="20"/>
        </w:rPr>
      </w:pPr>
      <w:r>
        <w:rPr>
          <w:sz w:val="20"/>
        </w:rPr>
        <w:t>3.</w:t>
      </w:r>
      <w:r>
        <w:rPr>
          <w:sz w:val="20"/>
        </w:rPr>
        <w:tab/>
        <w:t>(name of witness to be examined or person from whom evidence is to be obtained) must —</w:t>
      </w:r>
    </w:p>
    <w:p w:rsidR="00B07B2F" w:rsidRDefault="00B07B2F">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rsidR="00B07B2F" w:rsidRDefault="00B07B2F">
      <w:pPr>
        <w:pStyle w:val="yMiscellaneousBody"/>
        <w:tabs>
          <w:tab w:val="left" w:pos="5520"/>
        </w:tabs>
        <w:spacing w:before="120"/>
        <w:rPr>
          <w:sz w:val="20"/>
        </w:rPr>
      </w:pPr>
      <w:r>
        <w:rPr>
          <w:sz w:val="20"/>
        </w:rPr>
        <w:t>Dated:</w:t>
      </w:r>
      <w:r>
        <w:rPr>
          <w:sz w:val="20"/>
        </w:rPr>
        <w:tab/>
        <w:t>BY THE COURT</w:t>
      </w:r>
    </w:p>
    <w:p w:rsidR="00B07B2F" w:rsidRDefault="00B07B2F">
      <w:pPr>
        <w:pStyle w:val="yMiscellaneousBody"/>
        <w:tabs>
          <w:tab w:val="left" w:pos="5880"/>
        </w:tabs>
        <w:spacing w:before="0"/>
        <w:rPr>
          <w:sz w:val="20"/>
        </w:rPr>
      </w:pPr>
      <w:r>
        <w:rPr>
          <w:sz w:val="20"/>
        </w:rPr>
        <w:t>[L.S.]</w:t>
      </w:r>
      <w:r>
        <w:rPr>
          <w:sz w:val="20"/>
        </w:rPr>
        <w:tab/>
        <w:t>Registrar.</w:t>
      </w:r>
    </w:p>
    <w:p w:rsidR="00B07B2F" w:rsidRDefault="00B07B2F">
      <w:pPr>
        <w:pStyle w:val="yFootnotesection"/>
      </w:pPr>
      <w:r>
        <w:tab/>
        <w:t>[Form 30 inserted: Gazette 8 Feb 1991 p. 587</w:t>
      </w:r>
      <w:r>
        <w:noBreakHyphen/>
        <w:t>8; amended: Gazette 28 Jun 2011 p. 2558.]</w:t>
      </w:r>
    </w:p>
    <w:p w:rsidR="00B07B2F" w:rsidRDefault="00B07B2F">
      <w:pPr>
        <w:pStyle w:val="yHeading5"/>
      </w:pPr>
      <w:bookmarkStart w:id="1367" w:name="_Toc73450004"/>
      <w:r>
        <w:rPr>
          <w:rStyle w:val="CharSClsNo"/>
        </w:rPr>
        <w:lastRenderedPageBreak/>
        <w:t>31</w:t>
      </w:r>
      <w:r>
        <w:t>.</w:t>
      </w:r>
      <w:r>
        <w:rPr>
          <w:b w:val="0"/>
        </w:rPr>
        <w:tab/>
      </w:r>
      <w:r>
        <w:t>Certificate (O. 39 r. 5(2))</w:t>
      </w:r>
      <w:bookmarkEnd w:id="1367"/>
    </w:p>
    <w:p w:rsidR="00B07B2F" w:rsidRDefault="00B07B2F">
      <w:pPr>
        <w:pStyle w:val="yMiscellaneousBody"/>
        <w:spacing w:before="120"/>
        <w:rPr>
          <w:sz w:val="20"/>
        </w:rPr>
      </w:pPr>
      <w:r>
        <w:rPr>
          <w:sz w:val="20"/>
        </w:rPr>
        <w:t>I, ..................................................., Principal Registrar of the Supreme Court of Western Australia, hereby certify that the attached documents are —</w:t>
      </w:r>
    </w:p>
    <w:p w:rsidR="00B07B2F" w:rsidRDefault="00B07B2F">
      <w:pPr>
        <w:pStyle w:val="yMiscellaneousBody"/>
        <w:spacing w:before="120"/>
        <w:ind w:left="840" w:hanging="480"/>
        <w:rPr>
          <w:sz w:val="20"/>
        </w:rPr>
      </w:pPr>
      <w:r>
        <w:rPr>
          <w:sz w:val="20"/>
        </w:rPr>
        <w:t>(a)</w:t>
      </w:r>
      <w:r>
        <w:rPr>
          <w:sz w:val="20"/>
        </w:rPr>
        <w:tab/>
        <w:t>a request of (requesting court);</w:t>
      </w:r>
    </w:p>
    <w:p w:rsidR="00B07B2F" w:rsidRDefault="00B07B2F">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rsidR="00B07B2F" w:rsidRDefault="00B07B2F">
      <w:pPr>
        <w:pStyle w:val="yMiscellaneousBody"/>
        <w:spacing w:before="120"/>
        <w:ind w:left="840" w:hanging="480"/>
        <w:rPr>
          <w:sz w:val="20"/>
        </w:rPr>
      </w:pPr>
      <w:r>
        <w:rPr>
          <w:sz w:val="20"/>
        </w:rPr>
        <w:t>(c)</w:t>
      </w:r>
      <w:r>
        <w:rPr>
          <w:sz w:val="20"/>
        </w:rPr>
        <w:tab/>
        <w:t>the deposition (or as the case may be) taken by the examiner pursuant to the order;</w:t>
      </w:r>
    </w:p>
    <w:p w:rsidR="00B07B2F" w:rsidRDefault="00B07B2F">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rsidR="00B07B2F" w:rsidRDefault="00B07B2F">
      <w:pPr>
        <w:pStyle w:val="yMiscellaneousBody"/>
        <w:spacing w:before="120"/>
        <w:ind w:left="840" w:hanging="480"/>
        <w:rPr>
          <w:sz w:val="20"/>
        </w:rPr>
      </w:pPr>
      <w:r>
        <w:rPr>
          <w:sz w:val="20"/>
        </w:rPr>
        <w:t>(e)</w:t>
      </w:r>
      <w:r>
        <w:rPr>
          <w:sz w:val="20"/>
        </w:rPr>
        <w:tab/>
        <w:t>(if applicable) this Court’s request that the witness’s claim be determined.</w:t>
      </w:r>
    </w:p>
    <w:p w:rsidR="00B07B2F" w:rsidRDefault="00B07B2F">
      <w:pPr>
        <w:pStyle w:val="yMiscellaneousBody"/>
        <w:spacing w:before="120"/>
        <w:rPr>
          <w:sz w:val="20"/>
        </w:rPr>
      </w:pPr>
      <w:r>
        <w:rPr>
          <w:sz w:val="20"/>
        </w:rPr>
        <w:t>Dated:</w:t>
      </w:r>
    </w:p>
    <w:p w:rsidR="00B07B2F" w:rsidRDefault="00B07B2F">
      <w:pPr>
        <w:pStyle w:val="yMiscellaneousBody"/>
        <w:tabs>
          <w:tab w:val="left" w:pos="5400"/>
        </w:tabs>
        <w:spacing w:before="120"/>
        <w:rPr>
          <w:sz w:val="20"/>
        </w:rPr>
      </w:pPr>
      <w:r>
        <w:rPr>
          <w:sz w:val="20"/>
        </w:rPr>
        <w:t xml:space="preserve">[L.S.] </w:t>
      </w:r>
      <w:r>
        <w:rPr>
          <w:sz w:val="20"/>
        </w:rPr>
        <w:tab/>
        <w:t>Principal Registrar.</w:t>
      </w:r>
    </w:p>
    <w:p w:rsidR="00B07B2F" w:rsidRDefault="00B07B2F">
      <w:pPr>
        <w:pStyle w:val="yFootnotesection"/>
      </w:pPr>
      <w:r>
        <w:tab/>
        <w:t>[Form 31 inserted: Gazette 8 Feb 1991 p. 588; amended: Gazette 28 Jun 2011 p. 2558.]</w:t>
      </w:r>
    </w:p>
    <w:p w:rsidR="00B07B2F" w:rsidRDefault="00B07B2F">
      <w:pPr>
        <w:pStyle w:val="yHeading5"/>
        <w:spacing w:before="480" w:after="120"/>
      </w:pPr>
      <w:bookmarkStart w:id="1368" w:name="_Toc73450005"/>
      <w:r>
        <w:rPr>
          <w:rStyle w:val="CharSClsNo"/>
        </w:rPr>
        <w:t>31A</w:t>
      </w:r>
      <w:r>
        <w:t>.</w:t>
      </w:r>
      <w:r>
        <w:rPr>
          <w:b w:val="0"/>
        </w:rPr>
        <w:tab/>
      </w:r>
      <w:r>
        <w:t>Application for subpoena to be set aside (O. 39A r. 4(1))</w:t>
      </w:r>
      <w:bookmarkEnd w:id="1368"/>
    </w:p>
    <w:p w:rsidR="00B07B2F" w:rsidRDefault="00B07B2F">
      <w:pPr>
        <w:pStyle w:val="yMiscellaneousBody"/>
        <w:spacing w:before="120"/>
        <w:jc w:val="center"/>
        <w:rPr>
          <w:sz w:val="20"/>
        </w:rPr>
      </w:pPr>
      <w:r>
        <w:rPr>
          <w:sz w:val="20"/>
        </w:rPr>
        <w:t>(</w:t>
      </w:r>
      <w:r>
        <w:rPr>
          <w:i/>
          <w:sz w:val="20"/>
        </w:rPr>
        <w:t>Heading as in order for leave to issue subpoena</w:t>
      </w:r>
      <w:r>
        <w:rPr>
          <w:sz w:val="20"/>
        </w:rPr>
        <w:t>)</w:t>
      </w:r>
    </w:p>
    <w:p w:rsidR="00B07B2F" w:rsidRDefault="00B07B2F">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rsidR="00B07B2F" w:rsidRDefault="00B07B2F">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rsidR="00B07B2F" w:rsidRDefault="00B07B2F">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rsidR="00B07B2F" w:rsidRDefault="00B07B2F">
      <w:pPr>
        <w:pStyle w:val="yMiscellaneousBody"/>
        <w:spacing w:before="120"/>
        <w:rPr>
          <w:sz w:val="20"/>
        </w:rPr>
      </w:pPr>
      <w:r>
        <w:rPr>
          <w:sz w:val="20"/>
        </w:rPr>
        <w:t>Dated:</w:t>
      </w:r>
    </w:p>
    <w:p w:rsidR="00B07B2F" w:rsidRDefault="00B07B2F">
      <w:pPr>
        <w:pStyle w:val="yMiscellaneousBody"/>
        <w:spacing w:before="120"/>
        <w:jc w:val="right"/>
        <w:rPr>
          <w:i/>
          <w:sz w:val="20"/>
        </w:rPr>
      </w:pPr>
      <w:r>
        <w:rPr>
          <w:i/>
          <w:sz w:val="20"/>
        </w:rPr>
        <w:t>[Signature of applicant</w:t>
      </w:r>
    </w:p>
    <w:p w:rsidR="00B07B2F" w:rsidRDefault="00B07B2F">
      <w:pPr>
        <w:pStyle w:val="yMiscellaneousBody"/>
        <w:spacing w:before="0"/>
        <w:jc w:val="right"/>
        <w:rPr>
          <w:i/>
          <w:sz w:val="20"/>
        </w:rPr>
      </w:pPr>
      <w:r>
        <w:rPr>
          <w:i/>
          <w:sz w:val="20"/>
        </w:rPr>
        <w:t>or applicant’s solicitor]</w:t>
      </w:r>
    </w:p>
    <w:p w:rsidR="00B07B2F" w:rsidRDefault="00B07B2F">
      <w:pPr>
        <w:pStyle w:val="yMiscellaneousBody"/>
        <w:spacing w:before="0"/>
        <w:jc w:val="right"/>
        <w:rPr>
          <w:i/>
          <w:sz w:val="20"/>
        </w:rPr>
      </w:pPr>
    </w:p>
    <w:p w:rsidR="00B07B2F" w:rsidRDefault="00B07B2F">
      <w:pPr>
        <w:pStyle w:val="yMiscellaneousBody"/>
        <w:rPr>
          <w:i/>
          <w:sz w:val="20"/>
        </w:rPr>
      </w:pPr>
      <w:r>
        <w:rPr>
          <w:i/>
          <w:sz w:val="20"/>
        </w:rPr>
        <w:t>[Applicant’s address for service and telephone number.]*[Delete if not required]</w:t>
      </w:r>
    </w:p>
    <w:p w:rsidR="00B07B2F" w:rsidRDefault="00B07B2F">
      <w:pPr>
        <w:pStyle w:val="yFootnotesection"/>
      </w:pPr>
      <w:r>
        <w:tab/>
        <w:t>[Form 31A inserted: Gazette 16 Jul 1999 p. 3198</w:t>
      </w:r>
      <w:r>
        <w:noBreakHyphen/>
        <w:t>9; amended: Gazette 28 Jun 2011 p. 2558; 3 Aug 2012 p. 3754.]</w:t>
      </w:r>
    </w:p>
    <w:p w:rsidR="00B07B2F" w:rsidRDefault="00B07B2F">
      <w:pPr>
        <w:pStyle w:val="yHeading5"/>
      </w:pPr>
      <w:bookmarkStart w:id="1369" w:name="_Toc73450006"/>
      <w:r>
        <w:rPr>
          <w:rStyle w:val="CharSClsNo"/>
        </w:rPr>
        <w:lastRenderedPageBreak/>
        <w:t>31B</w:t>
      </w:r>
      <w:r>
        <w:rPr>
          <w:szCs w:val="22"/>
        </w:rPr>
        <w:t>.</w:t>
      </w:r>
      <w:r>
        <w:rPr>
          <w:szCs w:val="22"/>
        </w:rPr>
        <w:tab/>
        <w:t>Request for application to be determined with hearing (O. 39A r. 4(8))</w:t>
      </w:r>
      <w:bookmarkEnd w:id="1369"/>
    </w:p>
    <w:p w:rsidR="00B07B2F" w:rsidRDefault="00B07B2F">
      <w:pPr>
        <w:pStyle w:val="yMiscellaneousBody"/>
        <w:jc w:val="center"/>
      </w:pPr>
      <w:r>
        <w:rPr>
          <w:iCs/>
          <w:sz w:val="20"/>
        </w:rPr>
        <w:t>(</w:t>
      </w:r>
      <w:r>
        <w:rPr>
          <w:i/>
          <w:iCs/>
          <w:sz w:val="20"/>
        </w:rPr>
        <w:t>Heading as in order for leave to issue subpoena</w:t>
      </w:r>
      <w:r>
        <w:rPr>
          <w:iCs/>
          <w:sz w:val="20"/>
        </w:rPr>
        <w:t>)</w:t>
      </w:r>
    </w:p>
    <w:p w:rsidR="00B07B2F" w:rsidRDefault="00B07B2F">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rsidR="00B07B2F" w:rsidRDefault="00B07B2F">
      <w:pPr>
        <w:pStyle w:val="yMiscellaneousBody"/>
        <w:spacing w:before="120"/>
        <w:rPr>
          <w:sz w:val="20"/>
        </w:rPr>
      </w:pPr>
      <w:r>
        <w:rPr>
          <w:sz w:val="20"/>
        </w:rPr>
        <w:t>Dated:</w:t>
      </w:r>
    </w:p>
    <w:p w:rsidR="00B07B2F" w:rsidRDefault="00B07B2F">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rsidR="00B07B2F" w:rsidRDefault="00B07B2F">
      <w:pPr>
        <w:pStyle w:val="yFootnotesection"/>
      </w:pPr>
      <w:r>
        <w:tab/>
        <w:t>[Form 31B inserted: Gazette 3 Aug 2012 p. 3754.]</w:t>
      </w:r>
    </w:p>
    <w:p w:rsidR="00B07B2F" w:rsidRDefault="00B07B2F">
      <w:pPr>
        <w:pStyle w:val="yHeading5"/>
        <w:spacing w:before="360"/>
      </w:pPr>
      <w:bookmarkStart w:id="1370" w:name="_Toc73450007"/>
      <w:r>
        <w:rPr>
          <w:rStyle w:val="CharSClsNo"/>
        </w:rPr>
        <w:t>31C</w:t>
      </w:r>
      <w:r>
        <w:t>.</w:t>
      </w:r>
      <w:r>
        <w:tab/>
        <w:t>Request to appear remotely in hearing to set aside subpoena (O. 39A r. 4(9))</w:t>
      </w:r>
      <w:bookmarkEnd w:id="1370"/>
    </w:p>
    <w:p w:rsidR="00B07B2F" w:rsidRDefault="00B07B2F">
      <w:pPr>
        <w:pStyle w:val="yMiscellaneousBody"/>
        <w:jc w:val="center"/>
      </w:pPr>
      <w:r>
        <w:rPr>
          <w:sz w:val="20"/>
        </w:rPr>
        <w:t>(</w:t>
      </w:r>
      <w:r>
        <w:rPr>
          <w:i/>
          <w:sz w:val="20"/>
        </w:rPr>
        <w:t>Heading as in order for leave to issue subpoena</w:t>
      </w:r>
      <w:r>
        <w:rPr>
          <w:sz w:val="20"/>
        </w:rPr>
        <w:t>)</w:t>
      </w:r>
    </w:p>
    <w:p w:rsidR="00B07B2F" w:rsidRDefault="00B07B2F">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rsidR="00B07B2F" w:rsidRDefault="00B07B2F">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rsidR="00B07B2F" w:rsidRDefault="00B07B2F">
      <w:pPr>
        <w:pStyle w:val="yMiscellaneousBody"/>
        <w:spacing w:before="120"/>
        <w:ind w:left="720" w:hanging="720"/>
        <w:rPr>
          <w:sz w:val="20"/>
        </w:rPr>
      </w:pPr>
      <w:r>
        <w:rPr>
          <w:sz w:val="20"/>
        </w:rPr>
        <w:t>3.</w:t>
      </w:r>
      <w:r>
        <w:rPr>
          <w:sz w:val="20"/>
        </w:rPr>
        <w:tab/>
        <w:t>A remote appearance medium is, or can reasonably be made, available for the hearing.</w:t>
      </w:r>
    </w:p>
    <w:p w:rsidR="00B07B2F" w:rsidRDefault="00B07B2F">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rsidR="00B07B2F" w:rsidRDefault="00B07B2F">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rsidR="00B07B2F" w:rsidRDefault="00B07B2F">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rsidR="00B07B2F" w:rsidRDefault="00B07B2F">
      <w:pPr>
        <w:pStyle w:val="yMiscellaneousBody"/>
        <w:spacing w:before="120"/>
        <w:rPr>
          <w:sz w:val="20"/>
        </w:rPr>
      </w:pPr>
      <w:r>
        <w:rPr>
          <w:sz w:val="20"/>
        </w:rPr>
        <w:t>*[</w:t>
      </w:r>
      <w:r>
        <w:rPr>
          <w:i/>
          <w:sz w:val="20"/>
        </w:rPr>
        <w:t>Select one</w:t>
      </w:r>
      <w:r>
        <w:rPr>
          <w:sz w:val="20"/>
        </w:rPr>
        <w:t>]</w:t>
      </w:r>
    </w:p>
    <w:p w:rsidR="00B07B2F" w:rsidRDefault="00B07B2F">
      <w:pPr>
        <w:pStyle w:val="yMiscellaneousBody"/>
        <w:spacing w:before="120"/>
        <w:rPr>
          <w:sz w:val="20"/>
        </w:rPr>
      </w:pPr>
      <w:r>
        <w:rPr>
          <w:sz w:val="20"/>
        </w:rPr>
        <w:t>Dated:</w:t>
      </w:r>
    </w:p>
    <w:p w:rsidR="00B07B2F" w:rsidRDefault="00B07B2F">
      <w:pPr>
        <w:pStyle w:val="yMiscellaneousBody"/>
        <w:spacing w:before="80"/>
        <w:jc w:val="right"/>
        <w:rPr>
          <w:sz w:val="20"/>
        </w:rPr>
      </w:pPr>
      <w:r>
        <w:t>[</w:t>
      </w:r>
      <w:r>
        <w:rPr>
          <w:i/>
          <w:sz w:val="20"/>
        </w:rPr>
        <w:t>Signature of applicant</w:t>
      </w:r>
      <w:r>
        <w:rPr>
          <w:i/>
          <w:sz w:val="20"/>
        </w:rPr>
        <w:br/>
        <w:t>or applicant’s solicitor</w:t>
      </w:r>
      <w:r>
        <w:rPr>
          <w:sz w:val="20"/>
        </w:rPr>
        <w:t>]</w:t>
      </w:r>
    </w:p>
    <w:p w:rsidR="00B07B2F" w:rsidRDefault="00B07B2F">
      <w:pPr>
        <w:pStyle w:val="yFootnotesection"/>
      </w:pPr>
      <w:r>
        <w:tab/>
        <w:t>[Form 31C inserted: Gazette 3 Aug 2012 p. 3755.]</w:t>
      </w:r>
    </w:p>
    <w:p w:rsidR="00B07B2F" w:rsidRDefault="00B07B2F">
      <w:pPr>
        <w:pStyle w:val="yHeading5"/>
      </w:pPr>
      <w:bookmarkStart w:id="1371" w:name="_Toc73450008"/>
      <w:r>
        <w:rPr>
          <w:rStyle w:val="CharSClsNo"/>
        </w:rPr>
        <w:lastRenderedPageBreak/>
        <w:t>31D</w:t>
      </w:r>
      <w:r>
        <w:t>.</w:t>
      </w:r>
      <w:r>
        <w:tab/>
        <w:t>Certificate of non</w:t>
      </w:r>
      <w:r>
        <w:noBreakHyphen/>
        <w:t>compliance with subpoena (O. 39A r. 5)</w:t>
      </w:r>
      <w:bookmarkEnd w:id="1371"/>
    </w:p>
    <w:p w:rsidR="00B07B2F" w:rsidRDefault="00B07B2F">
      <w:pPr>
        <w:pStyle w:val="yMiscellaneousBody"/>
      </w:pPr>
      <w:r>
        <w:rPr>
          <w:sz w:val="20"/>
        </w:rPr>
        <w:t>To:</w:t>
      </w:r>
      <w:r>
        <w:rPr>
          <w:sz w:val="20"/>
        </w:rPr>
        <w:tab/>
        <w:t>The High Court of New Zealand</w:t>
      </w:r>
    </w:p>
    <w:p w:rsidR="00B07B2F" w:rsidRDefault="00B07B2F">
      <w:pPr>
        <w:pStyle w:val="yMiscellaneousBody"/>
        <w:rPr>
          <w:sz w:val="20"/>
        </w:rPr>
      </w:pPr>
      <w:r>
        <w:tab/>
      </w:r>
      <w:r>
        <w:rPr>
          <w:sz w:val="20"/>
        </w:rPr>
        <w:t>[</w:t>
      </w:r>
      <w:r>
        <w:rPr>
          <w:i/>
          <w:sz w:val="20"/>
        </w:rPr>
        <w:t>Address</w:t>
      </w:r>
      <w:r>
        <w:rPr>
          <w:sz w:val="20"/>
        </w:rPr>
        <w:t>]</w:t>
      </w:r>
    </w:p>
    <w:p w:rsidR="00B07B2F" w:rsidRDefault="00B07B2F">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rsidR="00B07B2F" w:rsidRDefault="00B07B2F">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rsidR="00B07B2F" w:rsidRDefault="00B07B2F">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rsidR="00B07B2F" w:rsidRDefault="00B07B2F">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rsidR="00B07B2F" w:rsidRDefault="00B07B2F">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rsidR="00B07B2F" w:rsidRDefault="00B07B2F">
      <w:pPr>
        <w:pStyle w:val="yMiscellaneousBody"/>
        <w:rPr>
          <w:sz w:val="20"/>
        </w:rPr>
      </w:pPr>
      <w:r>
        <w:rPr>
          <w:sz w:val="20"/>
        </w:rPr>
        <w:t>*[</w:t>
      </w:r>
      <w:r>
        <w:rPr>
          <w:i/>
          <w:sz w:val="20"/>
        </w:rPr>
        <w:t>Delete the inapplicable</w:t>
      </w:r>
      <w:r>
        <w:rPr>
          <w:sz w:val="20"/>
        </w:rPr>
        <w:t>]</w:t>
      </w:r>
    </w:p>
    <w:p w:rsidR="00B07B2F" w:rsidRDefault="00B07B2F">
      <w:pPr>
        <w:pStyle w:val="yMiscellaneousBody"/>
        <w:rPr>
          <w:sz w:val="20"/>
        </w:rPr>
      </w:pPr>
      <w:r>
        <w:rPr>
          <w:sz w:val="20"/>
        </w:rPr>
        <w:t>Dated:</w:t>
      </w:r>
    </w:p>
    <w:p w:rsidR="00B07B2F" w:rsidRDefault="00B07B2F">
      <w:pPr>
        <w:pStyle w:val="yMiscellaneousBody"/>
        <w:spacing w:before="120"/>
        <w:jc w:val="right"/>
        <w:rPr>
          <w:sz w:val="20"/>
        </w:rPr>
      </w:pPr>
      <w:r>
        <w:rPr>
          <w:sz w:val="20"/>
        </w:rPr>
        <w:t>BY THE COURT</w:t>
      </w:r>
    </w:p>
    <w:p w:rsidR="00B07B2F" w:rsidRDefault="00B07B2F">
      <w:pPr>
        <w:pStyle w:val="yMiscellaneousBody"/>
        <w:spacing w:before="0"/>
        <w:jc w:val="right"/>
        <w:rPr>
          <w:sz w:val="20"/>
        </w:rPr>
      </w:pPr>
      <w:r>
        <w:rPr>
          <w:sz w:val="20"/>
        </w:rPr>
        <w:t>[</w:t>
      </w:r>
      <w:r>
        <w:rPr>
          <w:i/>
          <w:sz w:val="20"/>
        </w:rPr>
        <w:t>Signature of appropriate officer</w:t>
      </w:r>
      <w:r>
        <w:rPr>
          <w:sz w:val="20"/>
        </w:rPr>
        <w:t>]</w:t>
      </w:r>
    </w:p>
    <w:p w:rsidR="00B07B2F" w:rsidRDefault="00B07B2F">
      <w:pPr>
        <w:pStyle w:val="yMiscellaneousBody"/>
        <w:ind w:left="567"/>
        <w:rPr>
          <w:i/>
          <w:sz w:val="20"/>
        </w:rPr>
      </w:pPr>
      <w:r>
        <w:rPr>
          <w:i/>
          <w:sz w:val="20"/>
        </w:rPr>
        <w:t>Note: The seal of the court is to be affixed.</w:t>
      </w:r>
    </w:p>
    <w:p w:rsidR="00B07B2F" w:rsidRDefault="00B07B2F">
      <w:pPr>
        <w:pStyle w:val="yFootnotesection"/>
      </w:pPr>
      <w:r>
        <w:tab/>
        <w:t>[Form 31D inserted: Gazette 3 Aug 2012 p. 3755</w:t>
      </w:r>
      <w:r>
        <w:noBreakHyphen/>
        <w:t>6.]</w:t>
      </w:r>
    </w:p>
    <w:p w:rsidR="00B07B2F" w:rsidRDefault="00B07B2F">
      <w:pPr>
        <w:pStyle w:val="yHeading5"/>
      </w:pPr>
      <w:bookmarkStart w:id="1372" w:name="_Toc73450009"/>
      <w:r>
        <w:rPr>
          <w:rStyle w:val="CharSClsNo"/>
        </w:rPr>
        <w:t>32</w:t>
      </w:r>
      <w:r>
        <w:t>.</w:t>
      </w:r>
      <w:r>
        <w:tab/>
        <w:t>Default judgment for liquidated demand (O. 13 r. 2; O. 42 r. 1)</w:t>
      </w:r>
      <w:bookmarkEnd w:id="1372"/>
    </w:p>
    <w:tbl>
      <w:tblPr>
        <w:tblStyle w:val="TableGrid"/>
        <w:tblW w:w="0" w:type="auto"/>
        <w:tblInd w:w="108" w:type="dxa"/>
        <w:tblLook w:val="04A0" w:firstRow="1" w:lastRow="0" w:firstColumn="1" w:lastColumn="0" w:noHBand="0" w:noVBand="1"/>
      </w:tblPr>
      <w:tblGrid>
        <w:gridCol w:w="6979"/>
      </w:tblGrid>
      <w:tr w:rsidR="00B07B2F">
        <w:tc>
          <w:tcPr>
            <w:tcW w:w="7088" w:type="dxa"/>
            <w:tcBorders>
              <w:bottom w:val="nil"/>
            </w:tcBorders>
          </w:tcPr>
          <w:p w:rsidR="00B07B2F" w:rsidRDefault="00B07B2F">
            <w:pPr>
              <w:pStyle w:val="yMiscellaneousBody"/>
              <w:jc w:val="center"/>
              <w:rPr>
                <w:sz w:val="20"/>
              </w:rPr>
            </w:pPr>
            <w:r>
              <w:rPr>
                <w:b/>
                <w:sz w:val="20"/>
              </w:rPr>
              <w:t>IN THE SUPREME COURT OF WESTERN AUSTRALIA</w:t>
            </w:r>
          </w:p>
          <w:p w:rsidR="00B07B2F" w:rsidRDefault="00B07B2F">
            <w:pPr>
              <w:pStyle w:val="yMiscellaneousBody"/>
              <w:jc w:val="right"/>
              <w:rPr>
                <w:sz w:val="20"/>
              </w:rPr>
            </w:pPr>
            <w:r>
              <w:rPr>
                <w:sz w:val="20"/>
              </w:rPr>
              <w:t>No: .............. of 20 .......</w:t>
            </w:r>
          </w:p>
        </w:tc>
      </w:tr>
      <w:tr w:rsidR="00B07B2F">
        <w:tc>
          <w:tcPr>
            <w:tcW w:w="7088" w:type="dxa"/>
            <w:tcBorders>
              <w:top w:val="nil"/>
              <w:bottom w:val="nil"/>
            </w:tcBorders>
          </w:tcPr>
          <w:p w:rsidR="00B07B2F" w:rsidRDefault="00B07B2F">
            <w:pPr>
              <w:pStyle w:val="yMiscellaneousBody"/>
              <w:rPr>
                <w:sz w:val="20"/>
              </w:rPr>
            </w:pPr>
            <w:r>
              <w:rPr>
                <w:sz w:val="20"/>
              </w:rPr>
              <w:t>BETWEEN:</w:t>
            </w:r>
          </w:p>
          <w:p w:rsidR="00B07B2F" w:rsidRDefault="00B07B2F">
            <w:pPr>
              <w:pStyle w:val="yMiscellaneousBody"/>
              <w:rPr>
                <w:sz w:val="20"/>
              </w:rPr>
            </w:pPr>
            <w:r>
              <w:rPr>
                <w:sz w:val="20"/>
              </w:rPr>
              <w:t>AB</w:t>
            </w:r>
          </w:p>
          <w:p w:rsidR="00B07B2F" w:rsidRDefault="00B07B2F">
            <w:pPr>
              <w:pStyle w:val="yMiscellaneousBody"/>
              <w:jc w:val="right"/>
              <w:rPr>
                <w:sz w:val="20"/>
              </w:rPr>
            </w:pPr>
            <w:r>
              <w:rPr>
                <w:sz w:val="20"/>
              </w:rPr>
              <w:t>Plaintiff,</w:t>
            </w:r>
          </w:p>
          <w:p w:rsidR="00B07B2F" w:rsidRDefault="00B07B2F">
            <w:pPr>
              <w:pStyle w:val="yMiscellaneousBody"/>
              <w:rPr>
                <w:sz w:val="20"/>
              </w:rPr>
            </w:pPr>
            <w:r>
              <w:rPr>
                <w:sz w:val="20"/>
              </w:rPr>
              <w:t>and</w:t>
            </w:r>
          </w:p>
          <w:p w:rsidR="00B07B2F" w:rsidRDefault="00B07B2F">
            <w:pPr>
              <w:pStyle w:val="yMiscellaneousBody"/>
              <w:rPr>
                <w:sz w:val="20"/>
              </w:rPr>
            </w:pPr>
            <w:r>
              <w:rPr>
                <w:sz w:val="20"/>
              </w:rPr>
              <w:t>CD</w:t>
            </w:r>
          </w:p>
          <w:p w:rsidR="00B07B2F" w:rsidRDefault="00B07B2F">
            <w:pPr>
              <w:pStyle w:val="yMiscellaneousBody"/>
              <w:jc w:val="right"/>
              <w:rPr>
                <w:sz w:val="20"/>
              </w:rPr>
            </w:pPr>
            <w:r>
              <w:rPr>
                <w:sz w:val="20"/>
              </w:rPr>
              <w:t>Defendant.</w:t>
            </w:r>
          </w:p>
        </w:tc>
      </w:tr>
      <w:tr w:rsidR="00B07B2F">
        <w:tc>
          <w:tcPr>
            <w:tcW w:w="7088" w:type="dxa"/>
            <w:tcBorders>
              <w:top w:val="nil"/>
              <w:bottom w:val="nil"/>
            </w:tcBorders>
          </w:tcPr>
          <w:p w:rsidR="00B07B2F" w:rsidRDefault="00B07B2F">
            <w:pPr>
              <w:pStyle w:val="yMiscellaneousBody"/>
              <w:jc w:val="center"/>
              <w:rPr>
                <w:sz w:val="20"/>
              </w:rPr>
            </w:pPr>
            <w:r>
              <w:rPr>
                <w:b/>
                <w:sz w:val="20"/>
              </w:rPr>
              <w:lastRenderedPageBreak/>
              <w:t>DEFAULT JUDGMENT FOR LIQUIDATED DEMAND</w:t>
            </w:r>
          </w:p>
          <w:p w:rsidR="00B07B2F" w:rsidRDefault="00B07B2F">
            <w:pPr>
              <w:pStyle w:val="yMiscellaneousBody"/>
              <w:rPr>
                <w:sz w:val="20"/>
              </w:rPr>
            </w:pPr>
            <w:r>
              <w:rPr>
                <w:sz w:val="20"/>
              </w:rPr>
              <w:t>Judicial officer:</w:t>
            </w:r>
          </w:p>
          <w:p w:rsidR="00B07B2F" w:rsidRDefault="00B07B2F">
            <w:pPr>
              <w:pStyle w:val="yMiscellaneousBody"/>
              <w:rPr>
                <w:sz w:val="20"/>
              </w:rPr>
            </w:pPr>
            <w:r>
              <w:rPr>
                <w:sz w:val="20"/>
              </w:rPr>
              <w:t>Date of order:</w:t>
            </w:r>
          </w:p>
        </w:tc>
      </w:tr>
      <w:tr w:rsidR="00B07B2F">
        <w:tc>
          <w:tcPr>
            <w:tcW w:w="7088" w:type="dxa"/>
            <w:tcBorders>
              <w:top w:val="nil"/>
              <w:bottom w:val="nil"/>
            </w:tcBorders>
          </w:tcPr>
          <w:p w:rsidR="00B07B2F" w:rsidRDefault="00B07B2F">
            <w:pPr>
              <w:pStyle w:val="yMiscellaneousBody"/>
              <w:rPr>
                <w:sz w:val="20"/>
              </w:rPr>
            </w:pPr>
            <w:r>
              <w:rPr>
                <w:b/>
                <w:sz w:val="20"/>
              </w:rPr>
              <w:t>THE COURT ORDERS THAT:</w:t>
            </w:r>
          </w:p>
          <w:p w:rsidR="00B07B2F" w:rsidRDefault="00B07B2F">
            <w:pPr>
              <w:pStyle w:val="yMiscellaneousBody"/>
              <w:rPr>
                <w:sz w:val="20"/>
              </w:rPr>
            </w:pPr>
            <w:r>
              <w:rPr>
                <w:sz w:val="20"/>
              </w:rPr>
              <w:t xml:space="preserve">The defendant pay the plaintiff — </w:t>
            </w:r>
          </w:p>
          <w:p w:rsidR="00B07B2F" w:rsidRDefault="00B07B2F">
            <w:pPr>
              <w:pStyle w:val="yMiscellaneousBody"/>
              <w:tabs>
                <w:tab w:val="left" w:pos="396"/>
              </w:tabs>
              <w:rPr>
                <w:sz w:val="20"/>
              </w:rPr>
            </w:pPr>
            <w:r>
              <w:rPr>
                <w:sz w:val="20"/>
              </w:rPr>
              <w:t>(a)</w:t>
            </w:r>
            <w:r>
              <w:rPr>
                <w:sz w:val="20"/>
              </w:rPr>
              <w:tab/>
              <w:t>$[</w:t>
            </w:r>
            <w:r>
              <w:rPr>
                <w:i/>
                <w:sz w:val="20"/>
              </w:rPr>
              <w:t>insert amount</w:t>
            </w:r>
            <w:r>
              <w:rPr>
                <w:sz w:val="20"/>
              </w:rPr>
              <w:t>]; and</w:t>
            </w:r>
          </w:p>
          <w:p w:rsidR="00B07B2F" w:rsidRDefault="00B07B2F">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B07B2F">
        <w:tc>
          <w:tcPr>
            <w:tcW w:w="7088" w:type="dxa"/>
            <w:tcBorders>
              <w:top w:val="nil"/>
              <w:bottom w:val="nil"/>
            </w:tcBorders>
          </w:tcPr>
          <w:p w:rsidR="00B07B2F" w:rsidRDefault="00B07B2F">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B07B2F" w:rsidRDefault="00B07B2F">
            <w:pPr>
              <w:pStyle w:val="yMiscellaneousBody"/>
              <w:tabs>
                <w:tab w:val="left" w:pos="4567"/>
              </w:tabs>
              <w:rPr>
                <w:sz w:val="20"/>
              </w:rPr>
            </w:pPr>
            <w:r>
              <w:rPr>
                <w:sz w:val="20"/>
              </w:rPr>
              <w:tab/>
              <w:t>BY THE COURT</w:t>
            </w:r>
          </w:p>
          <w:p w:rsidR="00B07B2F" w:rsidRDefault="00B07B2F">
            <w:pPr>
              <w:pStyle w:val="yMiscellaneousBody"/>
              <w:tabs>
                <w:tab w:val="left" w:pos="4567"/>
              </w:tabs>
              <w:rPr>
                <w:sz w:val="20"/>
              </w:rPr>
            </w:pPr>
            <w:r>
              <w:rPr>
                <w:sz w:val="20"/>
              </w:rPr>
              <w:tab/>
              <w:t>REGISTRAR</w:t>
            </w:r>
          </w:p>
        </w:tc>
      </w:tr>
      <w:tr w:rsidR="00B07B2F">
        <w:tc>
          <w:tcPr>
            <w:tcW w:w="7088" w:type="dxa"/>
            <w:tcBorders>
              <w:top w:val="nil"/>
              <w:bottom w:val="nil"/>
            </w:tcBorders>
          </w:tcPr>
          <w:p w:rsidR="00B07B2F" w:rsidRDefault="00B07B2F">
            <w:pPr>
              <w:pStyle w:val="yMiscellaneousBody"/>
              <w:rPr>
                <w:sz w:val="20"/>
              </w:rPr>
            </w:pPr>
            <w:r>
              <w:rPr>
                <w:b/>
                <w:sz w:val="20"/>
              </w:rPr>
              <w:t>NOTICE TO DEFENDANT</w:t>
            </w:r>
          </w:p>
          <w:p w:rsidR="00B07B2F" w:rsidRDefault="00B07B2F">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B07B2F" w:rsidRDefault="00B07B2F">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B07B2F">
        <w:tc>
          <w:tcPr>
            <w:tcW w:w="7088" w:type="dxa"/>
            <w:tcBorders>
              <w:top w:val="nil"/>
              <w:bottom w:val="nil"/>
            </w:tcBorders>
          </w:tcPr>
          <w:p w:rsidR="00B07B2F" w:rsidRDefault="00B07B2F">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B07B2F" w:rsidRDefault="00B07B2F">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B07B2F">
        <w:tc>
          <w:tcPr>
            <w:tcW w:w="7088" w:type="dxa"/>
            <w:tcBorders>
              <w:top w:val="nil"/>
              <w:bottom w:val="nil"/>
            </w:tcBorders>
          </w:tcPr>
          <w:p w:rsidR="00B07B2F" w:rsidRDefault="00B07B2F">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B07B2F">
        <w:tc>
          <w:tcPr>
            <w:tcW w:w="7088" w:type="dxa"/>
            <w:tcBorders>
              <w:top w:val="nil"/>
            </w:tcBorders>
          </w:tcPr>
          <w:p w:rsidR="00B07B2F" w:rsidRDefault="00B07B2F">
            <w:pPr>
              <w:pStyle w:val="yMiscellaneousBody"/>
              <w:rPr>
                <w:sz w:val="20"/>
              </w:rPr>
            </w:pPr>
            <w:r>
              <w:rPr>
                <w:b/>
                <w:sz w:val="20"/>
              </w:rPr>
              <w:t>CONTACT DETAILS</w:t>
            </w:r>
          </w:p>
          <w:p w:rsidR="00B07B2F" w:rsidRDefault="00B07B2F">
            <w:pPr>
              <w:pStyle w:val="yMiscellaneousBody"/>
              <w:rPr>
                <w:sz w:val="20"/>
              </w:rPr>
            </w:pPr>
            <w:r>
              <w:rPr>
                <w:sz w:val="20"/>
              </w:rPr>
              <w:t>The name and address of the law firm representing the plaintiff is: [</w:t>
            </w:r>
            <w:r>
              <w:rPr>
                <w:i/>
                <w:sz w:val="20"/>
              </w:rPr>
              <w:t>insert name and address</w:t>
            </w:r>
            <w:r>
              <w:rPr>
                <w:sz w:val="20"/>
              </w:rPr>
              <w:t>].</w:t>
            </w:r>
          </w:p>
          <w:p w:rsidR="00B07B2F" w:rsidRDefault="00B07B2F">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B07B2F" w:rsidRDefault="00B07B2F">
      <w:pPr>
        <w:pStyle w:val="yFootnotesection"/>
      </w:pPr>
      <w:r>
        <w:lastRenderedPageBreak/>
        <w:tab/>
        <w:t>[Form 32 inserted: Gazette 16 Nov 2016 p. 5202-3.]</w:t>
      </w:r>
    </w:p>
    <w:p w:rsidR="00B07B2F" w:rsidRDefault="00B07B2F">
      <w:pPr>
        <w:pStyle w:val="yHeading5"/>
      </w:pPr>
      <w:bookmarkStart w:id="1373" w:name="_Toc73450010"/>
      <w:r>
        <w:rPr>
          <w:rStyle w:val="CharSClsNo"/>
        </w:rPr>
        <w:t>33</w:t>
      </w:r>
      <w:r>
        <w:t>.</w:t>
      </w:r>
      <w:r>
        <w:tab/>
        <w:t>Default judgment where demand unliquidated (O. 13 r. 3; O. 42 r. 1)</w:t>
      </w:r>
      <w:bookmarkEnd w:id="137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B07B2F">
        <w:tc>
          <w:tcPr>
            <w:tcW w:w="7088" w:type="dxa"/>
            <w:tcBorders>
              <w:bottom w:val="nil"/>
            </w:tcBorders>
          </w:tcPr>
          <w:p w:rsidR="00B07B2F" w:rsidRDefault="00B07B2F">
            <w:pPr>
              <w:pStyle w:val="yMiscellaneousBody"/>
              <w:rPr>
                <w:sz w:val="20"/>
              </w:rPr>
            </w:pPr>
            <w:r>
              <w:rPr>
                <w:b/>
                <w:sz w:val="20"/>
              </w:rPr>
              <w:t>IN THE SUPREME COURT OF WESTERN AUSTRALIA</w:t>
            </w:r>
          </w:p>
          <w:p w:rsidR="00B07B2F" w:rsidRDefault="00B07B2F">
            <w:pPr>
              <w:pStyle w:val="yMiscellaneousBody"/>
              <w:jc w:val="right"/>
              <w:rPr>
                <w:sz w:val="20"/>
              </w:rPr>
            </w:pPr>
            <w:r>
              <w:rPr>
                <w:sz w:val="20"/>
              </w:rPr>
              <w:t>No: .............. of 20 .......</w:t>
            </w:r>
          </w:p>
        </w:tc>
      </w:tr>
      <w:tr w:rsidR="00B07B2F">
        <w:tc>
          <w:tcPr>
            <w:tcW w:w="7088" w:type="dxa"/>
            <w:tcBorders>
              <w:bottom w:val="nil"/>
            </w:tcBorders>
          </w:tcPr>
          <w:p w:rsidR="00B07B2F" w:rsidRDefault="00B07B2F">
            <w:pPr>
              <w:pStyle w:val="yMiscellaneousBody"/>
              <w:rPr>
                <w:sz w:val="20"/>
              </w:rPr>
            </w:pPr>
            <w:r>
              <w:rPr>
                <w:sz w:val="20"/>
              </w:rPr>
              <w:t>BETWEEN:</w:t>
            </w:r>
          </w:p>
          <w:p w:rsidR="00B07B2F" w:rsidRDefault="00B07B2F">
            <w:pPr>
              <w:pStyle w:val="yMiscellaneousBody"/>
              <w:rPr>
                <w:sz w:val="20"/>
              </w:rPr>
            </w:pPr>
            <w:r>
              <w:rPr>
                <w:sz w:val="20"/>
              </w:rPr>
              <w:t>AB</w:t>
            </w:r>
          </w:p>
          <w:p w:rsidR="00B07B2F" w:rsidRDefault="00B07B2F">
            <w:pPr>
              <w:pStyle w:val="yMiscellaneousBody"/>
              <w:jc w:val="right"/>
              <w:rPr>
                <w:sz w:val="20"/>
              </w:rPr>
            </w:pPr>
            <w:r>
              <w:rPr>
                <w:sz w:val="20"/>
              </w:rPr>
              <w:t>Plaintiff,</w:t>
            </w:r>
          </w:p>
          <w:p w:rsidR="00B07B2F" w:rsidRDefault="00B07B2F">
            <w:pPr>
              <w:pStyle w:val="yMiscellaneousBody"/>
              <w:rPr>
                <w:sz w:val="20"/>
              </w:rPr>
            </w:pPr>
            <w:r>
              <w:rPr>
                <w:sz w:val="20"/>
              </w:rPr>
              <w:t>and</w:t>
            </w:r>
          </w:p>
          <w:p w:rsidR="00B07B2F" w:rsidRDefault="00B07B2F">
            <w:pPr>
              <w:pStyle w:val="yMiscellaneousBody"/>
              <w:rPr>
                <w:sz w:val="20"/>
              </w:rPr>
            </w:pPr>
            <w:r>
              <w:rPr>
                <w:sz w:val="20"/>
              </w:rPr>
              <w:t>CD</w:t>
            </w:r>
          </w:p>
          <w:p w:rsidR="00B07B2F" w:rsidRDefault="00B07B2F">
            <w:pPr>
              <w:pStyle w:val="yMiscellaneousBody"/>
              <w:jc w:val="right"/>
              <w:rPr>
                <w:sz w:val="20"/>
              </w:rPr>
            </w:pPr>
            <w:r>
              <w:rPr>
                <w:sz w:val="20"/>
              </w:rPr>
              <w:t>Defendant.</w:t>
            </w:r>
          </w:p>
        </w:tc>
      </w:tr>
      <w:tr w:rsidR="00B07B2F">
        <w:tc>
          <w:tcPr>
            <w:tcW w:w="7088" w:type="dxa"/>
            <w:tcBorders>
              <w:top w:val="nil"/>
              <w:bottom w:val="nil"/>
            </w:tcBorders>
          </w:tcPr>
          <w:p w:rsidR="00B07B2F" w:rsidRDefault="00B07B2F">
            <w:pPr>
              <w:pStyle w:val="yMiscellaneousBody"/>
              <w:rPr>
                <w:sz w:val="20"/>
              </w:rPr>
            </w:pPr>
            <w:r>
              <w:rPr>
                <w:b/>
                <w:sz w:val="20"/>
              </w:rPr>
              <w:t>DEFAULT JUDGMENT WHERE DEMAND UNLIQUIDATED</w:t>
            </w:r>
          </w:p>
          <w:p w:rsidR="00B07B2F" w:rsidRDefault="00B07B2F">
            <w:pPr>
              <w:pStyle w:val="yMiscellaneousBody"/>
              <w:rPr>
                <w:sz w:val="20"/>
              </w:rPr>
            </w:pPr>
            <w:r>
              <w:rPr>
                <w:sz w:val="20"/>
              </w:rPr>
              <w:t>Judicial officer:</w:t>
            </w:r>
          </w:p>
          <w:p w:rsidR="00B07B2F" w:rsidRDefault="00B07B2F">
            <w:pPr>
              <w:pStyle w:val="yMiscellaneousBody"/>
              <w:rPr>
                <w:sz w:val="20"/>
              </w:rPr>
            </w:pPr>
            <w:r>
              <w:rPr>
                <w:sz w:val="20"/>
              </w:rPr>
              <w:t>Date of order:</w:t>
            </w:r>
          </w:p>
          <w:p w:rsidR="00B07B2F" w:rsidRDefault="00B07B2F">
            <w:pPr>
              <w:pStyle w:val="yMiscellaneousBody"/>
              <w:rPr>
                <w:b/>
                <w:sz w:val="20"/>
              </w:rPr>
            </w:pPr>
            <w:r>
              <w:rPr>
                <w:b/>
                <w:sz w:val="20"/>
              </w:rPr>
              <w:t>THE COURT ORDERS THAT:</w:t>
            </w:r>
          </w:p>
          <w:p w:rsidR="00B07B2F" w:rsidRDefault="00B07B2F">
            <w:pPr>
              <w:pStyle w:val="yMiscellaneousBody"/>
              <w:rPr>
                <w:sz w:val="20"/>
              </w:rPr>
            </w:pPr>
            <w:r>
              <w:rPr>
                <w:sz w:val="20"/>
              </w:rPr>
              <w:t>The defendant pay the plaintiff the value of the goods [</w:t>
            </w:r>
            <w:r>
              <w:rPr>
                <w:i/>
                <w:sz w:val="20"/>
              </w:rPr>
              <w:t>or damages, or both, as the case requires</w:t>
            </w:r>
            <w:r>
              <w:rPr>
                <w:sz w:val="20"/>
              </w:rPr>
              <w:t>] to be assessed.</w:t>
            </w:r>
          </w:p>
          <w:p w:rsidR="00B07B2F" w:rsidRDefault="00B07B2F">
            <w:pPr>
              <w:pStyle w:val="yMiscellaneousBody"/>
              <w:tabs>
                <w:tab w:val="left" w:pos="4538"/>
              </w:tabs>
              <w:rPr>
                <w:sz w:val="20"/>
              </w:rPr>
            </w:pPr>
            <w:r>
              <w:rPr>
                <w:sz w:val="20"/>
              </w:rPr>
              <w:tab/>
              <w:t>BY THE COURT</w:t>
            </w:r>
          </w:p>
          <w:p w:rsidR="00B07B2F" w:rsidRDefault="00B07B2F">
            <w:pPr>
              <w:pStyle w:val="yMiscellaneousBody"/>
              <w:tabs>
                <w:tab w:val="left" w:pos="4538"/>
              </w:tabs>
              <w:rPr>
                <w:sz w:val="20"/>
              </w:rPr>
            </w:pPr>
            <w:r>
              <w:rPr>
                <w:sz w:val="20"/>
              </w:rPr>
              <w:tab/>
              <w:t>REGISTRAR</w:t>
            </w:r>
          </w:p>
          <w:p w:rsidR="00B07B2F" w:rsidRDefault="00B07B2F">
            <w:pPr>
              <w:pStyle w:val="yMiscellaneousBody"/>
              <w:rPr>
                <w:sz w:val="20"/>
              </w:rPr>
            </w:pPr>
            <w:r>
              <w:rPr>
                <w:i/>
                <w:sz w:val="20"/>
              </w:rPr>
              <w:t>Note: Default judgment after assessment of damages is to be in Form 35.</w:t>
            </w:r>
          </w:p>
        </w:tc>
      </w:tr>
      <w:tr w:rsidR="00B07B2F">
        <w:tc>
          <w:tcPr>
            <w:tcW w:w="7088" w:type="dxa"/>
            <w:tcBorders>
              <w:top w:val="nil"/>
              <w:bottom w:val="nil"/>
            </w:tcBorders>
          </w:tcPr>
          <w:p w:rsidR="00B07B2F" w:rsidRDefault="00B07B2F">
            <w:pPr>
              <w:pStyle w:val="yMiscellaneousBody"/>
              <w:rPr>
                <w:sz w:val="20"/>
              </w:rPr>
            </w:pPr>
            <w:r>
              <w:rPr>
                <w:b/>
                <w:sz w:val="20"/>
              </w:rPr>
              <w:t>NOTICE TO DEFENDANT</w:t>
            </w:r>
          </w:p>
          <w:p w:rsidR="00B07B2F" w:rsidRDefault="00B07B2F">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B07B2F" w:rsidRDefault="00B07B2F">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B07B2F">
        <w:tc>
          <w:tcPr>
            <w:tcW w:w="7088" w:type="dxa"/>
            <w:tcBorders>
              <w:top w:val="nil"/>
              <w:bottom w:val="nil"/>
            </w:tcBorders>
          </w:tcPr>
          <w:p w:rsidR="00B07B2F" w:rsidRDefault="00B07B2F">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B07B2F">
        <w:tc>
          <w:tcPr>
            <w:tcW w:w="7088" w:type="dxa"/>
            <w:tcBorders>
              <w:top w:val="nil"/>
              <w:bottom w:val="single" w:sz="4" w:space="0" w:color="auto"/>
            </w:tcBorders>
          </w:tcPr>
          <w:p w:rsidR="00B07B2F" w:rsidRDefault="00B07B2F">
            <w:pPr>
              <w:pStyle w:val="yMiscellaneousBody"/>
              <w:rPr>
                <w:sz w:val="20"/>
              </w:rPr>
            </w:pPr>
            <w:r>
              <w:rPr>
                <w:b/>
                <w:sz w:val="20"/>
              </w:rPr>
              <w:lastRenderedPageBreak/>
              <w:t>CONTACT DETAILS</w:t>
            </w:r>
          </w:p>
          <w:p w:rsidR="00B07B2F" w:rsidRDefault="00B07B2F">
            <w:pPr>
              <w:pStyle w:val="yMiscellaneousBody"/>
              <w:rPr>
                <w:sz w:val="20"/>
              </w:rPr>
            </w:pPr>
            <w:r>
              <w:rPr>
                <w:sz w:val="20"/>
              </w:rPr>
              <w:t>The name and address of the law firm representing the plaintiff is: [</w:t>
            </w:r>
            <w:r>
              <w:rPr>
                <w:i/>
                <w:sz w:val="20"/>
              </w:rPr>
              <w:t>insert name and address</w:t>
            </w:r>
            <w:r>
              <w:rPr>
                <w:sz w:val="20"/>
              </w:rPr>
              <w:t>].</w:t>
            </w:r>
          </w:p>
          <w:p w:rsidR="00B07B2F" w:rsidRDefault="00B07B2F">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B07B2F" w:rsidRDefault="00B07B2F">
      <w:pPr>
        <w:pStyle w:val="yFootnotesection"/>
      </w:pPr>
      <w:r>
        <w:tab/>
        <w:t>[Form 33 inserted: Gazette 16 Nov 2016 p. 5204</w:t>
      </w:r>
      <w:r>
        <w:noBreakHyphen/>
        <w:t>5.]</w:t>
      </w:r>
    </w:p>
    <w:p w:rsidR="00B07B2F" w:rsidRDefault="00B07B2F">
      <w:pPr>
        <w:pStyle w:val="yHeading5"/>
      </w:pPr>
      <w:bookmarkStart w:id="1374" w:name="_Toc73450011"/>
      <w:r>
        <w:rPr>
          <w:rStyle w:val="CharSClsNo"/>
        </w:rPr>
        <w:t>34</w:t>
      </w:r>
      <w:r>
        <w:t>.</w:t>
      </w:r>
      <w:r>
        <w:tab/>
        <w:t>Default judgment in action relating to detention of goods other than in a mortgage action (O. 13 r. 4; O. 42 r. 1)</w:t>
      </w:r>
      <w:bookmarkEnd w:id="137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B07B2F">
        <w:tc>
          <w:tcPr>
            <w:tcW w:w="7088" w:type="dxa"/>
            <w:tcBorders>
              <w:top w:val="single" w:sz="4" w:space="0" w:color="auto"/>
              <w:bottom w:val="nil"/>
            </w:tcBorders>
          </w:tcPr>
          <w:p w:rsidR="00B07B2F" w:rsidRDefault="00B07B2F">
            <w:pPr>
              <w:pStyle w:val="yMiscellaneousBody"/>
              <w:jc w:val="center"/>
              <w:rPr>
                <w:sz w:val="20"/>
              </w:rPr>
            </w:pPr>
            <w:r>
              <w:rPr>
                <w:b/>
                <w:sz w:val="20"/>
              </w:rPr>
              <w:t>IN THE SUPREME COURT OF WESTERN AUSTRALIA</w:t>
            </w:r>
          </w:p>
          <w:p w:rsidR="00B07B2F" w:rsidRDefault="00B07B2F">
            <w:pPr>
              <w:pStyle w:val="yMiscellaneousBody"/>
              <w:jc w:val="right"/>
              <w:rPr>
                <w:sz w:val="20"/>
              </w:rPr>
            </w:pPr>
            <w:r>
              <w:rPr>
                <w:sz w:val="20"/>
              </w:rPr>
              <w:t>No: .............. of 20 .......</w:t>
            </w:r>
          </w:p>
        </w:tc>
      </w:tr>
      <w:tr w:rsidR="00B07B2F">
        <w:tc>
          <w:tcPr>
            <w:tcW w:w="7088" w:type="dxa"/>
            <w:tcBorders>
              <w:top w:val="nil"/>
              <w:bottom w:val="nil"/>
            </w:tcBorders>
          </w:tcPr>
          <w:p w:rsidR="00B07B2F" w:rsidRDefault="00B07B2F">
            <w:pPr>
              <w:pStyle w:val="yMiscellaneousBody"/>
              <w:rPr>
                <w:sz w:val="20"/>
              </w:rPr>
            </w:pPr>
            <w:r>
              <w:rPr>
                <w:sz w:val="20"/>
              </w:rPr>
              <w:t>BETWEEN:</w:t>
            </w:r>
          </w:p>
          <w:p w:rsidR="00B07B2F" w:rsidRDefault="00B07B2F">
            <w:pPr>
              <w:pStyle w:val="yMiscellaneousBody"/>
              <w:rPr>
                <w:sz w:val="20"/>
              </w:rPr>
            </w:pPr>
            <w:r>
              <w:rPr>
                <w:sz w:val="20"/>
              </w:rPr>
              <w:t>AB</w:t>
            </w:r>
          </w:p>
          <w:p w:rsidR="00B07B2F" w:rsidRDefault="00B07B2F">
            <w:pPr>
              <w:pStyle w:val="yMiscellaneousBody"/>
              <w:jc w:val="right"/>
              <w:rPr>
                <w:sz w:val="20"/>
              </w:rPr>
            </w:pPr>
            <w:r>
              <w:rPr>
                <w:sz w:val="20"/>
              </w:rPr>
              <w:t>Plaintiff,</w:t>
            </w:r>
          </w:p>
          <w:p w:rsidR="00B07B2F" w:rsidRDefault="00B07B2F">
            <w:pPr>
              <w:pStyle w:val="yMiscellaneousBody"/>
              <w:rPr>
                <w:sz w:val="20"/>
              </w:rPr>
            </w:pPr>
            <w:r>
              <w:rPr>
                <w:sz w:val="20"/>
              </w:rPr>
              <w:t>and</w:t>
            </w:r>
          </w:p>
          <w:p w:rsidR="00B07B2F" w:rsidRDefault="00B07B2F">
            <w:pPr>
              <w:pStyle w:val="yMiscellaneousBody"/>
              <w:rPr>
                <w:sz w:val="20"/>
              </w:rPr>
            </w:pPr>
            <w:r>
              <w:rPr>
                <w:sz w:val="20"/>
              </w:rPr>
              <w:t>CD</w:t>
            </w:r>
          </w:p>
          <w:p w:rsidR="00B07B2F" w:rsidRDefault="00B07B2F">
            <w:pPr>
              <w:pStyle w:val="yMiscellaneousBody"/>
              <w:jc w:val="right"/>
              <w:rPr>
                <w:sz w:val="20"/>
              </w:rPr>
            </w:pPr>
            <w:r>
              <w:rPr>
                <w:sz w:val="20"/>
              </w:rPr>
              <w:t>Defendant.</w:t>
            </w:r>
          </w:p>
        </w:tc>
      </w:tr>
      <w:tr w:rsidR="00B07B2F">
        <w:tc>
          <w:tcPr>
            <w:tcW w:w="7088" w:type="dxa"/>
            <w:tcBorders>
              <w:top w:val="nil"/>
              <w:bottom w:val="nil"/>
            </w:tcBorders>
          </w:tcPr>
          <w:p w:rsidR="00B07B2F" w:rsidRDefault="00B07B2F">
            <w:pPr>
              <w:pStyle w:val="yMiscellaneousBody"/>
              <w:jc w:val="center"/>
              <w:rPr>
                <w:sz w:val="20"/>
              </w:rPr>
            </w:pPr>
            <w:r>
              <w:rPr>
                <w:b/>
                <w:sz w:val="20"/>
              </w:rPr>
              <w:t>DEFAULT JUDGMENT IN ACTION RELATING TO DETENTION OF GOODS OTHER THAN IN A MORTGAGE ACTION</w:t>
            </w:r>
          </w:p>
          <w:p w:rsidR="00B07B2F" w:rsidRDefault="00B07B2F">
            <w:pPr>
              <w:pStyle w:val="yMiscellaneousBody"/>
              <w:rPr>
                <w:sz w:val="20"/>
              </w:rPr>
            </w:pPr>
            <w:r>
              <w:rPr>
                <w:sz w:val="20"/>
              </w:rPr>
              <w:t>Judicial officer:</w:t>
            </w:r>
          </w:p>
          <w:p w:rsidR="00B07B2F" w:rsidRDefault="00B07B2F">
            <w:pPr>
              <w:pStyle w:val="yMiscellaneousBody"/>
              <w:rPr>
                <w:sz w:val="20"/>
              </w:rPr>
            </w:pPr>
            <w:r>
              <w:rPr>
                <w:sz w:val="20"/>
              </w:rPr>
              <w:t>Date of order:</w:t>
            </w:r>
          </w:p>
        </w:tc>
      </w:tr>
      <w:tr w:rsidR="00B07B2F">
        <w:tc>
          <w:tcPr>
            <w:tcW w:w="7088" w:type="dxa"/>
            <w:tcBorders>
              <w:top w:val="nil"/>
              <w:bottom w:val="nil"/>
            </w:tcBorders>
          </w:tcPr>
          <w:p w:rsidR="00B07B2F" w:rsidRDefault="00B07B2F">
            <w:pPr>
              <w:pStyle w:val="yMiscellaneousBody"/>
              <w:rPr>
                <w:sz w:val="20"/>
              </w:rPr>
            </w:pPr>
            <w:r>
              <w:rPr>
                <w:b/>
                <w:sz w:val="20"/>
              </w:rPr>
              <w:t>THE COURT ORDERS THAT:</w:t>
            </w:r>
          </w:p>
          <w:p w:rsidR="00B07B2F" w:rsidRDefault="00B07B2F">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rsidR="00B07B2F">
        <w:tc>
          <w:tcPr>
            <w:tcW w:w="7088" w:type="dxa"/>
            <w:tcBorders>
              <w:top w:val="nil"/>
              <w:bottom w:val="nil"/>
            </w:tcBorders>
          </w:tcPr>
          <w:p w:rsidR="00B07B2F" w:rsidRDefault="00B07B2F">
            <w:pPr>
              <w:pStyle w:val="yMiscellaneousBody"/>
              <w:jc w:val="center"/>
              <w:rPr>
                <w:sz w:val="20"/>
              </w:rPr>
            </w:pPr>
            <w:r>
              <w:rPr>
                <w:i/>
                <w:sz w:val="20"/>
              </w:rPr>
              <w:t>or</w:t>
            </w:r>
          </w:p>
          <w:p w:rsidR="00B07B2F" w:rsidRDefault="00B07B2F">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rsidR="00B07B2F" w:rsidRDefault="00B07B2F">
            <w:pPr>
              <w:pStyle w:val="yMiscellaneousBody"/>
              <w:tabs>
                <w:tab w:val="left" w:pos="4538"/>
              </w:tabs>
              <w:rPr>
                <w:sz w:val="20"/>
              </w:rPr>
            </w:pPr>
            <w:r>
              <w:rPr>
                <w:sz w:val="20"/>
              </w:rPr>
              <w:tab/>
              <w:t>BY THE COURT</w:t>
            </w:r>
          </w:p>
          <w:p w:rsidR="00B07B2F" w:rsidRDefault="00B07B2F">
            <w:pPr>
              <w:pStyle w:val="yMiscellaneousBody"/>
              <w:tabs>
                <w:tab w:val="left" w:pos="4538"/>
              </w:tabs>
              <w:rPr>
                <w:sz w:val="20"/>
              </w:rPr>
            </w:pPr>
            <w:r>
              <w:rPr>
                <w:sz w:val="20"/>
              </w:rPr>
              <w:lastRenderedPageBreak/>
              <w:tab/>
              <w:t>REGISTRAR</w:t>
            </w:r>
          </w:p>
          <w:p w:rsidR="00B07B2F" w:rsidRDefault="00B07B2F">
            <w:pPr>
              <w:pStyle w:val="yMiscellaneousBody"/>
              <w:rPr>
                <w:i/>
                <w:sz w:val="20"/>
              </w:rPr>
            </w:pPr>
            <w:r>
              <w:rPr>
                <w:i/>
                <w:sz w:val="20"/>
              </w:rPr>
              <w:t>Note: Default judgment after assessment of the value of the goods and damages for their detention (if applicable) is to be in Form 35.</w:t>
            </w:r>
          </w:p>
        </w:tc>
      </w:tr>
      <w:tr w:rsidR="00B07B2F">
        <w:tc>
          <w:tcPr>
            <w:tcW w:w="7088" w:type="dxa"/>
            <w:tcBorders>
              <w:top w:val="nil"/>
            </w:tcBorders>
          </w:tcPr>
          <w:p w:rsidR="00B07B2F" w:rsidRDefault="00B07B2F">
            <w:pPr>
              <w:pStyle w:val="yMiscellaneousBody"/>
              <w:rPr>
                <w:sz w:val="20"/>
              </w:rPr>
            </w:pPr>
            <w:r>
              <w:rPr>
                <w:b/>
                <w:sz w:val="20"/>
              </w:rPr>
              <w:lastRenderedPageBreak/>
              <w:t>NOTICE TO DEFENDANT</w:t>
            </w:r>
            <w:r>
              <w:rPr>
                <w:sz w:val="20"/>
                <w:vertAlign w:val="superscript"/>
              </w:rPr>
              <w:t>1</w:t>
            </w:r>
          </w:p>
          <w:p w:rsidR="00B07B2F" w:rsidRDefault="00B07B2F">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rsidR="00B07B2F">
        <w:tc>
          <w:tcPr>
            <w:tcW w:w="7088" w:type="dxa"/>
          </w:tcPr>
          <w:p w:rsidR="00B07B2F" w:rsidRDefault="00B07B2F">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B07B2F">
        <w:tc>
          <w:tcPr>
            <w:tcW w:w="7088" w:type="dxa"/>
          </w:tcPr>
          <w:p w:rsidR="00B07B2F" w:rsidRDefault="00B07B2F">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B07B2F" w:rsidRDefault="00B07B2F">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B07B2F">
        <w:tc>
          <w:tcPr>
            <w:tcW w:w="7088" w:type="dxa"/>
            <w:tcBorders>
              <w:bottom w:val="nil"/>
            </w:tcBorders>
          </w:tcPr>
          <w:p w:rsidR="00B07B2F" w:rsidRDefault="00B07B2F">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rsidR="00B07B2F" w:rsidRDefault="00B07B2F">
            <w:pPr>
              <w:pStyle w:val="yMiscellaneousBody"/>
              <w:jc w:val="center"/>
              <w:rPr>
                <w:sz w:val="20"/>
              </w:rPr>
            </w:pPr>
            <w:r>
              <w:rPr>
                <w:i/>
                <w:sz w:val="20"/>
              </w:rPr>
              <w:t>or</w:t>
            </w:r>
          </w:p>
        </w:tc>
      </w:tr>
      <w:tr w:rsidR="00B07B2F">
        <w:tc>
          <w:tcPr>
            <w:tcW w:w="7088" w:type="dxa"/>
            <w:tcBorders>
              <w:top w:val="nil"/>
              <w:bottom w:val="nil"/>
            </w:tcBorders>
          </w:tcPr>
          <w:p w:rsidR="00B07B2F" w:rsidRDefault="00B07B2F">
            <w:pPr>
              <w:pStyle w:val="yMiscellaneousBody"/>
              <w:rPr>
                <w:sz w:val="20"/>
              </w:rPr>
            </w:pPr>
            <w:r>
              <w:rPr>
                <w:b/>
                <w:sz w:val="20"/>
              </w:rPr>
              <w:t>NOTICE TO DEFENDANT</w:t>
            </w:r>
            <w:r>
              <w:rPr>
                <w:sz w:val="20"/>
                <w:vertAlign w:val="superscript"/>
              </w:rPr>
              <w:t>2</w:t>
            </w:r>
          </w:p>
          <w:p w:rsidR="00B07B2F" w:rsidRDefault="00B07B2F">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B07B2F" w:rsidRDefault="00B07B2F">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B07B2F">
        <w:tc>
          <w:tcPr>
            <w:tcW w:w="7088" w:type="dxa"/>
            <w:tcBorders>
              <w:top w:val="nil"/>
              <w:bottom w:val="nil"/>
            </w:tcBorders>
          </w:tcPr>
          <w:p w:rsidR="00B07B2F" w:rsidRDefault="00B07B2F">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B07B2F">
        <w:tc>
          <w:tcPr>
            <w:tcW w:w="7088" w:type="dxa"/>
            <w:tcBorders>
              <w:top w:val="nil"/>
              <w:bottom w:val="nil"/>
            </w:tcBorders>
          </w:tcPr>
          <w:p w:rsidR="00B07B2F" w:rsidRDefault="00B07B2F">
            <w:pPr>
              <w:pStyle w:val="yMiscellaneousBody"/>
              <w:rPr>
                <w:sz w:val="20"/>
              </w:rPr>
            </w:pPr>
            <w:r>
              <w:rPr>
                <w:b/>
                <w:sz w:val="20"/>
              </w:rPr>
              <w:t>CONTACT DETAILS</w:t>
            </w:r>
          </w:p>
          <w:p w:rsidR="00B07B2F" w:rsidRDefault="00B07B2F">
            <w:pPr>
              <w:pStyle w:val="yMiscellaneousBody"/>
              <w:rPr>
                <w:sz w:val="20"/>
              </w:rPr>
            </w:pPr>
            <w:r>
              <w:rPr>
                <w:sz w:val="20"/>
              </w:rPr>
              <w:t>The name and address of the law firm representing the plaintiff is: [</w:t>
            </w:r>
            <w:r>
              <w:rPr>
                <w:i/>
                <w:sz w:val="20"/>
              </w:rPr>
              <w:t>insert name and address</w:t>
            </w:r>
            <w:r>
              <w:rPr>
                <w:sz w:val="20"/>
              </w:rPr>
              <w:t>].</w:t>
            </w:r>
          </w:p>
        </w:tc>
      </w:tr>
      <w:tr w:rsidR="00B07B2F">
        <w:tc>
          <w:tcPr>
            <w:tcW w:w="7088" w:type="dxa"/>
            <w:tcBorders>
              <w:top w:val="nil"/>
              <w:bottom w:val="single" w:sz="4" w:space="0" w:color="auto"/>
            </w:tcBorders>
          </w:tcPr>
          <w:p w:rsidR="00B07B2F" w:rsidRDefault="00B07B2F">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B07B2F" w:rsidRDefault="00B07B2F">
      <w:pPr>
        <w:pStyle w:val="yMiscellaneousBody"/>
        <w:tabs>
          <w:tab w:val="left" w:pos="142"/>
          <w:tab w:val="left" w:pos="567"/>
        </w:tabs>
        <w:rPr>
          <w:sz w:val="16"/>
          <w:szCs w:val="16"/>
        </w:rPr>
      </w:pPr>
      <w:r>
        <w:rPr>
          <w:sz w:val="16"/>
          <w:szCs w:val="16"/>
        </w:rPr>
        <w:lastRenderedPageBreak/>
        <w:t>Notes to Form 34:</w:t>
      </w:r>
    </w:p>
    <w:p w:rsidR="00B07B2F" w:rsidRDefault="00B07B2F">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rsidR="00B07B2F" w:rsidRDefault="00B07B2F">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rsidR="00B07B2F" w:rsidRDefault="00B07B2F">
      <w:pPr>
        <w:pStyle w:val="yFootnotesection"/>
      </w:pPr>
      <w:r>
        <w:tab/>
        <w:t>[Form 34 inserted: Gazette 16 Nov 2016 p. 5205</w:t>
      </w:r>
      <w:r>
        <w:noBreakHyphen/>
        <w:t>7.]</w:t>
      </w:r>
    </w:p>
    <w:p w:rsidR="00B07B2F" w:rsidRDefault="00B07B2F">
      <w:pPr>
        <w:pStyle w:val="yHeading5"/>
      </w:pPr>
      <w:bookmarkStart w:id="1375" w:name="_Toc73450012"/>
      <w:r>
        <w:rPr>
          <w:rStyle w:val="CharSClsNo"/>
        </w:rPr>
        <w:t>35</w:t>
      </w:r>
      <w:r>
        <w:t>.</w:t>
      </w:r>
      <w:r>
        <w:tab/>
        <w:t>Default judgment after assessment of damages etc. (O. 13 r. 3 &amp; 4; O. 42 r. 1)</w:t>
      </w:r>
      <w:bookmarkEnd w:id="1375"/>
    </w:p>
    <w:tbl>
      <w:tblPr>
        <w:tblStyle w:val="TableGrid"/>
        <w:tblW w:w="0" w:type="auto"/>
        <w:tblInd w:w="108" w:type="dxa"/>
        <w:tblLook w:val="04A0" w:firstRow="1" w:lastRow="0" w:firstColumn="1" w:lastColumn="0" w:noHBand="0" w:noVBand="1"/>
      </w:tblPr>
      <w:tblGrid>
        <w:gridCol w:w="6979"/>
      </w:tblGrid>
      <w:tr w:rsidR="00B07B2F">
        <w:tc>
          <w:tcPr>
            <w:tcW w:w="7088" w:type="dxa"/>
            <w:tcBorders>
              <w:bottom w:val="nil"/>
            </w:tcBorders>
          </w:tcPr>
          <w:p w:rsidR="00B07B2F" w:rsidRDefault="00B07B2F">
            <w:pPr>
              <w:pStyle w:val="yMiscellaneousBody"/>
              <w:jc w:val="center"/>
              <w:rPr>
                <w:sz w:val="20"/>
              </w:rPr>
            </w:pPr>
            <w:r>
              <w:rPr>
                <w:b/>
                <w:sz w:val="20"/>
              </w:rPr>
              <w:t>IN THE SUPREME COURT OF WESTERN AUSTRALIA</w:t>
            </w:r>
          </w:p>
          <w:p w:rsidR="00B07B2F" w:rsidRDefault="00B07B2F">
            <w:pPr>
              <w:pStyle w:val="yMiscellaneousBody"/>
              <w:jc w:val="right"/>
              <w:rPr>
                <w:sz w:val="20"/>
              </w:rPr>
            </w:pPr>
            <w:r>
              <w:rPr>
                <w:sz w:val="20"/>
              </w:rPr>
              <w:t>No: .............. of 20 .......</w:t>
            </w:r>
          </w:p>
        </w:tc>
      </w:tr>
      <w:tr w:rsidR="00B07B2F">
        <w:tc>
          <w:tcPr>
            <w:tcW w:w="7088" w:type="dxa"/>
            <w:tcBorders>
              <w:top w:val="nil"/>
              <w:bottom w:val="nil"/>
            </w:tcBorders>
          </w:tcPr>
          <w:p w:rsidR="00B07B2F" w:rsidRDefault="00B07B2F">
            <w:pPr>
              <w:pStyle w:val="yMiscellaneousBody"/>
              <w:rPr>
                <w:sz w:val="20"/>
              </w:rPr>
            </w:pPr>
            <w:r>
              <w:rPr>
                <w:sz w:val="20"/>
              </w:rPr>
              <w:t>BETWEEN:</w:t>
            </w:r>
          </w:p>
          <w:p w:rsidR="00B07B2F" w:rsidRDefault="00B07B2F">
            <w:pPr>
              <w:pStyle w:val="yMiscellaneousBody"/>
              <w:rPr>
                <w:sz w:val="20"/>
              </w:rPr>
            </w:pPr>
            <w:r>
              <w:rPr>
                <w:sz w:val="20"/>
              </w:rPr>
              <w:t>AB</w:t>
            </w:r>
          </w:p>
          <w:p w:rsidR="00B07B2F" w:rsidRDefault="00B07B2F">
            <w:pPr>
              <w:pStyle w:val="yMiscellaneousBody"/>
              <w:jc w:val="right"/>
              <w:rPr>
                <w:sz w:val="20"/>
              </w:rPr>
            </w:pPr>
            <w:r>
              <w:rPr>
                <w:sz w:val="20"/>
              </w:rPr>
              <w:t>Plaintiff,</w:t>
            </w:r>
          </w:p>
          <w:p w:rsidR="00B07B2F" w:rsidRDefault="00B07B2F">
            <w:pPr>
              <w:pStyle w:val="yMiscellaneousBody"/>
              <w:rPr>
                <w:sz w:val="20"/>
              </w:rPr>
            </w:pPr>
            <w:r>
              <w:rPr>
                <w:sz w:val="20"/>
              </w:rPr>
              <w:t>and</w:t>
            </w:r>
          </w:p>
          <w:p w:rsidR="00B07B2F" w:rsidRDefault="00B07B2F">
            <w:pPr>
              <w:pStyle w:val="yMiscellaneousBody"/>
              <w:rPr>
                <w:sz w:val="20"/>
              </w:rPr>
            </w:pPr>
            <w:r>
              <w:rPr>
                <w:sz w:val="20"/>
              </w:rPr>
              <w:t>CD</w:t>
            </w:r>
          </w:p>
          <w:p w:rsidR="00B07B2F" w:rsidRDefault="00B07B2F">
            <w:pPr>
              <w:pStyle w:val="yMiscellaneousBody"/>
              <w:jc w:val="right"/>
              <w:rPr>
                <w:sz w:val="20"/>
              </w:rPr>
            </w:pPr>
            <w:r>
              <w:rPr>
                <w:sz w:val="20"/>
              </w:rPr>
              <w:t>Defendant.</w:t>
            </w:r>
          </w:p>
        </w:tc>
      </w:tr>
      <w:tr w:rsidR="00B07B2F">
        <w:tc>
          <w:tcPr>
            <w:tcW w:w="7088" w:type="dxa"/>
            <w:tcBorders>
              <w:top w:val="nil"/>
              <w:bottom w:val="nil"/>
            </w:tcBorders>
          </w:tcPr>
          <w:p w:rsidR="00B07B2F" w:rsidRDefault="00B07B2F">
            <w:pPr>
              <w:pStyle w:val="yMiscellaneousBody"/>
              <w:jc w:val="center"/>
              <w:rPr>
                <w:sz w:val="20"/>
              </w:rPr>
            </w:pPr>
            <w:r>
              <w:rPr>
                <w:b/>
                <w:sz w:val="20"/>
              </w:rPr>
              <w:t>DEFAULT JUDGMENT AFTER ASSESSMENT OF DAMAGES ETC.</w:t>
            </w:r>
            <w:r>
              <w:rPr>
                <w:sz w:val="20"/>
                <w:vertAlign w:val="superscript"/>
              </w:rPr>
              <w:t>1</w:t>
            </w:r>
          </w:p>
          <w:p w:rsidR="00B07B2F" w:rsidRDefault="00B07B2F">
            <w:pPr>
              <w:pStyle w:val="yMiscellaneousBody"/>
              <w:rPr>
                <w:sz w:val="20"/>
              </w:rPr>
            </w:pPr>
            <w:r>
              <w:rPr>
                <w:sz w:val="20"/>
              </w:rPr>
              <w:t>Judicial officer:</w:t>
            </w:r>
          </w:p>
          <w:p w:rsidR="00B07B2F" w:rsidRDefault="00B07B2F">
            <w:pPr>
              <w:pStyle w:val="yMiscellaneousBody"/>
              <w:rPr>
                <w:sz w:val="20"/>
              </w:rPr>
            </w:pPr>
            <w:r>
              <w:rPr>
                <w:sz w:val="20"/>
              </w:rPr>
              <w:t>Date of order:</w:t>
            </w:r>
          </w:p>
        </w:tc>
      </w:tr>
      <w:tr w:rsidR="00B07B2F">
        <w:tc>
          <w:tcPr>
            <w:tcW w:w="7088" w:type="dxa"/>
            <w:tcBorders>
              <w:top w:val="nil"/>
              <w:bottom w:val="nil"/>
            </w:tcBorders>
          </w:tcPr>
          <w:p w:rsidR="00B07B2F" w:rsidRDefault="00B07B2F">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rsidR="00B07B2F">
        <w:tc>
          <w:tcPr>
            <w:tcW w:w="7088" w:type="dxa"/>
            <w:tcBorders>
              <w:top w:val="nil"/>
              <w:bottom w:val="nil"/>
            </w:tcBorders>
          </w:tcPr>
          <w:p w:rsidR="00B07B2F" w:rsidRDefault="00B07B2F">
            <w:pPr>
              <w:pStyle w:val="yMiscellaneousBody"/>
              <w:rPr>
                <w:sz w:val="20"/>
              </w:rPr>
            </w:pPr>
            <w:r>
              <w:rPr>
                <w:b/>
                <w:sz w:val="20"/>
              </w:rPr>
              <w:t>THE COURT ORDERS THAT:</w:t>
            </w:r>
          </w:p>
          <w:p w:rsidR="00B07B2F" w:rsidRDefault="00B07B2F">
            <w:pPr>
              <w:pStyle w:val="yMiscellaneousBody"/>
              <w:rPr>
                <w:sz w:val="20"/>
              </w:rPr>
            </w:pPr>
            <w:r>
              <w:rPr>
                <w:sz w:val="20"/>
              </w:rPr>
              <w:t xml:space="preserve">The defendant pay the plaintiff — </w:t>
            </w:r>
          </w:p>
          <w:p w:rsidR="00B07B2F" w:rsidRDefault="00B07B2F">
            <w:pPr>
              <w:pStyle w:val="yMiscellaneousBody"/>
              <w:rPr>
                <w:sz w:val="20"/>
              </w:rPr>
            </w:pPr>
            <w:r>
              <w:rPr>
                <w:sz w:val="20"/>
              </w:rPr>
              <w:t>(a)</w:t>
            </w:r>
            <w:r>
              <w:rPr>
                <w:sz w:val="20"/>
              </w:rPr>
              <w:tab/>
              <w:t>$[</w:t>
            </w:r>
            <w:r>
              <w:rPr>
                <w:i/>
                <w:sz w:val="20"/>
              </w:rPr>
              <w:t>insert amount</w:t>
            </w:r>
            <w:r>
              <w:rPr>
                <w:sz w:val="20"/>
              </w:rPr>
              <w:t>]; and</w:t>
            </w:r>
          </w:p>
          <w:p w:rsidR="00B07B2F" w:rsidRDefault="00B07B2F">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B07B2F">
        <w:tc>
          <w:tcPr>
            <w:tcW w:w="7088" w:type="dxa"/>
            <w:tcBorders>
              <w:top w:val="nil"/>
              <w:bottom w:val="nil"/>
            </w:tcBorders>
          </w:tcPr>
          <w:p w:rsidR="00B07B2F" w:rsidRDefault="00B07B2F">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B07B2F" w:rsidRDefault="00B07B2F">
            <w:pPr>
              <w:pStyle w:val="yMiscellaneousBody"/>
              <w:tabs>
                <w:tab w:val="left" w:pos="4538"/>
              </w:tabs>
              <w:rPr>
                <w:sz w:val="20"/>
              </w:rPr>
            </w:pPr>
            <w:r>
              <w:rPr>
                <w:sz w:val="20"/>
              </w:rPr>
              <w:tab/>
              <w:t>BY THE COURT</w:t>
            </w:r>
          </w:p>
          <w:p w:rsidR="00B07B2F" w:rsidRDefault="00B07B2F">
            <w:pPr>
              <w:pStyle w:val="yMiscellaneousBody"/>
              <w:tabs>
                <w:tab w:val="left" w:pos="4538"/>
              </w:tabs>
              <w:rPr>
                <w:sz w:val="20"/>
              </w:rPr>
            </w:pPr>
            <w:r>
              <w:rPr>
                <w:sz w:val="20"/>
              </w:rPr>
              <w:lastRenderedPageBreak/>
              <w:tab/>
              <w:t>REGISTRAR</w:t>
            </w:r>
          </w:p>
        </w:tc>
      </w:tr>
      <w:tr w:rsidR="00B07B2F">
        <w:tc>
          <w:tcPr>
            <w:tcW w:w="7088" w:type="dxa"/>
            <w:tcBorders>
              <w:top w:val="nil"/>
              <w:bottom w:val="nil"/>
            </w:tcBorders>
          </w:tcPr>
          <w:p w:rsidR="00B07B2F" w:rsidRDefault="00B07B2F">
            <w:pPr>
              <w:pStyle w:val="yMiscellaneousBody"/>
              <w:rPr>
                <w:sz w:val="20"/>
              </w:rPr>
            </w:pPr>
            <w:r>
              <w:rPr>
                <w:b/>
                <w:sz w:val="20"/>
              </w:rPr>
              <w:lastRenderedPageBreak/>
              <w:t>NOTICE TO DEFENDANT</w:t>
            </w:r>
          </w:p>
          <w:p w:rsidR="00B07B2F" w:rsidRDefault="00B07B2F">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rsidR="00B07B2F">
        <w:tc>
          <w:tcPr>
            <w:tcW w:w="7088" w:type="dxa"/>
            <w:tcBorders>
              <w:top w:val="nil"/>
              <w:bottom w:val="nil"/>
            </w:tcBorders>
          </w:tcPr>
          <w:p w:rsidR="00B07B2F" w:rsidRDefault="00B07B2F">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B07B2F">
        <w:tc>
          <w:tcPr>
            <w:tcW w:w="7088" w:type="dxa"/>
            <w:tcBorders>
              <w:top w:val="nil"/>
              <w:bottom w:val="nil"/>
            </w:tcBorders>
          </w:tcPr>
          <w:p w:rsidR="00B07B2F" w:rsidRDefault="00B07B2F">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B07B2F" w:rsidRDefault="00B07B2F">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B07B2F">
        <w:tc>
          <w:tcPr>
            <w:tcW w:w="7088" w:type="dxa"/>
            <w:tcBorders>
              <w:top w:val="nil"/>
              <w:bottom w:val="nil"/>
            </w:tcBorders>
          </w:tcPr>
          <w:p w:rsidR="00B07B2F" w:rsidRDefault="00B07B2F">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B07B2F">
        <w:tc>
          <w:tcPr>
            <w:tcW w:w="7088" w:type="dxa"/>
            <w:tcBorders>
              <w:top w:val="nil"/>
            </w:tcBorders>
          </w:tcPr>
          <w:p w:rsidR="00B07B2F" w:rsidRDefault="00B07B2F">
            <w:pPr>
              <w:pStyle w:val="yMiscellaneousBody"/>
              <w:rPr>
                <w:sz w:val="20"/>
              </w:rPr>
            </w:pPr>
            <w:r>
              <w:rPr>
                <w:b/>
                <w:sz w:val="20"/>
              </w:rPr>
              <w:t>CONTACT DETAILS</w:t>
            </w:r>
          </w:p>
          <w:p w:rsidR="00B07B2F" w:rsidRDefault="00B07B2F">
            <w:pPr>
              <w:pStyle w:val="yMiscellaneousBody"/>
              <w:rPr>
                <w:sz w:val="20"/>
              </w:rPr>
            </w:pPr>
            <w:r>
              <w:rPr>
                <w:sz w:val="20"/>
              </w:rPr>
              <w:t>The name and address of the law firm representing the plaintiff is: [</w:t>
            </w:r>
            <w:r>
              <w:rPr>
                <w:i/>
                <w:sz w:val="20"/>
              </w:rPr>
              <w:t>insert name and address</w:t>
            </w:r>
            <w:r>
              <w:rPr>
                <w:sz w:val="20"/>
              </w:rPr>
              <w:t>].</w:t>
            </w:r>
          </w:p>
          <w:p w:rsidR="00B07B2F" w:rsidRDefault="00B07B2F">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B07B2F" w:rsidRDefault="00B07B2F">
      <w:pPr>
        <w:pStyle w:val="yMiscellaneousBody"/>
        <w:rPr>
          <w:sz w:val="16"/>
          <w:szCs w:val="16"/>
        </w:rPr>
      </w:pPr>
      <w:r>
        <w:rPr>
          <w:sz w:val="16"/>
          <w:szCs w:val="16"/>
        </w:rPr>
        <w:t>Note to Form 35:</w:t>
      </w:r>
    </w:p>
    <w:p w:rsidR="00B07B2F" w:rsidRDefault="00B07B2F">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B07B2F" w:rsidRDefault="00B07B2F">
      <w:pPr>
        <w:pStyle w:val="yFootnotesection"/>
      </w:pPr>
      <w:r>
        <w:tab/>
        <w:t>[Form 35 inserted: Gazette 16 Nov 2016 p. 5207</w:t>
      </w:r>
      <w:r>
        <w:noBreakHyphen/>
        <w:t>8.]</w:t>
      </w:r>
    </w:p>
    <w:p w:rsidR="00B07B2F" w:rsidRDefault="00B07B2F">
      <w:pPr>
        <w:pStyle w:val="yHeading5"/>
      </w:pPr>
      <w:bookmarkStart w:id="1376" w:name="_Toc73450013"/>
      <w:r>
        <w:rPr>
          <w:rStyle w:val="CharSClsNo"/>
        </w:rPr>
        <w:lastRenderedPageBreak/>
        <w:t>36</w:t>
      </w:r>
      <w:r>
        <w:t>.</w:t>
      </w:r>
      <w:r>
        <w:tab/>
        <w:t>Default judgment for possession of land other than in a mortgage action (O. 13 r. 5; O. 42 r. 1)</w:t>
      </w:r>
      <w:bookmarkEnd w:id="137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B07B2F">
        <w:tc>
          <w:tcPr>
            <w:tcW w:w="7088" w:type="dxa"/>
            <w:tcBorders>
              <w:bottom w:val="nil"/>
            </w:tcBorders>
          </w:tcPr>
          <w:p w:rsidR="00B07B2F" w:rsidRDefault="00B07B2F">
            <w:pPr>
              <w:pStyle w:val="yMiscellaneousBody"/>
              <w:keepNext/>
              <w:keepLines/>
              <w:jc w:val="center"/>
              <w:rPr>
                <w:sz w:val="20"/>
              </w:rPr>
            </w:pPr>
            <w:r>
              <w:rPr>
                <w:b/>
                <w:sz w:val="20"/>
              </w:rPr>
              <w:t>IN THE SUPREME COURT OF WESTERN AUSTRALIA</w:t>
            </w:r>
          </w:p>
          <w:p w:rsidR="00B07B2F" w:rsidRDefault="00B07B2F">
            <w:pPr>
              <w:pStyle w:val="yMiscellaneousBody"/>
              <w:keepNext/>
              <w:keepLines/>
              <w:jc w:val="right"/>
              <w:rPr>
                <w:sz w:val="20"/>
              </w:rPr>
            </w:pPr>
            <w:r>
              <w:rPr>
                <w:sz w:val="20"/>
              </w:rPr>
              <w:t>No: .............. of 20 .......</w:t>
            </w:r>
          </w:p>
        </w:tc>
      </w:tr>
      <w:tr w:rsidR="00B07B2F">
        <w:tc>
          <w:tcPr>
            <w:tcW w:w="7088" w:type="dxa"/>
            <w:tcBorders>
              <w:top w:val="nil"/>
              <w:bottom w:val="nil"/>
            </w:tcBorders>
          </w:tcPr>
          <w:p w:rsidR="00B07B2F" w:rsidRDefault="00B07B2F">
            <w:pPr>
              <w:pStyle w:val="yMiscellaneousBody"/>
              <w:keepNext/>
              <w:keepLines/>
              <w:rPr>
                <w:sz w:val="20"/>
              </w:rPr>
            </w:pPr>
            <w:r>
              <w:rPr>
                <w:sz w:val="20"/>
              </w:rPr>
              <w:t>BETWEEN:</w:t>
            </w:r>
          </w:p>
          <w:p w:rsidR="00B07B2F" w:rsidRDefault="00B07B2F">
            <w:pPr>
              <w:pStyle w:val="yMiscellaneousBody"/>
              <w:keepNext/>
              <w:keepLines/>
              <w:rPr>
                <w:sz w:val="20"/>
              </w:rPr>
            </w:pPr>
            <w:r>
              <w:rPr>
                <w:sz w:val="20"/>
              </w:rPr>
              <w:t>AB</w:t>
            </w:r>
          </w:p>
          <w:p w:rsidR="00B07B2F" w:rsidRDefault="00B07B2F">
            <w:pPr>
              <w:pStyle w:val="yMiscellaneousBody"/>
              <w:keepNext/>
              <w:keepLines/>
              <w:jc w:val="right"/>
              <w:rPr>
                <w:sz w:val="20"/>
              </w:rPr>
            </w:pPr>
            <w:r>
              <w:rPr>
                <w:sz w:val="20"/>
              </w:rPr>
              <w:t>Plaintiff,</w:t>
            </w:r>
          </w:p>
          <w:p w:rsidR="00B07B2F" w:rsidRDefault="00B07B2F">
            <w:pPr>
              <w:pStyle w:val="yMiscellaneousBody"/>
              <w:keepNext/>
              <w:keepLines/>
              <w:rPr>
                <w:sz w:val="20"/>
              </w:rPr>
            </w:pPr>
            <w:r>
              <w:rPr>
                <w:sz w:val="20"/>
              </w:rPr>
              <w:t>and</w:t>
            </w:r>
          </w:p>
          <w:p w:rsidR="00B07B2F" w:rsidRDefault="00B07B2F">
            <w:pPr>
              <w:pStyle w:val="yMiscellaneousBody"/>
              <w:keepNext/>
              <w:keepLines/>
              <w:rPr>
                <w:sz w:val="20"/>
              </w:rPr>
            </w:pPr>
            <w:r>
              <w:rPr>
                <w:sz w:val="20"/>
              </w:rPr>
              <w:t>CD</w:t>
            </w:r>
          </w:p>
          <w:p w:rsidR="00B07B2F" w:rsidRDefault="00B07B2F">
            <w:pPr>
              <w:pStyle w:val="yMiscellaneousBody"/>
              <w:keepNext/>
              <w:keepLines/>
              <w:jc w:val="right"/>
              <w:rPr>
                <w:sz w:val="20"/>
              </w:rPr>
            </w:pPr>
            <w:r>
              <w:rPr>
                <w:sz w:val="20"/>
              </w:rPr>
              <w:t>Defendant.</w:t>
            </w:r>
          </w:p>
        </w:tc>
      </w:tr>
      <w:tr w:rsidR="00B07B2F">
        <w:tc>
          <w:tcPr>
            <w:tcW w:w="7088" w:type="dxa"/>
            <w:tcBorders>
              <w:top w:val="nil"/>
            </w:tcBorders>
          </w:tcPr>
          <w:p w:rsidR="00B07B2F" w:rsidRDefault="00B07B2F">
            <w:pPr>
              <w:pStyle w:val="yMiscellaneousBody"/>
              <w:keepNext/>
              <w:keepLines/>
              <w:jc w:val="center"/>
              <w:rPr>
                <w:sz w:val="20"/>
              </w:rPr>
            </w:pPr>
            <w:r>
              <w:rPr>
                <w:b/>
                <w:sz w:val="20"/>
              </w:rPr>
              <w:t>DEFAULT JUDGMENT FOR POSSESSION OF LAND OTHER THAN IN A MORTGAGE ACTION</w:t>
            </w:r>
          </w:p>
          <w:p w:rsidR="00B07B2F" w:rsidRDefault="00B07B2F">
            <w:pPr>
              <w:pStyle w:val="yMiscellaneousBody"/>
              <w:keepNext/>
              <w:keepLines/>
              <w:rPr>
                <w:sz w:val="20"/>
              </w:rPr>
            </w:pPr>
            <w:r>
              <w:rPr>
                <w:sz w:val="20"/>
              </w:rPr>
              <w:t>Judicial officer:</w:t>
            </w:r>
          </w:p>
          <w:p w:rsidR="00B07B2F" w:rsidRDefault="00B07B2F">
            <w:pPr>
              <w:pStyle w:val="yMiscellaneousBody"/>
              <w:keepNext/>
              <w:keepLines/>
              <w:rPr>
                <w:sz w:val="20"/>
              </w:rPr>
            </w:pPr>
            <w:r>
              <w:rPr>
                <w:sz w:val="20"/>
              </w:rPr>
              <w:t>Date of order:</w:t>
            </w:r>
          </w:p>
        </w:tc>
      </w:tr>
      <w:tr w:rsidR="00B07B2F">
        <w:tc>
          <w:tcPr>
            <w:tcW w:w="7088" w:type="dxa"/>
          </w:tcPr>
          <w:p w:rsidR="00B07B2F" w:rsidRDefault="00B07B2F">
            <w:pPr>
              <w:pStyle w:val="yMiscellaneousBody"/>
              <w:rPr>
                <w:sz w:val="20"/>
              </w:rPr>
            </w:pPr>
            <w:r>
              <w:rPr>
                <w:b/>
                <w:sz w:val="20"/>
              </w:rPr>
              <w:t>THE COURT ORDERS THAT:</w:t>
            </w:r>
          </w:p>
          <w:p w:rsidR="00B07B2F" w:rsidRDefault="00B07B2F">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rsidR="00B07B2F" w:rsidRDefault="00B07B2F">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rsidR="00B07B2F">
        <w:tc>
          <w:tcPr>
            <w:tcW w:w="7088" w:type="dxa"/>
            <w:tcBorders>
              <w:bottom w:val="nil"/>
            </w:tcBorders>
          </w:tcPr>
          <w:p w:rsidR="00B07B2F" w:rsidRDefault="00B07B2F">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B07B2F" w:rsidRDefault="00B07B2F">
            <w:pPr>
              <w:pStyle w:val="yMiscellaneousBody"/>
              <w:tabs>
                <w:tab w:val="left" w:pos="4528"/>
              </w:tabs>
              <w:rPr>
                <w:sz w:val="20"/>
              </w:rPr>
            </w:pPr>
            <w:r>
              <w:rPr>
                <w:sz w:val="20"/>
              </w:rPr>
              <w:tab/>
              <w:t>BY THE COURT</w:t>
            </w:r>
          </w:p>
          <w:p w:rsidR="00B07B2F" w:rsidRDefault="00B07B2F">
            <w:pPr>
              <w:pStyle w:val="yMiscellaneousBody"/>
              <w:tabs>
                <w:tab w:val="left" w:pos="4519"/>
              </w:tabs>
              <w:rPr>
                <w:sz w:val="20"/>
              </w:rPr>
            </w:pPr>
            <w:r>
              <w:rPr>
                <w:sz w:val="20"/>
              </w:rPr>
              <w:tab/>
              <w:t>REGISTRAR</w:t>
            </w:r>
          </w:p>
        </w:tc>
      </w:tr>
      <w:tr w:rsidR="00B07B2F">
        <w:tc>
          <w:tcPr>
            <w:tcW w:w="7088" w:type="dxa"/>
            <w:tcBorders>
              <w:top w:val="nil"/>
              <w:bottom w:val="nil"/>
            </w:tcBorders>
          </w:tcPr>
          <w:p w:rsidR="00B07B2F" w:rsidRDefault="00B07B2F">
            <w:pPr>
              <w:pStyle w:val="yMiscellaneousBody"/>
              <w:rPr>
                <w:sz w:val="20"/>
              </w:rPr>
            </w:pPr>
            <w:r>
              <w:rPr>
                <w:b/>
                <w:sz w:val="20"/>
              </w:rPr>
              <w:t>NOTICE TO DEFENDANT</w:t>
            </w:r>
          </w:p>
          <w:p w:rsidR="00B07B2F" w:rsidRDefault="00B07B2F">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B07B2F" w:rsidRDefault="00B07B2F">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B07B2F">
        <w:tc>
          <w:tcPr>
            <w:tcW w:w="7088" w:type="dxa"/>
            <w:tcBorders>
              <w:top w:val="nil"/>
            </w:tcBorders>
          </w:tcPr>
          <w:p w:rsidR="00B07B2F" w:rsidRDefault="00B07B2F">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B07B2F" w:rsidRDefault="00B07B2F">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B07B2F">
        <w:tc>
          <w:tcPr>
            <w:tcW w:w="7088" w:type="dxa"/>
            <w:tcBorders>
              <w:bottom w:val="nil"/>
            </w:tcBorders>
          </w:tcPr>
          <w:p w:rsidR="00B07B2F" w:rsidRDefault="00B07B2F">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B07B2F">
        <w:tc>
          <w:tcPr>
            <w:tcW w:w="7088" w:type="dxa"/>
            <w:tcBorders>
              <w:top w:val="nil"/>
              <w:bottom w:val="single" w:sz="4" w:space="0" w:color="auto"/>
            </w:tcBorders>
          </w:tcPr>
          <w:p w:rsidR="00B07B2F" w:rsidRDefault="00B07B2F">
            <w:pPr>
              <w:pStyle w:val="yMiscellaneousBody"/>
              <w:rPr>
                <w:sz w:val="20"/>
              </w:rPr>
            </w:pPr>
            <w:r>
              <w:rPr>
                <w:b/>
                <w:sz w:val="20"/>
              </w:rPr>
              <w:t>CONTACT DETAILS</w:t>
            </w:r>
          </w:p>
          <w:p w:rsidR="00B07B2F" w:rsidRDefault="00B07B2F">
            <w:pPr>
              <w:pStyle w:val="yMiscellaneousBody"/>
              <w:rPr>
                <w:sz w:val="20"/>
              </w:rPr>
            </w:pPr>
            <w:r>
              <w:rPr>
                <w:sz w:val="20"/>
              </w:rPr>
              <w:t>The name and address of the law firm representing the plaintiff is: [</w:t>
            </w:r>
            <w:r>
              <w:rPr>
                <w:i/>
                <w:sz w:val="20"/>
              </w:rPr>
              <w:t>insert name and address</w:t>
            </w:r>
            <w:r>
              <w:rPr>
                <w:sz w:val="20"/>
              </w:rPr>
              <w:t>].</w:t>
            </w:r>
          </w:p>
          <w:p w:rsidR="00B07B2F" w:rsidRDefault="00B07B2F">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B07B2F" w:rsidRDefault="00B07B2F">
      <w:pPr>
        <w:pStyle w:val="yFootnotesection"/>
      </w:pPr>
      <w:r>
        <w:tab/>
        <w:t>[Form 36 inserted: Gazette 16 Nov 2016 p. 5209-10.]</w:t>
      </w:r>
    </w:p>
    <w:p w:rsidR="00B07B2F" w:rsidRDefault="00B07B2F">
      <w:pPr>
        <w:pStyle w:val="yHeading5"/>
      </w:pPr>
      <w:bookmarkStart w:id="1377" w:name="_Toc73450014"/>
      <w:r>
        <w:rPr>
          <w:rStyle w:val="CharSClsNo"/>
        </w:rPr>
        <w:t>36A</w:t>
      </w:r>
      <w:r>
        <w:t>.</w:t>
      </w:r>
      <w:r>
        <w:tab/>
        <w:t>Notice to defendant of intention to request Court to make orders for possession, foreclosure or sale of mortgaged property (O. 13 r. 6)</w:t>
      </w:r>
      <w:bookmarkEnd w:id="137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B07B2F">
        <w:trPr>
          <w:trHeight w:val="244"/>
        </w:trPr>
        <w:tc>
          <w:tcPr>
            <w:tcW w:w="3969" w:type="dxa"/>
            <w:gridSpan w:val="2"/>
            <w:vMerge w:val="restart"/>
          </w:tcPr>
          <w:p w:rsidR="00B07B2F" w:rsidRDefault="00B07B2F">
            <w:pPr>
              <w:pStyle w:val="yMiscellaneousBody"/>
              <w:rPr>
                <w:sz w:val="20"/>
              </w:rPr>
            </w:pPr>
            <w:r>
              <w:rPr>
                <w:b/>
                <w:sz w:val="20"/>
              </w:rPr>
              <w:t>Supreme Court of Western Australia</w:t>
            </w:r>
          </w:p>
        </w:tc>
        <w:tc>
          <w:tcPr>
            <w:tcW w:w="3111" w:type="dxa"/>
          </w:tcPr>
          <w:p w:rsidR="00B07B2F" w:rsidRDefault="00B07B2F">
            <w:pPr>
              <w:pStyle w:val="yMiscellaneousBody"/>
              <w:rPr>
                <w:sz w:val="20"/>
              </w:rPr>
            </w:pPr>
            <w:r>
              <w:rPr>
                <w:sz w:val="20"/>
              </w:rPr>
              <w:t>Action No:</w:t>
            </w:r>
          </w:p>
        </w:tc>
      </w:tr>
      <w:tr w:rsidR="00B07B2F">
        <w:trPr>
          <w:trHeight w:val="243"/>
        </w:trPr>
        <w:tc>
          <w:tcPr>
            <w:tcW w:w="3969" w:type="dxa"/>
            <w:gridSpan w:val="2"/>
            <w:vMerge/>
          </w:tcPr>
          <w:p w:rsidR="00B07B2F" w:rsidRDefault="00B07B2F">
            <w:pPr>
              <w:pStyle w:val="zyMiscellaneousBody"/>
              <w:rPr>
                <w:sz w:val="20"/>
              </w:rPr>
            </w:pPr>
          </w:p>
        </w:tc>
        <w:tc>
          <w:tcPr>
            <w:tcW w:w="3111" w:type="dxa"/>
          </w:tcPr>
          <w:p w:rsidR="00B07B2F" w:rsidRDefault="00B07B2F">
            <w:pPr>
              <w:pStyle w:val="yMiscellaneousBody"/>
              <w:rPr>
                <w:sz w:val="20"/>
              </w:rPr>
            </w:pPr>
            <w:r>
              <w:rPr>
                <w:b/>
                <w:bCs/>
                <w:sz w:val="20"/>
              </w:rPr>
              <w:t>Notice to defendant of intention to request court to make orders for possession, foreclosure or sale of mortgaged property</w:t>
            </w:r>
          </w:p>
        </w:tc>
      </w:tr>
      <w:tr w:rsidR="00B07B2F">
        <w:tc>
          <w:tcPr>
            <w:tcW w:w="1200" w:type="dxa"/>
          </w:tcPr>
          <w:p w:rsidR="00B07B2F" w:rsidRDefault="00B07B2F">
            <w:pPr>
              <w:pStyle w:val="yMiscellaneousBody"/>
              <w:rPr>
                <w:sz w:val="20"/>
              </w:rPr>
            </w:pPr>
            <w:r>
              <w:rPr>
                <w:sz w:val="20"/>
              </w:rPr>
              <w:t>Parties</w:t>
            </w:r>
          </w:p>
        </w:tc>
        <w:tc>
          <w:tcPr>
            <w:tcW w:w="5880" w:type="dxa"/>
            <w:gridSpan w:val="2"/>
          </w:tcPr>
          <w:p w:rsidR="00B07B2F" w:rsidRDefault="00B07B2F">
            <w:pPr>
              <w:pStyle w:val="yMiscellaneousBody"/>
              <w:tabs>
                <w:tab w:val="left" w:pos="3341"/>
              </w:tabs>
              <w:rPr>
                <w:sz w:val="20"/>
              </w:rPr>
            </w:pPr>
            <w:r>
              <w:rPr>
                <w:sz w:val="20"/>
              </w:rPr>
              <w:tab/>
              <w:t>Plaintiff</w:t>
            </w:r>
          </w:p>
          <w:p w:rsidR="00B07B2F" w:rsidRDefault="00B07B2F">
            <w:pPr>
              <w:pStyle w:val="yMiscellaneousBody"/>
              <w:tabs>
                <w:tab w:val="left" w:pos="3331"/>
              </w:tabs>
              <w:rPr>
                <w:sz w:val="20"/>
              </w:rPr>
            </w:pPr>
            <w:r>
              <w:rPr>
                <w:sz w:val="20"/>
              </w:rPr>
              <w:tab/>
              <w:t>Defendant</w:t>
            </w:r>
          </w:p>
        </w:tc>
      </w:tr>
      <w:tr w:rsidR="00B07B2F">
        <w:tc>
          <w:tcPr>
            <w:tcW w:w="7080" w:type="dxa"/>
            <w:gridSpan w:val="3"/>
            <w:tcBorders>
              <w:bottom w:val="single" w:sz="4" w:space="0" w:color="auto"/>
            </w:tcBorders>
          </w:tcPr>
          <w:p w:rsidR="00B07B2F" w:rsidRDefault="00B07B2F">
            <w:pPr>
              <w:pStyle w:val="yMiscellaneousBody"/>
              <w:jc w:val="center"/>
              <w:rPr>
                <w:sz w:val="20"/>
              </w:rPr>
            </w:pPr>
            <w:r>
              <w:rPr>
                <w:b/>
                <w:sz w:val="20"/>
              </w:rPr>
              <w:t>Notice to [</w:t>
            </w:r>
            <w:r>
              <w:rPr>
                <w:b/>
                <w:i/>
                <w:sz w:val="20"/>
              </w:rPr>
              <w:t>insert name of defendant</w:t>
            </w:r>
            <w:r>
              <w:rPr>
                <w:b/>
                <w:sz w:val="20"/>
              </w:rPr>
              <w:t>]</w:t>
            </w:r>
          </w:p>
          <w:p w:rsidR="00B07B2F" w:rsidRDefault="00B07B2F">
            <w:pPr>
              <w:pStyle w:val="yMiscellaneousBody"/>
              <w:jc w:val="center"/>
              <w:rPr>
                <w:b/>
                <w:sz w:val="20"/>
              </w:rPr>
            </w:pPr>
            <w:r>
              <w:rPr>
                <w:b/>
                <w:sz w:val="20"/>
              </w:rPr>
              <w:t>THIS NOTICE CONTAINS IMPORTANT INFORMATION ABOUT YOUR RIGHTS. PLEASE READ IT CAREFULLY</w:t>
            </w:r>
          </w:p>
        </w:tc>
      </w:tr>
      <w:tr w:rsidR="00B07B2F">
        <w:tc>
          <w:tcPr>
            <w:tcW w:w="7080" w:type="dxa"/>
            <w:gridSpan w:val="3"/>
            <w:tcBorders>
              <w:bottom w:val="nil"/>
            </w:tcBorders>
          </w:tcPr>
          <w:p w:rsidR="00B07B2F" w:rsidRDefault="00B07B2F">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rsidR="00B07B2F" w:rsidRDefault="00B07B2F">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rsidR="00B07B2F">
        <w:tc>
          <w:tcPr>
            <w:tcW w:w="7080" w:type="dxa"/>
            <w:gridSpan w:val="3"/>
            <w:tcBorders>
              <w:top w:val="nil"/>
              <w:bottom w:val="nil"/>
            </w:tcBorders>
          </w:tcPr>
          <w:p w:rsidR="00B07B2F" w:rsidRDefault="00B07B2F">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rsidR="00B07B2F">
        <w:tc>
          <w:tcPr>
            <w:tcW w:w="7080" w:type="dxa"/>
            <w:gridSpan w:val="3"/>
            <w:tcBorders>
              <w:top w:val="nil"/>
              <w:bottom w:val="nil"/>
            </w:tcBorders>
          </w:tcPr>
          <w:p w:rsidR="00B07B2F" w:rsidRDefault="00B07B2F">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rsidR="00B07B2F">
        <w:tc>
          <w:tcPr>
            <w:tcW w:w="7080" w:type="dxa"/>
            <w:gridSpan w:val="3"/>
            <w:tcBorders>
              <w:top w:val="nil"/>
              <w:bottom w:val="nil"/>
            </w:tcBorders>
          </w:tcPr>
          <w:p w:rsidR="00B07B2F" w:rsidRDefault="00B07B2F">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rsidR="00B07B2F" w:rsidRDefault="00B07B2F">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rsidR="00B07B2F">
        <w:tc>
          <w:tcPr>
            <w:tcW w:w="7080" w:type="dxa"/>
            <w:gridSpan w:val="3"/>
            <w:tcBorders>
              <w:top w:val="nil"/>
              <w:bottom w:val="nil"/>
            </w:tcBorders>
          </w:tcPr>
          <w:p w:rsidR="00B07B2F" w:rsidRDefault="00B07B2F">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B07B2F">
        <w:tc>
          <w:tcPr>
            <w:tcW w:w="7080" w:type="dxa"/>
            <w:gridSpan w:val="3"/>
            <w:tcBorders>
              <w:top w:val="nil"/>
            </w:tcBorders>
          </w:tcPr>
          <w:p w:rsidR="00B07B2F" w:rsidRDefault="00B07B2F">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rsidR="00B07B2F" w:rsidRDefault="00B07B2F">
            <w:pPr>
              <w:pStyle w:val="yMiscellaneousBody"/>
              <w:rPr>
                <w:sz w:val="20"/>
              </w:rPr>
            </w:pPr>
            <w:r>
              <w:rPr>
                <w:sz w:val="20"/>
              </w:rPr>
              <w:t>Date ________________________________</w:t>
            </w:r>
          </w:p>
          <w:p w:rsidR="00B07B2F" w:rsidRDefault="00B07B2F">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rsidR="00B07B2F" w:rsidRDefault="00B07B2F">
      <w:pPr>
        <w:pStyle w:val="yMiscellaneousBody"/>
        <w:rPr>
          <w:sz w:val="16"/>
          <w:szCs w:val="16"/>
        </w:rPr>
      </w:pPr>
      <w:r>
        <w:rPr>
          <w:sz w:val="16"/>
          <w:szCs w:val="16"/>
        </w:rPr>
        <w:t>Note to Form 36A:</w:t>
      </w:r>
    </w:p>
    <w:p w:rsidR="00B07B2F" w:rsidRDefault="00B07B2F">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rsidR="00B07B2F" w:rsidRDefault="00B07B2F">
      <w:pPr>
        <w:pStyle w:val="yFootnotesection"/>
      </w:pPr>
      <w:r>
        <w:tab/>
        <w:t>[Form 36A inserted: Gazette 16 Nov 2016 p. 5210</w:t>
      </w:r>
      <w:r>
        <w:noBreakHyphen/>
        <w:t>11.]</w:t>
      </w:r>
    </w:p>
    <w:p w:rsidR="00B07B2F" w:rsidRDefault="00B07B2F">
      <w:pPr>
        <w:pStyle w:val="yHeading5"/>
      </w:pPr>
      <w:bookmarkStart w:id="1378" w:name="_Toc73450015"/>
      <w:r>
        <w:rPr>
          <w:rStyle w:val="CharSClsNo"/>
        </w:rPr>
        <w:t>36B</w:t>
      </w:r>
      <w:r>
        <w:t>.</w:t>
      </w:r>
      <w:r>
        <w:tab/>
        <w:t>Request to enter default judgment in a mortgage action (O. 13 r. 6)</w:t>
      </w:r>
      <w:bookmarkEnd w:id="13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rsidR="00B07B2F">
        <w:trPr>
          <w:gridAfter w:val="1"/>
          <w:wAfter w:w="8" w:type="dxa"/>
          <w:cantSplit/>
          <w:trHeight w:val="329"/>
        </w:trPr>
        <w:tc>
          <w:tcPr>
            <w:tcW w:w="3686" w:type="dxa"/>
            <w:gridSpan w:val="4"/>
            <w:vMerge w:val="restart"/>
          </w:tcPr>
          <w:p w:rsidR="00B07B2F" w:rsidRDefault="00B07B2F">
            <w:pPr>
              <w:pStyle w:val="yMiscellaneousBody"/>
              <w:rPr>
                <w:sz w:val="20"/>
              </w:rPr>
            </w:pPr>
            <w:r>
              <w:rPr>
                <w:b/>
                <w:sz w:val="20"/>
              </w:rPr>
              <w:t>Supreme Court of Western Australia</w:t>
            </w:r>
          </w:p>
        </w:tc>
        <w:tc>
          <w:tcPr>
            <w:tcW w:w="3394" w:type="dxa"/>
            <w:gridSpan w:val="4"/>
            <w:tcBorders>
              <w:bottom w:val="nil"/>
            </w:tcBorders>
            <w:vAlign w:val="center"/>
          </w:tcPr>
          <w:p w:rsidR="00B07B2F" w:rsidRDefault="00B07B2F">
            <w:pPr>
              <w:pStyle w:val="yMiscellaneousBody"/>
              <w:rPr>
                <w:sz w:val="20"/>
              </w:rPr>
            </w:pPr>
            <w:r>
              <w:rPr>
                <w:sz w:val="20"/>
              </w:rPr>
              <w:t>Action No:</w:t>
            </w:r>
          </w:p>
        </w:tc>
      </w:tr>
      <w:tr w:rsidR="00B07B2F">
        <w:trPr>
          <w:gridAfter w:val="1"/>
          <w:wAfter w:w="8" w:type="dxa"/>
          <w:cantSplit/>
          <w:trHeight w:val="328"/>
        </w:trPr>
        <w:tc>
          <w:tcPr>
            <w:tcW w:w="3686" w:type="dxa"/>
            <w:gridSpan w:val="4"/>
            <w:vMerge/>
            <w:tcBorders>
              <w:bottom w:val="nil"/>
            </w:tcBorders>
          </w:tcPr>
          <w:p w:rsidR="00B07B2F" w:rsidRDefault="00B07B2F">
            <w:pPr>
              <w:pStyle w:val="zyMiscellaneousBody"/>
              <w:rPr>
                <w:sz w:val="20"/>
              </w:rPr>
            </w:pPr>
          </w:p>
        </w:tc>
        <w:tc>
          <w:tcPr>
            <w:tcW w:w="3394" w:type="dxa"/>
            <w:gridSpan w:val="4"/>
            <w:tcBorders>
              <w:bottom w:val="nil"/>
            </w:tcBorders>
            <w:vAlign w:val="center"/>
          </w:tcPr>
          <w:p w:rsidR="00B07B2F" w:rsidRDefault="00B07B2F">
            <w:pPr>
              <w:pStyle w:val="yMiscellaneousBody"/>
              <w:rPr>
                <w:sz w:val="20"/>
              </w:rPr>
            </w:pPr>
            <w:r>
              <w:rPr>
                <w:b/>
                <w:sz w:val="20"/>
              </w:rPr>
              <w:t>Request to enter default judgment in a mortgage action</w:t>
            </w:r>
          </w:p>
        </w:tc>
      </w:tr>
      <w:tr w:rsidR="00B07B2F">
        <w:trPr>
          <w:gridAfter w:val="1"/>
          <w:wAfter w:w="8" w:type="dxa"/>
          <w:cantSplit/>
        </w:trPr>
        <w:tc>
          <w:tcPr>
            <w:tcW w:w="1560" w:type="dxa"/>
            <w:tcBorders>
              <w:bottom w:val="nil"/>
            </w:tcBorders>
          </w:tcPr>
          <w:p w:rsidR="00B07B2F" w:rsidRDefault="00B07B2F">
            <w:pPr>
              <w:pStyle w:val="yMiscellaneousBody"/>
              <w:rPr>
                <w:sz w:val="20"/>
              </w:rPr>
            </w:pPr>
            <w:r>
              <w:rPr>
                <w:sz w:val="20"/>
              </w:rPr>
              <w:t>Parties</w:t>
            </w:r>
          </w:p>
        </w:tc>
        <w:tc>
          <w:tcPr>
            <w:tcW w:w="5520" w:type="dxa"/>
            <w:gridSpan w:val="7"/>
            <w:tcBorders>
              <w:bottom w:val="nil"/>
            </w:tcBorders>
          </w:tcPr>
          <w:p w:rsidR="00B07B2F" w:rsidRDefault="00B07B2F">
            <w:pPr>
              <w:pStyle w:val="yMiscellaneousBody"/>
              <w:tabs>
                <w:tab w:val="left" w:pos="3251"/>
              </w:tabs>
              <w:rPr>
                <w:sz w:val="20"/>
              </w:rPr>
            </w:pPr>
            <w:r>
              <w:rPr>
                <w:sz w:val="20"/>
              </w:rPr>
              <w:tab/>
              <w:t>Plaintiff</w:t>
            </w:r>
          </w:p>
          <w:p w:rsidR="00B07B2F" w:rsidRDefault="00B07B2F">
            <w:pPr>
              <w:pStyle w:val="yMiscellaneousBody"/>
              <w:tabs>
                <w:tab w:val="left" w:pos="3251"/>
              </w:tabs>
              <w:rPr>
                <w:sz w:val="20"/>
              </w:rPr>
            </w:pPr>
            <w:r>
              <w:rPr>
                <w:sz w:val="20"/>
              </w:rPr>
              <w:tab/>
              <w:t>Defendant</w:t>
            </w:r>
          </w:p>
        </w:tc>
      </w:tr>
      <w:tr w:rsidR="00B07B2F">
        <w:trPr>
          <w:gridAfter w:val="1"/>
          <w:wAfter w:w="8" w:type="dxa"/>
          <w:cantSplit/>
        </w:trPr>
        <w:tc>
          <w:tcPr>
            <w:tcW w:w="1560" w:type="dxa"/>
          </w:tcPr>
          <w:p w:rsidR="00B07B2F" w:rsidRDefault="00B07B2F">
            <w:pPr>
              <w:pStyle w:val="yMiscellaneousBody"/>
              <w:rPr>
                <w:sz w:val="20"/>
              </w:rPr>
            </w:pPr>
            <w:r>
              <w:rPr>
                <w:sz w:val="20"/>
              </w:rPr>
              <w:lastRenderedPageBreak/>
              <w:t>Request</w:t>
            </w:r>
          </w:p>
        </w:tc>
        <w:tc>
          <w:tcPr>
            <w:tcW w:w="5520" w:type="dxa"/>
            <w:gridSpan w:val="7"/>
          </w:tcPr>
          <w:p w:rsidR="00B07B2F" w:rsidRDefault="00B07B2F">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rsidR="00B07B2F">
        <w:trPr>
          <w:gridAfter w:val="1"/>
          <w:wAfter w:w="8" w:type="dxa"/>
          <w:cantSplit/>
        </w:trPr>
        <w:tc>
          <w:tcPr>
            <w:tcW w:w="1560" w:type="dxa"/>
            <w:tcBorders>
              <w:bottom w:val="single" w:sz="4" w:space="0" w:color="auto"/>
            </w:tcBorders>
          </w:tcPr>
          <w:p w:rsidR="00B07B2F" w:rsidRDefault="00B07B2F">
            <w:pPr>
              <w:pStyle w:val="yMiscellaneousBody"/>
              <w:rPr>
                <w:sz w:val="20"/>
              </w:rPr>
            </w:pPr>
            <w:r>
              <w:rPr>
                <w:sz w:val="20"/>
              </w:rPr>
              <w:t>Orders sought</w:t>
            </w:r>
          </w:p>
        </w:tc>
        <w:tc>
          <w:tcPr>
            <w:tcW w:w="5520" w:type="dxa"/>
            <w:gridSpan w:val="7"/>
            <w:tcBorders>
              <w:bottom w:val="single" w:sz="4" w:space="0" w:color="auto"/>
            </w:tcBorders>
          </w:tcPr>
          <w:p w:rsidR="00B07B2F" w:rsidRDefault="00B07B2F">
            <w:pPr>
              <w:pStyle w:val="yMiscellaneousBody"/>
              <w:rPr>
                <w:sz w:val="20"/>
              </w:rPr>
            </w:pPr>
            <w:r>
              <w:rPr>
                <w:sz w:val="20"/>
              </w:rPr>
              <w:t>The plaintiff seeks the following orders:</w:t>
            </w:r>
          </w:p>
          <w:p w:rsidR="00B07B2F" w:rsidRDefault="00B07B2F">
            <w:pPr>
              <w:pStyle w:val="yMiscellaneousBody"/>
              <w:rPr>
                <w:sz w:val="20"/>
              </w:rPr>
            </w:pPr>
            <w:r>
              <w:rPr>
                <w:sz w:val="20"/>
              </w:rPr>
              <w:t>1.</w:t>
            </w:r>
            <w:r>
              <w:rPr>
                <w:sz w:val="20"/>
              </w:rPr>
              <w:tab/>
            </w:r>
          </w:p>
          <w:p w:rsidR="00B07B2F" w:rsidRDefault="00B07B2F">
            <w:pPr>
              <w:pStyle w:val="yMiscellaneousBody"/>
              <w:rPr>
                <w:sz w:val="20"/>
              </w:rPr>
            </w:pPr>
            <w:r>
              <w:rPr>
                <w:sz w:val="20"/>
              </w:rPr>
              <w:t>2.</w:t>
            </w:r>
            <w:r>
              <w:rPr>
                <w:sz w:val="20"/>
              </w:rPr>
              <w:tab/>
            </w:r>
          </w:p>
        </w:tc>
      </w:tr>
      <w:tr w:rsidR="00B07B2F">
        <w:trPr>
          <w:gridAfter w:val="1"/>
          <w:wAfter w:w="8" w:type="dxa"/>
          <w:cantSplit/>
        </w:trPr>
        <w:tc>
          <w:tcPr>
            <w:tcW w:w="1560" w:type="dxa"/>
            <w:tcBorders>
              <w:bottom w:val="single" w:sz="4" w:space="0" w:color="auto"/>
            </w:tcBorders>
          </w:tcPr>
          <w:p w:rsidR="00B07B2F" w:rsidRDefault="00B07B2F">
            <w:pPr>
              <w:pStyle w:val="yMiscellaneousBody"/>
              <w:rPr>
                <w:sz w:val="20"/>
              </w:rPr>
            </w:pPr>
            <w:r>
              <w:rPr>
                <w:sz w:val="20"/>
              </w:rPr>
              <w:t>Amount owing and daily interest</w:t>
            </w:r>
          </w:p>
        </w:tc>
        <w:tc>
          <w:tcPr>
            <w:tcW w:w="5520" w:type="dxa"/>
            <w:gridSpan w:val="7"/>
            <w:tcBorders>
              <w:bottom w:val="single" w:sz="4" w:space="0" w:color="auto"/>
            </w:tcBorders>
          </w:tcPr>
          <w:p w:rsidR="00B07B2F" w:rsidRDefault="00B07B2F">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rsidR="00B07B2F" w:rsidRDefault="00B07B2F">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rsidR="00B07B2F">
        <w:trPr>
          <w:gridAfter w:val="1"/>
          <w:wAfter w:w="8" w:type="dxa"/>
          <w:cantSplit/>
        </w:trPr>
        <w:tc>
          <w:tcPr>
            <w:tcW w:w="1560" w:type="dxa"/>
            <w:tcBorders>
              <w:top w:val="single" w:sz="4" w:space="0" w:color="auto"/>
            </w:tcBorders>
          </w:tcPr>
          <w:p w:rsidR="00B07B2F" w:rsidRDefault="00B07B2F">
            <w:pPr>
              <w:pStyle w:val="yMiscellaneousBody"/>
              <w:rPr>
                <w:sz w:val="20"/>
              </w:rPr>
            </w:pPr>
            <w:r>
              <w:rPr>
                <w:sz w:val="20"/>
              </w:rPr>
              <w:t>Affidavits in support</w:t>
            </w:r>
          </w:p>
        </w:tc>
        <w:tc>
          <w:tcPr>
            <w:tcW w:w="5520" w:type="dxa"/>
            <w:gridSpan w:val="7"/>
            <w:tcBorders>
              <w:top w:val="single" w:sz="4" w:space="0" w:color="auto"/>
            </w:tcBorders>
          </w:tcPr>
          <w:p w:rsidR="00B07B2F" w:rsidRDefault="00B07B2F">
            <w:pPr>
              <w:pStyle w:val="yMiscellaneousBody"/>
              <w:rPr>
                <w:sz w:val="20"/>
              </w:rPr>
            </w:pPr>
            <w:r>
              <w:rPr>
                <w:sz w:val="20"/>
              </w:rPr>
              <w:t>The following affidavits containing all the information required by Order 13 rule 6(2)(b)(ii) are filed with this notice:</w:t>
            </w:r>
          </w:p>
          <w:p w:rsidR="00B07B2F" w:rsidRDefault="00B07B2F">
            <w:pPr>
              <w:pStyle w:val="yMiscellaneousBody"/>
              <w:rPr>
                <w:sz w:val="20"/>
              </w:rPr>
            </w:pPr>
            <w:r>
              <w:rPr>
                <w:sz w:val="20"/>
              </w:rPr>
              <w:t>1.</w:t>
            </w:r>
            <w:r>
              <w:rPr>
                <w:sz w:val="20"/>
              </w:rPr>
              <w:tab/>
            </w:r>
          </w:p>
          <w:p w:rsidR="00B07B2F" w:rsidRDefault="00B07B2F">
            <w:pPr>
              <w:pStyle w:val="yMiscellaneousBody"/>
              <w:rPr>
                <w:sz w:val="20"/>
              </w:rPr>
            </w:pPr>
            <w:r>
              <w:rPr>
                <w:sz w:val="20"/>
              </w:rPr>
              <w:t>2.</w:t>
            </w:r>
            <w:r>
              <w:rPr>
                <w:sz w:val="20"/>
              </w:rPr>
              <w:tab/>
            </w:r>
          </w:p>
        </w:tc>
      </w:tr>
      <w:tr w:rsidR="00B07B2F">
        <w:trPr>
          <w:gridAfter w:val="1"/>
          <w:wAfter w:w="8" w:type="dxa"/>
          <w:cantSplit/>
          <w:trHeight w:val="473"/>
        </w:trPr>
        <w:tc>
          <w:tcPr>
            <w:tcW w:w="1560" w:type="dxa"/>
            <w:tcBorders>
              <w:top w:val="single" w:sz="4" w:space="0" w:color="auto"/>
              <w:bottom w:val="single" w:sz="4" w:space="0" w:color="auto"/>
            </w:tcBorders>
          </w:tcPr>
          <w:p w:rsidR="00B07B2F" w:rsidRDefault="00B07B2F">
            <w:pPr>
              <w:pStyle w:val="yMiscellaneousBody"/>
              <w:rPr>
                <w:sz w:val="20"/>
              </w:rPr>
            </w:pPr>
            <w:r>
              <w:rPr>
                <w:sz w:val="20"/>
              </w:rPr>
              <w:t>Date of Notice</w:t>
            </w:r>
          </w:p>
        </w:tc>
        <w:tc>
          <w:tcPr>
            <w:tcW w:w="1842" w:type="dxa"/>
            <w:gridSpan w:val="2"/>
            <w:tcBorders>
              <w:top w:val="single" w:sz="4" w:space="0" w:color="auto"/>
              <w:bottom w:val="single" w:sz="4" w:space="0" w:color="auto"/>
            </w:tcBorders>
          </w:tcPr>
          <w:p w:rsidR="00B07B2F" w:rsidRDefault="00B07B2F">
            <w:pPr>
              <w:pStyle w:val="zyMiscellaneousBody"/>
              <w:rPr>
                <w:sz w:val="20"/>
              </w:rPr>
            </w:pPr>
          </w:p>
        </w:tc>
        <w:tc>
          <w:tcPr>
            <w:tcW w:w="1701" w:type="dxa"/>
            <w:gridSpan w:val="3"/>
            <w:tcBorders>
              <w:top w:val="single" w:sz="4" w:space="0" w:color="auto"/>
              <w:bottom w:val="single" w:sz="4" w:space="0" w:color="auto"/>
            </w:tcBorders>
          </w:tcPr>
          <w:p w:rsidR="00B07B2F" w:rsidRDefault="00B07B2F">
            <w:pPr>
              <w:pStyle w:val="yMiscellaneousBody"/>
              <w:rPr>
                <w:sz w:val="20"/>
              </w:rPr>
            </w:pPr>
            <w:r>
              <w:rPr>
                <w:sz w:val="20"/>
              </w:rPr>
              <w:t>Date of filing</w:t>
            </w:r>
          </w:p>
        </w:tc>
        <w:tc>
          <w:tcPr>
            <w:tcW w:w="1977" w:type="dxa"/>
            <w:gridSpan w:val="2"/>
            <w:tcBorders>
              <w:top w:val="single" w:sz="4" w:space="0" w:color="auto"/>
              <w:bottom w:val="single" w:sz="4" w:space="0" w:color="auto"/>
            </w:tcBorders>
          </w:tcPr>
          <w:p w:rsidR="00B07B2F" w:rsidRDefault="00B07B2F">
            <w:pPr>
              <w:pStyle w:val="yMiscellaneousBody"/>
              <w:rPr>
                <w:sz w:val="20"/>
              </w:rPr>
            </w:pPr>
          </w:p>
        </w:tc>
      </w:tr>
      <w:tr w:rsidR="00B07B2F">
        <w:trPr>
          <w:gridAfter w:val="1"/>
          <w:wAfter w:w="8" w:type="dxa"/>
          <w:cantSplit/>
          <w:trHeight w:val="473"/>
        </w:trPr>
        <w:tc>
          <w:tcPr>
            <w:tcW w:w="1560" w:type="dxa"/>
            <w:vMerge w:val="restart"/>
            <w:tcBorders>
              <w:top w:val="single" w:sz="4" w:space="0" w:color="auto"/>
            </w:tcBorders>
          </w:tcPr>
          <w:p w:rsidR="00B07B2F" w:rsidRDefault="00B07B2F">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rsidR="00B07B2F" w:rsidRDefault="00B07B2F">
            <w:pPr>
              <w:pStyle w:val="yMiscellaneousBody"/>
              <w:rPr>
                <w:sz w:val="20"/>
              </w:rPr>
            </w:pPr>
            <w:r>
              <w:rPr>
                <w:sz w:val="20"/>
              </w:rPr>
              <w:t>Name</w:t>
            </w:r>
          </w:p>
        </w:tc>
        <w:tc>
          <w:tcPr>
            <w:tcW w:w="4245" w:type="dxa"/>
            <w:gridSpan w:val="6"/>
            <w:tcBorders>
              <w:top w:val="single" w:sz="4" w:space="0" w:color="auto"/>
              <w:bottom w:val="single" w:sz="4" w:space="0" w:color="auto"/>
            </w:tcBorders>
          </w:tcPr>
          <w:p w:rsidR="00B07B2F" w:rsidRDefault="00B07B2F">
            <w:pPr>
              <w:pStyle w:val="yMiscellaneousBody"/>
              <w:rPr>
                <w:sz w:val="20"/>
              </w:rPr>
            </w:pPr>
          </w:p>
        </w:tc>
      </w:tr>
      <w:tr w:rsidR="00B07B2F">
        <w:trPr>
          <w:gridAfter w:val="1"/>
          <w:wAfter w:w="8" w:type="dxa"/>
          <w:cantSplit/>
          <w:trHeight w:val="473"/>
        </w:trPr>
        <w:tc>
          <w:tcPr>
            <w:tcW w:w="1560" w:type="dxa"/>
            <w:vMerge/>
          </w:tcPr>
          <w:p w:rsidR="00B07B2F" w:rsidRDefault="00B07B2F">
            <w:pPr>
              <w:pStyle w:val="zyMiscellaneousBody"/>
              <w:ind w:left="0"/>
              <w:rPr>
                <w:sz w:val="20"/>
              </w:rPr>
            </w:pPr>
          </w:p>
        </w:tc>
        <w:tc>
          <w:tcPr>
            <w:tcW w:w="1275" w:type="dxa"/>
            <w:tcBorders>
              <w:top w:val="single" w:sz="4" w:space="0" w:color="auto"/>
              <w:bottom w:val="single" w:sz="4" w:space="0" w:color="auto"/>
            </w:tcBorders>
          </w:tcPr>
          <w:p w:rsidR="00B07B2F" w:rsidRDefault="00B07B2F">
            <w:pPr>
              <w:pStyle w:val="yMiscellaneousBody"/>
              <w:rPr>
                <w:sz w:val="20"/>
              </w:rPr>
            </w:pPr>
            <w:r>
              <w:rPr>
                <w:sz w:val="20"/>
              </w:rPr>
              <w:t>Firm</w:t>
            </w:r>
          </w:p>
        </w:tc>
        <w:tc>
          <w:tcPr>
            <w:tcW w:w="4245" w:type="dxa"/>
            <w:gridSpan w:val="6"/>
            <w:tcBorders>
              <w:top w:val="single" w:sz="4" w:space="0" w:color="auto"/>
              <w:bottom w:val="single" w:sz="4" w:space="0" w:color="auto"/>
            </w:tcBorders>
          </w:tcPr>
          <w:p w:rsidR="00B07B2F" w:rsidRDefault="00B07B2F">
            <w:pPr>
              <w:pStyle w:val="yMiscellaneousBody"/>
              <w:rPr>
                <w:sz w:val="20"/>
              </w:rPr>
            </w:pPr>
          </w:p>
        </w:tc>
      </w:tr>
      <w:tr w:rsidR="00B07B2F">
        <w:trPr>
          <w:gridAfter w:val="1"/>
          <w:wAfter w:w="8" w:type="dxa"/>
          <w:cantSplit/>
          <w:trHeight w:val="473"/>
        </w:trPr>
        <w:tc>
          <w:tcPr>
            <w:tcW w:w="1560" w:type="dxa"/>
            <w:vMerge/>
            <w:tcBorders>
              <w:bottom w:val="nil"/>
            </w:tcBorders>
          </w:tcPr>
          <w:p w:rsidR="00B07B2F" w:rsidRDefault="00B07B2F">
            <w:pPr>
              <w:pStyle w:val="zyMiscellaneousBody"/>
              <w:ind w:left="0"/>
              <w:rPr>
                <w:sz w:val="20"/>
              </w:rPr>
            </w:pPr>
          </w:p>
        </w:tc>
        <w:tc>
          <w:tcPr>
            <w:tcW w:w="1275" w:type="dxa"/>
            <w:tcBorders>
              <w:top w:val="single" w:sz="4" w:space="0" w:color="auto"/>
              <w:bottom w:val="single" w:sz="4" w:space="0" w:color="auto"/>
            </w:tcBorders>
          </w:tcPr>
          <w:p w:rsidR="00B07B2F" w:rsidRDefault="00B07B2F">
            <w:pPr>
              <w:pStyle w:val="yMiscellaneousBody"/>
              <w:rPr>
                <w:sz w:val="20"/>
              </w:rPr>
            </w:pPr>
            <w:r>
              <w:rPr>
                <w:sz w:val="20"/>
              </w:rPr>
              <w:t>Address</w:t>
            </w:r>
          </w:p>
        </w:tc>
        <w:tc>
          <w:tcPr>
            <w:tcW w:w="4245" w:type="dxa"/>
            <w:gridSpan w:val="6"/>
            <w:tcBorders>
              <w:top w:val="single" w:sz="4" w:space="0" w:color="auto"/>
              <w:bottom w:val="single" w:sz="4" w:space="0" w:color="auto"/>
            </w:tcBorders>
          </w:tcPr>
          <w:p w:rsidR="00B07B2F" w:rsidRDefault="00B07B2F">
            <w:pPr>
              <w:pStyle w:val="yMiscellaneousBody"/>
              <w:rPr>
                <w:sz w:val="20"/>
              </w:rPr>
            </w:pPr>
          </w:p>
        </w:tc>
      </w:tr>
      <w:tr w:rsidR="00B07B2F">
        <w:trPr>
          <w:gridAfter w:val="1"/>
          <w:wAfter w:w="8" w:type="dxa"/>
          <w:cantSplit/>
          <w:trHeight w:val="473"/>
        </w:trPr>
        <w:tc>
          <w:tcPr>
            <w:tcW w:w="1560" w:type="dxa"/>
            <w:vMerge w:val="restart"/>
            <w:tcBorders>
              <w:top w:val="nil"/>
            </w:tcBorders>
          </w:tcPr>
          <w:p w:rsidR="00B07B2F" w:rsidRDefault="00B07B2F">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rsidR="00B07B2F" w:rsidRDefault="00B07B2F">
            <w:pPr>
              <w:pStyle w:val="yMiscellaneousBody"/>
              <w:rPr>
                <w:sz w:val="20"/>
              </w:rPr>
            </w:pPr>
            <w:r>
              <w:rPr>
                <w:sz w:val="20"/>
              </w:rPr>
              <w:t>Phone</w:t>
            </w:r>
          </w:p>
        </w:tc>
        <w:tc>
          <w:tcPr>
            <w:tcW w:w="1560" w:type="dxa"/>
            <w:gridSpan w:val="3"/>
            <w:tcBorders>
              <w:top w:val="single" w:sz="4" w:space="0" w:color="auto"/>
              <w:bottom w:val="single" w:sz="4" w:space="0" w:color="auto"/>
            </w:tcBorders>
          </w:tcPr>
          <w:p w:rsidR="00B07B2F" w:rsidRDefault="00B07B2F">
            <w:pPr>
              <w:pStyle w:val="zyMiscellaneousBody"/>
              <w:keepNext/>
              <w:keepLines/>
              <w:widowControl w:val="0"/>
              <w:rPr>
                <w:sz w:val="20"/>
              </w:rPr>
            </w:pPr>
          </w:p>
        </w:tc>
        <w:tc>
          <w:tcPr>
            <w:tcW w:w="992" w:type="dxa"/>
            <w:gridSpan w:val="2"/>
            <w:tcBorders>
              <w:top w:val="single" w:sz="4" w:space="0" w:color="auto"/>
              <w:bottom w:val="single" w:sz="4" w:space="0" w:color="auto"/>
            </w:tcBorders>
          </w:tcPr>
          <w:p w:rsidR="00B07B2F" w:rsidRDefault="00B07B2F">
            <w:pPr>
              <w:pStyle w:val="yMiscellaneousBody"/>
              <w:rPr>
                <w:sz w:val="20"/>
              </w:rPr>
            </w:pPr>
            <w:r>
              <w:rPr>
                <w:sz w:val="20"/>
              </w:rPr>
              <w:t>Fax</w:t>
            </w:r>
          </w:p>
        </w:tc>
        <w:tc>
          <w:tcPr>
            <w:tcW w:w="1693" w:type="dxa"/>
            <w:tcBorders>
              <w:top w:val="single" w:sz="4" w:space="0" w:color="auto"/>
              <w:bottom w:val="single" w:sz="4" w:space="0" w:color="auto"/>
            </w:tcBorders>
          </w:tcPr>
          <w:p w:rsidR="00B07B2F" w:rsidRDefault="00B07B2F">
            <w:pPr>
              <w:pStyle w:val="yMiscellaneousBody"/>
              <w:rPr>
                <w:sz w:val="20"/>
              </w:rPr>
            </w:pPr>
          </w:p>
        </w:tc>
      </w:tr>
      <w:tr w:rsidR="00B07B2F">
        <w:trPr>
          <w:gridAfter w:val="1"/>
          <w:wAfter w:w="8" w:type="dxa"/>
          <w:cantSplit/>
          <w:trHeight w:val="473"/>
        </w:trPr>
        <w:tc>
          <w:tcPr>
            <w:tcW w:w="1560" w:type="dxa"/>
            <w:vMerge/>
          </w:tcPr>
          <w:p w:rsidR="00B07B2F" w:rsidRDefault="00B07B2F">
            <w:pPr>
              <w:pStyle w:val="zyMiscellaneousBody"/>
              <w:keepNext/>
              <w:keepLines/>
              <w:widowControl w:val="0"/>
              <w:ind w:left="0"/>
              <w:rPr>
                <w:sz w:val="20"/>
              </w:rPr>
            </w:pPr>
          </w:p>
        </w:tc>
        <w:tc>
          <w:tcPr>
            <w:tcW w:w="1275" w:type="dxa"/>
            <w:tcBorders>
              <w:top w:val="single" w:sz="4" w:space="0" w:color="auto"/>
              <w:bottom w:val="single" w:sz="4" w:space="0" w:color="auto"/>
            </w:tcBorders>
          </w:tcPr>
          <w:p w:rsidR="00B07B2F" w:rsidRDefault="00B07B2F">
            <w:pPr>
              <w:pStyle w:val="yMiscellaneousBody"/>
              <w:rPr>
                <w:sz w:val="20"/>
              </w:rPr>
            </w:pPr>
            <w:r>
              <w:rPr>
                <w:sz w:val="20"/>
              </w:rPr>
              <w:t>Email</w:t>
            </w:r>
          </w:p>
        </w:tc>
        <w:tc>
          <w:tcPr>
            <w:tcW w:w="4245" w:type="dxa"/>
            <w:gridSpan w:val="6"/>
            <w:tcBorders>
              <w:top w:val="single" w:sz="4" w:space="0" w:color="auto"/>
              <w:bottom w:val="single" w:sz="4" w:space="0" w:color="auto"/>
            </w:tcBorders>
          </w:tcPr>
          <w:p w:rsidR="00B07B2F" w:rsidRDefault="00B07B2F">
            <w:pPr>
              <w:pStyle w:val="yMiscellaneousBody"/>
              <w:rPr>
                <w:sz w:val="20"/>
              </w:rPr>
            </w:pPr>
          </w:p>
        </w:tc>
      </w:tr>
      <w:tr w:rsidR="00B07B2F">
        <w:trPr>
          <w:gridAfter w:val="1"/>
          <w:wAfter w:w="8" w:type="dxa"/>
          <w:cantSplit/>
          <w:trHeight w:val="473"/>
        </w:trPr>
        <w:tc>
          <w:tcPr>
            <w:tcW w:w="1560" w:type="dxa"/>
            <w:vMerge/>
            <w:tcBorders>
              <w:bottom w:val="single" w:sz="4" w:space="0" w:color="auto"/>
            </w:tcBorders>
          </w:tcPr>
          <w:p w:rsidR="00B07B2F" w:rsidRDefault="00B07B2F">
            <w:pPr>
              <w:pStyle w:val="zyMiscellaneousBody"/>
              <w:keepNext/>
              <w:keepLines/>
              <w:widowControl w:val="0"/>
              <w:ind w:left="0"/>
              <w:rPr>
                <w:sz w:val="20"/>
              </w:rPr>
            </w:pPr>
          </w:p>
        </w:tc>
        <w:tc>
          <w:tcPr>
            <w:tcW w:w="1275" w:type="dxa"/>
            <w:tcBorders>
              <w:top w:val="single" w:sz="4" w:space="0" w:color="auto"/>
              <w:bottom w:val="single" w:sz="4" w:space="0" w:color="auto"/>
            </w:tcBorders>
          </w:tcPr>
          <w:p w:rsidR="00B07B2F" w:rsidRDefault="00B07B2F">
            <w:pPr>
              <w:pStyle w:val="yMiscellaneousBody"/>
              <w:rPr>
                <w:sz w:val="20"/>
              </w:rPr>
            </w:pPr>
            <w:r>
              <w:rPr>
                <w:sz w:val="20"/>
              </w:rPr>
              <w:t>Reference</w:t>
            </w:r>
          </w:p>
        </w:tc>
        <w:tc>
          <w:tcPr>
            <w:tcW w:w="4245" w:type="dxa"/>
            <w:gridSpan w:val="6"/>
            <w:tcBorders>
              <w:top w:val="single" w:sz="4" w:space="0" w:color="auto"/>
              <w:bottom w:val="single" w:sz="4" w:space="0" w:color="auto"/>
            </w:tcBorders>
          </w:tcPr>
          <w:p w:rsidR="00B07B2F" w:rsidRDefault="00B07B2F">
            <w:pPr>
              <w:pStyle w:val="yMiscellaneousBody"/>
              <w:rPr>
                <w:sz w:val="20"/>
              </w:rPr>
            </w:pPr>
          </w:p>
        </w:tc>
      </w:tr>
      <w:tr w:rsidR="00B07B2F">
        <w:trPr>
          <w:cantSplit/>
          <w:trHeight w:val="473"/>
        </w:trPr>
        <w:tc>
          <w:tcPr>
            <w:tcW w:w="1560" w:type="dxa"/>
            <w:tcBorders>
              <w:top w:val="single" w:sz="4" w:space="0" w:color="auto"/>
              <w:bottom w:val="single" w:sz="4" w:space="0" w:color="auto"/>
            </w:tcBorders>
          </w:tcPr>
          <w:p w:rsidR="00B07B2F" w:rsidRDefault="00B07B2F">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rsidR="00B07B2F" w:rsidRDefault="00B07B2F">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rsidR="00B07B2F" w:rsidRDefault="00B07B2F">
            <w:pPr>
              <w:pStyle w:val="yMiscellaneousBody"/>
              <w:rPr>
                <w:sz w:val="20"/>
              </w:rPr>
            </w:pPr>
            <w:r>
              <w:rPr>
                <w:sz w:val="20"/>
              </w:rPr>
              <w:t>Date</w:t>
            </w:r>
          </w:p>
        </w:tc>
      </w:tr>
    </w:tbl>
    <w:p w:rsidR="00B07B2F" w:rsidRDefault="00B07B2F">
      <w:pPr>
        <w:pStyle w:val="yMiscellaneousBody"/>
        <w:rPr>
          <w:sz w:val="16"/>
          <w:szCs w:val="16"/>
        </w:rPr>
      </w:pPr>
      <w:r>
        <w:rPr>
          <w:sz w:val="16"/>
          <w:szCs w:val="16"/>
        </w:rPr>
        <w:t>Note to Form 36B:</w:t>
      </w:r>
    </w:p>
    <w:p w:rsidR="00B07B2F" w:rsidRDefault="00B07B2F">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rsidR="00B07B2F" w:rsidRDefault="00B07B2F">
      <w:pPr>
        <w:pStyle w:val="yFootnotesection"/>
      </w:pPr>
      <w:r>
        <w:tab/>
        <w:t>[Form 36B inserted: Gazette 16 Nov 2016 p. 5212</w:t>
      </w:r>
      <w:r>
        <w:noBreakHyphen/>
        <w:t>13.]</w:t>
      </w:r>
    </w:p>
    <w:p w:rsidR="00B07B2F" w:rsidRDefault="00B07B2F">
      <w:pPr>
        <w:pStyle w:val="yHeading5"/>
      </w:pPr>
      <w:bookmarkStart w:id="1379" w:name="_Toc73450016"/>
      <w:r>
        <w:rPr>
          <w:rStyle w:val="CharSClsNo"/>
        </w:rPr>
        <w:lastRenderedPageBreak/>
        <w:t>36C</w:t>
      </w:r>
      <w:r>
        <w:t>.</w:t>
      </w:r>
      <w:r>
        <w:tab/>
        <w:t>Default judgment in a mortgage action (O. 13 r. 6; O. 42 r. 1)</w:t>
      </w:r>
      <w:bookmarkEnd w:id="13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B07B2F">
        <w:tc>
          <w:tcPr>
            <w:tcW w:w="7088" w:type="dxa"/>
            <w:tcBorders>
              <w:bottom w:val="nil"/>
            </w:tcBorders>
          </w:tcPr>
          <w:p w:rsidR="00B07B2F" w:rsidRDefault="00B07B2F">
            <w:pPr>
              <w:pStyle w:val="yMiscellaneousBody"/>
              <w:jc w:val="center"/>
              <w:rPr>
                <w:sz w:val="20"/>
              </w:rPr>
            </w:pPr>
            <w:r>
              <w:rPr>
                <w:b/>
                <w:sz w:val="20"/>
              </w:rPr>
              <w:t>IN THE SUPREME COURT OF WESTERN AUSTRALIA</w:t>
            </w:r>
          </w:p>
          <w:p w:rsidR="00B07B2F" w:rsidRDefault="00B07B2F">
            <w:pPr>
              <w:pStyle w:val="yMiscellaneousBody"/>
              <w:jc w:val="right"/>
              <w:rPr>
                <w:sz w:val="20"/>
              </w:rPr>
            </w:pPr>
            <w:r>
              <w:rPr>
                <w:sz w:val="20"/>
              </w:rPr>
              <w:t>No: .............. of 20 .......</w:t>
            </w:r>
          </w:p>
        </w:tc>
      </w:tr>
      <w:tr w:rsidR="00B07B2F">
        <w:tc>
          <w:tcPr>
            <w:tcW w:w="7088" w:type="dxa"/>
            <w:tcBorders>
              <w:top w:val="nil"/>
              <w:bottom w:val="nil"/>
            </w:tcBorders>
          </w:tcPr>
          <w:p w:rsidR="00B07B2F" w:rsidRDefault="00B07B2F">
            <w:pPr>
              <w:pStyle w:val="yMiscellaneousBody"/>
              <w:rPr>
                <w:sz w:val="20"/>
              </w:rPr>
            </w:pPr>
            <w:r>
              <w:rPr>
                <w:sz w:val="20"/>
              </w:rPr>
              <w:t>BETWEEN:</w:t>
            </w:r>
          </w:p>
          <w:p w:rsidR="00B07B2F" w:rsidRDefault="00B07B2F">
            <w:pPr>
              <w:pStyle w:val="yMiscellaneousBody"/>
              <w:rPr>
                <w:sz w:val="20"/>
              </w:rPr>
            </w:pPr>
            <w:r>
              <w:rPr>
                <w:sz w:val="20"/>
              </w:rPr>
              <w:t>AB</w:t>
            </w:r>
          </w:p>
          <w:p w:rsidR="00B07B2F" w:rsidRDefault="00B07B2F">
            <w:pPr>
              <w:pStyle w:val="yMiscellaneousBody"/>
              <w:jc w:val="right"/>
              <w:rPr>
                <w:sz w:val="20"/>
              </w:rPr>
            </w:pPr>
            <w:r>
              <w:rPr>
                <w:sz w:val="20"/>
              </w:rPr>
              <w:t>Plaintiff,</w:t>
            </w:r>
          </w:p>
          <w:p w:rsidR="00B07B2F" w:rsidRDefault="00B07B2F">
            <w:pPr>
              <w:pStyle w:val="yMiscellaneousBody"/>
              <w:rPr>
                <w:sz w:val="20"/>
              </w:rPr>
            </w:pPr>
            <w:r>
              <w:rPr>
                <w:sz w:val="20"/>
              </w:rPr>
              <w:t>and</w:t>
            </w:r>
          </w:p>
          <w:p w:rsidR="00B07B2F" w:rsidRDefault="00B07B2F">
            <w:pPr>
              <w:pStyle w:val="yMiscellaneousBody"/>
              <w:rPr>
                <w:sz w:val="20"/>
              </w:rPr>
            </w:pPr>
            <w:r>
              <w:rPr>
                <w:sz w:val="20"/>
              </w:rPr>
              <w:t>CD</w:t>
            </w:r>
          </w:p>
          <w:p w:rsidR="00B07B2F" w:rsidRDefault="00B07B2F">
            <w:pPr>
              <w:pStyle w:val="yMiscellaneousBody"/>
              <w:jc w:val="right"/>
              <w:rPr>
                <w:sz w:val="20"/>
              </w:rPr>
            </w:pPr>
            <w:r>
              <w:rPr>
                <w:sz w:val="20"/>
              </w:rPr>
              <w:t>Defendant.</w:t>
            </w:r>
          </w:p>
        </w:tc>
      </w:tr>
      <w:tr w:rsidR="00B07B2F">
        <w:tc>
          <w:tcPr>
            <w:tcW w:w="7088" w:type="dxa"/>
            <w:tcBorders>
              <w:top w:val="nil"/>
              <w:bottom w:val="nil"/>
            </w:tcBorders>
          </w:tcPr>
          <w:p w:rsidR="00B07B2F" w:rsidRDefault="00B07B2F">
            <w:pPr>
              <w:pStyle w:val="yMiscellaneousBody"/>
              <w:jc w:val="right"/>
              <w:rPr>
                <w:sz w:val="20"/>
              </w:rPr>
            </w:pPr>
            <w:r>
              <w:rPr>
                <w:b/>
                <w:sz w:val="20"/>
              </w:rPr>
              <w:t>DEFAULT JUDGMENT IN A MORTGAGE ACTION</w:t>
            </w:r>
          </w:p>
          <w:p w:rsidR="00B07B2F" w:rsidRDefault="00B07B2F">
            <w:pPr>
              <w:pStyle w:val="yMiscellaneousBody"/>
              <w:rPr>
                <w:sz w:val="20"/>
              </w:rPr>
            </w:pPr>
            <w:r>
              <w:rPr>
                <w:sz w:val="20"/>
              </w:rPr>
              <w:t>Judicial officer:</w:t>
            </w:r>
          </w:p>
          <w:p w:rsidR="00B07B2F" w:rsidRDefault="00B07B2F">
            <w:pPr>
              <w:pStyle w:val="yMiscellaneousBody"/>
              <w:rPr>
                <w:sz w:val="20"/>
              </w:rPr>
            </w:pPr>
            <w:r>
              <w:rPr>
                <w:sz w:val="20"/>
              </w:rPr>
              <w:t>Date of order:</w:t>
            </w:r>
          </w:p>
        </w:tc>
      </w:tr>
      <w:tr w:rsidR="00B07B2F">
        <w:tc>
          <w:tcPr>
            <w:tcW w:w="7088" w:type="dxa"/>
            <w:tcBorders>
              <w:top w:val="nil"/>
              <w:bottom w:val="nil"/>
            </w:tcBorders>
          </w:tcPr>
          <w:p w:rsidR="00B07B2F" w:rsidRDefault="00B07B2F">
            <w:pPr>
              <w:pStyle w:val="yMiscellaneousBody"/>
              <w:rPr>
                <w:sz w:val="20"/>
              </w:rPr>
            </w:pPr>
            <w:r>
              <w:rPr>
                <w:b/>
                <w:sz w:val="20"/>
              </w:rPr>
              <w:t>THE COURT ORDERS THAT</w:t>
            </w:r>
            <w:r>
              <w:rPr>
                <w:sz w:val="20"/>
                <w:vertAlign w:val="superscript"/>
              </w:rPr>
              <w:t>1</w:t>
            </w:r>
            <w:r>
              <w:rPr>
                <w:b/>
                <w:sz w:val="20"/>
              </w:rPr>
              <w:t>:</w:t>
            </w:r>
          </w:p>
          <w:p w:rsidR="00B07B2F" w:rsidRDefault="00B07B2F">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rsidR="00B07B2F">
        <w:tc>
          <w:tcPr>
            <w:tcW w:w="7088" w:type="dxa"/>
            <w:tcBorders>
              <w:top w:val="nil"/>
            </w:tcBorders>
          </w:tcPr>
          <w:p w:rsidR="00B07B2F" w:rsidRDefault="00B07B2F">
            <w:pPr>
              <w:pStyle w:val="yMiscellaneousBody"/>
              <w:tabs>
                <w:tab w:val="left" w:pos="410"/>
              </w:tabs>
              <w:ind w:left="424" w:hanging="424"/>
              <w:rPr>
                <w:sz w:val="20"/>
              </w:rPr>
            </w:pPr>
            <w:r>
              <w:rPr>
                <w:sz w:val="20"/>
              </w:rPr>
              <w:t>2.</w:t>
            </w:r>
            <w:r>
              <w:rPr>
                <w:sz w:val="20"/>
              </w:rPr>
              <w:tab/>
              <w:t>The defendant pay the plaintiff —</w:t>
            </w:r>
          </w:p>
          <w:p w:rsidR="00B07B2F" w:rsidRDefault="00B07B2F">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rsidR="00B07B2F" w:rsidRDefault="00B07B2F">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rsidR="00B07B2F" w:rsidRDefault="00B07B2F">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rsidR="00B07B2F">
        <w:tc>
          <w:tcPr>
            <w:tcW w:w="7088" w:type="dxa"/>
          </w:tcPr>
          <w:p w:rsidR="00B07B2F" w:rsidRDefault="00B07B2F">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B07B2F" w:rsidRDefault="00B07B2F">
            <w:pPr>
              <w:pStyle w:val="yMiscellaneousBody"/>
              <w:tabs>
                <w:tab w:val="left" w:pos="4548"/>
              </w:tabs>
              <w:rPr>
                <w:sz w:val="20"/>
              </w:rPr>
            </w:pPr>
            <w:r>
              <w:rPr>
                <w:sz w:val="20"/>
              </w:rPr>
              <w:tab/>
              <w:t>BY THE COURT</w:t>
            </w:r>
          </w:p>
          <w:p w:rsidR="00B07B2F" w:rsidRDefault="00B07B2F">
            <w:pPr>
              <w:pStyle w:val="yMiscellaneousBody"/>
              <w:tabs>
                <w:tab w:val="left" w:pos="4519"/>
              </w:tabs>
              <w:rPr>
                <w:sz w:val="20"/>
              </w:rPr>
            </w:pPr>
            <w:r>
              <w:rPr>
                <w:sz w:val="20"/>
              </w:rPr>
              <w:tab/>
              <w:t>REGISTRAR</w:t>
            </w:r>
          </w:p>
        </w:tc>
      </w:tr>
      <w:tr w:rsidR="00B07B2F">
        <w:tc>
          <w:tcPr>
            <w:tcW w:w="7088" w:type="dxa"/>
          </w:tcPr>
          <w:p w:rsidR="00B07B2F" w:rsidRDefault="00B07B2F">
            <w:pPr>
              <w:pStyle w:val="yMiscellaneousBody"/>
              <w:rPr>
                <w:sz w:val="20"/>
              </w:rPr>
            </w:pPr>
            <w:r>
              <w:rPr>
                <w:b/>
                <w:sz w:val="20"/>
              </w:rPr>
              <w:t>NOTICE TO DEFENDANT</w:t>
            </w:r>
          </w:p>
          <w:p w:rsidR="00B07B2F" w:rsidRDefault="00B07B2F">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B07B2F" w:rsidRDefault="00B07B2F">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B07B2F">
        <w:tc>
          <w:tcPr>
            <w:tcW w:w="7088" w:type="dxa"/>
          </w:tcPr>
          <w:p w:rsidR="00B07B2F" w:rsidRDefault="00B07B2F">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B07B2F" w:rsidRDefault="00B07B2F">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B07B2F">
        <w:tc>
          <w:tcPr>
            <w:tcW w:w="7088" w:type="dxa"/>
          </w:tcPr>
          <w:p w:rsidR="00B07B2F" w:rsidRDefault="00B07B2F">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B07B2F">
        <w:tc>
          <w:tcPr>
            <w:tcW w:w="7088" w:type="dxa"/>
            <w:tcBorders>
              <w:bottom w:val="nil"/>
            </w:tcBorders>
          </w:tcPr>
          <w:p w:rsidR="00B07B2F" w:rsidRDefault="00B07B2F">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rsidR="00B07B2F">
        <w:tc>
          <w:tcPr>
            <w:tcW w:w="7088" w:type="dxa"/>
            <w:tcBorders>
              <w:top w:val="nil"/>
              <w:bottom w:val="nil"/>
            </w:tcBorders>
          </w:tcPr>
          <w:p w:rsidR="00B07B2F" w:rsidRDefault="00B07B2F">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B07B2F">
        <w:tc>
          <w:tcPr>
            <w:tcW w:w="7088" w:type="dxa"/>
            <w:tcBorders>
              <w:top w:val="nil"/>
            </w:tcBorders>
          </w:tcPr>
          <w:p w:rsidR="00B07B2F" w:rsidRDefault="00B07B2F">
            <w:pPr>
              <w:pStyle w:val="yMiscellaneousBody"/>
              <w:rPr>
                <w:sz w:val="20"/>
              </w:rPr>
            </w:pPr>
            <w:r>
              <w:rPr>
                <w:b/>
                <w:sz w:val="20"/>
              </w:rPr>
              <w:t>CONTACT DETAILS</w:t>
            </w:r>
          </w:p>
          <w:p w:rsidR="00B07B2F" w:rsidRDefault="00B07B2F">
            <w:pPr>
              <w:pStyle w:val="yMiscellaneousBody"/>
              <w:rPr>
                <w:sz w:val="20"/>
              </w:rPr>
            </w:pPr>
            <w:r>
              <w:rPr>
                <w:sz w:val="20"/>
              </w:rPr>
              <w:t>The name and address of the law firm representing the plaintiff is: [</w:t>
            </w:r>
            <w:r>
              <w:rPr>
                <w:i/>
                <w:sz w:val="20"/>
              </w:rPr>
              <w:t>insert name and address</w:t>
            </w:r>
            <w:r>
              <w:rPr>
                <w:sz w:val="20"/>
              </w:rPr>
              <w:t>].</w:t>
            </w:r>
          </w:p>
          <w:p w:rsidR="00B07B2F" w:rsidRDefault="00B07B2F">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B07B2F" w:rsidRDefault="00B07B2F">
      <w:pPr>
        <w:pStyle w:val="yMiscellaneousBody"/>
        <w:rPr>
          <w:sz w:val="16"/>
          <w:szCs w:val="16"/>
        </w:rPr>
      </w:pPr>
      <w:r>
        <w:rPr>
          <w:sz w:val="16"/>
          <w:szCs w:val="16"/>
        </w:rPr>
        <w:t>Notes to Form 36C:</w:t>
      </w:r>
    </w:p>
    <w:p w:rsidR="00B07B2F" w:rsidRDefault="00B07B2F">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rsidR="00B07B2F" w:rsidRDefault="00B07B2F">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rsidR="00B07B2F" w:rsidRDefault="00B07B2F">
      <w:pPr>
        <w:pStyle w:val="yFootnotesection"/>
      </w:pPr>
      <w:r>
        <w:tab/>
        <w:t>[Form 36C inserted: Gazette 16 Nov 2016 p. 5213</w:t>
      </w:r>
      <w:r>
        <w:noBreakHyphen/>
        <w:t>15.]</w:t>
      </w:r>
    </w:p>
    <w:p w:rsidR="00B07B2F" w:rsidRDefault="00B07B2F">
      <w:pPr>
        <w:pStyle w:val="yHeading5"/>
      </w:pPr>
      <w:bookmarkStart w:id="1380" w:name="_Toc73450017"/>
      <w:r>
        <w:rPr>
          <w:rStyle w:val="CharSClsNo"/>
        </w:rPr>
        <w:lastRenderedPageBreak/>
        <w:t>37</w:t>
      </w:r>
      <w:r>
        <w:t>.</w:t>
      </w:r>
      <w:r>
        <w:tab/>
        <w:t>Judgment (other than default judgment) after assessment of damages etc. (O. 42 r. 1)</w:t>
      </w:r>
      <w:bookmarkEnd w:id="1380"/>
    </w:p>
    <w:tbl>
      <w:tblPr>
        <w:tblStyle w:val="TableGrid"/>
        <w:tblW w:w="0" w:type="auto"/>
        <w:tblInd w:w="108" w:type="dxa"/>
        <w:tblLook w:val="04A0" w:firstRow="1" w:lastRow="0" w:firstColumn="1" w:lastColumn="0" w:noHBand="0" w:noVBand="1"/>
      </w:tblPr>
      <w:tblGrid>
        <w:gridCol w:w="6979"/>
      </w:tblGrid>
      <w:tr w:rsidR="00B07B2F">
        <w:tc>
          <w:tcPr>
            <w:tcW w:w="7088" w:type="dxa"/>
            <w:tcBorders>
              <w:bottom w:val="nil"/>
            </w:tcBorders>
          </w:tcPr>
          <w:p w:rsidR="00B07B2F" w:rsidRDefault="00B07B2F">
            <w:pPr>
              <w:pStyle w:val="yMiscellaneousBody"/>
              <w:keepNext/>
              <w:jc w:val="center"/>
              <w:rPr>
                <w:sz w:val="20"/>
              </w:rPr>
            </w:pPr>
            <w:r>
              <w:rPr>
                <w:b/>
                <w:sz w:val="20"/>
              </w:rPr>
              <w:t>IN THE SUPREME COURT OF WESTERN AUSTRALIA</w:t>
            </w:r>
          </w:p>
          <w:p w:rsidR="00B07B2F" w:rsidRDefault="00B07B2F">
            <w:pPr>
              <w:pStyle w:val="yMiscellaneousBody"/>
              <w:keepNext/>
              <w:jc w:val="right"/>
              <w:rPr>
                <w:sz w:val="20"/>
              </w:rPr>
            </w:pPr>
            <w:r>
              <w:rPr>
                <w:sz w:val="20"/>
              </w:rPr>
              <w:t>No: .............. of 20 .......</w:t>
            </w:r>
          </w:p>
        </w:tc>
      </w:tr>
      <w:tr w:rsidR="00B07B2F">
        <w:tc>
          <w:tcPr>
            <w:tcW w:w="7088" w:type="dxa"/>
            <w:tcBorders>
              <w:top w:val="nil"/>
              <w:bottom w:val="nil"/>
            </w:tcBorders>
          </w:tcPr>
          <w:p w:rsidR="00B07B2F" w:rsidRDefault="00B07B2F">
            <w:pPr>
              <w:pStyle w:val="yMiscellaneousBody"/>
              <w:rPr>
                <w:sz w:val="20"/>
              </w:rPr>
            </w:pPr>
            <w:r>
              <w:rPr>
                <w:sz w:val="20"/>
              </w:rPr>
              <w:t>BETWEEN:</w:t>
            </w:r>
          </w:p>
          <w:p w:rsidR="00B07B2F" w:rsidRDefault="00B07B2F">
            <w:pPr>
              <w:pStyle w:val="yMiscellaneousBody"/>
              <w:rPr>
                <w:sz w:val="20"/>
              </w:rPr>
            </w:pPr>
            <w:r>
              <w:rPr>
                <w:sz w:val="20"/>
              </w:rPr>
              <w:t>AB</w:t>
            </w:r>
          </w:p>
          <w:p w:rsidR="00B07B2F" w:rsidRDefault="00B07B2F">
            <w:pPr>
              <w:pStyle w:val="yMiscellaneousBody"/>
              <w:jc w:val="right"/>
              <w:rPr>
                <w:sz w:val="20"/>
              </w:rPr>
            </w:pPr>
            <w:r>
              <w:rPr>
                <w:sz w:val="20"/>
              </w:rPr>
              <w:t>Plaintiff,</w:t>
            </w:r>
          </w:p>
          <w:p w:rsidR="00B07B2F" w:rsidRDefault="00B07B2F">
            <w:pPr>
              <w:pStyle w:val="yMiscellaneousBody"/>
              <w:rPr>
                <w:sz w:val="20"/>
              </w:rPr>
            </w:pPr>
            <w:r>
              <w:rPr>
                <w:sz w:val="20"/>
              </w:rPr>
              <w:t>and</w:t>
            </w:r>
          </w:p>
          <w:p w:rsidR="00B07B2F" w:rsidRDefault="00B07B2F">
            <w:pPr>
              <w:pStyle w:val="yMiscellaneousBody"/>
              <w:rPr>
                <w:sz w:val="20"/>
              </w:rPr>
            </w:pPr>
            <w:r>
              <w:rPr>
                <w:sz w:val="20"/>
              </w:rPr>
              <w:t>CD</w:t>
            </w:r>
          </w:p>
          <w:p w:rsidR="00B07B2F" w:rsidRDefault="00B07B2F">
            <w:pPr>
              <w:pStyle w:val="yMiscellaneousBody"/>
              <w:jc w:val="right"/>
              <w:rPr>
                <w:sz w:val="20"/>
              </w:rPr>
            </w:pPr>
            <w:r>
              <w:rPr>
                <w:sz w:val="20"/>
              </w:rPr>
              <w:t>Defendant.</w:t>
            </w:r>
          </w:p>
        </w:tc>
      </w:tr>
      <w:tr w:rsidR="00B07B2F">
        <w:tc>
          <w:tcPr>
            <w:tcW w:w="7088" w:type="dxa"/>
            <w:tcBorders>
              <w:top w:val="nil"/>
              <w:bottom w:val="nil"/>
            </w:tcBorders>
          </w:tcPr>
          <w:p w:rsidR="00B07B2F" w:rsidRDefault="00B07B2F">
            <w:pPr>
              <w:pStyle w:val="yMiscellaneousBody"/>
              <w:jc w:val="center"/>
              <w:rPr>
                <w:sz w:val="20"/>
              </w:rPr>
            </w:pPr>
            <w:r>
              <w:rPr>
                <w:b/>
                <w:sz w:val="20"/>
              </w:rPr>
              <w:t>JUDGMENT (OTHER THAN DEFAULT JUDGMENT) AFTER ASSESSMENT OF DAMAGES ETC.</w:t>
            </w:r>
            <w:r>
              <w:rPr>
                <w:sz w:val="20"/>
                <w:vertAlign w:val="superscript"/>
              </w:rPr>
              <w:t>1</w:t>
            </w:r>
          </w:p>
          <w:p w:rsidR="00B07B2F" w:rsidRDefault="00B07B2F">
            <w:pPr>
              <w:pStyle w:val="yMiscellaneousBody"/>
              <w:rPr>
                <w:sz w:val="20"/>
              </w:rPr>
            </w:pPr>
            <w:r>
              <w:rPr>
                <w:sz w:val="20"/>
              </w:rPr>
              <w:t>Judicial officer:</w:t>
            </w:r>
          </w:p>
          <w:p w:rsidR="00B07B2F" w:rsidRDefault="00B07B2F">
            <w:pPr>
              <w:pStyle w:val="yMiscellaneousBody"/>
              <w:rPr>
                <w:sz w:val="20"/>
              </w:rPr>
            </w:pPr>
            <w:r>
              <w:rPr>
                <w:sz w:val="20"/>
              </w:rPr>
              <w:t>Date of order:</w:t>
            </w:r>
          </w:p>
        </w:tc>
      </w:tr>
      <w:tr w:rsidR="00B07B2F">
        <w:tc>
          <w:tcPr>
            <w:tcW w:w="7088" w:type="dxa"/>
            <w:tcBorders>
              <w:top w:val="nil"/>
              <w:bottom w:val="nil"/>
            </w:tcBorders>
          </w:tcPr>
          <w:p w:rsidR="00B07B2F" w:rsidRDefault="00B07B2F">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rsidR="00B07B2F">
        <w:tc>
          <w:tcPr>
            <w:tcW w:w="7088" w:type="dxa"/>
            <w:tcBorders>
              <w:top w:val="nil"/>
              <w:bottom w:val="nil"/>
            </w:tcBorders>
          </w:tcPr>
          <w:p w:rsidR="00B07B2F" w:rsidRDefault="00B07B2F">
            <w:pPr>
              <w:pStyle w:val="yMiscellaneousBody"/>
              <w:rPr>
                <w:sz w:val="20"/>
              </w:rPr>
            </w:pPr>
            <w:r>
              <w:rPr>
                <w:b/>
                <w:sz w:val="20"/>
              </w:rPr>
              <w:t>THE COURT ORDERS THAT:</w:t>
            </w:r>
          </w:p>
          <w:p w:rsidR="00B07B2F" w:rsidRDefault="00B07B2F">
            <w:pPr>
              <w:pStyle w:val="yMiscellaneousBody"/>
              <w:rPr>
                <w:sz w:val="20"/>
              </w:rPr>
            </w:pPr>
            <w:r>
              <w:rPr>
                <w:sz w:val="20"/>
              </w:rPr>
              <w:t xml:space="preserve">The defendant pay the plaintiff — </w:t>
            </w:r>
          </w:p>
          <w:p w:rsidR="00B07B2F" w:rsidRDefault="00B07B2F">
            <w:pPr>
              <w:pStyle w:val="yMiscellaneousBody"/>
              <w:rPr>
                <w:sz w:val="20"/>
              </w:rPr>
            </w:pPr>
            <w:r>
              <w:rPr>
                <w:sz w:val="20"/>
              </w:rPr>
              <w:t>(a)</w:t>
            </w:r>
            <w:r>
              <w:rPr>
                <w:sz w:val="20"/>
              </w:rPr>
              <w:tab/>
              <w:t>$[</w:t>
            </w:r>
            <w:r>
              <w:rPr>
                <w:i/>
                <w:sz w:val="20"/>
              </w:rPr>
              <w:t>insert amount</w:t>
            </w:r>
            <w:r>
              <w:rPr>
                <w:sz w:val="20"/>
              </w:rPr>
              <w:t>]; and</w:t>
            </w:r>
          </w:p>
          <w:p w:rsidR="00B07B2F" w:rsidRDefault="00B07B2F">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B07B2F">
        <w:tc>
          <w:tcPr>
            <w:tcW w:w="7088" w:type="dxa"/>
            <w:tcBorders>
              <w:top w:val="nil"/>
            </w:tcBorders>
          </w:tcPr>
          <w:p w:rsidR="00B07B2F" w:rsidRDefault="00B07B2F">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B07B2F" w:rsidRDefault="00B07B2F">
            <w:pPr>
              <w:pStyle w:val="yMiscellaneousBody"/>
              <w:tabs>
                <w:tab w:val="left" w:pos="4538"/>
              </w:tabs>
              <w:rPr>
                <w:sz w:val="20"/>
              </w:rPr>
            </w:pPr>
            <w:r>
              <w:rPr>
                <w:sz w:val="20"/>
              </w:rPr>
              <w:tab/>
              <w:t>BY THE COURT</w:t>
            </w:r>
          </w:p>
          <w:p w:rsidR="00B07B2F" w:rsidRDefault="00B07B2F">
            <w:pPr>
              <w:pStyle w:val="yMiscellaneousBody"/>
              <w:tabs>
                <w:tab w:val="left" w:pos="4528"/>
              </w:tabs>
              <w:rPr>
                <w:sz w:val="20"/>
              </w:rPr>
            </w:pPr>
            <w:r>
              <w:rPr>
                <w:sz w:val="20"/>
              </w:rPr>
              <w:tab/>
              <w:t>REGISTRAR</w:t>
            </w:r>
          </w:p>
        </w:tc>
      </w:tr>
    </w:tbl>
    <w:p w:rsidR="00B07B2F" w:rsidRDefault="00B07B2F">
      <w:pPr>
        <w:pStyle w:val="yMiscellaneousBody"/>
        <w:rPr>
          <w:sz w:val="16"/>
          <w:szCs w:val="16"/>
        </w:rPr>
      </w:pPr>
      <w:r>
        <w:rPr>
          <w:sz w:val="16"/>
          <w:szCs w:val="16"/>
        </w:rPr>
        <w:t>Note to Form 37:</w:t>
      </w:r>
    </w:p>
    <w:p w:rsidR="00B07B2F" w:rsidRDefault="00B07B2F">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B07B2F" w:rsidRDefault="00B07B2F">
      <w:pPr>
        <w:pStyle w:val="yFootnotesection"/>
      </w:pPr>
      <w:r>
        <w:tab/>
        <w:t>[Form 37 inserted: Gazette 16 Nov 2016 p. 5215</w:t>
      </w:r>
      <w:r>
        <w:noBreakHyphen/>
        <w:t>16.]</w:t>
      </w:r>
    </w:p>
    <w:p w:rsidR="00B07B2F" w:rsidRDefault="00B07B2F">
      <w:pPr>
        <w:pStyle w:val="yHeading5"/>
        <w:keepNext w:val="0"/>
        <w:keepLines w:val="0"/>
        <w:pageBreakBefore/>
        <w:spacing w:before="0" w:after="120"/>
      </w:pPr>
      <w:bookmarkStart w:id="1381" w:name="_Toc73450018"/>
      <w:r>
        <w:rPr>
          <w:rStyle w:val="CharSClsNo"/>
        </w:rPr>
        <w:lastRenderedPageBreak/>
        <w:t>38</w:t>
      </w:r>
      <w:r>
        <w:t>.</w:t>
      </w:r>
      <w:r>
        <w:rPr>
          <w:b w:val="0"/>
        </w:rPr>
        <w:tab/>
      </w:r>
      <w:r>
        <w:t>Judgment under Order 14 (O. 14 r. 3)</w:t>
      </w:r>
      <w:bookmarkEnd w:id="1381"/>
    </w:p>
    <w:p w:rsidR="00B07B2F" w:rsidRDefault="00B07B2F">
      <w:pPr>
        <w:pStyle w:val="yMiscellaneousBody"/>
        <w:spacing w:before="120"/>
        <w:jc w:val="center"/>
        <w:rPr>
          <w:sz w:val="20"/>
        </w:rPr>
      </w:pPr>
      <w:r>
        <w:rPr>
          <w:sz w:val="20"/>
        </w:rPr>
        <w:t>(</w:t>
      </w:r>
      <w:r>
        <w:rPr>
          <w:i/>
          <w:sz w:val="20"/>
        </w:rPr>
        <w:t>Heading as in action</w:t>
      </w:r>
      <w:r>
        <w:rPr>
          <w:sz w:val="20"/>
        </w:rPr>
        <w:t>)</w:t>
      </w:r>
    </w:p>
    <w:p w:rsidR="00B07B2F" w:rsidRDefault="00B07B2F">
      <w:pPr>
        <w:pStyle w:val="yMiscellaneousBody"/>
        <w:spacing w:before="120"/>
        <w:rPr>
          <w:sz w:val="20"/>
        </w:rPr>
      </w:pPr>
      <w:r>
        <w:rPr>
          <w:sz w:val="20"/>
        </w:rPr>
        <w:t>The                              day of                                            20       .</w:t>
      </w:r>
    </w:p>
    <w:p w:rsidR="00B07B2F" w:rsidRDefault="00B07B2F">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rsidR="00B07B2F" w:rsidRDefault="00B07B2F">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rsidR="00B07B2F" w:rsidRDefault="00B07B2F">
      <w:pPr>
        <w:pStyle w:val="yMiscellaneousBody"/>
        <w:spacing w:before="110"/>
        <w:jc w:val="center"/>
        <w:rPr>
          <w:i/>
          <w:sz w:val="20"/>
        </w:rPr>
      </w:pPr>
      <w:r>
        <w:rPr>
          <w:i/>
          <w:sz w:val="20"/>
        </w:rPr>
        <w:t>or</w:t>
      </w:r>
    </w:p>
    <w:p w:rsidR="00B07B2F" w:rsidRDefault="00B07B2F">
      <w:pPr>
        <w:pStyle w:val="yMiscellaneousBody"/>
        <w:spacing w:before="110"/>
        <w:ind w:left="600"/>
        <w:rPr>
          <w:sz w:val="20"/>
        </w:rPr>
      </w:pPr>
      <w:r>
        <w:rPr>
          <w:sz w:val="20"/>
        </w:rPr>
        <w:t>pay to the plaintiff damages to be assessed and costs to be taxed,</w:t>
      </w:r>
    </w:p>
    <w:p w:rsidR="00B07B2F" w:rsidRDefault="00B07B2F">
      <w:pPr>
        <w:pStyle w:val="yMiscellaneousBody"/>
        <w:spacing w:before="110"/>
        <w:jc w:val="center"/>
        <w:rPr>
          <w:i/>
          <w:sz w:val="20"/>
        </w:rPr>
      </w:pPr>
      <w:r>
        <w:rPr>
          <w:i/>
          <w:sz w:val="20"/>
        </w:rPr>
        <w:t>or</w:t>
      </w:r>
    </w:p>
    <w:p w:rsidR="00B07B2F" w:rsidRDefault="00B07B2F">
      <w:pPr>
        <w:pStyle w:val="yMiscellaneousBody"/>
        <w:spacing w:before="110"/>
        <w:ind w:left="600"/>
        <w:rPr>
          <w:sz w:val="20"/>
        </w:rPr>
      </w:pPr>
      <w:r>
        <w:rPr>
          <w:sz w:val="20"/>
        </w:rPr>
        <w:t>deliver to the plaintiff the goods described in the statement of claim as</w:t>
      </w:r>
    </w:p>
    <w:p w:rsidR="00B07B2F" w:rsidRDefault="00B07B2F">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rsidR="00B07B2F" w:rsidRDefault="00B07B2F">
      <w:pPr>
        <w:pStyle w:val="yMiscellaneousBody"/>
        <w:spacing w:before="110"/>
        <w:jc w:val="center"/>
        <w:rPr>
          <w:i/>
          <w:sz w:val="20"/>
        </w:rPr>
      </w:pPr>
      <w:r>
        <w:rPr>
          <w:i/>
          <w:sz w:val="20"/>
        </w:rPr>
        <w:t>or</w:t>
      </w:r>
    </w:p>
    <w:p w:rsidR="00B07B2F" w:rsidRDefault="00B07B2F">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rsidR="00B07B2F" w:rsidRDefault="00B07B2F">
      <w:pPr>
        <w:pStyle w:val="yMiscellaneousBody"/>
        <w:spacing w:before="120"/>
        <w:rPr>
          <w:sz w:val="20"/>
        </w:rPr>
      </w:pPr>
      <w:r>
        <w:rPr>
          <w:sz w:val="20"/>
        </w:rPr>
        <w:t>The above costs, etc. (</w:t>
      </w:r>
      <w:r>
        <w:rPr>
          <w:i/>
          <w:sz w:val="20"/>
        </w:rPr>
        <w:t>as in No. 32</w:t>
      </w:r>
      <w:r>
        <w:rPr>
          <w:sz w:val="20"/>
        </w:rPr>
        <w:t>).</w:t>
      </w:r>
    </w:p>
    <w:p w:rsidR="00B07B2F" w:rsidRDefault="00B07B2F">
      <w:pPr>
        <w:pStyle w:val="yFootnotesection"/>
        <w:spacing w:before="100"/>
      </w:pPr>
      <w:r>
        <w:tab/>
        <w:t>[Form 38 amended: Gazette 28 Jun 2011 p. 2559.]</w:t>
      </w:r>
    </w:p>
    <w:p w:rsidR="00B07B2F" w:rsidRDefault="00B07B2F">
      <w:pPr>
        <w:pStyle w:val="yHeading5"/>
      </w:pPr>
      <w:bookmarkStart w:id="1382" w:name="_Toc73450019"/>
      <w:r>
        <w:rPr>
          <w:rStyle w:val="CharSClsNo"/>
        </w:rPr>
        <w:t>39</w:t>
      </w:r>
      <w:r>
        <w:t>.</w:t>
      </w:r>
      <w:r>
        <w:tab/>
        <w:t>Judgment after trial without jury (O. 42 r. 1)</w:t>
      </w:r>
      <w:bookmarkEnd w:id="138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B07B2F">
        <w:trPr>
          <w:cantSplit/>
          <w:trHeight w:val="194"/>
        </w:trPr>
        <w:tc>
          <w:tcPr>
            <w:tcW w:w="3402" w:type="dxa"/>
            <w:gridSpan w:val="2"/>
            <w:vMerge w:val="restart"/>
          </w:tcPr>
          <w:p w:rsidR="00B07B2F" w:rsidRDefault="00B07B2F">
            <w:pPr>
              <w:pStyle w:val="yTableNAm"/>
              <w:rPr>
                <w:sz w:val="20"/>
              </w:rPr>
            </w:pPr>
            <w:r>
              <w:rPr>
                <w:sz w:val="20"/>
              </w:rPr>
              <w:t>Supreme Court of Western Australia</w:t>
            </w:r>
          </w:p>
          <w:p w:rsidR="00B07B2F" w:rsidRDefault="00B07B2F">
            <w:pPr>
              <w:pStyle w:val="yTableNAm"/>
              <w:rPr>
                <w:sz w:val="20"/>
              </w:rPr>
            </w:pPr>
            <w:r>
              <w:rPr>
                <w:sz w:val="20"/>
              </w:rPr>
              <w:t>General Division</w:t>
            </w:r>
          </w:p>
        </w:tc>
        <w:tc>
          <w:tcPr>
            <w:tcW w:w="3028" w:type="dxa"/>
          </w:tcPr>
          <w:p w:rsidR="00B07B2F" w:rsidRDefault="00B07B2F">
            <w:pPr>
              <w:pStyle w:val="yTableNAm"/>
              <w:rPr>
                <w:sz w:val="20"/>
              </w:rPr>
            </w:pPr>
            <w:r>
              <w:rPr>
                <w:sz w:val="20"/>
              </w:rPr>
              <w:t>No.:</w:t>
            </w:r>
          </w:p>
        </w:tc>
      </w:tr>
      <w:tr w:rsidR="00B07B2F">
        <w:trPr>
          <w:cantSplit/>
          <w:trHeight w:val="194"/>
        </w:trPr>
        <w:tc>
          <w:tcPr>
            <w:tcW w:w="3402" w:type="dxa"/>
            <w:gridSpan w:val="2"/>
            <w:vMerge/>
          </w:tcPr>
          <w:p w:rsidR="00B07B2F" w:rsidRDefault="00B07B2F">
            <w:pPr>
              <w:pStyle w:val="zyTableNAm"/>
              <w:spacing w:before="0"/>
              <w:rPr>
                <w:sz w:val="20"/>
              </w:rPr>
            </w:pPr>
          </w:p>
        </w:tc>
        <w:tc>
          <w:tcPr>
            <w:tcW w:w="3028" w:type="dxa"/>
          </w:tcPr>
          <w:p w:rsidR="00B07B2F" w:rsidRDefault="00B07B2F">
            <w:pPr>
              <w:pStyle w:val="yTableNAm"/>
              <w:rPr>
                <w:sz w:val="20"/>
              </w:rPr>
            </w:pPr>
            <w:r>
              <w:rPr>
                <w:b/>
                <w:sz w:val="20"/>
              </w:rPr>
              <w:t>Judgment after trial without jury</w:t>
            </w:r>
          </w:p>
        </w:tc>
      </w:tr>
      <w:tr w:rsidR="00B07B2F">
        <w:trPr>
          <w:cantSplit/>
        </w:trPr>
        <w:tc>
          <w:tcPr>
            <w:tcW w:w="1418" w:type="dxa"/>
          </w:tcPr>
          <w:p w:rsidR="00B07B2F" w:rsidRDefault="00B07B2F">
            <w:pPr>
              <w:pStyle w:val="yTableNAm"/>
              <w:rPr>
                <w:sz w:val="20"/>
                <w:vertAlign w:val="superscript"/>
              </w:rPr>
            </w:pPr>
            <w:r>
              <w:rPr>
                <w:sz w:val="20"/>
              </w:rPr>
              <w:t>Parties</w:t>
            </w:r>
          </w:p>
        </w:tc>
        <w:tc>
          <w:tcPr>
            <w:tcW w:w="5012" w:type="dxa"/>
            <w:gridSpan w:val="2"/>
          </w:tcPr>
          <w:p w:rsidR="00B07B2F" w:rsidRDefault="00B07B2F">
            <w:pPr>
              <w:pStyle w:val="yTableNAm"/>
              <w:tabs>
                <w:tab w:val="left" w:pos="3345"/>
              </w:tabs>
              <w:rPr>
                <w:sz w:val="20"/>
              </w:rPr>
            </w:pPr>
            <w:r>
              <w:rPr>
                <w:sz w:val="20"/>
              </w:rPr>
              <w:tab/>
            </w:r>
            <w:r>
              <w:rPr>
                <w:sz w:val="20"/>
              </w:rPr>
              <w:tab/>
              <w:t>Plaintiff</w:t>
            </w:r>
          </w:p>
          <w:p w:rsidR="00B07B2F" w:rsidRDefault="00B07B2F">
            <w:pPr>
              <w:pStyle w:val="yTableNAm"/>
              <w:tabs>
                <w:tab w:val="left" w:pos="3345"/>
              </w:tabs>
              <w:rPr>
                <w:sz w:val="20"/>
              </w:rPr>
            </w:pPr>
            <w:r>
              <w:rPr>
                <w:sz w:val="20"/>
              </w:rPr>
              <w:tab/>
            </w:r>
            <w:r>
              <w:rPr>
                <w:sz w:val="20"/>
              </w:rPr>
              <w:tab/>
              <w:t>Defendant</w:t>
            </w:r>
          </w:p>
        </w:tc>
      </w:tr>
      <w:tr w:rsidR="00B07B2F">
        <w:trPr>
          <w:cantSplit/>
        </w:trPr>
        <w:tc>
          <w:tcPr>
            <w:tcW w:w="1418" w:type="dxa"/>
          </w:tcPr>
          <w:p w:rsidR="00B07B2F" w:rsidRDefault="00B07B2F">
            <w:pPr>
              <w:pStyle w:val="yTableNAm"/>
              <w:rPr>
                <w:sz w:val="20"/>
              </w:rPr>
            </w:pPr>
            <w:r>
              <w:rPr>
                <w:sz w:val="20"/>
              </w:rPr>
              <w:t>Trial details</w:t>
            </w:r>
          </w:p>
        </w:tc>
        <w:tc>
          <w:tcPr>
            <w:tcW w:w="5012" w:type="dxa"/>
            <w:gridSpan w:val="2"/>
          </w:tcPr>
          <w:p w:rsidR="00B07B2F" w:rsidRDefault="00B07B2F">
            <w:pPr>
              <w:pStyle w:val="yTableNAm"/>
              <w:rPr>
                <w:sz w:val="20"/>
              </w:rPr>
            </w:pPr>
            <w:r>
              <w:rPr>
                <w:sz w:val="20"/>
              </w:rPr>
              <w:t>This case was tried in the Supreme Court without a jury on [</w:t>
            </w:r>
            <w:r>
              <w:rPr>
                <w:i/>
                <w:sz w:val="20"/>
              </w:rPr>
              <w:t>date(s)</w:t>
            </w:r>
            <w:r>
              <w:rPr>
                <w:sz w:val="20"/>
              </w:rPr>
              <w:t>].</w:t>
            </w:r>
          </w:p>
        </w:tc>
      </w:tr>
      <w:tr w:rsidR="00B07B2F">
        <w:trPr>
          <w:cantSplit/>
        </w:trPr>
        <w:tc>
          <w:tcPr>
            <w:tcW w:w="1418" w:type="dxa"/>
          </w:tcPr>
          <w:p w:rsidR="00B07B2F" w:rsidRDefault="00B07B2F">
            <w:pPr>
              <w:pStyle w:val="yTableNAm"/>
              <w:rPr>
                <w:sz w:val="20"/>
              </w:rPr>
            </w:pPr>
            <w:r>
              <w:rPr>
                <w:sz w:val="20"/>
              </w:rPr>
              <w:t>Judgment</w:t>
            </w:r>
          </w:p>
        </w:tc>
        <w:tc>
          <w:tcPr>
            <w:tcW w:w="5012" w:type="dxa"/>
            <w:gridSpan w:val="2"/>
          </w:tcPr>
          <w:p w:rsidR="00B07B2F" w:rsidRDefault="00B07B2F">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B07B2F">
        <w:trPr>
          <w:cantSplit/>
        </w:trPr>
        <w:tc>
          <w:tcPr>
            <w:tcW w:w="1418" w:type="dxa"/>
          </w:tcPr>
          <w:p w:rsidR="00B07B2F" w:rsidRDefault="00B07B2F">
            <w:pPr>
              <w:pStyle w:val="yTableNAm"/>
              <w:rPr>
                <w:sz w:val="20"/>
              </w:rPr>
            </w:pPr>
            <w:r>
              <w:rPr>
                <w:sz w:val="20"/>
              </w:rPr>
              <w:t>Judgment details</w:t>
            </w:r>
          </w:p>
        </w:tc>
        <w:tc>
          <w:tcPr>
            <w:tcW w:w="5012" w:type="dxa"/>
            <w:gridSpan w:val="2"/>
          </w:tcPr>
          <w:p w:rsidR="00B07B2F" w:rsidRDefault="00B07B2F">
            <w:pPr>
              <w:pStyle w:val="yTableNAm"/>
              <w:rPr>
                <w:sz w:val="20"/>
              </w:rPr>
            </w:pPr>
            <w:r>
              <w:rPr>
                <w:sz w:val="20"/>
              </w:rPr>
              <w:t>[</w:t>
            </w:r>
            <w:r>
              <w:rPr>
                <w:i/>
                <w:sz w:val="20"/>
              </w:rPr>
              <w:t>Set out the Court’s orders.</w:t>
            </w:r>
            <w:r>
              <w:rPr>
                <w:sz w:val="20"/>
              </w:rPr>
              <w:t>]</w:t>
            </w:r>
          </w:p>
          <w:p w:rsidR="00B07B2F" w:rsidRDefault="00B07B2F">
            <w:pPr>
              <w:pStyle w:val="yTableNAm"/>
              <w:rPr>
                <w:sz w:val="20"/>
              </w:rPr>
            </w:pPr>
            <w:r>
              <w:rPr>
                <w:sz w:val="20"/>
              </w:rPr>
              <w:t>[</w:t>
            </w:r>
            <w:r>
              <w:rPr>
                <w:i/>
                <w:sz w:val="20"/>
              </w:rPr>
              <w:t>Set out details of any taxation of costs as in Form 32.</w:t>
            </w:r>
            <w:r>
              <w:rPr>
                <w:sz w:val="20"/>
              </w:rPr>
              <w:t>]</w:t>
            </w:r>
          </w:p>
        </w:tc>
      </w:tr>
      <w:tr w:rsidR="00B07B2F">
        <w:trPr>
          <w:cantSplit/>
        </w:trPr>
        <w:tc>
          <w:tcPr>
            <w:tcW w:w="1418" w:type="dxa"/>
          </w:tcPr>
          <w:p w:rsidR="00B07B2F" w:rsidRDefault="00B07B2F">
            <w:pPr>
              <w:pStyle w:val="yTableNAm"/>
              <w:rPr>
                <w:sz w:val="20"/>
              </w:rPr>
            </w:pPr>
            <w:r>
              <w:rPr>
                <w:sz w:val="20"/>
              </w:rPr>
              <w:t>Date judgment entered</w:t>
            </w:r>
          </w:p>
        </w:tc>
        <w:tc>
          <w:tcPr>
            <w:tcW w:w="5012" w:type="dxa"/>
            <w:gridSpan w:val="2"/>
          </w:tcPr>
          <w:p w:rsidR="00B07B2F" w:rsidRDefault="00B07B2F">
            <w:pPr>
              <w:pStyle w:val="yTableNAm"/>
              <w:rPr>
                <w:sz w:val="20"/>
              </w:rPr>
            </w:pPr>
            <w:r>
              <w:rPr>
                <w:sz w:val="20"/>
              </w:rPr>
              <w:t>Judgment dated and entered on [</w:t>
            </w:r>
            <w:r>
              <w:rPr>
                <w:i/>
                <w:sz w:val="20"/>
              </w:rPr>
              <w:t>date</w:t>
            </w:r>
            <w:r>
              <w:rPr>
                <w:sz w:val="20"/>
              </w:rPr>
              <w:t>].</w:t>
            </w:r>
          </w:p>
        </w:tc>
      </w:tr>
    </w:tbl>
    <w:p w:rsidR="00B07B2F" w:rsidRDefault="00B07B2F">
      <w:pPr>
        <w:pStyle w:val="yFootnotesection"/>
        <w:spacing w:before="100"/>
      </w:pPr>
      <w:r>
        <w:lastRenderedPageBreak/>
        <w:tab/>
        <w:t>[Form 39 inserted: Gazette 16 Aug 2017 p. 4422.]</w:t>
      </w:r>
    </w:p>
    <w:p w:rsidR="00B07B2F" w:rsidRDefault="00B07B2F">
      <w:pPr>
        <w:pStyle w:val="yHeading5"/>
      </w:pPr>
      <w:bookmarkStart w:id="1383" w:name="_Toc73450020"/>
      <w:r>
        <w:rPr>
          <w:rStyle w:val="CharSClsNo"/>
        </w:rPr>
        <w:t>40</w:t>
      </w:r>
      <w:r>
        <w:t>.</w:t>
      </w:r>
      <w:r>
        <w:tab/>
        <w:t>Judgment after trial with jury (O. 42 r. 1)</w:t>
      </w:r>
      <w:bookmarkEnd w:id="138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B07B2F">
        <w:trPr>
          <w:cantSplit/>
          <w:trHeight w:val="194"/>
        </w:trPr>
        <w:tc>
          <w:tcPr>
            <w:tcW w:w="3402" w:type="dxa"/>
            <w:gridSpan w:val="2"/>
            <w:vMerge w:val="restart"/>
          </w:tcPr>
          <w:p w:rsidR="00B07B2F" w:rsidRDefault="00B07B2F">
            <w:pPr>
              <w:pStyle w:val="yTableNAm"/>
              <w:rPr>
                <w:sz w:val="20"/>
              </w:rPr>
            </w:pPr>
            <w:r>
              <w:rPr>
                <w:sz w:val="20"/>
              </w:rPr>
              <w:t>Supreme Court of Western Australia</w:t>
            </w:r>
          </w:p>
          <w:p w:rsidR="00B07B2F" w:rsidRDefault="00B07B2F">
            <w:pPr>
              <w:pStyle w:val="yTableNAm"/>
              <w:rPr>
                <w:sz w:val="20"/>
              </w:rPr>
            </w:pPr>
            <w:r>
              <w:rPr>
                <w:sz w:val="20"/>
              </w:rPr>
              <w:t>General Division</w:t>
            </w:r>
          </w:p>
        </w:tc>
        <w:tc>
          <w:tcPr>
            <w:tcW w:w="3028" w:type="dxa"/>
          </w:tcPr>
          <w:p w:rsidR="00B07B2F" w:rsidRDefault="00B07B2F">
            <w:pPr>
              <w:pStyle w:val="yTableNAm"/>
              <w:rPr>
                <w:sz w:val="20"/>
              </w:rPr>
            </w:pPr>
            <w:r>
              <w:rPr>
                <w:sz w:val="20"/>
              </w:rPr>
              <w:t>No.:</w:t>
            </w:r>
          </w:p>
        </w:tc>
      </w:tr>
      <w:tr w:rsidR="00B07B2F">
        <w:trPr>
          <w:cantSplit/>
          <w:trHeight w:val="194"/>
        </w:trPr>
        <w:tc>
          <w:tcPr>
            <w:tcW w:w="3402" w:type="dxa"/>
            <w:gridSpan w:val="2"/>
            <w:vMerge/>
          </w:tcPr>
          <w:p w:rsidR="00B07B2F" w:rsidRDefault="00B07B2F">
            <w:pPr>
              <w:pStyle w:val="zyTableNAm"/>
              <w:spacing w:before="0"/>
              <w:rPr>
                <w:sz w:val="20"/>
              </w:rPr>
            </w:pPr>
          </w:p>
        </w:tc>
        <w:tc>
          <w:tcPr>
            <w:tcW w:w="3028" w:type="dxa"/>
          </w:tcPr>
          <w:p w:rsidR="00B07B2F" w:rsidRDefault="00B07B2F">
            <w:pPr>
              <w:pStyle w:val="yTableNAm"/>
              <w:rPr>
                <w:sz w:val="20"/>
              </w:rPr>
            </w:pPr>
            <w:r>
              <w:rPr>
                <w:b/>
                <w:sz w:val="20"/>
              </w:rPr>
              <w:t>Judgment after trial with jury</w:t>
            </w:r>
          </w:p>
        </w:tc>
      </w:tr>
      <w:tr w:rsidR="00B07B2F">
        <w:trPr>
          <w:cantSplit/>
        </w:trPr>
        <w:tc>
          <w:tcPr>
            <w:tcW w:w="1418" w:type="dxa"/>
          </w:tcPr>
          <w:p w:rsidR="00B07B2F" w:rsidRDefault="00B07B2F">
            <w:pPr>
              <w:pStyle w:val="yTableNAm"/>
              <w:rPr>
                <w:sz w:val="20"/>
                <w:vertAlign w:val="superscript"/>
              </w:rPr>
            </w:pPr>
            <w:r>
              <w:rPr>
                <w:sz w:val="20"/>
              </w:rPr>
              <w:t>Parties</w:t>
            </w:r>
          </w:p>
        </w:tc>
        <w:tc>
          <w:tcPr>
            <w:tcW w:w="5012" w:type="dxa"/>
            <w:gridSpan w:val="2"/>
          </w:tcPr>
          <w:p w:rsidR="00B07B2F" w:rsidRDefault="00B07B2F">
            <w:pPr>
              <w:pStyle w:val="yTableNAm"/>
              <w:tabs>
                <w:tab w:val="left" w:pos="3345"/>
              </w:tabs>
              <w:rPr>
                <w:sz w:val="20"/>
              </w:rPr>
            </w:pPr>
            <w:r>
              <w:rPr>
                <w:sz w:val="20"/>
              </w:rPr>
              <w:tab/>
            </w:r>
            <w:r>
              <w:rPr>
                <w:sz w:val="20"/>
              </w:rPr>
              <w:tab/>
              <w:t>Plaintiff</w:t>
            </w:r>
          </w:p>
          <w:p w:rsidR="00B07B2F" w:rsidRDefault="00B07B2F">
            <w:pPr>
              <w:pStyle w:val="yTableNAm"/>
              <w:tabs>
                <w:tab w:val="left" w:pos="3345"/>
              </w:tabs>
              <w:rPr>
                <w:sz w:val="20"/>
              </w:rPr>
            </w:pPr>
            <w:r>
              <w:rPr>
                <w:sz w:val="20"/>
              </w:rPr>
              <w:tab/>
            </w:r>
            <w:r>
              <w:rPr>
                <w:sz w:val="20"/>
              </w:rPr>
              <w:tab/>
              <w:t>Defendant</w:t>
            </w:r>
          </w:p>
        </w:tc>
      </w:tr>
      <w:tr w:rsidR="00B07B2F">
        <w:trPr>
          <w:cantSplit/>
        </w:trPr>
        <w:tc>
          <w:tcPr>
            <w:tcW w:w="1418" w:type="dxa"/>
          </w:tcPr>
          <w:p w:rsidR="00B07B2F" w:rsidRDefault="00B07B2F">
            <w:pPr>
              <w:pStyle w:val="yTableNAm"/>
              <w:rPr>
                <w:sz w:val="20"/>
              </w:rPr>
            </w:pPr>
            <w:r>
              <w:rPr>
                <w:sz w:val="20"/>
              </w:rPr>
              <w:t>Trial details</w:t>
            </w:r>
          </w:p>
        </w:tc>
        <w:tc>
          <w:tcPr>
            <w:tcW w:w="5012" w:type="dxa"/>
            <w:gridSpan w:val="2"/>
          </w:tcPr>
          <w:p w:rsidR="00B07B2F" w:rsidRDefault="00B07B2F">
            <w:pPr>
              <w:pStyle w:val="yTableNAm"/>
              <w:rPr>
                <w:sz w:val="20"/>
              </w:rPr>
            </w:pPr>
            <w:r>
              <w:rPr>
                <w:sz w:val="20"/>
              </w:rPr>
              <w:t>This case was tried in the Supreme Court with a jury on [</w:t>
            </w:r>
            <w:r>
              <w:rPr>
                <w:i/>
                <w:sz w:val="20"/>
              </w:rPr>
              <w:t>date(s)</w:t>
            </w:r>
            <w:r>
              <w:rPr>
                <w:sz w:val="20"/>
              </w:rPr>
              <w:t>].</w:t>
            </w:r>
          </w:p>
        </w:tc>
      </w:tr>
      <w:tr w:rsidR="00B07B2F">
        <w:trPr>
          <w:cantSplit/>
        </w:trPr>
        <w:tc>
          <w:tcPr>
            <w:tcW w:w="1418" w:type="dxa"/>
          </w:tcPr>
          <w:p w:rsidR="00B07B2F" w:rsidRDefault="00B07B2F">
            <w:pPr>
              <w:pStyle w:val="yTableNAm"/>
              <w:rPr>
                <w:sz w:val="20"/>
              </w:rPr>
            </w:pPr>
            <w:r>
              <w:rPr>
                <w:sz w:val="20"/>
              </w:rPr>
              <w:t>Jury’s findings</w:t>
            </w:r>
          </w:p>
        </w:tc>
        <w:tc>
          <w:tcPr>
            <w:tcW w:w="5012" w:type="dxa"/>
            <w:gridSpan w:val="2"/>
          </w:tcPr>
          <w:p w:rsidR="00B07B2F" w:rsidRDefault="00B07B2F">
            <w:pPr>
              <w:pStyle w:val="yTableNAm"/>
              <w:rPr>
                <w:sz w:val="20"/>
              </w:rPr>
            </w:pPr>
            <w:r>
              <w:rPr>
                <w:sz w:val="20"/>
              </w:rPr>
              <w:t>The jury found [</w:t>
            </w:r>
            <w:r>
              <w:rPr>
                <w:i/>
                <w:sz w:val="20"/>
              </w:rPr>
              <w:t>state finding as in officer’s certificate</w:t>
            </w:r>
            <w:r>
              <w:rPr>
                <w:sz w:val="20"/>
              </w:rPr>
              <w:t>].</w:t>
            </w:r>
          </w:p>
        </w:tc>
      </w:tr>
      <w:tr w:rsidR="00B07B2F">
        <w:trPr>
          <w:cantSplit/>
        </w:trPr>
        <w:tc>
          <w:tcPr>
            <w:tcW w:w="1418" w:type="dxa"/>
          </w:tcPr>
          <w:p w:rsidR="00B07B2F" w:rsidRDefault="00B07B2F">
            <w:pPr>
              <w:pStyle w:val="yTableNAm"/>
              <w:rPr>
                <w:sz w:val="20"/>
              </w:rPr>
            </w:pPr>
            <w:r>
              <w:rPr>
                <w:sz w:val="20"/>
              </w:rPr>
              <w:t>Judgment</w:t>
            </w:r>
          </w:p>
        </w:tc>
        <w:tc>
          <w:tcPr>
            <w:tcW w:w="5012" w:type="dxa"/>
            <w:gridSpan w:val="2"/>
          </w:tcPr>
          <w:p w:rsidR="00B07B2F" w:rsidRDefault="00B07B2F">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B07B2F">
        <w:trPr>
          <w:cantSplit/>
        </w:trPr>
        <w:tc>
          <w:tcPr>
            <w:tcW w:w="1418" w:type="dxa"/>
          </w:tcPr>
          <w:p w:rsidR="00B07B2F" w:rsidRDefault="00B07B2F">
            <w:pPr>
              <w:pStyle w:val="yTableNAm"/>
              <w:rPr>
                <w:sz w:val="20"/>
              </w:rPr>
            </w:pPr>
            <w:r>
              <w:rPr>
                <w:sz w:val="20"/>
              </w:rPr>
              <w:t>Judgment details</w:t>
            </w:r>
          </w:p>
        </w:tc>
        <w:tc>
          <w:tcPr>
            <w:tcW w:w="5012" w:type="dxa"/>
            <w:gridSpan w:val="2"/>
          </w:tcPr>
          <w:p w:rsidR="00B07B2F" w:rsidRDefault="00B07B2F">
            <w:pPr>
              <w:pStyle w:val="yTableNAm"/>
              <w:rPr>
                <w:sz w:val="20"/>
              </w:rPr>
            </w:pPr>
            <w:r>
              <w:rPr>
                <w:sz w:val="20"/>
              </w:rPr>
              <w:t>[</w:t>
            </w:r>
            <w:r>
              <w:rPr>
                <w:i/>
                <w:sz w:val="20"/>
              </w:rPr>
              <w:t>Set out the Court’s orders.</w:t>
            </w:r>
            <w:r>
              <w:rPr>
                <w:sz w:val="20"/>
              </w:rPr>
              <w:t>]</w:t>
            </w:r>
          </w:p>
          <w:p w:rsidR="00B07B2F" w:rsidRDefault="00B07B2F">
            <w:pPr>
              <w:pStyle w:val="yTableNAm"/>
              <w:rPr>
                <w:sz w:val="20"/>
              </w:rPr>
            </w:pPr>
            <w:r>
              <w:rPr>
                <w:sz w:val="20"/>
              </w:rPr>
              <w:t>[</w:t>
            </w:r>
            <w:r>
              <w:rPr>
                <w:i/>
                <w:sz w:val="20"/>
              </w:rPr>
              <w:t>Set out details of any taxation of costs as in Form 32.</w:t>
            </w:r>
            <w:r>
              <w:rPr>
                <w:sz w:val="20"/>
              </w:rPr>
              <w:t>]</w:t>
            </w:r>
          </w:p>
        </w:tc>
      </w:tr>
      <w:tr w:rsidR="00B07B2F">
        <w:trPr>
          <w:cantSplit/>
        </w:trPr>
        <w:tc>
          <w:tcPr>
            <w:tcW w:w="1418" w:type="dxa"/>
          </w:tcPr>
          <w:p w:rsidR="00B07B2F" w:rsidRDefault="00B07B2F">
            <w:pPr>
              <w:pStyle w:val="yTableNAm"/>
            </w:pPr>
            <w:r>
              <w:rPr>
                <w:sz w:val="20"/>
              </w:rPr>
              <w:t>Date judgment entered</w:t>
            </w:r>
          </w:p>
        </w:tc>
        <w:tc>
          <w:tcPr>
            <w:tcW w:w="5012" w:type="dxa"/>
            <w:gridSpan w:val="2"/>
          </w:tcPr>
          <w:p w:rsidR="00B07B2F" w:rsidRDefault="00B07B2F">
            <w:pPr>
              <w:pStyle w:val="yTableNAm"/>
            </w:pPr>
            <w:r>
              <w:rPr>
                <w:sz w:val="20"/>
              </w:rPr>
              <w:t>Judgment dated and entered on [</w:t>
            </w:r>
            <w:r>
              <w:rPr>
                <w:i/>
                <w:sz w:val="20"/>
              </w:rPr>
              <w:t>date</w:t>
            </w:r>
            <w:r>
              <w:rPr>
                <w:sz w:val="20"/>
              </w:rPr>
              <w:t>].</w:t>
            </w:r>
          </w:p>
        </w:tc>
      </w:tr>
    </w:tbl>
    <w:p w:rsidR="00B07B2F" w:rsidRDefault="00B07B2F">
      <w:pPr>
        <w:pStyle w:val="yFootnotesection"/>
        <w:spacing w:before="100"/>
      </w:pPr>
      <w:r>
        <w:tab/>
        <w:t>[Form 40 inserted: Gazette 16 Aug 2017 p. 4422.]</w:t>
      </w:r>
    </w:p>
    <w:p w:rsidR="00B07B2F" w:rsidRDefault="00B07B2F">
      <w:pPr>
        <w:pStyle w:val="yHeading5"/>
        <w:keepNext w:val="0"/>
        <w:keepLines w:val="0"/>
        <w:widowControl w:val="0"/>
        <w:spacing w:before="480" w:after="120"/>
      </w:pPr>
      <w:bookmarkStart w:id="1384" w:name="_Toc73450021"/>
      <w:r>
        <w:rPr>
          <w:rStyle w:val="CharSClsNo"/>
        </w:rPr>
        <w:t>41</w:t>
      </w:r>
      <w:r>
        <w:t>.</w:t>
      </w:r>
      <w:r>
        <w:rPr>
          <w:b w:val="0"/>
        </w:rPr>
        <w:tab/>
      </w:r>
      <w:r>
        <w:t>Judgment after trial before master or special referee (O. 42 r. 1)</w:t>
      </w:r>
      <w:bookmarkEnd w:id="1384"/>
    </w:p>
    <w:p w:rsidR="00B07B2F" w:rsidRDefault="00B07B2F">
      <w:pPr>
        <w:pStyle w:val="yMiscellaneousBody"/>
        <w:spacing w:before="120"/>
        <w:jc w:val="center"/>
        <w:rPr>
          <w:sz w:val="20"/>
        </w:rPr>
      </w:pPr>
      <w:r>
        <w:rPr>
          <w:sz w:val="20"/>
        </w:rPr>
        <w:t>(</w:t>
      </w:r>
      <w:r>
        <w:rPr>
          <w:i/>
          <w:sz w:val="20"/>
        </w:rPr>
        <w:t>Heading as in action</w:t>
      </w:r>
      <w:r>
        <w:rPr>
          <w:sz w:val="20"/>
        </w:rPr>
        <w:t>)</w:t>
      </w:r>
    </w:p>
    <w:p w:rsidR="00B07B2F" w:rsidRDefault="00B07B2F">
      <w:pPr>
        <w:pStyle w:val="yMiscellaneousBody"/>
        <w:spacing w:before="120"/>
        <w:rPr>
          <w:sz w:val="20"/>
        </w:rPr>
      </w:pPr>
      <w:r>
        <w:rPr>
          <w:sz w:val="20"/>
        </w:rPr>
        <w:t>Dated and entered the                   day of                            20      .</w:t>
      </w:r>
    </w:p>
    <w:p w:rsidR="00B07B2F" w:rsidRDefault="00B07B2F">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rsidR="00B07B2F" w:rsidRDefault="00B07B2F">
      <w:pPr>
        <w:pStyle w:val="yMiscellaneousBody"/>
        <w:spacing w:before="120"/>
        <w:rPr>
          <w:sz w:val="20"/>
        </w:rPr>
      </w:pPr>
      <w:r>
        <w:rPr>
          <w:sz w:val="20"/>
        </w:rPr>
        <w:t>It is adjudged that (</w:t>
      </w:r>
      <w:r>
        <w:rPr>
          <w:i/>
          <w:sz w:val="20"/>
        </w:rPr>
        <w:t>as in No. 39, according to the master’s or special referee’s certificate</w:t>
      </w:r>
      <w:r>
        <w:rPr>
          <w:sz w:val="20"/>
        </w:rPr>
        <w:t>).</w:t>
      </w:r>
    </w:p>
    <w:p w:rsidR="00B07B2F" w:rsidRDefault="00B07B2F">
      <w:pPr>
        <w:pStyle w:val="yFootnotesection"/>
      </w:pPr>
      <w:r>
        <w:tab/>
        <w:t>[Form 41 amended: Gazette 30 Nov 1984 p. 3954; 28 Jun 2011 p. 2560.]</w:t>
      </w:r>
    </w:p>
    <w:p w:rsidR="00B07B2F" w:rsidRDefault="00B07B2F">
      <w:pPr>
        <w:pStyle w:val="yHeading5"/>
        <w:keepNext w:val="0"/>
        <w:keepLines w:val="0"/>
        <w:pageBreakBefore/>
        <w:spacing w:before="120" w:after="120"/>
      </w:pPr>
      <w:bookmarkStart w:id="1385" w:name="_Toc73450022"/>
      <w:r>
        <w:rPr>
          <w:rStyle w:val="CharSClsNo"/>
        </w:rPr>
        <w:lastRenderedPageBreak/>
        <w:t>42</w:t>
      </w:r>
      <w:r>
        <w:t>.</w:t>
      </w:r>
      <w:r>
        <w:rPr>
          <w:b w:val="0"/>
        </w:rPr>
        <w:tab/>
      </w:r>
      <w:r>
        <w:t>Judgment after decision of preliminary issue (O. 32 r. 7; O. 42 r. 1)</w:t>
      </w:r>
      <w:bookmarkEnd w:id="1385"/>
    </w:p>
    <w:p w:rsidR="00B07B2F" w:rsidRDefault="00B07B2F">
      <w:pPr>
        <w:pStyle w:val="yMiscellaneousBody"/>
        <w:spacing w:before="120"/>
        <w:jc w:val="center"/>
        <w:rPr>
          <w:sz w:val="20"/>
        </w:rPr>
      </w:pPr>
      <w:r>
        <w:rPr>
          <w:sz w:val="20"/>
        </w:rPr>
        <w:t>(</w:t>
      </w:r>
      <w:r>
        <w:rPr>
          <w:i/>
          <w:sz w:val="20"/>
        </w:rPr>
        <w:t>Heading as in cause or matter</w:t>
      </w:r>
      <w:r>
        <w:rPr>
          <w:sz w:val="20"/>
        </w:rPr>
        <w:t>)</w:t>
      </w:r>
    </w:p>
    <w:p w:rsidR="00B07B2F" w:rsidRDefault="00B07B2F">
      <w:pPr>
        <w:pStyle w:val="yMiscellaneousBody"/>
        <w:spacing w:before="120"/>
        <w:rPr>
          <w:sz w:val="20"/>
        </w:rPr>
      </w:pPr>
      <w:r>
        <w:rPr>
          <w:sz w:val="20"/>
        </w:rPr>
        <w:t>Dated and entered the                 day of                             20      .</w:t>
      </w:r>
    </w:p>
    <w:p w:rsidR="00B07B2F" w:rsidRDefault="00B07B2F">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rsidR="00B07B2F" w:rsidRDefault="00B07B2F">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rsidR="00B07B2F" w:rsidRDefault="00B07B2F">
      <w:pPr>
        <w:pStyle w:val="yFootnotesection"/>
      </w:pPr>
      <w:r>
        <w:tab/>
        <w:t>[Form 42 amended: Gazette 28 Jun 2011 p. 2560.]</w:t>
      </w:r>
    </w:p>
    <w:p w:rsidR="00B07B2F" w:rsidRDefault="00B07B2F">
      <w:pPr>
        <w:pStyle w:val="yHeading5"/>
        <w:keepNext w:val="0"/>
        <w:keepLines w:val="0"/>
        <w:widowControl w:val="0"/>
        <w:spacing w:before="480" w:after="120"/>
      </w:pPr>
      <w:bookmarkStart w:id="1386" w:name="_Toc73450023"/>
      <w:r>
        <w:rPr>
          <w:rStyle w:val="CharSClsNo"/>
        </w:rPr>
        <w:t>43</w:t>
      </w:r>
      <w:r>
        <w:t>.</w:t>
      </w:r>
      <w:r>
        <w:rPr>
          <w:b w:val="0"/>
        </w:rPr>
        <w:tab/>
      </w:r>
      <w:r>
        <w:t>Judgment for defendant’s costs on discontinuance (O. 23 r. 2)</w:t>
      </w:r>
      <w:bookmarkEnd w:id="1386"/>
    </w:p>
    <w:p w:rsidR="00B07B2F" w:rsidRDefault="00B07B2F">
      <w:pPr>
        <w:pStyle w:val="yMiscellaneousBody"/>
        <w:spacing w:before="120"/>
        <w:jc w:val="center"/>
        <w:rPr>
          <w:sz w:val="20"/>
        </w:rPr>
      </w:pPr>
      <w:r>
        <w:rPr>
          <w:sz w:val="20"/>
        </w:rPr>
        <w:t>(</w:t>
      </w:r>
      <w:r>
        <w:rPr>
          <w:i/>
          <w:sz w:val="20"/>
        </w:rPr>
        <w:t>Heading as in action</w:t>
      </w:r>
      <w:r>
        <w:rPr>
          <w:sz w:val="20"/>
        </w:rPr>
        <w:t>)</w:t>
      </w:r>
    </w:p>
    <w:p w:rsidR="00B07B2F" w:rsidRDefault="00B07B2F">
      <w:pPr>
        <w:pStyle w:val="yMiscellaneousBody"/>
        <w:spacing w:before="120"/>
        <w:rPr>
          <w:sz w:val="20"/>
        </w:rPr>
      </w:pPr>
      <w:r>
        <w:rPr>
          <w:sz w:val="20"/>
        </w:rPr>
        <w:t>The                              day of                                         20          .</w:t>
      </w:r>
    </w:p>
    <w:p w:rsidR="00B07B2F" w:rsidRDefault="00B07B2F">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rsidR="00B07B2F" w:rsidRDefault="00B07B2F">
      <w:pPr>
        <w:pStyle w:val="yMiscellaneousBody"/>
        <w:spacing w:before="120"/>
        <w:rPr>
          <w:sz w:val="20"/>
        </w:rPr>
      </w:pPr>
      <w:r>
        <w:rPr>
          <w:sz w:val="20"/>
        </w:rPr>
        <w:t>It is this day adjudged that the plaintiff do pay to the defendant $                     the said taxed costs, and $                     the costs of entering judgment for such taxed costs.</w:t>
      </w:r>
    </w:p>
    <w:p w:rsidR="00B07B2F" w:rsidRDefault="00B07B2F">
      <w:pPr>
        <w:pStyle w:val="yFootnotesection"/>
      </w:pPr>
      <w:r>
        <w:tab/>
        <w:t>[Form 43 amended: Gazette 28 Jun 2011 p. 2560.]</w:t>
      </w:r>
    </w:p>
    <w:p w:rsidR="00B07B2F" w:rsidRDefault="00B07B2F">
      <w:pPr>
        <w:pStyle w:val="yHeading5"/>
        <w:keepNext w:val="0"/>
        <w:keepLines w:val="0"/>
        <w:pageBreakBefore/>
        <w:spacing w:before="120" w:after="120"/>
      </w:pPr>
      <w:bookmarkStart w:id="1387" w:name="_Toc73450024"/>
      <w:r>
        <w:rPr>
          <w:rStyle w:val="CharSClsNo"/>
        </w:rPr>
        <w:lastRenderedPageBreak/>
        <w:t>44</w:t>
      </w:r>
      <w:r>
        <w:t>.</w:t>
      </w:r>
      <w:r>
        <w:rPr>
          <w:b w:val="0"/>
        </w:rPr>
        <w:tab/>
      </w:r>
      <w:r>
        <w:t>Judgment by consent (O. 42 r. 1(2))</w:t>
      </w:r>
      <w:bookmarkEnd w:id="13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rsidR="00B07B2F">
        <w:trPr>
          <w:cantSplit/>
        </w:trPr>
        <w:tc>
          <w:tcPr>
            <w:tcW w:w="4253" w:type="dxa"/>
            <w:gridSpan w:val="2"/>
            <w:vMerge w:val="restart"/>
          </w:tcPr>
          <w:p w:rsidR="00B07B2F" w:rsidRDefault="00B07B2F">
            <w:pPr>
              <w:pStyle w:val="yTableNAm"/>
              <w:spacing w:before="0"/>
            </w:pPr>
            <w:r>
              <w:rPr>
                <w:sz w:val="20"/>
              </w:rPr>
              <w:t>In the Supreme Court of Western Australia</w:t>
            </w:r>
          </w:p>
          <w:p w:rsidR="00B07B2F" w:rsidRDefault="00B07B2F">
            <w:pPr>
              <w:pStyle w:val="zyTableNAm"/>
              <w:spacing w:before="0"/>
              <w:rPr>
                <w:sz w:val="20"/>
              </w:rPr>
            </w:pPr>
          </w:p>
        </w:tc>
        <w:tc>
          <w:tcPr>
            <w:tcW w:w="2835" w:type="dxa"/>
            <w:gridSpan w:val="2"/>
            <w:tcBorders>
              <w:bottom w:val="nil"/>
            </w:tcBorders>
            <w:vAlign w:val="center"/>
          </w:tcPr>
          <w:p w:rsidR="00B07B2F" w:rsidRDefault="00B07B2F">
            <w:pPr>
              <w:pStyle w:val="yTableNAm"/>
              <w:spacing w:before="0"/>
            </w:pPr>
            <w:r>
              <w:rPr>
                <w:sz w:val="20"/>
              </w:rPr>
              <w:t>No:</w:t>
            </w:r>
          </w:p>
        </w:tc>
      </w:tr>
      <w:tr w:rsidR="00B07B2F">
        <w:trPr>
          <w:cantSplit/>
        </w:trPr>
        <w:tc>
          <w:tcPr>
            <w:tcW w:w="4253" w:type="dxa"/>
            <w:gridSpan w:val="2"/>
            <w:vMerge/>
            <w:tcBorders>
              <w:bottom w:val="single" w:sz="4" w:space="0" w:color="auto"/>
            </w:tcBorders>
          </w:tcPr>
          <w:p w:rsidR="00B07B2F" w:rsidRDefault="00B07B2F">
            <w:pPr>
              <w:pStyle w:val="zyTableNAm"/>
              <w:spacing w:before="0"/>
              <w:rPr>
                <w:sz w:val="20"/>
              </w:rPr>
            </w:pPr>
          </w:p>
        </w:tc>
        <w:tc>
          <w:tcPr>
            <w:tcW w:w="2835" w:type="dxa"/>
            <w:gridSpan w:val="2"/>
            <w:tcBorders>
              <w:bottom w:val="single" w:sz="4" w:space="0" w:color="auto"/>
            </w:tcBorders>
          </w:tcPr>
          <w:p w:rsidR="00B07B2F" w:rsidRDefault="00B07B2F">
            <w:pPr>
              <w:pStyle w:val="yTableNAm"/>
              <w:spacing w:before="0"/>
            </w:pPr>
            <w:r>
              <w:rPr>
                <w:b/>
                <w:sz w:val="20"/>
              </w:rPr>
              <w:t xml:space="preserve">Judgment by consent </w:t>
            </w:r>
          </w:p>
        </w:tc>
      </w:tr>
      <w:tr w:rsidR="00B07B2F">
        <w:trPr>
          <w:cantSplit/>
        </w:trPr>
        <w:tc>
          <w:tcPr>
            <w:tcW w:w="1701" w:type="dxa"/>
            <w:tcBorders>
              <w:bottom w:val="single" w:sz="4" w:space="0" w:color="auto"/>
              <w:right w:val="nil"/>
            </w:tcBorders>
          </w:tcPr>
          <w:p w:rsidR="00B07B2F" w:rsidRDefault="00B07B2F">
            <w:pPr>
              <w:pStyle w:val="yTableNAm"/>
              <w:spacing w:before="0"/>
            </w:pPr>
            <w:r>
              <w:rPr>
                <w:sz w:val="20"/>
              </w:rPr>
              <w:t>Parties</w:t>
            </w:r>
          </w:p>
        </w:tc>
        <w:tc>
          <w:tcPr>
            <w:tcW w:w="5387" w:type="dxa"/>
            <w:gridSpan w:val="3"/>
            <w:tcBorders>
              <w:left w:val="nil"/>
              <w:bottom w:val="single" w:sz="4" w:space="0" w:color="auto"/>
            </w:tcBorders>
          </w:tcPr>
          <w:p w:rsidR="00B07B2F" w:rsidRDefault="00B07B2F">
            <w:pPr>
              <w:pStyle w:val="yTableNAm"/>
              <w:tabs>
                <w:tab w:val="clear" w:pos="567"/>
                <w:tab w:val="left" w:pos="3943"/>
              </w:tabs>
              <w:spacing w:before="0"/>
            </w:pPr>
            <w:r>
              <w:rPr>
                <w:sz w:val="20"/>
              </w:rPr>
              <w:tab/>
              <w:t>Plaintiff</w:t>
            </w:r>
          </w:p>
          <w:p w:rsidR="00B07B2F" w:rsidRDefault="00B07B2F">
            <w:pPr>
              <w:pStyle w:val="yTableNAm"/>
              <w:tabs>
                <w:tab w:val="clear" w:pos="567"/>
                <w:tab w:val="left" w:pos="3943"/>
              </w:tabs>
              <w:spacing w:before="0"/>
              <w:rPr>
                <w:sz w:val="20"/>
              </w:rPr>
            </w:pPr>
            <w:r>
              <w:tab/>
            </w:r>
            <w:r>
              <w:rPr>
                <w:sz w:val="20"/>
              </w:rPr>
              <w:t>Defendant</w:t>
            </w:r>
          </w:p>
        </w:tc>
      </w:tr>
      <w:tr w:rsidR="00B07B2F">
        <w:trPr>
          <w:cantSplit/>
        </w:trPr>
        <w:tc>
          <w:tcPr>
            <w:tcW w:w="1701" w:type="dxa"/>
            <w:tcBorders>
              <w:top w:val="single" w:sz="4" w:space="0" w:color="auto"/>
              <w:bottom w:val="single" w:sz="4" w:space="0" w:color="auto"/>
            </w:tcBorders>
          </w:tcPr>
          <w:p w:rsidR="00B07B2F" w:rsidRDefault="00B07B2F">
            <w:pPr>
              <w:pStyle w:val="yTableNAm"/>
              <w:spacing w:before="0"/>
            </w:pPr>
            <w:r>
              <w:rPr>
                <w:sz w:val="20"/>
              </w:rPr>
              <w:t>Judgment</w:t>
            </w:r>
          </w:p>
        </w:tc>
        <w:tc>
          <w:tcPr>
            <w:tcW w:w="5387" w:type="dxa"/>
            <w:gridSpan w:val="3"/>
            <w:tcBorders>
              <w:top w:val="single" w:sz="4" w:space="0" w:color="auto"/>
              <w:bottom w:val="single" w:sz="4" w:space="0" w:color="auto"/>
            </w:tcBorders>
          </w:tcPr>
          <w:p w:rsidR="00B07B2F" w:rsidRDefault="00B07B2F">
            <w:pPr>
              <w:pStyle w:val="yTableNAm"/>
              <w:spacing w:before="0"/>
            </w:pPr>
            <w:r>
              <w:rPr>
                <w:sz w:val="20"/>
              </w:rPr>
              <w:t xml:space="preserve">In accordance with the consent of the parties, the Court orders — </w:t>
            </w:r>
          </w:p>
          <w:p w:rsidR="00B07B2F" w:rsidRDefault="00B07B2F">
            <w:pPr>
              <w:pStyle w:val="yTableNAm"/>
              <w:spacing w:before="0"/>
            </w:pPr>
            <w:r>
              <w:t>1.</w:t>
            </w:r>
          </w:p>
          <w:p w:rsidR="00B07B2F" w:rsidRDefault="00B07B2F">
            <w:pPr>
              <w:pStyle w:val="yTableNAm"/>
              <w:spacing w:before="0"/>
            </w:pPr>
            <w:r>
              <w:t>2.</w:t>
            </w:r>
          </w:p>
        </w:tc>
      </w:tr>
      <w:tr w:rsidR="00B07B2F">
        <w:trPr>
          <w:cantSplit/>
        </w:trPr>
        <w:tc>
          <w:tcPr>
            <w:tcW w:w="1701" w:type="dxa"/>
            <w:tcBorders>
              <w:top w:val="single" w:sz="4" w:space="0" w:color="auto"/>
              <w:bottom w:val="single" w:sz="4" w:space="0" w:color="auto"/>
            </w:tcBorders>
          </w:tcPr>
          <w:p w:rsidR="00B07B2F" w:rsidRDefault="00B07B2F">
            <w:pPr>
              <w:pStyle w:val="yTableNAm"/>
              <w:spacing w:before="0"/>
            </w:pPr>
            <w:r>
              <w:rPr>
                <w:sz w:val="20"/>
              </w:rPr>
              <w:t>Judicial officer’s signature</w:t>
            </w:r>
          </w:p>
        </w:tc>
        <w:tc>
          <w:tcPr>
            <w:tcW w:w="4092" w:type="dxa"/>
            <w:gridSpan w:val="2"/>
            <w:tcBorders>
              <w:top w:val="single" w:sz="4" w:space="0" w:color="auto"/>
              <w:bottom w:val="single" w:sz="4" w:space="0" w:color="auto"/>
            </w:tcBorders>
          </w:tcPr>
          <w:p w:rsidR="00B07B2F" w:rsidRDefault="00B07B2F">
            <w:pPr>
              <w:pStyle w:val="yTableNAm"/>
              <w:spacing w:before="0"/>
              <w:rPr>
                <w:sz w:val="20"/>
              </w:rPr>
            </w:pPr>
          </w:p>
          <w:p w:rsidR="00B07B2F" w:rsidRDefault="00B07B2F">
            <w:pPr>
              <w:pStyle w:val="yTableNAm"/>
              <w:spacing w:before="0"/>
              <w:rPr>
                <w:sz w:val="20"/>
              </w:rPr>
            </w:pPr>
          </w:p>
          <w:p w:rsidR="00B07B2F" w:rsidRDefault="00B07B2F">
            <w:pPr>
              <w:pStyle w:val="yTableNAm"/>
              <w:spacing w:before="0"/>
            </w:pPr>
            <w:r>
              <w:rPr>
                <w:sz w:val="20"/>
              </w:rPr>
              <w:t>Judicial officer</w:t>
            </w:r>
          </w:p>
        </w:tc>
        <w:tc>
          <w:tcPr>
            <w:tcW w:w="1295" w:type="dxa"/>
            <w:tcBorders>
              <w:top w:val="single" w:sz="4" w:space="0" w:color="auto"/>
              <w:bottom w:val="single" w:sz="4" w:space="0" w:color="auto"/>
            </w:tcBorders>
          </w:tcPr>
          <w:p w:rsidR="00B07B2F" w:rsidRDefault="00B07B2F">
            <w:pPr>
              <w:pStyle w:val="yTableNAm"/>
              <w:spacing w:before="0"/>
            </w:pPr>
            <w:r>
              <w:rPr>
                <w:sz w:val="20"/>
              </w:rPr>
              <w:t>Date:</w:t>
            </w:r>
          </w:p>
        </w:tc>
      </w:tr>
    </w:tbl>
    <w:p w:rsidR="00B07B2F" w:rsidRDefault="00B07B2F">
      <w:pPr>
        <w:pStyle w:val="yFootnotesection"/>
      </w:pPr>
      <w:r>
        <w:tab/>
        <w:t>[Form 44 inserted: Gazette 12 Jun 2012 p. 2452.]</w:t>
      </w:r>
    </w:p>
    <w:p w:rsidR="00B07B2F" w:rsidRDefault="00B07B2F">
      <w:pPr>
        <w:pStyle w:val="yEdnotedivision"/>
        <w:spacing w:before="180"/>
        <w:outlineLvl w:val="9"/>
      </w:pPr>
      <w:r>
        <w:t>[Forms 45</w:t>
      </w:r>
      <w:r>
        <w:noBreakHyphen/>
        <w:t>59 deleted: Gazette 21 Feb 2007 p. 553.]</w:t>
      </w:r>
    </w:p>
    <w:p w:rsidR="00B07B2F" w:rsidRDefault="00B07B2F">
      <w:pPr>
        <w:pStyle w:val="yHeading5"/>
        <w:keepNext w:val="0"/>
        <w:keepLines w:val="0"/>
        <w:widowControl w:val="0"/>
        <w:spacing w:before="480" w:after="120"/>
      </w:pPr>
      <w:bookmarkStart w:id="1388" w:name="_Toc73450025"/>
      <w:r>
        <w:rPr>
          <w:rStyle w:val="CharSClsNo"/>
        </w:rPr>
        <w:t>60</w:t>
      </w:r>
      <w:r>
        <w:t>.</w:t>
      </w:r>
      <w:r>
        <w:rPr>
          <w:b w:val="0"/>
        </w:rPr>
        <w:tab/>
      </w:r>
      <w:r>
        <w:t>Summons for appointment of receiver (O. 51 r. 1)</w:t>
      </w:r>
      <w:bookmarkEnd w:id="1388"/>
    </w:p>
    <w:p w:rsidR="00B07B2F" w:rsidRDefault="00B07B2F">
      <w:pPr>
        <w:pStyle w:val="yMiscellaneousBody"/>
        <w:spacing w:before="120"/>
        <w:jc w:val="center"/>
        <w:rPr>
          <w:sz w:val="20"/>
        </w:rPr>
      </w:pPr>
      <w:r>
        <w:rPr>
          <w:sz w:val="20"/>
        </w:rPr>
        <w:t>(</w:t>
      </w:r>
      <w:r>
        <w:rPr>
          <w:i/>
          <w:sz w:val="20"/>
        </w:rPr>
        <w:t>Heading as in action</w:t>
      </w:r>
      <w:r>
        <w:rPr>
          <w:sz w:val="20"/>
        </w:rPr>
        <w:t>)</w:t>
      </w:r>
    </w:p>
    <w:p w:rsidR="00B07B2F" w:rsidRDefault="00B07B2F">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rsidR="00B07B2F" w:rsidRDefault="00B07B2F">
      <w:pPr>
        <w:pStyle w:val="yMiscellaneousBody"/>
        <w:spacing w:before="120"/>
        <w:rPr>
          <w:sz w:val="20"/>
        </w:rPr>
      </w:pPr>
      <w:r>
        <w:rPr>
          <w:sz w:val="20"/>
        </w:rPr>
        <w:t>Dated, etc.</w:t>
      </w:r>
    </w:p>
    <w:p w:rsidR="00B07B2F" w:rsidRDefault="00B07B2F">
      <w:pPr>
        <w:pStyle w:val="yMiscellaneousBody"/>
        <w:spacing w:before="120"/>
        <w:rPr>
          <w:sz w:val="20"/>
        </w:rPr>
      </w:pPr>
      <w:r>
        <w:rPr>
          <w:sz w:val="20"/>
        </w:rPr>
        <w:t>This summons was taken out by                                  of                                                   .</w:t>
      </w:r>
    </w:p>
    <w:p w:rsidR="00B07B2F" w:rsidRDefault="00B07B2F">
      <w:pPr>
        <w:pStyle w:val="yMiscellaneousBody"/>
        <w:spacing w:before="120"/>
        <w:rPr>
          <w:sz w:val="20"/>
        </w:rPr>
      </w:pPr>
      <w:r>
        <w:rPr>
          <w:sz w:val="20"/>
        </w:rPr>
        <w:t>To the abovenamed</w:t>
      </w:r>
    </w:p>
    <w:p w:rsidR="00B07B2F" w:rsidRDefault="00B07B2F">
      <w:pPr>
        <w:pStyle w:val="yMiscellaneousBody"/>
        <w:spacing w:before="120"/>
        <w:ind w:left="600"/>
        <w:rPr>
          <w:sz w:val="20"/>
        </w:rPr>
      </w:pPr>
      <w:r>
        <w:rPr>
          <w:sz w:val="20"/>
        </w:rPr>
        <w:t>[and his solicitor].</w:t>
      </w:r>
    </w:p>
    <w:p w:rsidR="00B07B2F" w:rsidRDefault="00B07B2F">
      <w:pPr>
        <w:pStyle w:val="yFootnotesection"/>
        <w:spacing w:before="80"/>
      </w:pPr>
      <w:r>
        <w:tab/>
        <w:t>[Form 60 amended: Gazette 21 Feb 2007 p. 553; 28 Jun 2011 p. 2560; 16 Nov 2016 p. 5216; 16 Aug 2017 p. 4422</w:t>
      </w:r>
      <w:r>
        <w:noBreakHyphen/>
        <w:t>3.]</w:t>
      </w:r>
    </w:p>
    <w:p w:rsidR="00B07B2F" w:rsidRDefault="00B07B2F">
      <w:pPr>
        <w:pStyle w:val="yHeading5"/>
        <w:pageBreakBefore/>
      </w:pPr>
      <w:bookmarkStart w:id="1389" w:name="_Toc73450026"/>
      <w:r>
        <w:rPr>
          <w:rStyle w:val="CharSClsNo"/>
        </w:rPr>
        <w:lastRenderedPageBreak/>
        <w:t>61</w:t>
      </w:r>
      <w:r>
        <w:t>.</w:t>
      </w:r>
      <w:r>
        <w:rPr>
          <w:b w:val="0"/>
        </w:rPr>
        <w:tab/>
      </w:r>
      <w:r>
        <w:t>Order directing summons for appointment of receiver and granting injunction meanwhile (O. 51 r. 1)</w:t>
      </w:r>
      <w:bookmarkEnd w:id="1389"/>
    </w:p>
    <w:p w:rsidR="00B07B2F" w:rsidRDefault="00B07B2F">
      <w:pPr>
        <w:pStyle w:val="yMiscellaneousBody"/>
        <w:spacing w:before="120"/>
        <w:jc w:val="center"/>
        <w:rPr>
          <w:sz w:val="20"/>
        </w:rPr>
      </w:pPr>
      <w:r>
        <w:rPr>
          <w:sz w:val="20"/>
        </w:rPr>
        <w:t>(</w:t>
      </w:r>
      <w:r>
        <w:rPr>
          <w:i/>
          <w:sz w:val="20"/>
        </w:rPr>
        <w:t>Heading as in action</w:t>
      </w:r>
      <w:r>
        <w:rPr>
          <w:sz w:val="20"/>
        </w:rPr>
        <w:t>)</w:t>
      </w:r>
    </w:p>
    <w:p w:rsidR="00B07B2F" w:rsidRDefault="00B07B2F">
      <w:pPr>
        <w:pStyle w:val="yMiscellaneousBody"/>
        <w:spacing w:before="120"/>
        <w:rPr>
          <w:sz w:val="20"/>
        </w:rPr>
      </w:pPr>
      <w:r>
        <w:rPr>
          <w:sz w:val="20"/>
        </w:rPr>
        <w:t>Before                                                 in chambers.</w:t>
      </w:r>
    </w:p>
    <w:p w:rsidR="00B07B2F" w:rsidRDefault="00B07B2F">
      <w:pPr>
        <w:pStyle w:val="yMiscellaneousBody"/>
        <w:spacing w:before="120"/>
        <w:rPr>
          <w:sz w:val="20"/>
        </w:rPr>
      </w:pPr>
      <w:r>
        <w:rPr>
          <w:sz w:val="20"/>
        </w:rPr>
        <w:t xml:space="preserve">Upon reading the affidavit of                                                 filed the                      day </w:t>
      </w:r>
      <w:r>
        <w:rPr>
          <w:sz w:val="20"/>
        </w:rPr>
        <w:br/>
        <w:t>of                                          20     :</w:t>
      </w:r>
    </w:p>
    <w:p w:rsidR="00B07B2F" w:rsidRDefault="00B07B2F">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rsidR="00B07B2F" w:rsidRDefault="00B07B2F">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rsidR="00B07B2F" w:rsidRDefault="00B07B2F">
      <w:pPr>
        <w:pStyle w:val="yMiscellaneousBody"/>
        <w:spacing w:before="120"/>
        <w:rPr>
          <w:sz w:val="20"/>
        </w:rPr>
      </w:pPr>
      <w:r>
        <w:rPr>
          <w:sz w:val="20"/>
        </w:rPr>
        <w:t>Dated the                     day of                                      20     .</w:t>
      </w:r>
    </w:p>
    <w:p w:rsidR="00B07B2F" w:rsidRDefault="00B07B2F">
      <w:pPr>
        <w:pStyle w:val="yFootnotesection"/>
      </w:pPr>
      <w:r>
        <w:tab/>
        <w:t>[Form 61 amended: Gazette 21 Feb 2007 p. 553</w:t>
      </w:r>
      <w:r>
        <w:noBreakHyphen/>
        <w:t>4; 28 Jun 2011 p. 2560; 16 Nov 2016 p. 5216; 16 Aug 2017 p. 4423.]</w:t>
      </w:r>
    </w:p>
    <w:p w:rsidR="00B07B2F" w:rsidRDefault="00B07B2F">
      <w:pPr>
        <w:pStyle w:val="yHeading5"/>
        <w:pageBreakBefore/>
        <w:spacing w:before="0" w:after="120"/>
      </w:pPr>
      <w:bookmarkStart w:id="1390" w:name="_Toc73450027"/>
      <w:r>
        <w:rPr>
          <w:rStyle w:val="CharSClsNo"/>
        </w:rPr>
        <w:lastRenderedPageBreak/>
        <w:t>62</w:t>
      </w:r>
      <w:r>
        <w:t>.</w:t>
      </w:r>
      <w:r>
        <w:rPr>
          <w:b w:val="0"/>
        </w:rPr>
        <w:tab/>
      </w:r>
      <w:r>
        <w:t>Receiver order (interim) (O. 51 r. 1)</w:t>
      </w:r>
      <w:bookmarkEnd w:id="1390"/>
    </w:p>
    <w:p w:rsidR="00B07B2F" w:rsidRDefault="00B07B2F">
      <w:pPr>
        <w:pStyle w:val="yMiscellaneousBody"/>
        <w:spacing w:before="120"/>
        <w:jc w:val="center"/>
        <w:rPr>
          <w:sz w:val="20"/>
        </w:rPr>
      </w:pPr>
      <w:r>
        <w:rPr>
          <w:sz w:val="20"/>
        </w:rPr>
        <w:t>(</w:t>
      </w:r>
      <w:r>
        <w:rPr>
          <w:i/>
          <w:sz w:val="20"/>
        </w:rPr>
        <w:t>Heading as in action</w:t>
      </w:r>
      <w:r>
        <w:rPr>
          <w:sz w:val="20"/>
        </w:rPr>
        <w:t>)</w:t>
      </w:r>
    </w:p>
    <w:p w:rsidR="00B07B2F" w:rsidRDefault="00B07B2F">
      <w:pPr>
        <w:pStyle w:val="yMiscellaneousBody"/>
        <w:spacing w:before="120"/>
        <w:rPr>
          <w:sz w:val="20"/>
        </w:rPr>
      </w:pPr>
      <w:r>
        <w:rPr>
          <w:sz w:val="20"/>
        </w:rPr>
        <w:t>Before                                              in chambers.</w:t>
      </w:r>
    </w:p>
    <w:p w:rsidR="00B07B2F" w:rsidRDefault="00B07B2F">
      <w:pPr>
        <w:pStyle w:val="yMiscellaneousBody"/>
        <w:spacing w:before="120"/>
        <w:rPr>
          <w:sz w:val="20"/>
        </w:rPr>
      </w:pPr>
      <w:r>
        <w:rPr>
          <w:sz w:val="20"/>
        </w:rPr>
        <w:t>Upon hearing                                    and upon reading the affidavit of                                   filed the                day of                         20     .</w:t>
      </w:r>
    </w:p>
    <w:p w:rsidR="00B07B2F" w:rsidRDefault="00B07B2F">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rsidR="00B07B2F" w:rsidRDefault="00B07B2F">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rsidR="00B07B2F" w:rsidRDefault="00B07B2F">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rsidR="00B07B2F" w:rsidRDefault="00B07B2F">
      <w:pPr>
        <w:pStyle w:val="yMiscellaneousBody"/>
        <w:spacing w:before="120"/>
        <w:rPr>
          <w:sz w:val="20"/>
        </w:rPr>
      </w:pPr>
      <w:r>
        <w:rPr>
          <w:sz w:val="20"/>
        </w:rPr>
        <w:t>Defendant to be at liberty to apply in the meantime.</w:t>
      </w:r>
    </w:p>
    <w:p w:rsidR="00B07B2F" w:rsidRDefault="00B07B2F">
      <w:pPr>
        <w:pStyle w:val="yMiscellaneousBody"/>
        <w:spacing w:before="120"/>
        <w:rPr>
          <w:sz w:val="20"/>
        </w:rPr>
      </w:pPr>
      <w:r>
        <w:rPr>
          <w:sz w:val="20"/>
        </w:rPr>
        <w:t>Dated the              day of                                     20     .</w:t>
      </w:r>
    </w:p>
    <w:p w:rsidR="00B07B2F" w:rsidRDefault="00B07B2F">
      <w:pPr>
        <w:pStyle w:val="yFootnotesection"/>
      </w:pPr>
      <w:r>
        <w:tab/>
        <w:t>[Form 62 amended: Gazette 28 Jun 2011 p. 2560.]</w:t>
      </w:r>
    </w:p>
    <w:p w:rsidR="00B07B2F" w:rsidRDefault="00B07B2F">
      <w:pPr>
        <w:pStyle w:val="yEdnotedivision"/>
        <w:spacing w:before="180"/>
        <w:outlineLvl w:val="9"/>
      </w:pPr>
      <w:r>
        <w:t>[Form 63 deleted: Gazette 16 Aug 2017 p. 4423.]</w:t>
      </w:r>
    </w:p>
    <w:p w:rsidR="00B07B2F" w:rsidRDefault="00B07B2F">
      <w:pPr>
        <w:pStyle w:val="yHeading5"/>
      </w:pPr>
      <w:bookmarkStart w:id="1391" w:name="_Toc73450028"/>
      <w:r>
        <w:t>64.</w:t>
      </w:r>
      <w:r>
        <w:tab/>
        <w:t>Notice of originating motion (O. 54 r. 5)</w:t>
      </w:r>
      <w:bookmarkEnd w:id="1391"/>
    </w:p>
    <w:p w:rsidR="00B07B2F" w:rsidRDefault="00B07B2F">
      <w:pPr>
        <w:pStyle w:val="yMiscellaneousBody"/>
      </w:pPr>
      <w:r>
        <w:rPr>
          <w:sz w:val="20"/>
        </w:rPr>
        <w:t>In the Supreme Court of Western Australia</w:t>
      </w:r>
      <w:r>
        <w:rPr>
          <w:sz w:val="20"/>
        </w:rPr>
        <w:br/>
        <w:t xml:space="preserve">*General Division/Court of Appeal </w:t>
      </w:r>
      <w:r>
        <w:rPr>
          <w:sz w:val="20"/>
        </w:rPr>
        <w:tab/>
        <w:t xml:space="preserve">No.                          </w:t>
      </w:r>
    </w:p>
    <w:p w:rsidR="00B07B2F" w:rsidRDefault="00B07B2F">
      <w:pPr>
        <w:pStyle w:val="yMiscellaneousBody"/>
        <w:jc w:val="right"/>
        <w:rPr>
          <w:b/>
        </w:rPr>
      </w:pPr>
      <w:r>
        <w:rPr>
          <w:b/>
        </w:rPr>
        <w:tab/>
        <w:t>Notice of originating motion</w:t>
      </w:r>
    </w:p>
    <w:p w:rsidR="00B07B2F" w:rsidRDefault="00B07B2F">
      <w:pPr>
        <w:pStyle w:val="yMiscellaneousBody"/>
        <w:tabs>
          <w:tab w:val="left" w:pos="4536"/>
        </w:tabs>
      </w:pPr>
      <w:r>
        <w:t>Parties</w:t>
      </w:r>
      <w:r>
        <w:tab/>
        <w:t>Plaintiff</w:t>
      </w:r>
    </w:p>
    <w:p w:rsidR="00B07B2F" w:rsidRDefault="00B07B2F">
      <w:pPr>
        <w:pStyle w:val="yMiscellaneousBody"/>
        <w:tabs>
          <w:tab w:val="left" w:pos="4536"/>
        </w:tabs>
      </w:pPr>
      <w:r>
        <w:tab/>
        <w:t>Defendant</w:t>
      </w:r>
    </w:p>
    <w:p w:rsidR="00B07B2F" w:rsidRDefault="00B07B2F">
      <w:pPr>
        <w:pStyle w:val="yMiscellaneousBody"/>
      </w:pPr>
      <w:r>
        <w:t>Notice</w:t>
      </w:r>
    </w:p>
    <w:p w:rsidR="00B07B2F" w:rsidRDefault="00B07B2F">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rsidR="00B07B2F" w:rsidRDefault="00B07B2F">
      <w:pPr>
        <w:pStyle w:val="yMiscellaneousBody"/>
      </w:pPr>
      <w:r>
        <w:lastRenderedPageBreak/>
        <w:t>Grounds of application</w:t>
      </w:r>
    </w:p>
    <w:p w:rsidR="00B07B2F" w:rsidRDefault="00B07B2F">
      <w:pPr>
        <w:pStyle w:val="yMiscellaneousBody"/>
      </w:pPr>
      <w:r>
        <w:t xml:space="preserve">The grounds of the application are: </w:t>
      </w:r>
      <w:r>
        <w:br/>
        <w:t>[</w:t>
      </w:r>
      <w:r>
        <w:rPr>
          <w:i/>
        </w:rPr>
        <w:t>State grounds in numbered paragraphs</w:t>
      </w:r>
      <w:r>
        <w:t>]</w:t>
      </w:r>
    </w:p>
    <w:p w:rsidR="00B07B2F" w:rsidRDefault="00B07B2F">
      <w:pPr>
        <w:pStyle w:val="yMiscellaneousBody"/>
      </w:pPr>
      <w:r>
        <w:t>Hearing details</w:t>
      </w:r>
    </w:p>
    <w:p w:rsidR="00B07B2F" w:rsidRDefault="00B07B2F">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rsidR="00B07B2F" w:rsidRDefault="00B07B2F">
      <w:pPr>
        <w:pStyle w:val="yMiscellaneousBody"/>
      </w:pPr>
      <w:r>
        <w:t>*Short notice</w:t>
      </w:r>
    </w:p>
    <w:p w:rsidR="00B07B2F" w:rsidRDefault="00B07B2F">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rsidR="00B07B2F" w:rsidRDefault="00B07B2F">
      <w:pPr>
        <w:pStyle w:val="yMiscellaneousBody"/>
      </w:pPr>
      <w:r>
        <w:t>Applicant’s service details</w:t>
      </w:r>
      <w:r>
        <w:rPr>
          <w:vertAlign w:val="superscript"/>
        </w:rPr>
        <w:t>1</w:t>
      </w:r>
    </w:p>
    <w:p w:rsidR="00B07B2F" w:rsidRDefault="00B07B2F">
      <w:pPr>
        <w:pStyle w:val="yMiscellaneousBody"/>
      </w:pPr>
      <w:r>
        <w:t>*Name of lawyer:</w:t>
      </w:r>
      <w:r>
        <w:br/>
        <w:t>*Address where lawyer conducts business:</w:t>
      </w:r>
      <w:r>
        <w:br/>
        <w:t>Postal address for service of documents:</w:t>
      </w:r>
      <w:r>
        <w:br/>
        <w:t>*Email address:</w:t>
      </w:r>
      <w:r>
        <w:br/>
        <w:t>*Fax no.: ........................................... *Telephone no.: .........................</w:t>
      </w:r>
    </w:p>
    <w:p w:rsidR="00B07B2F" w:rsidRDefault="00B07B2F">
      <w:pPr>
        <w:pStyle w:val="yMiscellaneousBody"/>
      </w:pPr>
      <w:r>
        <w:t>Applicant’s signature</w:t>
      </w:r>
    </w:p>
    <w:p w:rsidR="00B07B2F" w:rsidRDefault="00B07B2F">
      <w:pPr>
        <w:pStyle w:val="yMiscellaneousBody"/>
      </w:pPr>
      <w:r>
        <w:t>..........................................................</w:t>
      </w:r>
      <w:r>
        <w:tab/>
        <w:t>Date: ..............................</w:t>
      </w:r>
      <w:r>
        <w:br/>
        <w:t>Applicant/Applicant’s lawyer</w:t>
      </w:r>
    </w:p>
    <w:p w:rsidR="00B07B2F" w:rsidRDefault="00B07B2F">
      <w:pPr>
        <w:pStyle w:val="PermNoteHeading"/>
        <w:tabs>
          <w:tab w:val="left" w:pos="567"/>
          <w:tab w:val="left" w:pos="1276"/>
        </w:tabs>
        <w:ind w:left="1418" w:hanging="1334"/>
        <w:rPr>
          <w:szCs w:val="18"/>
        </w:rPr>
      </w:pPr>
      <w:r>
        <w:rPr>
          <w:szCs w:val="18"/>
        </w:rPr>
        <w:t>Footnotes to Form 64 —</w:t>
      </w:r>
    </w:p>
    <w:p w:rsidR="00B07B2F" w:rsidRDefault="00B07B2F">
      <w:pPr>
        <w:pStyle w:val="PermNotePara"/>
        <w:tabs>
          <w:tab w:val="clear" w:pos="1843"/>
          <w:tab w:val="left" w:pos="1276"/>
        </w:tabs>
        <w:ind w:left="658" w:hanging="567"/>
        <w:rPr>
          <w:szCs w:val="18"/>
        </w:rPr>
      </w:pPr>
      <w:r>
        <w:rPr>
          <w:szCs w:val="18"/>
        </w:rPr>
        <w:t>*</w:t>
      </w:r>
      <w:r>
        <w:rPr>
          <w:szCs w:val="18"/>
        </w:rPr>
        <w:tab/>
        <w:t>Delete the inapplicable.</w:t>
      </w:r>
    </w:p>
    <w:p w:rsidR="00B07B2F" w:rsidRDefault="00B07B2F">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rsidR="00B07B2F" w:rsidRDefault="00B07B2F">
      <w:pPr>
        <w:pStyle w:val="yFootnotesection"/>
      </w:pPr>
      <w:r>
        <w:tab/>
        <w:t>[Form 64 inserted: Gazette 16 Aug 2017 p. 4424</w:t>
      </w:r>
      <w:r>
        <w:noBreakHyphen/>
        <w:t>5.]</w:t>
      </w:r>
    </w:p>
    <w:p w:rsidR="00B07B2F" w:rsidRDefault="00B07B2F">
      <w:pPr>
        <w:pStyle w:val="yHeading5"/>
      </w:pPr>
      <w:bookmarkStart w:id="1392" w:name="_Toc73450029"/>
      <w:r>
        <w:rPr>
          <w:rStyle w:val="CharSClsNo"/>
        </w:rPr>
        <w:t>65</w:t>
      </w:r>
      <w:r>
        <w:t>.</w:t>
      </w:r>
      <w:r>
        <w:rPr>
          <w:b w:val="0"/>
        </w:rPr>
        <w:tab/>
      </w:r>
      <w:r>
        <w:t>Notice of motion (O. 54 r. 5)</w:t>
      </w:r>
      <w:bookmarkEnd w:id="1392"/>
    </w:p>
    <w:p w:rsidR="00B07B2F" w:rsidRDefault="00B07B2F">
      <w:pPr>
        <w:pStyle w:val="yMiscellaneousBody"/>
        <w:spacing w:before="120"/>
        <w:jc w:val="center"/>
        <w:rPr>
          <w:sz w:val="20"/>
        </w:rPr>
      </w:pPr>
      <w:r>
        <w:rPr>
          <w:sz w:val="20"/>
        </w:rPr>
        <w:t>(</w:t>
      </w:r>
      <w:r>
        <w:rPr>
          <w:i/>
          <w:sz w:val="20"/>
        </w:rPr>
        <w:t>Heading as in cause or matter</w:t>
      </w:r>
      <w:r>
        <w:rPr>
          <w:sz w:val="20"/>
        </w:rPr>
        <w:t>)</w:t>
      </w:r>
    </w:p>
    <w:p w:rsidR="00B07B2F" w:rsidRDefault="00B07B2F">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rsidR="00B07B2F" w:rsidRDefault="00B07B2F">
      <w:pPr>
        <w:pStyle w:val="yMiscellaneousBody"/>
        <w:spacing w:before="120"/>
        <w:rPr>
          <w:sz w:val="20"/>
        </w:rPr>
      </w:pPr>
      <w:r>
        <w:rPr>
          <w:sz w:val="20"/>
        </w:rPr>
        <w:t>Dated the                       day of                                          20     .</w:t>
      </w:r>
    </w:p>
    <w:p w:rsidR="00B07B2F" w:rsidRDefault="00B07B2F">
      <w:pPr>
        <w:pStyle w:val="yMiscellaneousBody"/>
        <w:spacing w:before="120"/>
        <w:rPr>
          <w:sz w:val="20"/>
        </w:rPr>
      </w:pPr>
      <w:r>
        <w:rPr>
          <w:sz w:val="20"/>
        </w:rPr>
        <w:t>(Signed)</w:t>
      </w:r>
    </w:p>
    <w:p w:rsidR="00B07B2F" w:rsidRDefault="00B07B2F">
      <w:pPr>
        <w:pStyle w:val="yMiscellaneousBody"/>
        <w:spacing w:before="0"/>
        <w:ind w:left="240"/>
        <w:rPr>
          <w:sz w:val="20"/>
        </w:rPr>
      </w:pPr>
      <w:r>
        <w:rPr>
          <w:sz w:val="20"/>
        </w:rPr>
        <w:t>of</w:t>
      </w:r>
    </w:p>
    <w:p w:rsidR="00B07B2F" w:rsidRDefault="00B07B2F">
      <w:pPr>
        <w:pStyle w:val="yMiscellaneousBody"/>
        <w:spacing w:before="0"/>
        <w:rPr>
          <w:sz w:val="20"/>
        </w:rPr>
      </w:pPr>
      <w:r>
        <w:rPr>
          <w:sz w:val="20"/>
        </w:rPr>
        <w:t>[agent for</w:t>
      </w:r>
    </w:p>
    <w:p w:rsidR="00B07B2F" w:rsidRDefault="00B07B2F">
      <w:pPr>
        <w:pStyle w:val="yMiscellaneousBody"/>
        <w:spacing w:before="0"/>
        <w:ind w:left="238"/>
        <w:rPr>
          <w:sz w:val="20"/>
        </w:rPr>
      </w:pPr>
      <w:r>
        <w:rPr>
          <w:sz w:val="20"/>
        </w:rPr>
        <w:t>of                                                ]</w:t>
      </w:r>
    </w:p>
    <w:p w:rsidR="00B07B2F" w:rsidRDefault="00B07B2F">
      <w:pPr>
        <w:pStyle w:val="yMiscellaneousBody"/>
        <w:spacing w:before="120"/>
        <w:ind w:left="1200"/>
        <w:rPr>
          <w:sz w:val="20"/>
        </w:rPr>
      </w:pPr>
      <w:r>
        <w:rPr>
          <w:sz w:val="20"/>
        </w:rPr>
        <w:t>Solicitor for the</w:t>
      </w:r>
    </w:p>
    <w:p w:rsidR="00B07B2F" w:rsidRDefault="00B07B2F">
      <w:pPr>
        <w:pStyle w:val="yMiscellaneousBody"/>
        <w:spacing w:before="120"/>
        <w:rPr>
          <w:sz w:val="20"/>
        </w:rPr>
      </w:pPr>
      <w:r>
        <w:rPr>
          <w:sz w:val="20"/>
        </w:rPr>
        <w:t>To Solicitor for the                                                      .</w:t>
      </w:r>
    </w:p>
    <w:p w:rsidR="00B07B2F" w:rsidRDefault="00B07B2F">
      <w:pPr>
        <w:pStyle w:val="yFootnotesection"/>
      </w:pPr>
      <w:r>
        <w:tab/>
        <w:t>[Form 65 amended: Gazette 28 Jun 2011 p. 2560; 16 Aug 2017 p. 4423.]</w:t>
      </w:r>
    </w:p>
    <w:p w:rsidR="00B07B2F" w:rsidRDefault="00B07B2F">
      <w:pPr>
        <w:pStyle w:val="yHeading5"/>
        <w:spacing w:before="480" w:after="120"/>
      </w:pPr>
      <w:bookmarkStart w:id="1393" w:name="_Toc73450030"/>
      <w:r>
        <w:rPr>
          <w:rStyle w:val="CharSClsNo"/>
        </w:rPr>
        <w:t>66</w:t>
      </w:r>
      <w:r>
        <w:t>.</w:t>
      </w:r>
      <w:r>
        <w:rPr>
          <w:b w:val="0"/>
        </w:rPr>
        <w:tab/>
      </w:r>
      <w:r>
        <w:t>Order of committal (O. 55 r. 7(4))</w:t>
      </w:r>
      <w:bookmarkEnd w:id="1393"/>
    </w:p>
    <w:p w:rsidR="00B07B2F" w:rsidRDefault="00B07B2F">
      <w:pPr>
        <w:pStyle w:val="yMiscellaneousBody"/>
        <w:spacing w:before="120"/>
        <w:jc w:val="center"/>
        <w:rPr>
          <w:sz w:val="20"/>
        </w:rPr>
      </w:pPr>
      <w:r>
        <w:rPr>
          <w:sz w:val="20"/>
        </w:rPr>
        <w:t>(</w:t>
      </w:r>
      <w:r>
        <w:rPr>
          <w:i/>
          <w:sz w:val="20"/>
        </w:rPr>
        <w:t>Heading as in action</w:t>
      </w:r>
      <w:r>
        <w:rPr>
          <w:sz w:val="20"/>
        </w:rPr>
        <w:t>)</w:t>
      </w:r>
    </w:p>
    <w:p w:rsidR="00B07B2F" w:rsidRDefault="00B07B2F">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rsidR="00B07B2F" w:rsidRDefault="00B07B2F">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rsidR="00B07B2F" w:rsidRDefault="00B07B2F">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rsidR="00B07B2F" w:rsidRDefault="00B07B2F">
      <w:pPr>
        <w:pStyle w:val="yMiscellaneousBody"/>
        <w:spacing w:before="120"/>
        <w:rPr>
          <w:sz w:val="20"/>
        </w:rPr>
      </w:pPr>
      <w:r>
        <w:rPr>
          <w:sz w:val="20"/>
        </w:rPr>
        <w:t>Dated the                       day of                                          20     .</w:t>
      </w:r>
    </w:p>
    <w:p w:rsidR="00B07B2F" w:rsidRDefault="00B07B2F">
      <w:pPr>
        <w:pStyle w:val="yFootnotesection"/>
      </w:pPr>
      <w:r>
        <w:tab/>
        <w:t>[Form 66 amended: Gazette 28 Jun 2011 p. 2561.]</w:t>
      </w:r>
    </w:p>
    <w:p w:rsidR="00B07B2F" w:rsidRDefault="00B07B2F">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rsidR="00B07B2F">
        <w:trPr>
          <w:cantSplit/>
        </w:trPr>
        <w:tc>
          <w:tcPr>
            <w:tcW w:w="3686" w:type="dxa"/>
            <w:gridSpan w:val="3"/>
            <w:vMerge w:val="restart"/>
          </w:tcPr>
          <w:p w:rsidR="00B07B2F" w:rsidRDefault="00B07B2F">
            <w:pPr>
              <w:pStyle w:val="yTableNAm"/>
              <w:rPr>
                <w:sz w:val="20"/>
              </w:rPr>
            </w:pPr>
            <w:r>
              <w:rPr>
                <w:sz w:val="20"/>
              </w:rPr>
              <w:t>Supreme Court of Western Australia</w:t>
            </w:r>
          </w:p>
        </w:tc>
        <w:tc>
          <w:tcPr>
            <w:tcW w:w="3260" w:type="dxa"/>
            <w:gridSpan w:val="3"/>
            <w:tcBorders>
              <w:bottom w:val="nil"/>
            </w:tcBorders>
            <w:vAlign w:val="center"/>
          </w:tcPr>
          <w:p w:rsidR="00B07B2F" w:rsidRDefault="00B07B2F">
            <w:pPr>
              <w:pStyle w:val="yTableNAm"/>
              <w:rPr>
                <w:sz w:val="20"/>
              </w:rPr>
            </w:pPr>
            <w:r>
              <w:rPr>
                <w:sz w:val="20"/>
              </w:rPr>
              <w:t>No:</w:t>
            </w:r>
          </w:p>
        </w:tc>
      </w:tr>
      <w:tr w:rsidR="00B07B2F">
        <w:trPr>
          <w:cantSplit/>
        </w:trPr>
        <w:tc>
          <w:tcPr>
            <w:tcW w:w="3686" w:type="dxa"/>
            <w:gridSpan w:val="3"/>
            <w:vMerge/>
            <w:tcBorders>
              <w:bottom w:val="single" w:sz="4" w:space="0" w:color="auto"/>
            </w:tcBorders>
          </w:tcPr>
          <w:p w:rsidR="00B07B2F" w:rsidRDefault="00B07B2F">
            <w:pPr>
              <w:pStyle w:val="yTableNAm"/>
              <w:rPr>
                <w:sz w:val="20"/>
              </w:rPr>
            </w:pPr>
          </w:p>
        </w:tc>
        <w:tc>
          <w:tcPr>
            <w:tcW w:w="3260" w:type="dxa"/>
            <w:gridSpan w:val="3"/>
            <w:tcBorders>
              <w:bottom w:val="single" w:sz="4" w:space="0" w:color="auto"/>
            </w:tcBorders>
          </w:tcPr>
          <w:p w:rsidR="00B07B2F" w:rsidRDefault="00B07B2F">
            <w:pPr>
              <w:pStyle w:val="yTableNAm"/>
              <w:spacing w:before="0"/>
              <w:rPr>
                <w:sz w:val="20"/>
              </w:rPr>
            </w:pPr>
            <w:r>
              <w:rPr>
                <w:b/>
                <w:sz w:val="20"/>
              </w:rPr>
              <w:t>Application for judicial review</w:t>
            </w:r>
          </w:p>
        </w:tc>
      </w:tr>
      <w:tr w:rsidR="00B07B2F">
        <w:trPr>
          <w:cantSplit/>
        </w:trPr>
        <w:tc>
          <w:tcPr>
            <w:tcW w:w="1985" w:type="dxa"/>
            <w:tcBorders>
              <w:top w:val="single" w:sz="4" w:space="0" w:color="auto"/>
              <w:bottom w:val="single" w:sz="4" w:space="0" w:color="auto"/>
            </w:tcBorders>
          </w:tcPr>
          <w:p w:rsidR="00B07B2F" w:rsidRDefault="00B07B2F">
            <w:pPr>
              <w:pStyle w:val="yTableNAm"/>
              <w:rPr>
                <w:sz w:val="20"/>
              </w:rPr>
            </w:pPr>
            <w:r>
              <w:rPr>
                <w:sz w:val="20"/>
              </w:rPr>
              <w:t>Applicant</w:t>
            </w:r>
          </w:p>
        </w:tc>
        <w:tc>
          <w:tcPr>
            <w:tcW w:w="4961" w:type="dxa"/>
            <w:gridSpan w:val="5"/>
            <w:tcBorders>
              <w:top w:val="single" w:sz="4" w:space="0" w:color="auto"/>
              <w:bottom w:val="single" w:sz="4" w:space="0" w:color="auto"/>
            </w:tcBorders>
          </w:tcPr>
          <w:p w:rsidR="00B07B2F" w:rsidRDefault="00B07B2F">
            <w:pPr>
              <w:pStyle w:val="yTableNAm"/>
              <w:rPr>
                <w:sz w:val="20"/>
              </w:rPr>
            </w:pPr>
          </w:p>
        </w:tc>
      </w:tr>
      <w:tr w:rsidR="00B07B2F">
        <w:trPr>
          <w:cantSplit/>
        </w:trPr>
        <w:tc>
          <w:tcPr>
            <w:tcW w:w="1985" w:type="dxa"/>
            <w:tcBorders>
              <w:top w:val="single" w:sz="4" w:space="0" w:color="auto"/>
              <w:bottom w:val="single" w:sz="4" w:space="0" w:color="auto"/>
            </w:tcBorders>
          </w:tcPr>
          <w:p w:rsidR="00B07B2F" w:rsidRDefault="00B07B2F">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rsidR="00B07B2F" w:rsidRDefault="00B07B2F">
            <w:pPr>
              <w:pStyle w:val="yTableNAm"/>
              <w:rPr>
                <w:sz w:val="20"/>
              </w:rPr>
            </w:pPr>
            <w:r>
              <w:rPr>
                <w:sz w:val="20"/>
              </w:rPr>
              <w:t xml:space="preserve">Name: </w:t>
            </w:r>
          </w:p>
          <w:p w:rsidR="00B07B2F" w:rsidRDefault="00B07B2F">
            <w:pPr>
              <w:pStyle w:val="yTableNAm"/>
              <w:rPr>
                <w:sz w:val="20"/>
              </w:rPr>
            </w:pPr>
            <w:r>
              <w:rPr>
                <w:sz w:val="20"/>
              </w:rPr>
              <w:t>Office:</w:t>
            </w:r>
          </w:p>
        </w:tc>
      </w:tr>
      <w:tr w:rsidR="00B07B2F">
        <w:trPr>
          <w:cantSplit/>
        </w:trPr>
        <w:tc>
          <w:tcPr>
            <w:tcW w:w="1985" w:type="dxa"/>
            <w:tcBorders>
              <w:top w:val="single" w:sz="4" w:space="0" w:color="auto"/>
              <w:bottom w:val="single" w:sz="4" w:space="0" w:color="auto"/>
            </w:tcBorders>
          </w:tcPr>
          <w:p w:rsidR="00B07B2F" w:rsidRDefault="00B07B2F">
            <w:pPr>
              <w:pStyle w:val="yTableNAm"/>
              <w:rPr>
                <w:sz w:val="20"/>
              </w:rPr>
            </w:pPr>
            <w:r>
              <w:rPr>
                <w:sz w:val="20"/>
              </w:rPr>
              <w:lastRenderedPageBreak/>
              <w:t>Other parties</w:t>
            </w:r>
          </w:p>
        </w:tc>
        <w:tc>
          <w:tcPr>
            <w:tcW w:w="4961" w:type="dxa"/>
            <w:gridSpan w:val="5"/>
            <w:tcBorders>
              <w:top w:val="single" w:sz="4" w:space="0" w:color="auto"/>
              <w:bottom w:val="single" w:sz="4" w:space="0" w:color="auto"/>
            </w:tcBorders>
          </w:tcPr>
          <w:p w:rsidR="00B07B2F" w:rsidRDefault="00B07B2F">
            <w:pPr>
              <w:pStyle w:val="yTableNAm"/>
              <w:rPr>
                <w:sz w:val="20"/>
              </w:rPr>
            </w:pPr>
          </w:p>
        </w:tc>
      </w:tr>
      <w:tr w:rsidR="00B07B2F">
        <w:trPr>
          <w:cantSplit/>
        </w:trPr>
        <w:tc>
          <w:tcPr>
            <w:tcW w:w="1985" w:type="dxa"/>
            <w:tcBorders>
              <w:top w:val="single" w:sz="4" w:space="0" w:color="auto"/>
              <w:bottom w:val="single" w:sz="4" w:space="0" w:color="auto"/>
            </w:tcBorders>
          </w:tcPr>
          <w:p w:rsidR="00B07B2F" w:rsidRDefault="00B07B2F">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rsidR="00B07B2F" w:rsidRDefault="00B07B2F">
            <w:pPr>
              <w:pStyle w:val="yTableNAm"/>
              <w:rPr>
                <w:sz w:val="20"/>
              </w:rPr>
            </w:pPr>
            <w:r>
              <w:rPr>
                <w:sz w:val="20"/>
              </w:rPr>
              <w:t>Date:</w:t>
            </w:r>
          </w:p>
          <w:p w:rsidR="00B07B2F" w:rsidRDefault="00B07B2F">
            <w:pPr>
              <w:pStyle w:val="yTableNAm"/>
              <w:rPr>
                <w:sz w:val="20"/>
              </w:rPr>
            </w:pPr>
            <w:r>
              <w:rPr>
                <w:sz w:val="20"/>
              </w:rPr>
              <w:t>Where made or occurring:</w:t>
            </w:r>
          </w:p>
          <w:p w:rsidR="00B07B2F" w:rsidRDefault="00B07B2F">
            <w:pPr>
              <w:pStyle w:val="yTableNAm"/>
              <w:rPr>
                <w:sz w:val="20"/>
              </w:rPr>
            </w:pPr>
            <w:r>
              <w:rPr>
                <w:sz w:val="20"/>
              </w:rPr>
              <w:t>Written law governing:</w:t>
            </w:r>
          </w:p>
          <w:p w:rsidR="00B07B2F" w:rsidRDefault="00B07B2F">
            <w:pPr>
              <w:pStyle w:val="yTableNAm"/>
              <w:rPr>
                <w:sz w:val="20"/>
              </w:rPr>
            </w:pPr>
            <w:r>
              <w:rPr>
                <w:sz w:val="20"/>
              </w:rPr>
              <w:t>Description:</w:t>
            </w:r>
          </w:p>
          <w:p w:rsidR="00B07B2F" w:rsidRDefault="00B07B2F">
            <w:pPr>
              <w:pStyle w:val="yTableNAm"/>
              <w:rPr>
                <w:sz w:val="20"/>
              </w:rPr>
            </w:pPr>
          </w:p>
        </w:tc>
      </w:tr>
      <w:tr w:rsidR="00B07B2F">
        <w:trPr>
          <w:cantSplit/>
        </w:trPr>
        <w:tc>
          <w:tcPr>
            <w:tcW w:w="1985" w:type="dxa"/>
            <w:tcBorders>
              <w:top w:val="single" w:sz="4" w:space="0" w:color="auto"/>
              <w:bottom w:val="single" w:sz="4" w:space="0" w:color="auto"/>
            </w:tcBorders>
          </w:tcPr>
          <w:p w:rsidR="00B07B2F" w:rsidRDefault="00B07B2F">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rsidR="00B07B2F" w:rsidRDefault="00B07B2F">
            <w:pPr>
              <w:pStyle w:val="yTableNAm"/>
              <w:rPr>
                <w:sz w:val="20"/>
              </w:rPr>
            </w:pPr>
            <w:r>
              <w:rPr>
                <w:sz w:val="20"/>
              </w:rPr>
              <w:t>The applicant applies for judicial review of the above decision or conduct and —</w:t>
            </w:r>
          </w:p>
          <w:p w:rsidR="00B07B2F" w:rsidRDefault="00B07B2F">
            <w:pPr>
              <w:pStyle w:val="yTableNAm"/>
              <w:rPr>
                <w:sz w:val="20"/>
              </w:rPr>
            </w:pPr>
            <w:r>
              <w:rPr>
                <w:sz w:val="20"/>
              </w:rPr>
              <w:sym w:font="Monotype Sorts" w:char="F070"/>
            </w:r>
            <w:r>
              <w:rPr>
                <w:sz w:val="20"/>
              </w:rPr>
              <w:tab/>
              <w:t>a writ of certiorari;</w:t>
            </w:r>
          </w:p>
          <w:p w:rsidR="00B07B2F" w:rsidRDefault="00B07B2F">
            <w:pPr>
              <w:pStyle w:val="yTableNAm"/>
              <w:rPr>
                <w:sz w:val="20"/>
              </w:rPr>
            </w:pPr>
            <w:r>
              <w:rPr>
                <w:sz w:val="20"/>
              </w:rPr>
              <w:sym w:font="Monotype Sorts" w:char="F070"/>
            </w:r>
            <w:r>
              <w:rPr>
                <w:sz w:val="20"/>
              </w:rPr>
              <w:tab/>
              <w:t>a writ of mandamus;</w:t>
            </w:r>
          </w:p>
          <w:p w:rsidR="00B07B2F" w:rsidRDefault="00B07B2F">
            <w:pPr>
              <w:pStyle w:val="yTableNAm"/>
              <w:rPr>
                <w:sz w:val="20"/>
              </w:rPr>
            </w:pPr>
            <w:r>
              <w:rPr>
                <w:sz w:val="20"/>
              </w:rPr>
              <w:sym w:font="Monotype Sorts" w:char="F070"/>
            </w:r>
            <w:r>
              <w:rPr>
                <w:sz w:val="20"/>
              </w:rPr>
              <w:tab/>
              <w:t>a writ of prohibition;</w:t>
            </w:r>
          </w:p>
          <w:p w:rsidR="00B07B2F" w:rsidRDefault="00B07B2F">
            <w:pPr>
              <w:pStyle w:val="yTableNAm"/>
              <w:rPr>
                <w:sz w:val="20"/>
              </w:rPr>
            </w:pPr>
            <w:r>
              <w:rPr>
                <w:sz w:val="20"/>
              </w:rPr>
              <w:sym w:font="Monotype Sorts" w:char="F070"/>
            </w:r>
            <w:r>
              <w:rPr>
                <w:sz w:val="20"/>
              </w:rPr>
              <w:tab/>
              <w:t xml:space="preserve">a writ of </w:t>
            </w:r>
            <w:r>
              <w:rPr>
                <w:i/>
                <w:sz w:val="20"/>
              </w:rPr>
              <w:t>procedendo</w:t>
            </w:r>
            <w:r>
              <w:rPr>
                <w:sz w:val="20"/>
              </w:rPr>
              <w:t>;</w:t>
            </w:r>
          </w:p>
          <w:p w:rsidR="00B07B2F" w:rsidRDefault="00B07B2F">
            <w:pPr>
              <w:pStyle w:val="yTableNAm"/>
              <w:rPr>
                <w:sz w:val="20"/>
              </w:rPr>
            </w:pPr>
            <w:r>
              <w:rPr>
                <w:sz w:val="20"/>
              </w:rPr>
              <w:sym w:font="Monotype Sorts" w:char="F070"/>
            </w:r>
            <w:r>
              <w:rPr>
                <w:sz w:val="20"/>
              </w:rPr>
              <w:tab/>
              <w:t xml:space="preserve">an information of </w:t>
            </w:r>
            <w:r>
              <w:rPr>
                <w:i/>
                <w:sz w:val="20"/>
              </w:rPr>
              <w:t>quo warranto</w:t>
            </w:r>
            <w:r>
              <w:rPr>
                <w:sz w:val="20"/>
              </w:rPr>
              <w:t>;</w:t>
            </w:r>
          </w:p>
          <w:p w:rsidR="00B07B2F" w:rsidRDefault="00B07B2F">
            <w:pPr>
              <w:pStyle w:val="yTableNAm"/>
              <w:rPr>
                <w:sz w:val="20"/>
              </w:rPr>
            </w:pPr>
            <w:r>
              <w:rPr>
                <w:sz w:val="20"/>
              </w:rPr>
              <w:sym w:font="Monotype Sorts" w:char="F070"/>
            </w:r>
            <w:r>
              <w:rPr>
                <w:sz w:val="20"/>
              </w:rPr>
              <w:tab/>
              <w:t>a declaration;</w:t>
            </w:r>
          </w:p>
          <w:p w:rsidR="00B07B2F" w:rsidRDefault="00B07B2F">
            <w:pPr>
              <w:pStyle w:val="yTableNAm"/>
              <w:rPr>
                <w:sz w:val="20"/>
              </w:rPr>
            </w:pPr>
            <w:r>
              <w:rPr>
                <w:sz w:val="20"/>
              </w:rPr>
              <w:sym w:font="Monotype Sorts" w:char="F070"/>
            </w:r>
            <w:r>
              <w:rPr>
                <w:sz w:val="20"/>
              </w:rPr>
              <w:tab/>
              <w:t>an injunction;</w:t>
            </w:r>
          </w:p>
          <w:p w:rsidR="00B07B2F" w:rsidRDefault="00B07B2F">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rsidR="00B07B2F" w:rsidRDefault="00B07B2F">
            <w:pPr>
              <w:pStyle w:val="yTableNAm"/>
              <w:rPr>
                <w:sz w:val="20"/>
              </w:rPr>
            </w:pPr>
          </w:p>
        </w:tc>
      </w:tr>
      <w:tr w:rsidR="00B07B2F">
        <w:trPr>
          <w:cantSplit/>
        </w:trPr>
        <w:tc>
          <w:tcPr>
            <w:tcW w:w="1985" w:type="dxa"/>
            <w:tcBorders>
              <w:top w:val="single" w:sz="4" w:space="0" w:color="auto"/>
              <w:bottom w:val="single" w:sz="4" w:space="0" w:color="auto"/>
            </w:tcBorders>
          </w:tcPr>
          <w:p w:rsidR="00B07B2F" w:rsidRDefault="00B07B2F">
            <w:pPr>
              <w:pStyle w:val="yTableNAm"/>
              <w:rPr>
                <w:sz w:val="20"/>
              </w:rPr>
            </w:pPr>
            <w:r>
              <w:rPr>
                <w:sz w:val="20"/>
              </w:rPr>
              <w:t>Grounds of application</w:t>
            </w:r>
          </w:p>
        </w:tc>
        <w:tc>
          <w:tcPr>
            <w:tcW w:w="4961" w:type="dxa"/>
            <w:gridSpan w:val="5"/>
            <w:tcBorders>
              <w:top w:val="single" w:sz="4" w:space="0" w:color="auto"/>
              <w:bottom w:val="single" w:sz="4" w:space="0" w:color="auto"/>
            </w:tcBorders>
          </w:tcPr>
          <w:p w:rsidR="00B07B2F" w:rsidRDefault="00B07B2F">
            <w:pPr>
              <w:pStyle w:val="yTableNAm"/>
              <w:rPr>
                <w:sz w:val="20"/>
              </w:rPr>
            </w:pPr>
            <w:r>
              <w:rPr>
                <w:sz w:val="20"/>
              </w:rPr>
              <w:t>The grounds for the above application are these —</w:t>
            </w:r>
          </w:p>
          <w:p w:rsidR="00B07B2F" w:rsidRDefault="00B07B2F">
            <w:pPr>
              <w:pStyle w:val="yTableNAm"/>
              <w:rPr>
                <w:sz w:val="20"/>
              </w:rPr>
            </w:pPr>
            <w:r>
              <w:rPr>
                <w:sz w:val="20"/>
              </w:rPr>
              <w:t>1.</w:t>
            </w:r>
          </w:p>
          <w:p w:rsidR="00B07B2F" w:rsidRDefault="00B07B2F">
            <w:pPr>
              <w:pStyle w:val="yTableNAm"/>
              <w:rPr>
                <w:sz w:val="20"/>
              </w:rPr>
            </w:pPr>
          </w:p>
        </w:tc>
      </w:tr>
      <w:tr w:rsidR="00B07B2F">
        <w:trPr>
          <w:cantSplit/>
        </w:trPr>
        <w:tc>
          <w:tcPr>
            <w:tcW w:w="1985" w:type="dxa"/>
            <w:tcBorders>
              <w:top w:val="single" w:sz="4" w:space="0" w:color="auto"/>
              <w:bottom w:val="single" w:sz="4" w:space="0" w:color="auto"/>
            </w:tcBorders>
          </w:tcPr>
          <w:p w:rsidR="00B07B2F" w:rsidRDefault="00B07B2F">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rsidR="00B07B2F" w:rsidRDefault="00B07B2F">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rsidR="00B07B2F">
        <w:trPr>
          <w:cantSplit/>
        </w:trPr>
        <w:tc>
          <w:tcPr>
            <w:tcW w:w="1985" w:type="dxa"/>
            <w:tcBorders>
              <w:top w:val="single" w:sz="4" w:space="0" w:color="auto"/>
              <w:left w:val="single" w:sz="4" w:space="0" w:color="auto"/>
              <w:bottom w:val="single" w:sz="4" w:space="0" w:color="auto"/>
              <w:right w:val="single" w:sz="4" w:space="0" w:color="auto"/>
            </w:tcBorders>
          </w:tcPr>
          <w:p w:rsidR="00B07B2F" w:rsidRDefault="00B07B2F">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rsidR="00B07B2F" w:rsidRDefault="00B07B2F">
            <w:pPr>
              <w:pStyle w:val="yTableNAm"/>
              <w:rPr>
                <w:sz w:val="20"/>
              </w:rPr>
            </w:pPr>
          </w:p>
        </w:tc>
      </w:tr>
      <w:tr w:rsidR="00B07B2F">
        <w:tblPrEx>
          <w:tblCellMar>
            <w:top w:w="0" w:type="dxa"/>
            <w:bottom w:w="0" w:type="dxa"/>
          </w:tblCellMar>
        </w:tblPrEx>
        <w:trPr>
          <w:gridAfter w:val="1"/>
          <w:wAfter w:w="8" w:type="dxa"/>
          <w:cantSplit/>
        </w:trPr>
        <w:tc>
          <w:tcPr>
            <w:tcW w:w="1985" w:type="dxa"/>
            <w:tcBorders>
              <w:bottom w:val="single" w:sz="4" w:space="0" w:color="auto"/>
            </w:tcBorders>
          </w:tcPr>
          <w:p w:rsidR="00B07B2F" w:rsidRDefault="00B07B2F">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rsidR="00B07B2F" w:rsidRDefault="00B07B2F">
            <w:pPr>
              <w:pStyle w:val="yTableNAm"/>
              <w:rPr>
                <w:sz w:val="20"/>
              </w:rPr>
            </w:pPr>
          </w:p>
        </w:tc>
      </w:tr>
      <w:tr w:rsidR="00B07B2F">
        <w:tblPrEx>
          <w:tblCellMar>
            <w:top w:w="0" w:type="dxa"/>
            <w:bottom w:w="0" w:type="dxa"/>
          </w:tblCellMar>
        </w:tblPrEx>
        <w:trPr>
          <w:gridAfter w:val="1"/>
          <w:wAfter w:w="8" w:type="dxa"/>
          <w:cantSplit/>
        </w:trPr>
        <w:tc>
          <w:tcPr>
            <w:tcW w:w="1985" w:type="dxa"/>
            <w:tcBorders>
              <w:bottom w:val="single" w:sz="4" w:space="0" w:color="auto"/>
            </w:tcBorders>
          </w:tcPr>
          <w:p w:rsidR="00B07B2F" w:rsidRDefault="00B07B2F">
            <w:pPr>
              <w:pStyle w:val="yTableNAm"/>
              <w:rPr>
                <w:sz w:val="20"/>
              </w:rPr>
            </w:pPr>
            <w:r>
              <w:rPr>
                <w:sz w:val="20"/>
              </w:rPr>
              <w:lastRenderedPageBreak/>
              <w:t>Address where lawyer conducts business</w:t>
            </w:r>
            <w:r>
              <w:rPr>
                <w:sz w:val="20"/>
                <w:vertAlign w:val="superscript"/>
              </w:rPr>
              <w:t>5</w:t>
            </w:r>
          </w:p>
        </w:tc>
        <w:tc>
          <w:tcPr>
            <w:tcW w:w="4953" w:type="dxa"/>
            <w:gridSpan w:val="4"/>
            <w:tcBorders>
              <w:bottom w:val="single" w:sz="4" w:space="0" w:color="auto"/>
            </w:tcBorders>
          </w:tcPr>
          <w:p w:rsidR="00B07B2F" w:rsidRDefault="00B07B2F">
            <w:pPr>
              <w:pStyle w:val="yTableNAm"/>
              <w:rPr>
                <w:sz w:val="20"/>
              </w:rPr>
            </w:pPr>
          </w:p>
        </w:tc>
      </w:tr>
      <w:tr w:rsidR="00B07B2F">
        <w:tblPrEx>
          <w:tblCellMar>
            <w:top w:w="0" w:type="dxa"/>
            <w:bottom w:w="0" w:type="dxa"/>
          </w:tblCellMar>
        </w:tblPrEx>
        <w:trPr>
          <w:gridAfter w:val="1"/>
          <w:wAfter w:w="8" w:type="dxa"/>
          <w:cantSplit/>
        </w:trPr>
        <w:tc>
          <w:tcPr>
            <w:tcW w:w="1985" w:type="dxa"/>
            <w:tcBorders>
              <w:bottom w:val="single" w:sz="4" w:space="0" w:color="auto"/>
            </w:tcBorders>
          </w:tcPr>
          <w:p w:rsidR="00B07B2F" w:rsidRDefault="00B07B2F">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rsidR="00B07B2F" w:rsidRDefault="00B07B2F">
            <w:pPr>
              <w:pStyle w:val="yTableNAm"/>
              <w:rPr>
                <w:sz w:val="20"/>
              </w:rPr>
            </w:pPr>
            <w:r>
              <w:rPr>
                <w:sz w:val="20"/>
              </w:rPr>
              <w:sym w:font="Monotype Sorts" w:char="F070"/>
            </w:r>
            <w:r>
              <w:rPr>
                <w:sz w:val="20"/>
              </w:rPr>
              <w:tab/>
              <w:t>I intend to act in person in this application.</w:t>
            </w:r>
          </w:p>
        </w:tc>
      </w:tr>
      <w:tr w:rsidR="00B07B2F">
        <w:tblPrEx>
          <w:tblCellMar>
            <w:top w:w="0" w:type="dxa"/>
            <w:bottom w:w="0" w:type="dxa"/>
          </w:tblCellMar>
        </w:tblPrEx>
        <w:trPr>
          <w:gridAfter w:val="1"/>
          <w:wAfter w:w="8" w:type="dxa"/>
          <w:cantSplit/>
        </w:trPr>
        <w:tc>
          <w:tcPr>
            <w:tcW w:w="1985" w:type="dxa"/>
            <w:tcBorders>
              <w:bottom w:val="single" w:sz="4" w:space="0" w:color="auto"/>
            </w:tcBorders>
          </w:tcPr>
          <w:p w:rsidR="00B07B2F" w:rsidRDefault="00B07B2F">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rsidR="00B07B2F" w:rsidRDefault="00B07B2F">
            <w:pPr>
              <w:pStyle w:val="yTableNAm"/>
              <w:rPr>
                <w:sz w:val="20"/>
              </w:rPr>
            </w:pPr>
          </w:p>
        </w:tc>
      </w:tr>
      <w:tr w:rsidR="00B07B2F">
        <w:tblPrEx>
          <w:tblCellMar>
            <w:top w:w="0" w:type="dxa"/>
            <w:bottom w:w="0" w:type="dxa"/>
          </w:tblCellMar>
        </w:tblPrEx>
        <w:trPr>
          <w:gridAfter w:val="1"/>
          <w:wAfter w:w="8" w:type="dxa"/>
          <w:cantSplit/>
        </w:trPr>
        <w:tc>
          <w:tcPr>
            <w:tcW w:w="1985" w:type="dxa"/>
            <w:tcBorders>
              <w:bottom w:val="single" w:sz="4" w:space="0" w:color="auto"/>
            </w:tcBorders>
          </w:tcPr>
          <w:p w:rsidR="00B07B2F" w:rsidRDefault="00B07B2F">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rsidR="00B07B2F" w:rsidRDefault="00B07B2F">
            <w:pPr>
              <w:pStyle w:val="yTableNAm"/>
              <w:rPr>
                <w:sz w:val="20"/>
              </w:rPr>
            </w:pPr>
          </w:p>
        </w:tc>
      </w:tr>
      <w:tr w:rsidR="00B07B2F">
        <w:tblPrEx>
          <w:tblCellMar>
            <w:top w:w="0" w:type="dxa"/>
            <w:bottom w:w="0" w:type="dxa"/>
          </w:tblCellMar>
        </w:tblPrEx>
        <w:trPr>
          <w:cantSplit/>
        </w:trPr>
        <w:tc>
          <w:tcPr>
            <w:tcW w:w="1985" w:type="dxa"/>
            <w:tcBorders>
              <w:bottom w:val="single" w:sz="4" w:space="0" w:color="auto"/>
            </w:tcBorders>
          </w:tcPr>
          <w:p w:rsidR="00B07B2F" w:rsidRDefault="00B07B2F">
            <w:pPr>
              <w:pStyle w:val="yTableNAm"/>
              <w:rPr>
                <w:sz w:val="20"/>
              </w:rPr>
            </w:pPr>
            <w:r>
              <w:rPr>
                <w:sz w:val="20"/>
              </w:rPr>
              <w:t>Telephone number</w:t>
            </w:r>
            <w:r>
              <w:rPr>
                <w:sz w:val="20"/>
                <w:vertAlign w:val="superscript"/>
              </w:rPr>
              <w:t>8</w:t>
            </w:r>
          </w:p>
        </w:tc>
        <w:tc>
          <w:tcPr>
            <w:tcW w:w="1559" w:type="dxa"/>
            <w:tcBorders>
              <w:bottom w:val="single" w:sz="4" w:space="0" w:color="auto"/>
            </w:tcBorders>
          </w:tcPr>
          <w:p w:rsidR="00B07B2F" w:rsidRDefault="00B07B2F">
            <w:pPr>
              <w:pStyle w:val="zyTableNAm"/>
              <w:spacing w:before="60"/>
              <w:rPr>
                <w:sz w:val="20"/>
              </w:rPr>
            </w:pPr>
          </w:p>
        </w:tc>
        <w:tc>
          <w:tcPr>
            <w:tcW w:w="3402" w:type="dxa"/>
            <w:gridSpan w:val="4"/>
            <w:tcBorders>
              <w:bottom w:val="single" w:sz="4" w:space="0" w:color="auto"/>
            </w:tcBorders>
          </w:tcPr>
          <w:p w:rsidR="00B07B2F" w:rsidRDefault="00B07B2F">
            <w:pPr>
              <w:pStyle w:val="yTableNAm"/>
              <w:rPr>
                <w:sz w:val="20"/>
              </w:rPr>
            </w:pPr>
            <w:r>
              <w:rPr>
                <w:sz w:val="20"/>
              </w:rPr>
              <w:t>Fax number</w:t>
            </w:r>
            <w:r>
              <w:rPr>
                <w:sz w:val="20"/>
                <w:vertAlign w:val="superscript"/>
              </w:rPr>
              <w:t>7</w:t>
            </w:r>
          </w:p>
        </w:tc>
      </w:tr>
      <w:tr w:rsidR="00B07B2F">
        <w:trPr>
          <w:cantSplit/>
        </w:trPr>
        <w:tc>
          <w:tcPr>
            <w:tcW w:w="1985" w:type="dxa"/>
            <w:tcBorders>
              <w:top w:val="single" w:sz="4" w:space="0" w:color="auto"/>
              <w:bottom w:val="single" w:sz="4" w:space="0" w:color="auto"/>
            </w:tcBorders>
          </w:tcPr>
          <w:p w:rsidR="00B07B2F" w:rsidRDefault="00B07B2F">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rsidR="00B07B2F" w:rsidRDefault="00B07B2F">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rsidR="00B07B2F" w:rsidRDefault="00B07B2F">
            <w:pPr>
              <w:pStyle w:val="yTableNAm"/>
              <w:rPr>
                <w:sz w:val="20"/>
              </w:rPr>
            </w:pPr>
            <w:r>
              <w:rPr>
                <w:sz w:val="20"/>
              </w:rPr>
              <w:t>Date:</w:t>
            </w:r>
          </w:p>
        </w:tc>
      </w:tr>
    </w:tbl>
    <w:p w:rsidR="00B07B2F" w:rsidRDefault="00B07B2F">
      <w:pPr>
        <w:pStyle w:val="yMiscellaneousBody"/>
        <w:ind w:left="540" w:hanging="540"/>
        <w:rPr>
          <w:sz w:val="20"/>
        </w:rPr>
      </w:pPr>
      <w:r>
        <w:rPr>
          <w:sz w:val="20"/>
        </w:rPr>
        <w:t>Notes to Form No. 67A —</w:t>
      </w:r>
    </w:p>
    <w:p w:rsidR="00B07B2F" w:rsidRDefault="00B07B2F">
      <w:pPr>
        <w:pStyle w:val="yMiscellaneousBody"/>
        <w:spacing w:before="0"/>
        <w:ind w:left="540" w:hanging="540"/>
        <w:rPr>
          <w:sz w:val="20"/>
        </w:rPr>
      </w:pPr>
      <w:r>
        <w:rPr>
          <w:sz w:val="20"/>
        </w:rPr>
        <w:t>1.</w:t>
      </w:r>
      <w:r>
        <w:rPr>
          <w:sz w:val="20"/>
        </w:rPr>
        <w:tab/>
        <w:t>The respondent is the person whose decision or conduct is to be reviewed.</w:t>
      </w:r>
    </w:p>
    <w:p w:rsidR="00B07B2F" w:rsidRDefault="00B07B2F">
      <w:pPr>
        <w:pStyle w:val="yMiscellaneousBody"/>
        <w:spacing w:before="0"/>
        <w:ind w:left="540" w:hanging="540"/>
        <w:rPr>
          <w:sz w:val="20"/>
        </w:rPr>
      </w:pPr>
      <w:r>
        <w:rPr>
          <w:sz w:val="20"/>
        </w:rPr>
        <w:t>2.</w:t>
      </w:r>
      <w:r>
        <w:rPr>
          <w:sz w:val="20"/>
        </w:rPr>
        <w:tab/>
        <w:t>Tick one or more.</w:t>
      </w:r>
    </w:p>
    <w:p w:rsidR="00B07B2F" w:rsidRDefault="00B07B2F">
      <w:pPr>
        <w:pStyle w:val="yMiscellaneousBody"/>
        <w:spacing w:before="0"/>
        <w:ind w:left="540" w:hanging="540"/>
        <w:rPr>
          <w:sz w:val="20"/>
        </w:rPr>
      </w:pPr>
      <w:r>
        <w:rPr>
          <w:sz w:val="20"/>
        </w:rPr>
        <w:t>3.</w:t>
      </w:r>
      <w:r>
        <w:rPr>
          <w:sz w:val="20"/>
        </w:rPr>
        <w:tab/>
        <w:t>Tick only if necessary.</w:t>
      </w:r>
    </w:p>
    <w:p w:rsidR="00B07B2F" w:rsidRDefault="00B07B2F">
      <w:pPr>
        <w:pStyle w:val="yMiscellaneousBody"/>
        <w:spacing w:before="0"/>
        <w:ind w:left="540" w:hanging="540"/>
        <w:rPr>
          <w:sz w:val="20"/>
        </w:rPr>
      </w:pPr>
      <w:r>
        <w:rPr>
          <w:sz w:val="20"/>
        </w:rPr>
        <w:t>4.</w:t>
      </w:r>
      <w:r>
        <w:rPr>
          <w:sz w:val="20"/>
        </w:rPr>
        <w:tab/>
        <w:t>Must be provided unless otherwise ordered by the Court.  See Order 71A r. 2 and 3A.</w:t>
      </w:r>
    </w:p>
    <w:p w:rsidR="00B07B2F" w:rsidRDefault="00B07B2F">
      <w:pPr>
        <w:pStyle w:val="yMiscellaneousBody"/>
        <w:spacing w:before="0"/>
        <w:ind w:left="540" w:hanging="540"/>
        <w:rPr>
          <w:sz w:val="20"/>
        </w:rPr>
      </w:pPr>
      <w:r>
        <w:rPr>
          <w:sz w:val="20"/>
        </w:rPr>
        <w:t>5.</w:t>
      </w:r>
      <w:r>
        <w:rPr>
          <w:sz w:val="20"/>
        </w:rPr>
        <w:tab/>
        <w:t>Must be provided if a lawyer has been appointed.</w:t>
      </w:r>
    </w:p>
    <w:p w:rsidR="00B07B2F" w:rsidRDefault="00B07B2F">
      <w:pPr>
        <w:pStyle w:val="yMiscellaneousBody"/>
        <w:spacing w:before="0"/>
        <w:ind w:left="540" w:hanging="540"/>
        <w:rPr>
          <w:sz w:val="20"/>
        </w:rPr>
      </w:pPr>
      <w:r>
        <w:rPr>
          <w:sz w:val="20"/>
        </w:rPr>
        <w:t>6.</w:t>
      </w:r>
      <w:r>
        <w:rPr>
          <w:sz w:val="20"/>
        </w:rPr>
        <w:tab/>
        <w:t>Must be provided - to be lawyer’s postal address if applicant is legally represented.</w:t>
      </w:r>
    </w:p>
    <w:p w:rsidR="00B07B2F" w:rsidRDefault="00B07B2F">
      <w:pPr>
        <w:pStyle w:val="yMiscellaneousBody"/>
        <w:spacing w:before="0"/>
        <w:ind w:left="540" w:hanging="540"/>
        <w:rPr>
          <w:sz w:val="20"/>
        </w:rPr>
      </w:pPr>
      <w:r>
        <w:rPr>
          <w:sz w:val="20"/>
        </w:rPr>
        <w:t>7.</w:t>
      </w:r>
      <w:r>
        <w:rPr>
          <w:sz w:val="20"/>
        </w:rPr>
        <w:tab/>
        <w:t>Optional - if provided, may be used for service of documents.</w:t>
      </w:r>
    </w:p>
    <w:p w:rsidR="00B07B2F" w:rsidRDefault="00B07B2F">
      <w:pPr>
        <w:pStyle w:val="yMiscellaneousBody"/>
        <w:spacing w:before="0"/>
        <w:ind w:left="540" w:hanging="540"/>
        <w:rPr>
          <w:sz w:val="20"/>
        </w:rPr>
      </w:pPr>
      <w:r>
        <w:rPr>
          <w:sz w:val="20"/>
        </w:rPr>
        <w:t>8.</w:t>
      </w:r>
      <w:r>
        <w:rPr>
          <w:sz w:val="20"/>
        </w:rPr>
        <w:tab/>
        <w:t>Must be provided - to be lawyer’s telephone number if applicant is legally represented.</w:t>
      </w:r>
    </w:p>
    <w:p w:rsidR="00B07B2F" w:rsidRDefault="00B07B2F">
      <w:pPr>
        <w:pStyle w:val="yFootnotesection"/>
      </w:pPr>
      <w:r>
        <w:tab/>
        <w:t>[Form 67A inserted: Gazette 13 Nov 2015 p. 4653-4.]</w:t>
      </w:r>
    </w:p>
    <w:p w:rsidR="00B07B2F" w:rsidRDefault="00B07B2F">
      <w:pPr>
        <w:pStyle w:val="yHeading5"/>
        <w:keepNext w:val="0"/>
        <w:keepLines w:val="0"/>
        <w:spacing w:after="120"/>
      </w:pPr>
      <w:bookmarkStart w:id="1394" w:name="_Toc73450031"/>
      <w:r>
        <w:rPr>
          <w:rStyle w:val="CharSClsNo"/>
        </w:rPr>
        <w:t>67</w:t>
      </w:r>
      <w:r>
        <w:t>.</w:t>
      </w:r>
      <w:r>
        <w:tab/>
        <w:t>Certiorari (O. 56 r. 14)</w:t>
      </w:r>
      <w:bookmarkEnd w:id="1394"/>
    </w:p>
    <w:p w:rsidR="00B07B2F" w:rsidRDefault="00B07B2F">
      <w:pPr>
        <w:pStyle w:val="yMiscellaneousBody"/>
        <w:tabs>
          <w:tab w:val="left" w:pos="840"/>
        </w:tabs>
        <w:spacing w:before="120"/>
        <w:rPr>
          <w:i/>
          <w:iCs/>
          <w:sz w:val="20"/>
        </w:rPr>
      </w:pPr>
      <w:r>
        <w:rPr>
          <w:i/>
          <w:iCs/>
          <w:sz w:val="20"/>
        </w:rPr>
        <w:t>(Heading as in cause or matter)</w:t>
      </w:r>
    </w:p>
    <w:p w:rsidR="00B07B2F" w:rsidRDefault="00B07B2F">
      <w:pPr>
        <w:pStyle w:val="yMiscellaneousBody"/>
        <w:tabs>
          <w:tab w:val="left" w:pos="840"/>
        </w:tabs>
        <w:rPr>
          <w:b/>
          <w:bCs/>
          <w:sz w:val="20"/>
        </w:rPr>
      </w:pPr>
      <w:r>
        <w:rPr>
          <w:b/>
          <w:bCs/>
          <w:sz w:val="20"/>
        </w:rPr>
        <w:t>Writ of certiorari</w:t>
      </w:r>
    </w:p>
    <w:p w:rsidR="00B07B2F" w:rsidRDefault="00B07B2F">
      <w:pPr>
        <w:pStyle w:val="yMiscellaneousBody"/>
        <w:tabs>
          <w:tab w:val="left" w:pos="840"/>
        </w:tabs>
        <w:rPr>
          <w:sz w:val="20"/>
        </w:rPr>
      </w:pPr>
      <w:r>
        <w:rPr>
          <w:sz w:val="20"/>
        </w:rPr>
        <w:t>To:</w:t>
      </w:r>
      <w:r>
        <w:rPr>
          <w:sz w:val="20"/>
        </w:rPr>
        <w:tab/>
        <w:t>[</w:t>
      </w:r>
      <w:r>
        <w:rPr>
          <w:i/>
          <w:iCs/>
          <w:sz w:val="20"/>
        </w:rPr>
        <w:t>Name and address</w:t>
      </w:r>
      <w:r>
        <w:rPr>
          <w:sz w:val="20"/>
        </w:rPr>
        <w:t>]</w:t>
      </w:r>
    </w:p>
    <w:p w:rsidR="00B07B2F" w:rsidRDefault="00B07B2F">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rsidR="00B07B2F" w:rsidRDefault="00B07B2F">
      <w:pPr>
        <w:pStyle w:val="yMiscellaneousBody"/>
        <w:tabs>
          <w:tab w:val="left" w:pos="840"/>
        </w:tabs>
        <w:rPr>
          <w:sz w:val="20"/>
        </w:rPr>
      </w:pPr>
      <w:r>
        <w:rPr>
          <w:sz w:val="20"/>
        </w:rPr>
        <w:t>Dated:</w:t>
      </w:r>
    </w:p>
    <w:p w:rsidR="00B07B2F" w:rsidRDefault="00B07B2F">
      <w:pPr>
        <w:pStyle w:val="yMiscellaneousBody"/>
        <w:spacing w:before="120"/>
        <w:rPr>
          <w:sz w:val="20"/>
        </w:rPr>
      </w:pPr>
      <w:r>
        <w:rPr>
          <w:sz w:val="20"/>
        </w:rPr>
        <w:t>.....................................................</w:t>
      </w:r>
      <w:r>
        <w:rPr>
          <w:sz w:val="20"/>
        </w:rPr>
        <w:br/>
        <w:t>Judicial officer</w:t>
      </w:r>
    </w:p>
    <w:p w:rsidR="00B07B2F" w:rsidRDefault="00B07B2F">
      <w:pPr>
        <w:pStyle w:val="yFootnotesection"/>
      </w:pPr>
      <w:r>
        <w:tab/>
        <w:t>[Form 67 inserted: Gazette 28 Jul 2010 p. 3487.]</w:t>
      </w:r>
    </w:p>
    <w:p w:rsidR="00B07B2F" w:rsidRDefault="00B07B2F">
      <w:pPr>
        <w:pStyle w:val="yEdnotedivision"/>
        <w:spacing w:before="240"/>
        <w:outlineLvl w:val="9"/>
      </w:pPr>
      <w:r>
        <w:lastRenderedPageBreak/>
        <w:t>[Form 68 deleted: Gazette 29 Apr 2005 p. 1801.]</w:t>
      </w:r>
    </w:p>
    <w:p w:rsidR="00B07B2F" w:rsidRDefault="00B07B2F">
      <w:pPr>
        <w:pStyle w:val="yHeading5"/>
        <w:keepNext w:val="0"/>
        <w:keepLines w:val="0"/>
        <w:widowControl w:val="0"/>
        <w:spacing w:after="120"/>
      </w:pPr>
      <w:bookmarkStart w:id="1395" w:name="_Toc73450032"/>
      <w:r>
        <w:rPr>
          <w:rStyle w:val="CharSClsNo"/>
        </w:rPr>
        <w:t>69</w:t>
      </w:r>
      <w:r>
        <w:t>.</w:t>
      </w:r>
      <w:r>
        <w:tab/>
        <w:t>Mandamus (O. 56 r. 16)</w:t>
      </w:r>
      <w:bookmarkEnd w:id="1395"/>
    </w:p>
    <w:p w:rsidR="00B07B2F" w:rsidRDefault="00B07B2F">
      <w:pPr>
        <w:pStyle w:val="yMiscellaneousBody"/>
        <w:spacing w:before="120"/>
        <w:rPr>
          <w:i/>
          <w:iCs/>
          <w:sz w:val="20"/>
        </w:rPr>
      </w:pPr>
      <w:r>
        <w:rPr>
          <w:i/>
          <w:iCs/>
          <w:sz w:val="20"/>
        </w:rPr>
        <w:t>(Heading as in cause or matter)</w:t>
      </w:r>
    </w:p>
    <w:p w:rsidR="00B07B2F" w:rsidRDefault="00B07B2F">
      <w:pPr>
        <w:pStyle w:val="yMiscellaneousBody"/>
        <w:rPr>
          <w:b/>
          <w:bCs/>
          <w:sz w:val="20"/>
        </w:rPr>
      </w:pPr>
      <w:r>
        <w:rPr>
          <w:b/>
          <w:bCs/>
          <w:sz w:val="20"/>
        </w:rPr>
        <w:t>Writ of mandamus</w:t>
      </w:r>
    </w:p>
    <w:p w:rsidR="00B07B2F" w:rsidRDefault="00B07B2F">
      <w:pPr>
        <w:pStyle w:val="yMiscellaneousBody"/>
        <w:rPr>
          <w:sz w:val="20"/>
        </w:rPr>
      </w:pPr>
      <w:r>
        <w:rPr>
          <w:sz w:val="20"/>
        </w:rPr>
        <w:t>To:</w:t>
      </w:r>
      <w:r>
        <w:rPr>
          <w:sz w:val="20"/>
        </w:rPr>
        <w:tab/>
        <w:t>[</w:t>
      </w:r>
      <w:r>
        <w:rPr>
          <w:i/>
          <w:iCs/>
          <w:sz w:val="20"/>
        </w:rPr>
        <w:t>Name and address</w:t>
      </w:r>
      <w:r>
        <w:rPr>
          <w:sz w:val="20"/>
        </w:rPr>
        <w:t>]</w:t>
      </w:r>
    </w:p>
    <w:p w:rsidR="00B07B2F" w:rsidRDefault="00B07B2F">
      <w:pPr>
        <w:pStyle w:val="yMiscellaneousBody"/>
        <w:rPr>
          <w:sz w:val="20"/>
        </w:rPr>
      </w:pPr>
      <w:r>
        <w:rPr>
          <w:sz w:val="20"/>
        </w:rPr>
        <w:t>This writ commands you to [</w:t>
      </w:r>
      <w:r>
        <w:rPr>
          <w:i/>
          <w:iCs/>
          <w:sz w:val="20"/>
        </w:rPr>
        <w:t>set out the act to be done</w:t>
      </w:r>
      <w:r>
        <w:rPr>
          <w:sz w:val="20"/>
        </w:rPr>
        <w:t>] or show cause why you have not done it.</w:t>
      </w:r>
    </w:p>
    <w:p w:rsidR="00B07B2F" w:rsidRDefault="00B07B2F">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rsidR="00B07B2F" w:rsidRDefault="00B07B2F">
      <w:pPr>
        <w:pStyle w:val="yMiscellaneousBody"/>
        <w:rPr>
          <w:sz w:val="20"/>
        </w:rPr>
      </w:pPr>
      <w:r>
        <w:rPr>
          <w:sz w:val="20"/>
        </w:rPr>
        <w:t>Disobeying this writ is a contempt of court which may be punished by imprisonment or a fine or both.</w:t>
      </w:r>
    </w:p>
    <w:p w:rsidR="00B07B2F" w:rsidRDefault="00B07B2F">
      <w:pPr>
        <w:pStyle w:val="yMiscellaneousBody"/>
        <w:rPr>
          <w:sz w:val="20"/>
        </w:rPr>
      </w:pPr>
      <w:r>
        <w:rPr>
          <w:sz w:val="20"/>
        </w:rPr>
        <w:t>Dated:</w:t>
      </w:r>
    </w:p>
    <w:p w:rsidR="00B07B2F" w:rsidRDefault="00B07B2F">
      <w:pPr>
        <w:pStyle w:val="yMiscellaneousBody"/>
        <w:spacing w:before="120"/>
        <w:rPr>
          <w:sz w:val="20"/>
        </w:rPr>
      </w:pPr>
      <w:r>
        <w:rPr>
          <w:sz w:val="20"/>
        </w:rPr>
        <w:t>.....................................................</w:t>
      </w:r>
      <w:r>
        <w:rPr>
          <w:sz w:val="20"/>
        </w:rPr>
        <w:br/>
        <w:t>Judicial officer</w:t>
      </w:r>
    </w:p>
    <w:p w:rsidR="00B07B2F" w:rsidRDefault="00B07B2F">
      <w:pPr>
        <w:pStyle w:val="yFootnotesection"/>
      </w:pPr>
      <w:r>
        <w:tab/>
        <w:t>[Form 69 inserted: Gazette 28 Jul 2010 p. 3487</w:t>
      </w:r>
      <w:r>
        <w:noBreakHyphen/>
        <w:t>8.]</w:t>
      </w:r>
    </w:p>
    <w:p w:rsidR="00B07B2F" w:rsidRDefault="00B07B2F">
      <w:pPr>
        <w:pStyle w:val="yHeading5"/>
        <w:keepNext w:val="0"/>
        <w:keepLines w:val="0"/>
        <w:pageBreakBefore/>
        <w:widowControl w:val="0"/>
        <w:spacing w:after="120"/>
      </w:pPr>
      <w:bookmarkStart w:id="1396" w:name="_Toc73450033"/>
      <w:r>
        <w:rPr>
          <w:rStyle w:val="CharSClsNo"/>
        </w:rPr>
        <w:lastRenderedPageBreak/>
        <w:t>70</w:t>
      </w:r>
      <w:r>
        <w:t>.</w:t>
      </w:r>
      <w:r>
        <w:tab/>
      </w:r>
      <w:r>
        <w:rPr>
          <w:i/>
        </w:rPr>
        <w:t>Procedendo</w:t>
      </w:r>
      <w:r>
        <w:t xml:space="preserve"> (O. 56 r. 32)</w:t>
      </w:r>
      <w:bookmarkEnd w:id="1396"/>
    </w:p>
    <w:p w:rsidR="00B07B2F" w:rsidRDefault="00B07B2F">
      <w:pPr>
        <w:pStyle w:val="yMiscellaneousBody"/>
        <w:keepNext/>
        <w:spacing w:before="120"/>
        <w:rPr>
          <w:i/>
          <w:iCs/>
          <w:sz w:val="20"/>
        </w:rPr>
      </w:pPr>
      <w:r>
        <w:rPr>
          <w:i/>
          <w:iCs/>
          <w:sz w:val="20"/>
        </w:rPr>
        <w:t>(Heading as in cause or matter)</w:t>
      </w:r>
    </w:p>
    <w:p w:rsidR="00B07B2F" w:rsidRDefault="00B07B2F">
      <w:pPr>
        <w:pStyle w:val="yMiscellaneousBody"/>
        <w:rPr>
          <w:b/>
          <w:bCs/>
          <w:sz w:val="20"/>
        </w:rPr>
      </w:pPr>
      <w:r>
        <w:rPr>
          <w:b/>
          <w:bCs/>
          <w:sz w:val="20"/>
        </w:rPr>
        <w:t>Writ of</w:t>
      </w:r>
      <w:r>
        <w:rPr>
          <w:b/>
          <w:bCs/>
          <w:i/>
          <w:sz w:val="20"/>
        </w:rPr>
        <w:t xml:space="preserve"> procedendo</w:t>
      </w:r>
    </w:p>
    <w:p w:rsidR="00B07B2F" w:rsidRDefault="00B07B2F">
      <w:pPr>
        <w:pStyle w:val="yMiscellaneousBody"/>
        <w:rPr>
          <w:sz w:val="20"/>
        </w:rPr>
      </w:pPr>
      <w:r>
        <w:rPr>
          <w:sz w:val="20"/>
        </w:rPr>
        <w:t>To:</w:t>
      </w:r>
      <w:r>
        <w:rPr>
          <w:sz w:val="20"/>
        </w:rPr>
        <w:tab/>
        <w:t>[</w:t>
      </w:r>
      <w:r>
        <w:rPr>
          <w:i/>
          <w:iCs/>
          <w:sz w:val="20"/>
        </w:rPr>
        <w:t>Name and address</w:t>
      </w:r>
      <w:r>
        <w:rPr>
          <w:sz w:val="20"/>
        </w:rPr>
        <w:t>]</w:t>
      </w:r>
    </w:p>
    <w:p w:rsidR="00B07B2F" w:rsidRDefault="00B07B2F">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rsidR="00B07B2F" w:rsidRDefault="00B07B2F">
      <w:pPr>
        <w:pStyle w:val="yMiscellaneousBody"/>
        <w:rPr>
          <w:sz w:val="20"/>
        </w:rPr>
      </w:pPr>
      <w:r>
        <w:rPr>
          <w:sz w:val="20"/>
        </w:rPr>
        <w:t>This writ commands you to [</w:t>
      </w:r>
      <w:r>
        <w:rPr>
          <w:i/>
          <w:iCs/>
          <w:sz w:val="20"/>
        </w:rPr>
        <w:t>set out the act to be done</w:t>
      </w:r>
      <w:r>
        <w:rPr>
          <w:sz w:val="20"/>
        </w:rPr>
        <w:t>] as if that writ of prohibition had not been issued.</w:t>
      </w:r>
    </w:p>
    <w:p w:rsidR="00B07B2F" w:rsidRDefault="00B07B2F">
      <w:pPr>
        <w:pStyle w:val="yMiscellaneousBody"/>
        <w:rPr>
          <w:sz w:val="20"/>
        </w:rPr>
      </w:pPr>
      <w:r>
        <w:rPr>
          <w:sz w:val="20"/>
        </w:rPr>
        <w:t>Dated:</w:t>
      </w:r>
    </w:p>
    <w:p w:rsidR="00B07B2F" w:rsidRDefault="00B07B2F">
      <w:pPr>
        <w:pStyle w:val="yMiscellaneousBody"/>
        <w:rPr>
          <w:sz w:val="20"/>
        </w:rPr>
      </w:pPr>
      <w:r>
        <w:rPr>
          <w:sz w:val="20"/>
        </w:rPr>
        <w:t>.....................................................</w:t>
      </w:r>
      <w:r>
        <w:rPr>
          <w:sz w:val="20"/>
        </w:rPr>
        <w:br/>
        <w:t>Judicial officer</w:t>
      </w:r>
    </w:p>
    <w:p w:rsidR="00B07B2F" w:rsidRDefault="00B07B2F">
      <w:pPr>
        <w:pStyle w:val="yFootnotesection"/>
      </w:pPr>
      <w:r>
        <w:tab/>
        <w:t>[Form 70 inserted: Gazette 28 Jul 2010 p. 3488.]</w:t>
      </w:r>
    </w:p>
    <w:p w:rsidR="00B07B2F" w:rsidRDefault="00B07B2F">
      <w:pPr>
        <w:pStyle w:val="yHeading5"/>
        <w:keepNext w:val="0"/>
        <w:keepLines w:val="0"/>
        <w:widowControl w:val="0"/>
        <w:spacing w:after="120"/>
      </w:pPr>
      <w:bookmarkStart w:id="1397" w:name="_Toc73450034"/>
      <w:r>
        <w:rPr>
          <w:rStyle w:val="CharSClsNo"/>
        </w:rPr>
        <w:t>71</w:t>
      </w:r>
      <w:r>
        <w:t>.</w:t>
      </w:r>
      <w:r>
        <w:tab/>
        <w:t>Prohibition (O. 56 r. 33)</w:t>
      </w:r>
      <w:bookmarkEnd w:id="1397"/>
    </w:p>
    <w:p w:rsidR="00B07B2F" w:rsidRDefault="00B07B2F">
      <w:pPr>
        <w:pStyle w:val="yMiscellaneousBody"/>
        <w:spacing w:before="120"/>
        <w:rPr>
          <w:i/>
          <w:iCs/>
          <w:sz w:val="20"/>
        </w:rPr>
      </w:pPr>
      <w:r>
        <w:rPr>
          <w:i/>
          <w:iCs/>
          <w:sz w:val="20"/>
        </w:rPr>
        <w:t>(Heading as in cause or matter)</w:t>
      </w:r>
    </w:p>
    <w:p w:rsidR="00B07B2F" w:rsidRDefault="00B07B2F">
      <w:pPr>
        <w:pStyle w:val="yMiscellaneousBody"/>
        <w:rPr>
          <w:b/>
          <w:bCs/>
          <w:sz w:val="20"/>
        </w:rPr>
      </w:pPr>
      <w:r>
        <w:rPr>
          <w:b/>
          <w:bCs/>
          <w:sz w:val="20"/>
        </w:rPr>
        <w:t>Writ of prohibition</w:t>
      </w:r>
    </w:p>
    <w:p w:rsidR="00B07B2F" w:rsidRDefault="00B07B2F">
      <w:pPr>
        <w:pStyle w:val="yMiscellaneousBody"/>
        <w:rPr>
          <w:sz w:val="20"/>
        </w:rPr>
      </w:pPr>
      <w:r>
        <w:rPr>
          <w:sz w:val="20"/>
        </w:rPr>
        <w:t>To:</w:t>
      </w:r>
      <w:r>
        <w:rPr>
          <w:sz w:val="20"/>
        </w:rPr>
        <w:tab/>
        <w:t>[</w:t>
      </w:r>
      <w:r>
        <w:rPr>
          <w:i/>
          <w:iCs/>
          <w:sz w:val="20"/>
        </w:rPr>
        <w:t>Name and address</w:t>
      </w:r>
      <w:r>
        <w:rPr>
          <w:sz w:val="20"/>
        </w:rPr>
        <w:t>]</w:t>
      </w:r>
    </w:p>
    <w:p w:rsidR="00B07B2F" w:rsidRDefault="00B07B2F">
      <w:pPr>
        <w:pStyle w:val="yMiscellaneousBody"/>
        <w:rPr>
          <w:sz w:val="20"/>
        </w:rPr>
      </w:pPr>
      <w:r>
        <w:rPr>
          <w:sz w:val="20"/>
        </w:rPr>
        <w:t>This writ prohibits you from [</w:t>
      </w:r>
      <w:r>
        <w:rPr>
          <w:i/>
          <w:iCs/>
          <w:sz w:val="20"/>
        </w:rPr>
        <w:t>set out the prohibited act</w:t>
      </w:r>
      <w:r>
        <w:rPr>
          <w:sz w:val="20"/>
        </w:rPr>
        <w:t>].</w:t>
      </w:r>
    </w:p>
    <w:p w:rsidR="00B07B2F" w:rsidRDefault="00B07B2F">
      <w:pPr>
        <w:pStyle w:val="yMiscellaneousBody"/>
        <w:rPr>
          <w:sz w:val="20"/>
        </w:rPr>
      </w:pPr>
      <w:r>
        <w:rPr>
          <w:sz w:val="20"/>
        </w:rPr>
        <w:t>Dated:</w:t>
      </w:r>
    </w:p>
    <w:p w:rsidR="00B07B2F" w:rsidRDefault="00B07B2F">
      <w:pPr>
        <w:pStyle w:val="yMiscellaneousBody"/>
        <w:rPr>
          <w:sz w:val="20"/>
        </w:rPr>
      </w:pPr>
      <w:r>
        <w:rPr>
          <w:sz w:val="20"/>
        </w:rPr>
        <w:t>.....................................................</w:t>
      </w:r>
      <w:r>
        <w:rPr>
          <w:sz w:val="20"/>
        </w:rPr>
        <w:br/>
        <w:t>Judicial officer</w:t>
      </w:r>
    </w:p>
    <w:p w:rsidR="00B07B2F" w:rsidRDefault="00B07B2F">
      <w:pPr>
        <w:pStyle w:val="yFootnotesection"/>
      </w:pPr>
      <w:r>
        <w:tab/>
        <w:t>[Form 71 inserted: Gazette 28 Jul 2010 p. 3488-9.]</w:t>
      </w:r>
    </w:p>
    <w:p w:rsidR="00B07B2F" w:rsidRDefault="00B07B2F">
      <w:pPr>
        <w:pStyle w:val="yEdnotedivision"/>
        <w:spacing w:before="360"/>
      </w:pPr>
      <w:r>
        <w:t>[Form 72 deleted: Gazette 28 Jul 2010 p. 3489.]</w:t>
      </w:r>
    </w:p>
    <w:p w:rsidR="00B07B2F" w:rsidRDefault="00B07B2F">
      <w:pPr>
        <w:pStyle w:val="yHeading5"/>
        <w:keepNext w:val="0"/>
        <w:keepLines w:val="0"/>
        <w:widowControl w:val="0"/>
        <w:spacing w:after="120"/>
      </w:pPr>
      <w:bookmarkStart w:id="1398" w:name="_Toc73450035"/>
      <w:r>
        <w:rPr>
          <w:rStyle w:val="CharSClsNo"/>
        </w:rPr>
        <w:t>73</w:t>
      </w:r>
      <w:r>
        <w:t>.</w:t>
      </w:r>
      <w:r>
        <w:tab/>
        <w:t>Habeas corpus (O. 57 r. 10)</w:t>
      </w:r>
      <w:bookmarkEnd w:id="1398"/>
    </w:p>
    <w:p w:rsidR="00B07B2F" w:rsidRDefault="00B07B2F">
      <w:pPr>
        <w:pStyle w:val="yMiscellaneousBody"/>
        <w:spacing w:before="120"/>
        <w:rPr>
          <w:i/>
          <w:iCs/>
          <w:sz w:val="20"/>
        </w:rPr>
      </w:pPr>
      <w:r>
        <w:rPr>
          <w:i/>
          <w:iCs/>
          <w:sz w:val="20"/>
        </w:rPr>
        <w:t>(Heading as in cause or matter)</w:t>
      </w:r>
    </w:p>
    <w:p w:rsidR="00B07B2F" w:rsidRDefault="00B07B2F">
      <w:pPr>
        <w:pStyle w:val="yMiscellaneousBody"/>
        <w:rPr>
          <w:b/>
          <w:bCs/>
          <w:sz w:val="20"/>
        </w:rPr>
      </w:pPr>
      <w:r>
        <w:rPr>
          <w:b/>
          <w:bCs/>
          <w:sz w:val="20"/>
        </w:rPr>
        <w:t xml:space="preserve">Writ of </w:t>
      </w:r>
      <w:r>
        <w:rPr>
          <w:b/>
          <w:bCs/>
          <w:i/>
          <w:sz w:val="20"/>
        </w:rPr>
        <w:t>habeas corpus ad subjiciendum</w:t>
      </w:r>
    </w:p>
    <w:p w:rsidR="00B07B2F" w:rsidRDefault="00B07B2F">
      <w:pPr>
        <w:pStyle w:val="yMiscellaneousBody"/>
        <w:rPr>
          <w:sz w:val="20"/>
        </w:rPr>
      </w:pPr>
      <w:r>
        <w:rPr>
          <w:sz w:val="20"/>
        </w:rPr>
        <w:t>To:</w:t>
      </w:r>
      <w:r>
        <w:rPr>
          <w:sz w:val="20"/>
        </w:rPr>
        <w:tab/>
        <w:t>[</w:t>
      </w:r>
      <w:r>
        <w:rPr>
          <w:i/>
          <w:iCs/>
          <w:sz w:val="20"/>
        </w:rPr>
        <w:t>Name and address</w:t>
      </w:r>
      <w:r>
        <w:rPr>
          <w:sz w:val="20"/>
        </w:rPr>
        <w:t>]</w:t>
      </w:r>
    </w:p>
    <w:p w:rsidR="00B07B2F" w:rsidRDefault="00B07B2F">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rsidR="00B07B2F" w:rsidRDefault="00B07B2F">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rsidR="00B07B2F" w:rsidRDefault="00B07B2F">
      <w:pPr>
        <w:pStyle w:val="yMiscellaneousBody"/>
        <w:rPr>
          <w:sz w:val="20"/>
        </w:rPr>
      </w:pPr>
      <w:r>
        <w:rPr>
          <w:sz w:val="20"/>
        </w:rPr>
        <w:t>Disobeying this writ is a contempt of court which may be punished by imprisonment or a fine or both.</w:t>
      </w:r>
    </w:p>
    <w:p w:rsidR="00B07B2F" w:rsidRDefault="00B07B2F">
      <w:pPr>
        <w:pStyle w:val="yMiscellaneousBody"/>
        <w:rPr>
          <w:sz w:val="20"/>
        </w:rPr>
      </w:pPr>
      <w:r>
        <w:rPr>
          <w:sz w:val="20"/>
        </w:rPr>
        <w:t>Dated:</w:t>
      </w:r>
    </w:p>
    <w:p w:rsidR="00B07B2F" w:rsidRDefault="00B07B2F">
      <w:pPr>
        <w:pStyle w:val="yMiscellaneousBody"/>
        <w:rPr>
          <w:sz w:val="20"/>
        </w:rPr>
      </w:pPr>
      <w:r>
        <w:rPr>
          <w:sz w:val="20"/>
        </w:rPr>
        <w:t>.....................................................</w:t>
      </w:r>
      <w:r>
        <w:rPr>
          <w:sz w:val="20"/>
        </w:rPr>
        <w:br/>
        <w:t>Judicial officer</w:t>
      </w:r>
    </w:p>
    <w:p w:rsidR="00B07B2F" w:rsidRDefault="00B07B2F">
      <w:pPr>
        <w:pStyle w:val="yFootnotesection"/>
      </w:pPr>
      <w:r>
        <w:tab/>
        <w:t>[Form 73 inserted: Gazette 28 Jul 2010 p. 3489; amended: Gazette 16 Aug 2017 p. 4423.]</w:t>
      </w:r>
    </w:p>
    <w:p w:rsidR="00B07B2F" w:rsidRDefault="00B07B2F">
      <w:pPr>
        <w:pStyle w:val="yHeading5"/>
        <w:keepNext w:val="0"/>
        <w:keepLines w:val="0"/>
        <w:widowControl w:val="0"/>
        <w:spacing w:after="120"/>
      </w:pPr>
      <w:bookmarkStart w:id="1399" w:name="_Toc73450036"/>
      <w:r>
        <w:rPr>
          <w:rStyle w:val="CharSClsNo"/>
        </w:rPr>
        <w:t>74</w:t>
      </w:r>
      <w:r>
        <w:t>.</w:t>
      </w:r>
      <w:r>
        <w:rPr>
          <w:b w:val="0"/>
        </w:rPr>
        <w:tab/>
      </w:r>
      <w:r>
        <w:t>Originating summons, appearance required (O. 58 r. 14)</w:t>
      </w:r>
      <w:bookmarkEnd w:id="1399"/>
    </w:p>
    <w:p w:rsidR="00B07B2F" w:rsidRDefault="00B07B2F">
      <w:pPr>
        <w:pStyle w:val="yMiscellaneousBody"/>
        <w:spacing w:before="120"/>
        <w:jc w:val="right"/>
        <w:rPr>
          <w:sz w:val="20"/>
        </w:rPr>
      </w:pPr>
      <w:r>
        <w:rPr>
          <w:sz w:val="20"/>
        </w:rPr>
        <w:t>No.               of 20      .</w:t>
      </w:r>
    </w:p>
    <w:p w:rsidR="00B07B2F" w:rsidRDefault="00B07B2F">
      <w:pPr>
        <w:pStyle w:val="yMiscellaneousBody"/>
        <w:spacing w:before="120"/>
        <w:rPr>
          <w:sz w:val="20"/>
        </w:rPr>
      </w:pPr>
      <w:r>
        <w:rPr>
          <w:sz w:val="20"/>
        </w:rPr>
        <w:t>In the Supreme Court</w:t>
      </w:r>
      <w:r>
        <w:rPr>
          <w:sz w:val="20"/>
        </w:rPr>
        <w:br/>
        <w:t>of Western Australia.</w:t>
      </w:r>
    </w:p>
    <w:p w:rsidR="00B07B2F" w:rsidRDefault="00B07B2F">
      <w:pPr>
        <w:pStyle w:val="yMiscellaneousBody"/>
        <w:tabs>
          <w:tab w:val="left" w:pos="600"/>
        </w:tabs>
        <w:spacing w:before="120"/>
        <w:rPr>
          <w:sz w:val="20"/>
        </w:rPr>
      </w:pPr>
      <w:r>
        <w:rPr>
          <w:sz w:val="20"/>
        </w:rPr>
        <w:tab/>
        <w:t>[In the matter of                                           .]</w:t>
      </w:r>
    </w:p>
    <w:p w:rsidR="00B07B2F" w:rsidRDefault="00B07B2F">
      <w:pPr>
        <w:pStyle w:val="yMiscellaneousBody"/>
        <w:spacing w:before="120"/>
        <w:ind w:left="720"/>
        <w:rPr>
          <w:sz w:val="20"/>
        </w:rPr>
      </w:pPr>
      <w:r>
        <w:rPr>
          <w:sz w:val="20"/>
        </w:rPr>
        <w:tab/>
        <w:t>Between</w:t>
      </w:r>
    </w:p>
    <w:p w:rsidR="00B07B2F" w:rsidRDefault="00B07B2F">
      <w:pPr>
        <w:pStyle w:val="yMiscellaneousBody"/>
        <w:spacing w:before="120"/>
        <w:ind w:left="1440" w:right="4336"/>
        <w:jc w:val="center"/>
        <w:rPr>
          <w:sz w:val="20"/>
        </w:rPr>
      </w:pPr>
      <w:r>
        <w:rPr>
          <w:sz w:val="20"/>
        </w:rPr>
        <w:t>A.B. Plaintiff,</w:t>
      </w:r>
    </w:p>
    <w:p w:rsidR="00B07B2F" w:rsidRDefault="00B07B2F">
      <w:pPr>
        <w:pStyle w:val="yMiscellaneousBody"/>
        <w:spacing w:before="0"/>
        <w:ind w:left="1440" w:right="4338"/>
        <w:jc w:val="center"/>
        <w:rPr>
          <w:sz w:val="20"/>
        </w:rPr>
      </w:pPr>
      <w:r>
        <w:rPr>
          <w:sz w:val="20"/>
        </w:rPr>
        <w:t>and</w:t>
      </w:r>
    </w:p>
    <w:p w:rsidR="00B07B2F" w:rsidRDefault="00B07B2F">
      <w:pPr>
        <w:pStyle w:val="yMiscellaneousBody"/>
        <w:spacing w:before="0"/>
        <w:ind w:left="1440" w:right="4338"/>
        <w:jc w:val="center"/>
        <w:rPr>
          <w:sz w:val="20"/>
        </w:rPr>
      </w:pPr>
      <w:r>
        <w:rPr>
          <w:sz w:val="20"/>
        </w:rPr>
        <w:t>C.D. Defendant.</w:t>
      </w:r>
    </w:p>
    <w:p w:rsidR="00B07B2F" w:rsidRDefault="00B07B2F">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rsidR="00B07B2F" w:rsidRDefault="00B07B2F">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rsidR="00B07B2F" w:rsidRDefault="00B07B2F">
      <w:pPr>
        <w:pStyle w:val="yMiscellaneousBody"/>
        <w:spacing w:before="120"/>
        <w:rPr>
          <w:sz w:val="20"/>
        </w:rPr>
      </w:pPr>
      <w:r>
        <w:rPr>
          <w:sz w:val="20"/>
        </w:rPr>
        <w:t>Dated, etc.</w:t>
      </w:r>
    </w:p>
    <w:p w:rsidR="00B07B2F" w:rsidRDefault="00B07B2F">
      <w:pPr>
        <w:pStyle w:val="yMiscellaneousBody"/>
        <w:spacing w:before="120"/>
        <w:rPr>
          <w:sz w:val="20"/>
        </w:rPr>
      </w:pPr>
      <w:r>
        <w:rPr>
          <w:sz w:val="20"/>
        </w:rPr>
        <w:t>This summons was taken out by</w:t>
      </w:r>
    </w:p>
    <w:p w:rsidR="00B07B2F" w:rsidRDefault="00B07B2F">
      <w:pPr>
        <w:pStyle w:val="yMiscellaneousBody"/>
        <w:spacing w:before="60"/>
        <w:rPr>
          <w:sz w:val="20"/>
        </w:rPr>
      </w:pPr>
      <w:r>
        <w:rPr>
          <w:sz w:val="20"/>
        </w:rPr>
        <w:t>Solicitor for the said plaintiff whose address for service is</w:t>
      </w:r>
    </w:p>
    <w:p w:rsidR="00B07B2F" w:rsidRDefault="00B07B2F">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rsidR="00B07B2F" w:rsidRDefault="00B07B2F">
      <w:pPr>
        <w:pStyle w:val="yFootnotesection"/>
      </w:pPr>
      <w:r>
        <w:lastRenderedPageBreak/>
        <w:tab/>
        <w:t>[Form 74 amended: Gazette 27 Aug 1976 p. 3226; 30 Nov 1984 p. 3954; 28 Jun 2011 p. 2561; 16 Aug 2017 p. 4425</w:t>
      </w:r>
      <w:r>
        <w:noBreakHyphen/>
        <w:t>6.]</w:t>
      </w:r>
    </w:p>
    <w:p w:rsidR="00B07B2F" w:rsidRDefault="00B07B2F">
      <w:pPr>
        <w:pStyle w:val="yHeading5"/>
        <w:keepNext w:val="0"/>
        <w:keepLines w:val="0"/>
        <w:widowControl w:val="0"/>
        <w:spacing w:after="120"/>
      </w:pPr>
      <w:bookmarkStart w:id="1400" w:name="_Toc73450037"/>
      <w:r>
        <w:rPr>
          <w:rStyle w:val="CharSClsNo"/>
        </w:rPr>
        <w:t>75</w:t>
      </w:r>
      <w:r>
        <w:t>.</w:t>
      </w:r>
      <w:r>
        <w:rPr>
          <w:b w:val="0"/>
        </w:rPr>
        <w:tab/>
      </w:r>
      <w:r>
        <w:t>Originating summons, appearance not required (O. 58 r. 14)</w:t>
      </w:r>
      <w:bookmarkEnd w:id="1400"/>
    </w:p>
    <w:p w:rsidR="00B07B2F" w:rsidRDefault="00B07B2F">
      <w:pPr>
        <w:pStyle w:val="yMiscellaneousBody"/>
        <w:spacing w:before="120"/>
        <w:jc w:val="center"/>
        <w:rPr>
          <w:sz w:val="20"/>
        </w:rPr>
      </w:pPr>
      <w:r>
        <w:rPr>
          <w:sz w:val="20"/>
        </w:rPr>
        <w:t>(</w:t>
      </w:r>
      <w:r>
        <w:rPr>
          <w:i/>
          <w:sz w:val="20"/>
        </w:rPr>
        <w:t>Heading as in Form No. 74</w:t>
      </w:r>
      <w:r>
        <w:rPr>
          <w:sz w:val="20"/>
        </w:rPr>
        <w:t>)</w:t>
      </w:r>
    </w:p>
    <w:p w:rsidR="00B07B2F" w:rsidRDefault="00B07B2F">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rsidR="00B07B2F" w:rsidRDefault="00B07B2F">
      <w:pPr>
        <w:pStyle w:val="yMiscellaneousBody"/>
        <w:spacing w:before="120"/>
        <w:rPr>
          <w:sz w:val="20"/>
        </w:rPr>
      </w:pPr>
      <w:r>
        <w:rPr>
          <w:sz w:val="20"/>
        </w:rPr>
        <w:t>Dated, etc.</w:t>
      </w:r>
    </w:p>
    <w:p w:rsidR="00B07B2F" w:rsidRDefault="00B07B2F">
      <w:pPr>
        <w:pStyle w:val="yMiscellaneousBody"/>
        <w:spacing w:before="120"/>
        <w:rPr>
          <w:sz w:val="20"/>
        </w:rPr>
      </w:pPr>
      <w:r>
        <w:rPr>
          <w:sz w:val="20"/>
        </w:rPr>
        <w:t>It is intended to serve this summons on C.D. [and E.F. of                                          .]</w:t>
      </w:r>
    </w:p>
    <w:p w:rsidR="00B07B2F" w:rsidRDefault="00B07B2F">
      <w:pPr>
        <w:pStyle w:val="yMiscellaneousBody"/>
        <w:spacing w:before="120"/>
        <w:rPr>
          <w:sz w:val="20"/>
        </w:rPr>
      </w:pPr>
      <w:r>
        <w:rPr>
          <w:sz w:val="20"/>
        </w:rPr>
        <w:t>This summons was taken out, etc. (</w:t>
      </w:r>
      <w:r>
        <w:rPr>
          <w:i/>
          <w:sz w:val="20"/>
        </w:rPr>
        <w:t>as in Form No. 74</w:t>
      </w:r>
      <w:r>
        <w:rPr>
          <w:sz w:val="20"/>
        </w:rPr>
        <w:t>).</w:t>
      </w:r>
    </w:p>
    <w:p w:rsidR="00B07B2F" w:rsidRDefault="00B07B2F">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rsidR="00B07B2F" w:rsidRDefault="00B07B2F">
      <w:pPr>
        <w:pStyle w:val="yFootnotesection"/>
      </w:pPr>
      <w:r>
        <w:tab/>
        <w:t>[Form 75 amended: Gazette 30 Nov 1984 p. 3954; 28 Jun 2011 p. 2561; 16 Aug 2017 p. 4426.]</w:t>
      </w:r>
    </w:p>
    <w:p w:rsidR="00B07B2F" w:rsidRDefault="00B07B2F">
      <w:pPr>
        <w:pStyle w:val="yHeading5"/>
        <w:keepNext w:val="0"/>
        <w:keepLines w:val="0"/>
        <w:widowControl w:val="0"/>
        <w:spacing w:after="120"/>
      </w:pPr>
      <w:bookmarkStart w:id="1401" w:name="_Toc73450038"/>
      <w:r>
        <w:rPr>
          <w:rStyle w:val="CharSClsNo"/>
        </w:rPr>
        <w:t>76</w:t>
      </w:r>
      <w:r>
        <w:t>.</w:t>
      </w:r>
      <w:r>
        <w:rPr>
          <w:b w:val="0"/>
        </w:rPr>
        <w:tab/>
      </w:r>
      <w:r>
        <w:t>Notice of appointment to hear originating summons (O. 58 r. 19)</w:t>
      </w:r>
      <w:bookmarkEnd w:id="1401"/>
    </w:p>
    <w:p w:rsidR="00B07B2F" w:rsidRDefault="00B07B2F">
      <w:pPr>
        <w:pStyle w:val="yMiscellaneousBody"/>
        <w:spacing w:before="120"/>
        <w:jc w:val="center"/>
        <w:rPr>
          <w:sz w:val="20"/>
        </w:rPr>
      </w:pPr>
      <w:r>
        <w:rPr>
          <w:sz w:val="20"/>
        </w:rPr>
        <w:t>(</w:t>
      </w:r>
      <w:r>
        <w:rPr>
          <w:i/>
          <w:sz w:val="20"/>
        </w:rPr>
        <w:t>Heading as in Form No. 74</w:t>
      </w:r>
      <w:r>
        <w:rPr>
          <w:sz w:val="20"/>
        </w:rPr>
        <w:t>)</w:t>
      </w:r>
    </w:p>
    <w:p w:rsidR="00B07B2F" w:rsidRDefault="00B07B2F">
      <w:pPr>
        <w:pStyle w:val="yMiscellaneousBody"/>
        <w:spacing w:before="120"/>
        <w:rPr>
          <w:sz w:val="20"/>
        </w:rPr>
      </w:pPr>
      <w:r>
        <w:rPr>
          <w:sz w:val="20"/>
        </w:rPr>
        <w:t>To [</w:t>
      </w:r>
      <w:r>
        <w:rPr>
          <w:i/>
          <w:sz w:val="20"/>
        </w:rPr>
        <w:t>name of defendant or plaintiff</w:t>
      </w:r>
      <w:r>
        <w:rPr>
          <w:sz w:val="20"/>
        </w:rPr>
        <w:t xml:space="preserve">] of </w:t>
      </w:r>
    </w:p>
    <w:p w:rsidR="00B07B2F" w:rsidRDefault="00B07B2F">
      <w:pPr>
        <w:pStyle w:val="yMiscellaneousBody"/>
        <w:spacing w:before="120"/>
        <w:rPr>
          <w:sz w:val="20"/>
        </w:rPr>
      </w:pPr>
      <w:r>
        <w:rPr>
          <w:sz w:val="20"/>
        </w:rPr>
        <w:t>Take notice that the originating summons issued herein on the          day of                       20      , will be heard by the Supreme Court, Perth, on the                 day of                           20      at                o’clock in the                  noon.</w:t>
      </w:r>
    </w:p>
    <w:p w:rsidR="00B07B2F" w:rsidRDefault="00B07B2F">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rsidR="00B07B2F" w:rsidRDefault="00B07B2F">
      <w:pPr>
        <w:pStyle w:val="yMiscellaneousBody"/>
        <w:spacing w:before="120"/>
        <w:rPr>
          <w:sz w:val="20"/>
        </w:rPr>
      </w:pPr>
      <w:r>
        <w:rPr>
          <w:sz w:val="20"/>
        </w:rPr>
        <w:t>Dated, etc.</w:t>
      </w:r>
    </w:p>
    <w:p w:rsidR="00B07B2F" w:rsidRDefault="00B07B2F">
      <w:pPr>
        <w:pStyle w:val="yMiscellaneousBody"/>
        <w:spacing w:before="120"/>
        <w:ind w:left="5160"/>
        <w:rPr>
          <w:sz w:val="20"/>
        </w:rPr>
      </w:pPr>
      <w:r>
        <w:rPr>
          <w:sz w:val="20"/>
        </w:rPr>
        <w:t>(Signed)</w:t>
      </w:r>
    </w:p>
    <w:p w:rsidR="00B07B2F" w:rsidRDefault="00B07B2F">
      <w:pPr>
        <w:pStyle w:val="yMiscellaneousBody"/>
        <w:tabs>
          <w:tab w:val="left" w:pos="4536"/>
        </w:tabs>
        <w:spacing w:before="0"/>
        <w:rPr>
          <w:sz w:val="20"/>
        </w:rPr>
      </w:pPr>
      <w:r>
        <w:rPr>
          <w:sz w:val="20"/>
        </w:rPr>
        <w:tab/>
        <w:t xml:space="preserve">Solicitor for                              </w:t>
      </w:r>
    </w:p>
    <w:p w:rsidR="00B07B2F" w:rsidRDefault="00B07B2F">
      <w:pPr>
        <w:pStyle w:val="yFootnotesection"/>
      </w:pPr>
      <w:r>
        <w:tab/>
        <w:t>[Form 76 amended: Gazette 30 Nov 1984 p. 3954; 28 Jun 2011 p. 2561; 16 Aug 2017 p. 4423.]</w:t>
      </w:r>
    </w:p>
    <w:p w:rsidR="00B07B2F" w:rsidRDefault="00B07B2F">
      <w:pPr>
        <w:pStyle w:val="yHeading5"/>
        <w:keepLines w:val="0"/>
        <w:widowControl w:val="0"/>
        <w:spacing w:after="120"/>
      </w:pPr>
      <w:bookmarkStart w:id="1402" w:name="_Toc73450039"/>
      <w:r>
        <w:rPr>
          <w:rStyle w:val="CharSClsNo"/>
        </w:rPr>
        <w:lastRenderedPageBreak/>
        <w:t>77</w:t>
      </w:r>
      <w:r>
        <w:t>.</w:t>
      </w:r>
      <w:r>
        <w:rPr>
          <w:b w:val="0"/>
        </w:rPr>
        <w:tab/>
      </w:r>
      <w:r>
        <w:t>Summons (general form) (O. 59 r. 4(1))</w:t>
      </w:r>
      <w:bookmarkEnd w:id="1402"/>
    </w:p>
    <w:p w:rsidR="00B07B2F" w:rsidRDefault="00B07B2F">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rsidR="00B07B2F" w:rsidRDefault="00B07B2F">
      <w:pPr>
        <w:pStyle w:val="yMiscellaneousBody"/>
        <w:keepNext/>
        <w:tabs>
          <w:tab w:val="left" w:pos="4560"/>
        </w:tabs>
        <w:spacing w:before="120"/>
        <w:rPr>
          <w:sz w:val="20"/>
        </w:rPr>
      </w:pPr>
      <w:r>
        <w:rPr>
          <w:sz w:val="20"/>
        </w:rPr>
        <w:t>Between</w:t>
      </w:r>
      <w:r>
        <w:rPr>
          <w:sz w:val="20"/>
        </w:rPr>
        <w:tab/>
        <w:t>Plaintiff,</w:t>
      </w:r>
    </w:p>
    <w:p w:rsidR="00B07B2F" w:rsidRDefault="00B07B2F">
      <w:pPr>
        <w:pStyle w:val="yMiscellaneousBody"/>
        <w:tabs>
          <w:tab w:val="left" w:pos="4560"/>
        </w:tabs>
        <w:spacing w:before="120"/>
        <w:jc w:val="center"/>
        <w:rPr>
          <w:sz w:val="20"/>
        </w:rPr>
      </w:pPr>
      <w:r>
        <w:rPr>
          <w:sz w:val="20"/>
        </w:rPr>
        <w:t>and</w:t>
      </w:r>
    </w:p>
    <w:p w:rsidR="00B07B2F" w:rsidRDefault="00B07B2F">
      <w:pPr>
        <w:pStyle w:val="yMiscellaneousBody"/>
        <w:tabs>
          <w:tab w:val="left" w:pos="4560"/>
        </w:tabs>
        <w:spacing w:before="120"/>
        <w:rPr>
          <w:sz w:val="20"/>
        </w:rPr>
      </w:pPr>
      <w:r>
        <w:rPr>
          <w:sz w:val="20"/>
        </w:rPr>
        <w:tab/>
        <w:t>Defendant.</w:t>
      </w:r>
    </w:p>
    <w:p w:rsidR="00B07B2F" w:rsidRDefault="00B07B2F">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rsidR="00B07B2F" w:rsidRDefault="00B07B2F">
      <w:pPr>
        <w:pStyle w:val="yMiscellaneousBody"/>
        <w:spacing w:before="120"/>
        <w:rPr>
          <w:sz w:val="20"/>
        </w:rPr>
      </w:pPr>
      <w:r>
        <w:rPr>
          <w:sz w:val="20"/>
        </w:rPr>
        <w:t>Dated the                         day of                               , 20      .</w:t>
      </w:r>
    </w:p>
    <w:p w:rsidR="00B07B2F" w:rsidRDefault="00B07B2F">
      <w:pPr>
        <w:pStyle w:val="yMiscellaneousBody"/>
        <w:spacing w:before="120"/>
        <w:rPr>
          <w:sz w:val="20"/>
        </w:rPr>
      </w:pPr>
      <w:r>
        <w:rPr>
          <w:sz w:val="20"/>
        </w:rPr>
        <w:t xml:space="preserve">This summons was taken out by                                   of                        </w:t>
      </w:r>
      <w:r>
        <w:rPr>
          <w:sz w:val="20"/>
        </w:rPr>
        <w:br/>
        <w:t xml:space="preserve">Solicitor for                              </w:t>
      </w:r>
    </w:p>
    <w:p w:rsidR="00B07B2F" w:rsidRDefault="00B07B2F">
      <w:pPr>
        <w:pStyle w:val="yMiscellaneousBody"/>
        <w:spacing w:before="120"/>
        <w:rPr>
          <w:sz w:val="20"/>
        </w:rPr>
      </w:pPr>
      <w:r>
        <w:rPr>
          <w:sz w:val="20"/>
        </w:rPr>
        <w:t>To</w:t>
      </w:r>
    </w:p>
    <w:p w:rsidR="00B07B2F" w:rsidRDefault="00B07B2F">
      <w:pPr>
        <w:pStyle w:val="yFootnotesection"/>
      </w:pPr>
      <w:r>
        <w:tab/>
        <w:t>[Form 77 amended: Gazette 28 Jun 2011 p. 2561; 16 Aug 2017 p. 4424.]</w:t>
      </w:r>
    </w:p>
    <w:p w:rsidR="00B07B2F" w:rsidRDefault="00B07B2F">
      <w:pPr>
        <w:pStyle w:val="yHeading5"/>
        <w:keepNext w:val="0"/>
        <w:keepLines w:val="0"/>
        <w:widowControl w:val="0"/>
        <w:spacing w:after="120"/>
      </w:pPr>
      <w:bookmarkStart w:id="1403" w:name="_Toc73450040"/>
      <w:r>
        <w:rPr>
          <w:rStyle w:val="CharSClsNo"/>
        </w:rPr>
        <w:t>78</w:t>
      </w:r>
      <w:r>
        <w:t>.</w:t>
      </w:r>
      <w:r>
        <w:tab/>
        <w:t>Order (general form) (O. 59 r. 10)</w:t>
      </w:r>
      <w:bookmarkEnd w:id="1403"/>
    </w:p>
    <w:p w:rsidR="00B07B2F" w:rsidRDefault="00B07B2F">
      <w:pPr>
        <w:pStyle w:val="yMiscellaneousBody"/>
        <w:spacing w:before="120"/>
        <w:rPr>
          <w:i/>
          <w:iCs/>
          <w:sz w:val="20"/>
        </w:rPr>
      </w:pPr>
      <w:r>
        <w:rPr>
          <w:i/>
          <w:iCs/>
          <w:sz w:val="20"/>
        </w:rPr>
        <w:t>(Heading as in cause or matter)</w:t>
      </w:r>
    </w:p>
    <w:p w:rsidR="00B07B2F" w:rsidRDefault="00B07B2F">
      <w:pPr>
        <w:pStyle w:val="yMiscellaneousBody"/>
        <w:rPr>
          <w:sz w:val="20"/>
        </w:rPr>
      </w:pPr>
      <w:r>
        <w:rPr>
          <w:sz w:val="20"/>
        </w:rPr>
        <w:t>Judicial officer(s):</w:t>
      </w:r>
    </w:p>
    <w:p w:rsidR="00B07B2F" w:rsidRDefault="00B07B2F">
      <w:pPr>
        <w:pStyle w:val="yMiscellaneousBody"/>
        <w:rPr>
          <w:sz w:val="20"/>
        </w:rPr>
      </w:pPr>
      <w:r>
        <w:rPr>
          <w:sz w:val="20"/>
        </w:rPr>
        <w:t>Date of order:</w:t>
      </w:r>
    </w:p>
    <w:p w:rsidR="00B07B2F" w:rsidRDefault="00B07B2F">
      <w:pPr>
        <w:pStyle w:val="yMiscellaneousBody"/>
        <w:rPr>
          <w:sz w:val="20"/>
        </w:rPr>
      </w:pPr>
      <w:r>
        <w:rPr>
          <w:sz w:val="20"/>
        </w:rPr>
        <w:t>The Court orders (or declares) —</w:t>
      </w:r>
    </w:p>
    <w:p w:rsidR="00B07B2F" w:rsidRDefault="00B07B2F">
      <w:pPr>
        <w:pStyle w:val="yMiscellaneousBody"/>
        <w:rPr>
          <w:sz w:val="20"/>
        </w:rPr>
      </w:pPr>
      <w:r>
        <w:rPr>
          <w:sz w:val="20"/>
        </w:rPr>
        <w:t>1.</w:t>
      </w:r>
    </w:p>
    <w:p w:rsidR="00B07B2F" w:rsidRDefault="00B07B2F">
      <w:pPr>
        <w:pStyle w:val="yMiscellaneousBody"/>
        <w:rPr>
          <w:sz w:val="20"/>
        </w:rPr>
      </w:pPr>
      <w:r>
        <w:rPr>
          <w:sz w:val="20"/>
        </w:rPr>
        <w:t>2.</w:t>
      </w:r>
    </w:p>
    <w:p w:rsidR="00B07B2F" w:rsidRDefault="00B07B2F">
      <w:pPr>
        <w:pStyle w:val="yMiscellaneousBody"/>
        <w:rPr>
          <w:sz w:val="20"/>
        </w:rPr>
      </w:pPr>
      <w:r>
        <w:rPr>
          <w:sz w:val="20"/>
        </w:rPr>
        <w:t>.....................................................</w:t>
      </w:r>
      <w:r>
        <w:rPr>
          <w:sz w:val="20"/>
        </w:rPr>
        <w:br/>
        <w:t>Judicial officer</w:t>
      </w:r>
    </w:p>
    <w:p w:rsidR="00B07B2F" w:rsidRDefault="00B07B2F">
      <w:pPr>
        <w:pStyle w:val="yFootnotesection"/>
      </w:pPr>
      <w:r>
        <w:tab/>
        <w:t>[Form 78 inserted: Gazette 28 Jul 2010 p. 3490.]</w:t>
      </w:r>
    </w:p>
    <w:p w:rsidR="00B07B2F" w:rsidRDefault="00B07B2F">
      <w:pPr>
        <w:pStyle w:val="yEdnotedivision"/>
        <w:outlineLvl w:val="9"/>
      </w:pPr>
      <w:r>
        <w:t>[Form 79 deleted: Gazette 21 Feb 2007 p. 563.]</w:t>
      </w:r>
    </w:p>
    <w:p w:rsidR="00B07B2F" w:rsidRDefault="00B07B2F">
      <w:pPr>
        <w:pStyle w:val="yHeading5"/>
        <w:keepLines w:val="0"/>
        <w:widowControl w:val="0"/>
        <w:spacing w:after="120"/>
      </w:pPr>
      <w:bookmarkStart w:id="1404" w:name="_Toc73450041"/>
      <w:r>
        <w:rPr>
          <w:rStyle w:val="CharSClsNo"/>
          <w:bCs/>
        </w:rPr>
        <w:lastRenderedPageBreak/>
        <w:t>80A</w:t>
      </w:r>
      <w:r>
        <w:t>.</w:t>
      </w:r>
      <w:r>
        <w:tab/>
        <w:t>Appeal notice (Registrar’s decision) (O. 60A r. 5(3))</w:t>
      </w:r>
      <w:bookmarkEnd w:id="14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rsidR="00B07B2F">
        <w:trPr>
          <w:cantSplit/>
          <w:trHeight w:val="329"/>
        </w:trPr>
        <w:tc>
          <w:tcPr>
            <w:tcW w:w="3686" w:type="dxa"/>
            <w:gridSpan w:val="4"/>
            <w:vMerge w:val="restart"/>
          </w:tcPr>
          <w:p w:rsidR="00B07B2F" w:rsidRDefault="00B07B2F">
            <w:pPr>
              <w:pStyle w:val="yTableNAm"/>
              <w:keepNext/>
              <w:rPr>
                <w:sz w:val="20"/>
              </w:rPr>
            </w:pPr>
            <w:r>
              <w:rPr>
                <w:sz w:val="20"/>
              </w:rPr>
              <w:t>Supreme Court of Western Australia</w:t>
            </w:r>
          </w:p>
        </w:tc>
        <w:tc>
          <w:tcPr>
            <w:tcW w:w="3394" w:type="dxa"/>
            <w:gridSpan w:val="5"/>
            <w:tcBorders>
              <w:bottom w:val="nil"/>
            </w:tcBorders>
            <w:vAlign w:val="center"/>
          </w:tcPr>
          <w:p w:rsidR="00B07B2F" w:rsidRDefault="00B07B2F">
            <w:pPr>
              <w:pStyle w:val="yTableNAm"/>
              <w:keepNext/>
              <w:rPr>
                <w:sz w:val="20"/>
              </w:rPr>
            </w:pPr>
            <w:r>
              <w:rPr>
                <w:sz w:val="20"/>
              </w:rPr>
              <w:t>No:</w:t>
            </w:r>
          </w:p>
        </w:tc>
      </w:tr>
      <w:tr w:rsidR="00B07B2F">
        <w:trPr>
          <w:cantSplit/>
          <w:trHeight w:val="328"/>
        </w:trPr>
        <w:tc>
          <w:tcPr>
            <w:tcW w:w="3686" w:type="dxa"/>
            <w:gridSpan w:val="4"/>
            <w:vMerge/>
            <w:tcBorders>
              <w:bottom w:val="nil"/>
            </w:tcBorders>
          </w:tcPr>
          <w:p w:rsidR="00B07B2F" w:rsidRDefault="00B07B2F">
            <w:pPr>
              <w:pStyle w:val="yTableNAm"/>
              <w:keepNext/>
              <w:spacing w:before="20"/>
              <w:rPr>
                <w:sz w:val="20"/>
              </w:rPr>
            </w:pPr>
          </w:p>
        </w:tc>
        <w:tc>
          <w:tcPr>
            <w:tcW w:w="3394" w:type="dxa"/>
            <w:gridSpan w:val="5"/>
            <w:tcBorders>
              <w:bottom w:val="nil"/>
            </w:tcBorders>
            <w:vAlign w:val="center"/>
          </w:tcPr>
          <w:p w:rsidR="00B07B2F" w:rsidRDefault="00B07B2F">
            <w:pPr>
              <w:pStyle w:val="yTableNAm"/>
              <w:keepNext/>
              <w:spacing w:before="20"/>
              <w:rPr>
                <w:sz w:val="20"/>
              </w:rPr>
            </w:pPr>
            <w:r>
              <w:rPr>
                <w:b/>
                <w:sz w:val="20"/>
              </w:rPr>
              <w:t>Notice of appeal from decision of Registrar</w:t>
            </w:r>
          </w:p>
        </w:tc>
      </w:tr>
      <w:tr w:rsidR="00B07B2F">
        <w:trPr>
          <w:cantSplit/>
        </w:trPr>
        <w:tc>
          <w:tcPr>
            <w:tcW w:w="1620" w:type="dxa"/>
            <w:tcBorders>
              <w:bottom w:val="nil"/>
            </w:tcBorders>
          </w:tcPr>
          <w:p w:rsidR="00B07B2F" w:rsidRDefault="00B07B2F">
            <w:pPr>
              <w:pStyle w:val="yTableNAm"/>
              <w:rPr>
                <w:sz w:val="20"/>
              </w:rPr>
            </w:pPr>
            <w:r>
              <w:rPr>
                <w:sz w:val="20"/>
              </w:rPr>
              <w:t>Parties</w:t>
            </w:r>
          </w:p>
        </w:tc>
        <w:tc>
          <w:tcPr>
            <w:tcW w:w="5460" w:type="dxa"/>
            <w:gridSpan w:val="8"/>
            <w:tcBorders>
              <w:bottom w:val="nil"/>
            </w:tcBorders>
          </w:tcPr>
          <w:p w:rsidR="00B07B2F" w:rsidRDefault="00B07B2F">
            <w:pPr>
              <w:pStyle w:val="yTableNAm"/>
              <w:tabs>
                <w:tab w:val="clear" w:pos="567"/>
              </w:tabs>
              <w:jc w:val="right"/>
              <w:rPr>
                <w:sz w:val="20"/>
              </w:rPr>
            </w:pPr>
            <w:r>
              <w:rPr>
                <w:sz w:val="20"/>
              </w:rPr>
              <w:t>Plaintiff</w:t>
            </w:r>
          </w:p>
          <w:p w:rsidR="00B07B2F" w:rsidRDefault="00B07B2F">
            <w:pPr>
              <w:pStyle w:val="yTableNAm"/>
              <w:tabs>
                <w:tab w:val="clear" w:pos="567"/>
              </w:tabs>
              <w:jc w:val="right"/>
              <w:rPr>
                <w:sz w:val="20"/>
              </w:rPr>
            </w:pPr>
            <w:r>
              <w:rPr>
                <w:sz w:val="20"/>
              </w:rPr>
              <w:t>Defendant</w:t>
            </w:r>
          </w:p>
        </w:tc>
      </w:tr>
      <w:tr w:rsidR="00B07B2F">
        <w:trPr>
          <w:cantSplit/>
        </w:trPr>
        <w:tc>
          <w:tcPr>
            <w:tcW w:w="1620" w:type="dxa"/>
            <w:tcBorders>
              <w:bottom w:val="single" w:sz="4" w:space="0" w:color="auto"/>
            </w:tcBorders>
          </w:tcPr>
          <w:p w:rsidR="00B07B2F" w:rsidRDefault="00B07B2F">
            <w:pPr>
              <w:pStyle w:val="yTableNAm"/>
              <w:rPr>
                <w:sz w:val="20"/>
              </w:rPr>
            </w:pPr>
            <w:r>
              <w:rPr>
                <w:sz w:val="20"/>
              </w:rPr>
              <w:t>Name of party appealing</w:t>
            </w:r>
          </w:p>
        </w:tc>
        <w:tc>
          <w:tcPr>
            <w:tcW w:w="5460" w:type="dxa"/>
            <w:gridSpan w:val="8"/>
            <w:tcBorders>
              <w:bottom w:val="single" w:sz="4" w:space="0" w:color="auto"/>
            </w:tcBorders>
          </w:tcPr>
          <w:p w:rsidR="00B07B2F" w:rsidRDefault="00B07B2F">
            <w:pPr>
              <w:pStyle w:val="yTableNAm"/>
              <w:rPr>
                <w:sz w:val="20"/>
              </w:rPr>
            </w:pPr>
          </w:p>
        </w:tc>
      </w:tr>
      <w:tr w:rsidR="00B07B2F">
        <w:trPr>
          <w:cantSplit/>
        </w:trPr>
        <w:tc>
          <w:tcPr>
            <w:tcW w:w="1620" w:type="dxa"/>
            <w:tcBorders>
              <w:top w:val="single" w:sz="4" w:space="0" w:color="auto"/>
              <w:left w:val="single" w:sz="4" w:space="0" w:color="auto"/>
              <w:bottom w:val="single" w:sz="4" w:space="0" w:color="auto"/>
              <w:right w:val="single" w:sz="4" w:space="0" w:color="auto"/>
            </w:tcBorders>
          </w:tcPr>
          <w:p w:rsidR="00B07B2F" w:rsidRDefault="00B07B2F">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rsidR="00B07B2F" w:rsidRDefault="00B07B2F">
            <w:pPr>
              <w:pStyle w:val="yTableNAm"/>
              <w:rPr>
                <w:sz w:val="20"/>
              </w:rPr>
            </w:pPr>
          </w:p>
        </w:tc>
      </w:tr>
      <w:tr w:rsidR="00B07B2F">
        <w:tc>
          <w:tcPr>
            <w:tcW w:w="1620" w:type="dxa"/>
            <w:tcBorders>
              <w:top w:val="single" w:sz="4" w:space="0" w:color="auto"/>
              <w:bottom w:val="single" w:sz="4" w:space="0" w:color="auto"/>
            </w:tcBorders>
          </w:tcPr>
          <w:p w:rsidR="00B07B2F" w:rsidRDefault="00B07B2F">
            <w:pPr>
              <w:pStyle w:val="yTableNAm"/>
              <w:rPr>
                <w:sz w:val="20"/>
              </w:rPr>
            </w:pPr>
            <w:r>
              <w:rPr>
                <w:sz w:val="20"/>
              </w:rPr>
              <w:t>Date of decision</w:t>
            </w:r>
          </w:p>
        </w:tc>
        <w:tc>
          <w:tcPr>
            <w:tcW w:w="5460" w:type="dxa"/>
            <w:gridSpan w:val="8"/>
            <w:tcBorders>
              <w:top w:val="single" w:sz="4" w:space="0" w:color="auto"/>
              <w:bottom w:val="single" w:sz="4" w:space="0" w:color="auto"/>
            </w:tcBorders>
          </w:tcPr>
          <w:p w:rsidR="00B07B2F" w:rsidRDefault="00B07B2F">
            <w:pPr>
              <w:pStyle w:val="yTableNAm"/>
              <w:rPr>
                <w:sz w:val="20"/>
              </w:rPr>
            </w:pPr>
          </w:p>
        </w:tc>
      </w:tr>
      <w:tr w:rsidR="00B07B2F">
        <w:tc>
          <w:tcPr>
            <w:tcW w:w="1620" w:type="dxa"/>
          </w:tcPr>
          <w:p w:rsidR="00B07B2F" w:rsidRDefault="00B07B2F">
            <w:pPr>
              <w:pStyle w:val="yTableNAm"/>
              <w:rPr>
                <w:sz w:val="20"/>
              </w:rPr>
            </w:pPr>
            <w:r>
              <w:rPr>
                <w:sz w:val="20"/>
              </w:rPr>
              <w:t>Last date for appealing</w:t>
            </w:r>
            <w:r>
              <w:rPr>
                <w:sz w:val="20"/>
                <w:vertAlign w:val="superscript"/>
              </w:rPr>
              <w:t>1</w:t>
            </w:r>
          </w:p>
        </w:tc>
        <w:tc>
          <w:tcPr>
            <w:tcW w:w="5460" w:type="dxa"/>
            <w:gridSpan w:val="8"/>
          </w:tcPr>
          <w:p w:rsidR="00B07B2F" w:rsidRDefault="00B07B2F">
            <w:pPr>
              <w:pStyle w:val="yTableNAm"/>
              <w:rPr>
                <w:sz w:val="20"/>
              </w:rPr>
            </w:pPr>
            <w:r>
              <w:rPr>
                <w:sz w:val="20"/>
              </w:rPr>
              <w:t>Last date:</w:t>
            </w:r>
          </w:p>
          <w:p w:rsidR="00B07B2F" w:rsidRDefault="00B07B2F">
            <w:pPr>
              <w:pStyle w:val="yTableNAm"/>
              <w:rPr>
                <w:sz w:val="20"/>
              </w:rPr>
            </w:pPr>
            <w:r>
              <w:rPr>
                <w:sz w:val="20"/>
              </w:rPr>
              <w:t>Is an extension of time needed?  Yes/No</w:t>
            </w:r>
          </w:p>
        </w:tc>
      </w:tr>
      <w:tr w:rsidR="00B07B2F">
        <w:trPr>
          <w:cantSplit/>
        </w:trPr>
        <w:tc>
          <w:tcPr>
            <w:tcW w:w="1620" w:type="dxa"/>
          </w:tcPr>
          <w:p w:rsidR="00B07B2F" w:rsidRDefault="00B07B2F">
            <w:pPr>
              <w:pStyle w:val="yTableNAm"/>
              <w:rPr>
                <w:sz w:val="20"/>
              </w:rPr>
            </w:pPr>
            <w:r>
              <w:rPr>
                <w:sz w:val="20"/>
              </w:rPr>
              <w:t>Orders or directions appealed against</w:t>
            </w:r>
          </w:p>
        </w:tc>
        <w:tc>
          <w:tcPr>
            <w:tcW w:w="5460" w:type="dxa"/>
            <w:gridSpan w:val="8"/>
          </w:tcPr>
          <w:p w:rsidR="00B07B2F" w:rsidRDefault="00B07B2F">
            <w:pPr>
              <w:pStyle w:val="yTableNAm"/>
              <w:rPr>
                <w:sz w:val="20"/>
              </w:rPr>
            </w:pPr>
            <w:r>
              <w:rPr>
                <w:sz w:val="20"/>
              </w:rPr>
              <w:t>1.</w:t>
            </w:r>
          </w:p>
          <w:p w:rsidR="00B07B2F" w:rsidRDefault="00B07B2F">
            <w:pPr>
              <w:pStyle w:val="yTableNAm"/>
              <w:rPr>
                <w:sz w:val="20"/>
              </w:rPr>
            </w:pPr>
            <w:r>
              <w:rPr>
                <w:sz w:val="20"/>
              </w:rPr>
              <w:t>2.</w:t>
            </w:r>
          </w:p>
          <w:p w:rsidR="00B07B2F" w:rsidRDefault="00B07B2F">
            <w:pPr>
              <w:pStyle w:val="yTableNAm"/>
              <w:rPr>
                <w:sz w:val="20"/>
              </w:rPr>
            </w:pPr>
            <w:r>
              <w:rPr>
                <w:sz w:val="20"/>
              </w:rPr>
              <w:t>3.</w:t>
            </w:r>
          </w:p>
        </w:tc>
      </w:tr>
      <w:tr w:rsidR="00B07B2F">
        <w:trPr>
          <w:cantSplit/>
        </w:trPr>
        <w:tc>
          <w:tcPr>
            <w:tcW w:w="1620" w:type="dxa"/>
          </w:tcPr>
          <w:p w:rsidR="00B07B2F" w:rsidRDefault="00B07B2F">
            <w:pPr>
              <w:pStyle w:val="yTableNAm"/>
              <w:rPr>
                <w:sz w:val="20"/>
              </w:rPr>
            </w:pPr>
            <w:r>
              <w:rPr>
                <w:sz w:val="20"/>
              </w:rPr>
              <w:t>Grounds of appeal</w:t>
            </w:r>
          </w:p>
        </w:tc>
        <w:tc>
          <w:tcPr>
            <w:tcW w:w="5460" w:type="dxa"/>
            <w:gridSpan w:val="8"/>
          </w:tcPr>
          <w:p w:rsidR="00B07B2F" w:rsidRDefault="00B07B2F">
            <w:pPr>
              <w:pStyle w:val="yTableNAm"/>
              <w:rPr>
                <w:sz w:val="20"/>
              </w:rPr>
            </w:pPr>
          </w:p>
        </w:tc>
      </w:tr>
      <w:tr w:rsidR="00B07B2F">
        <w:trPr>
          <w:cantSplit/>
        </w:trPr>
        <w:tc>
          <w:tcPr>
            <w:tcW w:w="1620" w:type="dxa"/>
            <w:tcBorders>
              <w:bottom w:val="nil"/>
            </w:tcBorders>
          </w:tcPr>
          <w:p w:rsidR="00B07B2F" w:rsidRDefault="00B07B2F">
            <w:pPr>
              <w:pStyle w:val="yTableNAm"/>
              <w:rPr>
                <w:sz w:val="20"/>
              </w:rPr>
            </w:pPr>
            <w:r>
              <w:rPr>
                <w:sz w:val="20"/>
              </w:rPr>
              <w:t>Orders sought on appeal</w:t>
            </w:r>
          </w:p>
        </w:tc>
        <w:tc>
          <w:tcPr>
            <w:tcW w:w="5460" w:type="dxa"/>
            <w:gridSpan w:val="8"/>
            <w:tcBorders>
              <w:bottom w:val="nil"/>
            </w:tcBorders>
          </w:tcPr>
          <w:p w:rsidR="00B07B2F" w:rsidRDefault="00B07B2F">
            <w:pPr>
              <w:pStyle w:val="yTableNAm"/>
              <w:rPr>
                <w:sz w:val="20"/>
              </w:rPr>
            </w:pPr>
            <w:r>
              <w:rPr>
                <w:sz w:val="20"/>
              </w:rPr>
              <w:t>1.</w:t>
            </w:r>
          </w:p>
          <w:p w:rsidR="00B07B2F" w:rsidRDefault="00B07B2F">
            <w:pPr>
              <w:pStyle w:val="yTableNAm"/>
              <w:rPr>
                <w:sz w:val="20"/>
              </w:rPr>
            </w:pPr>
            <w:r>
              <w:rPr>
                <w:sz w:val="20"/>
              </w:rPr>
              <w:t>2.</w:t>
            </w:r>
          </w:p>
          <w:p w:rsidR="00B07B2F" w:rsidRDefault="00B07B2F">
            <w:pPr>
              <w:pStyle w:val="yTableNAm"/>
              <w:rPr>
                <w:sz w:val="20"/>
              </w:rPr>
            </w:pPr>
            <w:r>
              <w:rPr>
                <w:sz w:val="20"/>
              </w:rPr>
              <w:t>3.</w:t>
            </w:r>
          </w:p>
        </w:tc>
      </w:tr>
      <w:tr w:rsidR="00B07B2F">
        <w:trPr>
          <w:cantSplit/>
        </w:trPr>
        <w:tc>
          <w:tcPr>
            <w:tcW w:w="1620" w:type="dxa"/>
            <w:tcBorders>
              <w:bottom w:val="nil"/>
            </w:tcBorders>
          </w:tcPr>
          <w:p w:rsidR="00B07B2F" w:rsidRDefault="00B07B2F">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rsidR="00B07B2F" w:rsidRDefault="00B07B2F">
            <w:pPr>
              <w:pStyle w:val="yTableNAm"/>
              <w:rPr>
                <w:sz w:val="20"/>
              </w:rPr>
            </w:pPr>
            <w:r>
              <w:rPr>
                <w:sz w:val="20"/>
              </w:rPr>
              <w:t>1.</w:t>
            </w:r>
          </w:p>
          <w:p w:rsidR="00B07B2F" w:rsidRDefault="00B07B2F">
            <w:pPr>
              <w:pStyle w:val="yTableNAm"/>
              <w:rPr>
                <w:sz w:val="20"/>
              </w:rPr>
            </w:pPr>
            <w:r>
              <w:rPr>
                <w:sz w:val="20"/>
              </w:rPr>
              <w:t>2.</w:t>
            </w:r>
          </w:p>
          <w:p w:rsidR="00B07B2F" w:rsidRDefault="00B07B2F">
            <w:pPr>
              <w:pStyle w:val="yTableNAm"/>
              <w:rPr>
                <w:sz w:val="20"/>
              </w:rPr>
            </w:pPr>
            <w:r>
              <w:rPr>
                <w:sz w:val="20"/>
              </w:rPr>
              <w:t>3.</w:t>
            </w:r>
          </w:p>
        </w:tc>
      </w:tr>
      <w:tr w:rsidR="00B07B2F">
        <w:trPr>
          <w:cantSplit/>
        </w:trPr>
        <w:tc>
          <w:tcPr>
            <w:tcW w:w="1620" w:type="dxa"/>
            <w:tcBorders>
              <w:bottom w:val="nil"/>
            </w:tcBorders>
          </w:tcPr>
          <w:p w:rsidR="00B07B2F" w:rsidRDefault="00B07B2F">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rsidR="00B07B2F" w:rsidRDefault="00B07B2F">
            <w:pPr>
              <w:pStyle w:val="yTableNAm"/>
              <w:rPr>
                <w:sz w:val="20"/>
              </w:rPr>
            </w:pPr>
          </w:p>
        </w:tc>
      </w:tr>
      <w:tr w:rsidR="00B07B2F">
        <w:trPr>
          <w:cantSplit/>
        </w:trPr>
        <w:tc>
          <w:tcPr>
            <w:tcW w:w="1620" w:type="dxa"/>
            <w:tcBorders>
              <w:bottom w:val="nil"/>
            </w:tcBorders>
          </w:tcPr>
          <w:p w:rsidR="00B07B2F" w:rsidRDefault="00B07B2F">
            <w:pPr>
              <w:pStyle w:val="yTableNAm"/>
              <w:rPr>
                <w:sz w:val="20"/>
              </w:rPr>
            </w:pPr>
            <w:r>
              <w:rPr>
                <w:sz w:val="20"/>
              </w:rPr>
              <w:t>Date of notice</w:t>
            </w:r>
          </w:p>
        </w:tc>
        <w:tc>
          <w:tcPr>
            <w:tcW w:w="1924" w:type="dxa"/>
            <w:gridSpan w:val="2"/>
            <w:tcBorders>
              <w:bottom w:val="nil"/>
            </w:tcBorders>
          </w:tcPr>
          <w:p w:rsidR="00B07B2F" w:rsidRDefault="00B07B2F">
            <w:pPr>
              <w:pStyle w:val="zyTableNAm"/>
              <w:spacing w:before="20"/>
              <w:rPr>
                <w:sz w:val="20"/>
              </w:rPr>
            </w:pPr>
          </w:p>
        </w:tc>
        <w:tc>
          <w:tcPr>
            <w:tcW w:w="1276" w:type="dxa"/>
            <w:gridSpan w:val="3"/>
            <w:tcBorders>
              <w:bottom w:val="nil"/>
            </w:tcBorders>
          </w:tcPr>
          <w:p w:rsidR="00B07B2F" w:rsidRDefault="00B07B2F">
            <w:pPr>
              <w:pStyle w:val="yTableNAm"/>
              <w:rPr>
                <w:sz w:val="20"/>
              </w:rPr>
            </w:pPr>
            <w:r>
              <w:rPr>
                <w:sz w:val="20"/>
              </w:rPr>
              <w:t>Date of filing</w:t>
            </w:r>
          </w:p>
        </w:tc>
        <w:tc>
          <w:tcPr>
            <w:tcW w:w="2260" w:type="dxa"/>
            <w:gridSpan w:val="3"/>
            <w:tcBorders>
              <w:bottom w:val="nil"/>
            </w:tcBorders>
          </w:tcPr>
          <w:p w:rsidR="00B07B2F" w:rsidRDefault="00B07B2F">
            <w:pPr>
              <w:pStyle w:val="yTableNAm"/>
              <w:rPr>
                <w:sz w:val="20"/>
              </w:rPr>
            </w:pPr>
          </w:p>
        </w:tc>
      </w:tr>
      <w:tr w:rsidR="00B07B2F">
        <w:trPr>
          <w:cantSplit/>
        </w:trPr>
        <w:tc>
          <w:tcPr>
            <w:tcW w:w="1620" w:type="dxa"/>
            <w:tcBorders>
              <w:top w:val="single" w:sz="4" w:space="0" w:color="auto"/>
              <w:bottom w:val="single" w:sz="4" w:space="0" w:color="auto"/>
            </w:tcBorders>
          </w:tcPr>
          <w:p w:rsidR="00B07B2F" w:rsidRDefault="00B07B2F">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rsidR="00B07B2F" w:rsidRDefault="00B07B2F">
            <w:pPr>
              <w:pStyle w:val="yTableNAm"/>
              <w:rPr>
                <w:sz w:val="20"/>
              </w:rPr>
            </w:pPr>
          </w:p>
          <w:p w:rsidR="00B07B2F" w:rsidRDefault="00B07B2F">
            <w:pPr>
              <w:pStyle w:val="yTableNAm"/>
              <w:rPr>
                <w:sz w:val="20"/>
              </w:rPr>
            </w:pPr>
          </w:p>
          <w:p w:rsidR="00B07B2F" w:rsidRDefault="00B07B2F">
            <w:pPr>
              <w:pStyle w:val="yTableNAm"/>
              <w:rPr>
                <w:sz w:val="20"/>
              </w:rPr>
            </w:pPr>
            <w:r>
              <w:rPr>
                <w:sz w:val="20"/>
              </w:rPr>
              <w:t>Party appealing/Lawyer</w:t>
            </w:r>
          </w:p>
        </w:tc>
        <w:tc>
          <w:tcPr>
            <w:tcW w:w="1268" w:type="dxa"/>
            <w:tcBorders>
              <w:top w:val="single" w:sz="4" w:space="0" w:color="auto"/>
              <w:bottom w:val="single" w:sz="4" w:space="0" w:color="auto"/>
            </w:tcBorders>
          </w:tcPr>
          <w:p w:rsidR="00B07B2F" w:rsidRDefault="00B07B2F">
            <w:pPr>
              <w:pStyle w:val="yTableNAm"/>
              <w:rPr>
                <w:sz w:val="20"/>
              </w:rPr>
            </w:pPr>
            <w:r>
              <w:rPr>
                <w:sz w:val="20"/>
              </w:rPr>
              <w:t>Date:</w:t>
            </w:r>
          </w:p>
        </w:tc>
      </w:tr>
      <w:tr w:rsidR="00B07B2F">
        <w:trPr>
          <w:cantSplit/>
        </w:trPr>
        <w:tc>
          <w:tcPr>
            <w:tcW w:w="1620" w:type="dxa"/>
            <w:vMerge w:val="restart"/>
            <w:tcBorders>
              <w:top w:val="single" w:sz="4" w:space="0" w:color="auto"/>
            </w:tcBorders>
          </w:tcPr>
          <w:p w:rsidR="00B07B2F" w:rsidRDefault="00B07B2F">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rsidR="00B07B2F" w:rsidRDefault="00B07B2F">
            <w:pPr>
              <w:pStyle w:val="yTableNAm"/>
              <w:rPr>
                <w:sz w:val="20"/>
              </w:rPr>
            </w:pPr>
            <w:r>
              <w:rPr>
                <w:sz w:val="20"/>
              </w:rPr>
              <w:t>Name</w:t>
            </w:r>
          </w:p>
        </w:tc>
        <w:tc>
          <w:tcPr>
            <w:tcW w:w="4103" w:type="dxa"/>
            <w:gridSpan w:val="7"/>
            <w:tcBorders>
              <w:top w:val="single" w:sz="4" w:space="0" w:color="auto"/>
              <w:bottom w:val="single" w:sz="4" w:space="0" w:color="auto"/>
            </w:tcBorders>
          </w:tcPr>
          <w:p w:rsidR="00B07B2F" w:rsidRDefault="00B07B2F">
            <w:pPr>
              <w:pStyle w:val="yTableNAm"/>
              <w:rPr>
                <w:sz w:val="20"/>
              </w:rPr>
            </w:pPr>
          </w:p>
        </w:tc>
      </w:tr>
      <w:tr w:rsidR="00B07B2F">
        <w:trPr>
          <w:cantSplit/>
        </w:trPr>
        <w:tc>
          <w:tcPr>
            <w:tcW w:w="1620" w:type="dxa"/>
            <w:vMerge/>
          </w:tcPr>
          <w:p w:rsidR="00B07B2F" w:rsidRDefault="00B07B2F">
            <w:pPr>
              <w:pStyle w:val="yTableNAm"/>
              <w:spacing w:before="0"/>
              <w:rPr>
                <w:sz w:val="20"/>
              </w:rPr>
            </w:pPr>
          </w:p>
        </w:tc>
        <w:tc>
          <w:tcPr>
            <w:tcW w:w="1357" w:type="dxa"/>
            <w:tcBorders>
              <w:top w:val="single" w:sz="4" w:space="0" w:color="auto"/>
              <w:bottom w:val="single" w:sz="4" w:space="0" w:color="auto"/>
            </w:tcBorders>
          </w:tcPr>
          <w:p w:rsidR="00B07B2F" w:rsidRDefault="00B07B2F">
            <w:pPr>
              <w:pStyle w:val="yTableNAm"/>
              <w:spacing w:before="0"/>
              <w:rPr>
                <w:sz w:val="20"/>
              </w:rPr>
            </w:pPr>
            <w:r>
              <w:rPr>
                <w:sz w:val="20"/>
              </w:rPr>
              <w:t>Firm</w:t>
            </w:r>
          </w:p>
        </w:tc>
        <w:tc>
          <w:tcPr>
            <w:tcW w:w="4103" w:type="dxa"/>
            <w:gridSpan w:val="7"/>
            <w:tcBorders>
              <w:top w:val="single" w:sz="4" w:space="0" w:color="auto"/>
              <w:bottom w:val="single" w:sz="4" w:space="0" w:color="auto"/>
            </w:tcBorders>
          </w:tcPr>
          <w:p w:rsidR="00B07B2F" w:rsidRDefault="00B07B2F">
            <w:pPr>
              <w:pStyle w:val="yTableNAm"/>
              <w:rPr>
                <w:sz w:val="20"/>
              </w:rPr>
            </w:pPr>
          </w:p>
        </w:tc>
      </w:tr>
      <w:tr w:rsidR="00B07B2F">
        <w:trPr>
          <w:cantSplit/>
        </w:trPr>
        <w:tc>
          <w:tcPr>
            <w:tcW w:w="1620" w:type="dxa"/>
            <w:vMerge/>
          </w:tcPr>
          <w:p w:rsidR="00B07B2F" w:rsidRDefault="00B07B2F">
            <w:pPr>
              <w:pStyle w:val="yTableNAm"/>
              <w:spacing w:before="0"/>
              <w:rPr>
                <w:sz w:val="20"/>
              </w:rPr>
            </w:pPr>
          </w:p>
        </w:tc>
        <w:tc>
          <w:tcPr>
            <w:tcW w:w="1357" w:type="dxa"/>
            <w:tcBorders>
              <w:top w:val="single" w:sz="4" w:space="0" w:color="auto"/>
              <w:bottom w:val="single" w:sz="4" w:space="0" w:color="auto"/>
            </w:tcBorders>
          </w:tcPr>
          <w:p w:rsidR="00B07B2F" w:rsidRDefault="00B07B2F">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rsidR="00B07B2F" w:rsidRDefault="00B07B2F">
            <w:pPr>
              <w:pStyle w:val="yTableNAm"/>
              <w:rPr>
                <w:sz w:val="20"/>
              </w:rPr>
            </w:pPr>
          </w:p>
        </w:tc>
      </w:tr>
      <w:tr w:rsidR="00B07B2F">
        <w:trPr>
          <w:cantSplit/>
        </w:trPr>
        <w:tc>
          <w:tcPr>
            <w:tcW w:w="1620" w:type="dxa"/>
            <w:vMerge/>
          </w:tcPr>
          <w:p w:rsidR="00B07B2F" w:rsidRDefault="00B07B2F">
            <w:pPr>
              <w:pStyle w:val="yTableNAm"/>
              <w:spacing w:before="0"/>
              <w:rPr>
                <w:sz w:val="20"/>
              </w:rPr>
            </w:pPr>
          </w:p>
        </w:tc>
        <w:tc>
          <w:tcPr>
            <w:tcW w:w="1357" w:type="dxa"/>
            <w:tcBorders>
              <w:top w:val="single" w:sz="4" w:space="0" w:color="auto"/>
              <w:bottom w:val="single" w:sz="4" w:space="0" w:color="auto"/>
            </w:tcBorders>
          </w:tcPr>
          <w:p w:rsidR="00B07B2F" w:rsidRDefault="00B07B2F">
            <w:pPr>
              <w:pStyle w:val="yTableNAm"/>
              <w:spacing w:before="0"/>
              <w:rPr>
                <w:sz w:val="20"/>
              </w:rPr>
            </w:pPr>
            <w:r>
              <w:rPr>
                <w:sz w:val="20"/>
              </w:rPr>
              <w:t>Phone</w:t>
            </w:r>
          </w:p>
        </w:tc>
        <w:tc>
          <w:tcPr>
            <w:tcW w:w="1418" w:type="dxa"/>
            <w:gridSpan w:val="3"/>
            <w:tcBorders>
              <w:top w:val="single" w:sz="4" w:space="0" w:color="auto"/>
              <w:bottom w:val="single" w:sz="4" w:space="0" w:color="auto"/>
            </w:tcBorders>
          </w:tcPr>
          <w:p w:rsidR="00B07B2F" w:rsidRDefault="00B07B2F">
            <w:pPr>
              <w:pStyle w:val="zyTableNAm"/>
              <w:spacing w:before="0"/>
              <w:rPr>
                <w:sz w:val="20"/>
              </w:rPr>
            </w:pPr>
          </w:p>
        </w:tc>
        <w:tc>
          <w:tcPr>
            <w:tcW w:w="850" w:type="dxa"/>
            <w:gridSpan w:val="2"/>
            <w:tcBorders>
              <w:top w:val="single" w:sz="4" w:space="0" w:color="auto"/>
              <w:bottom w:val="single" w:sz="4" w:space="0" w:color="auto"/>
            </w:tcBorders>
          </w:tcPr>
          <w:p w:rsidR="00B07B2F" w:rsidRDefault="00B07B2F">
            <w:pPr>
              <w:pStyle w:val="yTableNAm"/>
              <w:rPr>
                <w:sz w:val="20"/>
              </w:rPr>
            </w:pPr>
            <w:r>
              <w:rPr>
                <w:sz w:val="20"/>
              </w:rPr>
              <w:t>Fax</w:t>
            </w:r>
          </w:p>
        </w:tc>
        <w:tc>
          <w:tcPr>
            <w:tcW w:w="1835" w:type="dxa"/>
            <w:gridSpan w:val="2"/>
            <w:tcBorders>
              <w:top w:val="single" w:sz="4" w:space="0" w:color="auto"/>
              <w:bottom w:val="single" w:sz="4" w:space="0" w:color="auto"/>
            </w:tcBorders>
          </w:tcPr>
          <w:p w:rsidR="00B07B2F" w:rsidRDefault="00B07B2F">
            <w:pPr>
              <w:pStyle w:val="yTableNAm"/>
              <w:rPr>
                <w:sz w:val="20"/>
              </w:rPr>
            </w:pPr>
          </w:p>
        </w:tc>
      </w:tr>
      <w:tr w:rsidR="00B07B2F">
        <w:trPr>
          <w:cantSplit/>
        </w:trPr>
        <w:tc>
          <w:tcPr>
            <w:tcW w:w="1620" w:type="dxa"/>
            <w:vMerge/>
          </w:tcPr>
          <w:p w:rsidR="00B07B2F" w:rsidRDefault="00B07B2F">
            <w:pPr>
              <w:pStyle w:val="yTableNAm"/>
              <w:spacing w:before="0"/>
              <w:rPr>
                <w:sz w:val="20"/>
              </w:rPr>
            </w:pPr>
          </w:p>
        </w:tc>
        <w:tc>
          <w:tcPr>
            <w:tcW w:w="1357" w:type="dxa"/>
            <w:tcBorders>
              <w:top w:val="single" w:sz="4" w:space="0" w:color="auto"/>
              <w:bottom w:val="single" w:sz="4" w:space="0" w:color="auto"/>
            </w:tcBorders>
          </w:tcPr>
          <w:p w:rsidR="00B07B2F" w:rsidRDefault="00B07B2F">
            <w:pPr>
              <w:pStyle w:val="yTableNAm"/>
              <w:spacing w:before="0"/>
              <w:rPr>
                <w:sz w:val="20"/>
              </w:rPr>
            </w:pPr>
            <w:r>
              <w:rPr>
                <w:sz w:val="20"/>
              </w:rPr>
              <w:t>Email</w:t>
            </w:r>
          </w:p>
        </w:tc>
        <w:tc>
          <w:tcPr>
            <w:tcW w:w="4103" w:type="dxa"/>
            <w:gridSpan w:val="7"/>
            <w:tcBorders>
              <w:top w:val="single" w:sz="4" w:space="0" w:color="auto"/>
              <w:bottom w:val="single" w:sz="4" w:space="0" w:color="auto"/>
            </w:tcBorders>
          </w:tcPr>
          <w:p w:rsidR="00B07B2F" w:rsidRDefault="00B07B2F">
            <w:pPr>
              <w:pStyle w:val="yTableNAm"/>
              <w:rPr>
                <w:sz w:val="20"/>
              </w:rPr>
            </w:pPr>
          </w:p>
        </w:tc>
      </w:tr>
      <w:tr w:rsidR="00B07B2F">
        <w:trPr>
          <w:cantSplit/>
        </w:trPr>
        <w:tc>
          <w:tcPr>
            <w:tcW w:w="1620" w:type="dxa"/>
            <w:vMerge/>
            <w:tcBorders>
              <w:bottom w:val="single" w:sz="4" w:space="0" w:color="auto"/>
            </w:tcBorders>
          </w:tcPr>
          <w:p w:rsidR="00B07B2F" w:rsidRDefault="00B07B2F">
            <w:pPr>
              <w:pStyle w:val="yTableNAm"/>
              <w:spacing w:before="0"/>
              <w:rPr>
                <w:sz w:val="20"/>
              </w:rPr>
            </w:pPr>
          </w:p>
        </w:tc>
        <w:tc>
          <w:tcPr>
            <w:tcW w:w="1357" w:type="dxa"/>
            <w:tcBorders>
              <w:top w:val="single" w:sz="4" w:space="0" w:color="auto"/>
              <w:bottom w:val="single" w:sz="4" w:space="0" w:color="auto"/>
            </w:tcBorders>
          </w:tcPr>
          <w:p w:rsidR="00B07B2F" w:rsidRDefault="00B07B2F">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rsidR="00B07B2F" w:rsidRDefault="00B07B2F">
            <w:pPr>
              <w:pStyle w:val="yTableNAm"/>
              <w:rPr>
                <w:sz w:val="20"/>
              </w:rPr>
            </w:pPr>
          </w:p>
        </w:tc>
      </w:tr>
    </w:tbl>
    <w:p w:rsidR="00B07B2F" w:rsidRDefault="00B07B2F">
      <w:pPr>
        <w:pStyle w:val="yMiscellaneousBody"/>
        <w:ind w:left="540" w:hanging="540"/>
        <w:rPr>
          <w:sz w:val="20"/>
        </w:rPr>
      </w:pPr>
      <w:r>
        <w:rPr>
          <w:sz w:val="20"/>
        </w:rPr>
        <w:t>Notes to Form No. 80A —</w:t>
      </w:r>
    </w:p>
    <w:p w:rsidR="00B07B2F" w:rsidRDefault="00B07B2F">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rsidR="00B07B2F" w:rsidRDefault="00B07B2F">
      <w:pPr>
        <w:pStyle w:val="yMiscellaneousBody"/>
        <w:spacing w:before="0"/>
        <w:ind w:left="540" w:hanging="540"/>
        <w:rPr>
          <w:sz w:val="20"/>
        </w:rPr>
      </w:pPr>
      <w:r>
        <w:rPr>
          <w:sz w:val="20"/>
        </w:rPr>
        <w:t>2.</w:t>
      </w:r>
      <w:r>
        <w:rPr>
          <w:sz w:val="20"/>
        </w:rPr>
        <w:tab/>
        <w:t>For example, filing of further affidavits or submission.</w:t>
      </w:r>
    </w:p>
    <w:p w:rsidR="00B07B2F" w:rsidRDefault="00B07B2F">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rsidR="00B07B2F" w:rsidRDefault="00B07B2F">
      <w:pPr>
        <w:pStyle w:val="yFootnotesection"/>
      </w:pPr>
      <w:r>
        <w:tab/>
        <w:t>[Form 80A inserted: Gazette 13 Nov 2015 p. 4654.]</w:t>
      </w:r>
    </w:p>
    <w:p w:rsidR="00B07B2F" w:rsidRDefault="00B07B2F">
      <w:pPr>
        <w:pStyle w:val="yHeading5"/>
      </w:pPr>
      <w:bookmarkStart w:id="1405" w:name="_Toc73450042"/>
      <w:r>
        <w:rPr>
          <w:rStyle w:val="CharSClsNo"/>
        </w:rPr>
        <w:t>80</w:t>
      </w:r>
      <w:r>
        <w:t>.</w:t>
      </w:r>
      <w:r>
        <w:rPr>
          <w:b w:val="0"/>
        </w:rPr>
        <w:tab/>
      </w:r>
      <w:r>
        <w:t>Notice of judgment or order (O. 61 r. 3(3))</w:t>
      </w:r>
      <w:bookmarkEnd w:id="1405"/>
    </w:p>
    <w:p w:rsidR="00B07B2F" w:rsidRDefault="00B07B2F">
      <w:pPr>
        <w:pStyle w:val="yMiscellaneousBody"/>
        <w:spacing w:before="120"/>
        <w:jc w:val="center"/>
        <w:rPr>
          <w:sz w:val="20"/>
        </w:rPr>
      </w:pPr>
      <w:r>
        <w:rPr>
          <w:sz w:val="20"/>
        </w:rPr>
        <w:t>(</w:t>
      </w:r>
      <w:r>
        <w:rPr>
          <w:i/>
          <w:sz w:val="20"/>
        </w:rPr>
        <w:t>Heading as in cause or matter</w:t>
      </w:r>
      <w:r>
        <w:rPr>
          <w:sz w:val="20"/>
        </w:rPr>
        <w:t>)</w:t>
      </w:r>
    </w:p>
    <w:p w:rsidR="00B07B2F" w:rsidRDefault="00B07B2F">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rsidR="00B07B2F" w:rsidRDefault="00B07B2F">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rsidR="00B07B2F" w:rsidRDefault="00B07B2F">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rsidR="00B07B2F" w:rsidRDefault="00B07B2F">
      <w:pPr>
        <w:pStyle w:val="yMiscellaneousBody"/>
        <w:spacing w:before="120"/>
        <w:rPr>
          <w:sz w:val="20"/>
        </w:rPr>
      </w:pPr>
      <w:r>
        <w:rPr>
          <w:sz w:val="20"/>
        </w:rPr>
        <w:t>Dated the                day of                                        20     .</w:t>
      </w:r>
    </w:p>
    <w:p w:rsidR="00B07B2F" w:rsidRDefault="00B07B2F">
      <w:pPr>
        <w:pStyle w:val="yMiscellaneousBody"/>
        <w:spacing w:before="120"/>
        <w:jc w:val="center"/>
        <w:rPr>
          <w:sz w:val="20"/>
        </w:rPr>
      </w:pPr>
      <w:r>
        <w:rPr>
          <w:sz w:val="20"/>
        </w:rPr>
        <w:t>(Signed)</w:t>
      </w:r>
    </w:p>
    <w:p w:rsidR="00B07B2F" w:rsidRDefault="00B07B2F">
      <w:pPr>
        <w:pStyle w:val="yMiscellaneousBody"/>
        <w:spacing w:before="120"/>
        <w:rPr>
          <w:sz w:val="20"/>
        </w:rPr>
      </w:pPr>
      <w:r>
        <w:rPr>
          <w:sz w:val="20"/>
        </w:rPr>
        <w:t>To</w:t>
      </w:r>
    </w:p>
    <w:p w:rsidR="00B07B2F" w:rsidRDefault="00B07B2F">
      <w:pPr>
        <w:pStyle w:val="yFootnotesection"/>
      </w:pPr>
      <w:r>
        <w:tab/>
        <w:t>[Form 80 amended: Gazette 22 Jul 1984 p. 3748; 28 Jun 2011 p. 2561.]</w:t>
      </w:r>
    </w:p>
    <w:p w:rsidR="00B07B2F" w:rsidRDefault="00B07B2F">
      <w:pPr>
        <w:pStyle w:val="yHeading5"/>
        <w:spacing w:before="480" w:after="120"/>
      </w:pPr>
      <w:bookmarkStart w:id="1406" w:name="_Toc73450043"/>
      <w:r>
        <w:rPr>
          <w:rStyle w:val="CharSClsNo"/>
        </w:rPr>
        <w:lastRenderedPageBreak/>
        <w:t>81</w:t>
      </w:r>
      <w:r>
        <w:t>.</w:t>
      </w:r>
      <w:r>
        <w:rPr>
          <w:b w:val="0"/>
        </w:rPr>
        <w:tab/>
      </w:r>
      <w:r>
        <w:t>Advertisement for creditors (O. 61 r. 15(2))</w:t>
      </w:r>
      <w:bookmarkEnd w:id="1406"/>
    </w:p>
    <w:p w:rsidR="00B07B2F" w:rsidRDefault="00B07B2F">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rsidR="00B07B2F" w:rsidRDefault="00B07B2F">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rsidR="00B07B2F" w:rsidRDefault="00B07B2F">
      <w:pPr>
        <w:pStyle w:val="yMiscellaneousBody"/>
        <w:spacing w:before="120"/>
        <w:rPr>
          <w:sz w:val="20"/>
        </w:rPr>
      </w:pPr>
      <w:r>
        <w:rPr>
          <w:sz w:val="20"/>
        </w:rPr>
        <w:t>Dated this                day of                                        20     .</w:t>
      </w:r>
    </w:p>
    <w:p w:rsidR="00B07B2F" w:rsidRDefault="00B07B2F">
      <w:pPr>
        <w:pStyle w:val="yMiscellaneousBody"/>
        <w:spacing w:before="120"/>
        <w:rPr>
          <w:sz w:val="20"/>
        </w:rPr>
      </w:pPr>
      <w:r>
        <w:rPr>
          <w:i/>
          <w:sz w:val="20"/>
        </w:rPr>
        <w:t>(Signature and address of the solicitor of the party prosecuting the judgment or order).</w:t>
      </w:r>
    </w:p>
    <w:p w:rsidR="00B07B2F" w:rsidRDefault="00B07B2F">
      <w:pPr>
        <w:pStyle w:val="yFootnotesection"/>
      </w:pPr>
      <w:r>
        <w:tab/>
        <w:t>[Form 81 amended: Gazette 28 Jun 2011 p. 2561.]</w:t>
      </w:r>
    </w:p>
    <w:p w:rsidR="00B07B2F" w:rsidRDefault="00B07B2F">
      <w:pPr>
        <w:pStyle w:val="yHeading5"/>
        <w:spacing w:after="120"/>
      </w:pPr>
      <w:bookmarkStart w:id="1407" w:name="_Toc73450044"/>
      <w:r>
        <w:rPr>
          <w:rStyle w:val="CharSClsNo"/>
        </w:rPr>
        <w:t>82</w:t>
      </w:r>
      <w:r>
        <w:t>.</w:t>
      </w:r>
      <w:r>
        <w:rPr>
          <w:b w:val="0"/>
        </w:rPr>
        <w:tab/>
      </w:r>
      <w:r>
        <w:t>Advertisement for claimants other than creditors (O. 61 r. 15(2))</w:t>
      </w:r>
      <w:bookmarkEnd w:id="1407"/>
    </w:p>
    <w:p w:rsidR="00B07B2F" w:rsidRDefault="00B07B2F">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rsidR="00B07B2F" w:rsidRDefault="00B07B2F">
      <w:pPr>
        <w:pStyle w:val="yMiscellaneousBody"/>
        <w:spacing w:before="120"/>
        <w:jc w:val="center"/>
        <w:rPr>
          <w:sz w:val="20"/>
        </w:rPr>
      </w:pPr>
      <w:r>
        <w:rPr>
          <w:sz w:val="20"/>
        </w:rPr>
        <w:t>[</w:t>
      </w:r>
      <w:r>
        <w:rPr>
          <w:i/>
          <w:sz w:val="20"/>
        </w:rPr>
        <w:t>Set out inquiry or inquiries</w:t>
      </w:r>
      <w:r>
        <w:rPr>
          <w:sz w:val="20"/>
        </w:rPr>
        <w:t>.]</w:t>
      </w:r>
    </w:p>
    <w:p w:rsidR="00B07B2F" w:rsidRDefault="00B07B2F">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rsidR="00B07B2F" w:rsidRDefault="00B07B2F">
      <w:pPr>
        <w:pStyle w:val="yMiscellaneousBody"/>
        <w:spacing w:before="120"/>
        <w:rPr>
          <w:sz w:val="20"/>
        </w:rPr>
      </w:pPr>
      <w:r>
        <w:rPr>
          <w:sz w:val="20"/>
        </w:rPr>
        <w:t>Dated this                 day of                                        20    .</w:t>
      </w:r>
    </w:p>
    <w:p w:rsidR="00B07B2F" w:rsidRDefault="00B07B2F">
      <w:pPr>
        <w:pStyle w:val="yMiscellaneousBody"/>
        <w:spacing w:before="120"/>
        <w:jc w:val="right"/>
        <w:rPr>
          <w:sz w:val="20"/>
        </w:rPr>
      </w:pPr>
      <w:r>
        <w:rPr>
          <w:sz w:val="20"/>
        </w:rPr>
        <w:t>Master.</w:t>
      </w:r>
    </w:p>
    <w:p w:rsidR="00B07B2F" w:rsidRDefault="00B07B2F">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rsidR="00B07B2F" w:rsidRDefault="00B07B2F">
      <w:pPr>
        <w:pStyle w:val="yFootnotesection"/>
      </w:pPr>
      <w:r>
        <w:tab/>
        <w:t>[Form 82 amended: Gazette 28 Jun 2011 p. 2561; 16 Nov 2016 p. 5216; 16 Aug 2017 p. 4424.]</w:t>
      </w:r>
    </w:p>
    <w:p w:rsidR="00B07B2F" w:rsidRDefault="00B07B2F">
      <w:pPr>
        <w:pStyle w:val="yEdnotedivision"/>
        <w:outlineLvl w:val="9"/>
      </w:pPr>
      <w:r>
        <w:lastRenderedPageBreak/>
        <w:t>[Forms 82A, 82AA and 82B deleted: Gazette 29 Apr 2005 p. 1800.]</w:t>
      </w:r>
    </w:p>
    <w:p w:rsidR="00B07B2F" w:rsidRDefault="00B07B2F">
      <w:pPr>
        <w:pStyle w:val="yHeading5"/>
        <w:spacing w:before="240" w:after="120"/>
      </w:pPr>
      <w:bookmarkStart w:id="1408" w:name="_Toc73450045"/>
      <w:r>
        <w:rPr>
          <w:rStyle w:val="CharSClsNo"/>
        </w:rPr>
        <w:t>83</w:t>
      </w:r>
      <w:r>
        <w:t>.</w:t>
      </w:r>
      <w:r>
        <w:rPr>
          <w:b w:val="0"/>
        </w:rPr>
        <w:tab/>
      </w:r>
      <w:r>
        <w:t>Appeal notice (O. 65 r. 10)</w:t>
      </w:r>
      <w:bookmarkEnd w:id="14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rsidR="00B07B2F">
        <w:trPr>
          <w:cantSplit/>
          <w:trHeight w:val="329"/>
        </w:trPr>
        <w:tc>
          <w:tcPr>
            <w:tcW w:w="3686" w:type="dxa"/>
            <w:gridSpan w:val="2"/>
            <w:vMerge w:val="restart"/>
          </w:tcPr>
          <w:p w:rsidR="00B07B2F" w:rsidRDefault="00B07B2F">
            <w:pPr>
              <w:pStyle w:val="yTableNAm"/>
              <w:spacing w:before="20"/>
              <w:rPr>
                <w:sz w:val="20"/>
              </w:rPr>
            </w:pPr>
            <w:r>
              <w:rPr>
                <w:sz w:val="20"/>
              </w:rPr>
              <w:t>Supreme Court of Western Australia</w:t>
            </w:r>
          </w:p>
          <w:p w:rsidR="00B07B2F" w:rsidRDefault="00B07B2F">
            <w:pPr>
              <w:pStyle w:val="yTableNAm"/>
              <w:spacing w:before="20"/>
              <w:rPr>
                <w:b/>
                <w:i/>
                <w:sz w:val="20"/>
              </w:rPr>
            </w:pPr>
            <w:r>
              <w:rPr>
                <w:sz w:val="20"/>
              </w:rPr>
              <w:t>General Division</w:t>
            </w:r>
          </w:p>
        </w:tc>
        <w:tc>
          <w:tcPr>
            <w:tcW w:w="3394" w:type="dxa"/>
            <w:gridSpan w:val="2"/>
            <w:tcBorders>
              <w:bottom w:val="nil"/>
            </w:tcBorders>
            <w:vAlign w:val="center"/>
          </w:tcPr>
          <w:p w:rsidR="00B07B2F" w:rsidRDefault="00B07B2F">
            <w:pPr>
              <w:pStyle w:val="yTableNAm"/>
              <w:spacing w:before="20"/>
              <w:rPr>
                <w:sz w:val="20"/>
              </w:rPr>
            </w:pPr>
            <w:r>
              <w:rPr>
                <w:sz w:val="20"/>
              </w:rPr>
              <w:t>No:</w:t>
            </w:r>
          </w:p>
        </w:tc>
      </w:tr>
      <w:tr w:rsidR="00B07B2F">
        <w:trPr>
          <w:cantSplit/>
          <w:trHeight w:val="328"/>
        </w:trPr>
        <w:tc>
          <w:tcPr>
            <w:tcW w:w="3686" w:type="dxa"/>
            <w:gridSpan w:val="2"/>
            <w:vMerge/>
            <w:tcBorders>
              <w:bottom w:val="nil"/>
            </w:tcBorders>
          </w:tcPr>
          <w:p w:rsidR="00B07B2F" w:rsidRDefault="00B07B2F">
            <w:pPr>
              <w:pStyle w:val="yTableNAm"/>
              <w:spacing w:before="20"/>
              <w:rPr>
                <w:sz w:val="20"/>
              </w:rPr>
            </w:pPr>
          </w:p>
        </w:tc>
        <w:tc>
          <w:tcPr>
            <w:tcW w:w="3394" w:type="dxa"/>
            <w:gridSpan w:val="2"/>
            <w:tcBorders>
              <w:bottom w:val="nil"/>
            </w:tcBorders>
            <w:vAlign w:val="center"/>
          </w:tcPr>
          <w:p w:rsidR="00B07B2F" w:rsidRDefault="00B07B2F">
            <w:pPr>
              <w:pStyle w:val="yTableNAm"/>
              <w:spacing w:before="20"/>
              <w:rPr>
                <w:sz w:val="20"/>
              </w:rPr>
            </w:pPr>
            <w:r>
              <w:rPr>
                <w:b/>
                <w:sz w:val="20"/>
              </w:rPr>
              <w:t>Appeal notice</w:t>
            </w:r>
          </w:p>
        </w:tc>
      </w:tr>
      <w:tr w:rsidR="00B07B2F">
        <w:trPr>
          <w:cantSplit/>
        </w:trPr>
        <w:tc>
          <w:tcPr>
            <w:tcW w:w="1620" w:type="dxa"/>
            <w:tcBorders>
              <w:bottom w:val="nil"/>
            </w:tcBorders>
          </w:tcPr>
          <w:p w:rsidR="00B07B2F" w:rsidRDefault="00B07B2F">
            <w:pPr>
              <w:pStyle w:val="yTableNAm"/>
              <w:spacing w:before="20"/>
              <w:rPr>
                <w:sz w:val="20"/>
              </w:rPr>
            </w:pPr>
            <w:r>
              <w:rPr>
                <w:sz w:val="20"/>
              </w:rPr>
              <w:t>Parties to the appeal</w:t>
            </w:r>
          </w:p>
        </w:tc>
        <w:tc>
          <w:tcPr>
            <w:tcW w:w="5460" w:type="dxa"/>
            <w:gridSpan w:val="3"/>
            <w:tcBorders>
              <w:bottom w:val="nil"/>
            </w:tcBorders>
          </w:tcPr>
          <w:p w:rsidR="00B07B2F" w:rsidRDefault="00B07B2F">
            <w:pPr>
              <w:pStyle w:val="yTableNAm"/>
              <w:tabs>
                <w:tab w:val="clear" w:pos="567"/>
                <w:tab w:val="left" w:pos="3244"/>
              </w:tabs>
              <w:spacing w:before="20"/>
              <w:rPr>
                <w:sz w:val="20"/>
              </w:rPr>
            </w:pPr>
            <w:r>
              <w:rPr>
                <w:sz w:val="20"/>
              </w:rPr>
              <w:tab/>
              <w:t>Appellant</w:t>
            </w:r>
          </w:p>
          <w:p w:rsidR="00B07B2F" w:rsidRDefault="00B07B2F">
            <w:pPr>
              <w:pStyle w:val="yTableNAm"/>
              <w:tabs>
                <w:tab w:val="clear" w:pos="567"/>
                <w:tab w:val="left" w:pos="3244"/>
              </w:tabs>
              <w:spacing w:before="20"/>
              <w:rPr>
                <w:sz w:val="20"/>
              </w:rPr>
            </w:pPr>
            <w:r>
              <w:rPr>
                <w:sz w:val="20"/>
              </w:rPr>
              <w:tab/>
              <w:t>Respondent</w:t>
            </w:r>
          </w:p>
        </w:tc>
      </w:tr>
      <w:tr w:rsidR="00B07B2F">
        <w:trPr>
          <w:cantSplit/>
        </w:trPr>
        <w:tc>
          <w:tcPr>
            <w:tcW w:w="7080" w:type="dxa"/>
            <w:gridSpan w:val="4"/>
            <w:tcBorders>
              <w:bottom w:val="nil"/>
            </w:tcBorders>
          </w:tcPr>
          <w:p w:rsidR="00B07B2F" w:rsidRDefault="00B07B2F">
            <w:pPr>
              <w:pStyle w:val="yTableNAm"/>
              <w:spacing w:before="20"/>
              <w:rPr>
                <w:b/>
                <w:sz w:val="20"/>
              </w:rPr>
            </w:pPr>
            <w:r>
              <w:rPr>
                <w:b/>
                <w:sz w:val="20"/>
              </w:rPr>
              <w:t>Primary court’s decision</w:t>
            </w:r>
          </w:p>
        </w:tc>
      </w:tr>
      <w:tr w:rsidR="00B07B2F">
        <w:trPr>
          <w:cantSplit/>
        </w:trPr>
        <w:tc>
          <w:tcPr>
            <w:tcW w:w="1620" w:type="dxa"/>
            <w:tcBorders>
              <w:bottom w:val="single" w:sz="4" w:space="0" w:color="auto"/>
            </w:tcBorders>
          </w:tcPr>
          <w:p w:rsidR="00B07B2F" w:rsidRDefault="00B07B2F">
            <w:pPr>
              <w:pStyle w:val="yTableNAm"/>
              <w:spacing w:before="20"/>
              <w:rPr>
                <w:sz w:val="20"/>
              </w:rPr>
            </w:pPr>
            <w:r>
              <w:rPr>
                <w:sz w:val="20"/>
              </w:rPr>
              <w:t>Primary court</w:t>
            </w:r>
          </w:p>
          <w:p w:rsidR="00B07B2F" w:rsidRDefault="00B07B2F">
            <w:pPr>
              <w:pStyle w:val="yTableNAm"/>
              <w:spacing w:before="20"/>
              <w:rPr>
                <w:sz w:val="20"/>
              </w:rPr>
            </w:pPr>
            <w:r>
              <w:rPr>
                <w:sz w:val="20"/>
              </w:rPr>
              <w:t>Case number</w:t>
            </w:r>
          </w:p>
          <w:p w:rsidR="00B07B2F" w:rsidRDefault="00B07B2F">
            <w:pPr>
              <w:pStyle w:val="yTableNAm"/>
              <w:spacing w:before="20"/>
              <w:rPr>
                <w:sz w:val="20"/>
              </w:rPr>
            </w:pPr>
            <w:r>
              <w:rPr>
                <w:sz w:val="20"/>
              </w:rPr>
              <w:t>Parties</w:t>
            </w:r>
          </w:p>
          <w:p w:rsidR="00B07B2F" w:rsidRDefault="00B07B2F">
            <w:pPr>
              <w:pStyle w:val="yTableNAm"/>
              <w:spacing w:before="20"/>
              <w:rPr>
                <w:sz w:val="20"/>
              </w:rPr>
            </w:pPr>
            <w:r>
              <w:rPr>
                <w:sz w:val="20"/>
              </w:rPr>
              <w:t>Date of decision</w:t>
            </w:r>
          </w:p>
          <w:p w:rsidR="00B07B2F" w:rsidRDefault="00B07B2F">
            <w:pPr>
              <w:pStyle w:val="yTableNAm"/>
              <w:spacing w:before="20"/>
              <w:rPr>
                <w:sz w:val="20"/>
              </w:rPr>
            </w:pPr>
            <w:r>
              <w:rPr>
                <w:sz w:val="20"/>
              </w:rPr>
              <w:t>Judicial officer</w:t>
            </w:r>
          </w:p>
        </w:tc>
        <w:tc>
          <w:tcPr>
            <w:tcW w:w="5460" w:type="dxa"/>
            <w:gridSpan w:val="3"/>
            <w:tcBorders>
              <w:bottom w:val="single" w:sz="4" w:space="0" w:color="auto"/>
            </w:tcBorders>
          </w:tcPr>
          <w:p w:rsidR="00B07B2F" w:rsidRDefault="00B07B2F">
            <w:pPr>
              <w:pStyle w:val="yTableNAm"/>
              <w:tabs>
                <w:tab w:val="clear" w:pos="567"/>
                <w:tab w:val="left" w:pos="3244"/>
              </w:tabs>
              <w:spacing w:before="20"/>
              <w:rPr>
                <w:sz w:val="20"/>
              </w:rPr>
            </w:pPr>
            <w:r>
              <w:rPr>
                <w:sz w:val="20"/>
              </w:rPr>
              <w:tab/>
              <w:t>at</w:t>
            </w:r>
          </w:p>
        </w:tc>
      </w:tr>
      <w:tr w:rsidR="00B07B2F">
        <w:tc>
          <w:tcPr>
            <w:tcW w:w="1620" w:type="dxa"/>
            <w:tcBorders>
              <w:bottom w:val="single" w:sz="4" w:space="0" w:color="auto"/>
            </w:tcBorders>
          </w:tcPr>
          <w:p w:rsidR="00B07B2F" w:rsidRDefault="00B07B2F">
            <w:pPr>
              <w:pStyle w:val="yTableNAm"/>
              <w:spacing w:before="20"/>
              <w:rPr>
                <w:sz w:val="20"/>
              </w:rPr>
            </w:pPr>
            <w:r>
              <w:rPr>
                <w:sz w:val="20"/>
              </w:rPr>
              <w:t>Decision details</w:t>
            </w:r>
          </w:p>
        </w:tc>
        <w:tc>
          <w:tcPr>
            <w:tcW w:w="5460" w:type="dxa"/>
            <w:gridSpan w:val="3"/>
            <w:tcBorders>
              <w:bottom w:val="single" w:sz="4" w:space="0" w:color="auto"/>
            </w:tcBorders>
          </w:tcPr>
          <w:p w:rsidR="00B07B2F" w:rsidRDefault="00B07B2F">
            <w:pPr>
              <w:pStyle w:val="yTableNAm"/>
              <w:spacing w:before="20"/>
              <w:rPr>
                <w:sz w:val="20"/>
              </w:rPr>
            </w:pPr>
          </w:p>
        </w:tc>
      </w:tr>
      <w:tr w:rsidR="00B07B2F">
        <w:trPr>
          <w:cantSplit/>
        </w:trPr>
        <w:tc>
          <w:tcPr>
            <w:tcW w:w="7080" w:type="dxa"/>
            <w:gridSpan w:val="4"/>
            <w:tcBorders>
              <w:top w:val="single" w:sz="4" w:space="0" w:color="auto"/>
              <w:bottom w:val="nil"/>
            </w:tcBorders>
          </w:tcPr>
          <w:p w:rsidR="00B07B2F" w:rsidRDefault="00B07B2F">
            <w:pPr>
              <w:pStyle w:val="yTableNAm"/>
              <w:spacing w:before="20"/>
              <w:rPr>
                <w:b/>
                <w:sz w:val="20"/>
              </w:rPr>
            </w:pPr>
            <w:r>
              <w:rPr>
                <w:b/>
                <w:sz w:val="20"/>
              </w:rPr>
              <w:t>Appeal details</w:t>
            </w:r>
          </w:p>
        </w:tc>
      </w:tr>
      <w:tr w:rsidR="00B07B2F">
        <w:tc>
          <w:tcPr>
            <w:tcW w:w="1620" w:type="dxa"/>
          </w:tcPr>
          <w:p w:rsidR="00B07B2F" w:rsidRDefault="00B07B2F">
            <w:pPr>
              <w:pStyle w:val="yTableNAm"/>
              <w:spacing w:before="20"/>
              <w:rPr>
                <w:sz w:val="20"/>
              </w:rPr>
            </w:pPr>
            <w:r>
              <w:rPr>
                <w:sz w:val="20"/>
              </w:rPr>
              <w:t>Notice of appeal</w:t>
            </w:r>
          </w:p>
        </w:tc>
        <w:tc>
          <w:tcPr>
            <w:tcW w:w="5460" w:type="dxa"/>
            <w:gridSpan w:val="3"/>
          </w:tcPr>
          <w:p w:rsidR="00B07B2F" w:rsidRDefault="00B07B2F">
            <w:pPr>
              <w:pStyle w:val="yTableNAm"/>
              <w:spacing w:before="20"/>
              <w:rPr>
                <w:sz w:val="20"/>
              </w:rPr>
            </w:pPr>
            <w:r>
              <w:rPr>
                <w:sz w:val="20"/>
              </w:rPr>
              <w:t>The appellant appeals to the Supreme Court (General Division) against the above decision.</w:t>
            </w:r>
          </w:p>
        </w:tc>
      </w:tr>
      <w:tr w:rsidR="00B07B2F">
        <w:trPr>
          <w:cantSplit/>
        </w:trPr>
        <w:tc>
          <w:tcPr>
            <w:tcW w:w="1620" w:type="dxa"/>
          </w:tcPr>
          <w:p w:rsidR="00B07B2F" w:rsidRDefault="00B07B2F">
            <w:pPr>
              <w:pStyle w:val="yTableNAm"/>
              <w:spacing w:before="20"/>
              <w:rPr>
                <w:sz w:val="20"/>
              </w:rPr>
            </w:pPr>
            <w:r>
              <w:rPr>
                <w:sz w:val="20"/>
              </w:rPr>
              <w:t>Act that allows the appeal</w:t>
            </w:r>
            <w:r>
              <w:rPr>
                <w:sz w:val="20"/>
                <w:vertAlign w:val="superscript"/>
              </w:rPr>
              <w:t>1</w:t>
            </w:r>
          </w:p>
        </w:tc>
        <w:tc>
          <w:tcPr>
            <w:tcW w:w="5460" w:type="dxa"/>
            <w:gridSpan w:val="3"/>
          </w:tcPr>
          <w:p w:rsidR="00B07B2F" w:rsidRDefault="00B07B2F">
            <w:pPr>
              <w:pStyle w:val="yTableNAm"/>
              <w:tabs>
                <w:tab w:val="clear" w:pos="567"/>
                <w:tab w:val="left" w:pos="2764"/>
              </w:tabs>
              <w:spacing w:before="20"/>
              <w:rPr>
                <w:sz w:val="20"/>
              </w:rPr>
            </w:pPr>
            <w:r>
              <w:rPr>
                <w:sz w:val="20"/>
              </w:rPr>
              <w:tab/>
              <w:t>section:</w:t>
            </w:r>
          </w:p>
        </w:tc>
      </w:tr>
      <w:tr w:rsidR="00B07B2F">
        <w:trPr>
          <w:cantSplit/>
        </w:trPr>
        <w:tc>
          <w:tcPr>
            <w:tcW w:w="1620" w:type="dxa"/>
          </w:tcPr>
          <w:p w:rsidR="00B07B2F" w:rsidRDefault="00B07B2F">
            <w:pPr>
              <w:pStyle w:val="yTableNAm"/>
              <w:spacing w:before="20"/>
              <w:rPr>
                <w:sz w:val="20"/>
              </w:rPr>
            </w:pPr>
            <w:r>
              <w:rPr>
                <w:sz w:val="20"/>
              </w:rPr>
              <w:t>Grounds of appeal</w:t>
            </w:r>
            <w:r>
              <w:rPr>
                <w:sz w:val="20"/>
                <w:vertAlign w:val="superscript"/>
              </w:rPr>
              <w:t>2</w:t>
            </w:r>
          </w:p>
        </w:tc>
        <w:tc>
          <w:tcPr>
            <w:tcW w:w="5460" w:type="dxa"/>
            <w:gridSpan w:val="3"/>
          </w:tcPr>
          <w:p w:rsidR="00B07B2F" w:rsidRDefault="00B07B2F">
            <w:pPr>
              <w:pStyle w:val="yTableNAm"/>
              <w:spacing w:before="20"/>
              <w:rPr>
                <w:sz w:val="20"/>
              </w:rPr>
            </w:pPr>
            <w:r>
              <w:rPr>
                <w:sz w:val="20"/>
              </w:rPr>
              <w:t>1.</w:t>
            </w:r>
          </w:p>
        </w:tc>
      </w:tr>
      <w:tr w:rsidR="00B07B2F">
        <w:trPr>
          <w:cantSplit/>
        </w:trPr>
        <w:tc>
          <w:tcPr>
            <w:tcW w:w="1620" w:type="dxa"/>
          </w:tcPr>
          <w:p w:rsidR="00B07B2F" w:rsidRDefault="00B07B2F">
            <w:pPr>
              <w:pStyle w:val="yTableNAm"/>
              <w:spacing w:before="20"/>
              <w:rPr>
                <w:sz w:val="20"/>
              </w:rPr>
            </w:pPr>
            <w:r>
              <w:rPr>
                <w:sz w:val="20"/>
              </w:rPr>
              <w:t>Notice to the respondent</w:t>
            </w:r>
          </w:p>
        </w:tc>
        <w:tc>
          <w:tcPr>
            <w:tcW w:w="5460" w:type="dxa"/>
            <w:gridSpan w:val="3"/>
          </w:tcPr>
          <w:p w:rsidR="00B07B2F" w:rsidRDefault="00B07B2F">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rsidR="00B07B2F">
        <w:trPr>
          <w:cantSplit/>
        </w:trPr>
        <w:tc>
          <w:tcPr>
            <w:tcW w:w="1620" w:type="dxa"/>
            <w:tcBorders>
              <w:bottom w:val="nil"/>
            </w:tcBorders>
          </w:tcPr>
          <w:p w:rsidR="00B07B2F" w:rsidRDefault="00B07B2F">
            <w:pPr>
              <w:pStyle w:val="yTableNAm"/>
              <w:spacing w:before="20"/>
              <w:rPr>
                <w:sz w:val="20"/>
              </w:rPr>
            </w:pPr>
            <w:r>
              <w:rPr>
                <w:sz w:val="20"/>
              </w:rPr>
              <w:t>Last date for appealing</w:t>
            </w:r>
          </w:p>
        </w:tc>
        <w:tc>
          <w:tcPr>
            <w:tcW w:w="5460" w:type="dxa"/>
            <w:gridSpan w:val="3"/>
            <w:tcBorders>
              <w:bottom w:val="nil"/>
            </w:tcBorders>
          </w:tcPr>
          <w:p w:rsidR="00B07B2F" w:rsidRDefault="00B07B2F">
            <w:pPr>
              <w:pStyle w:val="yTableNAm"/>
              <w:spacing w:before="20"/>
              <w:rPr>
                <w:sz w:val="20"/>
              </w:rPr>
            </w:pPr>
            <w:r>
              <w:rPr>
                <w:sz w:val="20"/>
              </w:rPr>
              <w:t>Last date:</w:t>
            </w:r>
          </w:p>
          <w:p w:rsidR="00B07B2F" w:rsidRDefault="00B07B2F">
            <w:pPr>
              <w:pStyle w:val="yTableNAm"/>
              <w:spacing w:before="20"/>
              <w:rPr>
                <w:sz w:val="20"/>
              </w:rPr>
            </w:pPr>
            <w:r>
              <w:rPr>
                <w:sz w:val="20"/>
              </w:rPr>
              <w:t>Is an extension of time needed? Yes/No</w:t>
            </w:r>
          </w:p>
        </w:tc>
      </w:tr>
      <w:tr w:rsidR="00B07B2F">
        <w:trPr>
          <w:cantSplit/>
        </w:trPr>
        <w:tc>
          <w:tcPr>
            <w:tcW w:w="1620" w:type="dxa"/>
            <w:tcBorders>
              <w:bottom w:val="nil"/>
            </w:tcBorders>
          </w:tcPr>
          <w:p w:rsidR="00B07B2F" w:rsidRDefault="00B07B2F">
            <w:pPr>
              <w:pStyle w:val="yTableNAm"/>
              <w:spacing w:before="20"/>
              <w:rPr>
                <w:sz w:val="20"/>
              </w:rPr>
            </w:pPr>
            <w:r>
              <w:rPr>
                <w:sz w:val="20"/>
              </w:rPr>
              <w:t>Leave to appeal</w:t>
            </w:r>
          </w:p>
        </w:tc>
        <w:tc>
          <w:tcPr>
            <w:tcW w:w="5460" w:type="dxa"/>
            <w:gridSpan w:val="3"/>
            <w:tcBorders>
              <w:bottom w:val="nil"/>
            </w:tcBorders>
          </w:tcPr>
          <w:p w:rsidR="00B07B2F" w:rsidRDefault="00B07B2F">
            <w:pPr>
              <w:pStyle w:val="yTableNAm"/>
              <w:spacing w:before="20"/>
              <w:rPr>
                <w:sz w:val="20"/>
              </w:rPr>
            </w:pPr>
            <w:r>
              <w:rPr>
                <w:sz w:val="20"/>
              </w:rPr>
              <w:t>Is leave to appeal needed? Yes/No</w:t>
            </w:r>
          </w:p>
          <w:p w:rsidR="00B07B2F" w:rsidRDefault="00B07B2F">
            <w:pPr>
              <w:pStyle w:val="yTableNAm"/>
              <w:spacing w:before="20"/>
              <w:rPr>
                <w:sz w:val="20"/>
              </w:rPr>
            </w:pPr>
            <w:r>
              <w:rPr>
                <w:sz w:val="20"/>
              </w:rPr>
              <w:t>If yes, state the Act and section requiring leave:</w:t>
            </w:r>
          </w:p>
        </w:tc>
      </w:tr>
      <w:tr w:rsidR="00B07B2F">
        <w:trPr>
          <w:cantSplit/>
        </w:trPr>
        <w:tc>
          <w:tcPr>
            <w:tcW w:w="1620" w:type="dxa"/>
            <w:tcBorders>
              <w:bottom w:val="nil"/>
            </w:tcBorders>
          </w:tcPr>
          <w:p w:rsidR="00B07B2F" w:rsidRDefault="00B07B2F">
            <w:pPr>
              <w:pStyle w:val="yTableNAm"/>
              <w:spacing w:before="20"/>
              <w:rPr>
                <w:sz w:val="20"/>
              </w:rPr>
            </w:pPr>
            <w:r>
              <w:rPr>
                <w:sz w:val="20"/>
              </w:rPr>
              <w:t>Legal representation</w:t>
            </w:r>
          </w:p>
        </w:tc>
        <w:tc>
          <w:tcPr>
            <w:tcW w:w="5460" w:type="dxa"/>
            <w:gridSpan w:val="3"/>
            <w:tcBorders>
              <w:bottom w:val="nil"/>
            </w:tcBorders>
          </w:tcPr>
          <w:p w:rsidR="00B07B2F" w:rsidRDefault="00B07B2F">
            <w:pPr>
              <w:pStyle w:val="yTableNAm"/>
              <w:spacing w:before="20"/>
              <w:rPr>
                <w:sz w:val="20"/>
              </w:rPr>
            </w:pPr>
            <w:r>
              <w:rPr>
                <w:sz w:val="20"/>
              </w:rPr>
              <w:t>Is the appellant legally represented in this appeal? Yes/No</w:t>
            </w:r>
            <w:r>
              <w:rPr>
                <w:sz w:val="20"/>
                <w:vertAlign w:val="superscript"/>
              </w:rPr>
              <w:t>3</w:t>
            </w:r>
          </w:p>
          <w:p w:rsidR="00B07B2F" w:rsidRDefault="00B07B2F">
            <w:pPr>
              <w:pStyle w:val="yTableNAm"/>
              <w:spacing w:before="20"/>
              <w:rPr>
                <w:sz w:val="20"/>
              </w:rPr>
            </w:pPr>
            <w:r>
              <w:rPr>
                <w:sz w:val="20"/>
              </w:rPr>
              <w:t>Is the appellant applying for legal aid? Yes/No</w:t>
            </w:r>
          </w:p>
        </w:tc>
      </w:tr>
      <w:tr w:rsidR="00B07B2F">
        <w:trPr>
          <w:cantSplit/>
        </w:trPr>
        <w:tc>
          <w:tcPr>
            <w:tcW w:w="7080" w:type="dxa"/>
            <w:gridSpan w:val="4"/>
            <w:tcBorders>
              <w:bottom w:val="single" w:sz="4" w:space="0" w:color="auto"/>
            </w:tcBorders>
          </w:tcPr>
          <w:p w:rsidR="00B07B2F" w:rsidRDefault="00B07B2F">
            <w:pPr>
              <w:pStyle w:val="yTableNAm"/>
              <w:spacing w:before="20"/>
              <w:rPr>
                <w:b/>
                <w:sz w:val="20"/>
              </w:rPr>
            </w:pPr>
            <w:r>
              <w:rPr>
                <w:b/>
                <w:sz w:val="20"/>
              </w:rPr>
              <w:t>Appellant’s details</w:t>
            </w:r>
          </w:p>
        </w:tc>
      </w:tr>
      <w:tr w:rsidR="00B07B2F">
        <w:trPr>
          <w:cantSplit/>
        </w:trPr>
        <w:tc>
          <w:tcPr>
            <w:tcW w:w="1620" w:type="dxa"/>
            <w:tcBorders>
              <w:bottom w:val="single" w:sz="4" w:space="0" w:color="auto"/>
            </w:tcBorders>
          </w:tcPr>
          <w:p w:rsidR="00B07B2F" w:rsidRDefault="00B07B2F">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rsidR="00B07B2F" w:rsidRDefault="00B07B2F">
            <w:pPr>
              <w:pStyle w:val="yTableNAm"/>
              <w:spacing w:before="20"/>
              <w:rPr>
                <w:sz w:val="20"/>
              </w:rPr>
            </w:pPr>
          </w:p>
        </w:tc>
      </w:tr>
      <w:tr w:rsidR="00B07B2F">
        <w:trPr>
          <w:cantSplit/>
        </w:trPr>
        <w:tc>
          <w:tcPr>
            <w:tcW w:w="1620" w:type="dxa"/>
            <w:tcBorders>
              <w:bottom w:val="single" w:sz="4" w:space="0" w:color="auto"/>
            </w:tcBorders>
          </w:tcPr>
          <w:p w:rsidR="00B07B2F" w:rsidRDefault="00B07B2F">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rsidR="00B07B2F" w:rsidRDefault="00B07B2F">
            <w:pPr>
              <w:pStyle w:val="yTableNAm"/>
              <w:spacing w:before="20"/>
              <w:rPr>
                <w:sz w:val="20"/>
              </w:rPr>
            </w:pPr>
          </w:p>
        </w:tc>
      </w:tr>
      <w:tr w:rsidR="00B07B2F">
        <w:trPr>
          <w:cantSplit/>
        </w:trPr>
        <w:tc>
          <w:tcPr>
            <w:tcW w:w="7080" w:type="dxa"/>
            <w:gridSpan w:val="4"/>
            <w:tcBorders>
              <w:bottom w:val="nil"/>
            </w:tcBorders>
          </w:tcPr>
          <w:p w:rsidR="00B07B2F" w:rsidRDefault="00B07B2F">
            <w:pPr>
              <w:pStyle w:val="yTableNAm"/>
              <w:pageBreakBefore/>
              <w:spacing w:before="0"/>
              <w:rPr>
                <w:b/>
                <w:sz w:val="20"/>
              </w:rPr>
            </w:pPr>
            <w:r>
              <w:rPr>
                <w:b/>
                <w:sz w:val="20"/>
              </w:rPr>
              <w:lastRenderedPageBreak/>
              <w:t>Signature and date</w:t>
            </w:r>
          </w:p>
        </w:tc>
      </w:tr>
      <w:tr w:rsidR="00B07B2F">
        <w:trPr>
          <w:cantSplit/>
        </w:trPr>
        <w:tc>
          <w:tcPr>
            <w:tcW w:w="1620" w:type="dxa"/>
            <w:tcBorders>
              <w:top w:val="single" w:sz="4" w:space="0" w:color="auto"/>
              <w:bottom w:val="single" w:sz="4" w:space="0" w:color="auto"/>
            </w:tcBorders>
          </w:tcPr>
          <w:p w:rsidR="00B07B2F" w:rsidRDefault="00B07B2F">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rsidR="00B07B2F" w:rsidRDefault="00B07B2F">
            <w:pPr>
              <w:pStyle w:val="yTableNAm"/>
              <w:spacing w:before="0"/>
              <w:rPr>
                <w:sz w:val="20"/>
              </w:rPr>
            </w:pPr>
          </w:p>
          <w:p w:rsidR="00B07B2F" w:rsidRDefault="00B07B2F">
            <w:pPr>
              <w:pStyle w:val="yTableNAm"/>
              <w:spacing w:before="0"/>
              <w:rPr>
                <w:sz w:val="20"/>
              </w:rPr>
            </w:pPr>
          </w:p>
          <w:p w:rsidR="00B07B2F" w:rsidRDefault="00B07B2F">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rsidR="00B07B2F" w:rsidRDefault="00B07B2F">
            <w:pPr>
              <w:pStyle w:val="yTableNAm"/>
              <w:spacing w:before="0"/>
              <w:rPr>
                <w:sz w:val="20"/>
              </w:rPr>
            </w:pPr>
            <w:r>
              <w:rPr>
                <w:sz w:val="20"/>
              </w:rPr>
              <w:t>Date:</w:t>
            </w:r>
          </w:p>
        </w:tc>
      </w:tr>
    </w:tbl>
    <w:p w:rsidR="00B07B2F" w:rsidRDefault="00B07B2F">
      <w:pPr>
        <w:pStyle w:val="yMiscellaneousBody"/>
        <w:ind w:left="540" w:hanging="540"/>
        <w:rPr>
          <w:sz w:val="20"/>
        </w:rPr>
      </w:pPr>
      <w:r>
        <w:rPr>
          <w:sz w:val="20"/>
        </w:rPr>
        <w:t>Notes to Form No. 83 —</w:t>
      </w:r>
    </w:p>
    <w:p w:rsidR="00B07B2F" w:rsidRDefault="00B07B2F">
      <w:pPr>
        <w:pStyle w:val="yMiscellaneousBody"/>
        <w:spacing w:before="0"/>
        <w:ind w:left="540" w:hanging="540"/>
        <w:rPr>
          <w:sz w:val="20"/>
        </w:rPr>
      </w:pPr>
      <w:r>
        <w:rPr>
          <w:sz w:val="20"/>
        </w:rPr>
        <w:t>1.</w:t>
      </w:r>
      <w:r>
        <w:rPr>
          <w:sz w:val="20"/>
        </w:rPr>
        <w:tab/>
        <w:t>State the short title of the Act under which the appeal is being made.</w:t>
      </w:r>
    </w:p>
    <w:p w:rsidR="00B07B2F" w:rsidRDefault="00B07B2F">
      <w:pPr>
        <w:pStyle w:val="yMiscellaneousBody"/>
        <w:keepNext/>
        <w:spacing w:before="0"/>
        <w:ind w:left="540" w:hanging="540"/>
        <w:rPr>
          <w:sz w:val="20"/>
        </w:rPr>
      </w:pPr>
      <w:r>
        <w:rPr>
          <w:sz w:val="20"/>
        </w:rPr>
        <w:t>2.</w:t>
      </w:r>
      <w:r>
        <w:rPr>
          <w:sz w:val="20"/>
        </w:rPr>
        <w:tab/>
        <w:t>Set out the grounds in numbered paragraphs.</w:t>
      </w:r>
    </w:p>
    <w:p w:rsidR="00B07B2F" w:rsidRDefault="00B07B2F">
      <w:pPr>
        <w:pStyle w:val="yMiscellaneousBody"/>
        <w:keepNext/>
        <w:spacing w:before="0"/>
        <w:ind w:left="540" w:hanging="540"/>
        <w:rPr>
          <w:sz w:val="20"/>
        </w:rPr>
      </w:pPr>
      <w:r>
        <w:rPr>
          <w:sz w:val="20"/>
        </w:rPr>
        <w:t>3.</w:t>
      </w:r>
      <w:r>
        <w:rPr>
          <w:sz w:val="20"/>
        </w:rPr>
        <w:tab/>
        <w:t>Must be provided unless otherwise ordered by the Court.  See Order 71A r. 2 and 3A.</w:t>
      </w:r>
    </w:p>
    <w:p w:rsidR="00B07B2F" w:rsidRDefault="00B07B2F">
      <w:pPr>
        <w:pStyle w:val="yMiscellaneousBody"/>
        <w:keepNext/>
        <w:spacing w:before="0"/>
        <w:ind w:left="540" w:hanging="540"/>
        <w:rPr>
          <w:sz w:val="20"/>
        </w:rPr>
      </w:pPr>
      <w:r>
        <w:rPr>
          <w:sz w:val="20"/>
        </w:rPr>
        <w:t>4.</w:t>
      </w:r>
      <w:r>
        <w:rPr>
          <w:sz w:val="20"/>
        </w:rPr>
        <w:tab/>
        <w:t>Must be in accordance with Order 71A.</w:t>
      </w:r>
    </w:p>
    <w:p w:rsidR="00B07B2F" w:rsidRDefault="00B07B2F">
      <w:pPr>
        <w:pStyle w:val="yFootnotesection"/>
      </w:pPr>
      <w:r>
        <w:tab/>
        <w:t>[Form 83 inserted: Gazette 21 Feb 2007 p. 572</w:t>
      </w:r>
      <w:r>
        <w:noBreakHyphen/>
        <w:t>3; amended: Gazette 13 Nov 2015 p. 4655; 27 Feb 2018 p. 623.]</w:t>
      </w:r>
    </w:p>
    <w:p w:rsidR="00B07B2F" w:rsidRDefault="00B07B2F">
      <w:pPr>
        <w:pStyle w:val="yHeading5"/>
        <w:spacing w:before="480" w:after="120"/>
      </w:pPr>
      <w:bookmarkStart w:id="1409" w:name="_Toc73450046"/>
      <w:r>
        <w:rPr>
          <w:rStyle w:val="CharSClsNo"/>
        </w:rPr>
        <w:t>84</w:t>
      </w:r>
      <w:r>
        <w:t>.</w:t>
      </w:r>
      <w:r>
        <w:tab/>
        <w:t>Service certificate (O. 65 r. 10(7))</w:t>
      </w:r>
      <w:bookmarkEnd w:id="14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B07B2F">
        <w:trPr>
          <w:cantSplit/>
          <w:trHeight w:val="329"/>
        </w:trPr>
        <w:tc>
          <w:tcPr>
            <w:tcW w:w="3686" w:type="dxa"/>
            <w:gridSpan w:val="2"/>
            <w:vMerge w:val="restart"/>
          </w:tcPr>
          <w:p w:rsidR="00B07B2F" w:rsidRDefault="00B07B2F">
            <w:pPr>
              <w:pStyle w:val="yTableNAm"/>
              <w:rPr>
                <w:sz w:val="20"/>
              </w:rPr>
            </w:pPr>
            <w:r>
              <w:rPr>
                <w:sz w:val="20"/>
              </w:rPr>
              <w:t>Supreme Court of Western Australia</w:t>
            </w:r>
          </w:p>
          <w:p w:rsidR="00B07B2F" w:rsidRDefault="00B07B2F">
            <w:pPr>
              <w:pStyle w:val="yTableNAm"/>
              <w:spacing w:before="0"/>
              <w:rPr>
                <w:b/>
                <w:sz w:val="20"/>
              </w:rPr>
            </w:pPr>
            <w:r>
              <w:rPr>
                <w:sz w:val="20"/>
              </w:rPr>
              <w:t>General Division</w:t>
            </w:r>
          </w:p>
        </w:tc>
        <w:tc>
          <w:tcPr>
            <w:tcW w:w="3394" w:type="dxa"/>
            <w:gridSpan w:val="2"/>
            <w:tcBorders>
              <w:bottom w:val="nil"/>
            </w:tcBorders>
            <w:vAlign w:val="center"/>
          </w:tcPr>
          <w:p w:rsidR="00B07B2F" w:rsidRDefault="00B07B2F">
            <w:pPr>
              <w:pStyle w:val="yTableNAm"/>
              <w:rPr>
                <w:sz w:val="20"/>
              </w:rPr>
            </w:pPr>
            <w:r>
              <w:rPr>
                <w:sz w:val="20"/>
              </w:rPr>
              <w:t>No:</w:t>
            </w:r>
          </w:p>
        </w:tc>
      </w:tr>
      <w:tr w:rsidR="00B07B2F">
        <w:trPr>
          <w:cantSplit/>
          <w:trHeight w:val="328"/>
        </w:trPr>
        <w:tc>
          <w:tcPr>
            <w:tcW w:w="3686" w:type="dxa"/>
            <w:gridSpan w:val="2"/>
            <w:vMerge/>
            <w:tcBorders>
              <w:bottom w:val="single" w:sz="4" w:space="0" w:color="auto"/>
            </w:tcBorders>
          </w:tcPr>
          <w:p w:rsidR="00B07B2F" w:rsidRDefault="00B07B2F">
            <w:pPr>
              <w:pStyle w:val="yTableNAm"/>
              <w:rPr>
                <w:sz w:val="20"/>
              </w:rPr>
            </w:pPr>
          </w:p>
        </w:tc>
        <w:tc>
          <w:tcPr>
            <w:tcW w:w="3394" w:type="dxa"/>
            <w:gridSpan w:val="2"/>
            <w:tcBorders>
              <w:bottom w:val="single" w:sz="4" w:space="0" w:color="auto"/>
            </w:tcBorders>
          </w:tcPr>
          <w:p w:rsidR="00B07B2F" w:rsidRDefault="00B07B2F">
            <w:pPr>
              <w:pStyle w:val="yTableNAm"/>
              <w:spacing w:before="0"/>
              <w:rPr>
                <w:sz w:val="20"/>
              </w:rPr>
            </w:pPr>
            <w:r>
              <w:rPr>
                <w:b/>
                <w:sz w:val="20"/>
              </w:rPr>
              <w:t>Service certificate</w:t>
            </w:r>
          </w:p>
        </w:tc>
      </w:tr>
      <w:tr w:rsidR="00B07B2F">
        <w:trPr>
          <w:cantSplit/>
        </w:trPr>
        <w:tc>
          <w:tcPr>
            <w:tcW w:w="1620" w:type="dxa"/>
            <w:tcBorders>
              <w:bottom w:val="single" w:sz="4" w:space="0" w:color="auto"/>
            </w:tcBorders>
          </w:tcPr>
          <w:p w:rsidR="00B07B2F" w:rsidRDefault="00B07B2F">
            <w:pPr>
              <w:pStyle w:val="yTableNAm"/>
              <w:rPr>
                <w:sz w:val="20"/>
              </w:rPr>
            </w:pPr>
            <w:r>
              <w:rPr>
                <w:sz w:val="20"/>
              </w:rPr>
              <w:t>Parties to the appeal</w:t>
            </w:r>
          </w:p>
        </w:tc>
        <w:tc>
          <w:tcPr>
            <w:tcW w:w="5460" w:type="dxa"/>
            <w:gridSpan w:val="3"/>
            <w:tcBorders>
              <w:bottom w:val="single" w:sz="4" w:space="0" w:color="auto"/>
            </w:tcBorders>
          </w:tcPr>
          <w:p w:rsidR="00B07B2F" w:rsidRDefault="00B07B2F">
            <w:pPr>
              <w:pStyle w:val="yTableNAm"/>
              <w:tabs>
                <w:tab w:val="clear" w:pos="567"/>
                <w:tab w:val="left" w:pos="2884"/>
              </w:tabs>
              <w:rPr>
                <w:sz w:val="20"/>
              </w:rPr>
            </w:pPr>
            <w:r>
              <w:rPr>
                <w:sz w:val="20"/>
              </w:rPr>
              <w:tab/>
              <w:t>Appellant</w:t>
            </w:r>
          </w:p>
          <w:p w:rsidR="00B07B2F" w:rsidRDefault="00B07B2F">
            <w:pPr>
              <w:pStyle w:val="yTableNAm"/>
              <w:tabs>
                <w:tab w:val="clear" w:pos="567"/>
                <w:tab w:val="left" w:pos="2884"/>
              </w:tabs>
              <w:spacing w:before="0"/>
              <w:rPr>
                <w:sz w:val="20"/>
              </w:rPr>
            </w:pPr>
            <w:r>
              <w:rPr>
                <w:sz w:val="20"/>
              </w:rPr>
              <w:tab/>
              <w:t>Respondent</w:t>
            </w:r>
          </w:p>
        </w:tc>
      </w:tr>
      <w:tr w:rsidR="00B07B2F">
        <w:trPr>
          <w:cantSplit/>
        </w:trPr>
        <w:tc>
          <w:tcPr>
            <w:tcW w:w="1620" w:type="dxa"/>
            <w:tcBorders>
              <w:top w:val="single" w:sz="4" w:space="0" w:color="auto"/>
            </w:tcBorders>
          </w:tcPr>
          <w:p w:rsidR="00B07B2F" w:rsidRDefault="00B07B2F">
            <w:pPr>
              <w:pStyle w:val="yTableNAm"/>
              <w:rPr>
                <w:sz w:val="20"/>
              </w:rPr>
            </w:pPr>
            <w:r>
              <w:rPr>
                <w:sz w:val="20"/>
              </w:rPr>
              <w:t>Certificate</w:t>
            </w:r>
          </w:p>
        </w:tc>
        <w:tc>
          <w:tcPr>
            <w:tcW w:w="5460" w:type="dxa"/>
            <w:gridSpan w:val="3"/>
            <w:tcBorders>
              <w:top w:val="single" w:sz="4" w:space="0" w:color="auto"/>
            </w:tcBorders>
          </w:tcPr>
          <w:p w:rsidR="00B07B2F" w:rsidRDefault="00B07B2F">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rsidR="00B07B2F" w:rsidRDefault="00B07B2F">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rsidR="00B07B2F" w:rsidRDefault="00B07B2F">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rsidR="00B07B2F" w:rsidRDefault="00B07B2F">
            <w:pPr>
              <w:pStyle w:val="yTableNAm"/>
              <w:spacing w:before="0"/>
              <w:rPr>
                <w:sz w:val="20"/>
              </w:rPr>
            </w:pPr>
            <w:r>
              <w:rPr>
                <w:sz w:val="20"/>
              </w:rPr>
              <w:t>I undertake to file an affidavit of service if the Court requires me to.</w:t>
            </w:r>
          </w:p>
        </w:tc>
      </w:tr>
      <w:tr w:rsidR="00B07B2F">
        <w:trPr>
          <w:cantSplit/>
        </w:trPr>
        <w:tc>
          <w:tcPr>
            <w:tcW w:w="1620" w:type="dxa"/>
            <w:tcBorders>
              <w:bottom w:val="single" w:sz="4" w:space="0" w:color="auto"/>
            </w:tcBorders>
          </w:tcPr>
          <w:p w:rsidR="00B07B2F" w:rsidRDefault="00B07B2F">
            <w:pPr>
              <w:pStyle w:val="yTableNAm"/>
              <w:rPr>
                <w:sz w:val="20"/>
              </w:rPr>
            </w:pPr>
            <w:r>
              <w:rPr>
                <w:sz w:val="20"/>
              </w:rPr>
              <w:t>Signature of appellant or lawyer</w:t>
            </w:r>
          </w:p>
        </w:tc>
        <w:tc>
          <w:tcPr>
            <w:tcW w:w="4173" w:type="dxa"/>
            <w:gridSpan w:val="2"/>
            <w:tcBorders>
              <w:bottom w:val="single" w:sz="4" w:space="0" w:color="auto"/>
            </w:tcBorders>
          </w:tcPr>
          <w:p w:rsidR="00B07B2F" w:rsidRDefault="00B07B2F">
            <w:pPr>
              <w:pStyle w:val="yTableNAm"/>
              <w:rPr>
                <w:sz w:val="20"/>
              </w:rPr>
            </w:pPr>
          </w:p>
          <w:p w:rsidR="00B07B2F" w:rsidRDefault="00B07B2F">
            <w:pPr>
              <w:pStyle w:val="yTableNAm"/>
              <w:spacing w:before="0"/>
              <w:rPr>
                <w:sz w:val="20"/>
              </w:rPr>
            </w:pPr>
          </w:p>
          <w:p w:rsidR="00B07B2F" w:rsidRDefault="00B07B2F">
            <w:pPr>
              <w:pStyle w:val="yTableNAm"/>
              <w:spacing w:before="0"/>
              <w:rPr>
                <w:sz w:val="20"/>
              </w:rPr>
            </w:pPr>
            <w:r>
              <w:rPr>
                <w:sz w:val="20"/>
              </w:rPr>
              <w:t>Appellant/Appellant’s lawyer</w:t>
            </w:r>
          </w:p>
        </w:tc>
        <w:tc>
          <w:tcPr>
            <w:tcW w:w="1287" w:type="dxa"/>
            <w:tcBorders>
              <w:bottom w:val="single" w:sz="4" w:space="0" w:color="auto"/>
            </w:tcBorders>
          </w:tcPr>
          <w:p w:rsidR="00B07B2F" w:rsidRDefault="00B07B2F">
            <w:pPr>
              <w:pStyle w:val="yTableNAm"/>
              <w:rPr>
                <w:sz w:val="20"/>
              </w:rPr>
            </w:pPr>
            <w:r>
              <w:rPr>
                <w:sz w:val="20"/>
              </w:rPr>
              <w:t>Date:</w:t>
            </w:r>
          </w:p>
        </w:tc>
      </w:tr>
    </w:tbl>
    <w:p w:rsidR="00B07B2F" w:rsidRDefault="00B07B2F">
      <w:pPr>
        <w:pStyle w:val="yFootnotesection"/>
      </w:pPr>
      <w:r>
        <w:tab/>
        <w:t>[Form 84 inserted: Gazette 21 Feb 2007 p. 573; amended: Gazette 27 Feb 2018 p. 623.]</w:t>
      </w:r>
    </w:p>
    <w:p w:rsidR="00B07B2F" w:rsidRDefault="00B07B2F">
      <w:pPr>
        <w:pStyle w:val="yHeading5"/>
        <w:pageBreakBefore/>
        <w:spacing w:before="0" w:after="120"/>
      </w:pPr>
      <w:bookmarkStart w:id="1410" w:name="_Toc73450047"/>
      <w:r>
        <w:rPr>
          <w:rStyle w:val="CharSClsNo"/>
        </w:rPr>
        <w:lastRenderedPageBreak/>
        <w:t>85</w:t>
      </w:r>
      <w:r>
        <w:t>.</w:t>
      </w:r>
      <w:r>
        <w:tab/>
        <w:t>Notice of respondent’s intention (O. 65 r. 12)</w:t>
      </w:r>
      <w:bookmarkEnd w:id="14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B07B2F">
        <w:trPr>
          <w:cantSplit/>
          <w:trHeight w:val="329"/>
        </w:trPr>
        <w:tc>
          <w:tcPr>
            <w:tcW w:w="3686" w:type="dxa"/>
            <w:gridSpan w:val="2"/>
            <w:vMerge w:val="restart"/>
          </w:tcPr>
          <w:p w:rsidR="00B07B2F" w:rsidRDefault="00B07B2F">
            <w:pPr>
              <w:pStyle w:val="yTableNAm"/>
              <w:spacing w:before="40"/>
              <w:rPr>
                <w:sz w:val="20"/>
              </w:rPr>
            </w:pPr>
            <w:r>
              <w:rPr>
                <w:sz w:val="20"/>
              </w:rPr>
              <w:t>Supreme Court of Western Australia</w:t>
            </w:r>
          </w:p>
          <w:p w:rsidR="00B07B2F" w:rsidRDefault="00B07B2F">
            <w:pPr>
              <w:pStyle w:val="yTableNAm"/>
              <w:spacing w:before="40"/>
              <w:rPr>
                <w:b/>
                <w:sz w:val="20"/>
              </w:rPr>
            </w:pPr>
            <w:r>
              <w:rPr>
                <w:sz w:val="20"/>
              </w:rPr>
              <w:t>General Division</w:t>
            </w:r>
          </w:p>
        </w:tc>
        <w:tc>
          <w:tcPr>
            <w:tcW w:w="3394" w:type="dxa"/>
            <w:gridSpan w:val="2"/>
            <w:tcBorders>
              <w:bottom w:val="nil"/>
            </w:tcBorders>
            <w:vAlign w:val="center"/>
          </w:tcPr>
          <w:p w:rsidR="00B07B2F" w:rsidRDefault="00B07B2F">
            <w:pPr>
              <w:pStyle w:val="yTableNAm"/>
              <w:spacing w:before="40"/>
              <w:rPr>
                <w:sz w:val="20"/>
              </w:rPr>
            </w:pPr>
            <w:r>
              <w:rPr>
                <w:sz w:val="20"/>
              </w:rPr>
              <w:t>No:</w:t>
            </w:r>
          </w:p>
        </w:tc>
      </w:tr>
      <w:tr w:rsidR="00B07B2F">
        <w:trPr>
          <w:cantSplit/>
          <w:trHeight w:val="328"/>
        </w:trPr>
        <w:tc>
          <w:tcPr>
            <w:tcW w:w="3686" w:type="dxa"/>
            <w:gridSpan w:val="2"/>
            <w:vMerge/>
            <w:tcBorders>
              <w:bottom w:val="nil"/>
            </w:tcBorders>
          </w:tcPr>
          <w:p w:rsidR="00B07B2F" w:rsidRDefault="00B07B2F">
            <w:pPr>
              <w:pStyle w:val="yTableNAm"/>
              <w:spacing w:before="40"/>
              <w:rPr>
                <w:sz w:val="20"/>
              </w:rPr>
            </w:pPr>
          </w:p>
        </w:tc>
        <w:tc>
          <w:tcPr>
            <w:tcW w:w="3394" w:type="dxa"/>
            <w:gridSpan w:val="2"/>
            <w:tcBorders>
              <w:bottom w:val="nil"/>
            </w:tcBorders>
          </w:tcPr>
          <w:p w:rsidR="00B07B2F" w:rsidRDefault="00B07B2F">
            <w:pPr>
              <w:pStyle w:val="yTableNAm"/>
              <w:spacing w:before="40"/>
              <w:rPr>
                <w:sz w:val="20"/>
              </w:rPr>
            </w:pPr>
            <w:r>
              <w:rPr>
                <w:b/>
                <w:sz w:val="20"/>
              </w:rPr>
              <w:t>Notice of respondent’s intention</w:t>
            </w:r>
          </w:p>
        </w:tc>
      </w:tr>
      <w:tr w:rsidR="00B07B2F">
        <w:trPr>
          <w:cantSplit/>
        </w:trPr>
        <w:tc>
          <w:tcPr>
            <w:tcW w:w="1620" w:type="dxa"/>
            <w:tcBorders>
              <w:bottom w:val="nil"/>
            </w:tcBorders>
          </w:tcPr>
          <w:p w:rsidR="00B07B2F" w:rsidRDefault="00B07B2F">
            <w:pPr>
              <w:pStyle w:val="yTableNAm"/>
              <w:spacing w:before="40"/>
              <w:rPr>
                <w:sz w:val="20"/>
              </w:rPr>
            </w:pPr>
            <w:r>
              <w:rPr>
                <w:sz w:val="20"/>
              </w:rPr>
              <w:t>Parties to the appeal</w:t>
            </w:r>
          </w:p>
        </w:tc>
        <w:tc>
          <w:tcPr>
            <w:tcW w:w="5460" w:type="dxa"/>
            <w:gridSpan w:val="3"/>
            <w:tcBorders>
              <w:bottom w:val="nil"/>
            </w:tcBorders>
          </w:tcPr>
          <w:p w:rsidR="00B07B2F" w:rsidRDefault="00B07B2F">
            <w:pPr>
              <w:pStyle w:val="yTableNAm"/>
              <w:tabs>
                <w:tab w:val="clear" w:pos="567"/>
                <w:tab w:val="left" w:pos="2884"/>
              </w:tabs>
              <w:spacing w:before="40"/>
              <w:rPr>
                <w:sz w:val="20"/>
              </w:rPr>
            </w:pPr>
            <w:r>
              <w:rPr>
                <w:sz w:val="20"/>
              </w:rPr>
              <w:tab/>
              <w:t>Appellant</w:t>
            </w:r>
          </w:p>
          <w:p w:rsidR="00B07B2F" w:rsidRDefault="00B07B2F">
            <w:pPr>
              <w:pStyle w:val="yTableNAm"/>
              <w:tabs>
                <w:tab w:val="clear" w:pos="567"/>
                <w:tab w:val="left" w:pos="2884"/>
              </w:tabs>
              <w:spacing w:before="40"/>
              <w:rPr>
                <w:sz w:val="20"/>
              </w:rPr>
            </w:pPr>
            <w:r>
              <w:rPr>
                <w:sz w:val="20"/>
              </w:rPr>
              <w:tab/>
              <w:t>Respondent</w:t>
            </w:r>
          </w:p>
        </w:tc>
      </w:tr>
      <w:tr w:rsidR="00B07B2F">
        <w:trPr>
          <w:cantSplit/>
        </w:trPr>
        <w:tc>
          <w:tcPr>
            <w:tcW w:w="1620" w:type="dxa"/>
            <w:tcBorders>
              <w:bottom w:val="single" w:sz="4" w:space="0" w:color="auto"/>
            </w:tcBorders>
          </w:tcPr>
          <w:p w:rsidR="00B07B2F" w:rsidRDefault="00B07B2F">
            <w:pPr>
              <w:pStyle w:val="yTableNAm"/>
              <w:spacing w:before="40"/>
              <w:rPr>
                <w:sz w:val="20"/>
              </w:rPr>
            </w:pPr>
            <w:r>
              <w:rPr>
                <w:sz w:val="20"/>
              </w:rPr>
              <w:t>Notice</w:t>
            </w:r>
          </w:p>
          <w:p w:rsidR="00B07B2F" w:rsidRDefault="00B07B2F">
            <w:pPr>
              <w:pStyle w:val="yTableNAm"/>
              <w:spacing w:before="40"/>
              <w:rPr>
                <w:sz w:val="16"/>
                <w:szCs w:val="16"/>
              </w:rPr>
            </w:pPr>
            <w:r>
              <w:rPr>
                <w:sz w:val="16"/>
                <w:szCs w:val="16"/>
              </w:rPr>
              <w:t>[Tick one box]</w:t>
            </w:r>
          </w:p>
          <w:p w:rsidR="00B07B2F" w:rsidRDefault="00B07B2F">
            <w:pPr>
              <w:pStyle w:val="yTableNAm"/>
              <w:spacing w:before="40"/>
              <w:rPr>
                <w:sz w:val="20"/>
              </w:rPr>
            </w:pPr>
          </w:p>
        </w:tc>
        <w:tc>
          <w:tcPr>
            <w:tcW w:w="5460" w:type="dxa"/>
            <w:gridSpan w:val="3"/>
            <w:tcBorders>
              <w:bottom w:val="single" w:sz="4" w:space="0" w:color="auto"/>
            </w:tcBorders>
          </w:tcPr>
          <w:p w:rsidR="00B07B2F" w:rsidRDefault="00B07B2F">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rsidR="00B07B2F" w:rsidRDefault="00B07B2F">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rsidR="00B07B2F">
        <w:trPr>
          <w:cantSplit/>
        </w:trPr>
        <w:tc>
          <w:tcPr>
            <w:tcW w:w="1620" w:type="dxa"/>
            <w:tcBorders>
              <w:bottom w:val="single" w:sz="4" w:space="0" w:color="auto"/>
            </w:tcBorders>
          </w:tcPr>
          <w:p w:rsidR="00B07B2F" w:rsidRDefault="00B07B2F">
            <w:pPr>
              <w:pStyle w:val="yTableNAm"/>
              <w:spacing w:before="40"/>
              <w:rPr>
                <w:sz w:val="20"/>
              </w:rPr>
            </w:pPr>
            <w:r>
              <w:rPr>
                <w:sz w:val="20"/>
              </w:rPr>
              <w:t>Cross appeal</w:t>
            </w:r>
          </w:p>
          <w:p w:rsidR="00B07B2F" w:rsidRDefault="00B07B2F">
            <w:pPr>
              <w:pStyle w:val="yTableNAm"/>
              <w:spacing w:before="40"/>
              <w:rPr>
                <w:sz w:val="16"/>
                <w:szCs w:val="16"/>
              </w:rPr>
            </w:pPr>
            <w:r>
              <w:rPr>
                <w:sz w:val="16"/>
                <w:szCs w:val="16"/>
              </w:rPr>
              <w:t>[Tick one box]</w:t>
            </w:r>
          </w:p>
        </w:tc>
        <w:tc>
          <w:tcPr>
            <w:tcW w:w="5460" w:type="dxa"/>
            <w:gridSpan w:val="3"/>
            <w:tcBorders>
              <w:bottom w:val="single" w:sz="4" w:space="0" w:color="auto"/>
            </w:tcBorders>
          </w:tcPr>
          <w:p w:rsidR="00B07B2F" w:rsidRDefault="00B07B2F">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rsidR="00B07B2F" w:rsidRDefault="00B07B2F">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rsidR="00B07B2F">
        <w:trPr>
          <w:cantSplit/>
        </w:trPr>
        <w:tc>
          <w:tcPr>
            <w:tcW w:w="1620" w:type="dxa"/>
            <w:tcBorders>
              <w:top w:val="single" w:sz="4" w:space="0" w:color="auto"/>
              <w:bottom w:val="nil"/>
            </w:tcBorders>
          </w:tcPr>
          <w:p w:rsidR="00B07B2F" w:rsidRDefault="00B07B2F">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rsidR="00B07B2F" w:rsidRDefault="00B07B2F">
            <w:pPr>
              <w:pStyle w:val="yTableNAm"/>
              <w:spacing w:before="40"/>
              <w:rPr>
                <w:sz w:val="20"/>
              </w:rPr>
            </w:pPr>
            <w:r>
              <w:rPr>
                <w:sz w:val="20"/>
              </w:rPr>
              <w:t>Last date:</w:t>
            </w:r>
          </w:p>
          <w:p w:rsidR="00B07B2F" w:rsidRDefault="00B07B2F">
            <w:pPr>
              <w:pStyle w:val="yTableNAm"/>
              <w:spacing w:before="40"/>
              <w:rPr>
                <w:sz w:val="20"/>
              </w:rPr>
            </w:pPr>
            <w:r>
              <w:rPr>
                <w:sz w:val="20"/>
              </w:rPr>
              <w:t>Is an extension of time needed? Yes/No</w:t>
            </w:r>
          </w:p>
        </w:tc>
      </w:tr>
      <w:tr w:rsidR="00B07B2F">
        <w:trPr>
          <w:cantSplit/>
        </w:trPr>
        <w:tc>
          <w:tcPr>
            <w:tcW w:w="1620" w:type="dxa"/>
            <w:tcBorders>
              <w:bottom w:val="nil"/>
            </w:tcBorders>
          </w:tcPr>
          <w:p w:rsidR="00B07B2F" w:rsidRDefault="00B07B2F">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rsidR="00B07B2F" w:rsidRDefault="00B07B2F">
            <w:pPr>
              <w:pStyle w:val="yTableNAm"/>
              <w:spacing w:before="40"/>
              <w:rPr>
                <w:sz w:val="20"/>
              </w:rPr>
            </w:pPr>
            <w:r>
              <w:rPr>
                <w:sz w:val="20"/>
              </w:rPr>
              <w:t>Is leave to appeal needed? Yes/No</w:t>
            </w:r>
          </w:p>
          <w:p w:rsidR="00B07B2F" w:rsidRDefault="00B07B2F">
            <w:pPr>
              <w:pStyle w:val="yTableNAm"/>
              <w:spacing w:before="40"/>
              <w:rPr>
                <w:sz w:val="20"/>
              </w:rPr>
            </w:pPr>
            <w:r>
              <w:rPr>
                <w:sz w:val="20"/>
              </w:rPr>
              <w:t>If yes, state the Act and section requiring leave:</w:t>
            </w:r>
          </w:p>
        </w:tc>
      </w:tr>
      <w:tr w:rsidR="00B07B2F">
        <w:trPr>
          <w:cantSplit/>
        </w:trPr>
        <w:tc>
          <w:tcPr>
            <w:tcW w:w="1620" w:type="dxa"/>
            <w:tcBorders>
              <w:bottom w:val="nil"/>
            </w:tcBorders>
          </w:tcPr>
          <w:p w:rsidR="00B07B2F" w:rsidRDefault="00B07B2F">
            <w:pPr>
              <w:pStyle w:val="yTableNAm"/>
              <w:spacing w:before="40"/>
              <w:rPr>
                <w:sz w:val="20"/>
              </w:rPr>
            </w:pPr>
            <w:r>
              <w:rPr>
                <w:sz w:val="20"/>
              </w:rPr>
              <w:t>Legal representation</w:t>
            </w:r>
          </w:p>
        </w:tc>
        <w:tc>
          <w:tcPr>
            <w:tcW w:w="5460" w:type="dxa"/>
            <w:gridSpan w:val="3"/>
            <w:tcBorders>
              <w:bottom w:val="nil"/>
            </w:tcBorders>
          </w:tcPr>
          <w:p w:rsidR="00B07B2F" w:rsidRDefault="00B07B2F">
            <w:pPr>
              <w:pStyle w:val="yTableNAm"/>
              <w:spacing w:before="40"/>
              <w:rPr>
                <w:sz w:val="20"/>
              </w:rPr>
            </w:pPr>
            <w:r>
              <w:rPr>
                <w:sz w:val="20"/>
              </w:rPr>
              <w:t>Is the respondent legally represented in this appeal? Yes/No</w:t>
            </w:r>
          </w:p>
          <w:p w:rsidR="00B07B2F" w:rsidRDefault="00B07B2F">
            <w:pPr>
              <w:pStyle w:val="yTableNAm"/>
              <w:spacing w:before="40"/>
              <w:rPr>
                <w:sz w:val="20"/>
              </w:rPr>
            </w:pPr>
            <w:r>
              <w:rPr>
                <w:sz w:val="20"/>
              </w:rPr>
              <w:t>Is the respondent applying for legal aid? Yes/No</w:t>
            </w:r>
          </w:p>
        </w:tc>
      </w:tr>
      <w:tr w:rsidR="00B07B2F">
        <w:trPr>
          <w:cantSplit/>
        </w:trPr>
        <w:tc>
          <w:tcPr>
            <w:tcW w:w="7080" w:type="dxa"/>
            <w:gridSpan w:val="4"/>
            <w:tcBorders>
              <w:bottom w:val="single" w:sz="4" w:space="0" w:color="auto"/>
            </w:tcBorders>
          </w:tcPr>
          <w:p w:rsidR="00B07B2F" w:rsidRDefault="00B07B2F">
            <w:pPr>
              <w:pStyle w:val="yTableNAm"/>
              <w:spacing w:before="40"/>
              <w:rPr>
                <w:b/>
                <w:sz w:val="20"/>
              </w:rPr>
            </w:pPr>
            <w:r>
              <w:rPr>
                <w:b/>
                <w:sz w:val="20"/>
              </w:rPr>
              <w:t>Respondent’s details</w:t>
            </w:r>
          </w:p>
        </w:tc>
      </w:tr>
      <w:tr w:rsidR="00B07B2F">
        <w:trPr>
          <w:cantSplit/>
        </w:trPr>
        <w:tc>
          <w:tcPr>
            <w:tcW w:w="1620" w:type="dxa"/>
            <w:tcBorders>
              <w:bottom w:val="single" w:sz="4" w:space="0" w:color="auto"/>
            </w:tcBorders>
          </w:tcPr>
          <w:p w:rsidR="00B07B2F" w:rsidRDefault="00B07B2F">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rsidR="00B07B2F" w:rsidRDefault="00B07B2F">
            <w:pPr>
              <w:pStyle w:val="yTableNAm"/>
              <w:spacing w:before="40"/>
              <w:rPr>
                <w:sz w:val="20"/>
              </w:rPr>
            </w:pPr>
          </w:p>
        </w:tc>
      </w:tr>
      <w:tr w:rsidR="00B07B2F">
        <w:trPr>
          <w:cantSplit/>
        </w:trPr>
        <w:tc>
          <w:tcPr>
            <w:tcW w:w="1620" w:type="dxa"/>
            <w:tcBorders>
              <w:bottom w:val="single" w:sz="4" w:space="0" w:color="auto"/>
            </w:tcBorders>
          </w:tcPr>
          <w:p w:rsidR="00B07B2F" w:rsidRDefault="00B07B2F">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rsidR="00B07B2F" w:rsidRDefault="00B07B2F">
            <w:pPr>
              <w:pStyle w:val="yTableNAm"/>
              <w:spacing w:before="40"/>
              <w:rPr>
                <w:sz w:val="20"/>
              </w:rPr>
            </w:pPr>
          </w:p>
        </w:tc>
      </w:tr>
      <w:tr w:rsidR="00B07B2F">
        <w:trPr>
          <w:cantSplit/>
        </w:trPr>
        <w:tc>
          <w:tcPr>
            <w:tcW w:w="7080" w:type="dxa"/>
            <w:gridSpan w:val="4"/>
            <w:tcBorders>
              <w:bottom w:val="nil"/>
            </w:tcBorders>
          </w:tcPr>
          <w:p w:rsidR="00B07B2F" w:rsidRDefault="00B07B2F">
            <w:pPr>
              <w:pStyle w:val="yTableNAm"/>
              <w:spacing w:before="40"/>
              <w:rPr>
                <w:b/>
                <w:sz w:val="20"/>
              </w:rPr>
            </w:pPr>
            <w:r>
              <w:rPr>
                <w:b/>
                <w:sz w:val="20"/>
              </w:rPr>
              <w:t>Signature and date</w:t>
            </w:r>
          </w:p>
        </w:tc>
      </w:tr>
      <w:tr w:rsidR="00B07B2F">
        <w:trPr>
          <w:cantSplit/>
        </w:trPr>
        <w:tc>
          <w:tcPr>
            <w:tcW w:w="1620" w:type="dxa"/>
            <w:tcBorders>
              <w:bottom w:val="single" w:sz="4" w:space="0" w:color="auto"/>
            </w:tcBorders>
          </w:tcPr>
          <w:p w:rsidR="00B07B2F" w:rsidRDefault="00B07B2F">
            <w:pPr>
              <w:pStyle w:val="yTableNAm"/>
              <w:spacing w:before="40"/>
              <w:rPr>
                <w:sz w:val="20"/>
              </w:rPr>
            </w:pPr>
            <w:r>
              <w:rPr>
                <w:sz w:val="20"/>
              </w:rPr>
              <w:t>Signature of respondent or lawyer</w:t>
            </w:r>
          </w:p>
        </w:tc>
        <w:tc>
          <w:tcPr>
            <w:tcW w:w="4173" w:type="dxa"/>
            <w:gridSpan w:val="2"/>
            <w:tcBorders>
              <w:bottom w:val="single" w:sz="4" w:space="0" w:color="auto"/>
            </w:tcBorders>
          </w:tcPr>
          <w:p w:rsidR="00B07B2F" w:rsidRDefault="00B07B2F">
            <w:pPr>
              <w:pStyle w:val="yTableNAm"/>
              <w:spacing w:before="40"/>
              <w:rPr>
                <w:sz w:val="20"/>
              </w:rPr>
            </w:pPr>
          </w:p>
          <w:p w:rsidR="00B07B2F" w:rsidRDefault="00B07B2F">
            <w:pPr>
              <w:pStyle w:val="yTableNAm"/>
              <w:spacing w:before="40"/>
              <w:rPr>
                <w:sz w:val="20"/>
              </w:rPr>
            </w:pPr>
          </w:p>
          <w:p w:rsidR="00B07B2F" w:rsidRDefault="00B07B2F">
            <w:pPr>
              <w:pStyle w:val="yTableNAm"/>
              <w:spacing w:before="40"/>
              <w:rPr>
                <w:sz w:val="20"/>
              </w:rPr>
            </w:pPr>
            <w:r>
              <w:rPr>
                <w:sz w:val="20"/>
              </w:rPr>
              <w:t>Respondent/Respondent’s lawyer</w:t>
            </w:r>
          </w:p>
        </w:tc>
        <w:tc>
          <w:tcPr>
            <w:tcW w:w="1287" w:type="dxa"/>
            <w:tcBorders>
              <w:bottom w:val="single" w:sz="4" w:space="0" w:color="auto"/>
            </w:tcBorders>
          </w:tcPr>
          <w:p w:rsidR="00B07B2F" w:rsidRDefault="00B07B2F">
            <w:pPr>
              <w:pStyle w:val="yTableNAm"/>
              <w:spacing w:before="40"/>
              <w:rPr>
                <w:sz w:val="20"/>
              </w:rPr>
            </w:pPr>
            <w:r>
              <w:rPr>
                <w:sz w:val="20"/>
              </w:rPr>
              <w:t>Date:</w:t>
            </w:r>
          </w:p>
        </w:tc>
      </w:tr>
    </w:tbl>
    <w:p w:rsidR="00B07B2F" w:rsidRDefault="00B07B2F">
      <w:pPr>
        <w:pStyle w:val="yMiscellaneousBody"/>
        <w:ind w:left="540" w:hanging="540"/>
        <w:rPr>
          <w:sz w:val="20"/>
        </w:rPr>
      </w:pPr>
      <w:r>
        <w:rPr>
          <w:sz w:val="20"/>
        </w:rPr>
        <w:t>Notes to Form No. 85 —</w:t>
      </w:r>
    </w:p>
    <w:p w:rsidR="00B07B2F" w:rsidRDefault="00B07B2F">
      <w:pPr>
        <w:pStyle w:val="yMiscellaneousBody"/>
        <w:spacing w:before="0"/>
        <w:ind w:left="540" w:hanging="540"/>
        <w:rPr>
          <w:sz w:val="20"/>
        </w:rPr>
      </w:pPr>
      <w:r>
        <w:rPr>
          <w:sz w:val="20"/>
        </w:rPr>
        <w:t>1.</w:t>
      </w:r>
      <w:r>
        <w:rPr>
          <w:sz w:val="20"/>
        </w:rPr>
        <w:tab/>
        <w:t>Complete this only if the respondent also appeals against the primary court’s decision.</w:t>
      </w:r>
    </w:p>
    <w:p w:rsidR="00B07B2F" w:rsidRDefault="00B07B2F">
      <w:pPr>
        <w:pStyle w:val="yMiscellaneousBody"/>
        <w:spacing w:before="0"/>
        <w:ind w:left="540" w:hanging="540"/>
        <w:rPr>
          <w:sz w:val="20"/>
        </w:rPr>
      </w:pPr>
      <w:r>
        <w:rPr>
          <w:sz w:val="20"/>
        </w:rPr>
        <w:t>2.</w:t>
      </w:r>
      <w:r>
        <w:rPr>
          <w:sz w:val="20"/>
        </w:rPr>
        <w:tab/>
        <w:t>Must be provided unless otherwise ordered by the Court.  See Order 71A r. 2 and 3A.</w:t>
      </w:r>
    </w:p>
    <w:p w:rsidR="00B07B2F" w:rsidRDefault="00B07B2F">
      <w:pPr>
        <w:pStyle w:val="yMiscellaneousBody"/>
        <w:spacing w:before="0"/>
        <w:ind w:left="540" w:hanging="540"/>
        <w:rPr>
          <w:sz w:val="20"/>
        </w:rPr>
      </w:pPr>
      <w:r>
        <w:rPr>
          <w:sz w:val="20"/>
        </w:rPr>
        <w:t>3.</w:t>
      </w:r>
      <w:r>
        <w:rPr>
          <w:sz w:val="20"/>
        </w:rPr>
        <w:tab/>
        <w:t>Must be in accordance with Order 71A.</w:t>
      </w:r>
    </w:p>
    <w:p w:rsidR="00B07B2F" w:rsidRDefault="00B07B2F">
      <w:pPr>
        <w:pStyle w:val="yFootnotesection"/>
      </w:pPr>
      <w:r>
        <w:tab/>
        <w:t>[Form 85 inserted: Gazette 21 Feb 2007 p. 574; amended: Gazette 13 Nov 2015 p. 4655.]</w:t>
      </w:r>
    </w:p>
    <w:p w:rsidR="00B07B2F" w:rsidRDefault="00B07B2F">
      <w:pPr>
        <w:pStyle w:val="yHeading5"/>
        <w:pageBreakBefore/>
        <w:spacing w:before="0" w:after="120"/>
      </w:pPr>
      <w:bookmarkStart w:id="1411" w:name="_Toc73450048"/>
      <w:r>
        <w:rPr>
          <w:rStyle w:val="CharSClsNo"/>
        </w:rPr>
        <w:lastRenderedPageBreak/>
        <w:t>86</w:t>
      </w:r>
      <w:r>
        <w:t>.</w:t>
      </w:r>
      <w:r>
        <w:tab/>
        <w:t>Application in an appeal (O. 65 r. 13)</w:t>
      </w:r>
      <w:bookmarkEnd w:id="14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rsidR="00B07B2F">
        <w:trPr>
          <w:cantSplit/>
          <w:trHeight w:val="329"/>
        </w:trPr>
        <w:tc>
          <w:tcPr>
            <w:tcW w:w="3686" w:type="dxa"/>
            <w:gridSpan w:val="2"/>
            <w:vMerge w:val="restart"/>
          </w:tcPr>
          <w:p w:rsidR="00B07B2F" w:rsidRDefault="00B07B2F">
            <w:pPr>
              <w:pStyle w:val="yTableNAm"/>
              <w:spacing w:before="0"/>
              <w:rPr>
                <w:sz w:val="20"/>
              </w:rPr>
            </w:pPr>
            <w:r>
              <w:rPr>
                <w:sz w:val="20"/>
              </w:rPr>
              <w:t>Supreme Court of Western Australia</w:t>
            </w:r>
          </w:p>
          <w:p w:rsidR="00B07B2F" w:rsidRDefault="00B07B2F">
            <w:pPr>
              <w:pStyle w:val="yTableNAm"/>
              <w:spacing w:before="0"/>
              <w:rPr>
                <w:b/>
                <w:sz w:val="20"/>
              </w:rPr>
            </w:pPr>
            <w:r>
              <w:rPr>
                <w:sz w:val="20"/>
              </w:rPr>
              <w:t>General Division</w:t>
            </w:r>
          </w:p>
        </w:tc>
        <w:tc>
          <w:tcPr>
            <w:tcW w:w="3394" w:type="dxa"/>
            <w:gridSpan w:val="2"/>
            <w:tcBorders>
              <w:bottom w:val="nil"/>
            </w:tcBorders>
            <w:vAlign w:val="center"/>
          </w:tcPr>
          <w:p w:rsidR="00B07B2F" w:rsidRDefault="00B07B2F">
            <w:pPr>
              <w:pStyle w:val="yTableNAm"/>
              <w:spacing w:before="0"/>
              <w:rPr>
                <w:sz w:val="20"/>
              </w:rPr>
            </w:pPr>
            <w:r>
              <w:rPr>
                <w:sz w:val="20"/>
              </w:rPr>
              <w:t>No:</w:t>
            </w:r>
          </w:p>
        </w:tc>
      </w:tr>
      <w:tr w:rsidR="00B07B2F">
        <w:trPr>
          <w:cantSplit/>
          <w:trHeight w:val="328"/>
        </w:trPr>
        <w:tc>
          <w:tcPr>
            <w:tcW w:w="3686" w:type="dxa"/>
            <w:gridSpan w:val="2"/>
            <w:vMerge/>
            <w:tcBorders>
              <w:bottom w:val="nil"/>
            </w:tcBorders>
          </w:tcPr>
          <w:p w:rsidR="00B07B2F" w:rsidRDefault="00B07B2F">
            <w:pPr>
              <w:pStyle w:val="yTableNAm"/>
              <w:spacing w:before="0"/>
              <w:rPr>
                <w:sz w:val="20"/>
              </w:rPr>
            </w:pPr>
          </w:p>
        </w:tc>
        <w:tc>
          <w:tcPr>
            <w:tcW w:w="3394" w:type="dxa"/>
            <w:gridSpan w:val="2"/>
            <w:tcBorders>
              <w:bottom w:val="nil"/>
            </w:tcBorders>
          </w:tcPr>
          <w:p w:rsidR="00B07B2F" w:rsidRDefault="00B07B2F">
            <w:pPr>
              <w:pStyle w:val="yTableNAm"/>
              <w:spacing w:before="0"/>
              <w:rPr>
                <w:sz w:val="20"/>
              </w:rPr>
            </w:pPr>
            <w:r>
              <w:rPr>
                <w:b/>
                <w:sz w:val="20"/>
              </w:rPr>
              <w:t>Application in an appeal</w:t>
            </w:r>
          </w:p>
        </w:tc>
      </w:tr>
      <w:tr w:rsidR="00B07B2F">
        <w:trPr>
          <w:cantSplit/>
        </w:trPr>
        <w:tc>
          <w:tcPr>
            <w:tcW w:w="1620" w:type="dxa"/>
            <w:tcBorders>
              <w:bottom w:val="nil"/>
            </w:tcBorders>
          </w:tcPr>
          <w:p w:rsidR="00B07B2F" w:rsidRDefault="00B07B2F">
            <w:pPr>
              <w:pStyle w:val="yTableNAm"/>
              <w:spacing w:before="0"/>
              <w:rPr>
                <w:sz w:val="20"/>
              </w:rPr>
            </w:pPr>
            <w:r>
              <w:rPr>
                <w:sz w:val="20"/>
              </w:rPr>
              <w:t>Parties to the appeal</w:t>
            </w:r>
          </w:p>
        </w:tc>
        <w:tc>
          <w:tcPr>
            <w:tcW w:w="5460" w:type="dxa"/>
            <w:gridSpan w:val="3"/>
            <w:tcBorders>
              <w:bottom w:val="nil"/>
            </w:tcBorders>
          </w:tcPr>
          <w:p w:rsidR="00B07B2F" w:rsidRDefault="00B07B2F">
            <w:pPr>
              <w:pStyle w:val="yTableNAm"/>
              <w:tabs>
                <w:tab w:val="clear" w:pos="567"/>
                <w:tab w:val="left" w:pos="2884"/>
              </w:tabs>
              <w:spacing w:before="0"/>
              <w:rPr>
                <w:sz w:val="20"/>
              </w:rPr>
            </w:pPr>
            <w:r>
              <w:rPr>
                <w:sz w:val="20"/>
              </w:rPr>
              <w:tab/>
              <w:t>Appellant</w:t>
            </w:r>
          </w:p>
          <w:p w:rsidR="00B07B2F" w:rsidRDefault="00B07B2F">
            <w:pPr>
              <w:pStyle w:val="yTableNAm"/>
              <w:tabs>
                <w:tab w:val="clear" w:pos="567"/>
                <w:tab w:val="left" w:pos="2884"/>
              </w:tabs>
              <w:spacing w:before="0"/>
              <w:rPr>
                <w:sz w:val="20"/>
              </w:rPr>
            </w:pPr>
            <w:r>
              <w:rPr>
                <w:sz w:val="20"/>
              </w:rPr>
              <w:tab/>
              <w:t>Respondent</w:t>
            </w:r>
          </w:p>
        </w:tc>
      </w:tr>
      <w:tr w:rsidR="00B07B2F">
        <w:trPr>
          <w:cantSplit/>
        </w:trPr>
        <w:tc>
          <w:tcPr>
            <w:tcW w:w="1620" w:type="dxa"/>
          </w:tcPr>
          <w:p w:rsidR="00B07B2F" w:rsidRDefault="00B07B2F">
            <w:pPr>
              <w:pStyle w:val="yTableNAm"/>
              <w:spacing w:before="0"/>
              <w:rPr>
                <w:sz w:val="20"/>
              </w:rPr>
            </w:pPr>
            <w:r>
              <w:rPr>
                <w:sz w:val="20"/>
              </w:rPr>
              <w:t>Applicant</w:t>
            </w:r>
          </w:p>
        </w:tc>
        <w:tc>
          <w:tcPr>
            <w:tcW w:w="5460" w:type="dxa"/>
            <w:gridSpan w:val="3"/>
          </w:tcPr>
          <w:p w:rsidR="00B07B2F" w:rsidRDefault="00B07B2F">
            <w:pPr>
              <w:pStyle w:val="yTableNAm"/>
              <w:spacing w:before="0"/>
              <w:rPr>
                <w:sz w:val="20"/>
              </w:rPr>
            </w:pPr>
            <w:r>
              <w:rPr>
                <w:sz w:val="20"/>
              </w:rPr>
              <w:t>Appellant/Respondent</w:t>
            </w: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rsidR="00B07B2F" w:rsidRDefault="00B07B2F">
            <w:pPr>
              <w:pStyle w:val="yTableNAm"/>
              <w:spacing w:before="0"/>
              <w:rPr>
                <w:sz w:val="20"/>
              </w:rPr>
            </w:pPr>
            <w:r>
              <w:rPr>
                <w:sz w:val="20"/>
              </w:rPr>
              <w:t xml:space="preserve">The applicant applies for — </w:t>
            </w:r>
          </w:p>
          <w:p w:rsidR="00B07B2F" w:rsidRDefault="00B07B2F">
            <w:pPr>
              <w:pStyle w:val="yTableNAm"/>
              <w:spacing w:before="0"/>
              <w:rPr>
                <w:sz w:val="20"/>
              </w:rPr>
            </w:pP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Conference between parties</w:t>
            </w:r>
          </w:p>
          <w:p w:rsidR="00B07B2F" w:rsidRDefault="00B07B2F">
            <w:pPr>
              <w:pStyle w:val="yTableNAm"/>
              <w:spacing w:before="0"/>
              <w:rPr>
                <w:sz w:val="16"/>
                <w:szCs w:val="16"/>
              </w:rPr>
            </w:pPr>
            <w:r>
              <w:rPr>
                <w:sz w:val="16"/>
                <w:szCs w:val="16"/>
              </w:rPr>
              <w:t>[Tick one box]</w:t>
            </w:r>
          </w:p>
        </w:tc>
        <w:tc>
          <w:tcPr>
            <w:tcW w:w="5460" w:type="dxa"/>
            <w:gridSpan w:val="3"/>
            <w:tcBorders>
              <w:bottom w:val="single" w:sz="4" w:space="0" w:color="auto"/>
            </w:tcBorders>
          </w:tcPr>
          <w:p w:rsidR="00B07B2F" w:rsidRDefault="00B07B2F">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rsidR="00B07B2F" w:rsidRDefault="00B07B2F">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rsidR="00B07B2F">
        <w:trPr>
          <w:cantSplit/>
        </w:trPr>
        <w:tc>
          <w:tcPr>
            <w:tcW w:w="1620" w:type="dxa"/>
            <w:tcBorders>
              <w:top w:val="single" w:sz="4" w:space="0" w:color="auto"/>
              <w:bottom w:val="single" w:sz="4" w:space="0" w:color="auto"/>
            </w:tcBorders>
          </w:tcPr>
          <w:p w:rsidR="00B07B2F" w:rsidRDefault="00B07B2F">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rsidR="00B07B2F" w:rsidRDefault="00B07B2F">
            <w:pPr>
              <w:pStyle w:val="yTableNAm"/>
              <w:spacing w:before="0"/>
              <w:rPr>
                <w:sz w:val="20"/>
              </w:rPr>
            </w:pPr>
          </w:p>
          <w:p w:rsidR="00B07B2F" w:rsidRDefault="00B07B2F">
            <w:pPr>
              <w:pStyle w:val="yTableNAm"/>
              <w:spacing w:before="0"/>
              <w:rPr>
                <w:sz w:val="20"/>
              </w:rPr>
            </w:pPr>
          </w:p>
          <w:p w:rsidR="00B07B2F" w:rsidRDefault="00B07B2F">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rsidR="00B07B2F" w:rsidRDefault="00B07B2F">
            <w:pPr>
              <w:pStyle w:val="yTableNAm"/>
              <w:spacing w:before="0"/>
              <w:rPr>
                <w:sz w:val="20"/>
              </w:rPr>
            </w:pPr>
            <w:r>
              <w:rPr>
                <w:sz w:val="20"/>
              </w:rPr>
              <w:t>Date:</w:t>
            </w:r>
          </w:p>
        </w:tc>
      </w:tr>
    </w:tbl>
    <w:p w:rsidR="00B07B2F" w:rsidRDefault="00B07B2F">
      <w:pPr>
        <w:pStyle w:val="yMiscellaneousBody"/>
        <w:ind w:left="540" w:hanging="540"/>
        <w:rPr>
          <w:sz w:val="20"/>
        </w:rPr>
      </w:pPr>
      <w:r>
        <w:rPr>
          <w:sz w:val="20"/>
        </w:rPr>
        <w:t>Notes to Form No. 86 —</w:t>
      </w:r>
    </w:p>
    <w:p w:rsidR="00B07B2F" w:rsidRDefault="00B07B2F">
      <w:pPr>
        <w:pStyle w:val="yMiscellaneousBody"/>
        <w:spacing w:before="0"/>
        <w:ind w:left="540" w:hanging="540"/>
        <w:rPr>
          <w:sz w:val="20"/>
        </w:rPr>
      </w:pPr>
      <w:r>
        <w:rPr>
          <w:sz w:val="20"/>
        </w:rPr>
        <w:t>1.</w:t>
      </w:r>
      <w:r>
        <w:rPr>
          <w:sz w:val="20"/>
        </w:rPr>
        <w:tab/>
        <w:t>State —</w:t>
      </w:r>
    </w:p>
    <w:p w:rsidR="00B07B2F" w:rsidRDefault="00B07B2F">
      <w:pPr>
        <w:pStyle w:val="yMiscellaneousBody"/>
        <w:numPr>
          <w:ilvl w:val="0"/>
          <w:numId w:val="1"/>
        </w:numPr>
        <w:tabs>
          <w:tab w:val="clear" w:pos="1260"/>
          <w:tab w:val="num" w:pos="1080"/>
        </w:tabs>
        <w:spacing w:before="0"/>
        <w:ind w:left="540" w:firstLine="0"/>
        <w:rPr>
          <w:sz w:val="20"/>
        </w:rPr>
      </w:pPr>
      <w:r>
        <w:rPr>
          <w:sz w:val="20"/>
        </w:rPr>
        <w:t>the order or orders sought; and</w:t>
      </w:r>
    </w:p>
    <w:p w:rsidR="00B07B2F" w:rsidRDefault="00B07B2F">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rsidR="00B07B2F" w:rsidRDefault="00B07B2F">
      <w:pPr>
        <w:pStyle w:val="yMiscellaneousBody"/>
        <w:spacing w:before="0"/>
        <w:ind w:left="540" w:hanging="540"/>
        <w:rPr>
          <w:sz w:val="20"/>
        </w:rPr>
      </w:pPr>
      <w:r>
        <w:rPr>
          <w:sz w:val="20"/>
        </w:rPr>
        <w:t>2.</w:t>
      </w:r>
      <w:r>
        <w:rPr>
          <w:sz w:val="20"/>
        </w:rPr>
        <w:tab/>
        <w:t>State the reasons why the parties have not conferred.</w:t>
      </w:r>
    </w:p>
    <w:p w:rsidR="00B07B2F" w:rsidRDefault="00B07B2F">
      <w:pPr>
        <w:pStyle w:val="yFootnotesection"/>
      </w:pPr>
      <w:r>
        <w:tab/>
        <w:t>[Form 86 inserted: Gazette 21 Feb 2007 p. 574</w:t>
      </w:r>
      <w:r>
        <w:noBreakHyphen/>
        <w:t>5.]</w:t>
      </w:r>
    </w:p>
    <w:p w:rsidR="00B07B2F" w:rsidRDefault="00B07B2F">
      <w:pPr>
        <w:pStyle w:val="yHeading5"/>
        <w:spacing w:before="480" w:after="120"/>
      </w:pPr>
      <w:bookmarkStart w:id="1412" w:name="_Toc73450049"/>
      <w:r>
        <w:rPr>
          <w:rStyle w:val="CharSClsNo"/>
        </w:rPr>
        <w:t>87</w:t>
      </w:r>
      <w:r>
        <w:t>.</w:t>
      </w:r>
      <w:r>
        <w:tab/>
        <w:t>Consent notice (O. 65 r. 15 &amp; 18)</w:t>
      </w:r>
      <w:bookmarkEnd w:id="14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B07B2F">
        <w:trPr>
          <w:cantSplit/>
          <w:trHeight w:val="329"/>
        </w:trPr>
        <w:tc>
          <w:tcPr>
            <w:tcW w:w="3686" w:type="dxa"/>
            <w:gridSpan w:val="2"/>
            <w:vMerge w:val="restart"/>
          </w:tcPr>
          <w:p w:rsidR="00B07B2F" w:rsidRDefault="00B07B2F">
            <w:pPr>
              <w:pStyle w:val="yTableNAm"/>
              <w:spacing w:before="0"/>
              <w:rPr>
                <w:sz w:val="20"/>
              </w:rPr>
            </w:pPr>
            <w:r>
              <w:rPr>
                <w:sz w:val="20"/>
              </w:rPr>
              <w:t>Supreme Court of Western Australia</w:t>
            </w:r>
          </w:p>
          <w:p w:rsidR="00B07B2F" w:rsidRDefault="00B07B2F">
            <w:pPr>
              <w:pStyle w:val="yTableNAm"/>
              <w:spacing w:before="0"/>
              <w:rPr>
                <w:b/>
                <w:sz w:val="20"/>
              </w:rPr>
            </w:pPr>
            <w:r>
              <w:rPr>
                <w:sz w:val="20"/>
              </w:rPr>
              <w:t>General Division</w:t>
            </w:r>
          </w:p>
        </w:tc>
        <w:tc>
          <w:tcPr>
            <w:tcW w:w="3394" w:type="dxa"/>
            <w:gridSpan w:val="2"/>
            <w:tcBorders>
              <w:bottom w:val="nil"/>
            </w:tcBorders>
            <w:vAlign w:val="center"/>
          </w:tcPr>
          <w:p w:rsidR="00B07B2F" w:rsidRDefault="00B07B2F">
            <w:pPr>
              <w:pStyle w:val="yTableNAm"/>
              <w:spacing w:before="0"/>
              <w:rPr>
                <w:sz w:val="20"/>
              </w:rPr>
            </w:pPr>
            <w:r>
              <w:rPr>
                <w:sz w:val="20"/>
              </w:rPr>
              <w:t>No:</w:t>
            </w:r>
          </w:p>
        </w:tc>
      </w:tr>
      <w:tr w:rsidR="00B07B2F">
        <w:trPr>
          <w:cantSplit/>
          <w:trHeight w:val="328"/>
        </w:trPr>
        <w:tc>
          <w:tcPr>
            <w:tcW w:w="3686" w:type="dxa"/>
            <w:gridSpan w:val="2"/>
            <w:vMerge/>
            <w:tcBorders>
              <w:bottom w:val="single" w:sz="4" w:space="0" w:color="auto"/>
            </w:tcBorders>
          </w:tcPr>
          <w:p w:rsidR="00B07B2F" w:rsidRDefault="00B07B2F">
            <w:pPr>
              <w:pStyle w:val="yTableNAm"/>
              <w:spacing w:before="0"/>
              <w:rPr>
                <w:sz w:val="20"/>
              </w:rPr>
            </w:pPr>
          </w:p>
        </w:tc>
        <w:tc>
          <w:tcPr>
            <w:tcW w:w="3394" w:type="dxa"/>
            <w:gridSpan w:val="2"/>
            <w:tcBorders>
              <w:bottom w:val="single" w:sz="4" w:space="0" w:color="auto"/>
            </w:tcBorders>
          </w:tcPr>
          <w:p w:rsidR="00B07B2F" w:rsidRDefault="00B07B2F">
            <w:pPr>
              <w:pStyle w:val="yTableNAm"/>
              <w:spacing w:before="0"/>
              <w:rPr>
                <w:sz w:val="20"/>
              </w:rPr>
            </w:pPr>
            <w:r>
              <w:rPr>
                <w:b/>
                <w:sz w:val="20"/>
              </w:rPr>
              <w:t>Consent notice</w:t>
            </w: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Parties to the appeal</w:t>
            </w:r>
          </w:p>
        </w:tc>
        <w:tc>
          <w:tcPr>
            <w:tcW w:w="5460" w:type="dxa"/>
            <w:gridSpan w:val="3"/>
            <w:tcBorders>
              <w:bottom w:val="single" w:sz="4" w:space="0" w:color="auto"/>
            </w:tcBorders>
          </w:tcPr>
          <w:p w:rsidR="00B07B2F" w:rsidRDefault="00B07B2F">
            <w:pPr>
              <w:pStyle w:val="yTableNAm"/>
              <w:tabs>
                <w:tab w:val="clear" w:pos="567"/>
                <w:tab w:val="left" w:pos="2884"/>
              </w:tabs>
              <w:spacing w:before="0"/>
              <w:rPr>
                <w:sz w:val="20"/>
              </w:rPr>
            </w:pPr>
            <w:r>
              <w:rPr>
                <w:sz w:val="20"/>
              </w:rPr>
              <w:tab/>
              <w:t>Appellant</w:t>
            </w:r>
          </w:p>
          <w:p w:rsidR="00B07B2F" w:rsidRDefault="00B07B2F">
            <w:pPr>
              <w:pStyle w:val="yTableNAm"/>
              <w:tabs>
                <w:tab w:val="clear" w:pos="567"/>
                <w:tab w:val="left" w:pos="2884"/>
              </w:tabs>
              <w:spacing w:before="0"/>
              <w:rPr>
                <w:sz w:val="20"/>
              </w:rPr>
            </w:pPr>
            <w:r>
              <w:rPr>
                <w:sz w:val="20"/>
              </w:rPr>
              <w:tab/>
              <w:t>Respondent</w:t>
            </w:r>
          </w:p>
        </w:tc>
      </w:tr>
      <w:tr w:rsidR="00B07B2F">
        <w:trPr>
          <w:cantSplit/>
        </w:trPr>
        <w:tc>
          <w:tcPr>
            <w:tcW w:w="1620" w:type="dxa"/>
            <w:tcBorders>
              <w:top w:val="single" w:sz="4" w:space="0" w:color="auto"/>
            </w:tcBorders>
          </w:tcPr>
          <w:p w:rsidR="00B07B2F" w:rsidRDefault="00B07B2F">
            <w:pPr>
              <w:pStyle w:val="yTableNAm"/>
              <w:spacing w:before="0"/>
              <w:rPr>
                <w:sz w:val="20"/>
              </w:rPr>
            </w:pPr>
            <w:r>
              <w:rPr>
                <w:sz w:val="20"/>
              </w:rPr>
              <w:t>Consent</w:t>
            </w:r>
          </w:p>
        </w:tc>
        <w:tc>
          <w:tcPr>
            <w:tcW w:w="5460" w:type="dxa"/>
            <w:gridSpan w:val="3"/>
            <w:tcBorders>
              <w:top w:val="single" w:sz="4" w:space="0" w:color="auto"/>
            </w:tcBorders>
          </w:tcPr>
          <w:p w:rsidR="00B07B2F" w:rsidRDefault="00B07B2F">
            <w:pPr>
              <w:pStyle w:val="yTableNAm"/>
              <w:spacing w:before="0"/>
              <w:rPr>
                <w:sz w:val="20"/>
              </w:rPr>
            </w:pPr>
            <w:r>
              <w:rPr>
                <w:sz w:val="20"/>
              </w:rPr>
              <w:t>We consent to the following order being made —</w:t>
            </w:r>
          </w:p>
          <w:p w:rsidR="00B07B2F" w:rsidRDefault="00B07B2F">
            <w:pPr>
              <w:pStyle w:val="yTableNAm"/>
              <w:spacing w:before="0"/>
              <w:rPr>
                <w:sz w:val="20"/>
              </w:rPr>
            </w:pP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Signature of appellant or lawyer</w:t>
            </w:r>
          </w:p>
        </w:tc>
        <w:tc>
          <w:tcPr>
            <w:tcW w:w="4173" w:type="dxa"/>
            <w:gridSpan w:val="2"/>
            <w:tcBorders>
              <w:bottom w:val="single" w:sz="4" w:space="0" w:color="auto"/>
            </w:tcBorders>
          </w:tcPr>
          <w:p w:rsidR="00B07B2F" w:rsidRDefault="00B07B2F">
            <w:pPr>
              <w:pStyle w:val="yTableNAm"/>
              <w:spacing w:before="0"/>
              <w:rPr>
                <w:sz w:val="20"/>
              </w:rPr>
            </w:pPr>
          </w:p>
          <w:p w:rsidR="00B07B2F" w:rsidRDefault="00B07B2F">
            <w:pPr>
              <w:pStyle w:val="yTableNAm"/>
              <w:spacing w:before="0"/>
              <w:rPr>
                <w:sz w:val="20"/>
              </w:rPr>
            </w:pPr>
          </w:p>
          <w:p w:rsidR="00B07B2F" w:rsidRDefault="00B07B2F">
            <w:pPr>
              <w:pStyle w:val="yTableNAm"/>
              <w:spacing w:before="0"/>
              <w:rPr>
                <w:sz w:val="20"/>
              </w:rPr>
            </w:pPr>
            <w:r>
              <w:rPr>
                <w:sz w:val="20"/>
              </w:rPr>
              <w:t>Appellant/Appellant’s lawyer</w:t>
            </w:r>
          </w:p>
        </w:tc>
        <w:tc>
          <w:tcPr>
            <w:tcW w:w="1287" w:type="dxa"/>
            <w:tcBorders>
              <w:bottom w:val="single" w:sz="4" w:space="0" w:color="auto"/>
            </w:tcBorders>
          </w:tcPr>
          <w:p w:rsidR="00B07B2F" w:rsidRDefault="00B07B2F">
            <w:pPr>
              <w:pStyle w:val="yTableNAm"/>
              <w:spacing w:before="0"/>
              <w:rPr>
                <w:sz w:val="20"/>
              </w:rPr>
            </w:pPr>
            <w:r>
              <w:rPr>
                <w:sz w:val="20"/>
              </w:rPr>
              <w:t>Date:</w:t>
            </w: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Signature of respondent or lawyer</w:t>
            </w:r>
          </w:p>
        </w:tc>
        <w:tc>
          <w:tcPr>
            <w:tcW w:w="4173" w:type="dxa"/>
            <w:gridSpan w:val="2"/>
            <w:tcBorders>
              <w:bottom w:val="single" w:sz="4" w:space="0" w:color="auto"/>
            </w:tcBorders>
          </w:tcPr>
          <w:p w:rsidR="00B07B2F" w:rsidRDefault="00B07B2F">
            <w:pPr>
              <w:pStyle w:val="yTableNAm"/>
              <w:spacing w:before="0"/>
              <w:rPr>
                <w:sz w:val="20"/>
              </w:rPr>
            </w:pPr>
          </w:p>
          <w:p w:rsidR="00B07B2F" w:rsidRDefault="00B07B2F">
            <w:pPr>
              <w:pStyle w:val="yTableNAm"/>
              <w:spacing w:before="0"/>
              <w:rPr>
                <w:sz w:val="20"/>
              </w:rPr>
            </w:pPr>
          </w:p>
          <w:p w:rsidR="00B07B2F" w:rsidRDefault="00B07B2F">
            <w:pPr>
              <w:pStyle w:val="yTableNAm"/>
              <w:spacing w:before="0"/>
              <w:rPr>
                <w:sz w:val="20"/>
              </w:rPr>
            </w:pPr>
            <w:r>
              <w:rPr>
                <w:sz w:val="20"/>
              </w:rPr>
              <w:t>Respondent/Respondent’s lawyer</w:t>
            </w:r>
          </w:p>
        </w:tc>
        <w:tc>
          <w:tcPr>
            <w:tcW w:w="1287" w:type="dxa"/>
            <w:tcBorders>
              <w:bottom w:val="single" w:sz="4" w:space="0" w:color="auto"/>
            </w:tcBorders>
          </w:tcPr>
          <w:p w:rsidR="00B07B2F" w:rsidRDefault="00B07B2F">
            <w:pPr>
              <w:pStyle w:val="yTableNAm"/>
              <w:spacing w:before="0"/>
              <w:rPr>
                <w:sz w:val="20"/>
              </w:rPr>
            </w:pPr>
            <w:r>
              <w:rPr>
                <w:sz w:val="20"/>
              </w:rPr>
              <w:t>Date:</w:t>
            </w:r>
          </w:p>
        </w:tc>
      </w:tr>
    </w:tbl>
    <w:p w:rsidR="00B07B2F" w:rsidRDefault="00B07B2F">
      <w:pPr>
        <w:pStyle w:val="yFootnotesection"/>
      </w:pPr>
      <w:r>
        <w:tab/>
        <w:t>[Form 87 inserted: Gazette 21 Feb 2007 p. 575.]</w:t>
      </w:r>
    </w:p>
    <w:p w:rsidR="00B07B2F" w:rsidRDefault="00B07B2F">
      <w:pPr>
        <w:pStyle w:val="yHeading5"/>
        <w:spacing w:after="120"/>
      </w:pPr>
      <w:bookmarkStart w:id="1413" w:name="_Toc73450050"/>
      <w:r>
        <w:rPr>
          <w:rStyle w:val="CharSClsNo"/>
        </w:rPr>
        <w:lastRenderedPageBreak/>
        <w:t>88</w:t>
      </w:r>
      <w:r>
        <w:t>.</w:t>
      </w:r>
      <w:r>
        <w:tab/>
        <w:t>Request for hearing (O. 65 r. 7)</w:t>
      </w:r>
      <w:bookmarkEnd w:id="14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rsidR="00B07B2F">
        <w:trPr>
          <w:cantSplit/>
          <w:trHeight w:val="329"/>
        </w:trPr>
        <w:tc>
          <w:tcPr>
            <w:tcW w:w="3686" w:type="dxa"/>
            <w:gridSpan w:val="2"/>
            <w:vMerge w:val="restart"/>
          </w:tcPr>
          <w:p w:rsidR="00B07B2F" w:rsidRDefault="00B07B2F">
            <w:pPr>
              <w:pStyle w:val="yTableNAm"/>
              <w:rPr>
                <w:sz w:val="20"/>
              </w:rPr>
            </w:pPr>
            <w:r>
              <w:rPr>
                <w:sz w:val="20"/>
              </w:rPr>
              <w:t>Supreme Court of Western Australia</w:t>
            </w:r>
          </w:p>
          <w:p w:rsidR="00B07B2F" w:rsidRDefault="00B07B2F">
            <w:pPr>
              <w:pStyle w:val="yTableNAm"/>
              <w:spacing w:before="0"/>
              <w:rPr>
                <w:sz w:val="20"/>
              </w:rPr>
            </w:pPr>
            <w:r>
              <w:rPr>
                <w:sz w:val="20"/>
              </w:rPr>
              <w:t>General Division</w:t>
            </w:r>
          </w:p>
        </w:tc>
        <w:tc>
          <w:tcPr>
            <w:tcW w:w="3118" w:type="dxa"/>
            <w:gridSpan w:val="2"/>
            <w:tcBorders>
              <w:bottom w:val="nil"/>
            </w:tcBorders>
            <w:vAlign w:val="center"/>
          </w:tcPr>
          <w:p w:rsidR="00B07B2F" w:rsidRDefault="00B07B2F">
            <w:pPr>
              <w:pStyle w:val="yTableNAm"/>
              <w:rPr>
                <w:sz w:val="20"/>
              </w:rPr>
            </w:pPr>
            <w:r>
              <w:rPr>
                <w:sz w:val="20"/>
              </w:rPr>
              <w:t>No:</w:t>
            </w:r>
          </w:p>
        </w:tc>
      </w:tr>
      <w:tr w:rsidR="00B07B2F">
        <w:trPr>
          <w:cantSplit/>
          <w:trHeight w:val="328"/>
        </w:trPr>
        <w:tc>
          <w:tcPr>
            <w:tcW w:w="3686" w:type="dxa"/>
            <w:gridSpan w:val="2"/>
            <w:vMerge/>
            <w:tcBorders>
              <w:bottom w:val="nil"/>
            </w:tcBorders>
          </w:tcPr>
          <w:p w:rsidR="00B07B2F" w:rsidRDefault="00B07B2F">
            <w:pPr>
              <w:pStyle w:val="yTableNAm"/>
              <w:rPr>
                <w:sz w:val="20"/>
              </w:rPr>
            </w:pPr>
          </w:p>
        </w:tc>
        <w:tc>
          <w:tcPr>
            <w:tcW w:w="3118" w:type="dxa"/>
            <w:gridSpan w:val="2"/>
            <w:tcBorders>
              <w:bottom w:val="nil"/>
            </w:tcBorders>
          </w:tcPr>
          <w:p w:rsidR="00B07B2F" w:rsidRDefault="00B07B2F">
            <w:pPr>
              <w:pStyle w:val="yTableNAm"/>
              <w:spacing w:before="0"/>
              <w:rPr>
                <w:b/>
                <w:bCs/>
                <w:sz w:val="20"/>
              </w:rPr>
            </w:pPr>
            <w:r>
              <w:rPr>
                <w:b/>
                <w:bCs/>
                <w:sz w:val="20"/>
              </w:rPr>
              <w:t>Request for hearing</w:t>
            </w:r>
          </w:p>
        </w:tc>
      </w:tr>
      <w:tr w:rsidR="00B07B2F">
        <w:trPr>
          <w:cantSplit/>
        </w:trPr>
        <w:tc>
          <w:tcPr>
            <w:tcW w:w="1620" w:type="dxa"/>
            <w:tcBorders>
              <w:bottom w:val="nil"/>
            </w:tcBorders>
          </w:tcPr>
          <w:p w:rsidR="00B07B2F" w:rsidRDefault="00B07B2F">
            <w:pPr>
              <w:pStyle w:val="yTableNAm"/>
              <w:rPr>
                <w:sz w:val="20"/>
              </w:rPr>
            </w:pPr>
            <w:r>
              <w:rPr>
                <w:sz w:val="20"/>
              </w:rPr>
              <w:t>Parties to the appeal</w:t>
            </w:r>
          </w:p>
        </w:tc>
        <w:tc>
          <w:tcPr>
            <w:tcW w:w="5184" w:type="dxa"/>
            <w:gridSpan w:val="3"/>
            <w:tcBorders>
              <w:bottom w:val="nil"/>
            </w:tcBorders>
          </w:tcPr>
          <w:p w:rsidR="00B07B2F" w:rsidRDefault="00B07B2F">
            <w:pPr>
              <w:pStyle w:val="yTableNAm"/>
              <w:tabs>
                <w:tab w:val="clear" w:pos="567"/>
                <w:tab w:val="left" w:pos="2884"/>
              </w:tabs>
              <w:ind w:left="4" w:hanging="4"/>
              <w:rPr>
                <w:sz w:val="20"/>
              </w:rPr>
            </w:pPr>
            <w:r>
              <w:rPr>
                <w:sz w:val="20"/>
              </w:rPr>
              <w:tab/>
            </w:r>
            <w:r>
              <w:rPr>
                <w:sz w:val="20"/>
              </w:rPr>
              <w:tab/>
              <w:t>Appellant</w:t>
            </w:r>
          </w:p>
          <w:p w:rsidR="00B07B2F" w:rsidRDefault="00B07B2F">
            <w:pPr>
              <w:pStyle w:val="yTableNAm"/>
              <w:tabs>
                <w:tab w:val="clear" w:pos="567"/>
                <w:tab w:val="left" w:pos="2884"/>
              </w:tabs>
              <w:spacing w:before="0"/>
              <w:ind w:left="4" w:hanging="4"/>
              <w:rPr>
                <w:sz w:val="20"/>
              </w:rPr>
            </w:pPr>
            <w:r>
              <w:rPr>
                <w:sz w:val="20"/>
              </w:rPr>
              <w:tab/>
            </w:r>
            <w:r>
              <w:rPr>
                <w:sz w:val="20"/>
              </w:rPr>
              <w:tab/>
              <w:t>Respondent</w:t>
            </w:r>
          </w:p>
        </w:tc>
      </w:tr>
      <w:tr w:rsidR="00B07B2F">
        <w:trPr>
          <w:cantSplit/>
        </w:trPr>
        <w:tc>
          <w:tcPr>
            <w:tcW w:w="1620" w:type="dxa"/>
          </w:tcPr>
          <w:p w:rsidR="00B07B2F" w:rsidRDefault="00B07B2F">
            <w:pPr>
              <w:pStyle w:val="yTableNAm"/>
              <w:rPr>
                <w:sz w:val="20"/>
              </w:rPr>
            </w:pPr>
            <w:r>
              <w:rPr>
                <w:sz w:val="20"/>
              </w:rPr>
              <w:t>Request</w:t>
            </w:r>
          </w:p>
        </w:tc>
        <w:tc>
          <w:tcPr>
            <w:tcW w:w="5184" w:type="dxa"/>
            <w:gridSpan w:val="3"/>
          </w:tcPr>
          <w:p w:rsidR="00B07B2F" w:rsidRDefault="00B07B2F">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rsidR="00B07B2F">
        <w:trPr>
          <w:cantSplit/>
        </w:trPr>
        <w:tc>
          <w:tcPr>
            <w:tcW w:w="1620" w:type="dxa"/>
            <w:tcBorders>
              <w:bottom w:val="single" w:sz="4" w:space="0" w:color="auto"/>
            </w:tcBorders>
          </w:tcPr>
          <w:p w:rsidR="00B07B2F" w:rsidRDefault="00B07B2F">
            <w:pPr>
              <w:pStyle w:val="yTableNAm"/>
              <w:rPr>
                <w:sz w:val="20"/>
              </w:rPr>
            </w:pPr>
            <w:r>
              <w:rPr>
                <w:sz w:val="20"/>
              </w:rPr>
              <w:t>Signature of party requesting or lawyer</w:t>
            </w:r>
          </w:p>
        </w:tc>
        <w:tc>
          <w:tcPr>
            <w:tcW w:w="4305" w:type="dxa"/>
            <w:gridSpan w:val="2"/>
            <w:tcBorders>
              <w:bottom w:val="single" w:sz="4" w:space="0" w:color="auto"/>
            </w:tcBorders>
          </w:tcPr>
          <w:p w:rsidR="00B07B2F" w:rsidRDefault="00B07B2F">
            <w:pPr>
              <w:pStyle w:val="yTableNAm"/>
              <w:rPr>
                <w:sz w:val="20"/>
              </w:rPr>
            </w:pPr>
          </w:p>
          <w:p w:rsidR="00B07B2F" w:rsidRDefault="00B07B2F">
            <w:pPr>
              <w:pStyle w:val="yTableNAm"/>
              <w:spacing w:before="0"/>
              <w:rPr>
                <w:sz w:val="20"/>
              </w:rPr>
            </w:pPr>
            <w:r>
              <w:rPr>
                <w:sz w:val="20"/>
              </w:rPr>
              <w:t>Appellant/Respondent/</w:t>
            </w:r>
          </w:p>
          <w:p w:rsidR="00B07B2F" w:rsidRDefault="00B07B2F">
            <w:pPr>
              <w:pStyle w:val="yTableNAm"/>
              <w:spacing w:before="0"/>
              <w:rPr>
                <w:sz w:val="20"/>
              </w:rPr>
            </w:pPr>
            <w:r>
              <w:rPr>
                <w:sz w:val="20"/>
              </w:rPr>
              <w:t>Appellant’s lawyer/Respondent’s lawyer</w:t>
            </w:r>
          </w:p>
        </w:tc>
        <w:tc>
          <w:tcPr>
            <w:tcW w:w="879" w:type="dxa"/>
            <w:tcBorders>
              <w:bottom w:val="single" w:sz="4" w:space="0" w:color="auto"/>
            </w:tcBorders>
          </w:tcPr>
          <w:p w:rsidR="00B07B2F" w:rsidRDefault="00B07B2F">
            <w:pPr>
              <w:pStyle w:val="yTableNAm"/>
              <w:rPr>
                <w:sz w:val="20"/>
              </w:rPr>
            </w:pPr>
            <w:r>
              <w:rPr>
                <w:sz w:val="20"/>
              </w:rPr>
              <w:t>Date:</w:t>
            </w:r>
          </w:p>
        </w:tc>
      </w:tr>
    </w:tbl>
    <w:p w:rsidR="00B07B2F" w:rsidRDefault="00B07B2F">
      <w:pPr>
        <w:pStyle w:val="yFootnotesection"/>
      </w:pPr>
      <w:r>
        <w:tab/>
        <w:t>[Form 88 inserted: Gazette 21 Feb 2007 p. 575.]</w:t>
      </w:r>
    </w:p>
    <w:p w:rsidR="00B07B2F" w:rsidRDefault="00B07B2F">
      <w:pPr>
        <w:pStyle w:val="yHeading5"/>
        <w:spacing w:before="480" w:after="120"/>
      </w:pPr>
      <w:bookmarkStart w:id="1414" w:name="_Toc73450051"/>
      <w:r>
        <w:rPr>
          <w:rStyle w:val="CharSClsNo"/>
        </w:rPr>
        <w:t>89</w:t>
      </w:r>
      <w:r>
        <w:t>.</w:t>
      </w:r>
      <w:r>
        <w:tab/>
        <w:t>Discontinuance notice (O. 65 r. 17)</w:t>
      </w:r>
      <w:bookmarkEnd w:id="14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rsidR="00B07B2F">
        <w:trPr>
          <w:cantSplit/>
          <w:trHeight w:val="329"/>
        </w:trPr>
        <w:tc>
          <w:tcPr>
            <w:tcW w:w="3686" w:type="dxa"/>
            <w:gridSpan w:val="2"/>
            <w:vMerge w:val="restart"/>
          </w:tcPr>
          <w:p w:rsidR="00B07B2F" w:rsidRDefault="00B07B2F">
            <w:pPr>
              <w:pStyle w:val="yTableNAm"/>
              <w:rPr>
                <w:sz w:val="20"/>
              </w:rPr>
            </w:pPr>
            <w:r>
              <w:rPr>
                <w:sz w:val="20"/>
              </w:rPr>
              <w:t>Supreme Court of Western Australia</w:t>
            </w:r>
          </w:p>
          <w:p w:rsidR="00B07B2F" w:rsidRDefault="00B07B2F">
            <w:pPr>
              <w:pStyle w:val="yTableNAm"/>
              <w:spacing w:before="0"/>
              <w:rPr>
                <w:b/>
                <w:sz w:val="20"/>
              </w:rPr>
            </w:pPr>
            <w:r>
              <w:rPr>
                <w:sz w:val="20"/>
              </w:rPr>
              <w:t>General Division</w:t>
            </w:r>
          </w:p>
        </w:tc>
        <w:tc>
          <w:tcPr>
            <w:tcW w:w="3118" w:type="dxa"/>
            <w:gridSpan w:val="2"/>
            <w:tcBorders>
              <w:bottom w:val="nil"/>
            </w:tcBorders>
            <w:vAlign w:val="center"/>
          </w:tcPr>
          <w:p w:rsidR="00B07B2F" w:rsidRDefault="00B07B2F">
            <w:pPr>
              <w:pStyle w:val="yTableNAm"/>
              <w:rPr>
                <w:sz w:val="20"/>
              </w:rPr>
            </w:pPr>
            <w:r>
              <w:rPr>
                <w:sz w:val="20"/>
              </w:rPr>
              <w:t>No:</w:t>
            </w:r>
          </w:p>
        </w:tc>
      </w:tr>
      <w:tr w:rsidR="00B07B2F">
        <w:trPr>
          <w:cantSplit/>
          <w:trHeight w:val="328"/>
        </w:trPr>
        <w:tc>
          <w:tcPr>
            <w:tcW w:w="3686" w:type="dxa"/>
            <w:gridSpan w:val="2"/>
            <w:vMerge/>
            <w:tcBorders>
              <w:bottom w:val="nil"/>
            </w:tcBorders>
          </w:tcPr>
          <w:p w:rsidR="00B07B2F" w:rsidRDefault="00B07B2F">
            <w:pPr>
              <w:pStyle w:val="yTableNAm"/>
              <w:rPr>
                <w:sz w:val="20"/>
              </w:rPr>
            </w:pPr>
          </w:p>
        </w:tc>
        <w:tc>
          <w:tcPr>
            <w:tcW w:w="3118" w:type="dxa"/>
            <w:gridSpan w:val="2"/>
            <w:tcBorders>
              <w:bottom w:val="nil"/>
            </w:tcBorders>
          </w:tcPr>
          <w:p w:rsidR="00B07B2F" w:rsidRDefault="00B07B2F">
            <w:pPr>
              <w:pStyle w:val="yTableNAm"/>
              <w:spacing w:before="0"/>
              <w:rPr>
                <w:sz w:val="20"/>
              </w:rPr>
            </w:pPr>
            <w:r>
              <w:rPr>
                <w:b/>
                <w:sz w:val="20"/>
              </w:rPr>
              <w:t>Discontinuance notice</w:t>
            </w:r>
          </w:p>
        </w:tc>
      </w:tr>
      <w:tr w:rsidR="00B07B2F">
        <w:trPr>
          <w:cantSplit/>
        </w:trPr>
        <w:tc>
          <w:tcPr>
            <w:tcW w:w="1620" w:type="dxa"/>
            <w:tcBorders>
              <w:bottom w:val="nil"/>
            </w:tcBorders>
          </w:tcPr>
          <w:p w:rsidR="00B07B2F" w:rsidRDefault="00B07B2F">
            <w:pPr>
              <w:pStyle w:val="yTableNAm"/>
              <w:rPr>
                <w:sz w:val="20"/>
              </w:rPr>
            </w:pPr>
            <w:r>
              <w:rPr>
                <w:sz w:val="20"/>
              </w:rPr>
              <w:t>Parties to the appeal</w:t>
            </w:r>
          </w:p>
        </w:tc>
        <w:tc>
          <w:tcPr>
            <w:tcW w:w="5184" w:type="dxa"/>
            <w:gridSpan w:val="3"/>
            <w:tcBorders>
              <w:bottom w:val="nil"/>
            </w:tcBorders>
          </w:tcPr>
          <w:p w:rsidR="00B07B2F" w:rsidRDefault="00B07B2F">
            <w:pPr>
              <w:pStyle w:val="yTableNAm"/>
              <w:tabs>
                <w:tab w:val="clear" w:pos="567"/>
                <w:tab w:val="left" w:pos="2884"/>
              </w:tabs>
              <w:rPr>
                <w:sz w:val="20"/>
              </w:rPr>
            </w:pPr>
            <w:r>
              <w:rPr>
                <w:sz w:val="20"/>
              </w:rPr>
              <w:tab/>
              <w:t>Appellant</w:t>
            </w:r>
          </w:p>
          <w:p w:rsidR="00B07B2F" w:rsidRDefault="00B07B2F">
            <w:pPr>
              <w:pStyle w:val="yTableNAm"/>
              <w:tabs>
                <w:tab w:val="clear" w:pos="567"/>
                <w:tab w:val="left" w:pos="2884"/>
              </w:tabs>
              <w:spacing w:before="0"/>
              <w:rPr>
                <w:sz w:val="20"/>
              </w:rPr>
            </w:pPr>
            <w:r>
              <w:rPr>
                <w:sz w:val="20"/>
              </w:rPr>
              <w:tab/>
              <w:t>Respondent</w:t>
            </w:r>
          </w:p>
        </w:tc>
      </w:tr>
      <w:tr w:rsidR="00B07B2F">
        <w:trPr>
          <w:cantSplit/>
        </w:trPr>
        <w:tc>
          <w:tcPr>
            <w:tcW w:w="1620" w:type="dxa"/>
          </w:tcPr>
          <w:p w:rsidR="00B07B2F" w:rsidRDefault="00B07B2F">
            <w:pPr>
              <w:pStyle w:val="yTableNAm"/>
              <w:rPr>
                <w:sz w:val="20"/>
              </w:rPr>
            </w:pPr>
            <w:r>
              <w:rPr>
                <w:sz w:val="20"/>
              </w:rPr>
              <w:t>Notice</w:t>
            </w:r>
          </w:p>
        </w:tc>
        <w:tc>
          <w:tcPr>
            <w:tcW w:w="5184" w:type="dxa"/>
            <w:gridSpan w:val="3"/>
          </w:tcPr>
          <w:p w:rsidR="00B07B2F" w:rsidRDefault="00B07B2F">
            <w:pPr>
              <w:pStyle w:val="yTableNAm"/>
              <w:rPr>
                <w:sz w:val="20"/>
              </w:rPr>
            </w:pPr>
            <w:r>
              <w:rPr>
                <w:sz w:val="20"/>
              </w:rPr>
              <w:t>The appellant discontinues this appeal.</w:t>
            </w:r>
          </w:p>
        </w:tc>
      </w:tr>
      <w:tr w:rsidR="00B07B2F">
        <w:trPr>
          <w:cantSplit/>
        </w:trPr>
        <w:tc>
          <w:tcPr>
            <w:tcW w:w="1620" w:type="dxa"/>
            <w:tcBorders>
              <w:bottom w:val="single" w:sz="4" w:space="0" w:color="auto"/>
            </w:tcBorders>
          </w:tcPr>
          <w:p w:rsidR="00B07B2F" w:rsidRDefault="00B07B2F">
            <w:pPr>
              <w:pStyle w:val="yTableNAm"/>
              <w:rPr>
                <w:sz w:val="20"/>
              </w:rPr>
            </w:pPr>
            <w:r>
              <w:rPr>
                <w:sz w:val="20"/>
              </w:rPr>
              <w:t>Signature of appellant or lawyer</w:t>
            </w:r>
          </w:p>
        </w:tc>
        <w:tc>
          <w:tcPr>
            <w:tcW w:w="4173" w:type="dxa"/>
            <w:gridSpan w:val="2"/>
            <w:tcBorders>
              <w:bottom w:val="single" w:sz="4" w:space="0" w:color="auto"/>
            </w:tcBorders>
          </w:tcPr>
          <w:p w:rsidR="00B07B2F" w:rsidRDefault="00B07B2F">
            <w:pPr>
              <w:pStyle w:val="yTableNAm"/>
              <w:rPr>
                <w:sz w:val="20"/>
              </w:rPr>
            </w:pPr>
          </w:p>
          <w:p w:rsidR="00B07B2F" w:rsidRDefault="00B07B2F">
            <w:pPr>
              <w:pStyle w:val="yTableNAm"/>
              <w:spacing w:before="0"/>
              <w:rPr>
                <w:sz w:val="20"/>
              </w:rPr>
            </w:pPr>
          </w:p>
          <w:p w:rsidR="00B07B2F" w:rsidRDefault="00B07B2F">
            <w:pPr>
              <w:pStyle w:val="yTableNAm"/>
              <w:spacing w:before="0"/>
              <w:rPr>
                <w:sz w:val="20"/>
              </w:rPr>
            </w:pPr>
            <w:r>
              <w:rPr>
                <w:sz w:val="20"/>
              </w:rPr>
              <w:t>Appellant/Appellant’s lawyer</w:t>
            </w:r>
          </w:p>
        </w:tc>
        <w:tc>
          <w:tcPr>
            <w:tcW w:w="1011" w:type="dxa"/>
            <w:tcBorders>
              <w:bottom w:val="single" w:sz="4" w:space="0" w:color="auto"/>
            </w:tcBorders>
          </w:tcPr>
          <w:p w:rsidR="00B07B2F" w:rsidRDefault="00B07B2F">
            <w:pPr>
              <w:pStyle w:val="yTableNAm"/>
              <w:rPr>
                <w:sz w:val="20"/>
              </w:rPr>
            </w:pPr>
            <w:r>
              <w:rPr>
                <w:sz w:val="20"/>
              </w:rPr>
              <w:t>Date:</w:t>
            </w:r>
          </w:p>
        </w:tc>
      </w:tr>
    </w:tbl>
    <w:p w:rsidR="00B07B2F" w:rsidRDefault="00B07B2F">
      <w:pPr>
        <w:pStyle w:val="yFootnotesection"/>
      </w:pPr>
      <w:r>
        <w:tab/>
        <w:t>[Form 89 inserted: Gazette 21 Feb 2007 p. 575.]</w:t>
      </w:r>
    </w:p>
    <w:p w:rsidR="00B07B2F" w:rsidRDefault="00B07B2F">
      <w:pPr>
        <w:pStyle w:val="yEdnotedivision"/>
        <w:outlineLvl w:val="9"/>
      </w:pPr>
      <w:r>
        <w:t>[Forms 90</w:t>
      </w:r>
      <w:r>
        <w:noBreakHyphen/>
        <w:t>93 deleted: Gazette 21 Feb 2007 p. 572.]</w:t>
      </w:r>
    </w:p>
    <w:p w:rsidR="00B07B2F" w:rsidRDefault="00B07B2F">
      <w:pPr>
        <w:pStyle w:val="yHeading5"/>
        <w:pageBreakBefore/>
        <w:spacing w:after="120"/>
      </w:pPr>
      <w:bookmarkStart w:id="1415" w:name="_Toc73450052"/>
      <w:r>
        <w:rPr>
          <w:rStyle w:val="CharSClsNo"/>
        </w:rPr>
        <w:lastRenderedPageBreak/>
        <w:t>93A</w:t>
      </w:r>
      <w:r>
        <w:t>.</w:t>
      </w:r>
      <w:r>
        <w:rPr>
          <w:b w:val="0"/>
        </w:rPr>
        <w:tab/>
      </w:r>
      <w:r>
        <w:rPr>
          <w:i/>
        </w:rPr>
        <w:t>Public Notaries Act 1979</w:t>
      </w:r>
      <w:r>
        <w:t xml:space="preserve"> s. 8, certificate (O. 76 r. 2)</w:t>
      </w:r>
      <w:bookmarkEnd w:id="1415"/>
    </w:p>
    <w:p w:rsidR="00B07B2F" w:rsidRDefault="00B07B2F">
      <w:pPr>
        <w:pStyle w:val="yMiscellaneousBody"/>
        <w:spacing w:before="120"/>
        <w:rPr>
          <w:sz w:val="20"/>
        </w:rPr>
      </w:pPr>
      <w:r>
        <w:rPr>
          <w:sz w:val="20"/>
        </w:rPr>
        <w:t>IN THE SUPREME COURT</w:t>
      </w:r>
      <w:r>
        <w:rPr>
          <w:sz w:val="20"/>
        </w:rPr>
        <w:br/>
        <w:t>OF WESTERN AUSTRALIA</w:t>
      </w:r>
    </w:p>
    <w:p w:rsidR="00B07B2F" w:rsidRDefault="00B07B2F">
      <w:pPr>
        <w:pStyle w:val="yMiscellaneousBody"/>
        <w:spacing w:before="120"/>
        <w:ind w:left="3600"/>
        <w:rPr>
          <w:sz w:val="20"/>
        </w:rPr>
      </w:pPr>
      <w:r>
        <w:rPr>
          <w:sz w:val="20"/>
        </w:rPr>
        <w:t xml:space="preserve">IN THE MATTER of the </w:t>
      </w:r>
      <w:r>
        <w:rPr>
          <w:i/>
          <w:sz w:val="20"/>
        </w:rPr>
        <w:t>Public Notaries Act 1979</w:t>
      </w:r>
    </w:p>
    <w:p w:rsidR="00B07B2F" w:rsidRDefault="00B07B2F">
      <w:pPr>
        <w:pStyle w:val="yMiscellaneousBody"/>
        <w:spacing w:before="120"/>
        <w:ind w:left="3600"/>
        <w:jc w:val="center"/>
        <w:rPr>
          <w:sz w:val="20"/>
        </w:rPr>
      </w:pPr>
      <w:r>
        <w:rPr>
          <w:sz w:val="20"/>
        </w:rPr>
        <w:t>and</w:t>
      </w:r>
    </w:p>
    <w:p w:rsidR="00B07B2F" w:rsidRDefault="00B07B2F">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rsidR="00B07B2F" w:rsidRDefault="00B07B2F">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rsidR="00B07B2F" w:rsidRDefault="00B07B2F">
      <w:pPr>
        <w:pStyle w:val="yMiscellaneousBody"/>
        <w:spacing w:before="120"/>
        <w:rPr>
          <w:sz w:val="20"/>
        </w:rPr>
      </w:pPr>
      <w:r>
        <w:rPr>
          <w:sz w:val="20"/>
        </w:rPr>
        <w:t>Dated the                                     day of                          20         .</w:t>
      </w:r>
    </w:p>
    <w:p w:rsidR="00B07B2F" w:rsidRDefault="00B07B2F">
      <w:pPr>
        <w:pStyle w:val="yMiscellaneousBody"/>
        <w:spacing w:before="120"/>
        <w:jc w:val="right"/>
        <w:rPr>
          <w:sz w:val="20"/>
        </w:rPr>
      </w:pPr>
      <w:r>
        <w:rPr>
          <w:sz w:val="20"/>
        </w:rPr>
        <w:t>Chief Justice of Western Australia.</w:t>
      </w:r>
    </w:p>
    <w:p w:rsidR="00B07B2F" w:rsidRDefault="00B07B2F">
      <w:pPr>
        <w:pStyle w:val="yFootnotesection"/>
      </w:pPr>
      <w:r>
        <w:tab/>
        <w:t>[Form 93A inserted: Gazette 18 Jul 1980 p. 2386; amended: Gazette 21 Feb 2007 p. 584; 22 Feb 2008 p. 649; 28 Jun 2011 p. 2561.]</w:t>
      </w:r>
    </w:p>
    <w:p w:rsidR="00B07B2F" w:rsidRDefault="00B07B2F">
      <w:pPr>
        <w:pStyle w:val="yHeading5"/>
        <w:pageBreakBefore/>
        <w:spacing w:after="120"/>
      </w:pPr>
      <w:bookmarkStart w:id="1416" w:name="_Toc73450053"/>
      <w:r>
        <w:rPr>
          <w:rStyle w:val="CharSClsNo"/>
        </w:rPr>
        <w:lastRenderedPageBreak/>
        <w:t>93B</w:t>
      </w:r>
      <w:r>
        <w:t>.</w:t>
      </w:r>
      <w:r>
        <w:rPr>
          <w:b w:val="0"/>
        </w:rPr>
        <w:tab/>
      </w:r>
      <w:r>
        <w:t>Notice of intention to apply for appointment as public notary (O. 76 r. 3)</w:t>
      </w:r>
      <w:bookmarkEnd w:id="1416"/>
    </w:p>
    <w:p w:rsidR="00B07B2F" w:rsidRDefault="00B07B2F">
      <w:pPr>
        <w:pStyle w:val="yMiscellaneousBody"/>
        <w:spacing w:before="120"/>
        <w:jc w:val="center"/>
        <w:rPr>
          <w:sz w:val="20"/>
        </w:rPr>
      </w:pPr>
      <w:r>
        <w:rPr>
          <w:sz w:val="20"/>
        </w:rPr>
        <w:t>(</w:t>
      </w:r>
      <w:r>
        <w:rPr>
          <w:i/>
          <w:sz w:val="20"/>
        </w:rPr>
        <w:t>Heading as in Form No. 93A</w:t>
      </w:r>
      <w:r>
        <w:rPr>
          <w:sz w:val="20"/>
        </w:rPr>
        <w:t>)</w:t>
      </w:r>
    </w:p>
    <w:p w:rsidR="00B07B2F" w:rsidRDefault="00B07B2F">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rsidR="00B07B2F" w:rsidRDefault="00B07B2F">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rsidR="00B07B2F" w:rsidRDefault="00B07B2F">
      <w:pPr>
        <w:pStyle w:val="yMiscellaneousBody"/>
        <w:spacing w:before="120"/>
        <w:rPr>
          <w:sz w:val="20"/>
        </w:rPr>
      </w:pPr>
      <w:r>
        <w:rPr>
          <w:sz w:val="20"/>
        </w:rPr>
        <w:t>Dated the                           day of                             20      .</w:t>
      </w:r>
    </w:p>
    <w:p w:rsidR="00B07B2F" w:rsidRDefault="00B07B2F">
      <w:pPr>
        <w:pStyle w:val="yFootnotesection"/>
      </w:pPr>
      <w:r>
        <w:tab/>
        <w:t>[Form 93B inserted: Gazette 18 Jul 1980 p. 2386; amended: Gazette 29 Apr 2005 p. 1794; 21 Feb 2007 p. 584; 28 Jun 2011 p. 2562; 27 Feb 2018 p. 623.]</w:t>
      </w:r>
    </w:p>
    <w:p w:rsidR="00B07B2F" w:rsidRDefault="00B07B2F">
      <w:pPr>
        <w:pStyle w:val="yHeading5"/>
        <w:spacing w:before="480" w:after="120"/>
      </w:pPr>
      <w:bookmarkStart w:id="1417" w:name="_Toc73450054"/>
      <w:r>
        <w:rPr>
          <w:rStyle w:val="CharSClsNo"/>
        </w:rPr>
        <w:t>93C</w:t>
      </w:r>
      <w:r>
        <w:t>.</w:t>
      </w:r>
      <w:r>
        <w:rPr>
          <w:b w:val="0"/>
        </w:rPr>
        <w:tab/>
      </w:r>
      <w:r>
        <w:t>Certificate of appointment as public notary Western Australia (O. 76 r. 5(1))</w:t>
      </w:r>
      <w:bookmarkEnd w:id="1417"/>
    </w:p>
    <w:p w:rsidR="00B07B2F" w:rsidRDefault="00B07B2F">
      <w:pPr>
        <w:pStyle w:val="yMiscellaneousBody"/>
        <w:spacing w:before="120"/>
        <w:rPr>
          <w:sz w:val="20"/>
        </w:rPr>
      </w:pPr>
      <w:r>
        <w:rPr>
          <w:sz w:val="20"/>
        </w:rPr>
        <w:t>IN THE SUPREME COURT</w:t>
      </w:r>
    </w:p>
    <w:p w:rsidR="00B07B2F" w:rsidRDefault="00B07B2F">
      <w:pPr>
        <w:pStyle w:val="yMiscellaneousBody"/>
        <w:spacing w:before="120"/>
        <w:rPr>
          <w:sz w:val="20"/>
        </w:rPr>
      </w:pPr>
      <w:r>
        <w:rPr>
          <w:sz w:val="20"/>
        </w:rPr>
        <w:t>I HEREBY CERTIFY that</w:t>
      </w:r>
    </w:p>
    <w:p w:rsidR="00B07B2F" w:rsidRDefault="00B07B2F">
      <w:pPr>
        <w:pStyle w:val="yMiscellaneousBody"/>
        <w:spacing w:before="0"/>
        <w:jc w:val="center"/>
        <w:rPr>
          <w:sz w:val="20"/>
        </w:rPr>
      </w:pPr>
      <w:r>
        <w:rPr>
          <w:sz w:val="20"/>
        </w:rPr>
        <w:t>of</w:t>
      </w:r>
    </w:p>
    <w:p w:rsidR="00B07B2F" w:rsidRDefault="00B07B2F">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rsidR="00B07B2F" w:rsidRDefault="00B07B2F">
      <w:pPr>
        <w:pStyle w:val="yMiscellaneousBody"/>
        <w:spacing w:before="120"/>
        <w:rPr>
          <w:sz w:val="20"/>
        </w:rPr>
      </w:pPr>
      <w:r>
        <w:rPr>
          <w:sz w:val="20"/>
        </w:rPr>
        <w:t>Given under my hand and the seal of the Court, this                day of                              20     .</w:t>
      </w:r>
    </w:p>
    <w:p w:rsidR="00B07B2F" w:rsidRDefault="00B07B2F">
      <w:pPr>
        <w:pStyle w:val="yMiscellaneousBody"/>
        <w:spacing w:before="120"/>
        <w:jc w:val="right"/>
        <w:rPr>
          <w:sz w:val="20"/>
        </w:rPr>
      </w:pPr>
      <w:r>
        <w:rPr>
          <w:sz w:val="20"/>
        </w:rPr>
        <w:t>Registrar of the Supreme Court.</w:t>
      </w:r>
    </w:p>
    <w:p w:rsidR="00B07B2F" w:rsidRDefault="00B07B2F">
      <w:pPr>
        <w:pStyle w:val="yFootnotesection"/>
      </w:pPr>
      <w:r>
        <w:tab/>
        <w:t>[Form 93C inserted: Gazette 18 Jul 1980 p. 2386; amended: Gazette 21 Feb 2007 p. 584; 28 Jun 2011 p. 2562.]</w:t>
      </w:r>
    </w:p>
    <w:p w:rsidR="00B07B2F" w:rsidRDefault="00B07B2F">
      <w:pPr>
        <w:pStyle w:val="yHeading5"/>
        <w:pageBreakBefore/>
        <w:spacing w:after="120"/>
      </w:pPr>
      <w:bookmarkStart w:id="1418" w:name="_Toc73450055"/>
      <w:r>
        <w:rPr>
          <w:rStyle w:val="CharSClsNo"/>
        </w:rPr>
        <w:lastRenderedPageBreak/>
        <w:t>93D</w:t>
      </w:r>
      <w:r>
        <w:t>.</w:t>
      </w:r>
      <w:r>
        <w:rPr>
          <w:b w:val="0"/>
        </w:rPr>
        <w:tab/>
      </w:r>
      <w:r>
        <w:t>Certificate that name of public notary remains on roll (O. 76 r. 5(2))</w:t>
      </w:r>
      <w:bookmarkEnd w:id="1418"/>
    </w:p>
    <w:p w:rsidR="00B07B2F" w:rsidRDefault="00B07B2F">
      <w:pPr>
        <w:pStyle w:val="yMiscellaneousBody"/>
        <w:jc w:val="center"/>
        <w:rPr>
          <w:sz w:val="20"/>
        </w:rPr>
      </w:pPr>
      <w:r>
        <w:rPr>
          <w:sz w:val="20"/>
        </w:rPr>
        <w:t>Western Australia</w:t>
      </w:r>
    </w:p>
    <w:p w:rsidR="00B07B2F" w:rsidRDefault="00B07B2F">
      <w:pPr>
        <w:pStyle w:val="yMiscellaneousBody"/>
        <w:rPr>
          <w:sz w:val="20"/>
        </w:rPr>
      </w:pPr>
      <w:r>
        <w:rPr>
          <w:sz w:val="20"/>
        </w:rPr>
        <w:t>IN THE SUPREME COURT</w:t>
      </w:r>
    </w:p>
    <w:p w:rsidR="00B07B2F" w:rsidRDefault="00B07B2F">
      <w:pPr>
        <w:pStyle w:val="yMiscellaneousBody"/>
        <w:rPr>
          <w:sz w:val="20"/>
        </w:rPr>
      </w:pPr>
      <w:r>
        <w:rPr>
          <w:sz w:val="20"/>
        </w:rPr>
        <w:t>I HEREBY CERTIFY that</w:t>
      </w:r>
    </w:p>
    <w:p w:rsidR="00B07B2F" w:rsidRDefault="00B07B2F">
      <w:pPr>
        <w:pStyle w:val="yMiscellaneousBody"/>
        <w:spacing w:before="0"/>
        <w:jc w:val="center"/>
        <w:rPr>
          <w:sz w:val="20"/>
        </w:rPr>
      </w:pPr>
      <w:r>
        <w:rPr>
          <w:sz w:val="20"/>
        </w:rPr>
        <w:t>of</w:t>
      </w:r>
    </w:p>
    <w:p w:rsidR="00B07B2F" w:rsidRDefault="00B07B2F">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rsidR="00B07B2F" w:rsidRDefault="00B07B2F">
      <w:pPr>
        <w:pStyle w:val="yMiscellaneousBody"/>
        <w:spacing w:before="120"/>
        <w:rPr>
          <w:sz w:val="20"/>
        </w:rPr>
      </w:pPr>
      <w:r>
        <w:rPr>
          <w:sz w:val="20"/>
        </w:rPr>
        <w:t>Given under my hand and the seal of the Court, this                   day of                           20      .</w:t>
      </w:r>
    </w:p>
    <w:p w:rsidR="00B07B2F" w:rsidRDefault="00B07B2F">
      <w:pPr>
        <w:pStyle w:val="yMiscellaneousBody"/>
        <w:spacing w:before="120"/>
        <w:jc w:val="right"/>
        <w:rPr>
          <w:sz w:val="20"/>
        </w:rPr>
      </w:pPr>
      <w:r>
        <w:rPr>
          <w:sz w:val="20"/>
        </w:rPr>
        <w:t>Registrar of the Supreme Court.</w:t>
      </w:r>
    </w:p>
    <w:p w:rsidR="00B07B2F" w:rsidRDefault="00B07B2F">
      <w:pPr>
        <w:pStyle w:val="yFootnotesection"/>
      </w:pPr>
      <w:r>
        <w:tab/>
        <w:t>[Form 93D inserted: Gazette 18 Jul 1980 p. 2387; amended: Gazette 21 Feb 2007 p. 584; 28 Jun 2011 p. 2562.]</w:t>
      </w:r>
    </w:p>
    <w:p w:rsidR="00B07B2F" w:rsidRDefault="00B07B2F">
      <w:pPr>
        <w:pStyle w:val="yEdnotedivision"/>
        <w:spacing w:before="240"/>
        <w:outlineLvl w:val="9"/>
      </w:pPr>
      <w:r>
        <w:t>[Form 94 deleted: Gazette 21 Feb 2007 p. 584.]</w:t>
      </w:r>
    </w:p>
    <w:p w:rsidR="00B07B2F" w:rsidRDefault="00B07B2F">
      <w:pPr>
        <w:pStyle w:val="yEdnotedivision"/>
        <w:spacing w:before="240"/>
        <w:outlineLvl w:val="9"/>
      </w:pPr>
      <w:r>
        <w:t>[Forms 95, 96, 97, 98 and 98A deleted: Gazette 29 Apr 2005 p. 1801.]</w:t>
      </w:r>
    </w:p>
    <w:p w:rsidR="00B07B2F" w:rsidRDefault="00B07B2F">
      <w:pPr>
        <w:pStyle w:val="yHeading5"/>
        <w:pageBreakBefore/>
        <w:spacing w:before="0" w:after="120"/>
      </w:pPr>
      <w:bookmarkStart w:id="1419" w:name="_Toc73450056"/>
      <w:r>
        <w:rPr>
          <w:rStyle w:val="CharSClsNo"/>
        </w:rPr>
        <w:lastRenderedPageBreak/>
        <w:t>99</w:t>
      </w:r>
      <w:r>
        <w:t>.</w:t>
      </w:r>
      <w:r>
        <w:rPr>
          <w:b w:val="0"/>
        </w:rPr>
        <w:tab/>
      </w:r>
      <w:r>
        <w:rPr>
          <w:i/>
        </w:rPr>
        <w:t>Escheat (Procedure) Act 1940</w:t>
      </w:r>
      <w:r>
        <w:t>, notice of application under (O. 80 r. 3)</w:t>
      </w:r>
      <w:bookmarkEnd w:id="1419"/>
    </w:p>
    <w:p w:rsidR="00B07B2F" w:rsidRDefault="00B07B2F">
      <w:pPr>
        <w:pStyle w:val="yMiscellaneousBody"/>
        <w:keepNext/>
        <w:spacing w:before="120"/>
        <w:rPr>
          <w:sz w:val="20"/>
        </w:rPr>
      </w:pPr>
      <w:r>
        <w:rPr>
          <w:sz w:val="20"/>
        </w:rPr>
        <w:t>IN THE SUPREME COURT</w:t>
      </w:r>
      <w:r>
        <w:rPr>
          <w:sz w:val="20"/>
        </w:rPr>
        <w:br/>
        <w:t>OF WESTERN AUSTRALIA.</w:t>
      </w:r>
    </w:p>
    <w:p w:rsidR="00B07B2F" w:rsidRDefault="00B07B2F">
      <w:pPr>
        <w:pStyle w:val="yMiscellaneousBody"/>
        <w:spacing w:before="80"/>
        <w:ind w:left="2880"/>
        <w:rPr>
          <w:sz w:val="20"/>
        </w:rPr>
      </w:pPr>
      <w:r>
        <w:rPr>
          <w:sz w:val="20"/>
        </w:rPr>
        <w:t>In the matter of</w:t>
      </w:r>
    </w:p>
    <w:p w:rsidR="00B07B2F" w:rsidRDefault="00B07B2F">
      <w:pPr>
        <w:pStyle w:val="yMiscellaneousBody"/>
        <w:spacing w:before="80"/>
        <w:ind w:left="2880"/>
        <w:jc w:val="right"/>
        <w:rPr>
          <w:sz w:val="20"/>
        </w:rPr>
      </w:pPr>
      <w:r>
        <w:rPr>
          <w:sz w:val="20"/>
        </w:rPr>
        <w:t>deceased</w:t>
      </w:r>
    </w:p>
    <w:p w:rsidR="00B07B2F" w:rsidRDefault="00B07B2F">
      <w:pPr>
        <w:pStyle w:val="yMiscellaneousBody"/>
        <w:spacing w:before="80"/>
        <w:jc w:val="center"/>
        <w:rPr>
          <w:i/>
          <w:sz w:val="20"/>
        </w:rPr>
      </w:pPr>
      <w:r>
        <w:rPr>
          <w:i/>
          <w:sz w:val="20"/>
        </w:rPr>
        <w:t>Ex parte</w:t>
      </w:r>
    </w:p>
    <w:p w:rsidR="00B07B2F" w:rsidRDefault="00B07B2F">
      <w:pPr>
        <w:pStyle w:val="yMiscellaneousBody"/>
        <w:spacing w:before="80"/>
        <w:ind w:left="3840"/>
        <w:rPr>
          <w:sz w:val="20"/>
        </w:rPr>
      </w:pPr>
      <w:r>
        <w:rPr>
          <w:sz w:val="20"/>
        </w:rPr>
        <w:t>The State of Western Australia.</w:t>
      </w:r>
    </w:p>
    <w:p w:rsidR="00B07B2F" w:rsidRDefault="00B07B2F">
      <w:pPr>
        <w:pStyle w:val="yMiscellaneousBody"/>
        <w:spacing w:before="120"/>
        <w:jc w:val="center"/>
        <w:rPr>
          <w:sz w:val="20"/>
        </w:rPr>
      </w:pPr>
      <w:r>
        <w:rPr>
          <w:sz w:val="20"/>
        </w:rPr>
        <w:t>Notice of Application for Order of Escheat.</w:t>
      </w:r>
    </w:p>
    <w:p w:rsidR="00B07B2F" w:rsidRDefault="00B07B2F">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rsidR="00B07B2F" w:rsidRDefault="00B07B2F">
      <w:pPr>
        <w:pStyle w:val="yMiscellaneousBody"/>
        <w:spacing w:before="120"/>
        <w:rPr>
          <w:sz w:val="20"/>
        </w:rPr>
      </w:pPr>
      <w:r>
        <w:rPr>
          <w:sz w:val="20"/>
        </w:rPr>
        <w:t>Any person claiming title to the abovementioned property or premises may appear at the time and place abovementioned in support of the claim.</w:t>
      </w:r>
    </w:p>
    <w:p w:rsidR="00B07B2F" w:rsidRDefault="00B07B2F">
      <w:pPr>
        <w:pStyle w:val="yMiscellaneousBody"/>
        <w:spacing w:before="120"/>
        <w:jc w:val="right"/>
        <w:rPr>
          <w:sz w:val="20"/>
        </w:rPr>
      </w:pPr>
      <w:r>
        <w:rPr>
          <w:sz w:val="20"/>
        </w:rPr>
        <w:t>State Solicitor.</w:t>
      </w:r>
    </w:p>
    <w:p w:rsidR="00B07B2F" w:rsidRDefault="00B07B2F">
      <w:pPr>
        <w:pStyle w:val="yFootnotesection"/>
      </w:pPr>
      <w:r>
        <w:tab/>
        <w:t>[Form 99 amended: Gazette 19 Apr 2005 p. 1301; 28 Jun 2011 p. 2562; 16 Nov 2016 p. 5216.]</w:t>
      </w:r>
    </w:p>
    <w:p w:rsidR="00B07B2F" w:rsidRDefault="00B07B2F">
      <w:pPr>
        <w:pStyle w:val="yHeading5"/>
        <w:keepNext w:val="0"/>
        <w:widowControl w:val="0"/>
      </w:pPr>
      <w:bookmarkStart w:id="1420" w:name="_Toc73450057"/>
      <w:r>
        <w:rPr>
          <w:rStyle w:val="CharSClsNo"/>
        </w:rPr>
        <w:t>100</w:t>
      </w:r>
      <w:r>
        <w:t>.</w:t>
      </w:r>
      <w:r>
        <w:rPr>
          <w:b w:val="0"/>
        </w:rPr>
        <w:tab/>
      </w:r>
      <w:r>
        <w:rPr>
          <w:i/>
        </w:rPr>
        <w:t>Escheat (Procedure) Act 1940</w:t>
      </w:r>
      <w:r>
        <w:t>, order of escheat (O. 80 r. 7)</w:t>
      </w:r>
      <w:bookmarkEnd w:id="1420"/>
    </w:p>
    <w:p w:rsidR="00B07B2F" w:rsidRDefault="00B07B2F">
      <w:pPr>
        <w:pStyle w:val="yMiscellaneousBody"/>
        <w:spacing w:before="120"/>
        <w:rPr>
          <w:sz w:val="20"/>
        </w:rPr>
      </w:pPr>
      <w:r>
        <w:rPr>
          <w:sz w:val="20"/>
        </w:rPr>
        <w:t>IN THE SUPREME COURT</w:t>
      </w:r>
      <w:r>
        <w:rPr>
          <w:sz w:val="20"/>
        </w:rPr>
        <w:br/>
        <w:t>OF WESTERN AUSTRALIA.</w:t>
      </w:r>
    </w:p>
    <w:p w:rsidR="00B07B2F" w:rsidRDefault="00B07B2F">
      <w:pPr>
        <w:pStyle w:val="yMiscellaneousBody"/>
        <w:spacing w:before="80"/>
        <w:ind w:left="2880"/>
        <w:rPr>
          <w:sz w:val="20"/>
        </w:rPr>
      </w:pPr>
      <w:r>
        <w:rPr>
          <w:sz w:val="20"/>
        </w:rPr>
        <w:t>In the matter of</w:t>
      </w:r>
    </w:p>
    <w:p w:rsidR="00B07B2F" w:rsidRDefault="00B07B2F">
      <w:pPr>
        <w:pStyle w:val="yMiscellaneousBody"/>
        <w:spacing w:before="80"/>
        <w:ind w:left="2880"/>
        <w:jc w:val="right"/>
        <w:rPr>
          <w:sz w:val="20"/>
        </w:rPr>
      </w:pPr>
      <w:r>
        <w:rPr>
          <w:sz w:val="20"/>
        </w:rPr>
        <w:t>deceased</w:t>
      </w:r>
    </w:p>
    <w:p w:rsidR="00B07B2F" w:rsidRDefault="00B07B2F">
      <w:pPr>
        <w:pStyle w:val="yMiscellaneousBody"/>
        <w:spacing w:before="80"/>
        <w:jc w:val="center"/>
        <w:rPr>
          <w:i/>
          <w:sz w:val="20"/>
        </w:rPr>
      </w:pPr>
      <w:r>
        <w:rPr>
          <w:i/>
          <w:sz w:val="20"/>
        </w:rPr>
        <w:t>Ex parte</w:t>
      </w:r>
    </w:p>
    <w:p w:rsidR="00B07B2F" w:rsidRDefault="00B07B2F">
      <w:pPr>
        <w:pStyle w:val="yMiscellaneousBody"/>
        <w:spacing w:before="120"/>
        <w:ind w:left="3840"/>
        <w:rPr>
          <w:sz w:val="20"/>
        </w:rPr>
      </w:pPr>
      <w:r>
        <w:rPr>
          <w:sz w:val="20"/>
        </w:rPr>
        <w:t>The State of Western Australia.</w:t>
      </w:r>
    </w:p>
    <w:p w:rsidR="00B07B2F" w:rsidRDefault="00B07B2F">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rsidR="00B07B2F" w:rsidRDefault="00B07B2F">
      <w:pPr>
        <w:pStyle w:val="yMiscellaneousBody"/>
        <w:spacing w:before="120"/>
        <w:rPr>
          <w:sz w:val="20"/>
        </w:rPr>
      </w:pPr>
      <w:r>
        <w:rPr>
          <w:sz w:val="20"/>
        </w:rPr>
        <w:t>Dated this                     day of                          20     .</w:t>
      </w:r>
    </w:p>
    <w:p w:rsidR="00B07B2F" w:rsidRDefault="00B07B2F">
      <w:pPr>
        <w:pStyle w:val="yFootnotesection"/>
        <w:spacing w:before="40"/>
      </w:pPr>
      <w:r>
        <w:tab/>
        <w:t>[Form 100 amended: Gazette 19 Apr 2005 p. 1301; 28 Jun 2011 p. 2562; 16 Aug 2017 p. 4424.]</w:t>
      </w:r>
    </w:p>
    <w:p w:rsidR="00B07B2F" w:rsidRDefault="00B07B2F">
      <w:pPr>
        <w:pStyle w:val="yHeading5"/>
        <w:pageBreakBefore/>
        <w:spacing w:after="120"/>
      </w:pPr>
      <w:bookmarkStart w:id="1421" w:name="_Toc73450058"/>
      <w:r>
        <w:rPr>
          <w:rStyle w:val="CharSClsNo"/>
        </w:rPr>
        <w:lastRenderedPageBreak/>
        <w:t>101</w:t>
      </w:r>
      <w:r>
        <w:t>.</w:t>
      </w:r>
      <w:r>
        <w:tab/>
        <w:t>Application for extraordinary licence (O. 81C r. 2(1))</w:t>
      </w:r>
      <w:bookmarkEnd w:id="14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rsidR="00B07B2F">
        <w:trPr>
          <w:cantSplit/>
        </w:trPr>
        <w:tc>
          <w:tcPr>
            <w:tcW w:w="3600" w:type="dxa"/>
            <w:gridSpan w:val="2"/>
            <w:tcBorders>
              <w:bottom w:val="single" w:sz="4" w:space="0" w:color="auto"/>
            </w:tcBorders>
          </w:tcPr>
          <w:p w:rsidR="00B07B2F" w:rsidRDefault="00B07B2F">
            <w:pPr>
              <w:pStyle w:val="yTableNAm"/>
              <w:spacing w:before="80"/>
              <w:rPr>
                <w:iCs/>
                <w:sz w:val="20"/>
              </w:rPr>
            </w:pPr>
            <w:r>
              <w:rPr>
                <w:i/>
                <w:iCs/>
                <w:sz w:val="20"/>
              </w:rPr>
              <w:t>Road Traffic (Authorisation to Drive) Act 2008</w:t>
            </w:r>
            <w:r>
              <w:rPr>
                <w:iCs/>
                <w:sz w:val="20"/>
              </w:rPr>
              <w:t xml:space="preserve"> s. 27</w:t>
            </w:r>
          </w:p>
          <w:p w:rsidR="00B07B2F" w:rsidRDefault="00B07B2F">
            <w:pPr>
              <w:pStyle w:val="yTableNAm"/>
              <w:spacing w:before="80"/>
              <w:rPr>
                <w:sz w:val="20"/>
              </w:rPr>
            </w:pPr>
            <w:r>
              <w:rPr>
                <w:sz w:val="20"/>
              </w:rPr>
              <w:t>Supreme Court of Western Australia</w:t>
            </w:r>
          </w:p>
          <w:p w:rsidR="00B07B2F" w:rsidRDefault="00B07B2F">
            <w:pPr>
              <w:pStyle w:val="yTableNAm"/>
              <w:spacing w:before="0"/>
              <w:rPr>
                <w:b/>
                <w:sz w:val="20"/>
              </w:rPr>
            </w:pPr>
            <w:r>
              <w:rPr>
                <w:sz w:val="20"/>
              </w:rPr>
              <w:t>No:</w:t>
            </w:r>
          </w:p>
        </w:tc>
        <w:tc>
          <w:tcPr>
            <w:tcW w:w="3480" w:type="dxa"/>
            <w:gridSpan w:val="3"/>
            <w:tcBorders>
              <w:bottom w:val="single" w:sz="4" w:space="0" w:color="auto"/>
            </w:tcBorders>
          </w:tcPr>
          <w:p w:rsidR="00B07B2F" w:rsidRDefault="00B07B2F">
            <w:pPr>
              <w:pStyle w:val="yTableNAm"/>
              <w:spacing w:before="0"/>
              <w:rPr>
                <w:b/>
                <w:sz w:val="20"/>
              </w:rPr>
            </w:pPr>
            <w:r>
              <w:rPr>
                <w:b/>
                <w:sz w:val="20"/>
              </w:rPr>
              <w:t>Application for extraordinary licence</w:t>
            </w:r>
          </w:p>
        </w:tc>
      </w:tr>
      <w:tr w:rsidR="00B07B2F">
        <w:trPr>
          <w:cantSplit/>
          <w:trHeight w:val="90"/>
        </w:trPr>
        <w:tc>
          <w:tcPr>
            <w:tcW w:w="1620" w:type="dxa"/>
            <w:vMerge w:val="restart"/>
          </w:tcPr>
          <w:p w:rsidR="00B07B2F" w:rsidRDefault="00B07B2F">
            <w:pPr>
              <w:pStyle w:val="yTableNAm"/>
              <w:spacing w:before="0"/>
              <w:rPr>
                <w:sz w:val="20"/>
              </w:rPr>
            </w:pPr>
            <w:r>
              <w:rPr>
                <w:sz w:val="20"/>
              </w:rPr>
              <w:t>Applicant</w:t>
            </w:r>
          </w:p>
        </w:tc>
        <w:tc>
          <w:tcPr>
            <w:tcW w:w="1980" w:type="dxa"/>
            <w:tcBorders>
              <w:bottom w:val="single" w:sz="4" w:space="0" w:color="auto"/>
            </w:tcBorders>
          </w:tcPr>
          <w:p w:rsidR="00B07B2F" w:rsidRDefault="00B07B2F">
            <w:pPr>
              <w:pStyle w:val="yTableNAm"/>
              <w:spacing w:before="0"/>
              <w:rPr>
                <w:sz w:val="20"/>
              </w:rPr>
            </w:pPr>
            <w:r>
              <w:rPr>
                <w:sz w:val="20"/>
              </w:rPr>
              <w:t>Full name</w:t>
            </w:r>
          </w:p>
        </w:tc>
        <w:tc>
          <w:tcPr>
            <w:tcW w:w="3480" w:type="dxa"/>
            <w:gridSpan w:val="3"/>
            <w:tcBorders>
              <w:bottom w:val="single" w:sz="4" w:space="0" w:color="auto"/>
            </w:tcBorders>
          </w:tcPr>
          <w:p w:rsidR="00B07B2F" w:rsidRDefault="00B07B2F">
            <w:pPr>
              <w:pStyle w:val="yTableNAm"/>
              <w:spacing w:before="0"/>
              <w:rPr>
                <w:sz w:val="20"/>
              </w:rPr>
            </w:pPr>
          </w:p>
        </w:tc>
      </w:tr>
      <w:tr w:rsidR="00B07B2F">
        <w:trPr>
          <w:cantSplit/>
          <w:trHeight w:val="87"/>
        </w:trPr>
        <w:tc>
          <w:tcPr>
            <w:tcW w:w="1620" w:type="dxa"/>
            <w:vMerge/>
          </w:tcPr>
          <w:p w:rsidR="00B07B2F" w:rsidRDefault="00B07B2F">
            <w:pPr>
              <w:pStyle w:val="yTableNAm"/>
              <w:spacing w:before="0"/>
              <w:rPr>
                <w:sz w:val="20"/>
              </w:rPr>
            </w:pPr>
          </w:p>
        </w:tc>
        <w:tc>
          <w:tcPr>
            <w:tcW w:w="1980" w:type="dxa"/>
            <w:tcBorders>
              <w:bottom w:val="single" w:sz="4" w:space="0" w:color="auto"/>
            </w:tcBorders>
          </w:tcPr>
          <w:p w:rsidR="00B07B2F" w:rsidRDefault="00B07B2F">
            <w:pPr>
              <w:pStyle w:val="yTableNAm"/>
              <w:spacing w:before="0"/>
              <w:rPr>
                <w:sz w:val="20"/>
              </w:rPr>
            </w:pPr>
            <w:r>
              <w:rPr>
                <w:sz w:val="20"/>
              </w:rPr>
              <w:t>Address</w:t>
            </w:r>
          </w:p>
        </w:tc>
        <w:tc>
          <w:tcPr>
            <w:tcW w:w="3480" w:type="dxa"/>
            <w:gridSpan w:val="3"/>
            <w:tcBorders>
              <w:bottom w:val="single" w:sz="4" w:space="0" w:color="auto"/>
            </w:tcBorders>
          </w:tcPr>
          <w:p w:rsidR="00B07B2F" w:rsidRDefault="00B07B2F">
            <w:pPr>
              <w:pStyle w:val="yTableNAm"/>
              <w:spacing w:before="0"/>
              <w:rPr>
                <w:sz w:val="20"/>
              </w:rPr>
            </w:pPr>
          </w:p>
        </w:tc>
      </w:tr>
      <w:tr w:rsidR="00B07B2F">
        <w:trPr>
          <w:cantSplit/>
          <w:trHeight w:val="87"/>
        </w:trPr>
        <w:tc>
          <w:tcPr>
            <w:tcW w:w="1620" w:type="dxa"/>
            <w:vMerge/>
          </w:tcPr>
          <w:p w:rsidR="00B07B2F" w:rsidRDefault="00B07B2F">
            <w:pPr>
              <w:pStyle w:val="yTableNAm"/>
              <w:spacing w:before="0"/>
              <w:rPr>
                <w:sz w:val="20"/>
              </w:rPr>
            </w:pPr>
          </w:p>
        </w:tc>
        <w:tc>
          <w:tcPr>
            <w:tcW w:w="1980" w:type="dxa"/>
          </w:tcPr>
          <w:p w:rsidR="00B07B2F" w:rsidRDefault="00B07B2F">
            <w:pPr>
              <w:pStyle w:val="yTableNAm"/>
              <w:spacing w:before="0"/>
              <w:rPr>
                <w:sz w:val="20"/>
              </w:rPr>
            </w:pPr>
            <w:r>
              <w:rPr>
                <w:sz w:val="20"/>
              </w:rPr>
              <w:t>Date of birth</w:t>
            </w:r>
          </w:p>
        </w:tc>
        <w:tc>
          <w:tcPr>
            <w:tcW w:w="3480" w:type="dxa"/>
            <w:gridSpan w:val="3"/>
          </w:tcPr>
          <w:p w:rsidR="00B07B2F" w:rsidRDefault="00B07B2F">
            <w:pPr>
              <w:pStyle w:val="yTableNAm"/>
              <w:spacing w:before="0"/>
              <w:rPr>
                <w:sz w:val="20"/>
              </w:rPr>
            </w:pPr>
          </w:p>
        </w:tc>
      </w:tr>
      <w:tr w:rsidR="00B07B2F">
        <w:trPr>
          <w:cantSplit/>
          <w:trHeight w:val="87"/>
        </w:trPr>
        <w:tc>
          <w:tcPr>
            <w:tcW w:w="1620" w:type="dxa"/>
            <w:vMerge/>
          </w:tcPr>
          <w:p w:rsidR="00B07B2F" w:rsidRDefault="00B07B2F">
            <w:pPr>
              <w:pStyle w:val="yTableNAm"/>
              <w:spacing w:before="0"/>
              <w:rPr>
                <w:sz w:val="20"/>
              </w:rPr>
            </w:pPr>
          </w:p>
        </w:tc>
        <w:tc>
          <w:tcPr>
            <w:tcW w:w="1980" w:type="dxa"/>
          </w:tcPr>
          <w:p w:rsidR="00B07B2F" w:rsidRDefault="00B07B2F">
            <w:pPr>
              <w:pStyle w:val="yTableNAm"/>
              <w:spacing w:before="0"/>
              <w:rPr>
                <w:sz w:val="20"/>
              </w:rPr>
            </w:pPr>
            <w:r>
              <w:rPr>
                <w:sz w:val="20"/>
              </w:rPr>
              <w:t>Occupation</w:t>
            </w:r>
          </w:p>
        </w:tc>
        <w:tc>
          <w:tcPr>
            <w:tcW w:w="3480" w:type="dxa"/>
            <w:gridSpan w:val="3"/>
          </w:tcPr>
          <w:p w:rsidR="00B07B2F" w:rsidRDefault="00B07B2F">
            <w:pPr>
              <w:pStyle w:val="yTableNAm"/>
              <w:spacing w:before="0"/>
              <w:rPr>
                <w:sz w:val="20"/>
              </w:rPr>
            </w:pPr>
          </w:p>
        </w:tc>
      </w:tr>
      <w:tr w:rsidR="00B07B2F">
        <w:trPr>
          <w:cantSplit/>
          <w:trHeight w:val="87"/>
        </w:trPr>
        <w:tc>
          <w:tcPr>
            <w:tcW w:w="1620" w:type="dxa"/>
            <w:vMerge/>
          </w:tcPr>
          <w:p w:rsidR="00B07B2F" w:rsidRDefault="00B07B2F">
            <w:pPr>
              <w:pStyle w:val="yTableNAm"/>
              <w:spacing w:before="0"/>
              <w:rPr>
                <w:sz w:val="20"/>
              </w:rPr>
            </w:pPr>
          </w:p>
        </w:tc>
        <w:tc>
          <w:tcPr>
            <w:tcW w:w="1980" w:type="dxa"/>
          </w:tcPr>
          <w:p w:rsidR="00B07B2F" w:rsidRDefault="00B07B2F">
            <w:pPr>
              <w:pStyle w:val="yTableNAm"/>
              <w:spacing w:before="0"/>
              <w:rPr>
                <w:sz w:val="20"/>
              </w:rPr>
            </w:pPr>
            <w:r>
              <w:rPr>
                <w:sz w:val="20"/>
              </w:rPr>
              <w:t>Employment</w:t>
            </w:r>
          </w:p>
          <w:p w:rsidR="00B07B2F" w:rsidRDefault="00B07B2F">
            <w:pPr>
              <w:pStyle w:val="yTableNAm"/>
              <w:spacing w:before="0"/>
              <w:rPr>
                <w:sz w:val="16"/>
                <w:szCs w:val="16"/>
              </w:rPr>
            </w:pPr>
            <w:r>
              <w:rPr>
                <w:sz w:val="16"/>
                <w:szCs w:val="16"/>
              </w:rPr>
              <w:t>[Tick one box]</w:t>
            </w:r>
          </w:p>
        </w:tc>
        <w:tc>
          <w:tcPr>
            <w:tcW w:w="3480" w:type="dxa"/>
            <w:gridSpan w:val="3"/>
          </w:tcPr>
          <w:p w:rsidR="00B07B2F" w:rsidRDefault="00B07B2F">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rsidR="00B07B2F" w:rsidRDefault="00B07B2F">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rsidR="00B07B2F">
        <w:trPr>
          <w:cantSplit/>
          <w:trHeight w:val="87"/>
        </w:trPr>
        <w:tc>
          <w:tcPr>
            <w:tcW w:w="1620" w:type="dxa"/>
            <w:vMerge/>
            <w:tcBorders>
              <w:bottom w:val="single" w:sz="4" w:space="0" w:color="auto"/>
            </w:tcBorders>
          </w:tcPr>
          <w:p w:rsidR="00B07B2F" w:rsidRDefault="00B07B2F">
            <w:pPr>
              <w:pStyle w:val="yTableNAm"/>
              <w:spacing w:before="0"/>
              <w:rPr>
                <w:sz w:val="20"/>
              </w:rPr>
            </w:pPr>
          </w:p>
        </w:tc>
        <w:tc>
          <w:tcPr>
            <w:tcW w:w="1980" w:type="dxa"/>
            <w:tcBorders>
              <w:bottom w:val="single" w:sz="4" w:space="0" w:color="auto"/>
            </w:tcBorders>
          </w:tcPr>
          <w:p w:rsidR="00B07B2F" w:rsidRDefault="00B07B2F">
            <w:pPr>
              <w:pStyle w:val="yTableNAm"/>
              <w:spacing w:before="0"/>
              <w:rPr>
                <w:sz w:val="20"/>
              </w:rPr>
            </w:pPr>
            <w:r>
              <w:rPr>
                <w:sz w:val="20"/>
              </w:rPr>
              <w:t>Employer’s name and address</w:t>
            </w:r>
          </w:p>
        </w:tc>
        <w:tc>
          <w:tcPr>
            <w:tcW w:w="3480" w:type="dxa"/>
            <w:gridSpan w:val="3"/>
            <w:tcBorders>
              <w:bottom w:val="single" w:sz="4" w:space="0" w:color="auto"/>
            </w:tcBorders>
          </w:tcPr>
          <w:p w:rsidR="00B07B2F" w:rsidRDefault="00B07B2F">
            <w:pPr>
              <w:pStyle w:val="yTableNAm"/>
              <w:spacing w:before="0"/>
              <w:rPr>
                <w:sz w:val="20"/>
              </w:rPr>
            </w:pPr>
          </w:p>
        </w:tc>
      </w:tr>
      <w:tr w:rsidR="00B07B2F">
        <w:trPr>
          <w:cantSplit/>
          <w:trHeight w:val="90"/>
        </w:trPr>
        <w:tc>
          <w:tcPr>
            <w:tcW w:w="1620" w:type="dxa"/>
            <w:vMerge w:val="restart"/>
            <w:tcBorders>
              <w:bottom w:val="single" w:sz="4" w:space="0" w:color="auto"/>
            </w:tcBorders>
          </w:tcPr>
          <w:p w:rsidR="00B07B2F" w:rsidRDefault="00B07B2F">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rsidR="00B07B2F" w:rsidRDefault="00B07B2F">
            <w:pPr>
              <w:pStyle w:val="yTableNAm"/>
              <w:spacing w:before="0"/>
              <w:rPr>
                <w:sz w:val="20"/>
              </w:rPr>
            </w:pPr>
            <w:r>
              <w:rPr>
                <w:sz w:val="20"/>
              </w:rPr>
              <w:t>Date disqualified</w:t>
            </w:r>
          </w:p>
        </w:tc>
        <w:tc>
          <w:tcPr>
            <w:tcW w:w="3480" w:type="dxa"/>
            <w:gridSpan w:val="3"/>
            <w:tcBorders>
              <w:bottom w:val="single" w:sz="4" w:space="0" w:color="auto"/>
            </w:tcBorders>
          </w:tcPr>
          <w:p w:rsidR="00B07B2F" w:rsidRDefault="00B07B2F">
            <w:pPr>
              <w:pStyle w:val="yTableNAm"/>
              <w:spacing w:before="0"/>
              <w:rPr>
                <w:sz w:val="20"/>
              </w:rPr>
            </w:pPr>
          </w:p>
        </w:tc>
      </w:tr>
      <w:tr w:rsidR="00B07B2F">
        <w:trPr>
          <w:cantSplit/>
          <w:trHeight w:val="87"/>
        </w:trPr>
        <w:tc>
          <w:tcPr>
            <w:tcW w:w="1620" w:type="dxa"/>
            <w:vMerge/>
            <w:tcBorders>
              <w:bottom w:val="single" w:sz="4" w:space="0" w:color="auto"/>
            </w:tcBorders>
          </w:tcPr>
          <w:p w:rsidR="00B07B2F" w:rsidRDefault="00B07B2F">
            <w:pPr>
              <w:pStyle w:val="yTableNAm"/>
              <w:spacing w:before="0"/>
              <w:rPr>
                <w:sz w:val="20"/>
              </w:rPr>
            </w:pPr>
          </w:p>
        </w:tc>
        <w:tc>
          <w:tcPr>
            <w:tcW w:w="1980" w:type="dxa"/>
            <w:tcBorders>
              <w:bottom w:val="single" w:sz="4" w:space="0" w:color="auto"/>
            </w:tcBorders>
          </w:tcPr>
          <w:p w:rsidR="00B07B2F" w:rsidRDefault="00B07B2F">
            <w:pPr>
              <w:pStyle w:val="yTableNAm"/>
              <w:spacing w:before="0"/>
              <w:rPr>
                <w:sz w:val="20"/>
              </w:rPr>
            </w:pPr>
            <w:r>
              <w:rPr>
                <w:sz w:val="20"/>
              </w:rPr>
              <w:t>Period disqualified</w:t>
            </w:r>
          </w:p>
        </w:tc>
        <w:tc>
          <w:tcPr>
            <w:tcW w:w="3480" w:type="dxa"/>
            <w:gridSpan w:val="3"/>
            <w:tcBorders>
              <w:bottom w:val="single" w:sz="4" w:space="0" w:color="auto"/>
            </w:tcBorders>
          </w:tcPr>
          <w:p w:rsidR="00B07B2F" w:rsidRDefault="00B07B2F">
            <w:pPr>
              <w:pStyle w:val="yTableNAm"/>
              <w:spacing w:before="0"/>
              <w:rPr>
                <w:sz w:val="20"/>
              </w:rPr>
            </w:pPr>
          </w:p>
        </w:tc>
      </w:tr>
      <w:tr w:rsidR="00B07B2F">
        <w:trPr>
          <w:cantSplit/>
          <w:trHeight w:val="87"/>
        </w:trPr>
        <w:tc>
          <w:tcPr>
            <w:tcW w:w="1620" w:type="dxa"/>
            <w:vMerge/>
            <w:tcBorders>
              <w:bottom w:val="single" w:sz="4" w:space="0" w:color="auto"/>
            </w:tcBorders>
          </w:tcPr>
          <w:p w:rsidR="00B07B2F" w:rsidRDefault="00B07B2F">
            <w:pPr>
              <w:pStyle w:val="yTableNAm"/>
              <w:spacing w:before="0"/>
              <w:rPr>
                <w:sz w:val="20"/>
              </w:rPr>
            </w:pPr>
          </w:p>
        </w:tc>
        <w:tc>
          <w:tcPr>
            <w:tcW w:w="1980" w:type="dxa"/>
            <w:tcBorders>
              <w:bottom w:val="single" w:sz="4" w:space="0" w:color="auto"/>
            </w:tcBorders>
          </w:tcPr>
          <w:p w:rsidR="00B07B2F" w:rsidRDefault="00B07B2F">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rsidR="00B07B2F" w:rsidRDefault="00B07B2F">
            <w:pPr>
              <w:pStyle w:val="yTableNAm"/>
              <w:spacing w:before="0"/>
              <w:rPr>
                <w:sz w:val="20"/>
              </w:rPr>
            </w:pP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Application</w:t>
            </w:r>
          </w:p>
        </w:tc>
        <w:tc>
          <w:tcPr>
            <w:tcW w:w="5460" w:type="dxa"/>
            <w:gridSpan w:val="4"/>
            <w:tcBorders>
              <w:bottom w:val="single" w:sz="4" w:space="0" w:color="auto"/>
            </w:tcBorders>
          </w:tcPr>
          <w:p w:rsidR="00B07B2F" w:rsidRDefault="00B07B2F">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rsidR="00B07B2F" w:rsidRDefault="00B07B2F">
            <w:pPr>
              <w:pStyle w:val="yTableNAm"/>
              <w:numPr>
                <w:ilvl w:val="0"/>
                <w:numId w:val="14"/>
              </w:numPr>
              <w:spacing w:before="0"/>
              <w:rPr>
                <w:sz w:val="20"/>
              </w:rPr>
            </w:pPr>
            <w:r>
              <w:rPr>
                <w:sz w:val="20"/>
              </w:rPr>
              <w:t>vehicles of class:</w:t>
            </w:r>
          </w:p>
          <w:p w:rsidR="00B07B2F" w:rsidRDefault="00B07B2F">
            <w:pPr>
              <w:pStyle w:val="yTableNAm"/>
              <w:numPr>
                <w:ilvl w:val="0"/>
                <w:numId w:val="14"/>
              </w:numPr>
              <w:spacing w:before="0"/>
              <w:rPr>
                <w:sz w:val="20"/>
              </w:rPr>
            </w:pPr>
            <w:r>
              <w:rPr>
                <w:sz w:val="20"/>
              </w:rPr>
              <w:t>in these localities:</w:t>
            </w:r>
          </w:p>
          <w:p w:rsidR="00B07B2F" w:rsidRDefault="00B07B2F">
            <w:pPr>
              <w:pStyle w:val="yTableNAm"/>
              <w:numPr>
                <w:ilvl w:val="0"/>
                <w:numId w:val="14"/>
              </w:numPr>
              <w:spacing w:before="0"/>
              <w:rPr>
                <w:sz w:val="20"/>
              </w:rPr>
            </w:pPr>
            <w:r>
              <w:rPr>
                <w:sz w:val="20"/>
              </w:rPr>
              <w:t>on these days at these times:</w:t>
            </w:r>
          </w:p>
          <w:p w:rsidR="00B07B2F" w:rsidRDefault="00B07B2F">
            <w:pPr>
              <w:pStyle w:val="yTableNAm"/>
              <w:numPr>
                <w:ilvl w:val="0"/>
                <w:numId w:val="14"/>
              </w:numPr>
              <w:spacing w:before="0"/>
              <w:rPr>
                <w:sz w:val="20"/>
              </w:rPr>
            </w:pPr>
            <w:r>
              <w:rPr>
                <w:sz w:val="20"/>
              </w:rPr>
              <w:t>for these purposes:</w:t>
            </w: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B07B2F" w:rsidRDefault="00B07B2F">
            <w:pPr>
              <w:pStyle w:val="yTableNAm"/>
              <w:spacing w:before="0"/>
              <w:rPr>
                <w:sz w:val="20"/>
              </w:rPr>
            </w:pPr>
            <w:r>
              <w:rPr>
                <w:sz w:val="20"/>
              </w:rPr>
              <w:t>1.</w:t>
            </w:r>
          </w:p>
        </w:tc>
      </w:tr>
      <w:tr w:rsidR="00B07B2F">
        <w:trPr>
          <w:cantSplit/>
        </w:trPr>
        <w:tc>
          <w:tcPr>
            <w:tcW w:w="1620" w:type="dxa"/>
            <w:tcBorders>
              <w:top w:val="single" w:sz="4" w:space="0" w:color="auto"/>
            </w:tcBorders>
          </w:tcPr>
          <w:p w:rsidR="00B07B2F" w:rsidRDefault="00B07B2F">
            <w:pPr>
              <w:pStyle w:val="yTableNAm"/>
              <w:spacing w:before="0"/>
              <w:rPr>
                <w:sz w:val="20"/>
              </w:rPr>
            </w:pPr>
            <w:r>
              <w:rPr>
                <w:sz w:val="20"/>
              </w:rPr>
              <w:t>Certificate by applicant</w:t>
            </w:r>
          </w:p>
          <w:p w:rsidR="00B07B2F" w:rsidRDefault="00B07B2F">
            <w:pPr>
              <w:pStyle w:val="yTableNAm"/>
              <w:spacing w:before="0"/>
              <w:rPr>
                <w:sz w:val="16"/>
                <w:szCs w:val="16"/>
              </w:rPr>
            </w:pPr>
            <w:r>
              <w:rPr>
                <w:sz w:val="16"/>
                <w:szCs w:val="16"/>
              </w:rPr>
              <w:t>[Tick one box]</w:t>
            </w:r>
          </w:p>
        </w:tc>
        <w:tc>
          <w:tcPr>
            <w:tcW w:w="5460" w:type="dxa"/>
            <w:gridSpan w:val="4"/>
            <w:tcBorders>
              <w:top w:val="single" w:sz="4" w:space="0" w:color="auto"/>
            </w:tcBorders>
          </w:tcPr>
          <w:p w:rsidR="00B07B2F" w:rsidRDefault="00B07B2F">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rsidR="00B07B2F" w:rsidRDefault="00B07B2F">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rsidR="00B07B2F" w:rsidRDefault="00B07B2F">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rsidR="00B07B2F">
        <w:trPr>
          <w:cantSplit/>
        </w:trPr>
        <w:tc>
          <w:tcPr>
            <w:tcW w:w="1620" w:type="dxa"/>
            <w:tcBorders>
              <w:top w:val="single" w:sz="4" w:space="0" w:color="auto"/>
              <w:bottom w:val="single" w:sz="4" w:space="0" w:color="auto"/>
            </w:tcBorders>
          </w:tcPr>
          <w:p w:rsidR="00B07B2F" w:rsidRDefault="00B07B2F">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rsidR="00B07B2F" w:rsidRDefault="00B07B2F">
            <w:pPr>
              <w:pStyle w:val="yTableNAm"/>
              <w:spacing w:before="0"/>
              <w:rPr>
                <w:sz w:val="20"/>
              </w:rPr>
            </w:pPr>
          </w:p>
        </w:tc>
        <w:tc>
          <w:tcPr>
            <w:tcW w:w="709" w:type="dxa"/>
            <w:tcBorders>
              <w:top w:val="single" w:sz="4" w:space="0" w:color="auto"/>
              <w:bottom w:val="single" w:sz="4" w:space="0" w:color="auto"/>
            </w:tcBorders>
          </w:tcPr>
          <w:p w:rsidR="00B07B2F" w:rsidRDefault="00B07B2F">
            <w:pPr>
              <w:pStyle w:val="yTableNAm"/>
              <w:spacing w:before="0"/>
              <w:rPr>
                <w:sz w:val="20"/>
              </w:rPr>
            </w:pPr>
            <w:r>
              <w:rPr>
                <w:sz w:val="20"/>
              </w:rPr>
              <w:t>Date</w:t>
            </w:r>
          </w:p>
        </w:tc>
        <w:tc>
          <w:tcPr>
            <w:tcW w:w="1213" w:type="dxa"/>
            <w:tcBorders>
              <w:top w:val="single" w:sz="4" w:space="0" w:color="auto"/>
              <w:bottom w:val="single" w:sz="4" w:space="0" w:color="auto"/>
            </w:tcBorders>
          </w:tcPr>
          <w:p w:rsidR="00B07B2F" w:rsidRDefault="00B07B2F">
            <w:pPr>
              <w:pStyle w:val="yTableNAm"/>
              <w:spacing w:before="0"/>
              <w:rPr>
                <w:sz w:val="20"/>
              </w:rPr>
            </w:pP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Hearing details</w:t>
            </w:r>
          </w:p>
        </w:tc>
        <w:tc>
          <w:tcPr>
            <w:tcW w:w="5460" w:type="dxa"/>
            <w:gridSpan w:val="4"/>
            <w:tcBorders>
              <w:bottom w:val="single" w:sz="4" w:space="0" w:color="auto"/>
            </w:tcBorders>
          </w:tcPr>
          <w:p w:rsidR="00B07B2F" w:rsidRDefault="00B07B2F">
            <w:pPr>
              <w:pStyle w:val="yTableNAm"/>
              <w:spacing w:before="0"/>
              <w:rPr>
                <w:sz w:val="20"/>
              </w:rPr>
            </w:pPr>
            <w:r>
              <w:rPr>
                <w:sz w:val="20"/>
              </w:rPr>
              <w:t xml:space="preserve">This application will be heard — </w:t>
            </w:r>
          </w:p>
          <w:p w:rsidR="00B07B2F" w:rsidRDefault="00B07B2F">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B07B2F" w:rsidRDefault="00B07B2F">
            <w:pPr>
              <w:pStyle w:val="yTableNAm"/>
              <w:spacing w:before="0"/>
              <w:rPr>
                <w:sz w:val="20"/>
              </w:rPr>
            </w:pPr>
            <w:r>
              <w:rPr>
                <w:sz w:val="20"/>
              </w:rPr>
              <w:t>at [</w:t>
            </w:r>
            <w:r>
              <w:rPr>
                <w:i/>
                <w:iCs/>
                <w:sz w:val="20"/>
              </w:rPr>
              <w:t>place</w:t>
            </w:r>
            <w:r>
              <w:rPr>
                <w:sz w:val="20"/>
              </w:rPr>
              <w:t>]</w:t>
            </w:r>
          </w:p>
        </w:tc>
      </w:tr>
    </w:tbl>
    <w:p w:rsidR="00B07B2F" w:rsidRDefault="00B07B2F">
      <w:pPr>
        <w:pStyle w:val="yMiscellaneousBody"/>
        <w:keepNext/>
        <w:tabs>
          <w:tab w:val="left" w:pos="540"/>
        </w:tabs>
        <w:ind w:left="540" w:hanging="540"/>
        <w:rPr>
          <w:sz w:val="20"/>
        </w:rPr>
      </w:pPr>
      <w:r>
        <w:rPr>
          <w:sz w:val="20"/>
        </w:rPr>
        <w:lastRenderedPageBreak/>
        <w:t>Notes to Form No. 101 —</w:t>
      </w:r>
    </w:p>
    <w:p w:rsidR="00B07B2F" w:rsidRDefault="00B07B2F">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rsidR="00B07B2F" w:rsidRDefault="00B07B2F">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rsidR="00B07B2F" w:rsidRDefault="00B07B2F">
      <w:pPr>
        <w:pStyle w:val="yFootnotesection"/>
      </w:pPr>
      <w:r>
        <w:tab/>
        <w:t>[Form 101 inserted: Gazette 21 Feb 2007 p. 588; amended: Gazette 19 Dec 2014 p. 4848.]</w:t>
      </w:r>
    </w:p>
    <w:p w:rsidR="00B07B2F" w:rsidRDefault="00B07B2F">
      <w:pPr>
        <w:pStyle w:val="yHeading5"/>
        <w:spacing w:before="480" w:after="120"/>
        <w:outlineLvl w:val="9"/>
      </w:pPr>
      <w:bookmarkStart w:id="1422" w:name="_Toc73450059"/>
      <w:r>
        <w:rPr>
          <w:rStyle w:val="CharSClsNo"/>
        </w:rPr>
        <w:t>102</w:t>
      </w:r>
      <w:r>
        <w:t>.</w:t>
      </w:r>
      <w:r>
        <w:tab/>
        <w:t>Application by holder to vary extraordinary licence (O. 81C r. 2(2))</w:t>
      </w:r>
      <w:bookmarkEnd w:id="14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rsidR="00B07B2F">
        <w:trPr>
          <w:cantSplit/>
        </w:trPr>
        <w:tc>
          <w:tcPr>
            <w:tcW w:w="3969" w:type="dxa"/>
            <w:gridSpan w:val="2"/>
            <w:tcBorders>
              <w:bottom w:val="single" w:sz="4" w:space="0" w:color="auto"/>
            </w:tcBorders>
          </w:tcPr>
          <w:p w:rsidR="00B07B2F" w:rsidRDefault="00B07B2F">
            <w:pPr>
              <w:pStyle w:val="yTableNAm"/>
              <w:spacing w:before="0"/>
              <w:rPr>
                <w:sz w:val="20"/>
              </w:rPr>
            </w:pPr>
            <w:r>
              <w:rPr>
                <w:i/>
                <w:iCs/>
                <w:sz w:val="20"/>
              </w:rPr>
              <w:t xml:space="preserve">Road Traffic (Authorisation to Drive) Act 2008 </w:t>
            </w:r>
            <w:r>
              <w:rPr>
                <w:iCs/>
                <w:sz w:val="20"/>
              </w:rPr>
              <w:t>s. 35(1)</w:t>
            </w:r>
          </w:p>
          <w:p w:rsidR="00B07B2F" w:rsidRDefault="00B07B2F">
            <w:pPr>
              <w:pStyle w:val="yTableNAm"/>
              <w:spacing w:before="80"/>
              <w:rPr>
                <w:sz w:val="20"/>
              </w:rPr>
            </w:pPr>
            <w:r>
              <w:rPr>
                <w:sz w:val="20"/>
              </w:rPr>
              <w:t>Supreme Court of Western Australia</w:t>
            </w:r>
          </w:p>
          <w:p w:rsidR="00B07B2F" w:rsidRDefault="00B07B2F">
            <w:pPr>
              <w:pStyle w:val="yTableNAm"/>
              <w:spacing w:before="0"/>
              <w:rPr>
                <w:b/>
                <w:sz w:val="20"/>
              </w:rPr>
            </w:pPr>
            <w:r>
              <w:rPr>
                <w:sz w:val="20"/>
              </w:rPr>
              <w:t>No:</w:t>
            </w:r>
          </w:p>
        </w:tc>
        <w:tc>
          <w:tcPr>
            <w:tcW w:w="3111" w:type="dxa"/>
            <w:gridSpan w:val="3"/>
            <w:tcBorders>
              <w:bottom w:val="single" w:sz="4" w:space="0" w:color="auto"/>
            </w:tcBorders>
          </w:tcPr>
          <w:p w:rsidR="00B07B2F" w:rsidRDefault="00B07B2F">
            <w:pPr>
              <w:pStyle w:val="yTableNAm"/>
              <w:spacing w:before="0"/>
              <w:rPr>
                <w:b/>
                <w:sz w:val="20"/>
              </w:rPr>
            </w:pPr>
            <w:r>
              <w:rPr>
                <w:b/>
                <w:sz w:val="20"/>
              </w:rPr>
              <w:t>Application by holder to vary extraordinary licence</w:t>
            </w:r>
          </w:p>
        </w:tc>
      </w:tr>
      <w:tr w:rsidR="00B07B2F">
        <w:trPr>
          <w:cantSplit/>
          <w:trHeight w:val="90"/>
        </w:trPr>
        <w:tc>
          <w:tcPr>
            <w:tcW w:w="1620" w:type="dxa"/>
            <w:vMerge w:val="restart"/>
            <w:tcBorders>
              <w:bottom w:val="single" w:sz="4" w:space="0" w:color="auto"/>
            </w:tcBorders>
          </w:tcPr>
          <w:p w:rsidR="00B07B2F" w:rsidRDefault="00B07B2F">
            <w:pPr>
              <w:pStyle w:val="yTableNAm"/>
              <w:spacing w:before="0"/>
              <w:rPr>
                <w:sz w:val="20"/>
              </w:rPr>
            </w:pPr>
            <w:r>
              <w:rPr>
                <w:sz w:val="20"/>
              </w:rPr>
              <w:t>Applicant</w:t>
            </w:r>
          </w:p>
        </w:tc>
        <w:tc>
          <w:tcPr>
            <w:tcW w:w="2349" w:type="dxa"/>
            <w:tcBorders>
              <w:bottom w:val="single" w:sz="4" w:space="0" w:color="auto"/>
            </w:tcBorders>
          </w:tcPr>
          <w:p w:rsidR="00B07B2F" w:rsidRDefault="00B07B2F">
            <w:pPr>
              <w:pStyle w:val="yTableNAm"/>
              <w:spacing w:before="0"/>
              <w:rPr>
                <w:sz w:val="20"/>
              </w:rPr>
            </w:pPr>
            <w:r>
              <w:rPr>
                <w:sz w:val="20"/>
              </w:rPr>
              <w:t>Full name</w:t>
            </w:r>
          </w:p>
        </w:tc>
        <w:tc>
          <w:tcPr>
            <w:tcW w:w="3111" w:type="dxa"/>
            <w:gridSpan w:val="3"/>
            <w:tcBorders>
              <w:bottom w:val="single" w:sz="4" w:space="0" w:color="auto"/>
            </w:tcBorders>
          </w:tcPr>
          <w:p w:rsidR="00B07B2F" w:rsidRDefault="00B07B2F">
            <w:pPr>
              <w:pStyle w:val="yTableNAm"/>
              <w:spacing w:before="0"/>
              <w:rPr>
                <w:sz w:val="20"/>
              </w:rPr>
            </w:pPr>
          </w:p>
        </w:tc>
      </w:tr>
      <w:tr w:rsidR="00B07B2F">
        <w:trPr>
          <w:cantSplit/>
          <w:trHeight w:val="87"/>
        </w:trPr>
        <w:tc>
          <w:tcPr>
            <w:tcW w:w="1620" w:type="dxa"/>
            <w:vMerge/>
            <w:tcBorders>
              <w:bottom w:val="single" w:sz="4" w:space="0" w:color="auto"/>
            </w:tcBorders>
          </w:tcPr>
          <w:p w:rsidR="00B07B2F" w:rsidRDefault="00B07B2F">
            <w:pPr>
              <w:pStyle w:val="yTableNAm"/>
              <w:spacing w:before="0"/>
              <w:rPr>
                <w:sz w:val="20"/>
              </w:rPr>
            </w:pPr>
          </w:p>
        </w:tc>
        <w:tc>
          <w:tcPr>
            <w:tcW w:w="2349" w:type="dxa"/>
            <w:tcBorders>
              <w:bottom w:val="single" w:sz="4" w:space="0" w:color="auto"/>
            </w:tcBorders>
          </w:tcPr>
          <w:p w:rsidR="00B07B2F" w:rsidRDefault="00B07B2F">
            <w:pPr>
              <w:pStyle w:val="yTableNAm"/>
              <w:spacing w:before="0"/>
              <w:rPr>
                <w:sz w:val="20"/>
              </w:rPr>
            </w:pPr>
            <w:r>
              <w:rPr>
                <w:sz w:val="20"/>
              </w:rPr>
              <w:t>Address</w:t>
            </w:r>
          </w:p>
        </w:tc>
        <w:tc>
          <w:tcPr>
            <w:tcW w:w="3111" w:type="dxa"/>
            <w:gridSpan w:val="3"/>
            <w:tcBorders>
              <w:bottom w:val="single" w:sz="4" w:space="0" w:color="auto"/>
            </w:tcBorders>
          </w:tcPr>
          <w:p w:rsidR="00B07B2F" w:rsidRDefault="00B07B2F">
            <w:pPr>
              <w:pStyle w:val="yTableNAm"/>
              <w:spacing w:before="0"/>
              <w:rPr>
                <w:sz w:val="20"/>
              </w:rPr>
            </w:pPr>
          </w:p>
        </w:tc>
      </w:tr>
      <w:tr w:rsidR="00B07B2F">
        <w:trPr>
          <w:cantSplit/>
          <w:trHeight w:val="90"/>
        </w:trPr>
        <w:tc>
          <w:tcPr>
            <w:tcW w:w="1620" w:type="dxa"/>
            <w:vMerge w:val="restart"/>
            <w:tcBorders>
              <w:bottom w:val="single" w:sz="4" w:space="0" w:color="auto"/>
            </w:tcBorders>
          </w:tcPr>
          <w:p w:rsidR="00B07B2F" w:rsidRDefault="00B07B2F">
            <w:pPr>
              <w:pStyle w:val="yTableNAm"/>
              <w:spacing w:before="0"/>
              <w:rPr>
                <w:sz w:val="20"/>
              </w:rPr>
            </w:pPr>
            <w:r>
              <w:rPr>
                <w:sz w:val="20"/>
              </w:rPr>
              <w:t xml:space="preserve">Extraordinary licence details </w:t>
            </w:r>
          </w:p>
        </w:tc>
        <w:tc>
          <w:tcPr>
            <w:tcW w:w="2349" w:type="dxa"/>
            <w:tcBorders>
              <w:bottom w:val="single" w:sz="4" w:space="0" w:color="auto"/>
            </w:tcBorders>
          </w:tcPr>
          <w:p w:rsidR="00B07B2F" w:rsidRDefault="00B07B2F">
            <w:pPr>
              <w:pStyle w:val="yTableNAm"/>
              <w:spacing w:before="0"/>
              <w:rPr>
                <w:sz w:val="20"/>
              </w:rPr>
            </w:pPr>
            <w:r>
              <w:rPr>
                <w:sz w:val="20"/>
              </w:rPr>
              <w:t>Court that ordered it</w:t>
            </w:r>
          </w:p>
        </w:tc>
        <w:tc>
          <w:tcPr>
            <w:tcW w:w="3111" w:type="dxa"/>
            <w:gridSpan w:val="3"/>
            <w:tcBorders>
              <w:bottom w:val="single" w:sz="4" w:space="0" w:color="auto"/>
            </w:tcBorders>
          </w:tcPr>
          <w:p w:rsidR="00B07B2F" w:rsidRDefault="00B07B2F">
            <w:pPr>
              <w:pStyle w:val="yTableNAm"/>
              <w:spacing w:before="0"/>
              <w:rPr>
                <w:sz w:val="20"/>
              </w:rPr>
            </w:pPr>
          </w:p>
        </w:tc>
      </w:tr>
      <w:tr w:rsidR="00B07B2F">
        <w:trPr>
          <w:cantSplit/>
          <w:trHeight w:val="87"/>
        </w:trPr>
        <w:tc>
          <w:tcPr>
            <w:tcW w:w="1620" w:type="dxa"/>
            <w:vMerge/>
            <w:tcBorders>
              <w:bottom w:val="single" w:sz="4" w:space="0" w:color="auto"/>
            </w:tcBorders>
          </w:tcPr>
          <w:p w:rsidR="00B07B2F" w:rsidRDefault="00B07B2F">
            <w:pPr>
              <w:pStyle w:val="yTableNAm"/>
              <w:spacing w:before="0"/>
              <w:rPr>
                <w:sz w:val="20"/>
              </w:rPr>
            </w:pPr>
          </w:p>
        </w:tc>
        <w:tc>
          <w:tcPr>
            <w:tcW w:w="2349" w:type="dxa"/>
            <w:tcBorders>
              <w:bottom w:val="single" w:sz="4" w:space="0" w:color="auto"/>
            </w:tcBorders>
          </w:tcPr>
          <w:p w:rsidR="00B07B2F" w:rsidRDefault="00B07B2F">
            <w:pPr>
              <w:pStyle w:val="yTableNAm"/>
              <w:spacing w:before="0"/>
              <w:rPr>
                <w:sz w:val="20"/>
              </w:rPr>
            </w:pPr>
            <w:r>
              <w:rPr>
                <w:sz w:val="20"/>
              </w:rPr>
              <w:t>Date of court order</w:t>
            </w:r>
          </w:p>
        </w:tc>
        <w:tc>
          <w:tcPr>
            <w:tcW w:w="3111" w:type="dxa"/>
            <w:gridSpan w:val="3"/>
            <w:tcBorders>
              <w:bottom w:val="single" w:sz="4" w:space="0" w:color="auto"/>
            </w:tcBorders>
          </w:tcPr>
          <w:p w:rsidR="00B07B2F" w:rsidRDefault="00B07B2F">
            <w:pPr>
              <w:pStyle w:val="yTableNAm"/>
              <w:spacing w:before="0"/>
              <w:rPr>
                <w:sz w:val="20"/>
              </w:rPr>
            </w:pPr>
          </w:p>
        </w:tc>
      </w:tr>
      <w:tr w:rsidR="00B07B2F">
        <w:trPr>
          <w:cantSplit/>
          <w:trHeight w:val="87"/>
        </w:trPr>
        <w:tc>
          <w:tcPr>
            <w:tcW w:w="1620" w:type="dxa"/>
            <w:vMerge/>
            <w:tcBorders>
              <w:bottom w:val="single" w:sz="4" w:space="0" w:color="auto"/>
            </w:tcBorders>
          </w:tcPr>
          <w:p w:rsidR="00B07B2F" w:rsidRDefault="00B07B2F">
            <w:pPr>
              <w:pStyle w:val="yTableNAm"/>
              <w:spacing w:before="0"/>
              <w:rPr>
                <w:sz w:val="20"/>
              </w:rPr>
            </w:pPr>
          </w:p>
        </w:tc>
        <w:tc>
          <w:tcPr>
            <w:tcW w:w="2349" w:type="dxa"/>
            <w:tcBorders>
              <w:bottom w:val="single" w:sz="4" w:space="0" w:color="auto"/>
            </w:tcBorders>
          </w:tcPr>
          <w:p w:rsidR="00B07B2F" w:rsidRDefault="00B07B2F">
            <w:pPr>
              <w:pStyle w:val="yTableNAm"/>
              <w:spacing w:before="0"/>
              <w:rPr>
                <w:sz w:val="20"/>
              </w:rPr>
            </w:pPr>
            <w:r>
              <w:rPr>
                <w:sz w:val="20"/>
              </w:rPr>
              <w:t>Licence’s limitations and conditions</w:t>
            </w:r>
          </w:p>
        </w:tc>
        <w:tc>
          <w:tcPr>
            <w:tcW w:w="3111" w:type="dxa"/>
            <w:gridSpan w:val="3"/>
            <w:tcBorders>
              <w:bottom w:val="single" w:sz="4" w:space="0" w:color="auto"/>
            </w:tcBorders>
          </w:tcPr>
          <w:p w:rsidR="00B07B2F" w:rsidRDefault="00B07B2F">
            <w:pPr>
              <w:pStyle w:val="yTableNAm"/>
              <w:spacing w:before="0"/>
              <w:rPr>
                <w:sz w:val="20"/>
              </w:rPr>
            </w:pPr>
          </w:p>
        </w:tc>
      </w:tr>
      <w:tr w:rsidR="00B07B2F">
        <w:trPr>
          <w:cantSplit/>
        </w:trPr>
        <w:tc>
          <w:tcPr>
            <w:tcW w:w="1620" w:type="dxa"/>
          </w:tcPr>
          <w:p w:rsidR="00B07B2F" w:rsidRDefault="00B07B2F">
            <w:pPr>
              <w:pStyle w:val="yTableNAm"/>
              <w:spacing w:before="0"/>
              <w:rPr>
                <w:sz w:val="20"/>
              </w:rPr>
            </w:pPr>
            <w:r>
              <w:rPr>
                <w:sz w:val="20"/>
              </w:rPr>
              <w:t>Application</w:t>
            </w:r>
          </w:p>
          <w:p w:rsidR="00B07B2F" w:rsidRDefault="00B07B2F">
            <w:pPr>
              <w:pStyle w:val="yTableNAm"/>
              <w:spacing w:before="0"/>
              <w:rPr>
                <w:sz w:val="16"/>
                <w:szCs w:val="16"/>
              </w:rPr>
            </w:pPr>
            <w:r>
              <w:rPr>
                <w:sz w:val="16"/>
                <w:szCs w:val="16"/>
              </w:rPr>
              <w:t>[Tick one box]</w:t>
            </w:r>
          </w:p>
        </w:tc>
        <w:tc>
          <w:tcPr>
            <w:tcW w:w="5460" w:type="dxa"/>
            <w:gridSpan w:val="4"/>
          </w:tcPr>
          <w:p w:rsidR="00B07B2F" w:rsidRDefault="00B07B2F">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rsidR="00B07B2F" w:rsidRDefault="00B07B2F">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rsidR="00B07B2F" w:rsidRDefault="00B07B2F">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rsidR="00B07B2F" w:rsidRDefault="00B07B2F">
            <w:pPr>
              <w:pStyle w:val="yTableNAm"/>
              <w:spacing w:before="0"/>
              <w:rPr>
                <w:sz w:val="20"/>
              </w:rPr>
            </w:pPr>
          </w:p>
        </w:tc>
      </w:tr>
      <w:tr w:rsidR="00B07B2F">
        <w:trPr>
          <w:cantSplit/>
        </w:trPr>
        <w:tc>
          <w:tcPr>
            <w:tcW w:w="1620" w:type="dxa"/>
          </w:tcPr>
          <w:p w:rsidR="00B07B2F" w:rsidRDefault="00B07B2F">
            <w:pPr>
              <w:pStyle w:val="yTableNAm"/>
              <w:spacing w:before="0"/>
              <w:rPr>
                <w:sz w:val="20"/>
              </w:rPr>
            </w:pPr>
            <w:r>
              <w:rPr>
                <w:sz w:val="20"/>
              </w:rPr>
              <w:t>Grounds for this application</w:t>
            </w:r>
            <w:r>
              <w:rPr>
                <w:sz w:val="20"/>
                <w:vertAlign w:val="superscript"/>
              </w:rPr>
              <w:t>1</w:t>
            </w:r>
          </w:p>
        </w:tc>
        <w:tc>
          <w:tcPr>
            <w:tcW w:w="5460" w:type="dxa"/>
            <w:gridSpan w:val="4"/>
          </w:tcPr>
          <w:p w:rsidR="00B07B2F" w:rsidRDefault="00B07B2F">
            <w:pPr>
              <w:pStyle w:val="yTableNAm"/>
              <w:spacing w:before="0"/>
              <w:rPr>
                <w:sz w:val="20"/>
              </w:rPr>
            </w:pPr>
            <w:r>
              <w:rPr>
                <w:sz w:val="20"/>
              </w:rPr>
              <w:t>1.</w:t>
            </w:r>
          </w:p>
        </w:tc>
      </w:tr>
      <w:tr w:rsidR="00B07B2F">
        <w:trPr>
          <w:cantSplit/>
        </w:trPr>
        <w:tc>
          <w:tcPr>
            <w:tcW w:w="1620" w:type="dxa"/>
            <w:tcBorders>
              <w:top w:val="single" w:sz="4" w:space="0" w:color="auto"/>
              <w:bottom w:val="single" w:sz="4" w:space="0" w:color="auto"/>
            </w:tcBorders>
          </w:tcPr>
          <w:p w:rsidR="00B07B2F" w:rsidRDefault="00B07B2F">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rsidR="00B07B2F" w:rsidRDefault="00B07B2F">
            <w:pPr>
              <w:pStyle w:val="yTableNAm"/>
              <w:spacing w:before="0"/>
              <w:rPr>
                <w:sz w:val="20"/>
              </w:rPr>
            </w:pPr>
          </w:p>
        </w:tc>
        <w:tc>
          <w:tcPr>
            <w:tcW w:w="709" w:type="dxa"/>
            <w:tcBorders>
              <w:top w:val="single" w:sz="4" w:space="0" w:color="auto"/>
              <w:bottom w:val="single" w:sz="4" w:space="0" w:color="auto"/>
            </w:tcBorders>
          </w:tcPr>
          <w:p w:rsidR="00B07B2F" w:rsidRDefault="00B07B2F">
            <w:pPr>
              <w:pStyle w:val="yTableNAm"/>
              <w:spacing w:before="0"/>
              <w:rPr>
                <w:sz w:val="20"/>
              </w:rPr>
            </w:pPr>
            <w:r>
              <w:rPr>
                <w:sz w:val="20"/>
              </w:rPr>
              <w:t>Date</w:t>
            </w:r>
          </w:p>
        </w:tc>
        <w:tc>
          <w:tcPr>
            <w:tcW w:w="1409" w:type="dxa"/>
            <w:tcBorders>
              <w:top w:val="single" w:sz="4" w:space="0" w:color="auto"/>
              <w:bottom w:val="single" w:sz="4" w:space="0" w:color="auto"/>
            </w:tcBorders>
          </w:tcPr>
          <w:p w:rsidR="00B07B2F" w:rsidRDefault="00B07B2F">
            <w:pPr>
              <w:pStyle w:val="yTableNAm"/>
              <w:spacing w:before="0"/>
              <w:rPr>
                <w:sz w:val="20"/>
              </w:rPr>
            </w:pPr>
          </w:p>
        </w:tc>
      </w:tr>
      <w:tr w:rsidR="00B07B2F">
        <w:trPr>
          <w:cantSplit/>
        </w:trPr>
        <w:tc>
          <w:tcPr>
            <w:tcW w:w="1620" w:type="dxa"/>
            <w:tcBorders>
              <w:bottom w:val="single" w:sz="4" w:space="0" w:color="auto"/>
            </w:tcBorders>
          </w:tcPr>
          <w:p w:rsidR="00B07B2F" w:rsidRDefault="00B07B2F">
            <w:pPr>
              <w:pStyle w:val="yTableNAm"/>
              <w:spacing w:before="0"/>
              <w:rPr>
                <w:sz w:val="20"/>
              </w:rPr>
            </w:pPr>
            <w:r>
              <w:rPr>
                <w:sz w:val="20"/>
              </w:rPr>
              <w:t>Hearing details</w:t>
            </w:r>
          </w:p>
        </w:tc>
        <w:tc>
          <w:tcPr>
            <w:tcW w:w="5460" w:type="dxa"/>
            <w:gridSpan w:val="4"/>
            <w:tcBorders>
              <w:bottom w:val="single" w:sz="4" w:space="0" w:color="auto"/>
            </w:tcBorders>
          </w:tcPr>
          <w:p w:rsidR="00B07B2F" w:rsidRDefault="00B07B2F">
            <w:pPr>
              <w:pStyle w:val="yTableNAm"/>
              <w:spacing w:before="0"/>
              <w:rPr>
                <w:sz w:val="20"/>
              </w:rPr>
            </w:pPr>
            <w:r>
              <w:rPr>
                <w:sz w:val="20"/>
              </w:rPr>
              <w:t xml:space="preserve">This application will be heard — </w:t>
            </w:r>
          </w:p>
          <w:p w:rsidR="00B07B2F" w:rsidRDefault="00B07B2F">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B07B2F" w:rsidRDefault="00B07B2F">
            <w:pPr>
              <w:pStyle w:val="yTableNAm"/>
              <w:spacing w:before="0"/>
              <w:rPr>
                <w:sz w:val="20"/>
              </w:rPr>
            </w:pPr>
            <w:r>
              <w:rPr>
                <w:sz w:val="20"/>
              </w:rPr>
              <w:t>at [</w:t>
            </w:r>
            <w:r>
              <w:rPr>
                <w:i/>
                <w:iCs/>
                <w:sz w:val="20"/>
              </w:rPr>
              <w:t>place</w:t>
            </w:r>
            <w:r>
              <w:rPr>
                <w:sz w:val="20"/>
              </w:rPr>
              <w:t>]</w:t>
            </w:r>
          </w:p>
        </w:tc>
      </w:tr>
    </w:tbl>
    <w:p w:rsidR="00B07B2F" w:rsidRDefault="00B07B2F">
      <w:pPr>
        <w:pStyle w:val="yMiscellaneousBody"/>
        <w:keepNext/>
        <w:tabs>
          <w:tab w:val="left" w:pos="540"/>
        </w:tabs>
        <w:ind w:left="540" w:hanging="540"/>
        <w:rPr>
          <w:sz w:val="20"/>
        </w:rPr>
      </w:pPr>
      <w:r>
        <w:rPr>
          <w:sz w:val="20"/>
        </w:rPr>
        <w:lastRenderedPageBreak/>
        <w:t>Note to Form No. 102 —</w:t>
      </w:r>
    </w:p>
    <w:p w:rsidR="00B07B2F" w:rsidRDefault="00B07B2F">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B07B2F" w:rsidRDefault="00B07B2F">
      <w:pPr>
        <w:pStyle w:val="yFootnotesection"/>
      </w:pPr>
      <w:r>
        <w:tab/>
        <w:t>[Form 102 inserted: Gazette 21 Feb 2007 p. 589; amended: Gazette 19 Dec 2014 p. 4848.]</w:t>
      </w:r>
    </w:p>
    <w:p w:rsidR="00B07B2F" w:rsidRDefault="00B07B2F">
      <w:pPr>
        <w:pStyle w:val="yHeading5"/>
        <w:spacing w:after="120"/>
      </w:pPr>
      <w:bookmarkStart w:id="1423" w:name="_Toc73450060"/>
      <w:r>
        <w:rPr>
          <w:rStyle w:val="CharSClsNo"/>
        </w:rPr>
        <w:t>103</w:t>
      </w:r>
      <w:r>
        <w:t>.</w:t>
      </w:r>
      <w:r>
        <w:tab/>
        <w:t>Application by CEO to vary, cancel extraordinary licence (O. 81C r. 2(3))</w:t>
      </w:r>
      <w:bookmarkEnd w:id="14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rsidR="00B07B2F">
        <w:trPr>
          <w:cantSplit/>
        </w:trPr>
        <w:tc>
          <w:tcPr>
            <w:tcW w:w="3960" w:type="dxa"/>
            <w:gridSpan w:val="2"/>
            <w:tcBorders>
              <w:bottom w:val="single" w:sz="4" w:space="0" w:color="auto"/>
            </w:tcBorders>
          </w:tcPr>
          <w:p w:rsidR="00B07B2F" w:rsidRDefault="00B07B2F">
            <w:pPr>
              <w:pStyle w:val="yTableNAm"/>
              <w:rPr>
                <w:sz w:val="20"/>
              </w:rPr>
            </w:pPr>
            <w:r>
              <w:rPr>
                <w:i/>
                <w:iCs/>
                <w:sz w:val="20"/>
              </w:rPr>
              <w:t xml:space="preserve">Road Traffic (Authorisation to Drive) Act 2008 </w:t>
            </w:r>
            <w:r>
              <w:rPr>
                <w:iCs/>
                <w:sz w:val="20"/>
              </w:rPr>
              <w:t>s. 35(2)</w:t>
            </w:r>
          </w:p>
          <w:p w:rsidR="00B07B2F" w:rsidRDefault="00B07B2F">
            <w:pPr>
              <w:pStyle w:val="yTableNAm"/>
              <w:rPr>
                <w:sz w:val="20"/>
              </w:rPr>
            </w:pPr>
            <w:r>
              <w:rPr>
                <w:sz w:val="20"/>
              </w:rPr>
              <w:t>Supreme Court of Western Australia</w:t>
            </w:r>
          </w:p>
          <w:p w:rsidR="00B07B2F" w:rsidRDefault="00B07B2F">
            <w:pPr>
              <w:pStyle w:val="yTableNAm"/>
              <w:spacing w:before="0"/>
              <w:rPr>
                <w:b/>
                <w:sz w:val="20"/>
              </w:rPr>
            </w:pPr>
            <w:r>
              <w:rPr>
                <w:sz w:val="20"/>
              </w:rPr>
              <w:t>No:</w:t>
            </w:r>
          </w:p>
        </w:tc>
        <w:tc>
          <w:tcPr>
            <w:tcW w:w="3120" w:type="dxa"/>
            <w:gridSpan w:val="3"/>
            <w:tcBorders>
              <w:bottom w:val="single" w:sz="4" w:space="0" w:color="auto"/>
            </w:tcBorders>
          </w:tcPr>
          <w:p w:rsidR="00B07B2F" w:rsidRDefault="00B07B2F">
            <w:pPr>
              <w:pStyle w:val="yTableNAm"/>
              <w:rPr>
                <w:b/>
                <w:sz w:val="20"/>
              </w:rPr>
            </w:pPr>
            <w:r>
              <w:rPr>
                <w:b/>
                <w:sz w:val="20"/>
              </w:rPr>
              <w:t>Application by CEO to vary extraordinary licence</w:t>
            </w:r>
          </w:p>
        </w:tc>
      </w:tr>
      <w:tr w:rsidR="00B07B2F">
        <w:trPr>
          <w:cantSplit/>
          <w:trHeight w:val="90"/>
        </w:trPr>
        <w:tc>
          <w:tcPr>
            <w:tcW w:w="1620" w:type="dxa"/>
            <w:vMerge w:val="restart"/>
          </w:tcPr>
          <w:p w:rsidR="00B07B2F" w:rsidRDefault="00B07B2F">
            <w:pPr>
              <w:pStyle w:val="yTableNAm"/>
              <w:rPr>
                <w:sz w:val="20"/>
              </w:rPr>
            </w:pPr>
            <w:r>
              <w:rPr>
                <w:sz w:val="20"/>
              </w:rPr>
              <w:t xml:space="preserve">Extraordinary licence details </w:t>
            </w:r>
          </w:p>
        </w:tc>
        <w:tc>
          <w:tcPr>
            <w:tcW w:w="2340" w:type="dxa"/>
            <w:tcBorders>
              <w:bottom w:val="single" w:sz="4" w:space="0" w:color="auto"/>
            </w:tcBorders>
          </w:tcPr>
          <w:p w:rsidR="00B07B2F" w:rsidRDefault="00B07B2F">
            <w:pPr>
              <w:pStyle w:val="yTableNAm"/>
              <w:rPr>
                <w:sz w:val="20"/>
              </w:rPr>
            </w:pPr>
            <w:r>
              <w:rPr>
                <w:sz w:val="20"/>
              </w:rPr>
              <w:t>Holder’s name</w:t>
            </w:r>
          </w:p>
        </w:tc>
        <w:tc>
          <w:tcPr>
            <w:tcW w:w="3120" w:type="dxa"/>
            <w:gridSpan w:val="3"/>
            <w:tcBorders>
              <w:bottom w:val="single" w:sz="4" w:space="0" w:color="auto"/>
            </w:tcBorders>
          </w:tcPr>
          <w:p w:rsidR="00B07B2F" w:rsidRDefault="00B07B2F">
            <w:pPr>
              <w:pStyle w:val="yTableNAm"/>
              <w:rPr>
                <w:sz w:val="20"/>
              </w:rPr>
            </w:pPr>
          </w:p>
        </w:tc>
      </w:tr>
      <w:tr w:rsidR="00B07B2F">
        <w:trPr>
          <w:cantSplit/>
          <w:trHeight w:val="90"/>
        </w:trPr>
        <w:tc>
          <w:tcPr>
            <w:tcW w:w="1620" w:type="dxa"/>
            <w:vMerge/>
          </w:tcPr>
          <w:p w:rsidR="00B07B2F" w:rsidRDefault="00B07B2F">
            <w:pPr>
              <w:pStyle w:val="yTableNAm"/>
              <w:rPr>
                <w:sz w:val="20"/>
              </w:rPr>
            </w:pPr>
          </w:p>
        </w:tc>
        <w:tc>
          <w:tcPr>
            <w:tcW w:w="2340" w:type="dxa"/>
            <w:tcBorders>
              <w:bottom w:val="single" w:sz="4" w:space="0" w:color="auto"/>
            </w:tcBorders>
          </w:tcPr>
          <w:p w:rsidR="00B07B2F" w:rsidRDefault="00B07B2F">
            <w:pPr>
              <w:pStyle w:val="yTableNAm"/>
              <w:rPr>
                <w:sz w:val="20"/>
              </w:rPr>
            </w:pPr>
            <w:r>
              <w:rPr>
                <w:sz w:val="20"/>
              </w:rPr>
              <w:t>Holder’s address</w:t>
            </w:r>
          </w:p>
        </w:tc>
        <w:tc>
          <w:tcPr>
            <w:tcW w:w="3120" w:type="dxa"/>
            <w:gridSpan w:val="3"/>
            <w:tcBorders>
              <w:bottom w:val="single" w:sz="4" w:space="0" w:color="auto"/>
            </w:tcBorders>
          </w:tcPr>
          <w:p w:rsidR="00B07B2F" w:rsidRDefault="00B07B2F">
            <w:pPr>
              <w:pStyle w:val="yTableNAm"/>
              <w:rPr>
                <w:sz w:val="20"/>
              </w:rPr>
            </w:pPr>
          </w:p>
        </w:tc>
      </w:tr>
      <w:tr w:rsidR="00B07B2F">
        <w:trPr>
          <w:cantSplit/>
          <w:trHeight w:val="90"/>
        </w:trPr>
        <w:tc>
          <w:tcPr>
            <w:tcW w:w="1620" w:type="dxa"/>
            <w:vMerge/>
          </w:tcPr>
          <w:p w:rsidR="00B07B2F" w:rsidRDefault="00B07B2F">
            <w:pPr>
              <w:pStyle w:val="yTableNAm"/>
              <w:rPr>
                <w:sz w:val="20"/>
              </w:rPr>
            </w:pPr>
          </w:p>
        </w:tc>
        <w:tc>
          <w:tcPr>
            <w:tcW w:w="2340" w:type="dxa"/>
            <w:tcBorders>
              <w:bottom w:val="single" w:sz="4" w:space="0" w:color="auto"/>
            </w:tcBorders>
          </w:tcPr>
          <w:p w:rsidR="00B07B2F" w:rsidRDefault="00B07B2F">
            <w:pPr>
              <w:pStyle w:val="yTableNAm"/>
              <w:rPr>
                <w:sz w:val="20"/>
              </w:rPr>
            </w:pPr>
            <w:r>
              <w:rPr>
                <w:sz w:val="20"/>
              </w:rPr>
              <w:t>Court that ordered it</w:t>
            </w:r>
          </w:p>
        </w:tc>
        <w:tc>
          <w:tcPr>
            <w:tcW w:w="3120" w:type="dxa"/>
            <w:gridSpan w:val="3"/>
            <w:tcBorders>
              <w:bottom w:val="single" w:sz="4" w:space="0" w:color="auto"/>
            </w:tcBorders>
          </w:tcPr>
          <w:p w:rsidR="00B07B2F" w:rsidRDefault="00B07B2F">
            <w:pPr>
              <w:pStyle w:val="yTableNAm"/>
              <w:rPr>
                <w:sz w:val="20"/>
              </w:rPr>
            </w:pPr>
          </w:p>
        </w:tc>
      </w:tr>
      <w:tr w:rsidR="00B07B2F">
        <w:trPr>
          <w:cantSplit/>
          <w:trHeight w:val="87"/>
        </w:trPr>
        <w:tc>
          <w:tcPr>
            <w:tcW w:w="1620" w:type="dxa"/>
            <w:vMerge/>
          </w:tcPr>
          <w:p w:rsidR="00B07B2F" w:rsidRDefault="00B07B2F">
            <w:pPr>
              <w:pStyle w:val="yTableNAm"/>
              <w:rPr>
                <w:sz w:val="20"/>
              </w:rPr>
            </w:pPr>
          </w:p>
        </w:tc>
        <w:tc>
          <w:tcPr>
            <w:tcW w:w="2340" w:type="dxa"/>
            <w:tcBorders>
              <w:bottom w:val="single" w:sz="4" w:space="0" w:color="auto"/>
            </w:tcBorders>
          </w:tcPr>
          <w:p w:rsidR="00B07B2F" w:rsidRDefault="00B07B2F">
            <w:pPr>
              <w:pStyle w:val="yTableNAm"/>
              <w:rPr>
                <w:sz w:val="20"/>
              </w:rPr>
            </w:pPr>
            <w:r>
              <w:rPr>
                <w:sz w:val="20"/>
              </w:rPr>
              <w:t>Date of court order</w:t>
            </w:r>
          </w:p>
        </w:tc>
        <w:tc>
          <w:tcPr>
            <w:tcW w:w="3120" w:type="dxa"/>
            <w:gridSpan w:val="3"/>
            <w:tcBorders>
              <w:bottom w:val="single" w:sz="4" w:space="0" w:color="auto"/>
            </w:tcBorders>
          </w:tcPr>
          <w:p w:rsidR="00B07B2F" w:rsidRDefault="00B07B2F">
            <w:pPr>
              <w:pStyle w:val="yTableNAm"/>
              <w:rPr>
                <w:sz w:val="20"/>
              </w:rPr>
            </w:pPr>
          </w:p>
        </w:tc>
      </w:tr>
      <w:tr w:rsidR="00B07B2F">
        <w:trPr>
          <w:cantSplit/>
          <w:trHeight w:val="87"/>
        </w:trPr>
        <w:tc>
          <w:tcPr>
            <w:tcW w:w="1620" w:type="dxa"/>
            <w:vMerge/>
            <w:tcBorders>
              <w:bottom w:val="single" w:sz="4" w:space="0" w:color="auto"/>
            </w:tcBorders>
          </w:tcPr>
          <w:p w:rsidR="00B07B2F" w:rsidRDefault="00B07B2F">
            <w:pPr>
              <w:pStyle w:val="yTableNAm"/>
              <w:rPr>
                <w:sz w:val="20"/>
              </w:rPr>
            </w:pPr>
          </w:p>
        </w:tc>
        <w:tc>
          <w:tcPr>
            <w:tcW w:w="2340" w:type="dxa"/>
            <w:tcBorders>
              <w:bottom w:val="single" w:sz="4" w:space="0" w:color="auto"/>
            </w:tcBorders>
          </w:tcPr>
          <w:p w:rsidR="00B07B2F" w:rsidRDefault="00B07B2F">
            <w:pPr>
              <w:pStyle w:val="yTableNAm"/>
              <w:rPr>
                <w:sz w:val="20"/>
              </w:rPr>
            </w:pPr>
            <w:r>
              <w:rPr>
                <w:sz w:val="20"/>
              </w:rPr>
              <w:t>Licence’s limitations and conditions</w:t>
            </w:r>
          </w:p>
        </w:tc>
        <w:tc>
          <w:tcPr>
            <w:tcW w:w="3120" w:type="dxa"/>
            <w:gridSpan w:val="3"/>
            <w:tcBorders>
              <w:bottom w:val="single" w:sz="4" w:space="0" w:color="auto"/>
            </w:tcBorders>
          </w:tcPr>
          <w:p w:rsidR="00B07B2F" w:rsidRDefault="00B07B2F">
            <w:pPr>
              <w:pStyle w:val="yTableNAm"/>
              <w:rPr>
                <w:sz w:val="20"/>
              </w:rPr>
            </w:pPr>
          </w:p>
        </w:tc>
      </w:tr>
      <w:tr w:rsidR="00B07B2F">
        <w:trPr>
          <w:cantSplit/>
        </w:trPr>
        <w:tc>
          <w:tcPr>
            <w:tcW w:w="1620" w:type="dxa"/>
            <w:tcBorders>
              <w:bottom w:val="single" w:sz="4" w:space="0" w:color="auto"/>
            </w:tcBorders>
          </w:tcPr>
          <w:p w:rsidR="00B07B2F" w:rsidRDefault="00B07B2F">
            <w:pPr>
              <w:pStyle w:val="yTableNAm"/>
              <w:rPr>
                <w:sz w:val="20"/>
              </w:rPr>
            </w:pPr>
            <w:r>
              <w:rPr>
                <w:sz w:val="20"/>
              </w:rPr>
              <w:t>Application</w:t>
            </w:r>
          </w:p>
          <w:p w:rsidR="00B07B2F" w:rsidRDefault="00B07B2F">
            <w:pPr>
              <w:pStyle w:val="yTableNAm"/>
              <w:rPr>
                <w:sz w:val="16"/>
                <w:szCs w:val="16"/>
              </w:rPr>
            </w:pPr>
            <w:r>
              <w:rPr>
                <w:sz w:val="16"/>
                <w:szCs w:val="16"/>
              </w:rPr>
              <w:t>[Tick one box]</w:t>
            </w:r>
          </w:p>
        </w:tc>
        <w:tc>
          <w:tcPr>
            <w:tcW w:w="5460" w:type="dxa"/>
            <w:gridSpan w:val="4"/>
            <w:tcBorders>
              <w:bottom w:val="single" w:sz="4" w:space="0" w:color="auto"/>
            </w:tcBorders>
          </w:tcPr>
          <w:p w:rsidR="00B07B2F" w:rsidRDefault="00B07B2F">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rsidR="00B07B2F" w:rsidRDefault="00B07B2F">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rsidR="00B07B2F" w:rsidRDefault="00B07B2F">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rsidR="00B07B2F" w:rsidRDefault="00B07B2F">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rsidR="00B07B2F">
        <w:trPr>
          <w:cantSplit/>
        </w:trPr>
        <w:tc>
          <w:tcPr>
            <w:tcW w:w="1620" w:type="dxa"/>
            <w:tcBorders>
              <w:top w:val="single" w:sz="4" w:space="0" w:color="auto"/>
            </w:tcBorders>
          </w:tcPr>
          <w:p w:rsidR="00B07B2F" w:rsidRDefault="00B07B2F">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rsidR="00B07B2F" w:rsidRDefault="00B07B2F">
            <w:pPr>
              <w:pStyle w:val="yTableNAm"/>
              <w:rPr>
                <w:sz w:val="20"/>
              </w:rPr>
            </w:pPr>
            <w:r>
              <w:rPr>
                <w:sz w:val="20"/>
              </w:rPr>
              <w:t>1.</w:t>
            </w:r>
          </w:p>
        </w:tc>
      </w:tr>
      <w:tr w:rsidR="00B07B2F">
        <w:trPr>
          <w:cantSplit/>
        </w:trPr>
        <w:tc>
          <w:tcPr>
            <w:tcW w:w="1620" w:type="dxa"/>
            <w:tcBorders>
              <w:top w:val="single" w:sz="4" w:space="0" w:color="auto"/>
              <w:bottom w:val="single" w:sz="4" w:space="0" w:color="auto"/>
            </w:tcBorders>
          </w:tcPr>
          <w:p w:rsidR="00B07B2F" w:rsidRDefault="00B07B2F">
            <w:pPr>
              <w:pStyle w:val="yTableNAm"/>
              <w:rPr>
                <w:sz w:val="20"/>
              </w:rPr>
            </w:pPr>
            <w:r>
              <w:rPr>
                <w:sz w:val="20"/>
              </w:rPr>
              <w:t>Signature of applicant</w:t>
            </w:r>
          </w:p>
        </w:tc>
        <w:tc>
          <w:tcPr>
            <w:tcW w:w="3474" w:type="dxa"/>
            <w:gridSpan w:val="2"/>
            <w:tcBorders>
              <w:top w:val="single" w:sz="4" w:space="0" w:color="auto"/>
              <w:bottom w:val="single" w:sz="4" w:space="0" w:color="auto"/>
            </w:tcBorders>
          </w:tcPr>
          <w:p w:rsidR="00B07B2F" w:rsidRDefault="00B07B2F">
            <w:pPr>
              <w:pStyle w:val="yTableNAm"/>
              <w:rPr>
                <w:sz w:val="20"/>
              </w:rPr>
            </w:pPr>
          </w:p>
          <w:p w:rsidR="00B07B2F" w:rsidRDefault="00B07B2F">
            <w:pPr>
              <w:pStyle w:val="yTableNAm"/>
              <w:rPr>
                <w:sz w:val="20"/>
              </w:rPr>
            </w:pPr>
            <w:r>
              <w:rPr>
                <w:sz w:val="20"/>
              </w:rPr>
              <w:t>for CEO</w:t>
            </w:r>
          </w:p>
        </w:tc>
        <w:tc>
          <w:tcPr>
            <w:tcW w:w="709" w:type="dxa"/>
            <w:tcBorders>
              <w:top w:val="single" w:sz="4" w:space="0" w:color="auto"/>
              <w:bottom w:val="single" w:sz="4" w:space="0" w:color="auto"/>
            </w:tcBorders>
          </w:tcPr>
          <w:p w:rsidR="00B07B2F" w:rsidRDefault="00B07B2F">
            <w:pPr>
              <w:pStyle w:val="yTableNAm"/>
              <w:rPr>
                <w:sz w:val="20"/>
              </w:rPr>
            </w:pPr>
            <w:r>
              <w:rPr>
                <w:sz w:val="20"/>
              </w:rPr>
              <w:t>Date</w:t>
            </w:r>
          </w:p>
        </w:tc>
        <w:tc>
          <w:tcPr>
            <w:tcW w:w="1277" w:type="dxa"/>
            <w:tcBorders>
              <w:top w:val="single" w:sz="4" w:space="0" w:color="auto"/>
              <w:bottom w:val="single" w:sz="4" w:space="0" w:color="auto"/>
            </w:tcBorders>
          </w:tcPr>
          <w:p w:rsidR="00B07B2F" w:rsidRDefault="00B07B2F">
            <w:pPr>
              <w:pStyle w:val="yTableNAm"/>
              <w:rPr>
                <w:sz w:val="20"/>
              </w:rPr>
            </w:pPr>
          </w:p>
        </w:tc>
      </w:tr>
      <w:tr w:rsidR="00B07B2F">
        <w:trPr>
          <w:cantSplit/>
        </w:trPr>
        <w:tc>
          <w:tcPr>
            <w:tcW w:w="1620" w:type="dxa"/>
            <w:tcBorders>
              <w:bottom w:val="single" w:sz="4" w:space="0" w:color="auto"/>
            </w:tcBorders>
          </w:tcPr>
          <w:p w:rsidR="00B07B2F" w:rsidRDefault="00B07B2F">
            <w:pPr>
              <w:pStyle w:val="yTableNAm"/>
              <w:rPr>
                <w:sz w:val="20"/>
              </w:rPr>
            </w:pPr>
            <w:r>
              <w:rPr>
                <w:sz w:val="20"/>
              </w:rPr>
              <w:t>Hearing details</w:t>
            </w:r>
          </w:p>
        </w:tc>
        <w:tc>
          <w:tcPr>
            <w:tcW w:w="5460" w:type="dxa"/>
            <w:gridSpan w:val="4"/>
            <w:tcBorders>
              <w:bottom w:val="single" w:sz="4" w:space="0" w:color="auto"/>
            </w:tcBorders>
          </w:tcPr>
          <w:p w:rsidR="00B07B2F" w:rsidRDefault="00B07B2F">
            <w:pPr>
              <w:pStyle w:val="yTableNAm"/>
              <w:rPr>
                <w:sz w:val="20"/>
              </w:rPr>
            </w:pPr>
            <w:r>
              <w:rPr>
                <w:sz w:val="20"/>
              </w:rPr>
              <w:t xml:space="preserve">This application will be heard — </w:t>
            </w:r>
          </w:p>
          <w:p w:rsidR="00B07B2F" w:rsidRDefault="00B07B2F">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B07B2F" w:rsidRDefault="00B07B2F">
            <w:pPr>
              <w:pStyle w:val="yTableNAm"/>
              <w:spacing w:before="0"/>
              <w:rPr>
                <w:sz w:val="20"/>
              </w:rPr>
            </w:pPr>
            <w:r>
              <w:rPr>
                <w:sz w:val="20"/>
              </w:rPr>
              <w:t>at [</w:t>
            </w:r>
            <w:r>
              <w:rPr>
                <w:i/>
                <w:iCs/>
                <w:sz w:val="20"/>
              </w:rPr>
              <w:t>place</w:t>
            </w:r>
            <w:r>
              <w:rPr>
                <w:sz w:val="20"/>
              </w:rPr>
              <w:t>]</w:t>
            </w:r>
          </w:p>
        </w:tc>
      </w:tr>
    </w:tbl>
    <w:p w:rsidR="00B07B2F" w:rsidRDefault="00B07B2F">
      <w:pPr>
        <w:pStyle w:val="yMiscellaneousBody"/>
        <w:keepNext/>
        <w:tabs>
          <w:tab w:val="left" w:pos="540"/>
        </w:tabs>
        <w:ind w:left="540" w:hanging="540"/>
        <w:rPr>
          <w:sz w:val="20"/>
        </w:rPr>
      </w:pPr>
      <w:r>
        <w:rPr>
          <w:sz w:val="20"/>
        </w:rPr>
        <w:lastRenderedPageBreak/>
        <w:t>Note to Form No. 103 —</w:t>
      </w:r>
    </w:p>
    <w:p w:rsidR="00B07B2F" w:rsidRDefault="00B07B2F">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B07B2F" w:rsidRDefault="00B07B2F">
      <w:pPr>
        <w:pStyle w:val="yFootnotesection"/>
      </w:pPr>
      <w:r>
        <w:tab/>
        <w:t>[Form 103 inserted: Gazette 21 Feb 2007 p. 589</w:t>
      </w:r>
      <w:r>
        <w:noBreakHyphen/>
        <w:t>90; amended: Gazette 19 Dec 2014 p. 4848</w:t>
      </w:r>
      <w:r>
        <w:noBreakHyphen/>
        <w:t>9.]</w:t>
      </w:r>
    </w:p>
    <w:p w:rsidR="00B07B2F" w:rsidRDefault="00B07B2F">
      <w:pPr>
        <w:pStyle w:val="yHeading5"/>
        <w:spacing w:after="80"/>
      </w:pPr>
      <w:bookmarkStart w:id="1424" w:name="_Toc73450061"/>
      <w:r>
        <w:rPr>
          <w:rStyle w:val="CharSClsNo"/>
        </w:rPr>
        <w:t>104</w:t>
      </w:r>
      <w:r>
        <w:t>.</w:t>
      </w:r>
      <w:r>
        <w:tab/>
        <w:t>Application for removal of disqualification (O. 81C r. 2(4))</w:t>
      </w:r>
      <w:bookmarkEnd w:id="14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rsidR="00B07B2F">
        <w:trPr>
          <w:cantSplit/>
        </w:trPr>
        <w:tc>
          <w:tcPr>
            <w:tcW w:w="3686" w:type="dxa"/>
            <w:gridSpan w:val="2"/>
            <w:tcBorders>
              <w:bottom w:val="single" w:sz="4" w:space="0" w:color="auto"/>
            </w:tcBorders>
          </w:tcPr>
          <w:p w:rsidR="00B07B2F" w:rsidRDefault="00B07B2F">
            <w:pPr>
              <w:pStyle w:val="yTableNAm"/>
              <w:rPr>
                <w:sz w:val="20"/>
              </w:rPr>
            </w:pPr>
            <w:r>
              <w:rPr>
                <w:i/>
                <w:sz w:val="20"/>
              </w:rPr>
              <w:t>Road Traffic (Authorisation to Drive) Act 2008</w:t>
            </w:r>
            <w:r>
              <w:rPr>
                <w:iCs/>
                <w:sz w:val="20"/>
              </w:rPr>
              <w:t xml:space="preserve"> s. 24(1)</w:t>
            </w:r>
          </w:p>
          <w:p w:rsidR="00B07B2F" w:rsidRDefault="00B07B2F">
            <w:pPr>
              <w:pStyle w:val="yTableNAm"/>
              <w:rPr>
                <w:sz w:val="20"/>
              </w:rPr>
            </w:pPr>
            <w:r>
              <w:rPr>
                <w:sz w:val="20"/>
              </w:rPr>
              <w:t>Supreme Court of Western Australia</w:t>
            </w:r>
          </w:p>
          <w:p w:rsidR="00B07B2F" w:rsidRDefault="00B07B2F">
            <w:pPr>
              <w:pStyle w:val="yTableNAm"/>
              <w:spacing w:before="0"/>
              <w:rPr>
                <w:b/>
                <w:sz w:val="20"/>
              </w:rPr>
            </w:pPr>
            <w:r>
              <w:rPr>
                <w:sz w:val="20"/>
              </w:rPr>
              <w:t>No:</w:t>
            </w:r>
          </w:p>
        </w:tc>
        <w:tc>
          <w:tcPr>
            <w:tcW w:w="3394" w:type="dxa"/>
            <w:gridSpan w:val="3"/>
            <w:tcBorders>
              <w:bottom w:val="single" w:sz="4" w:space="0" w:color="auto"/>
            </w:tcBorders>
          </w:tcPr>
          <w:p w:rsidR="00B07B2F" w:rsidRDefault="00B07B2F">
            <w:pPr>
              <w:pStyle w:val="yTableNAm"/>
              <w:rPr>
                <w:b/>
                <w:sz w:val="20"/>
              </w:rPr>
            </w:pPr>
            <w:r>
              <w:rPr>
                <w:b/>
                <w:sz w:val="20"/>
              </w:rPr>
              <w:t>Application for removal of disqualification</w:t>
            </w:r>
          </w:p>
        </w:tc>
      </w:tr>
      <w:tr w:rsidR="00B07B2F">
        <w:trPr>
          <w:cantSplit/>
          <w:trHeight w:val="90"/>
        </w:trPr>
        <w:tc>
          <w:tcPr>
            <w:tcW w:w="1620" w:type="dxa"/>
            <w:vMerge w:val="restart"/>
          </w:tcPr>
          <w:p w:rsidR="00B07B2F" w:rsidRDefault="00B07B2F">
            <w:pPr>
              <w:pStyle w:val="yTableNAm"/>
              <w:rPr>
                <w:sz w:val="20"/>
              </w:rPr>
            </w:pPr>
            <w:r>
              <w:rPr>
                <w:sz w:val="20"/>
              </w:rPr>
              <w:t>Applicant</w:t>
            </w:r>
          </w:p>
        </w:tc>
        <w:tc>
          <w:tcPr>
            <w:tcW w:w="2066" w:type="dxa"/>
            <w:tcBorders>
              <w:bottom w:val="single" w:sz="4" w:space="0" w:color="auto"/>
            </w:tcBorders>
          </w:tcPr>
          <w:p w:rsidR="00B07B2F" w:rsidRDefault="00B07B2F">
            <w:pPr>
              <w:pStyle w:val="yTableNAm"/>
              <w:rPr>
                <w:sz w:val="20"/>
              </w:rPr>
            </w:pPr>
            <w:r>
              <w:rPr>
                <w:sz w:val="20"/>
              </w:rPr>
              <w:t>Full name</w:t>
            </w:r>
          </w:p>
        </w:tc>
        <w:tc>
          <w:tcPr>
            <w:tcW w:w="3394" w:type="dxa"/>
            <w:gridSpan w:val="3"/>
            <w:tcBorders>
              <w:bottom w:val="single" w:sz="4" w:space="0" w:color="auto"/>
            </w:tcBorders>
          </w:tcPr>
          <w:p w:rsidR="00B07B2F" w:rsidRDefault="00B07B2F">
            <w:pPr>
              <w:pStyle w:val="yTableNAm"/>
              <w:rPr>
                <w:sz w:val="20"/>
              </w:rPr>
            </w:pPr>
          </w:p>
        </w:tc>
      </w:tr>
      <w:tr w:rsidR="00B07B2F">
        <w:trPr>
          <w:cantSplit/>
          <w:trHeight w:val="87"/>
        </w:trPr>
        <w:tc>
          <w:tcPr>
            <w:tcW w:w="1620" w:type="dxa"/>
            <w:vMerge/>
          </w:tcPr>
          <w:p w:rsidR="00B07B2F" w:rsidRDefault="00B07B2F">
            <w:pPr>
              <w:pStyle w:val="yTableNAm"/>
              <w:rPr>
                <w:sz w:val="20"/>
              </w:rPr>
            </w:pPr>
          </w:p>
        </w:tc>
        <w:tc>
          <w:tcPr>
            <w:tcW w:w="2066" w:type="dxa"/>
            <w:tcBorders>
              <w:bottom w:val="single" w:sz="4" w:space="0" w:color="auto"/>
            </w:tcBorders>
          </w:tcPr>
          <w:p w:rsidR="00B07B2F" w:rsidRDefault="00B07B2F">
            <w:pPr>
              <w:pStyle w:val="yTableNAm"/>
              <w:rPr>
                <w:sz w:val="20"/>
              </w:rPr>
            </w:pPr>
            <w:r>
              <w:rPr>
                <w:sz w:val="20"/>
              </w:rPr>
              <w:t>Address</w:t>
            </w:r>
          </w:p>
        </w:tc>
        <w:tc>
          <w:tcPr>
            <w:tcW w:w="3394" w:type="dxa"/>
            <w:gridSpan w:val="3"/>
            <w:tcBorders>
              <w:bottom w:val="single" w:sz="4" w:space="0" w:color="auto"/>
            </w:tcBorders>
          </w:tcPr>
          <w:p w:rsidR="00B07B2F" w:rsidRDefault="00B07B2F">
            <w:pPr>
              <w:pStyle w:val="yTableNAm"/>
              <w:rPr>
                <w:sz w:val="20"/>
              </w:rPr>
            </w:pPr>
          </w:p>
        </w:tc>
      </w:tr>
      <w:tr w:rsidR="00B07B2F">
        <w:trPr>
          <w:cantSplit/>
          <w:trHeight w:val="87"/>
        </w:trPr>
        <w:tc>
          <w:tcPr>
            <w:tcW w:w="1620" w:type="dxa"/>
            <w:vMerge/>
          </w:tcPr>
          <w:p w:rsidR="00B07B2F" w:rsidRDefault="00B07B2F">
            <w:pPr>
              <w:pStyle w:val="yTableNAm"/>
              <w:rPr>
                <w:sz w:val="20"/>
              </w:rPr>
            </w:pPr>
          </w:p>
        </w:tc>
        <w:tc>
          <w:tcPr>
            <w:tcW w:w="2066" w:type="dxa"/>
          </w:tcPr>
          <w:p w:rsidR="00B07B2F" w:rsidRDefault="00B07B2F">
            <w:pPr>
              <w:pStyle w:val="yTableNAm"/>
              <w:rPr>
                <w:sz w:val="20"/>
              </w:rPr>
            </w:pPr>
            <w:r>
              <w:rPr>
                <w:sz w:val="20"/>
              </w:rPr>
              <w:t>Date of birth</w:t>
            </w:r>
          </w:p>
        </w:tc>
        <w:tc>
          <w:tcPr>
            <w:tcW w:w="3394" w:type="dxa"/>
            <w:gridSpan w:val="3"/>
          </w:tcPr>
          <w:p w:rsidR="00B07B2F" w:rsidRDefault="00B07B2F">
            <w:pPr>
              <w:pStyle w:val="yTableNAm"/>
              <w:rPr>
                <w:sz w:val="20"/>
              </w:rPr>
            </w:pPr>
          </w:p>
        </w:tc>
      </w:tr>
      <w:tr w:rsidR="00B07B2F">
        <w:trPr>
          <w:cantSplit/>
          <w:trHeight w:val="87"/>
        </w:trPr>
        <w:tc>
          <w:tcPr>
            <w:tcW w:w="1620" w:type="dxa"/>
            <w:vMerge/>
          </w:tcPr>
          <w:p w:rsidR="00B07B2F" w:rsidRDefault="00B07B2F">
            <w:pPr>
              <w:pStyle w:val="yTableNAm"/>
              <w:rPr>
                <w:sz w:val="20"/>
              </w:rPr>
            </w:pPr>
          </w:p>
        </w:tc>
        <w:tc>
          <w:tcPr>
            <w:tcW w:w="2066" w:type="dxa"/>
          </w:tcPr>
          <w:p w:rsidR="00B07B2F" w:rsidRDefault="00B07B2F">
            <w:pPr>
              <w:pStyle w:val="yTableNAm"/>
              <w:rPr>
                <w:sz w:val="20"/>
              </w:rPr>
            </w:pPr>
            <w:r>
              <w:rPr>
                <w:sz w:val="20"/>
              </w:rPr>
              <w:t>Occupation</w:t>
            </w:r>
          </w:p>
        </w:tc>
        <w:tc>
          <w:tcPr>
            <w:tcW w:w="3394" w:type="dxa"/>
            <w:gridSpan w:val="3"/>
          </w:tcPr>
          <w:p w:rsidR="00B07B2F" w:rsidRDefault="00B07B2F">
            <w:pPr>
              <w:pStyle w:val="yTableNAm"/>
              <w:rPr>
                <w:sz w:val="20"/>
              </w:rPr>
            </w:pPr>
          </w:p>
        </w:tc>
      </w:tr>
      <w:tr w:rsidR="00B07B2F">
        <w:trPr>
          <w:cantSplit/>
          <w:trHeight w:val="90"/>
        </w:trPr>
        <w:tc>
          <w:tcPr>
            <w:tcW w:w="1620" w:type="dxa"/>
            <w:vMerge w:val="restart"/>
          </w:tcPr>
          <w:p w:rsidR="00B07B2F" w:rsidRDefault="00B07B2F">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rsidR="00B07B2F" w:rsidRDefault="00B07B2F">
            <w:pPr>
              <w:pStyle w:val="yTableNAm"/>
              <w:rPr>
                <w:sz w:val="20"/>
              </w:rPr>
            </w:pPr>
            <w:r>
              <w:rPr>
                <w:sz w:val="20"/>
              </w:rPr>
              <w:t>Court that made the order</w:t>
            </w:r>
          </w:p>
        </w:tc>
        <w:tc>
          <w:tcPr>
            <w:tcW w:w="3394" w:type="dxa"/>
            <w:gridSpan w:val="3"/>
            <w:tcBorders>
              <w:bottom w:val="single" w:sz="4" w:space="0" w:color="auto"/>
            </w:tcBorders>
          </w:tcPr>
          <w:p w:rsidR="00B07B2F" w:rsidRDefault="00B07B2F">
            <w:pPr>
              <w:pStyle w:val="yTableNAm"/>
              <w:rPr>
                <w:sz w:val="20"/>
              </w:rPr>
            </w:pPr>
          </w:p>
        </w:tc>
      </w:tr>
      <w:tr w:rsidR="00B07B2F">
        <w:trPr>
          <w:cantSplit/>
          <w:trHeight w:val="87"/>
        </w:trPr>
        <w:tc>
          <w:tcPr>
            <w:tcW w:w="1620" w:type="dxa"/>
            <w:vMerge/>
          </w:tcPr>
          <w:p w:rsidR="00B07B2F" w:rsidRDefault="00B07B2F">
            <w:pPr>
              <w:pStyle w:val="yTableNAm"/>
              <w:rPr>
                <w:sz w:val="20"/>
              </w:rPr>
            </w:pPr>
          </w:p>
        </w:tc>
        <w:tc>
          <w:tcPr>
            <w:tcW w:w="2066" w:type="dxa"/>
            <w:tcBorders>
              <w:bottom w:val="single" w:sz="4" w:space="0" w:color="auto"/>
            </w:tcBorders>
          </w:tcPr>
          <w:p w:rsidR="00B07B2F" w:rsidRDefault="00B07B2F">
            <w:pPr>
              <w:pStyle w:val="yTableNAm"/>
              <w:rPr>
                <w:sz w:val="20"/>
              </w:rPr>
            </w:pPr>
            <w:r>
              <w:rPr>
                <w:sz w:val="20"/>
              </w:rPr>
              <w:t>Date of order</w:t>
            </w:r>
          </w:p>
        </w:tc>
        <w:tc>
          <w:tcPr>
            <w:tcW w:w="3394" w:type="dxa"/>
            <w:gridSpan w:val="3"/>
            <w:tcBorders>
              <w:bottom w:val="single" w:sz="4" w:space="0" w:color="auto"/>
            </w:tcBorders>
          </w:tcPr>
          <w:p w:rsidR="00B07B2F" w:rsidRDefault="00B07B2F">
            <w:pPr>
              <w:pStyle w:val="yTableNAm"/>
              <w:rPr>
                <w:sz w:val="20"/>
              </w:rPr>
            </w:pPr>
          </w:p>
        </w:tc>
      </w:tr>
      <w:tr w:rsidR="00B07B2F">
        <w:trPr>
          <w:cantSplit/>
          <w:trHeight w:val="87"/>
        </w:trPr>
        <w:tc>
          <w:tcPr>
            <w:tcW w:w="1620" w:type="dxa"/>
            <w:vMerge/>
          </w:tcPr>
          <w:p w:rsidR="00B07B2F" w:rsidRDefault="00B07B2F">
            <w:pPr>
              <w:pStyle w:val="yTableNAm"/>
              <w:rPr>
                <w:sz w:val="20"/>
              </w:rPr>
            </w:pPr>
          </w:p>
        </w:tc>
        <w:tc>
          <w:tcPr>
            <w:tcW w:w="2066" w:type="dxa"/>
            <w:tcBorders>
              <w:bottom w:val="single" w:sz="4" w:space="0" w:color="auto"/>
            </w:tcBorders>
          </w:tcPr>
          <w:p w:rsidR="00B07B2F" w:rsidRDefault="00B07B2F">
            <w:pPr>
              <w:pStyle w:val="yTableNAm"/>
              <w:rPr>
                <w:sz w:val="20"/>
              </w:rPr>
            </w:pPr>
            <w:r>
              <w:rPr>
                <w:sz w:val="20"/>
              </w:rPr>
              <w:t>Period disqualified</w:t>
            </w:r>
          </w:p>
        </w:tc>
        <w:tc>
          <w:tcPr>
            <w:tcW w:w="3394" w:type="dxa"/>
            <w:gridSpan w:val="3"/>
            <w:tcBorders>
              <w:bottom w:val="single" w:sz="4" w:space="0" w:color="auto"/>
            </w:tcBorders>
          </w:tcPr>
          <w:p w:rsidR="00B07B2F" w:rsidRDefault="00B07B2F">
            <w:pPr>
              <w:pStyle w:val="yTableNAm"/>
              <w:rPr>
                <w:sz w:val="20"/>
              </w:rPr>
            </w:pPr>
          </w:p>
        </w:tc>
      </w:tr>
      <w:tr w:rsidR="00B07B2F">
        <w:trPr>
          <w:cantSplit/>
          <w:trHeight w:val="87"/>
        </w:trPr>
        <w:tc>
          <w:tcPr>
            <w:tcW w:w="1620" w:type="dxa"/>
            <w:vMerge/>
            <w:tcBorders>
              <w:bottom w:val="single" w:sz="4" w:space="0" w:color="auto"/>
            </w:tcBorders>
          </w:tcPr>
          <w:p w:rsidR="00B07B2F" w:rsidRDefault="00B07B2F">
            <w:pPr>
              <w:pStyle w:val="yTableNAm"/>
              <w:rPr>
                <w:sz w:val="20"/>
              </w:rPr>
            </w:pPr>
          </w:p>
        </w:tc>
        <w:tc>
          <w:tcPr>
            <w:tcW w:w="2066" w:type="dxa"/>
            <w:tcBorders>
              <w:bottom w:val="single" w:sz="4" w:space="0" w:color="auto"/>
            </w:tcBorders>
          </w:tcPr>
          <w:p w:rsidR="00B07B2F" w:rsidRDefault="00B07B2F">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rsidR="00B07B2F" w:rsidRDefault="00B07B2F">
            <w:pPr>
              <w:pStyle w:val="yTableNAm"/>
              <w:rPr>
                <w:sz w:val="20"/>
              </w:rPr>
            </w:pPr>
          </w:p>
        </w:tc>
      </w:tr>
      <w:tr w:rsidR="00B07B2F">
        <w:trPr>
          <w:cantSplit/>
        </w:trPr>
        <w:tc>
          <w:tcPr>
            <w:tcW w:w="1620" w:type="dxa"/>
            <w:tcBorders>
              <w:bottom w:val="single" w:sz="4" w:space="0" w:color="auto"/>
            </w:tcBorders>
          </w:tcPr>
          <w:p w:rsidR="00B07B2F" w:rsidRDefault="00B07B2F">
            <w:pPr>
              <w:pStyle w:val="yTableNAm"/>
              <w:rPr>
                <w:sz w:val="20"/>
              </w:rPr>
            </w:pPr>
            <w:r>
              <w:rPr>
                <w:sz w:val="20"/>
              </w:rPr>
              <w:t>Application</w:t>
            </w:r>
          </w:p>
        </w:tc>
        <w:tc>
          <w:tcPr>
            <w:tcW w:w="5460" w:type="dxa"/>
            <w:gridSpan w:val="4"/>
            <w:tcBorders>
              <w:bottom w:val="single" w:sz="4" w:space="0" w:color="auto"/>
            </w:tcBorders>
          </w:tcPr>
          <w:p w:rsidR="00B07B2F" w:rsidRDefault="00B07B2F">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rsidR="00B07B2F">
        <w:trPr>
          <w:cantSplit/>
        </w:trPr>
        <w:tc>
          <w:tcPr>
            <w:tcW w:w="1620" w:type="dxa"/>
            <w:tcBorders>
              <w:bottom w:val="single" w:sz="4" w:space="0" w:color="auto"/>
            </w:tcBorders>
          </w:tcPr>
          <w:p w:rsidR="00B07B2F" w:rsidRDefault="00B07B2F">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B07B2F" w:rsidRDefault="00B07B2F">
            <w:pPr>
              <w:pStyle w:val="yTableNAm"/>
              <w:rPr>
                <w:sz w:val="20"/>
              </w:rPr>
            </w:pPr>
            <w:r>
              <w:rPr>
                <w:sz w:val="20"/>
              </w:rPr>
              <w:t>1.</w:t>
            </w:r>
          </w:p>
        </w:tc>
      </w:tr>
      <w:tr w:rsidR="00B07B2F">
        <w:trPr>
          <w:cantSplit/>
        </w:trPr>
        <w:tc>
          <w:tcPr>
            <w:tcW w:w="1620" w:type="dxa"/>
            <w:tcBorders>
              <w:top w:val="single" w:sz="4" w:space="0" w:color="auto"/>
            </w:tcBorders>
          </w:tcPr>
          <w:p w:rsidR="00B07B2F" w:rsidRDefault="00B07B2F">
            <w:pPr>
              <w:pStyle w:val="yTableNAm"/>
              <w:rPr>
                <w:sz w:val="20"/>
              </w:rPr>
            </w:pPr>
            <w:r>
              <w:rPr>
                <w:sz w:val="20"/>
              </w:rPr>
              <w:t>Certificate by applicant</w:t>
            </w:r>
          </w:p>
        </w:tc>
        <w:tc>
          <w:tcPr>
            <w:tcW w:w="5460" w:type="dxa"/>
            <w:gridSpan w:val="4"/>
            <w:tcBorders>
              <w:top w:val="single" w:sz="4" w:space="0" w:color="auto"/>
            </w:tcBorders>
          </w:tcPr>
          <w:p w:rsidR="00B07B2F" w:rsidRDefault="00B07B2F">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rsidR="00B07B2F">
        <w:trPr>
          <w:cantSplit/>
        </w:trPr>
        <w:tc>
          <w:tcPr>
            <w:tcW w:w="1620" w:type="dxa"/>
            <w:tcBorders>
              <w:top w:val="single" w:sz="4" w:space="0" w:color="auto"/>
              <w:bottom w:val="single" w:sz="4" w:space="0" w:color="auto"/>
            </w:tcBorders>
          </w:tcPr>
          <w:p w:rsidR="00B07B2F" w:rsidRDefault="00B07B2F">
            <w:pPr>
              <w:pStyle w:val="yTableNAm"/>
              <w:rPr>
                <w:sz w:val="20"/>
              </w:rPr>
            </w:pPr>
            <w:r>
              <w:rPr>
                <w:sz w:val="20"/>
              </w:rPr>
              <w:t>Signature of applicant</w:t>
            </w:r>
          </w:p>
        </w:tc>
        <w:tc>
          <w:tcPr>
            <w:tcW w:w="3538" w:type="dxa"/>
            <w:gridSpan w:val="2"/>
            <w:tcBorders>
              <w:top w:val="single" w:sz="4" w:space="0" w:color="auto"/>
              <w:bottom w:val="single" w:sz="4" w:space="0" w:color="auto"/>
            </w:tcBorders>
          </w:tcPr>
          <w:p w:rsidR="00B07B2F" w:rsidRDefault="00B07B2F">
            <w:pPr>
              <w:pStyle w:val="yTableNAm"/>
              <w:rPr>
                <w:sz w:val="20"/>
              </w:rPr>
            </w:pPr>
          </w:p>
        </w:tc>
        <w:tc>
          <w:tcPr>
            <w:tcW w:w="709" w:type="dxa"/>
            <w:tcBorders>
              <w:top w:val="single" w:sz="4" w:space="0" w:color="auto"/>
              <w:bottom w:val="single" w:sz="4" w:space="0" w:color="auto"/>
            </w:tcBorders>
          </w:tcPr>
          <w:p w:rsidR="00B07B2F" w:rsidRDefault="00B07B2F">
            <w:pPr>
              <w:pStyle w:val="yTableNAm"/>
              <w:rPr>
                <w:sz w:val="20"/>
              </w:rPr>
            </w:pPr>
            <w:r>
              <w:rPr>
                <w:sz w:val="20"/>
              </w:rPr>
              <w:t>Date</w:t>
            </w:r>
          </w:p>
        </w:tc>
        <w:tc>
          <w:tcPr>
            <w:tcW w:w="1213" w:type="dxa"/>
            <w:tcBorders>
              <w:top w:val="single" w:sz="4" w:space="0" w:color="auto"/>
              <w:bottom w:val="single" w:sz="4" w:space="0" w:color="auto"/>
            </w:tcBorders>
          </w:tcPr>
          <w:p w:rsidR="00B07B2F" w:rsidRDefault="00B07B2F">
            <w:pPr>
              <w:pStyle w:val="yTableNAm"/>
              <w:rPr>
                <w:sz w:val="20"/>
              </w:rPr>
            </w:pPr>
          </w:p>
        </w:tc>
      </w:tr>
      <w:tr w:rsidR="00B07B2F">
        <w:trPr>
          <w:cantSplit/>
        </w:trPr>
        <w:tc>
          <w:tcPr>
            <w:tcW w:w="1620" w:type="dxa"/>
            <w:tcBorders>
              <w:bottom w:val="single" w:sz="4" w:space="0" w:color="auto"/>
            </w:tcBorders>
          </w:tcPr>
          <w:p w:rsidR="00B07B2F" w:rsidRDefault="00B07B2F">
            <w:pPr>
              <w:pStyle w:val="yTableNAm"/>
              <w:rPr>
                <w:sz w:val="20"/>
              </w:rPr>
            </w:pPr>
            <w:r>
              <w:rPr>
                <w:sz w:val="20"/>
              </w:rPr>
              <w:t>Hearing details</w:t>
            </w:r>
          </w:p>
        </w:tc>
        <w:tc>
          <w:tcPr>
            <w:tcW w:w="5460" w:type="dxa"/>
            <w:gridSpan w:val="4"/>
            <w:tcBorders>
              <w:bottom w:val="single" w:sz="4" w:space="0" w:color="auto"/>
            </w:tcBorders>
          </w:tcPr>
          <w:p w:rsidR="00B07B2F" w:rsidRDefault="00B07B2F">
            <w:pPr>
              <w:pStyle w:val="yTableNAm"/>
              <w:rPr>
                <w:sz w:val="20"/>
              </w:rPr>
            </w:pPr>
            <w:r>
              <w:rPr>
                <w:sz w:val="20"/>
              </w:rPr>
              <w:t xml:space="preserve">This application will be heard — </w:t>
            </w:r>
          </w:p>
          <w:p w:rsidR="00B07B2F" w:rsidRDefault="00B07B2F">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B07B2F" w:rsidRDefault="00B07B2F">
            <w:pPr>
              <w:pStyle w:val="yTableNAm"/>
              <w:spacing w:before="0"/>
              <w:rPr>
                <w:sz w:val="20"/>
              </w:rPr>
            </w:pPr>
            <w:r>
              <w:rPr>
                <w:sz w:val="20"/>
              </w:rPr>
              <w:t>at [</w:t>
            </w:r>
            <w:r>
              <w:rPr>
                <w:i/>
                <w:iCs/>
                <w:sz w:val="20"/>
              </w:rPr>
              <w:t>place</w:t>
            </w:r>
            <w:r>
              <w:rPr>
                <w:sz w:val="20"/>
              </w:rPr>
              <w:t>]</w:t>
            </w:r>
          </w:p>
        </w:tc>
      </w:tr>
    </w:tbl>
    <w:p w:rsidR="00B07B2F" w:rsidRDefault="00B07B2F">
      <w:pPr>
        <w:pStyle w:val="yMiscellaneousBody"/>
        <w:keepNext/>
        <w:tabs>
          <w:tab w:val="left" w:pos="540"/>
        </w:tabs>
        <w:ind w:left="540" w:hanging="540"/>
        <w:rPr>
          <w:sz w:val="20"/>
        </w:rPr>
      </w:pPr>
      <w:r>
        <w:rPr>
          <w:sz w:val="20"/>
        </w:rPr>
        <w:lastRenderedPageBreak/>
        <w:t>Notes to Form No. 104 —</w:t>
      </w:r>
    </w:p>
    <w:p w:rsidR="00B07B2F" w:rsidRDefault="00B07B2F">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rsidR="00B07B2F" w:rsidRDefault="00B07B2F">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rsidR="00B07B2F" w:rsidRDefault="00B07B2F">
      <w:pPr>
        <w:pStyle w:val="yFootnotesection"/>
      </w:pPr>
      <w:r>
        <w:tab/>
        <w:t>[Form 104 inserted: Gazette 21 Feb 2007 p. 590; amended: Gazette 19 Dec 2014 p. 4849.]</w:t>
      </w:r>
    </w:p>
    <w:p w:rsidR="00B07B2F" w:rsidRDefault="00B07B2F">
      <w:pPr>
        <w:pStyle w:val="yEdnotedivision"/>
        <w:spacing w:before="160"/>
      </w:pPr>
      <w:r>
        <w:t>[Forms 105-107 deleted: Gazette 15 Mar 2013 p. 1207.]</w:t>
      </w:r>
    </w:p>
    <w:p w:rsidR="00B07B2F" w:rsidRDefault="00B07B2F">
      <w:pPr>
        <w:pStyle w:val="yHeading5"/>
        <w:spacing w:after="120"/>
      </w:pPr>
      <w:bookmarkStart w:id="1425" w:name="_Toc73450062"/>
      <w:r>
        <w:rPr>
          <w:rStyle w:val="CharSClsNo"/>
        </w:rPr>
        <w:t>108</w:t>
      </w:r>
      <w:r>
        <w:t>.</w:t>
      </w:r>
      <w:r>
        <w:tab/>
      </w:r>
      <w:r>
        <w:rPr>
          <w:i/>
        </w:rPr>
        <w:t>Criminal and Found Property Disposal Act 2006</w:t>
      </w:r>
      <w:r>
        <w:t>, claim under (O. 81G r. 3)</w:t>
      </w:r>
      <w:bookmarkEnd w:id="1425"/>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rsidR="00B07B2F">
        <w:trPr>
          <w:cantSplit/>
          <w:trHeight w:val="329"/>
        </w:trPr>
        <w:tc>
          <w:tcPr>
            <w:tcW w:w="3686" w:type="dxa"/>
            <w:gridSpan w:val="2"/>
            <w:vMerge w:val="restart"/>
          </w:tcPr>
          <w:p w:rsidR="00B07B2F" w:rsidRDefault="00B07B2F">
            <w:pPr>
              <w:pStyle w:val="yTableNAm"/>
              <w:spacing w:before="20"/>
              <w:rPr>
                <w:sz w:val="20"/>
              </w:rPr>
            </w:pPr>
            <w:r>
              <w:rPr>
                <w:sz w:val="20"/>
              </w:rPr>
              <w:t>Supreme Court of Western Australia</w:t>
            </w:r>
          </w:p>
          <w:p w:rsidR="00B07B2F" w:rsidRDefault="00B07B2F">
            <w:pPr>
              <w:pStyle w:val="yTableNAm"/>
              <w:spacing w:before="20"/>
              <w:rPr>
                <w:b/>
                <w:sz w:val="20"/>
              </w:rPr>
            </w:pPr>
            <w:r>
              <w:rPr>
                <w:sz w:val="20"/>
              </w:rPr>
              <w:t>General Division</w:t>
            </w:r>
          </w:p>
        </w:tc>
        <w:tc>
          <w:tcPr>
            <w:tcW w:w="3394" w:type="dxa"/>
            <w:gridSpan w:val="2"/>
            <w:tcBorders>
              <w:bottom w:val="nil"/>
            </w:tcBorders>
            <w:vAlign w:val="center"/>
          </w:tcPr>
          <w:p w:rsidR="00B07B2F" w:rsidRDefault="00B07B2F">
            <w:pPr>
              <w:pStyle w:val="yTableNAm"/>
              <w:spacing w:before="20"/>
              <w:rPr>
                <w:sz w:val="20"/>
              </w:rPr>
            </w:pPr>
            <w:r>
              <w:rPr>
                <w:sz w:val="20"/>
              </w:rPr>
              <w:t>No:</w:t>
            </w:r>
          </w:p>
        </w:tc>
      </w:tr>
      <w:tr w:rsidR="00B07B2F">
        <w:trPr>
          <w:cantSplit/>
          <w:trHeight w:val="328"/>
        </w:trPr>
        <w:tc>
          <w:tcPr>
            <w:tcW w:w="3686" w:type="dxa"/>
            <w:gridSpan w:val="2"/>
            <w:vMerge/>
            <w:tcBorders>
              <w:bottom w:val="nil"/>
            </w:tcBorders>
          </w:tcPr>
          <w:p w:rsidR="00B07B2F" w:rsidRDefault="00B07B2F">
            <w:pPr>
              <w:pStyle w:val="yTableNAm"/>
              <w:spacing w:before="20"/>
              <w:rPr>
                <w:sz w:val="20"/>
              </w:rPr>
            </w:pPr>
          </w:p>
        </w:tc>
        <w:tc>
          <w:tcPr>
            <w:tcW w:w="3394" w:type="dxa"/>
            <w:gridSpan w:val="2"/>
            <w:tcBorders>
              <w:bottom w:val="nil"/>
            </w:tcBorders>
          </w:tcPr>
          <w:p w:rsidR="00B07B2F" w:rsidRDefault="00B07B2F">
            <w:pPr>
              <w:pStyle w:val="yTableNAm"/>
              <w:spacing w:before="20"/>
              <w:rPr>
                <w:sz w:val="20"/>
              </w:rPr>
            </w:pPr>
            <w:r>
              <w:rPr>
                <w:b/>
                <w:i/>
                <w:iCs/>
                <w:sz w:val="20"/>
              </w:rPr>
              <w:t xml:space="preserve">Criminal and Found Property Disposal Act 2006 </w:t>
            </w:r>
            <w:r>
              <w:rPr>
                <w:b/>
                <w:sz w:val="20"/>
              </w:rPr>
              <w:t>claim</w:t>
            </w:r>
          </w:p>
        </w:tc>
      </w:tr>
      <w:tr w:rsidR="00B07B2F">
        <w:trPr>
          <w:cantSplit/>
        </w:trPr>
        <w:tc>
          <w:tcPr>
            <w:tcW w:w="1560" w:type="dxa"/>
            <w:tcBorders>
              <w:bottom w:val="nil"/>
            </w:tcBorders>
          </w:tcPr>
          <w:p w:rsidR="00B07B2F" w:rsidRDefault="00B07B2F">
            <w:pPr>
              <w:pStyle w:val="yTableNAm"/>
              <w:spacing w:before="20"/>
              <w:rPr>
                <w:sz w:val="20"/>
              </w:rPr>
            </w:pPr>
            <w:r>
              <w:rPr>
                <w:sz w:val="20"/>
              </w:rPr>
              <w:t>Parties</w:t>
            </w:r>
          </w:p>
        </w:tc>
        <w:tc>
          <w:tcPr>
            <w:tcW w:w="5520" w:type="dxa"/>
            <w:gridSpan w:val="3"/>
            <w:tcBorders>
              <w:bottom w:val="nil"/>
            </w:tcBorders>
          </w:tcPr>
          <w:p w:rsidR="00B07B2F" w:rsidRDefault="00B07B2F">
            <w:pPr>
              <w:pStyle w:val="yTableNAm"/>
              <w:tabs>
                <w:tab w:val="clear" w:pos="567"/>
                <w:tab w:val="left" w:pos="2944"/>
              </w:tabs>
              <w:spacing w:before="20"/>
              <w:rPr>
                <w:sz w:val="20"/>
              </w:rPr>
            </w:pPr>
            <w:r>
              <w:rPr>
                <w:sz w:val="20"/>
              </w:rPr>
              <w:tab/>
              <w:t>Claimant</w:t>
            </w:r>
          </w:p>
          <w:p w:rsidR="00B07B2F" w:rsidRDefault="00B07B2F">
            <w:pPr>
              <w:pStyle w:val="yTableNAm"/>
              <w:tabs>
                <w:tab w:val="clear" w:pos="567"/>
                <w:tab w:val="left" w:pos="2944"/>
              </w:tabs>
              <w:spacing w:before="20"/>
              <w:rPr>
                <w:sz w:val="20"/>
              </w:rPr>
            </w:pPr>
            <w:r>
              <w:rPr>
                <w:sz w:val="20"/>
              </w:rPr>
              <w:tab/>
              <w:t>Defendant</w:t>
            </w:r>
          </w:p>
        </w:tc>
      </w:tr>
      <w:tr w:rsidR="00B07B2F">
        <w:trPr>
          <w:cantSplit/>
        </w:trPr>
        <w:tc>
          <w:tcPr>
            <w:tcW w:w="1560" w:type="dxa"/>
            <w:tcBorders>
              <w:bottom w:val="single" w:sz="4" w:space="0" w:color="auto"/>
            </w:tcBorders>
          </w:tcPr>
          <w:p w:rsidR="00B07B2F" w:rsidRDefault="00B07B2F">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rsidR="00B07B2F" w:rsidRDefault="00B07B2F">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rsidR="00B07B2F" w:rsidRDefault="00B07B2F">
            <w:pPr>
              <w:pStyle w:val="yTableNAm"/>
              <w:spacing w:before="20"/>
              <w:rPr>
                <w:sz w:val="20"/>
              </w:rPr>
            </w:pPr>
            <w:r>
              <w:rPr>
                <w:sz w:val="20"/>
              </w:rPr>
              <w:t>In relation to the property described below, the claimant applies for —</w:t>
            </w:r>
          </w:p>
          <w:p w:rsidR="00B07B2F" w:rsidRDefault="00B07B2F">
            <w:pPr>
              <w:pStyle w:val="yTableNAm"/>
              <w:spacing w:before="20"/>
              <w:rPr>
                <w:sz w:val="20"/>
              </w:rPr>
            </w:pPr>
            <w:r>
              <w:rPr>
                <w:sz w:val="20"/>
              </w:rPr>
              <w:t>1.</w:t>
            </w:r>
          </w:p>
        </w:tc>
      </w:tr>
      <w:tr w:rsidR="00B07B2F">
        <w:trPr>
          <w:cantSplit/>
        </w:trPr>
        <w:tc>
          <w:tcPr>
            <w:tcW w:w="1560" w:type="dxa"/>
            <w:tcBorders>
              <w:bottom w:val="single" w:sz="4" w:space="0" w:color="auto"/>
            </w:tcBorders>
          </w:tcPr>
          <w:p w:rsidR="00B07B2F" w:rsidRDefault="00B07B2F">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rsidR="00B07B2F" w:rsidRDefault="00B07B2F">
            <w:pPr>
              <w:pStyle w:val="yTableNAm"/>
              <w:spacing w:before="20"/>
              <w:rPr>
                <w:sz w:val="20"/>
              </w:rPr>
            </w:pPr>
          </w:p>
        </w:tc>
      </w:tr>
      <w:tr w:rsidR="00B07B2F">
        <w:trPr>
          <w:cantSplit/>
        </w:trPr>
        <w:tc>
          <w:tcPr>
            <w:tcW w:w="1560" w:type="dxa"/>
            <w:tcBorders>
              <w:bottom w:val="single" w:sz="4" w:space="0" w:color="auto"/>
            </w:tcBorders>
          </w:tcPr>
          <w:p w:rsidR="00B07B2F" w:rsidRDefault="00B07B2F">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rsidR="00B07B2F" w:rsidRDefault="00B07B2F">
            <w:pPr>
              <w:pStyle w:val="yTableNAm"/>
              <w:spacing w:before="20"/>
              <w:rPr>
                <w:sz w:val="20"/>
              </w:rPr>
            </w:pPr>
            <w:r>
              <w:rPr>
                <w:sz w:val="20"/>
              </w:rPr>
              <w:t>$</w:t>
            </w:r>
          </w:p>
        </w:tc>
      </w:tr>
      <w:tr w:rsidR="00B07B2F">
        <w:trPr>
          <w:cantSplit/>
        </w:trPr>
        <w:tc>
          <w:tcPr>
            <w:tcW w:w="1560" w:type="dxa"/>
            <w:tcBorders>
              <w:bottom w:val="single" w:sz="4" w:space="0" w:color="auto"/>
            </w:tcBorders>
          </w:tcPr>
          <w:p w:rsidR="00B07B2F" w:rsidRDefault="00B07B2F">
            <w:pPr>
              <w:pStyle w:val="yTableNAm"/>
              <w:spacing w:before="20"/>
              <w:rPr>
                <w:sz w:val="20"/>
              </w:rPr>
            </w:pPr>
            <w:r>
              <w:rPr>
                <w:sz w:val="20"/>
              </w:rPr>
              <w:t>Hearing details</w:t>
            </w:r>
          </w:p>
        </w:tc>
        <w:tc>
          <w:tcPr>
            <w:tcW w:w="5520" w:type="dxa"/>
            <w:gridSpan w:val="3"/>
            <w:tcBorders>
              <w:bottom w:val="single" w:sz="4" w:space="0" w:color="auto"/>
            </w:tcBorders>
          </w:tcPr>
          <w:p w:rsidR="00B07B2F" w:rsidRDefault="00B07B2F">
            <w:pPr>
              <w:pStyle w:val="yTableNAm"/>
              <w:tabs>
                <w:tab w:val="clear" w:pos="567"/>
                <w:tab w:val="left" w:pos="3904"/>
              </w:tabs>
              <w:spacing w:before="20"/>
              <w:rPr>
                <w:sz w:val="20"/>
              </w:rPr>
            </w:pPr>
            <w:r>
              <w:rPr>
                <w:sz w:val="20"/>
              </w:rPr>
              <w:t>This claim will be heard on</w:t>
            </w:r>
            <w:r>
              <w:rPr>
                <w:sz w:val="20"/>
              </w:rPr>
              <w:tab/>
              <w:t>20</w:t>
            </w:r>
          </w:p>
          <w:p w:rsidR="00B07B2F" w:rsidRDefault="00B07B2F">
            <w:pPr>
              <w:pStyle w:val="yTableNAm"/>
              <w:spacing w:before="20"/>
              <w:rPr>
                <w:sz w:val="20"/>
              </w:rPr>
            </w:pPr>
            <w:r>
              <w:rPr>
                <w:sz w:val="20"/>
              </w:rPr>
              <w:t>not before</w:t>
            </w:r>
            <w:r>
              <w:rPr>
                <w:sz w:val="20"/>
              </w:rPr>
              <w:tab/>
              <w:t>a.m./p.m. at the Supreme Court, David Malcolm Justice Centre, 28 Barrack Street, Perth.</w:t>
            </w:r>
          </w:p>
        </w:tc>
      </w:tr>
      <w:tr w:rsidR="00B07B2F">
        <w:trPr>
          <w:cantSplit/>
        </w:trPr>
        <w:tc>
          <w:tcPr>
            <w:tcW w:w="7080" w:type="dxa"/>
            <w:gridSpan w:val="4"/>
            <w:tcBorders>
              <w:bottom w:val="single" w:sz="4" w:space="0" w:color="auto"/>
            </w:tcBorders>
          </w:tcPr>
          <w:p w:rsidR="00B07B2F" w:rsidRDefault="00B07B2F">
            <w:pPr>
              <w:pStyle w:val="yTableNAm"/>
              <w:spacing w:before="20"/>
              <w:rPr>
                <w:b/>
                <w:sz w:val="20"/>
              </w:rPr>
            </w:pPr>
            <w:r>
              <w:rPr>
                <w:b/>
                <w:sz w:val="20"/>
              </w:rPr>
              <w:t>Claimant’s details</w:t>
            </w:r>
          </w:p>
        </w:tc>
      </w:tr>
      <w:tr w:rsidR="00B07B2F">
        <w:trPr>
          <w:cantSplit/>
        </w:trPr>
        <w:tc>
          <w:tcPr>
            <w:tcW w:w="1560" w:type="dxa"/>
            <w:tcBorders>
              <w:bottom w:val="single" w:sz="4" w:space="0" w:color="auto"/>
            </w:tcBorders>
          </w:tcPr>
          <w:p w:rsidR="00B07B2F" w:rsidRDefault="00B07B2F">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rsidR="00B07B2F" w:rsidRDefault="00B07B2F">
            <w:pPr>
              <w:pStyle w:val="yTableNAm"/>
              <w:spacing w:before="20"/>
              <w:rPr>
                <w:sz w:val="20"/>
              </w:rPr>
            </w:pPr>
          </w:p>
        </w:tc>
      </w:tr>
      <w:tr w:rsidR="00B07B2F">
        <w:trPr>
          <w:cantSplit/>
        </w:trPr>
        <w:tc>
          <w:tcPr>
            <w:tcW w:w="1560" w:type="dxa"/>
            <w:tcBorders>
              <w:bottom w:val="single" w:sz="4" w:space="0" w:color="auto"/>
            </w:tcBorders>
          </w:tcPr>
          <w:p w:rsidR="00B07B2F" w:rsidRDefault="00B07B2F">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rsidR="00B07B2F" w:rsidRDefault="00B07B2F">
            <w:pPr>
              <w:pStyle w:val="yTableNAm"/>
              <w:spacing w:before="20"/>
              <w:rPr>
                <w:sz w:val="20"/>
              </w:rPr>
            </w:pPr>
          </w:p>
        </w:tc>
      </w:tr>
      <w:tr w:rsidR="00B07B2F">
        <w:trPr>
          <w:cantSplit/>
        </w:trPr>
        <w:tc>
          <w:tcPr>
            <w:tcW w:w="7080" w:type="dxa"/>
            <w:gridSpan w:val="4"/>
            <w:tcBorders>
              <w:bottom w:val="nil"/>
            </w:tcBorders>
          </w:tcPr>
          <w:p w:rsidR="00B07B2F" w:rsidRDefault="00B07B2F">
            <w:pPr>
              <w:pStyle w:val="yTableNAm"/>
              <w:spacing w:before="20"/>
              <w:rPr>
                <w:b/>
                <w:sz w:val="20"/>
              </w:rPr>
            </w:pPr>
            <w:r>
              <w:rPr>
                <w:b/>
                <w:sz w:val="20"/>
              </w:rPr>
              <w:t>Signature and date</w:t>
            </w:r>
          </w:p>
        </w:tc>
      </w:tr>
      <w:tr w:rsidR="00B07B2F">
        <w:trPr>
          <w:cantSplit/>
        </w:trPr>
        <w:tc>
          <w:tcPr>
            <w:tcW w:w="1560" w:type="dxa"/>
            <w:tcBorders>
              <w:top w:val="single" w:sz="4" w:space="0" w:color="auto"/>
              <w:bottom w:val="single" w:sz="4" w:space="0" w:color="auto"/>
            </w:tcBorders>
          </w:tcPr>
          <w:p w:rsidR="00B07B2F" w:rsidRDefault="00B07B2F">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rsidR="00B07B2F" w:rsidRDefault="00B07B2F">
            <w:pPr>
              <w:pStyle w:val="yTableNAm"/>
              <w:spacing w:before="20"/>
              <w:rPr>
                <w:sz w:val="20"/>
              </w:rPr>
            </w:pPr>
          </w:p>
          <w:p w:rsidR="00B07B2F" w:rsidRDefault="00B07B2F">
            <w:pPr>
              <w:pStyle w:val="yTableNAm"/>
              <w:spacing w:before="0"/>
              <w:rPr>
                <w:sz w:val="20"/>
              </w:rPr>
            </w:pPr>
          </w:p>
          <w:p w:rsidR="00B07B2F" w:rsidRDefault="00B07B2F">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rsidR="00B07B2F" w:rsidRDefault="00B07B2F">
            <w:pPr>
              <w:pStyle w:val="yTableNAm"/>
              <w:spacing w:before="20"/>
              <w:rPr>
                <w:sz w:val="20"/>
              </w:rPr>
            </w:pPr>
            <w:r>
              <w:rPr>
                <w:sz w:val="20"/>
              </w:rPr>
              <w:t>Date:</w:t>
            </w:r>
          </w:p>
        </w:tc>
      </w:tr>
    </w:tbl>
    <w:p w:rsidR="00B07B2F" w:rsidRDefault="00B07B2F">
      <w:pPr>
        <w:pStyle w:val="yMiscellaneousBody"/>
        <w:tabs>
          <w:tab w:val="left" w:pos="540"/>
        </w:tabs>
        <w:spacing w:before="120"/>
        <w:ind w:left="539" w:hanging="539"/>
        <w:rPr>
          <w:sz w:val="20"/>
        </w:rPr>
      </w:pPr>
      <w:r>
        <w:rPr>
          <w:sz w:val="20"/>
        </w:rPr>
        <w:lastRenderedPageBreak/>
        <w:t>Notes to Form No. 108 —</w:t>
      </w:r>
    </w:p>
    <w:p w:rsidR="00B07B2F" w:rsidRDefault="00B07B2F">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rsidR="00B07B2F" w:rsidRDefault="00B07B2F">
      <w:pPr>
        <w:pStyle w:val="yMiscellaneousBody"/>
        <w:tabs>
          <w:tab w:val="left" w:pos="540"/>
        </w:tabs>
        <w:spacing w:before="40"/>
        <w:ind w:left="540" w:hanging="540"/>
        <w:rPr>
          <w:sz w:val="20"/>
        </w:rPr>
      </w:pPr>
      <w:r>
        <w:rPr>
          <w:sz w:val="20"/>
        </w:rPr>
        <w:tab/>
        <w:t>State the order(s) the claimant wants the Court to make in numbered paragraphs.</w:t>
      </w:r>
    </w:p>
    <w:p w:rsidR="00B07B2F" w:rsidRDefault="00B07B2F">
      <w:pPr>
        <w:pStyle w:val="yMiscellaneousBody"/>
        <w:tabs>
          <w:tab w:val="left" w:pos="540"/>
        </w:tabs>
        <w:spacing w:before="40"/>
        <w:ind w:left="539" w:hanging="539"/>
        <w:rPr>
          <w:sz w:val="20"/>
        </w:rPr>
      </w:pPr>
      <w:r>
        <w:rPr>
          <w:sz w:val="20"/>
        </w:rPr>
        <w:t>2.</w:t>
      </w:r>
      <w:r>
        <w:rPr>
          <w:sz w:val="20"/>
        </w:rPr>
        <w:tab/>
        <w:t>Describe the property to which the claim relates.</w:t>
      </w:r>
    </w:p>
    <w:p w:rsidR="00B07B2F" w:rsidRDefault="00B07B2F">
      <w:pPr>
        <w:pStyle w:val="yMiscellaneousBody"/>
        <w:tabs>
          <w:tab w:val="left" w:pos="540"/>
        </w:tabs>
        <w:spacing w:before="40"/>
        <w:ind w:left="540" w:hanging="540"/>
        <w:rPr>
          <w:sz w:val="20"/>
        </w:rPr>
      </w:pPr>
      <w:r>
        <w:rPr>
          <w:sz w:val="20"/>
        </w:rPr>
        <w:t>3.</w:t>
      </w:r>
      <w:r>
        <w:rPr>
          <w:sz w:val="20"/>
        </w:rPr>
        <w:tab/>
        <w:t>State the estimated value of the property.</w:t>
      </w:r>
    </w:p>
    <w:p w:rsidR="00B07B2F" w:rsidRDefault="00B07B2F">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rsidR="00B07B2F" w:rsidRDefault="00B07B2F">
      <w:pPr>
        <w:pStyle w:val="yMiscellaneousBody"/>
        <w:tabs>
          <w:tab w:val="left" w:pos="540"/>
        </w:tabs>
        <w:spacing w:before="40"/>
        <w:ind w:left="540" w:hanging="540"/>
        <w:rPr>
          <w:sz w:val="20"/>
        </w:rPr>
      </w:pPr>
      <w:r>
        <w:rPr>
          <w:sz w:val="20"/>
        </w:rPr>
        <w:t>5.</w:t>
      </w:r>
      <w:r>
        <w:rPr>
          <w:sz w:val="20"/>
        </w:rPr>
        <w:tab/>
        <w:t>Must be in accordance with Order 71A.</w:t>
      </w:r>
    </w:p>
    <w:p w:rsidR="00B07B2F" w:rsidRDefault="00B07B2F">
      <w:pPr>
        <w:pStyle w:val="yFootnotesection"/>
        <w:spacing w:before="80"/>
      </w:pPr>
      <w:r>
        <w:tab/>
        <w:t>[Form 108 inserted: Gazette 22 Feb 2008 p. 648</w:t>
      </w:r>
      <w:r>
        <w:noBreakHyphen/>
        <w:t>9; amended: Gazette 13 Nov 2015 p. 4655; 16 Nov 2016 p. 5216.]</w:t>
      </w:r>
    </w:p>
    <w:p w:rsidR="00B07B2F" w:rsidRDefault="00B07B2F">
      <w:pPr>
        <w:sectPr w:rsidR="00B07B2F">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rsidR="00B07B2F" w:rsidRDefault="00B07B2F">
      <w:pPr>
        <w:pStyle w:val="yScheduleHeading"/>
      </w:pPr>
      <w:bookmarkStart w:id="1427" w:name="_Toc73431073"/>
      <w:bookmarkStart w:id="1428" w:name="_Toc73450063"/>
      <w:r>
        <w:rPr>
          <w:rStyle w:val="CharSchNo"/>
        </w:rPr>
        <w:lastRenderedPageBreak/>
        <w:t>Schedule 3</w:t>
      </w:r>
      <w:r>
        <w:rPr>
          <w:rStyle w:val="CharDivNo"/>
        </w:rPr>
        <w:t> </w:t>
      </w:r>
      <w:r>
        <w:t>—</w:t>
      </w:r>
      <w:r>
        <w:rPr>
          <w:rStyle w:val="CharSDivText"/>
        </w:rPr>
        <w:t> </w:t>
      </w:r>
      <w:r>
        <w:rPr>
          <w:rStyle w:val="CharSchText"/>
        </w:rPr>
        <w:t>Payment into and out of court</w:t>
      </w:r>
      <w:bookmarkEnd w:id="1427"/>
      <w:bookmarkEnd w:id="1428"/>
    </w:p>
    <w:p w:rsidR="00B07B2F" w:rsidRDefault="00B07B2F">
      <w:pPr>
        <w:pStyle w:val="yShoulderClause"/>
      </w:pPr>
      <w:r>
        <w:t>[O. 24 r. 12]</w:t>
      </w:r>
    </w:p>
    <w:p w:rsidR="00B07B2F" w:rsidRDefault="00B07B2F">
      <w:pPr>
        <w:pStyle w:val="yFootnoteheading"/>
      </w:pPr>
      <w:r>
        <w:tab/>
        <w:t>[Heading inserted: Gazette 28 Jun 2011 p. 2563.]</w:t>
      </w:r>
    </w:p>
    <w:p w:rsidR="00B07B2F" w:rsidRDefault="00B07B2F">
      <w:pPr>
        <w:pStyle w:val="yEdnotesection"/>
        <w:outlineLvl w:val="9"/>
      </w:pPr>
      <w:r>
        <w:t>[</w:t>
      </w:r>
      <w:r>
        <w:rPr>
          <w:b/>
        </w:rPr>
        <w:t>1.</w:t>
      </w:r>
      <w:r>
        <w:tab/>
        <w:t>Deleted: Gazette 21 Feb 2007 p. 596.]</w:t>
      </w:r>
    </w:p>
    <w:p w:rsidR="00B07B2F" w:rsidRDefault="00B07B2F">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rsidR="00B07B2F" w:rsidRDefault="00B07B2F">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rsidR="00B07B2F" w:rsidRDefault="00B07B2F">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rsidR="00B07B2F" w:rsidRDefault="00B07B2F">
      <w:pPr>
        <w:pStyle w:val="yFootnotesection"/>
      </w:pPr>
      <w:r>
        <w:tab/>
        <w:t>[Clause 4 amended: Gazette 27 Feb 2018 p. 624.]</w:t>
      </w:r>
    </w:p>
    <w:p w:rsidR="00B07B2F" w:rsidRDefault="00B07B2F">
      <w:pPr>
        <w:pStyle w:val="yFootnotesection"/>
        <w:rPr>
          <w:b/>
        </w:rPr>
      </w:pPr>
      <w:r>
        <w:t>[</w:t>
      </w:r>
      <w:r>
        <w:rPr>
          <w:b/>
        </w:rPr>
        <w:t>5.</w:t>
      </w:r>
      <w:r>
        <w:tab/>
        <w:t>Deleted: Gazette 5 Apr 1991 p. 1401.]</w:t>
      </w:r>
    </w:p>
    <w:p w:rsidR="00B07B2F" w:rsidRDefault="00B07B2F">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rsidR="00B07B2F" w:rsidRDefault="00B07B2F">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rsidR="00B07B2F" w:rsidRDefault="00B07B2F">
      <w:pPr>
        <w:pStyle w:val="yFootnotesection"/>
      </w:pPr>
      <w:r>
        <w:tab/>
        <w:t>[Clause 7 amended: Gazette 27 Feb 2018 p. 624.]</w:t>
      </w:r>
    </w:p>
    <w:p w:rsidR="00B07B2F" w:rsidRDefault="00B07B2F">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rsidR="00B07B2F" w:rsidRDefault="00B07B2F">
      <w:pPr>
        <w:pStyle w:val="yFootnotesection"/>
      </w:pPr>
      <w:r>
        <w:tab/>
        <w:t>[Clause 8 amended: Gazette 14 Dec 1979 p. 3872; 27 Feb 2018 p. 624.]</w:t>
      </w:r>
    </w:p>
    <w:p w:rsidR="00B07B2F" w:rsidRDefault="00B07B2F">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rsidR="00B07B2F" w:rsidRDefault="00B07B2F">
      <w:pPr>
        <w:pStyle w:val="yFootnotesection"/>
      </w:pPr>
      <w:r>
        <w:tab/>
        <w:t>[Clause 9 amended: Gazette 28 Jun 2011 p. 2555.]</w:t>
      </w:r>
    </w:p>
    <w:p w:rsidR="00B07B2F" w:rsidRDefault="00B07B2F">
      <w:pPr>
        <w:pStyle w:val="ySubsection"/>
      </w:pPr>
      <w:r>
        <w:rPr>
          <w:b/>
          <w:bCs/>
        </w:rPr>
        <w:t>10.</w:t>
      </w:r>
      <w:r>
        <w:tab/>
      </w:r>
      <w:r>
        <w:tab/>
        <w:t>Every authority for the payment of money out of court must be attested by a witness, whose residence and description must be added to his attestation.</w:t>
      </w:r>
    </w:p>
    <w:p w:rsidR="00B07B2F" w:rsidRDefault="00B07B2F">
      <w:pPr>
        <w:pStyle w:val="ySubsection"/>
      </w:pPr>
      <w:r>
        <w:rPr>
          <w:b/>
          <w:bCs/>
        </w:rPr>
        <w:t>11.</w:t>
      </w:r>
      <w:r>
        <w:tab/>
      </w:r>
      <w:r>
        <w:tab/>
        <w:t>Each sum paid into court shall, as regards its payment out of court, be deemed when the time for payment out arrives, to be money standing to the credit of the Supreme Court.</w:t>
      </w:r>
    </w:p>
    <w:p w:rsidR="00B07B2F" w:rsidRDefault="00B07B2F">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rsidR="00B07B2F" w:rsidRDefault="00B07B2F">
      <w:pPr>
        <w:pStyle w:val="yFootnotesection"/>
      </w:pPr>
      <w:r>
        <w:tab/>
        <w:t>[Clause 12 amended: Gazette 14 Dec 1979 p. 3872; 26 Aug 1984 p. 4415.]</w:t>
      </w:r>
    </w:p>
    <w:p w:rsidR="00B07B2F" w:rsidRDefault="00B07B2F">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rsidR="00B07B2F" w:rsidRDefault="00B07B2F">
      <w:pPr>
        <w:pStyle w:val="ySubsection"/>
      </w:pPr>
      <w:r>
        <w:rPr>
          <w:b/>
          <w:bCs/>
        </w:rPr>
        <w:t>14.</w:t>
      </w:r>
      <w:r>
        <w:tab/>
      </w:r>
      <w:r>
        <w:tab/>
        <w:t>Where an order directs that money paid into court is to be invested, the Public Trustee shall make the investment.</w:t>
      </w:r>
    </w:p>
    <w:p w:rsidR="00B07B2F" w:rsidRDefault="00B07B2F">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rsidR="00B07B2F" w:rsidRDefault="00B07B2F">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rsidR="00B07B2F" w:rsidRDefault="00B07B2F">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rsidR="00B07B2F" w:rsidRDefault="00B07B2F">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rsidR="00B07B2F" w:rsidRDefault="00B07B2F">
      <w:pPr>
        <w:pStyle w:val="yFootnotesection"/>
      </w:pPr>
      <w:r>
        <w:tab/>
        <w:t>[Regulation 15 amended: Gazette 14 Dec 1979 p. 3872.]</w:t>
      </w:r>
    </w:p>
    <w:p w:rsidR="00B07B2F" w:rsidRDefault="00B07B2F">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rsidR="00B07B2F" w:rsidRDefault="00B07B2F">
      <w:pPr>
        <w:pStyle w:val="yFootnotesection"/>
      </w:pPr>
      <w:r>
        <w:tab/>
        <w:t>[Regulation 16 amended: Gazette 14 Dec 1979 p. 3872; 27 Feb 2018 p. 624.]</w:t>
      </w:r>
    </w:p>
    <w:p w:rsidR="00B07B2F" w:rsidRDefault="00B07B2F">
      <w:pPr>
        <w:pStyle w:val="yEdnoteschedule"/>
      </w:pPr>
      <w:r>
        <w:t>[Fourth Schedule deleted: Gazette 21 Feb 2007 p. 596.]</w:t>
      </w:r>
    </w:p>
    <w:p w:rsidR="00B07B2F" w:rsidRDefault="00B07B2F">
      <w:pPr>
        <w:pStyle w:val="yEdnoteschedule"/>
      </w:pPr>
      <w:r>
        <w:t>[Fifth Schedule deleted: Gazette 27 Jul 2001 p. 3895.]</w:t>
      </w:r>
    </w:p>
    <w:p w:rsidR="00B07B2F" w:rsidRDefault="00B07B2F">
      <w:pPr>
        <w:pStyle w:val="yEdnoteschedule"/>
      </w:pPr>
      <w:r>
        <w:t>[Sixth Schedule deleted: Gazette 16 Jul 1999 p. 3201.]</w:t>
      </w:r>
    </w:p>
    <w:p w:rsidR="00B07B2F" w:rsidRDefault="00B07B2F">
      <w:pPr>
        <w:pStyle w:val="Ednotesection"/>
        <w:ind w:left="890" w:hanging="890"/>
        <w:rPr>
          <w:sz w:val="22"/>
        </w:rPr>
      </w:pPr>
      <w:r>
        <w:rPr>
          <w:sz w:val="22"/>
        </w:rPr>
        <w:lastRenderedPageBreak/>
        <w:t>[Seventh Schedule deleted: Gazette 21 May 2004 p. 1712.]</w:t>
      </w:r>
    </w:p>
    <w:p w:rsidR="00B07B2F" w:rsidRDefault="00B07B2F">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B07B2F" w:rsidRDefault="00B07B2F">
      <w:pPr>
        <w:pStyle w:val="CentredBaseLine"/>
        <w:jc w:val="center"/>
        <w:rPr>
          <w:sz w:val="22"/>
        </w:rPr>
      </w:pPr>
    </w:p>
    <w:p w:rsidR="00B07B2F" w:rsidRDefault="00B07B2F">
      <w:pPr>
        <w:sectPr w:rsidR="00B07B2F">
          <w:headerReference w:type="even" r:id="rId28"/>
          <w:headerReference w:type="default" r:id="rId29"/>
          <w:pgSz w:w="11907" w:h="16840" w:code="9"/>
          <w:pgMar w:top="2376" w:right="2405" w:bottom="3542" w:left="2405" w:header="706" w:footer="3380" w:gutter="0"/>
          <w:cols w:space="720"/>
          <w:noEndnote/>
          <w:docGrid w:linePitch="326"/>
        </w:sectPr>
      </w:pPr>
    </w:p>
    <w:p w:rsidR="00B07B2F" w:rsidRDefault="00B07B2F">
      <w:pPr>
        <w:pStyle w:val="nHeading2"/>
      </w:pPr>
      <w:bookmarkStart w:id="1429" w:name="_Toc73431074"/>
      <w:bookmarkStart w:id="1430" w:name="_Toc73450064"/>
      <w:r>
        <w:lastRenderedPageBreak/>
        <w:t>Notes</w:t>
      </w:r>
      <w:bookmarkEnd w:id="1429"/>
      <w:bookmarkEnd w:id="1430"/>
    </w:p>
    <w:p w:rsidR="00742DF3" w:rsidRDefault="00742DF3">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B07B2F" w:rsidRDefault="00B07B2F">
      <w:pPr>
        <w:pStyle w:val="nHeading3"/>
      </w:pPr>
      <w:bookmarkStart w:id="1431" w:name="_Toc73450065"/>
      <w:r>
        <w:t>Compilation table</w:t>
      </w:r>
      <w:bookmarkEnd w:id="1431"/>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rsidR="00B07B2F">
        <w:trPr>
          <w:tblHeader/>
        </w:trPr>
        <w:tc>
          <w:tcPr>
            <w:tcW w:w="3118" w:type="dxa"/>
          </w:tcPr>
          <w:p w:rsidR="00B07B2F" w:rsidRDefault="00B07B2F">
            <w:pPr>
              <w:pStyle w:val="nTable"/>
              <w:spacing w:after="40"/>
              <w:rPr>
                <w:b/>
              </w:rPr>
            </w:pPr>
            <w:r>
              <w:rPr>
                <w:b/>
              </w:rPr>
              <w:t>Citation</w:t>
            </w:r>
          </w:p>
        </w:tc>
        <w:tc>
          <w:tcPr>
            <w:tcW w:w="1276" w:type="dxa"/>
          </w:tcPr>
          <w:p w:rsidR="00B07B2F" w:rsidRDefault="00B07B2F">
            <w:pPr>
              <w:pStyle w:val="nTable"/>
              <w:spacing w:after="40"/>
              <w:rPr>
                <w:b/>
              </w:rPr>
            </w:pPr>
            <w:r>
              <w:rPr>
                <w:b/>
              </w:rPr>
              <w:t>Published</w:t>
            </w:r>
          </w:p>
        </w:tc>
        <w:tc>
          <w:tcPr>
            <w:tcW w:w="2696" w:type="dxa"/>
          </w:tcPr>
          <w:p w:rsidR="00B07B2F" w:rsidRDefault="00B07B2F">
            <w:pPr>
              <w:pStyle w:val="nTable"/>
              <w:spacing w:after="40"/>
              <w:rPr>
                <w:b/>
              </w:rPr>
            </w:pPr>
            <w:r>
              <w:rPr>
                <w:b/>
              </w:rPr>
              <w:t>Commencement</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pPr>
            <w:r>
              <w:rPr>
                <w:i/>
              </w:rPr>
              <w:t>Rules of the Supreme Court 1971</w:t>
            </w:r>
          </w:p>
        </w:tc>
        <w:tc>
          <w:tcPr>
            <w:tcW w:w="1276" w:type="dxa"/>
          </w:tcPr>
          <w:p w:rsidR="00B07B2F" w:rsidRDefault="00B07B2F">
            <w:pPr>
              <w:pStyle w:val="nTable"/>
              <w:spacing w:after="40"/>
            </w:pPr>
            <w:r>
              <w:t>18 Nov 1971 p. 4397</w:t>
            </w:r>
            <w:r>
              <w:noBreakHyphen/>
              <w:t>758</w:t>
            </w:r>
          </w:p>
        </w:tc>
        <w:tc>
          <w:tcPr>
            <w:tcW w:w="2696" w:type="dxa"/>
          </w:tcPr>
          <w:p w:rsidR="00B07B2F" w:rsidRDefault="00B07B2F">
            <w:pPr>
              <w:pStyle w:val="nTable"/>
              <w:spacing w:after="40"/>
            </w:pPr>
            <w:r>
              <w:t>14 Feb 1972 (see O. 1 r. 2(1))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pPr>
            <w:r>
              <w:t>Untitled rules</w:t>
            </w:r>
          </w:p>
        </w:tc>
        <w:tc>
          <w:tcPr>
            <w:tcW w:w="1276" w:type="dxa"/>
          </w:tcPr>
          <w:p w:rsidR="00B07B2F" w:rsidRDefault="00B07B2F">
            <w:pPr>
              <w:pStyle w:val="nTable"/>
              <w:spacing w:after="40"/>
            </w:pPr>
            <w:r>
              <w:t>17 Dec 1971 p. 5266</w:t>
            </w:r>
          </w:p>
        </w:tc>
        <w:tc>
          <w:tcPr>
            <w:tcW w:w="2696" w:type="dxa"/>
          </w:tcPr>
          <w:p w:rsidR="00B07B2F" w:rsidRDefault="00B07B2F">
            <w:pPr>
              <w:pStyle w:val="nTable"/>
              <w:spacing w:after="40"/>
            </w:pPr>
            <w:r>
              <w:t>14 Feb 1972 (see r. 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pPr>
            <w:r>
              <w:t>Untitled rules</w:t>
            </w:r>
          </w:p>
        </w:tc>
        <w:tc>
          <w:tcPr>
            <w:tcW w:w="1276" w:type="dxa"/>
          </w:tcPr>
          <w:p w:rsidR="00B07B2F" w:rsidRDefault="00B07B2F">
            <w:pPr>
              <w:pStyle w:val="nTable"/>
              <w:spacing w:after="40"/>
            </w:pPr>
            <w:r>
              <w:t xml:space="preserve">7 Jun 1972 </w:t>
            </w:r>
            <w:r>
              <w:br/>
              <w:t>p. 1703</w:t>
            </w:r>
          </w:p>
        </w:tc>
        <w:tc>
          <w:tcPr>
            <w:tcW w:w="2696" w:type="dxa"/>
          </w:tcPr>
          <w:p w:rsidR="00B07B2F" w:rsidRDefault="00B07B2F">
            <w:pPr>
              <w:pStyle w:val="nTable"/>
              <w:spacing w:after="40"/>
            </w:pPr>
            <w:r>
              <w:t>7 Jun 1972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pPr>
            <w:r>
              <w:t>Untitled rules</w:t>
            </w:r>
          </w:p>
        </w:tc>
        <w:tc>
          <w:tcPr>
            <w:tcW w:w="1276" w:type="dxa"/>
          </w:tcPr>
          <w:p w:rsidR="00B07B2F" w:rsidRDefault="00B07B2F">
            <w:pPr>
              <w:pStyle w:val="nTable"/>
              <w:spacing w:after="40"/>
            </w:pPr>
            <w:r>
              <w:t>15 Jun 1973 p. 2247</w:t>
            </w:r>
            <w:r>
              <w:noBreakHyphen/>
              <w:t>52</w:t>
            </w:r>
          </w:p>
        </w:tc>
        <w:tc>
          <w:tcPr>
            <w:tcW w:w="2696" w:type="dxa"/>
          </w:tcPr>
          <w:p w:rsidR="00B07B2F" w:rsidRDefault="00B07B2F">
            <w:pPr>
              <w:pStyle w:val="nTable"/>
              <w:spacing w:after="40"/>
            </w:pPr>
            <w:r>
              <w:t>15 Jun 1973</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10 Sep 1973</w:t>
            </w:r>
            <w:r>
              <w:br/>
              <w:t>p. 3425</w:t>
            </w:r>
            <w:r>
              <w:noBreakHyphen/>
              <w:t>36</w:t>
            </w:r>
          </w:p>
        </w:tc>
        <w:tc>
          <w:tcPr>
            <w:tcW w:w="2696" w:type="dxa"/>
          </w:tcPr>
          <w:p w:rsidR="00B07B2F" w:rsidRDefault="00B07B2F">
            <w:pPr>
              <w:pStyle w:val="nTable"/>
              <w:spacing w:after="40"/>
            </w:pPr>
            <w:r>
              <w:t>1 Oct 1973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9 Nov 1973</w:t>
            </w:r>
            <w:r>
              <w:br/>
              <w:t>p. 4162</w:t>
            </w:r>
            <w:r>
              <w:noBreakHyphen/>
              <w:t>6</w:t>
            </w:r>
          </w:p>
        </w:tc>
        <w:tc>
          <w:tcPr>
            <w:tcW w:w="2696" w:type="dxa"/>
          </w:tcPr>
          <w:p w:rsidR="00B07B2F" w:rsidRDefault="00B07B2F">
            <w:pPr>
              <w:pStyle w:val="nTable"/>
              <w:spacing w:after="40"/>
            </w:pPr>
            <w:r>
              <w:t>Rules other than r. 5 and 6: 9 Nov 1973 (see r. 2(1));</w:t>
            </w:r>
            <w:r>
              <w:br/>
              <w:t xml:space="preserve">r. 5 and 6: 1 Jan 1974 (see r. 2(2) and </w:t>
            </w:r>
            <w:r>
              <w:rPr>
                <w:i/>
              </w:rPr>
              <w:t>Gazette</w:t>
            </w:r>
            <w:r>
              <w:t xml:space="preserve"> 14 Dec 1973 p. 4528)</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7 Dec 1973</w:t>
            </w:r>
            <w:r>
              <w:br/>
              <w:t>p. 4488</w:t>
            </w:r>
            <w:r>
              <w:noBreakHyphen/>
              <w:t>9</w:t>
            </w:r>
          </w:p>
        </w:tc>
        <w:tc>
          <w:tcPr>
            <w:tcW w:w="2696" w:type="dxa"/>
          </w:tcPr>
          <w:p w:rsidR="00B07B2F" w:rsidRDefault="00B07B2F">
            <w:pPr>
              <w:pStyle w:val="nTable"/>
              <w:spacing w:after="40"/>
            </w:pPr>
            <w:r>
              <w:t>1 Jan 1974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29 Mar 1974</w:t>
            </w:r>
            <w:r>
              <w:br/>
              <w:t>p. 1037</w:t>
            </w:r>
            <w:r>
              <w:noBreakHyphen/>
              <w:t>40</w:t>
            </w:r>
          </w:p>
        </w:tc>
        <w:tc>
          <w:tcPr>
            <w:tcW w:w="2696" w:type="dxa"/>
          </w:tcPr>
          <w:p w:rsidR="00B07B2F" w:rsidRDefault="00B07B2F">
            <w:pPr>
              <w:pStyle w:val="nTable"/>
              <w:spacing w:after="40"/>
            </w:pPr>
            <w:r>
              <w:t>15 Apr 1974 (see r. 2)</w:t>
            </w:r>
          </w:p>
        </w:tc>
      </w:tr>
      <w:tr w:rsidR="00B07B2F">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rsidR="00B07B2F" w:rsidRDefault="00B07B2F">
            <w:pPr>
              <w:pStyle w:val="nTable"/>
              <w:spacing w:after="40"/>
            </w:pPr>
            <w:r>
              <w:t>Untitled rules</w:t>
            </w:r>
          </w:p>
        </w:tc>
        <w:tc>
          <w:tcPr>
            <w:tcW w:w="1276" w:type="dxa"/>
            <w:tcBorders>
              <w:bottom w:val="nil"/>
            </w:tcBorders>
          </w:tcPr>
          <w:p w:rsidR="00B07B2F" w:rsidRDefault="00B07B2F">
            <w:pPr>
              <w:pStyle w:val="nTable"/>
              <w:spacing w:after="40"/>
            </w:pPr>
            <w:r>
              <w:t>29 Mar 1974</w:t>
            </w:r>
            <w:r>
              <w:br/>
              <w:t>p. 1041</w:t>
            </w:r>
            <w:r>
              <w:noBreakHyphen/>
              <w:t>2</w:t>
            </w:r>
            <w:r>
              <w:br/>
              <w:t>(erratum 5 Apr 1974 p. 1195)</w:t>
            </w:r>
          </w:p>
        </w:tc>
        <w:tc>
          <w:tcPr>
            <w:tcW w:w="2696" w:type="dxa"/>
            <w:tcBorders>
              <w:bottom w:val="nil"/>
            </w:tcBorders>
          </w:tcPr>
          <w:p w:rsidR="00B07B2F" w:rsidRDefault="00B07B2F">
            <w:pPr>
              <w:pStyle w:val="nTable"/>
              <w:spacing w:after="40"/>
            </w:pPr>
            <w:r>
              <w:t>29 Mar 1974</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rPr>
                <w:i/>
              </w:rPr>
              <w:t>Supreme Court (Costs) Rules 1974</w:t>
            </w:r>
          </w:p>
        </w:tc>
        <w:tc>
          <w:tcPr>
            <w:tcW w:w="1276" w:type="dxa"/>
          </w:tcPr>
          <w:p w:rsidR="00B07B2F" w:rsidRDefault="00B07B2F">
            <w:pPr>
              <w:pStyle w:val="nTable"/>
              <w:spacing w:after="40"/>
            </w:pPr>
            <w:r>
              <w:t>30 Aug 1974</w:t>
            </w:r>
            <w:r>
              <w:br/>
              <w:t>p. 3242</w:t>
            </w:r>
            <w:r>
              <w:noBreakHyphen/>
              <w:t>3</w:t>
            </w:r>
          </w:p>
        </w:tc>
        <w:tc>
          <w:tcPr>
            <w:tcW w:w="2696" w:type="dxa"/>
          </w:tcPr>
          <w:p w:rsidR="00B07B2F" w:rsidRDefault="00B07B2F">
            <w:pPr>
              <w:pStyle w:val="nTable"/>
              <w:spacing w:after="40"/>
            </w:pPr>
            <w:r>
              <w:t>30 Aug 1974 (see r. 1)</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10 Jan 1975</w:t>
            </w:r>
            <w:r>
              <w:br/>
              <w:t>p. 50</w:t>
            </w:r>
            <w:r>
              <w:noBreakHyphen/>
              <w:t>5</w:t>
            </w:r>
          </w:p>
        </w:tc>
        <w:tc>
          <w:tcPr>
            <w:tcW w:w="2696" w:type="dxa"/>
          </w:tcPr>
          <w:p w:rsidR="00B07B2F" w:rsidRDefault="00B07B2F">
            <w:pPr>
              <w:pStyle w:val="nTable"/>
              <w:spacing w:after="40"/>
            </w:pPr>
            <w:r>
              <w:t xml:space="preserve">1 Mar 1975 (see r. 2 and </w:t>
            </w:r>
            <w:r>
              <w:rPr>
                <w:i/>
              </w:rPr>
              <w:t>Gazette</w:t>
            </w:r>
            <w:r>
              <w:t xml:space="preserve"> 14 Feb 1975 p. 505)</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23 May 1975</w:t>
            </w:r>
            <w:r>
              <w:br/>
              <w:t>p. 1404</w:t>
            </w:r>
          </w:p>
        </w:tc>
        <w:tc>
          <w:tcPr>
            <w:tcW w:w="2696" w:type="dxa"/>
          </w:tcPr>
          <w:p w:rsidR="00B07B2F" w:rsidRDefault="00B07B2F">
            <w:pPr>
              <w:pStyle w:val="nTable"/>
              <w:spacing w:after="40"/>
            </w:pPr>
            <w:r>
              <w:t>1 Jun 1975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pPr>
            <w:r>
              <w:lastRenderedPageBreak/>
              <w:t>Untitled rules</w:t>
            </w:r>
          </w:p>
        </w:tc>
        <w:tc>
          <w:tcPr>
            <w:tcW w:w="1276" w:type="dxa"/>
          </w:tcPr>
          <w:p w:rsidR="00B07B2F" w:rsidRDefault="00B07B2F">
            <w:pPr>
              <w:pStyle w:val="nTable"/>
              <w:spacing w:after="40"/>
            </w:pPr>
            <w:r>
              <w:t>3 Oct 1975</w:t>
            </w:r>
            <w:r>
              <w:br/>
              <w:t>p. 3769</w:t>
            </w:r>
            <w:r>
              <w:noBreakHyphen/>
              <w:t>71</w:t>
            </w:r>
          </w:p>
        </w:tc>
        <w:tc>
          <w:tcPr>
            <w:tcW w:w="2696" w:type="dxa"/>
          </w:tcPr>
          <w:p w:rsidR="00B07B2F" w:rsidRDefault="00B07B2F">
            <w:pPr>
              <w:pStyle w:val="nTable"/>
              <w:spacing w:after="40"/>
            </w:pPr>
            <w:r>
              <w:t>1 Nov 1975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19 Dec 1975</w:t>
            </w:r>
            <w:r>
              <w:br/>
              <w:t>p. 4571</w:t>
            </w:r>
            <w:r>
              <w:noBreakHyphen/>
              <w:t>7</w:t>
            </w:r>
          </w:p>
        </w:tc>
        <w:tc>
          <w:tcPr>
            <w:tcW w:w="2696" w:type="dxa"/>
          </w:tcPr>
          <w:p w:rsidR="00B07B2F" w:rsidRDefault="00B07B2F">
            <w:pPr>
              <w:pStyle w:val="nTable"/>
              <w:spacing w:after="40"/>
            </w:pPr>
            <w:r>
              <w:t>1 Jan 1976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keepLines/>
              <w:spacing w:after="40"/>
            </w:pPr>
            <w:r>
              <w:t>2 Apr 1976</w:t>
            </w:r>
            <w:r>
              <w:br/>
              <w:t>p. 1039</w:t>
            </w:r>
            <w:r>
              <w:noBreakHyphen/>
              <w:t>41</w:t>
            </w:r>
          </w:p>
        </w:tc>
        <w:tc>
          <w:tcPr>
            <w:tcW w:w="2696" w:type="dxa"/>
          </w:tcPr>
          <w:p w:rsidR="00B07B2F" w:rsidRDefault="00B07B2F">
            <w:pPr>
              <w:pStyle w:val="nTable"/>
              <w:spacing w:after="40"/>
            </w:pPr>
            <w:r>
              <w:t>2 Apr 1976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keepNext/>
              <w:keepLines/>
              <w:spacing w:after="40"/>
            </w:pPr>
            <w:r>
              <w:t>14 May 1976</w:t>
            </w:r>
            <w:r>
              <w:br/>
              <w:t>p. 1431</w:t>
            </w:r>
          </w:p>
        </w:tc>
        <w:tc>
          <w:tcPr>
            <w:tcW w:w="2696" w:type="dxa"/>
          </w:tcPr>
          <w:p w:rsidR="00B07B2F" w:rsidRDefault="00B07B2F">
            <w:pPr>
              <w:pStyle w:val="nTable"/>
              <w:keepNext/>
              <w:keepLines/>
              <w:spacing w:after="40"/>
            </w:pPr>
            <w:r>
              <w:t>1 Jun 1976 (see r. 2)</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widowControl w:val="0"/>
              <w:spacing w:after="40"/>
            </w:pPr>
            <w:r>
              <w:t>Untitled rules</w:t>
            </w:r>
          </w:p>
        </w:tc>
        <w:tc>
          <w:tcPr>
            <w:tcW w:w="1276" w:type="dxa"/>
          </w:tcPr>
          <w:p w:rsidR="00B07B2F" w:rsidRDefault="00B07B2F">
            <w:pPr>
              <w:pStyle w:val="nTable"/>
              <w:spacing w:after="40"/>
            </w:pPr>
            <w:r>
              <w:t>27 Aug 1976</w:t>
            </w:r>
            <w:r>
              <w:br/>
              <w:t>p. 3223</w:t>
            </w:r>
            <w:r>
              <w:noBreakHyphen/>
              <w:t>6</w:t>
            </w:r>
          </w:p>
        </w:tc>
        <w:tc>
          <w:tcPr>
            <w:tcW w:w="2696" w:type="dxa"/>
          </w:tcPr>
          <w:p w:rsidR="00B07B2F" w:rsidRDefault="00B07B2F">
            <w:pPr>
              <w:pStyle w:val="nTable"/>
              <w:spacing w:after="40"/>
            </w:pPr>
            <w:r>
              <w:t>13 Sep 1976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12 Nov 1976</w:t>
            </w:r>
            <w:r>
              <w:br/>
              <w:t>p. 4275</w:t>
            </w:r>
            <w:r>
              <w:noBreakHyphen/>
              <w:t>7</w:t>
            </w:r>
          </w:p>
        </w:tc>
        <w:tc>
          <w:tcPr>
            <w:tcW w:w="2696" w:type="dxa"/>
          </w:tcPr>
          <w:p w:rsidR="00B07B2F" w:rsidRDefault="00B07B2F">
            <w:pPr>
              <w:pStyle w:val="nTable"/>
              <w:spacing w:after="40"/>
            </w:pPr>
            <w:r>
              <w:t xml:space="preserve">17 Jun 1977 (see r. 2 and </w:t>
            </w:r>
            <w:r>
              <w:rPr>
                <w:i/>
              </w:rPr>
              <w:t>Gazette</w:t>
            </w:r>
            <w:r>
              <w:t xml:space="preserve"> 17 Jun 1977 p. 1811)</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24 Jun 1977</w:t>
            </w:r>
            <w:r>
              <w:br/>
              <w:t>p. 1914</w:t>
            </w:r>
            <w:r>
              <w:noBreakHyphen/>
              <w:t>16</w:t>
            </w:r>
          </w:p>
        </w:tc>
        <w:tc>
          <w:tcPr>
            <w:tcW w:w="2696" w:type="dxa"/>
          </w:tcPr>
          <w:p w:rsidR="00B07B2F" w:rsidRDefault="00B07B2F">
            <w:pPr>
              <w:pStyle w:val="nTable"/>
              <w:spacing w:after="40"/>
            </w:pPr>
            <w:r>
              <w:t>1 Sep 1977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7 Oct 1977</w:t>
            </w:r>
            <w:r>
              <w:br/>
              <w:t>p. 3602</w:t>
            </w:r>
            <w:r>
              <w:noBreakHyphen/>
              <w:t>3</w:t>
            </w:r>
          </w:p>
        </w:tc>
        <w:tc>
          <w:tcPr>
            <w:tcW w:w="2696" w:type="dxa"/>
          </w:tcPr>
          <w:p w:rsidR="00B07B2F" w:rsidRDefault="00B07B2F">
            <w:pPr>
              <w:pStyle w:val="nTable"/>
              <w:spacing w:after="40"/>
            </w:pPr>
            <w:r>
              <w:t>1 Nov 1977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rPr>
                <w:i/>
              </w:rPr>
            </w:pPr>
            <w:r>
              <w:rPr>
                <w:i/>
              </w:rPr>
              <w:t>Supreme Court (Costs) Rules 1978</w:t>
            </w:r>
          </w:p>
        </w:tc>
        <w:tc>
          <w:tcPr>
            <w:tcW w:w="1276" w:type="dxa"/>
          </w:tcPr>
          <w:p w:rsidR="00B07B2F" w:rsidRDefault="00B07B2F">
            <w:pPr>
              <w:pStyle w:val="nTable"/>
              <w:spacing w:after="40"/>
            </w:pPr>
            <w:r>
              <w:t>13 Jan 1978</w:t>
            </w:r>
            <w:r>
              <w:br/>
              <w:t>p. 117</w:t>
            </w:r>
          </w:p>
        </w:tc>
        <w:tc>
          <w:tcPr>
            <w:tcW w:w="2696" w:type="dxa"/>
          </w:tcPr>
          <w:p w:rsidR="00B07B2F" w:rsidRDefault="00B07B2F">
            <w:pPr>
              <w:pStyle w:val="nTable"/>
              <w:spacing w:after="40"/>
            </w:pPr>
            <w:r>
              <w:t>13 Jan 1978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23 Jun 1978</w:t>
            </w:r>
            <w:r>
              <w:br/>
              <w:t>p. 2025</w:t>
            </w:r>
            <w:r>
              <w:noBreakHyphen/>
              <w:t>30</w:t>
            </w:r>
          </w:p>
        </w:tc>
        <w:tc>
          <w:tcPr>
            <w:tcW w:w="2696" w:type="dxa"/>
          </w:tcPr>
          <w:p w:rsidR="00B07B2F" w:rsidRDefault="00B07B2F">
            <w:pPr>
              <w:pStyle w:val="nTable"/>
              <w:spacing w:after="40"/>
            </w:pPr>
            <w:r>
              <w:t>1 Aug 1978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13 Oct 1978</w:t>
            </w:r>
            <w:r>
              <w:br/>
              <w:t>p. 3698</w:t>
            </w:r>
            <w:r>
              <w:noBreakHyphen/>
              <w:t>704</w:t>
            </w:r>
          </w:p>
        </w:tc>
        <w:tc>
          <w:tcPr>
            <w:tcW w:w="2696" w:type="dxa"/>
          </w:tcPr>
          <w:p w:rsidR="00B07B2F" w:rsidRDefault="00B07B2F">
            <w:pPr>
              <w:pStyle w:val="nTable"/>
              <w:spacing w:after="40"/>
            </w:pPr>
            <w:r>
              <w:t>Rules other than r. 3</w:t>
            </w:r>
            <w:r>
              <w:noBreakHyphen/>
              <w:t>5, 9</w:t>
            </w:r>
            <w:r>
              <w:noBreakHyphen/>
              <w:t>11: 13 Oct 1978 (see r. 2);</w:t>
            </w:r>
            <w:r>
              <w:br/>
              <w:t>r. 3-5 and 9-11: 1 Jan 1979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rPr>
                <w:i/>
              </w:rPr>
              <w:t>Supreme Court (Miscellaneous Amendments) Rules 1979</w:t>
            </w:r>
          </w:p>
        </w:tc>
        <w:tc>
          <w:tcPr>
            <w:tcW w:w="1276" w:type="dxa"/>
          </w:tcPr>
          <w:p w:rsidR="00B07B2F" w:rsidRDefault="00B07B2F">
            <w:pPr>
              <w:pStyle w:val="nTable"/>
              <w:spacing w:after="40"/>
            </w:pPr>
            <w:r>
              <w:t>14 Dec 1979</w:t>
            </w:r>
            <w:r>
              <w:br/>
              <w:t>p. 3869</w:t>
            </w:r>
            <w:r>
              <w:noBreakHyphen/>
              <w:t>76</w:t>
            </w:r>
          </w:p>
        </w:tc>
        <w:tc>
          <w:tcPr>
            <w:tcW w:w="2696" w:type="dxa"/>
          </w:tcPr>
          <w:p w:rsidR="00B07B2F" w:rsidRDefault="00B07B2F">
            <w:pPr>
              <w:pStyle w:val="nTable"/>
              <w:spacing w:after="40"/>
            </w:pPr>
            <w:r>
              <w:t xml:space="preserve">11 Feb 1980 (see r. 1 and </w:t>
            </w:r>
            <w:r>
              <w:rPr>
                <w:i/>
              </w:rPr>
              <w:t>Gazette</w:t>
            </w:r>
            <w:r>
              <w:t xml:space="preserve"> 8 Feb 1980 p. 383)</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rPr>
                <w:i/>
              </w:rPr>
              <w:t>Supreme Court (Costs) Rules 1980</w:t>
            </w:r>
          </w:p>
        </w:tc>
        <w:tc>
          <w:tcPr>
            <w:tcW w:w="1276" w:type="dxa"/>
          </w:tcPr>
          <w:p w:rsidR="00B07B2F" w:rsidRDefault="00B07B2F">
            <w:pPr>
              <w:pStyle w:val="nTable"/>
              <w:spacing w:after="40"/>
            </w:pPr>
            <w:r>
              <w:t>21 Mar 1980</w:t>
            </w:r>
            <w:r>
              <w:br/>
              <w:t>p. 960</w:t>
            </w:r>
            <w:r>
              <w:noBreakHyphen/>
              <w:t>2</w:t>
            </w:r>
          </w:p>
        </w:tc>
        <w:tc>
          <w:tcPr>
            <w:tcW w:w="2696" w:type="dxa"/>
          </w:tcPr>
          <w:p w:rsidR="00B07B2F" w:rsidRDefault="00B07B2F">
            <w:pPr>
              <w:pStyle w:val="nTable"/>
              <w:spacing w:after="40"/>
            </w:pPr>
            <w:r>
              <w:t>21 Mar 1980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13 Jun 1980</w:t>
            </w:r>
            <w:r>
              <w:br/>
              <w:t>p. 1719</w:t>
            </w:r>
            <w:r>
              <w:noBreakHyphen/>
              <w:t>22</w:t>
            </w:r>
          </w:p>
        </w:tc>
        <w:tc>
          <w:tcPr>
            <w:tcW w:w="2696" w:type="dxa"/>
          </w:tcPr>
          <w:p w:rsidR="00B07B2F" w:rsidRDefault="00B07B2F">
            <w:pPr>
              <w:pStyle w:val="nTable"/>
              <w:spacing w:after="40"/>
            </w:pPr>
            <w:r>
              <w:t>1 Jul 1980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18 Jul 1980</w:t>
            </w:r>
            <w:r>
              <w:br/>
              <w:t>p. 2384</w:t>
            </w:r>
            <w:r>
              <w:noBreakHyphen/>
              <w:t>8</w:t>
            </w:r>
          </w:p>
        </w:tc>
        <w:tc>
          <w:tcPr>
            <w:tcW w:w="2696" w:type="dxa"/>
          </w:tcPr>
          <w:p w:rsidR="00B07B2F" w:rsidRDefault="00B07B2F">
            <w:pPr>
              <w:pStyle w:val="nTable"/>
              <w:spacing w:after="40"/>
            </w:pPr>
            <w:r>
              <w:t xml:space="preserve">1 Aug 1980 (see r. 2 and </w:t>
            </w:r>
            <w:r>
              <w:rPr>
                <w:i/>
              </w:rPr>
              <w:t>Gazette</w:t>
            </w:r>
            <w:r>
              <w:t xml:space="preserve"> 1 Aug 1980 p. 2537)</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 Aug 1980</w:t>
            </w:r>
            <w:r>
              <w:br/>
              <w:t>p. 2550</w:t>
            </w:r>
            <w:r>
              <w:noBreakHyphen/>
              <w:t>6</w:t>
            </w:r>
          </w:p>
        </w:tc>
        <w:tc>
          <w:tcPr>
            <w:tcW w:w="2696" w:type="dxa"/>
          </w:tcPr>
          <w:p w:rsidR="00B07B2F" w:rsidRDefault="00B07B2F">
            <w:pPr>
              <w:pStyle w:val="nTable"/>
              <w:spacing w:after="40"/>
            </w:pPr>
            <w:r>
              <w:t>1 Aug 1980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1 Aug 1980</w:t>
            </w:r>
            <w:r>
              <w:br/>
              <w:t>p. 2558</w:t>
            </w:r>
          </w:p>
        </w:tc>
        <w:tc>
          <w:tcPr>
            <w:tcW w:w="2696" w:type="dxa"/>
          </w:tcPr>
          <w:p w:rsidR="00B07B2F" w:rsidRDefault="00B07B2F">
            <w:pPr>
              <w:pStyle w:val="nTable"/>
              <w:spacing w:after="40"/>
            </w:pPr>
            <w:r>
              <w:t>1 Aug 1980 (see r. 2)</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spacing w:after="40"/>
            </w:pPr>
            <w:r>
              <w:rPr>
                <w:b/>
              </w:rPr>
              <w:lastRenderedPageBreak/>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pPr>
            <w:r>
              <w:t>Untitled rules</w:t>
            </w:r>
          </w:p>
        </w:tc>
        <w:tc>
          <w:tcPr>
            <w:tcW w:w="1276" w:type="dxa"/>
          </w:tcPr>
          <w:p w:rsidR="00B07B2F" w:rsidRDefault="00B07B2F">
            <w:pPr>
              <w:pStyle w:val="nTable"/>
              <w:keepLines/>
              <w:spacing w:after="40"/>
            </w:pPr>
            <w:r>
              <w:t>20 Nov 1981</w:t>
            </w:r>
            <w:r>
              <w:br/>
              <w:t>p. 4724</w:t>
            </w:r>
            <w:r>
              <w:noBreakHyphen/>
              <w:t>9</w:t>
            </w:r>
          </w:p>
        </w:tc>
        <w:tc>
          <w:tcPr>
            <w:tcW w:w="2696" w:type="dxa"/>
          </w:tcPr>
          <w:p w:rsidR="00B07B2F" w:rsidRDefault="00B07B2F">
            <w:pPr>
              <w:pStyle w:val="nTable"/>
              <w:spacing w:after="40"/>
            </w:pPr>
            <w:r>
              <w:t>20 Nov 1981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2 Jul 1982</w:t>
            </w:r>
            <w:r>
              <w:br/>
              <w:t>p. 2315</w:t>
            </w:r>
            <w:r>
              <w:noBreakHyphen/>
              <w:t>20</w:t>
            </w:r>
          </w:p>
        </w:tc>
        <w:tc>
          <w:tcPr>
            <w:tcW w:w="2696" w:type="dxa"/>
          </w:tcPr>
          <w:p w:rsidR="00B07B2F" w:rsidRDefault="00B07B2F">
            <w:pPr>
              <w:pStyle w:val="nTable"/>
              <w:spacing w:after="40"/>
            </w:pPr>
            <w:r>
              <w:t>2 Jul 1982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rPr>
                <w:i/>
              </w:rPr>
              <w:t>Supreme Court (Costs) Rules 1982</w:t>
            </w:r>
          </w:p>
        </w:tc>
        <w:tc>
          <w:tcPr>
            <w:tcW w:w="1276" w:type="dxa"/>
          </w:tcPr>
          <w:p w:rsidR="00B07B2F" w:rsidRDefault="00B07B2F">
            <w:pPr>
              <w:pStyle w:val="nTable"/>
              <w:spacing w:after="40"/>
            </w:pPr>
            <w:r>
              <w:t>2 Jul 1982</w:t>
            </w:r>
            <w:r>
              <w:br/>
              <w:t>p. 2320</w:t>
            </w:r>
            <w:r>
              <w:noBreakHyphen/>
              <w:t>1</w:t>
            </w:r>
          </w:p>
        </w:tc>
        <w:tc>
          <w:tcPr>
            <w:tcW w:w="2696" w:type="dxa"/>
          </w:tcPr>
          <w:p w:rsidR="00B07B2F" w:rsidRDefault="00B07B2F">
            <w:pPr>
              <w:pStyle w:val="nTable"/>
              <w:spacing w:after="40"/>
            </w:pPr>
            <w:r>
              <w:t>2 Jul 1982</w:t>
            </w:r>
            <w:r>
              <w:rPr>
                <w:vertAlign w:val="superscript"/>
              </w:rPr>
              <w:t> </w:t>
            </w:r>
            <w:r w:rsidR="00165B24">
              <w:rPr>
                <w:vertAlign w:val="superscript"/>
              </w:rPr>
              <w:t>5</w:t>
            </w:r>
            <w:r>
              <w:t xml:space="preserve"> (see r. 1)</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30 Jul 1982</w:t>
            </w:r>
            <w:r>
              <w:br/>
              <w:t>p. 2946</w:t>
            </w:r>
            <w:r>
              <w:noBreakHyphen/>
              <w:t>7</w:t>
            </w:r>
          </w:p>
        </w:tc>
        <w:tc>
          <w:tcPr>
            <w:tcW w:w="2696" w:type="dxa"/>
          </w:tcPr>
          <w:p w:rsidR="00B07B2F" w:rsidRDefault="00B07B2F">
            <w:pPr>
              <w:pStyle w:val="nTable"/>
              <w:spacing w:after="40"/>
            </w:pPr>
            <w:r>
              <w:t>30 Jul 1982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31 Mar 1983</w:t>
            </w:r>
            <w:r>
              <w:br/>
              <w:t>p. 1090</w:t>
            </w:r>
            <w:r>
              <w:noBreakHyphen/>
              <w:t>1</w:t>
            </w:r>
          </w:p>
        </w:tc>
        <w:tc>
          <w:tcPr>
            <w:tcW w:w="2696" w:type="dxa"/>
          </w:tcPr>
          <w:p w:rsidR="00B07B2F" w:rsidRDefault="00B07B2F">
            <w:pPr>
              <w:pStyle w:val="nTable"/>
              <w:spacing w:after="40"/>
            </w:pPr>
            <w:r>
              <w:t xml:space="preserve">20 Jun 1983 (see r. 2 and </w:t>
            </w:r>
            <w:r>
              <w:rPr>
                <w:i/>
              </w:rPr>
              <w:t>Gazette</w:t>
            </w:r>
            <w:r>
              <w:t xml:space="preserve"> 3 Jun 1983 p. 1675)</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23 Sep 1983</w:t>
            </w:r>
            <w:r>
              <w:br/>
              <w:t>p. 3797</w:t>
            </w:r>
            <w:r>
              <w:noBreakHyphen/>
              <w:t>8</w:t>
            </w:r>
          </w:p>
        </w:tc>
        <w:tc>
          <w:tcPr>
            <w:tcW w:w="2696" w:type="dxa"/>
          </w:tcPr>
          <w:p w:rsidR="00B07B2F" w:rsidRDefault="00B07B2F">
            <w:pPr>
              <w:pStyle w:val="nTable"/>
              <w:spacing w:after="40"/>
            </w:pPr>
            <w:r>
              <w:t>23 Sep 1983</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20 Jan 1984</w:t>
            </w:r>
            <w:r>
              <w:br/>
              <w:t>p. 129</w:t>
            </w:r>
            <w:r>
              <w:noBreakHyphen/>
              <w:t>34</w:t>
            </w:r>
          </w:p>
        </w:tc>
        <w:tc>
          <w:tcPr>
            <w:tcW w:w="2696" w:type="dxa"/>
          </w:tcPr>
          <w:p w:rsidR="00B07B2F" w:rsidRDefault="00B07B2F">
            <w:pPr>
              <w:pStyle w:val="nTable"/>
              <w:spacing w:after="40"/>
            </w:pPr>
            <w:r>
              <w:t>20 Jan 1984 (see r. 2)</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t>Untitled rules</w:t>
            </w:r>
          </w:p>
        </w:tc>
        <w:tc>
          <w:tcPr>
            <w:tcW w:w="1276" w:type="dxa"/>
          </w:tcPr>
          <w:p w:rsidR="00B07B2F" w:rsidRDefault="00B07B2F">
            <w:pPr>
              <w:pStyle w:val="nTable"/>
              <w:spacing w:after="40"/>
            </w:pPr>
            <w:r>
              <w:t>30 Nov 1984</w:t>
            </w:r>
            <w:r>
              <w:br/>
              <w:t>p. 3951</w:t>
            </w:r>
            <w:r>
              <w:noBreakHyphen/>
              <w:t>6</w:t>
            </w:r>
          </w:p>
        </w:tc>
        <w:tc>
          <w:tcPr>
            <w:tcW w:w="2696" w:type="dxa"/>
          </w:tcPr>
          <w:p w:rsidR="00B07B2F" w:rsidRDefault="00B07B2F">
            <w:pPr>
              <w:pStyle w:val="nTable"/>
              <w:spacing w:after="40"/>
            </w:pPr>
            <w:r>
              <w:t>30 Nov 1984</w:t>
            </w:r>
          </w:p>
        </w:tc>
      </w:tr>
      <w:tr w:rsidR="00B07B2F">
        <w:tblPrEx>
          <w:tblBorders>
            <w:top w:val="none" w:sz="0" w:space="0" w:color="auto"/>
            <w:bottom w:val="none" w:sz="0" w:space="0" w:color="auto"/>
            <w:insideH w:val="none" w:sz="0" w:space="0" w:color="auto"/>
          </w:tblBorders>
        </w:tblPrEx>
        <w:tc>
          <w:tcPr>
            <w:tcW w:w="3118" w:type="dxa"/>
          </w:tcPr>
          <w:p w:rsidR="00B07B2F" w:rsidRDefault="00B07B2F">
            <w:pPr>
              <w:pStyle w:val="nTable"/>
              <w:spacing w:after="40"/>
            </w:pPr>
            <w:r>
              <w:rPr>
                <w:i/>
              </w:rPr>
              <w:t>Supreme Court (Costs) Rules 1985</w:t>
            </w:r>
          </w:p>
        </w:tc>
        <w:tc>
          <w:tcPr>
            <w:tcW w:w="1276" w:type="dxa"/>
          </w:tcPr>
          <w:p w:rsidR="00B07B2F" w:rsidRDefault="00B07B2F">
            <w:pPr>
              <w:pStyle w:val="nTable"/>
              <w:spacing w:after="40"/>
            </w:pPr>
            <w:r>
              <w:t>15 Feb 1985</w:t>
            </w:r>
            <w:r>
              <w:br/>
              <w:t>p. 583</w:t>
            </w:r>
            <w:r>
              <w:noBreakHyphen/>
              <w:t>7</w:t>
            </w:r>
            <w:r>
              <w:br/>
              <w:t>(erratum 22 Feb 1985 p. 658)</w:t>
            </w:r>
          </w:p>
        </w:tc>
        <w:tc>
          <w:tcPr>
            <w:tcW w:w="2696" w:type="dxa"/>
          </w:tcPr>
          <w:p w:rsidR="00B07B2F" w:rsidRDefault="00B07B2F">
            <w:pPr>
              <w:pStyle w:val="nTable"/>
              <w:spacing w:after="40"/>
            </w:pPr>
            <w:r>
              <w:t>15 Feb 1985(see r. 1)</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(Costs) Rules No. 2 1985</w:t>
            </w:r>
          </w:p>
        </w:tc>
        <w:tc>
          <w:tcPr>
            <w:tcW w:w="1276" w:type="dxa"/>
          </w:tcPr>
          <w:p w:rsidR="00B07B2F" w:rsidRDefault="00B07B2F">
            <w:pPr>
              <w:pStyle w:val="nTable"/>
              <w:spacing w:after="40"/>
            </w:pPr>
            <w:r>
              <w:t>13 Dec 1985 p. 4760-4 (erratum 3 Jan 1986 p. 11)</w:t>
            </w:r>
          </w:p>
        </w:tc>
        <w:tc>
          <w:tcPr>
            <w:tcW w:w="2696" w:type="dxa"/>
          </w:tcPr>
          <w:p w:rsidR="00B07B2F" w:rsidRDefault="00B07B2F">
            <w:pPr>
              <w:pStyle w:val="nTable"/>
              <w:spacing w:after="40"/>
            </w:pPr>
            <w:r>
              <w:t>1 Jan 1986 (see r. 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pPr>
            <w:r>
              <w:t>Untitled rules</w:t>
            </w:r>
          </w:p>
        </w:tc>
        <w:tc>
          <w:tcPr>
            <w:tcW w:w="1276" w:type="dxa"/>
          </w:tcPr>
          <w:p w:rsidR="00B07B2F" w:rsidRDefault="00B07B2F">
            <w:pPr>
              <w:pStyle w:val="nTable"/>
              <w:spacing w:after="40"/>
            </w:pPr>
            <w:r>
              <w:t>20 Jun 1986 p. 2040</w:t>
            </w:r>
            <w:r>
              <w:noBreakHyphen/>
              <w:t>5</w:t>
            </w:r>
          </w:p>
        </w:tc>
        <w:tc>
          <w:tcPr>
            <w:tcW w:w="2696" w:type="dxa"/>
          </w:tcPr>
          <w:p w:rsidR="00B07B2F" w:rsidRDefault="00B07B2F">
            <w:pPr>
              <w:pStyle w:val="nTable"/>
              <w:spacing w:after="40"/>
            </w:pPr>
            <w:r>
              <w:t>20 Jun 1986</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pPr>
            <w:r>
              <w:rPr>
                <w:i/>
              </w:rPr>
              <w:t>Rules of the Supreme Court 1971 Amendment Rules (No. 2) 1986</w:t>
            </w:r>
          </w:p>
        </w:tc>
        <w:tc>
          <w:tcPr>
            <w:tcW w:w="1276" w:type="dxa"/>
          </w:tcPr>
          <w:p w:rsidR="00B07B2F" w:rsidRDefault="00B07B2F">
            <w:pPr>
              <w:pStyle w:val="nTable"/>
              <w:spacing w:after="40"/>
            </w:pPr>
            <w:r>
              <w:t>4 Jul 1986 p. 2280-6</w:t>
            </w:r>
          </w:p>
        </w:tc>
        <w:tc>
          <w:tcPr>
            <w:tcW w:w="2696" w:type="dxa"/>
          </w:tcPr>
          <w:p w:rsidR="00B07B2F" w:rsidRDefault="00B07B2F">
            <w:pPr>
              <w:pStyle w:val="nTable"/>
              <w:spacing w:after="40"/>
            </w:pPr>
            <w:r>
              <w:t>4 Jul 1986 (see r. 3)</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Rules of the Supreme Court 1971 Amendment Rules 1987</w:t>
            </w:r>
          </w:p>
        </w:tc>
        <w:tc>
          <w:tcPr>
            <w:tcW w:w="1276" w:type="dxa"/>
          </w:tcPr>
          <w:p w:rsidR="00B07B2F" w:rsidRDefault="00B07B2F">
            <w:pPr>
              <w:pStyle w:val="nTable"/>
              <w:spacing w:after="40"/>
            </w:pPr>
            <w:r>
              <w:t>18 Dec 1987 p. 4456-7</w:t>
            </w:r>
          </w:p>
        </w:tc>
        <w:tc>
          <w:tcPr>
            <w:tcW w:w="2696" w:type="dxa"/>
          </w:tcPr>
          <w:p w:rsidR="00B07B2F" w:rsidRDefault="00B07B2F">
            <w:pPr>
              <w:pStyle w:val="nTable"/>
              <w:spacing w:after="40"/>
            </w:pPr>
            <w:r>
              <w:t>1 Jan 1988 (see r. 3)</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1988</w:t>
            </w:r>
          </w:p>
        </w:tc>
        <w:tc>
          <w:tcPr>
            <w:tcW w:w="1276" w:type="dxa"/>
          </w:tcPr>
          <w:p w:rsidR="00B07B2F" w:rsidRDefault="00B07B2F">
            <w:pPr>
              <w:pStyle w:val="nTable"/>
              <w:spacing w:after="40"/>
            </w:pPr>
            <w:r>
              <w:t>1 Jul 1988 p. 2140-2</w:t>
            </w:r>
          </w:p>
        </w:tc>
        <w:tc>
          <w:tcPr>
            <w:tcW w:w="2696" w:type="dxa"/>
          </w:tcPr>
          <w:p w:rsidR="00B07B2F" w:rsidRDefault="00B07B2F">
            <w:pPr>
              <w:pStyle w:val="nTable"/>
              <w:spacing w:after="40"/>
            </w:pPr>
            <w:r>
              <w:t xml:space="preserve">1 Jul 1988 (see r. 2 and </w:t>
            </w:r>
            <w:r>
              <w:rPr>
                <w:i/>
              </w:rPr>
              <w:t xml:space="preserve">Gazette </w:t>
            </w:r>
            <w:r>
              <w:t>24 Jun 1988 p. 1995)</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pPr>
            <w:r>
              <w:rPr>
                <w:i/>
              </w:rPr>
              <w:t>Supreme Court Amendment Rules 1989</w:t>
            </w:r>
          </w:p>
        </w:tc>
        <w:tc>
          <w:tcPr>
            <w:tcW w:w="1276" w:type="dxa"/>
          </w:tcPr>
          <w:p w:rsidR="00B07B2F" w:rsidRDefault="00B07B2F">
            <w:pPr>
              <w:pStyle w:val="nTable"/>
              <w:spacing w:after="40"/>
            </w:pPr>
            <w:r>
              <w:t>15 Dec 1989 p. 4520</w:t>
            </w:r>
          </w:p>
        </w:tc>
        <w:tc>
          <w:tcPr>
            <w:tcW w:w="2696" w:type="dxa"/>
          </w:tcPr>
          <w:p w:rsidR="00B07B2F" w:rsidRDefault="00B07B2F">
            <w:pPr>
              <w:pStyle w:val="nTable"/>
              <w:spacing w:after="40"/>
            </w:pPr>
            <w:r>
              <w:t>1 Jan 1990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pPr>
            <w:r>
              <w:rPr>
                <w:i/>
              </w:rPr>
              <w:lastRenderedPageBreak/>
              <w:t>Supreme Court Amendment Rules (No. 2) 1990</w:t>
            </w:r>
          </w:p>
        </w:tc>
        <w:tc>
          <w:tcPr>
            <w:tcW w:w="1276" w:type="dxa"/>
          </w:tcPr>
          <w:p w:rsidR="00B07B2F" w:rsidRDefault="00B07B2F">
            <w:pPr>
              <w:pStyle w:val="nTable"/>
              <w:spacing w:after="40"/>
            </w:pPr>
            <w:r>
              <w:t>23 </w:t>
            </w:r>
            <w:r>
              <w:rPr>
                <w:iCs/>
              </w:rPr>
              <w:t>Feb</w:t>
            </w:r>
            <w:r>
              <w:t> 1990 p. 1153</w:t>
            </w:r>
            <w:r>
              <w:noBreakHyphen/>
              <w:t>6</w:t>
            </w:r>
          </w:p>
        </w:tc>
        <w:tc>
          <w:tcPr>
            <w:tcW w:w="2696" w:type="dxa"/>
          </w:tcPr>
          <w:p w:rsidR="00B07B2F" w:rsidRDefault="00B07B2F">
            <w:pPr>
              <w:pStyle w:val="nTable"/>
              <w:spacing w:after="40"/>
            </w:pPr>
            <w:r>
              <w:t>23 Feb 1990</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1990</w:t>
            </w:r>
          </w:p>
        </w:tc>
        <w:tc>
          <w:tcPr>
            <w:tcW w:w="1276" w:type="dxa"/>
          </w:tcPr>
          <w:p w:rsidR="00B07B2F" w:rsidRDefault="00B07B2F">
            <w:pPr>
              <w:pStyle w:val="nTable"/>
              <w:spacing w:after="40"/>
            </w:pPr>
            <w:r>
              <w:t>30 Mar 1990 p. 1573-4</w:t>
            </w:r>
          </w:p>
        </w:tc>
        <w:tc>
          <w:tcPr>
            <w:tcW w:w="2696" w:type="dxa"/>
          </w:tcPr>
          <w:p w:rsidR="00B07B2F" w:rsidRDefault="00B07B2F">
            <w:pPr>
              <w:pStyle w:val="nTable"/>
              <w:spacing w:after="40"/>
            </w:pPr>
            <w:r>
              <w:t>30 Mar 1990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3) 1990</w:t>
            </w:r>
          </w:p>
        </w:tc>
        <w:tc>
          <w:tcPr>
            <w:tcW w:w="1276" w:type="dxa"/>
          </w:tcPr>
          <w:p w:rsidR="00B07B2F" w:rsidRDefault="00B07B2F">
            <w:pPr>
              <w:pStyle w:val="nTable"/>
              <w:spacing w:after="40"/>
            </w:pPr>
            <w:r>
              <w:t>17 Aug 1990 p. 4071-8</w:t>
            </w:r>
          </w:p>
        </w:tc>
        <w:tc>
          <w:tcPr>
            <w:tcW w:w="2696" w:type="dxa"/>
          </w:tcPr>
          <w:p w:rsidR="00B07B2F" w:rsidRDefault="00B07B2F">
            <w:pPr>
              <w:pStyle w:val="nTable"/>
              <w:spacing w:after="40"/>
            </w:pPr>
            <w:r>
              <w:t>1 Sep 1990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7) 1990</w:t>
            </w:r>
          </w:p>
        </w:tc>
        <w:tc>
          <w:tcPr>
            <w:tcW w:w="1276" w:type="dxa"/>
          </w:tcPr>
          <w:p w:rsidR="00B07B2F" w:rsidRDefault="00B07B2F">
            <w:pPr>
              <w:pStyle w:val="nTable"/>
              <w:spacing w:after="40"/>
            </w:pPr>
            <w:r>
              <w:t>9 Nov 1990 p. 5526</w:t>
            </w:r>
          </w:p>
        </w:tc>
        <w:tc>
          <w:tcPr>
            <w:tcW w:w="2696" w:type="dxa"/>
          </w:tcPr>
          <w:p w:rsidR="00B07B2F" w:rsidRDefault="00B07B2F">
            <w:pPr>
              <w:pStyle w:val="nTable"/>
              <w:spacing w:after="40"/>
            </w:pPr>
            <w:r>
              <w:t>9 Nov 1990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6) 1990</w:t>
            </w:r>
          </w:p>
        </w:tc>
        <w:tc>
          <w:tcPr>
            <w:tcW w:w="1276" w:type="dxa"/>
          </w:tcPr>
          <w:p w:rsidR="00B07B2F" w:rsidRDefault="00B07B2F">
            <w:pPr>
              <w:pStyle w:val="nTable"/>
              <w:spacing w:after="40"/>
            </w:pPr>
            <w:r>
              <w:t>16 Nov 1990 p. 5698</w:t>
            </w:r>
            <w:r>
              <w:noBreakHyphen/>
              <w:t>9</w:t>
            </w:r>
          </w:p>
        </w:tc>
        <w:tc>
          <w:tcPr>
            <w:tcW w:w="2696" w:type="dxa"/>
          </w:tcPr>
          <w:p w:rsidR="00B07B2F" w:rsidRDefault="00B07B2F">
            <w:pPr>
              <w:pStyle w:val="nTable"/>
              <w:spacing w:after="40"/>
            </w:pPr>
            <w:r>
              <w:t>16 Nov 1990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8) 1990</w:t>
            </w:r>
          </w:p>
        </w:tc>
        <w:tc>
          <w:tcPr>
            <w:tcW w:w="1276" w:type="dxa"/>
          </w:tcPr>
          <w:p w:rsidR="00B07B2F" w:rsidRDefault="00B07B2F">
            <w:pPr>
              <w:pStyle w:val="nTable"/>
              <w:spacing w:after="40"/>
            </w:pPr>
            <w:r>
              <w:t>30 Nov 1990 p. 5900</w:t>
            </w:r>
            <w:r>
              <w:noBreakHyphen/>
              <w:t>1</w:t>
            </w:r>
          </w:p>
        </w:tc>
        <w:tc>
          <w:tcPr>
            <w:tcW w:w="2696" w:type="dxa"/>
          </w:tcPr>
          <w:p w:rsidR="00B07B2F" w:rsidRDefault="00B07B2F">
            <w:pPr>
              <w:pStyle w:val="nTable"/>
              <w:spacing w:after="40"/>
            </w:pPr>
            <w:r>
              <w:t>30 Nov 1990</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4) 1990</w:t>
            </w:r>
          </w:p>
        </w:tc>
        <w:tc>
          <w:tcPr>
            <w:tcW w:w="1276" w:type="dxa"/>
          </w:tcPr>
          <w:p w:rsidR="00B07B2F" w:rsidRDefault="00B07B2F">
            <w:pPr>
              <w:pStyle w:val="nTable"/>
              <w:spacing w:after="40"/>
            </w:pPr>
            <w:r>
              <w:t>8 Feb 1991 p. 582</w:t>
            </w:r>
            <w:r>
              <w:noBreakHyphen/>
              <w:t>8</w:t>
            </w:r>
          </w:p>
        </w:tc>
        <w:tc>
          <w:tcPr>
            <w:tcW w:w="2696" w:type="dxa"/>
          </w:tcPr>
          <w:p w:rsidR="00B07B2F" w:rsidRDefault="00B07B2F">
            <w:pPr>
              <w:pStyle w:val="nTable"/>
              <w:spacing w:after="40"/>
            </w:pPr>
            <w:r>
              <w:t>8 Mar 1991 (see r. 2 and Gazette 8 Mar 1991 p. 1029</w:t>
            </w:r>
            <w:r>
              <w:noBreakHyphen/>
              <w:t>30)</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1991</w:t>
            </w:r>
          </w:p>
        </w:tc>
        <w:tc>
          <w:tcPr>
            <w:tcW w:w="1276" w:type="dxa"/>
          </w:tcPr>
          <w:p w:rsidR="00B07B2F" w:rsidRDefault="00B07B2F">
            <w:pPr>
              <w:pStyle w:val="nTable"/>
              <w:spacing w:after="40"/>
            </w:pPr>
            <w:r>
              <w:t>5 Apr 1991 p. 1397</w:t>
            </w:r>
            <w:r>
              <w:noBreakHyphen/>
              <w:t>8</w:t>
            </w:r>
          </w:p>
        </w:tc>
        <w:tc>
          <w:tcPr>
            <w:tcW w:w="2696" w:type="dxa"/>
          </w:tcPr>
          <w:p w:rsidR="00B07B2F" w:rsidRDefault="00B07B2F">
            <w:pPr>
              <w:pStyle w:val="nTable"/>
              <w:spacing w:after="40"/>
            </w:pPr>
            <w:r>
              <w:t>5 Apr 1991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3) 1991</w:t>
            </w:r>
          </w:p>
        </w:tc>
        <w:tc>
          <w:tcPr>
            <w:tcW w:w="1276" w:type="dxa"/>
          </w:tcPr>
          <w:p w:rsidR="00B07B2F" w:rsidRDefault="00B07B2F">
            <w:pPr>
              <w:pStyle w:val="nTable"/>
              <w:spacing w:after="40"/>
            </w:pPr>
            <w:r>
              <w:t>5 Apr 1991 p. 1398</w:t>
            </w:r>
            <w:r>
              <w:noBreakHyphen/>
              <w:t>401</w:t>
            </w:r>
          </w:p>
        </w:tc>
        <w:tc>
          <w:tcPr>
            <w:tcW w:w="2696" w:type="dxa"/>
          </w:tcPr>
          <w:p w:rsidR="00B07B2F" w:rsidRDefault="00B07B2F">
            <w:pPr>
              <w:pStyle w:val="nTable"/>
              <w:spacing w:after="40"/>
            </w:pPr>
            <w:r>
              <w:t>5 Apr 1991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2) 1991</w:t>
            </w:r>
          </w:p>
        </w:tc>
        <w:tc>
          <w:tcPr>
            <w:tcW w:w="1276" w:type="dxa"/>
          </w:tcPr>
          <w:p w:rsidR="00B07B2F" w:rsidRDefault="00B07B2F">
            <w:pPr>
              <w:pStyle w:val="nTable"/>
              <w:spacing w:after="40"/>
            </w:pPr>
            <w:r>
              <w:t>19 Apr 1991 p. 1714</w:t>
            </w:r>
            <w:r>
              <w:noBreakHyphen/>
              <w:t>19</w:t>
            </w:r>
          </w:p>
        </w:tc>
        <w:tc>
          <w:tcPr>
            <w:tcW w:w="2696" w:type="dxa"/>
          </w:tcPr>
          <w:p w:rsidR="00B07B2F" w:rsidRDefault="00B07B2F">
            <w:pPr>
              <w:pStyle w:val="nTable"/>
              <w:spacing w:after="40"/>
            </w:pPr>
            <w:r>
              <w:t xml:space="preserve">1 Jun 1991 (see r. 2 and </w:t>
            </w:r>
            <w:r>
              <w:rPr>
                <w:i/>
              </w:rPr>
              <w:t>Gazette</w:t>
            </w:r>
            <w:r>
              <w:t xml:space="preserve"> 17 May 1991 p. 2455)</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4) </w:t>
            </w:r>
            <w:r>
              <w:rPr>
                <w:i/>
                <w:iCs/>
              </w:rPr>
              <w:t>1991</w:t>
            </w:r>
          </w:p>
        </w:tc>
        <w:tc>
          <w:tcPr>
            <w:tcW w:w="1276" w:type="dxa"/>
          </w:tcPr>
          <w:p w:rsidR="00B07B2F" w:rsidRDefault="00B07B2F">
            <w:pPr>
              <w:pStyle w:val="nTable"/>
              <w:spacing w:after="40"/>
            </w:pPr>
            <w:r>
              <w:t>7 Feb 1992 p. 676</w:t>
            </w:r>
            <w:r>
              <w:noBreakHyphen/>
              <w:t>93</w:t>
            </w:r>
          </w:p>
        </w:tc>
        <w:tc>
          <w:tcPr>
            <w:tcW w:w="2696" w:type="dxa"/>
          </w:tcPr>
          <w:p w:rsidR="00B07B2F" w:rsidRDefault="00B07B2F">
            <w:pPr>
              <w:pStyle w:val="nTable"/>
              <w:spacing w:after="40"/>
            </w:pPr>
            <w:r>
              <w:t>7 Feb 1992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iCs/>
              </w:rPr>
              <w:t>Supreme</w:t>
            </w:r>
            <w:r>
              <w:rPr>
                <w:i/>
              </w:rPr>
              <w:t xml:space="preserve"> Court Amendment Rules (No. 6) 1991</w:t>
            </w:r>
          </w:p>
        </w:tc>
        <w:tc>
          <w:tcPr>
            <w:tcW w:w="1276" w:type="dxa"/>
          </w:tcPr>
          <w:p w:rsidR="00B07B2F" w:rsidRDefault="00B07B2F">
            <w:pPr>
              <w:pStyle w:val="nTable"/>
              <w:spacing w:after="40"/>
            </w:pPr>
            <w:r>
              <w:t>28 Feb 1992 p. 995</w:t>
            </w:r>
            <w:r>
              <w:noBreakHyphen/>
              <w:t>8</w:t>
            </w:r>
          </w:p>
        </w:tc>
        <w:tc>
          <w:tcPr>
            <w:tcW w:w="2696" w:type="dxa"/>
          </w:tcPr>
          <w:p w:rsidR="00B07B2F" w:rsidRDefault="00B07B2F">
            <w:pPr>
              <w:pStyle w:val="nTable"/>
              <w:spacing w:after="40"/>
            </w:pPr>
            <w:r>
              <w:t>28 Feb 1992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iCs/>
              </w:rPr>
              <w:t>Supreme</w:t>
            </w:r>
            <w:r>
              <w:rPr>
                <w:i/>
              </w:rPr>
              <w:t xml:space="preserve"> Court Amendment Rules 1992</w:t>
            </w:r>
          </w:p>
        </w:tc>
        <w:tc>
          <w:tcPr>
            <w:tcW w:w="1276" w:type="dxa"/>
          </w:tcPr>
          <w:p w:rsidR="00B07B2F" w:rsidRDefault="00B07B2F">
            <w:pPr>
              <w:pStyle w:val="nTable"/>
              <w:spacing w:after="40"/>
            </w:pPr>
            <w:r>
              <w:t>5 Jun 1992 p. 2278</w:t>
            </w:r>
            <w:r>
              <w:noBreakHyphen/>
              <w:t>82</w:t>
            </w:r>
          </w:p>
        </w:tc>
        <w:tc>
          <w:tcPr>
            <w:tcW w:w="2696" w:type="dxa"/>
          </w:tcPr>
          <w:p w:rsidR="00B07B2F" w:rsidRDefault="00B07B2F">
            <w:pPr>
              <w:pStyle w:val="nTable"/>
              <w:spacing w:after="40"/>
            </w:pPr>
            <w:r>
              <w:t>5 Jun 1992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iCs/>
              </w:rPr>
              <w:t>Supreme</w:t>
            </w:r>
            <w:r>
              <w:rPr>
                <w:i/>
              </w:rPr>
              <w:t xml:space="preserve"> Court Amendment Rules (No. 3) 1992</w:t>
            </w:r>
          </w:p>
        </w:tc>
        <w:tc>
          <w:tcPr>
            <w:tcW w:w="1276" w:type="dxa"/>
          </w:tcPr>
          <w:p w:rsidR="00B07B2F" w:rsidRDefault="00B07B2F">
            <w:pPr>
              <w:pStyle w:val="nTable"/>
              <w:spacing w:after="40"/>
            </w:pPr>
            <w:r>
              <w:t>21 Aug 1992 p. 4121</w:t>
            </w:r>
            <w:r>
              <w:noBreakHyphen/>
              <w:t>4</w:t>
            </w:r>
          </w:p>
        </w:tc>
        <w:tc>
          <w:tcPr>
            <w:tcW w:w="2696" w:type="dxa"/>
          </w:tcPr>
          <w:p w:rsidR="00B07B2F" w:rsidRDefault="00B07B2F">
            <w:pPr>
              <w:pStyle w:val="nTable"/>
              <w:spacing w:after="40"/>
            </w:pPr>
            <w:r>
              <w:t>1 Sep 1992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4) 1992</w:t>
            </w:r>
          </w:p>
        </w:tc>
        <w:tc>
          <w:tcPr>
            <w:tcW w:w="1276" w:type="dxa"/>
          </w:tcPr>
          <w:p w:rsidR="00B07B2F" w:rsidRDefault="00B07B2F">
            <w:pPr>
              <w:pStyle w:val="nTable"/>
              <w:spacing w:after="40"/>
            </w:pPr>
            <w:r>
              <w:t>30 Oct 1992 p. 5309</w:t>
            </w:r>
            <w:r>
              <w:noBreakHyphen/>
              <w:t>10</w:t>
            </w:r>
          </w:p>
        </w:tc>
        <w:tc>
          <w:tcPr>
            <w:tcW w:w="2696" w:type="dxa"/>
          </w:tcPr>
          <w:p w:rsidR="00B07B2F" w:rsidRDefault="00B07B2F">
            <w:pPr>
              <w:pStyle w:val="nTable"/>
              <w:spacing w:after="40"/>
            </w:pPr>
            <w:r>
              <w:t>30 Oct 1992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5) 1992</w:t>
            </w:r>
          </w:p>
        </w:tc>
        <w:tc>
          <w:tcPr>
            <w:tcW w:w="1276" w:type="dxa"/>
          </w:tcPr>
          <w:p w:rsidR="00B07B2F" w:rsidRDefault="00B07B2F">
            <w:pPr>
              <w:pStyle w:val="nTable"/>
              <w:spacing w:after="40"/>
            </w:pPr>
            <w:r>
              <w:t>30 Oct 1992 p. 5310</w:t>
            </w:r>
            <w:r>
              <w:noBreakHyphen/>
              <w:t>11</w:t>
            </w:r>
          </w:p>
        </w:tc>
        <w:tc>
          <w:tcPr>
            <w:tcW w:w="2696" w:type="dxa"/>
          </w:tcPr>
          <w:p w:rsidR="00B07B2F" w:rsidRDefault="00B07B2F">
            <w:pPr>
              <w:pStyle w:val="nTable"/>
              <w:spacing w:after="40"/>
            </w:pPr>
            <w:r>
              <w:t>30 Oct 1992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6) 1992</w:t>
            </w:r>
          </w:p>
        </w:tc>
        <w:tc>
          <w:tcPr>
            <w:tcW w:w="1276" w:type="dxa"/>
          </w:tcPr>
          <w:p w:rsidR="00B07B2F" w:rsidRDefault="00B07B2F">
            <w:pPr>
              <w:pStyle w:val="nTable"/>
              <w:spacing w:after="40"/>
            </w:pPr>
            <w:r>
              <w:t>26 Jan 1993 p. 823</w:t>
            </w:r>
            <w:r>
              <w:noBreakHyphen/>
              <w:t>30</w:t>
            </w:r>
          </w:p>
        </w:tc>
        <w:tc>
          <w:tcPr>
            <w:tcW w:w="2696" w:type="dxa"/>
          </w:tcPr>
          <w:p w:rsidR="00B07B2F" w:rsidRDefault="00B07B2F">
            <w:pPr>
              <w:pStyle w:val="nTable"/>
              <w:spacing w:after="40"/>
            </w:pPr>
            <w:r>
              <w:t>26 Jan 1993</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1993</w:t>
            </w:r>
          </w:p>
        </w:tc>
        <w:tc>
          <w:tcPr>
            <w:tcW w:w="1276" w:type="dxa"/>
          </w:tcPr>
          <w:p w:rsidR="00B07B2F" w:rsidRDefault="00B07B2F">
            <w:pPr>
              <w:pStyle w:val="nTable"/>
              <w:spacing w:after="40"/>
            </w:pPr>
            <w:r>
              <w:t>26 Mar 1993 p. 1840</w:t>
            </w:r>
            <w:r>
              <w:noBreakHyphen/>
              <w:t>6</w:t>
            </w:r>
          </w:p>
        </w:tc>
        <w:tc>
          <w:tcPr>
            <w:tcW w:w="2696" w:type="dxa"/>
          </w:tcPr>
          <w:p w:rsidR="00B07B2F" w:rsidRDefault="00B07B2F">
            <w:pPr>
              <w:pStyle w:val="nTable"/>
              <w:spacing w:after="40"/>
            </w:pPr>
            <w:r>
              <w:t>26 Mar 1993</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2) 1993</w:t>
            </w:r>
          </w:p>
        </w:tc>
        <w:tc>
          <w:tcPr>
            <w:tcW w:w="1276" w:type="dxa"/>
          </w:tcPr>
          <w:p w:rsidR="00B07B2F" w:rsidRDefault="00B07B2F">
            <w:pPr>
              <w:pStyle w:val="nTable"/>
              <w:spacing w:after="40"/>
            </w:pPr>
            <w:r>
              <w:t>20 Apr 1993 p. 2103</w:t>
            </w:r>
            <w:r>
              <w:noBreakHyphen/>
              <w:t>4</w:t>
            </w:r>
          </w:p>
        </w:tc>
        <w:tc>
          <w:tcPr>
            <w:tcW w:w="2696" w:type="dxa"/>
          </w:tcPr>
          <w:p w:rsidR="00B07B2F" w:rsidRDefault="00B07B2F">
            <w:pPr>
              <w:pStyle w:val="nTable"/>
              <w:spacing w:after="40"/>
            </w:pPr>
            <w:r>
              <w:t>20 Apr 1993</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lastRenderedPageBreak/>
              <w:t>Supreme Court Amendment Rules (No. 3) 1993</w:t>
            </w:r>
          </w:p>
        </w:tc>
        <w:tc>
          <w:tcPr>
            <w:tcW w:w="1276" w:type="dxa"/>
          </w:tcPr>
          <w:p w:rsidR="00B07B2F" w:rsidRDefault="00B07B2F">
            <w:pPr>
              <w:pStyle w:val="nTable"/>
              <w:spacing w:after="40"/>
            </w:pPr>
            <w:r>
              <w:t>29 Jun 1993 p. 3166</w:t>
            </w:r>
            <w:r>
              <w:noBreakHyphen/>
              <w:t>7</w:t>
            </w:r>
          </w:p>
        </w:tc>
        <w:tc>
          <w:tcPr>
            <w:tcW w:w="2696" w:type="dxa"/>
          </w:tcPr>
          <w:p w:rsidR="00B07B2F" w:rsidRDefault="00B07B2F">
            <w:pPr>
              <w:pStyle w:val="nTable"/>
              <w:spacing w:after="40"/>
            </w:pPr>
            <w:r>
              <w:t>29 Jun 1993</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4) 1993</w:t>
            </w:r>
          </w:p>
        </w:tc>
        <w:tc>
          <w:tcPr>
            <w:tcW w:w="1276" w:type="dxa"/>
          </w:tcPr>
          <w:p w:rsidR="00B07B2F" w:rsidRDefault="00B07B2F">
            <w:pPr>
              <w:pStyle w:val="nTable"/>
              <w:spacing w:after="40"/>
            </w:pPr>
            <w:r>
              <w:t>17 Sep 1993 p. 5054</w:t>
            </w:r>
            <w:r>
              <w:noBreakHyphen/>
              <w:t>61</w:t>
            </w:r>
          </w:p>
        </w:tc>
        <w:tc>
          <w:tcPr>
            <w:tcW w:w="2696" w:type="dxa"/>
          </w:tcPr>
          <w:p w:rsidR="00B07B2F" w:rsidRDefault="00B07B2F">
            <w:pPr>
              <w:pStyle w:val="nTable"/>
              <w:spacing w:after="40"/>
            </w:pPr>
            <w:r>
              <w:t>17 Sep 1993</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6) 1993</w:t>
            </w:r>
          </w:p>
        </w:tc>
        <w:tc>
          <w:tcPr>
            <w:tcW w:w="1276" w:type="dxa"/>
          </w:tcPr>
          <w:p w:rsidR="00B07B2F" w:rsidRDefault="00B07B2F">
            <w:pPr>
              <w:pStyle w:val="nTable"/>
              <w:spacing w:after="40"/>
            </w:pPr>
            <w:r>
              <w:t>1 Dec 1993 p. 6451</w:t>
            </w:r>
            <w:r>
              <w:noBreakHyphen/>
              <w:t>2</w:t>
            </w:r>
          </w:p>
        </w:tc>
        <w:tc>
          <w:tcPr>
            <w:tcW w:w="2696" w:type="dxa"/>
          </w:tcPr>
          <w:p w:rsidR="00B07B2F" w:rsidRDefault="00B07B2F">
            <w:pPr>
              <w:pStyle w:val="nTable"/>
              <w:spacing w:after="40"/>
            </w:pPr>
            <w:r>
              <w:t xml:space="preserve">1 Dec 1993 (see r. 2 and </w:t>
            </w:r>
            <w:r>
              <w:rPr>
                <w:i/>
              </w:rPr>
              <w:t>Gazette</w:t>
            </w:r>
            <w:r>
              <w:t xml:space="preserve"> 30 Nov 1993 p. 6439)</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1994</w:t>
            </w:r>
            <w:r>
              <w:rPr>
                <w:vertAlign w:val="superscript"/>
              </w:rPr>
              <w:t> </w:t>
            </w:r>
            <w:r w:rsidR="00165B24">
              <w:rPr>
                <w:vertAlign w:val="superscript"/>
              </w:rPr>
              <w:t>6</w:t>
            </w:r>
          </w:p>
        </w:tc>
        <w:tc>
          <w:tcPr>
            <w:tcW w:w="1276" w:type="dxa"/>
          </w:tcPr>
          <w:p w:rsidR="00B07B2F" w:rsidRDefault="00B07B2F">
            <w:pPr>
              <w:pStyle w:val="nTable"/>
              <w:spacing w:after="40"/>
            </w:pPr>
            <w:r>
              <w:t>1 Mar 1994 p. 784-93</w:t>
            </w:r>
          </w:p>
        </w:tc>
        <w:tc>
          <w:tcPr>
            <w:tcW w:w="2696" w:type="dxa"/>
          </w:tcPr>
          <w:p w:rsidR="00B07B2F" w:rsidRDefault="00B07B2F">
            <w:pPr>
              <w:pStyle w:val="nTable"/>
              <w:spacing w:after="40"/>
            </w:pPr>
            <w:r>
              <w:t>1 Mar 1994</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4) 1994</w:t>
            </w:r>
          </w:p>
        </w:tc>
        <w:tc>
          <w:tcPr>
            <w:tcW w:w="1276" w:type="dxa"/>
          </w:tcPr>
          <w:p w:rsidR="00B07B2F" w:rsidRDefault="00B07B2F">
            <w:pPr>
              <w:pStyle w:val="nTable"/>
              <w:spacing w:after="40"/>
            </w:pPr>
            <w:r>
              <w:t>28 Jun 1994 p. 3047</w:t>
            </w:r>
            <w:r>
              <w:noBreakHyphen/>
              <w:t>141</w:t>
            </w:r>
          </w:p>
        </w:tc>
        <w:tc>
          <w:tcPr>
            <w:tcW w:w="2696" w:type="dxa"/>
          </w:tcPr>
          <w:p w:rsidR="00B07B2F" w:rsidRDefault="00B07B2F">
            <w:pPr>
              <w:pStyle w:val="nTable"/>
              <w:spacing w:after="40"/>
            </w:pPr>
            <w:r>
              <w:t>1 Aug 1994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2) 1994</w:t>
            </w:r>
          </w:p>
        </w:tc>
        <w:tc>
          <w:tcPr>
            <w:tcW w:w="1276" w:type="dxa"/>
          </w:tcPr>
          <w:p w:rsidR="00B07B2F" w:rsidRDefault="00B07B2F">
            <w:pPr>
              <w:pStyle w:val="nTable"/>
              <w:spacing w:after="40"/>
            </w:pPr>
            <w:r>
              <w:t>1 Jul 1994 p. 3238</w:t>
            </w:r>
            <w:r>
              <w:noBreakHyphen/>
              <w:t>9</w:t>
            </w:r>
          </w:p>
        </w:tc>
        <w:tc>
          <w:tcPr>
            <w:tcW w:w="2696" w:type="dxa"/>
          </w:tcPr>
          <w:p w:rsidR="00B07B2F" w:rsidRDefault="00B07B2F">
            <w:pPr>
              <w:pStyle w:val="nTable"/>
              <w:spacing w:after="40"/>
            </w:pPr>
            <w:r>
              <w:t>1 Jul 1994</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3) 1994</w:t>
            </w:r>
          </w:p>
        </w:tc>
        <w:tc>
          <w:tcPr>
            <w:tcW w:w="1276" w:type="dxa"/>
          </w:tcPr>
          <w:p w:rsidR="00B07B2F" w:rsidRDefault="00B07B2F">
            <w:pPr>
              <w:pStyle w:val="nTable"/>
              <w:spacing w:after="40"/>
            </w:pPr>
            <w:r>
              <w:t>22 Jul 1994 p. 3746</w:t>
            </w:r>
            <w:r>
              <w:noBreakHyphen/>
              <w:t>8</w:t>
            </w:r>
          </w:p>
        </w:tc>
        <w:tc>
          <w:tcPr>
            <w:tcW w:w="2696" w:type="dxa"/>
          </w:tcPr>
          <w:p w:rsidR="00B07B2F" w:rsidRDefault="00B07B2F">
            <w:pPr>
              <w:pStyle w:val="nTable"/>
              <w:spacing w:after="40"/>
            </w:pPr>
            <w:r>
              <w:t>22 Jul 1994</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5) 1994</w:t>
            </w:r>
          </w:p>
        </w:tc>
        <w:tc>
          <w:tcPr>
            <w:tcW w:w="1276" w:type="dxa"/>
          </w:tcPr>
          <w:p w:rsidR="00B07B2F" w:rsidRDefault="00B07B2F">
            <w:pPr>
              <w:pStyle w:val="nTable"/>
              <w:spacing w:after="40"/>
            </w:pPr>
            <w:r>
              <w:t>26 Aug 1994 p. 4410</w:t>
            </w:r>
            <w:r>
              <w:noBreakHyphen/>
              <w:t>13</w:t>
            </w:r>
          </w:p>
        </w:tc>
        <w:tc>
          <w:tcPr>
            <w:tcW w:w="2696" w:type="dxa"/>
          </w:tcPr>
          <w:p w:rsidR="00B07B2F" w:rsidRDefault="00B07B2F">
            <w:pPr>
              <w:pStyle w:val="nTable"/>
              <w:spacing w:after="40"/>
            </w:pPr>
            <w:r>
              <w:t>26 Aug 1994</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7) 1994</w:t>
            </w:r>
          </w:p>
        </w:tc>
        <w:tc>
          <w:tcPr>
            <w:tcW w:w="1276" w:type="dxa"/>
          </w:tcPr>
          <w:p w:rsidR="00B07B2F" w:rsidRDefault="00B07B2F">
            <w:pPr>
              <w:pStyle w:val="nTable"/>
              <w:spacing w:after="40"/>
            </w:pPr>
            <w:r>
              <w:t>26 Aug 1994 p. 4414</w:t>
            </w:r>
            <w:r>
              <w:noBreakHyphen/>
              <w:t>15</w:t>
            </w:r>
          </w:p>
        </w:tc>
        <w:tc>
          <w:tcPr>
            <w:tcW w:w="2696" w:type="dxa"/>
          </w:tcPr>
          <w:p w:rsidR="00B07B2F" w:rsidRDefault="00B07B2F">
            <w:pPr>
              <w:pStyle w:val="nTable"/>
              <w:spacing w:after="40"/>
            </w:pPr>
            <w:r>
              <w:t>26 Aug 1994</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6) 1994</w:t>
            </w:r>
          </w:p>
        </w:tc>
        <w:tc>
          <w:tcPr>
            <w:tcW w:w="1276" w:type="dxa"/>
          </w:tcPr>
          <w:p w:rsidR="00B07B2F" w:rsidRDefault="00B07B2F">
            <w:pPr>
              <w:pStyle w:val="nTable"/>
              <w:spacing w:after="40"/>
            </w:pPr>
            <w:r>
              <w:t>9 Sep 1994 p. 4630</w:t>
            </w:r>
          </w:p>
        </w:tc>
        <w:tc>
          <w:tcPr>
            <w:tcW w:w="2696" w:type="dxa"/>
          </w:tcPr>
          <w:p w:rsidR="00B07B2F" w:rsidRDefault="00B07B2F">
            <w:pPr>
              <w:pStyle w:val="nTable"/>
              <w:spacing w:after="40"/>
            </w:pPr>
            <w:r>
              <w:t>9 Sep 1994</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8) 1994</w:t>
            </w:r>
          </w:p>
        </w:tc>
        <w:tc>
          <w:tcPr>
            <w:tcW w:w="1276" w:type="dxa"/>
          </w:tcPr>
          <w:p w:rsidR="00B07B2F" w:rsidRDefault="00B07B2F">
            <w:pPr>
              <w:pStyle w:val="nTable"/>
              <w:spacing w:after="40"/>
            </w:pPr>
            <w:r>
              <w:t>11 Nov 1994 p. 5701</w:t>
            </w:r>
            <w:r>
              <w:noBreakHyphen/>
              <w:t>2</w:t>
            </w:r>
          </w:p>
        </w:tc>
        <w:tc>
          <w:tcPr>
            <w:tcW w:w="2696" w:type="dxa"/>
          </w:tcPr>
          <w:p w:rsidR="00B07B2F" w:rsidRDefault="00B07B2F">
            <w:pPr>
              <w:pStyle w:val="nTable"/>
              <w:spacing w:after="40"/>
            </w:pPr>
            <w:r>
              <w:t>11 Nov 1994</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1995</w:t>
            </w:r>
          </w:p>
        </w:tc>
        <w:tc>
          <w:tcPr>
            <w:tcW w:w="1276" w:type="dxa"/>
          </w:tcPr>
          <w:p w:rsidR="00B07B2F" w:rsidRDefault="00B07B2F">
            <w:pPr>
              <w:pStyle w:val="nTable"/>
              <w:spacing w:after="40"/>
            </w:pPr>
            <w:r>
              <w:t>24 Jan 1995 p. 269</w:t>
            </w:r>
            <w:r>
              <w:noBreakHyphen/>
              <w:t>72</w:t>
            </w:r>
          </w:p>
        </w:tc>
        <w:tc>
          <w:tcPr>
            <w:tcW w:w="2696" w:type="dxa"/>
          </w:tcPr>
          <w:p w:rsidR="00B07B2F" w:rsidRDefault="00B07B2F">
            <w:pPr>
              <w:pStyle w:val="nTable"/>
              <w:spacing w:after="40"/>
            </w:pPr>
            <w:r>
              <w:t>24 Jan 1995</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2) 1995</w:t>
            </w:r>
          </w:p>
        </w:tc>
        <w:tc>
          <w:tcPr>
            <w:tcW w:w="1276" w:type="dxa"/>
          </w:tcPr>
          <w:p w:rsidR="00B07B2F" w:rsidRDefault="00B07B2F">
            <w:pPr>
              <w:pStyle w:val="nTable"/>
              <w:spacing w:after="40"/>
            </w:pPr>
            <w:r>
              <w:t>24 Jan 1995 p. 272</w:t>
            </w:r>
            <w:r>
              <w:noBreakHyphen/>
              <w:t>3</w:t>
            </w:r>
          </w:p>
        </w:tc>
        <w:tc>
          <w:tcPr>
            <w:tcW w:w="2696" w:type="dxa"/>
          </w:tcPr>
          <w:p w:rsidR="00B07B2F" w:rsidRDefault="00B07B2F">
            <w:pPr>
              <w:pStyle w:val="nTable"/>
              <w:spacing w:after="40"/>
            </w:pPr>
            <w:r>
              <w:t>24 Jan 1995</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4) 1995</w:t>
            </w:r>
          </w:p>
        </w:tc>
        <w:tc>
          <w:tcPr>
            <w:tcW w:w="1276" w:type="dxa"/>
          </w:tcPr>
          <w:p w:rsidR="00B07B2F" w:rsidRDefault="00B07B2F">
            <w:pPr>
              <w:pStyle w:val="nTable"/>
              <w:spacing w:after="40"/>
            </w:pPr>
            <w:r>
              <w:t>7 Jul 1995 p. 2819</w:t>
            </w:r>
          </w:p>
        </w:tc>
        <w:tc>
          <w:tcPr>
            <w:tcW w:w="2696" w:type="dxa"/>
          </w:tcPr>
          <w:p w:rsidR="00B07B2F" w:rsidRDefault="00B07B2F">
            <w:pPr>
              <w:pStyle w:val="nTable"/>
              <w:spacing w:after="40"/>
            </w:pPr>
            <w:r>
              <w:t>7 Jul 1995</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5) 1995</w:t>
            </w:r>
          </w:p>
        </w:tc>
        <w:tc>
          <w:tcPr>
            <w:tcW w:w="1276" w:type="dxa"/>
          </w:tcPr>
          <w:p w:rsidR="00B07B2F" w:rsidRDefault="00B07B2F">
            <w:pPr>
              <w:pStyle w:val="nTable"/>
              <w:spacing w:after="40"/>
            </w:pPr>
            <w:r>
              <w:t>24 Oct 1995 p. 4917</w:t>
            </w:r>
            <w:r>
              <w:noBreakHyphen/>
              <w:t>21</w:t>
            </w:r>
          </w:p>
        </w:tc>
        <w:tc>
          <w:tcPr>
            <w:tcW w:w="2696" w:type="dxa"/>
          </w:tcPr>
          <w:p w:rsidR="00B07B2F" w:rsidRDefault="00B07B2F">
            <w:pPr>
              <w:pStyle w:val="nTable"/>
              <w:spacing w:after="40"/>
            </w:pPr>
            <w:r>
              <w:t>24 Oct 1995</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6) 1995</w:t>
            </w:r>
          </w:p>
        </w:tc>
        <w:tc>
          <w:tcPr>
            <w:tcW w:w="1276" w:type="dxa"/>
          </w:tcPr>
          <w:p w:rsidR="00B07B2F" w:rsidRDefault="00B07B2F">
            <w:pPr>
              <w:pStyle w:val="nTable"/>
              <w:spacing w:after="40"/>
            </w:pPr>
            <w:r>
              <w:t>10 Nov 1995 p. 5246</w:t>
            </w:r>
            <w:r>
              <w:noBreakHyphen/>
              <w:t>7</w:t>
            </w:r>
          </w:p>
        </w:tc>
        <w:tc>
          <w:tcPr>
            <w:tcW w:w="2696" w:type="dxa"/>
          </w:tcPr>
          <w:p w:rsidR="00B07B2F" w:rsidRDefault="00B07B2F">
            <w:pPr>
              <w:pStyle w:val="nTable"/>
              <w:spacing w:after="40"/>
            </w:pPr>
            <w:r>
              <w:t>10 Nov 1995</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1996</w:t>
            </w:r>
          </w:p>
        </w:tc>
        <w:tc>
          <w:tcPr>
            <w:tcW w:w="1276" w:type="dxa"/>
          </w:tcPr>
          <w:p w:rsidR="00B07B2F" w:rsidRDefault="00B07B2F">
            <w:pPr>
              <w:pStyle w:val="nTable"/>
              <w:spacing w:after="40"/>
            </w:pPr>
            <w:r>
              <w:t>9 Aug 1996 p. 3949</w:t>
            </w:r>
            <w:r>
              <w:noBreakHyphen/>
              <w:t>51</w:t>
            </w:r>
          </w:p>
        </w:tc>
        <w:tc>
          <w:tcPr>
            <w:tcW w:w="2696" w:type="dxa"/>
          </w:tcPr>
          <w:p w:rsidR="00B07B2F" w:rsidRDefault="00B07B2F">
            <w:pPr>
              <w:pStyle w:val="nTable"/>
              <w:spacing w:after="40"/>
            </w:pPr>
            <w:r>
              <w:t>9 Aug 1996</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3) 1996</w:t>
            </w:r>
          </w:p>
        </w:tc>
        <w:tc>
          <w:tcPr>
            <w:tcW w:w="1276" w:type="dxa"/>
          </w:tcPr>
          <w:p w:rsidR="00B07B2F" w:rsidRDefault="00B07B2F">
            <w:pPr>
              <w:pStyle w:val="nTable"/>
              <w:spacing w:after="40"/>
            </w:pPr>
            <w:r>
              <w:t>13 Sep 1996 p. 4568</w:t>
            </w:r>
          </w:p>
        </w:tc>
        <w:tc>
          <w:tcPr>
            <w:tcW w:w="2696" w:type="dxa"/>
          </w:tcPr>
          <w:p w:rsidR="00B07B2F" w:rsidRDefault="00B07B2F">
            <w:pPr>
              <w:pStyle w:val="nTable"/>
              <w:spacing w:after="40"/>
            </w:pPr>
            <w:r>
              <w:t xml:space="preserve">7 Apr 1997 (see r. 2 and </w:t>
            </w:r>
            <w:r>
              <w:rPr>
                <w:i/>
              </w:rPr>
              <w:t>Gazette</w:t>
            </w:r>
            <w:r>
              <w:t xml:space="preserve"> 18 Mar 1997 p. 1529)</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lastRenderedPageBreak/>
              <w:t>Supreme Court Amendment Rules (No. 4) 1996</w:t>
            </w:r>
          </w:p>
        </w:tc>
        <w:tc>
          <w:tcPr>
            <w:tcW w:w="1276" w:type="dxa"/>
          </w:tcPr>
          <w:p w:rsidR="00B07B2F" w:rsidRDefault="00B07B2F">
            <w:pPr>
              <w:pStyle w:val="nTable"/>
              <w:spacing w:after="40"/>
            </w:pPr>
            <w:r>
              <w:t>28 Oct 1996 p. 5671</w:t>
            </w:r>
            <w:r>
              <w:noBreakHyphen/>
              <w:t>712</w:t>
            </w:r>
          </w:p>
        </w:tc>
        <w:tc>
          <w:tcPr>
            <w:tcW w:w="2696" w:type="dxa"/>
          </w:tcPr>
          <w:p w:rsidR="00B07B2F" w:rsidRDefault="00B07B2F">
            <w:pPr>
              <w:pStyle w:val="nTable"/>
              <w:spacing w:after="40"/>
            </w:pPr>
            <w:r>
              <w:t>1 Nov 1996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2) 1997</w:t>
            </w:r>
            <w:r>
              <w:rPr>
                <w:vertAlign w:val="superscript"/>
              </w:rPr>
              <w:t> </w:t>
            </w:r>
            <w:r w:rsidR="00165B24">
              <w:rPr>
                <w:vertAlign w:val="superscript"/>
              </w:rPr>
              <w:t>7</w:t>
            </w:r>
          </w:p>
        </w:tc>
        <w:tc>
          <w:tcPr>
            <w:tcW w:w="1276" w:type="dxa"/>
          </w:tcPr>
          <w:p w:rsidR="00B07B2F" w:rsidRDefault="00B07B2F">
            <w:pPr>
              <w:pStyle w:val="nTable"/>
              <w:spacing w:after="40"/>
            </w:pPr>
            <w:r>
              <w:t>1 Jul 1997 p. 3258</w:t>
            </w:r>
            <w:r>
              <w:noBreakHyphen/>
              <w:t>60</w:t>
            </w:r>
          </w:p>
        </w:tc>
        <w:tc>
          <w:tcPr>
            <w:tcW w:w="2696" w:type="dxa"/>
          </w:tcPr>
          <w:p w:rsidR="00B07B2F" w:rsidRDefault="00B07B2F">
            <w:pPr>
              <w:pStyle w:val="nTable"/>
              <w:spacing w:after="40"/>
            </w:pPr>
            <w:r>
              <w:t xml:space="preserve">21 Jul 1997 (see r. 2 and correction in </w:t>
            </w:r>
            <w:r>
              <w:rPr>
                <w:i/>
              </w:rPr>
              <w:t>Gazette</w:t>
            </w:r>
            <w:r>
              <w:t xml:space="preserve"> 4 Jul 1997 p. 3480)</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1) 1998</w:t>
            </w:r>
          </w:p>
        </w:tc>
        <w:tc>
          <w:tcPr>
            <w:tcW w:w="1276" w:type="dxa"/>
          </w:tcPr>
          <w:p w:rsidR="00B07B2F" w:rsidRDefault="00B07B2F">
            <w:pPr>
              <w:pStyle w:val="nTable"/>
              <w:spacing w:after="40"/>
            </w:pPr>
            <w:r>
              <w:t>6 Mar 1998  p. 1177</w:t>
            </w:r>
          </w:p>
        </w:tc>
        <w:tc>
          <w:tcPr>
            <w:tcW w:w="2696" w:type="dxa"/>
          </w:tcPr>
          <w:p w:rsidR="00B07B2F" w:rsidRDefault="00B07B2F">
            <w:pPr>
              <w:pStyle w:val="nTable"/>
              <w:spacing w:after="40"/>
            </w:pPr>
            <w:r>
              <w:t>6 Mar 1998</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2) 1998</w:t>
            </w:r>
          </w:p>
        </w:tc>
        <w:tc>
          <w:tcPr>
            <w:tcW w:w="1276" w:type="dxa"/>
          </w:tcPr>
          <w:p w:rsidR="00B07B2F" w:rsidRDefault="00B07B2F">
            <w:pPr>
              <w:pStyle w:val="nTable"/>
              <w:spacing w:after="40"/>
            </w:pPr>
            <w:r>
              <w:t>6 Mar 1998  p. 1178</w:t>
            </w:r>
          </w:p>
        </w:tc>
        <w:tc>
          <w:tcPr>
            <w:tcW w:w="2696" w:type="dxa"/>
          </w:tcPr>
          <w:p w:rsidR="00B07B2F" w:rsidRDefault="00B07B2F">
            <w:pPr>
              <w:pStyle w:val="nTable"/>
              <w:spacing w:after="40"/>
            </w:pPr>
            <w:r>
              <w:t>6 Mar 1998</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1999</w:t>
            </w:r>
          </w:p>
        </w:tc>
        <w:tc>
          <w:tcPr>
            <w:tcW w:w="1276" w:type="dxa"/>
          </w:tcPr>
          <w:p w:rsidR="00B07B2F" w:rsidRDefault="00B07B2F">
            <w:pPr>
              <w:pStyle w:val="nTable"/>
              <w:spacing w:after="40"/>
            </w:pPr>
            <w:r>
              <w:t>16 Jul 1999 p. 3187</w:t>
            </w:r>
            <w:r>
              <w:noBreakHyphen/>
              <w:t>200</w:t>
            </w:r>
            <w:r>
              <w:br/>
              <w:t>(as amended 5 Nov 1999 p. 5632)</w:t>
            </w:r>
          </w:p>
        </w:tc>
        <w:tc>
          <w:tcPr>
            <w:tcW w:w="2696" w:type="dxa"/>
          </w:tcPr>
          <w:p w:rsidR="00B07B2F" w:rsidRDefault="00B07B2F">
            <w:pPr>
              <w:pStyle w:val="nTable"/>
              <w:spacing w:after="40"/>
            </w:pPr>
            <w:r>
              <w:t>16 Jul 1999</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2) 1999</w:t>
            </w:r>
          </w:p>
        </w:tc>
        <w:tc>
          <w:tcPr>
            <w:tcW w:w="1276" w:type="dxa"/>
          </w:tcPr>
          <w:p w:rsidR="00B07B2F" w:rsidRDefault="00B07B2F">
            <w:pPr>
              <w:pStyle w:val="nTable"/>
              <w:spacing w:after="40"/>
            </w:pPr>
            <w:r>
              <w:t>16 Jul 1999 p. 3201</w:t>
            </w:r>
          </w:p>
        </w:tc>
        <w:tc>
          <w:tcPr>
            <w:tcW w:w="2696" w:type="dxa"/>
          </w:tcPr>
          <w:p w:rsidR="00B07B2F" w:rsidRDefault="00B07B2F">
            <w:pPr>
              <w:pStyle w:val="nTable"/>
              <w:spacing w:after="40"/>
            </w:pPr>
            <w:r>
              <w:t xml:space="preserve">8 Jan 2000 (see r. 2 and </w:t>
            </w:r>
            <w:r>
              <w:rPr>
                <w:i/>
              </w:rPr>
              <w:t>Gazette</w:t>
            </w:r>
            <w:r>
              <w:t xml:space="preserve"> 7 Jan 2000 p. 19)</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5) 1999</w:t>
            </w:r>
          </w:p>
        </w:tc>
        <w:tc>
          <w:tcPr>
            <w:tcW w:w="1276" w:type="dxa"/>
          </w:tcPr>
          <w:p w:rsidR="00B07B2F" w:rsidRDefault="00B07B2F">
            <w:pPr>
              <w:pStyle w:val="nTable"/>
              <w:spacing w:after="40"/>
            </w:pPr>
            <w:r>
              <w:t>5 Nov 1999 p. 5625</w:t>
            </w:r>
            <w:r>
              <w:noBreakHyphen/>
              <w:t>33</w:t>
            </w:r>
          </w:p>
        </w:tc>
        <w:tc>
          <w:tcPr>
            <w:tcW w:w="2696" w:type="dxa"/>
          </w:tcPr>
          <w:p w:rsidR="00B07B2F" w:rsidRDefault="00B07B2F">
            <w:pPr>
              <w:pStyle w:val="nTable"/>
              <w:spacing w:after="40"/>
            </w:pPr>
            <w:r>
              <w:t>5 Nov 1999</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(No. 4) 1999</w:t>
            </w:r>
          </w:p>
        </w:tc>
        <w:tc>
          <w:tcPr>
            <w:tcW w:w="1276" w:type="dxa"/>
          </w:tcPr>
          <w:p w:rsidR="00B07B2F" w:rsidRDefault="00B07B2F">
            <w:pPr>
              <w:pStyle w:val="nTable"/>
              <w:spacing w:after="40"/>
            </w:pPr>
            <w:r>
              <w:t>26 Nov 1999 p. 5903</w:t>
            </w:r>
            <w:r>
              <w:noBreakHyphen/>
              <w:t>5</w:t>
            </w:r>
          </w:p>
        </w:tc>
        <w:tc>
          <w:tcPr>
            <w:tcW w:w="2696" w:type="dxa"/>
          </w:tcPr>
          <w:p w:rsidR="00B07B2F" w:rsidRDefault="00B07B2F">
            <w:pPr>
              <w:pStyle w:val="nTable"/>
              <w:spacing w:after="40"/>
            </w:pPr>
            <w:r>
              <w:t>26 Nov 1999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widowControl w:val="0"/>
              <w:spacing w:after="40"/>
              <w:ind w:right="113"/>
              <w:rPr>
                <w:i/>
              </w:rPr>
            </w:pPr>
            <w:r>
              <w:rPr>
                <w:i/>
              </w:rPr>
              <w:t>Supreme Court Amendment Rules 2000</w:t>
            </w:r>
          </w:p>
        </w:tc>
        <w:tc>
          <w:tcPr>
            <w:tcW w:w="1276" w:type="dxa"/>
          </w:tcPr>
          <w:p w:rsidR="00B07B2F" w:rsidRDefault="00B07B2F">
            <w:pPr>
              <w:pStyle w:val="nTable"/>
              <w:widowControl w:val="0"/>
              <w:spacing w:after="40"/>
              <w:ind w:right="113"/>
              <w:rPr>
                <w:i/>
              </w:rPr>
            </w:pPr>
            <w:r>
              <w:t>10 Mar 2000 p. 1121</w:t>
            </w:r>
          </w:p>
        </w:tc>
        <w:tc>
          <w:tcPr>
            <w:tcW w:w="2696" w:type="dxa"/>
          </w:tcPr>
          <w:p w:rsidR="00B07B2F" w:rsidRDefault="00B07B2F">
            <w:pPr>
              <w:pStyle w:val="nTable"/>
              <w:widowControl w:val="0"/>
              <w:spacing w:after="40"/>
              <w:ind w:right="113"/>
              <w:rPr>
                <w:i/>
              </w:rPr>
            </w:pPr>
            <w:r>
              <w:t>10 Mar 2000</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2) 2000</w:t>
            </w:r>
          </w:p>
        </w:tc>
        <w:tc>
          <w:tcPr>
            <w:tcW w:w="1276" w:type="dxa"/>
          </w:tcPr>
          <w:p w:rsidR="00B07B2F" w:rsidRDefault="00B07B2F">
            <w:pPr>
              <w:pStyle w:val="nTable"/>
              <w:spacing w:after="40"/>
            </w:pPr>
            <w:r>
              <w:t>8 May 2000 p. 2159</w:t>
            </w:r>
            <w:r>
              <w:noBreakHyphen/>
              <w:t>232</w:t>
            </w:r>
          </w:p>
        </w:tc>
        <w:tc>
          <w:tcPr>
            <w:tcW w:w="2696" w:type="dxa"/>
          </w:tcPr>
          <w:p w:rsidR="00B07B2F" w:rsidRDefault="00B07B2F">
            <w:pPr>
              <w:pStyle w:val="nTable"/>
              <w:spacing w:after="40"/>
            </w:pPr>
            <w:r>
              <w:t>1 Jun 2000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3) 2000</w:t>
            </w:r>
          </w:p>
        </w:tc>
        <w:tc>
          <w:tcPr>
            <w:tcW w:w="1276" w:type="dxa"/>
          </w:tcPr>
          <w:p w:rsidR="00B07B2F" w:rsidRDefault="00B07B2F">
            <w:pPr>
              <w:pStyle w:val="nTable"/>
              <w:spacing w:after="40"/>
            </w:pPr>
            <w:r>
              <w:t>30 Jun 2000</w:t>
            </w:r>
            <w:r>
              <w:br/>
              <w:t>p. 3417</w:t>
            </w:r>
            <w:r>
              <w:noBreakHyphen/>
              <w:t>19</w:t>
            </w:r>
          </w:p>
        </w:tc>
        <w:tc>
          <w:tcPr>
            <w:tcW w:w="2696" w:type="dxa"/>
          </w:tcPr>
          <w:p w:rsidR="00B07B2F" w:rsidRDefault="00B07B2F">
            <w:pPr>
              <w:pStyle w:val="nTable"/>
              <w:spacing w:after="40"/>
            </w:pPr>
            <w:r>
              <w:t>30 Jun 2000</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5) 2000</w:t>
            </w:r>
          </w:p>
        </w:tc>
        <w:tc>
          <w:tcPr>
            <w:tcW w:w="1276" w:type="dxa"/>
          </w:tcPr>
          <w:p w:rsidR="00B07B2F" w:rsidRDefault="00B07B2F">
            <w:pPr>
              <w:pStyle w:val="nTable"/>
              <w:spacing w:after="40"/>
            </w:pPr>
            <w:r>
              <w:t>29 Dec 2000 p. 7917</w:t>
            </w:r>
            <w:r>
              <w:noBreakHyphen/>
              <w:t>19</w:t>
            </w:r>
          </w:p>
        </w:tc>
        <w:tc>
          <w:tcPr>
            <w:tcW w:w="2696" w:type="dxa"/>
          </w:tcPr>
          <w:p w:rsidR="00B07B2F" w:rsidRDefault="00B07B2F">
            <w:pPr>
              <w:pStyle w:val="nTable"/>
              <w:spacing w:after="40"/>
            </w:pPr>
            <w:r>
              <w:t xml:space="preserve">5 Feb 2001 (see r. 2 and </w:t>
            </w:r>
            <w:r>
              <w:rPr>
                <w:i/>
              </w:rPr>
              <w:t xml:space="preserve">Gazette </w:t>
            </w:r>
            <w:r>
              <w:t>2 Jan 2001 p. 7)</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2) 2001</w:t>
            </w:r>
          </w:p>
        </w:tc>
        <w:tc>
          <w:tcPr>
            <w:tcW w:w="1276" w:type="dxa"/>
          </w:tcPr>
          <w:p w:rsidR="00B07B2F" w:rsidRDefault="00B07B2F">
            <w:pPr>
              <w:pStyle w:val="nTable"/>
              <w:spacing w:after="40"/>
            </w:pPr>
            <w:r>
              <w:t>23 Jan 2001 p. 555</w:t>
            </w:r>
            <w:r>
              <w:noBreakHyphen/>
              <w:t>61</w:t>
            </w:r>
          </w:p>
        </w:tc>
        <w:tc>
          <w:tcPr>
            <w:tcW w:w="2696" w:type="dxa"/>
          </w:tcPr>
          <w:p w:rsidR="00B07B2F" w:rsidRDefault="00B07B2F">
            <w:pPr>
              <w:pStyle w:val="nTable"/>
              <w:spacing w:after="40"/>
            </w:pPr>
            <w:r>
              <w:t>23 Jan 2001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3) 2001</w:t>
            </w:r>
          </w:p>
        </w:tc>
        <w:tc>
          <w:tcPr>
            <w:tcW w:w="1276" w:type="dxa"/>
          </w:tcPr>
          <w:p w:rsidR="00B07B2F" w:rsidRDefault="00B07B2F">
            <w:pPr>
              <w:pStyle w:val="nTable"/>
              <w:spacing w:after="40"/>
            </w:pPr>
            <w:r>
              <w:t>23 Jan 2001 p. 561</w:t>
            </w:r>
            <w:r>
              <w:noBreakHyphen/>
              <w:t>3</w:t>
            </w:r>
          </w:p>
        </w:tc>
        <w:tc>
          <w:tcPr>
            <w:tcW w:w="2696" w:type="dxa"/>
          </w:tcPr>
          <w:p w:rsidR="00B07B2F" w:rsidRDefault="00B07B2F">
            <w:pPr>
              <w:pStyle w:val="nTable"/>
              <w:spacing w:after="40"/>
            </w:pPr>
            <w:r>
              <w:t>23 Jan 2001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2001</w:t>
            </w:r>
          </w:p>
        </w:tc>
        <w:tc>
          <w:tcPr>
            <w:tcW w:w="1276" w:type="dxa"/>
          </w:tcPr>
          <w:p w:rsidR="00B07B2F" w:rsidRDefault="00B07B2F">
            <w:pPr>
              <w:pStyle w:val="nTable"/>
              <w:spacing w:after="40"/>
            </w:pPr>
            <w:r>
              <w:t>2 Feb 2001 p. 697</w:t>
            </w:r>
            <w:r>
              <w:noBreakHyphen/>
              <w:t>701</w:t>
            </w:r>
          </w:p>
        </w:tc>
        <w:tc>
          <w:tcPr>
            <w:tcW w:w="2696" w:type="dxa"/>
          </w:tcPr>
          <w:p w:rsidR="00B07B2F" w:rsidRDefault="00B07B2F">
            <w:pPr>
              <w:pStyle w:val="nTable"/>
              <w:spacing w:after="40"/>
            </w:pPr>
            <w:r>
              <w:t>2 Feb 2001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7) 2001</w:t>
            </w:r>
          </w:p>
        </w:tc>
        <w:tc>
          <w:tcPr>
            <w:tcW w:w="1276" w:type="dxa"/>
          </w:tcPr>
          <w:p w:rsidR="00B07B2F" w:rsidRDefault="00B07B2F">
            <w:pPr>
              <w:pStyle w:val="nTable"/>
              <w:spacing w:after="40"/>
            </w:pPr>
            <w:r>
              <w:t>29 May 2001 p. 2701</w:t>
            </w:r>
            <w:r>
              <w:noBreakHyphen/>
              <w:t>3</w:t>
            </w:r>
          </w:p>
        </w:tc>
        <w:tc>
          <w:tcPr>
            <w:tcW w:w="2696" w:type="dxa"/>
          </w:tcPr>
          <w:p w:rsidR="00B07B2F" w:rsidRDefault="00B07B2F">
            <w:pPr>
              <w:pStyle w:val="nTable"/>
              <w:spacing w:after="40"/>
            </w:pPr>
            <w:r>
              <w:t>30 Jun 2001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lastRenderedPageBreak/>
              <w:t>Supreme Court Amendment Rules (No. 5) 2001</w:t>
            </w:r>
          </w:p>
        </w:tc>
        <w:tc>
          <w:tcPr>
            <w:tcW w:w="1276" w:type="dxa"/>
          </w:tcPr>
          <w:p w:rsidR="00B07B2F" w:rsidRDefault="00B07B2F">
            <w:pPr>
              <w:pStyle w:val="nTable"/>
              <w:spacing w:after="40"/>
            </w:pPr>
            <w:r>
              <w:t>27 Jul 2001 p. 3895</w:t>
            </w:r>
            <w:r>
              <w:noBreakHyphen/>
              <w:t>6</w:t>
            </w:r>
          </w:p>
        </w:tc>
        <w:tc>
          <w:tcPr>
            <w:tcW w:w="2696" w:type="dxa"/>
          </w:tcPr>
          <w:p w:rsidR="00B07B2F" w:rsidRDefault="00B07B2F">
            <w:pPr>
              <w:pStyle w:val="nTable"/>
              <w:spacing w:after="40"/>
            </w:pPr>
            <w:r>
              <w:t>27 Jul 2001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8) 2001</w:t>
            </w:r>
          </w:p>
        </w:tc>
        <w:tc>
          <w:tcPr>
            <w:tcW w:w="1276" w:type="dxa"/>
          </w:tcPr>
          <w:p w:rsidR="00B07B2F" w:rsidRDefault="00B07B2F">
            <w:pPr>
              <w:pStyle w:val="nTable"/>
              <w:spacing w:after="40"/>
            </w:pPr>
            <w:r>
              <w:t>5 Oct 2001 p. 5474</w:t>
            </w:r>
            <w:r>
              <w:noBreakHyphen/>
              <w:t>5</w:t>
            </w:r>
          </w:p>
        </w:tc>
        <w:tc>
          <w:tcPr>
            <w:tcW w:w="2696" w:type="dxa"/>
          </w:tcPr>
          <w:p w:rsidR="00B07B2F" w:rsidRDefault="00B07B2F">
            <w:pPr>
              <w:pStyle w:val="nTable"/>
              <w:spacing w:after="40"/>
            </w:pPr>
            <w:r>
              <w:t>5 Oct 2001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34"/>
              <w:rPr>
                <w:i/>
              </w:rPr>
            </w:pPr>
            <w:r>
              <w:rPr>
                <w:i/>
              </w:rPr>
              <w:t>Supreme Court Amendment Rules 2002</w:t>
            </w:r>
          </w:p>
        </w:tc>
        <w:tc>
          <w:tcPr>
            <w:tcW w:w="1276" w:type="dxa"/>
          </w:tcPr>
          <w:p w:rsidR="00B07B2F" w:rsidRDefault="00B07B2F">
            <w:pPr>
              <w:pStyle w:val="nTable"/>
              <w:keepNext/>
              <w:spacing w:after="40"/>
            </w:pPr>
            <w:r>
              <w:t>12 Apr 2002 p. 1903</w:t>
            </w:r>
            <w:r>
              <w:noBreakHyphen/>
              <w:t>4</w:t>
            </w:r>
          </w:p>
        </w:tc>
        <w:tc>
          <w:tcPr>
            <w:tcW w:w="2696" w:type="dxa"/>
          </w:tcPr>
          <w:p w:rsidR="00B07B2F" w:rsidRDefault="00B07B2F">
            <w:pPr>
              <w:pStyle w:val="nTable"/>
              <w:keepNext/>
              <w:spacing w:after="40"/>
            </w:pPr>
            <w:r>
              <w:t>12 Apr 2002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2) 2002</w:t>
            </w:r>
          </w:p>
        </w:tc>
        <w:tc>
          <w:tcPr>
            <w:tcW w:w="1276" w:type="dxa"/>
          </w:tcPr>
          <w:p w:rsidR="00B07B2F" w:rsidRDefault="00B07B2F">
            <w:pPr>
              <w:pStyle w:val="nTable"/>
              <w:keepNext/>
              <w:spacing w:after="40"/>
            </w:pPr>
            <w:r>
              <w:t>27 Sep 2002 p. 4829</w:t>
            </w:r>
            <w:r>
              <w:noBreakHyphen/>
              <w:t>34</w:t>
            </w:r>
          </w:p>
        </w:tc>
        <w:tc>
          <w:tcPr>
            <w:tcW w:w="2696" w:type="dxa"/>
          </w:tcPr>
          <w:p w:rsidR="00B07B2F" w:rsidRDefault="00B07B2F">
            <w:pPr>
              <w:pStyle w:val="nTable"/>
              <w:keepNext/>
              <w:spacing w:after="40"/>
            </w:pPr>
            <w:r>
              <w:t>27 Sep 2002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Equality of Status Subsidiary Legislation Amendment Regulations 2003</w:t>
            </w:r>
            <w:r>
              <w:t xml:space="preserve"> Pt. 36</w:t>
            </w:r>
          </w:p>
        </w:tc>
        <w:tc>
          <w:tcPr>
            <w:tcW w:w="1276" w:type="dxa"/>
          </w:tcPr>
          <w:p w:rsidR="00B07B2F" w:rsidRDefault="00B07B2F">
            <w:pPr>
              <w:pStyle w:val="nTable"/>
              <w:keepNext/>
              <w:spacing w:after="40"/>
            </w:pPr>
            <w:r>
              <w:t>30 Jun 2003 p. 2581</w:t>
            </w:r>
            <w:r>
              <w:noBreakHyphen/>
              <w:t>638</w:t>
            </w:r>
          </w:p>
        </w:tc>
        <w:tc>
          <w:tcPr>
            <w:tcW w:w="2696" w:type="dxa"/>
          </w:tcPr>
          <w:p w:rsidR="00B07B2F" w:rsidRDefault="00B07B2F">
            <w:pPr>
              <w:pStyle w:val="nTable"/>
              <w:keepNext/>
              <w:spacing w:after="40"/>
            </w:pPr>
            <w:r>
              <w:t xml:space="preserve">1 Jul 2003 (see r. 2 and </w:t>
            </w:r>
            <w:r>
              <w:rPr>
                <w:i/>
              </w:rPr>
              <w:t xml:space="preserve">Gazette </w:t>
            </w:r>
            <w:r>
              <w:t>30 Jun 2003 p. 2579)</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rPr>
                <w:vertAlign w:val="superscript"/>
              </w:rPr>
            </w:pPr>
            <w:r>
              <w:rPr>
                <w:i/>
              </w:rPr>
              <w:t>Labour Relations Reform (Consequential Amendments) Regulations 2003</w:t>
            </w:r>
            <w:r>
              <w:t xml:space="preserve"> r. 16</w:t>
            </w:r>
          </w:p>
        </w:tc>
        <w:tc>
          <w:tcPr>
            <w:tcW w:w="1276" w:type="dxa"/>
          </w:tcPr>
          <w:p w:rsidR="00B07B2F" w:rsidRDefault="00B07B2F">
            <w:pPr>
              <w:pStyle w:val="nTable"/>
              <w:keepNext/>
              <w:spacing w:after="40"/>
            </w:pPr>
            <w:r>
              <w:t>15 Aug 2003 p. 3685</w:t>
            </w:r>
            <w:r>
              <w:noBreakHyphen/>
              <w:t>92</w:t>
            </w:r>
          </w:p>
        </w:tc>
        <w:tc>
          <w:tcPr>
            <w:tcW w:w="2696" w:type="dxa"/>
          </w:tcPr>
          <w:p w:rsidR="00B07B2F" w:rsidRDefault="00B07B2F">
            <w:pPr>
              <w:pStyle w:val="nTable"/>
              <w:keepNext/>
              <w:spacing w:after="40"/>
            </w:pPr>
            <w:r>
              <w:t>15 Sep 2003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34"/>
              <w:rPr>
                <w:i/>
              </w:rPr>
            </w:pPr>
            <w:r>
              <w:rPr>
                <w:i/>
              </w:rPr>
              <w:t>Supreme Court Amendment Rules 2004</w:t>
            </w:r>
          </w:p>
        </w:tc>
        <w:tc>
          <w:tcPr>
            <w:tcW w:w="1276" w:type="dxa"/>
          </w:tcPr>
          <w:p w:rsidR="00B07B2F" w:rsidRDefault="00B07B2F">
            <w:pPr>
              <w:pStyle w:val="nTable"/>
              <w:keepNext/>
              <w:spacing w:after="40"/>
            </w:pPr>
            <w:r>
              <w:t>21 May 2004 p. 1712</w:t>
            </w:r>
          </w:p>
        </w:tc>
        <w:tc>
          <w:tcPr>
            <w:tcW w:w="2696" w:type="dxa"/>
          </w:tcPr>
          <w:p w:rsidR="00B07B2F" w:rsidRDefault="00B07B2F">
            <w:pPr>
              <w:pStyle w:val="nTable"/>
              <w:keepNext/>
              <w:spacing w:after="40"/>
            </w:pPr>
            <w:r>
              <w:t>1 Jun 2004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34"/>
              <w:rPr>
                <w:i/>
              </w:rPr>
            </w:pPr>
            <w:r>
              <w:rPr>
                <w:i/>
              </w:rPr>
              <w:t>Supreme Court Amendment Rules (No. 4) 2004</w:t>
            </w:r>
          </w:p>
        </w:tc>
        <w:tc>
          <w:tcPr>
            <w:tcW w:w="1276" w:type="dxa"/>
          </w:tcPr>
          <w:p w:rsidR="00B07B2F" w:rsidRDefault="00B07B2F">
            <w:pPr>
              <w:pStyle w:val="nTable"/>
              <w:keepNext/>
              <w:spacing w:after="40"/>
            </w:pPr>
            <w:r>
              <w:t>10 Aug 2004 p. 3185</w:t>
            </w:r>
          </w:p>
        </w:tc>
        <w:tc>
          <w:tcPr>
            <w:tcW w:w="2696" w:type="dxa"/>
          </w:tcPr>
          <w:p w:rsidR="00B07B2F" w:rsidRDefault="00B07B2F">
            <w:pPr>
              <w:pStyle w:val="nTable"/>
              <w:keepNext/>
              <w:spacing w:after="40"/>
            </w:pPr>
            <w:r>
              <w:t>10 Aug 2004</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34"/>
            </w:pPr>
            <w:r>
              <w:rPr>
                <w:i/>
              </w:rPr>
              <w:t>Courts and Legal Practice (Consequential Amendments) Regulations 2005</w:t>
            </w:r>
            <w:r>
              <w:t xml:space="preserve"> r. 12</w:t>
            </w:r>
          </w:p>
        </w:tc>
        <w:tc>
          <w:tcPr>
            <w:tcW w:w="1276" w:type="dxa"/>
          </w:tcPr>
          <w:p w:rsidR="00B07B2F" w:rsidRDefault="00B07B2F">
            <w:pPr>
              <w:pStyle w:val="nTable"/>
              <w:keepNext/>
              <w:spacing w:after="40"/>
            </w:pPr>
            <w:r>
              <w:t>19 Apr 2005 p. 1294</w:t>
            </w:r>
            <w:r>
              <w:noBreakHyphen/>
              <w:t>302</w:t>
            </w:r>
          </w:p>
        </w:tc>
        <w:tc>
          <w:tcPr>
            <w:tcW w:w="2696" w:type="dxa"/>
          </w:tcPr>
          <w:p w:rsidR="00B07B2F" w:rsidRDefault="00B07B2F">
            <w:pPr>
              <w:pStyle w:val="nTable"/>
              <w:keepNext/>
              <w:spacing w:after="40"/>
            </w:pPr>
            <w:r>
              <w:t>19 Apr 2005</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34"/>
              <w:rPr>
                <w:i/>
              </w:rPr>
            </w:pPr>
            <w:r>
              <w:rPr>
                <w:i/>
              </w:rPr>
              <w:t>Supreme Court Amendment Rules 2005</w:t>
            </w:r>
          </w:p>
        </w:tc>
        <w:tc>
          <w:tcPr>
            <w:tcW w:w="1276" w:type="dxa"/>
          </w:tcPr>
          <w:p w:rsidR="00B07B2F" w:rsidRDefault="00B07B2F">
            <w:pPr>
              <w:pStyle w:val="nTable"/>
              <w:keepNext/>
              <w:spacing w:after="40"/>
            </w:pPr>
            <w:r>
              <w:t>29 Apr 2005 p. 1791</w:t>
            </w:r>
            <w:r>
              <w:noBreakHyphen/>
              <w:t>6</w:t>
            </w:r>
          </w:p>
        </w:tc>
        <w:tc>
          <w:tcPr>
            <w:tcW w:w="2696" w:type="dxa"/>
          </w:tcPr>
          <w:p w:rsidR="00B07B2F" w:rsidRDefault="00B07B2F">
            <w:pPr>
              <w:pStyle w:val="nTable"/>
              <w:keepNext/>
              <w:spacing w:after="40"/>
            </w:pPr>
            <w:r>
              <w:t>2 May 2005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34"/>
              <w:rPr>
                <w:i/>
              </w:rPr>
            </w:pPr>
            <w:r>
              <w:rPr>
                <w:i/>
              </w:rPr>
              <w:t>Supreme Court Amendment Rules (No. 2) 2005</w:t>
            </w:r>
          </w:p>
        </w:tc>
        <w:tc>
          <w:tcPr>
            <w:tcW w:w="1276" w:type="dxa"/>
          </w:tcPr>
          <w:p w:rsidR="00B07B2F" w:rsidRDefault="00B07B2F">
            <w:pPr>
              <w:pStyle w:val="nTable"/>
              <w:keepNext/>
              <w:spacing w:after="40"/>
            </w:pPr>
            <w:r>
              <w:t>29 Apr 2005 p. 1797</w:t>
            </w:r>
            <w:r>
              <w:noBreakHyphen/>
              <w:t>802</w:t>
            </w:r>
          </w:p>
        </w:tc>
        <w:tc>
          <w:tcPr>
            <w:tcW w:w="2696" w:type="dxa"/>
          </w:tcPr>
          <w:p w:rsidR="00B07B2F" w:rsidRDefault="00B07B2F">
            <w:pPr>
              <w:pStyle w:val="nTable"/>
              <w:keepNext/>
              <w:spacing w:after="40"/>
            </w:pPr>
            <w:r>
              <w:t>2 May 2005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34"/>
              <w:rPr>
                <w:i/>
              </w:rPr>
            </w:pPr>
            <w:r>
              <w:rPr>
                <w:i/>
              </w:rPr>
              <w:t>Supreme Court Amendment Rules 2007</w:t>
            </w:r>
          </w:p>
        </w:tc>
        <w:tc>
          <w:tcPr>
            <w:tcW w:w="1276" w:type="dxa"/>
          </w:tcPr>
          <w:p w:rsidR="00B07B2F" w:rsidRDefault="00B07B2F">
            <w:pPr>
              <w:pStyle w:val="nTable"/>
              <w:keepNext/>
              <w:spacing w:after="40"/>
            </w:pPr>
            <w:r>
              <w:t>21 Feb 2007 p. 531</w:t>
            </w:r>
            <w:r>
              <w:noBreakHyphen/>
              <w:t>96</w:t>
            </w:r>
          </w:p>
        </w:tc>
        <w:tc>
          <w:tcPr>
            <w:tcW w:w="2696" w:type="dxa"/>
          </w:tcPr>
          <w:p w:rsidR="00B07B2F" w:rsidRDefault="00B07B2F">
            <w:pPr>
              <w:pStyle w:val="nTable"/>
              <w:keepNext/>
              <w:spacing w:after="40"/>
            </w:pPr>
            <w:r>
              <w:t>1 Mar 2007 (see r. 2)</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34"/>
              <w:rPr>
                <w:iCs/>
              </w:rPr>
            </w:pPr>
            <w:r>
              <w:rPr>
                <w:i/>
              </w:rPr>
              <w:t>Supreme Court Amendment Rules 2008</w:t>
            </w:r>
          </w:p>
        </w:tc>
        <w:tc>
          <w:tcPr>
            <w:tcW w:w="1276" w:type="dxa"/>
          </w:tcPr>
          <w:p w:rsidR="00B07B2F" w:rsidRDefault="00B07B2F">
            <w:pPr>
              <w:pStyle w:val="nTable"/>
              <w:keepNext/>
              <w:spacing w:after="40"/>
            </w:pPr>
            <w:r>
              <w:t>22 Feb 2008 p. 629</w:t>
            </w:r>
            <w:r>
              <w:noBreakHyphen/>
              <w:t>56</w:t>
            </w:r>
          </w:p>
        </w:tc>
        <w:tc>
          <w:tcPr>
            <w:tcW w:w="2696" w:type="dxa"/>
          </w:tcPr>
          <w:p w:rsidR="00B07B2F" w:rsidRDefault="00B07B2F">
            <w:pPr>
              <w:pStyle w:val="nTable"/>
              <w:keepNext/>
              <w:spacing w:after="40"/>
            </w:pPr>
            <w:r>
              <w:t>Pt. 1: 22 Feb 2008 (see r. 2(a));</w:t>
            </w:r>
            <w:r>
              <w:br/>
              <w:t>Pt. 2: 23 Feb 2008 (see r. 2(b));</w:t>
            </w:r>
            <w:r>
              <w:br/>
              <w:t>Pt. 3: 25 Feb 2008 (see r. 2(c))</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highlight w:val="yellow"/>
                <w:vertAlign w:val="superscript"/>
              </w:rPr>
            </w:pPr>
            <w:r>
              <w:rPr>
                <w:i/>
              </w:rPr>
              <w:t>Supreme Court Amendment Rules 2009 </w:t>
            </w:r>
          </w:p>
        </w:tc>
        <w:tc>
          <w:tcPr>
            <w:tcW w:w="1276" w:type="dxa"/>
          </w:tcPr>
          <w:p w:rsidR="00B07B2F" w:rsidRDefault="00B07B2F">
            <w:pPr>
              <w:pStyle w:val="nTable"/>
              <w:spacing w:after="40"/>
            </w:pPr>
            <w:r>
              <w:t>6 Feb 2009 p. 243</w:t>
            </w:r>
            <w:r>
              <w:noBreakHyphen/>
              <w:t>5</w:t>
            </w:r>
          </w:p>
        </w:tc>
        <w:tc>
          <w:tcPr>
            <w:tcW w:w="2696" w:type="dxa"/>
          </w:tcPr>
          <w:p w:rsidR="00B07B2F" w:rsidRDefault="00B07B2F">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Cs/>
              </w:rPr>
            </w:pPr>
            <w:r>
              <w:rPr>
                <w:i/>
              </w:rPr>
              <w:lastRenderedPageBreak/>
              <w:t>Supreme Court Amendment Rules (No. 2) 2009</w:t>
            </w:r>
            <w:r>
              <w:rPr>
                <w:iCs/>
              </w:rPr>
              <w:t xml:space="preserve"> </w:t>
            </w:r>
          </w:p>
        </w:tc>
        <w:tc>
          <w:tcPr>
            <w:tcW w:w="1276" w:type="dxa"/>
          </w:tcPr>
          <w:p w:rsidR="00B07B2F" w:rsidRDefault="00B07B2F">
            <w:pPr>
              <w:pStyle w:val="nTable"/>
              <w:spacing w:after="40"/>
            </w:pPr>
            <w:r>
              <w:t>3 Jul 2009 p. 2682</w:t>
            </w:r>
            <w:r>
              <w:noBreakHyphen/>
              <w:t>700 (printer’s correction 7 Jul 2009 p. 2719)</w:t>
            </w:r>
          </w:p>
        </w:tc>
        <w:tc>
          <w:tcPr>
            <w:tcW w:w="2696" w:type="dxa"/>
          </w:tcPr>
          <w:p w:rsidR="00B07B2F" w:rsidRDefault="00B07B2F">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3) 2009</w:t>
            </w:r>
          </w:p>
        </w:tc>
        <w:tc>
          <w:tcPr>
            <w:tcW w:w="1276" w:type="dxa"/>
          </w:tcPr>
          <w:p w:rsidR="00B07B2F" w:rsidRDefault="00B07B2F">
            <w:pPr>
              <w:pStyle w:val="nTable"/>
              <w:spacing w:after="40"/>
            </w:pPr>
            <w:r>
              <w:t>22 Dec 2009 p. 5273-4</w:t>
            </w:r>
          </w:p>
        </w:tc>
        <w:tc>
          <w:tcPr>
            <w:tcW w:w="2696" w:type="dxa"/>
          </w:tcPr>
          <w:p w:rsidR="00B07B2F" w:rsidRDefault="00B07B2F">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2010</w:t>
            </w:r>
          </w:p>
        </w:tc>
        <w:tc>
          <w:tcPr>
            <w:tcW w:w="1276" w:type="dxa"/>
          </w:tcPr>
          <w:p w:rsidR="00B07B2F" w:rsidRDefault="00B07B2F">
            <w:pPr>
              <w:pStyle w:val="nTable"/>
              <w:spacing w:after="40"/>
            </w:pPr>
            <w:r>
              <w:t>28 Jul 2010 p. 3433-90</w:t>
            </w:r>
          </w:p>
        </w:tc>
        <w:tc>
          <w:tcPr>
            <w:tcW w:w="2696" w:type="dxa"/>
          </w:tcPr>
          <w:p w:rsidR="00B07B2F" w:rsidRDefault="00B07B2F">
            <w:pPr>
              <w:pStyle w:val="nTable"/>
              <w:spacing w:after="40"/>
              <w:rPr>
                <w:snapToGrid w:val="0"/>
              </w:rPr>
            </w:pPr>
            <w:r>
              <w:rPr>
                <w:snapToGrid w:val="0"/>
              </w:rPr>
              <w:t>Pt. 1: 28 Jul 2010 (see r. 2(a));</w:t>
            </w:r>
            <w:r>
              <w:rPr>
                <w:snapToGrid w:val="0"/>
              </w:rPr>
              <w:br/>
              <w:t>Rules other than Pt. 1: 29 Jul 2010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2011</w:t>
            </w:r>
          </w:p>
        </w:tc>
        <w:tc>
          <w:tcPr>
            <w:tcW w:w="1276" w:type="dxa"/>
          </w:tcPr>
          <w:p w:rsidR="00B07B2F" w:rsidRDefault="00B07B2F">
            <w:pPr>
              <w:pStyle w:val="nTable"/>
              <w:spacing w:after="40"/>
            </w:pPr>
            <w:r>
              <w:t>28 Jun 2011 p. 2551</w:t>
            </w:r>
            <w:r>
              <w:noBreakHyphen/>
              <w:t>63</w:t>
            </w:r>
          </w:p>
        </w:tc>
        <w:tc>
          <w:tcPr>
            <w:tcW w:w="2696" w:type="dxa"/>
          </w:tcPr>
          <w:p w:rsidR="00B07B2F" w:rsidRDefault="00B07B2F">
            <w:pPr>
              <w:pStyle w:val="nTable"/>
              <w:spacing w:after="40"/>
              <w:rPr>
                <w:snapToGrid w:val="0"/>
              </w:rPr>
            </w:pPr>
            <w:r>
              <w:rPr>
                <w:snapToGrid w:val="0"/>
              </w:rPr>
              <w:t xml:space="preserve">r. 1 and 2: </w:t>
            </w:r>
            <w:r>
              <w:t>28 Jun 2011 (see r. 2(a));</w:t>
            </w:r>
            <w:r>
              <w:br/>
              <w:t>Rules other than r. 1 and 2: 12 Jul 2011 (see r. 2(b))</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2012</w:t>
            </w:r>
          </w:p>
        </w:tc>
        <w:tc>
          <w:tcPr>
            <w:tcW w:w="1276" w:type="dxa"/>
          </w:tcPr>
          <w:p w:rsidR="00B07B2F" w:rsidRDefault="00B07B2F">
            <w:pPr>
              <w:pStyle w:val="nTable"/>
              <w:spacing w:after="40"/>
            </w:pPr>
            <w:r>
              <w:t>12 Jun 2012 p. 2445</w:t>
            </w:r>
            <w:r>
              <w:noBreakHyphen/>
              <w:t>53</w:t>
            </w:r>
          </w:p>
        </w:tc>
        <w:tc>
          <w:tcPr>
            <w:tcW w:w="2696" w:type="dxa"/>
          </w:tcPr>
          <w:p w:rsidR="00B07B2F" w:rsidRDefault="00B07B2F">
            <w:pPr>
              <w:pStyle w:val="nTable"/>
              <w:spacing w:after="40"/>
              <w:rPr>
                <w:snapToGrid w:val="0"/>
              </w:rPr>
            </w:pPr>
            <w:r>
              <w:rPr>
                <w:snapToGrid w:val="0"/>
              </w:rPr>
              <w:t>r. 1 and 2: 12 Jun 2012 (see r. 2(a));</w:t>
            </w:r>
            <w:r>
              <w:rPr>
                <w:snapToGrid w:val="0"/>
              </w:rPr>
              <w:br/>
              <w:t>Rules other than r. 1 and 2: 26 Jun 2012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 xml:space="preserve">Supreme Court Amendment Rules (No. 3) 2012 </w:t>
            </w:r>
          </w:p>
        </w:tc>
        <w:tc>
          <w:tcPr>
            <w:tcW w:w="1276" w:type="dxa"/>
          </w:tcPr>
          <w:p w:rsidR="00B07B2F" w:rsidRDefault="00B07B2F">
            <w:pPr>
              <w:pStyle w:val="nTable"/>
              <w:spacing w:after="40"/>
            </w:pPr>
            <w:r>
              <w:t>3 Aug 2012 p. 3748</w:t>
            </w:r>
            <w:r>
              <w:noBreakHyphen/>
              <w:t>56</w:t>
            </w:r>
          </w:p>
        </w:tc>
        <w:tc>
          <w:tcPr>
            <w:tcW w:w="2696" w:type="dxa"/>
          </w:tcPr>
          <w:p w:rsidR="00B07B2F" w:rsidRDefault="00B07B2F">
            <w:pPr>
              <w:pStyle w:val="nTable"/>
              <w:spacing w:after="40"/>
              <w:rPr>
                <w:snapToGrid w:val="0"/>
              </w:rPr>
            </w:pPr>
            <w:r>
              <w:t>r. 1 and 2: 3 Aug 2012 (see r. 2(a));</w:t>
            </w:r>
            <w:r>
              <w:br/>
              <w:t>Rules other than r. 1 and 2: 11 Oct 2013 (see r. 2(b) and Cwlth Legislative Instrument No. F2013L01445 registered 26 Jul 2013)</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2) 2013</w:t>
            </w:r>
          </w:p>
        </w:tc>
        <w:tc>
          <w:tcPr>
            <w:tcW w:w="1276" w:type="dxa"/>
          </w:tcPr>
          <w:p w:rsidR="00B07B2F" w:rsidRDefault="00B07B2F">
            <w:pPr>
              <w:pStyle w:val="nTable"/>
              <w:spacing w:after="40"/>
            </w:pPr>
            <w:r>
              <w:t>15 Mar 2013 p. 1205-7</w:t>
            </w:r>
          </w:p>
        </w:tc>
        <w:tc>
          <w:tcPr>
            <w:tcW w:w="2696" w:type="dxa"/>
          </w:tcPr>
          <w:p w:rsidR="00B07B2F" w:rsidRDefault="00B07B2F">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pPr>
            <w:r>
              <w:rPr>
                <w:i/>
              </w:rPr>
              <w:t>Supreme Court Amendment Rules 2013</w:t>
            </w:r>
            <w:r>
              <w:rPr>
                <w:vertAlign w:val="superscript"/>
              </w:rPr>
              <w:t> </w:t>
            </w:r>
            <w:r w:rsidR="00165B24">
              <w:rPr>
                <w:vertAlign w:val="superscript"/>
              </w:rPr>
              <w:t>8</w:t>
            </w:r>
          </w:p>
        </w:tc>
        <w:tc>
          <w:tcPr>
            <w:tcW w:w="1276" w:type="dxa"/>
          </w:tcPr>
          <w:p w:rsidR="00B07B2F" w:rsidRDefault="00B07B2F">
            <w:pPr>
              <w:pStyle w:val="nTable"/>
              <w:spacing w:after="40"/>
            </w:pPr>
            <w:r>
              <w:t>23 Apr 2013 p. 1590-7</w:t>
            </w:r>
          </w:p>
        </w:tc>
        <w:tc>
          <w:tcPr>
            <w:tcW w:w="2696" w:type="dxa"/>
          </w:tcPr>
          <w:p w:rsidR="00B07B2F" w:rsidRDefault="00B07B2F">
            <w:pPr>
              <w:pStyle w:val="nTable"/>
              <w:spacing w:after="40"/>
            </w:pPr>
            <w:r>
              <w:rPr>
                <w:snapToGrid w:val="0"/>
              </w:rPr>
              <w:t>r. 1 and 2: 23 Apr 2013 (see r. 2(a));</w:t>
            </w:r>
            <w:r>
              <w:rPr>
                <w:snapToGrid w:val="0"/>
              </w:rPr>
              <w:br/>
              <w:t xml:space="preserve">Rules other than r. 1 and 2: </w:t>
            </w:r>
            <w:r>
              <w:t>7 May 2013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4) 2013</w:t>
            </w:r>
          </w:p>
        </w:tc>
        <w:tc>
          <w:tcPr>
            <w:tcW w:w="1276" w:type="dxa"/>
          </w:tcPr>
          <w:p w:rsidR="00B07B2F" w:rsidRDefault="00B07B2F">
            <w:pPr>
              <w:pStyle w:val="nTable"/>
              <w:spacing w:after="40"/>
            </w:pPr>
            <w:r>
              <w:t>3 May 2013 p. 1718-19</w:t>
            </w:r>
          </w:p>
        </w:tc>
        <w:tc>
          <w:tcPr>
            <w:tcW w:w="2696" w:type="dxa"/>
          </w:tcPr>
          <w:p w:rsidR="00B07B2F" w:rsidRDefault="00B07B2F">
            <w:pPr>
              <w:pStyle w:val="nTable"/>
              <w:spacing w:after="40"/>
            </w:pPr>
            <w:r>
              <w:rPr>
                <w:snapToGrid w:val="0"/>
              </w:rPr>
              <w:t>r. 1 and 2: 3 May 2013 (see r. 2(a));</w:t>
            </w:r>
            <w:r>
              <w:rPr>
                <w:snapToGrid w:val="0"/>
              </w:rPr>
              <w:br/>
              <w:t xml:space="preserve">Rules other than r. 1 and 2: </w:t>
            </w:r>
            <w:r>
              <w:t>17 May 2013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lastRenderedPageBreak/>
              <w:t>Supreme Court Amendment Rules (No. 3) 2013</w:t>
            </w:r>
          </w:p>
        </w:tc>
        <w:tc>
          <w:tcPr>
            <w:tcW w:w="1276" w:type="dxa"/>
          </w:tcPr>
          <w:p w:rsidR="00B07B2F" w:rsidRDefault="00B07B2F">
            <w:pPr>
              <w:pStyle w:val="nTable"/>
              <w:spacing w:after="40"/>
            </w:pPr>
            <w:r>
              <w:t>17 Dec 2013 p. 6231</w:t>
            </w:r>
            <w:r>
              <w:noBreakHyphen/>
              <w:t>7</w:t>
            </w:r>
          </w:p>
        </w:tc>
        <w:tc>
          <w:tcPr>
            <w:tcW w:w="2696" w:type="dxa"/>
          </w:tcPr>
          <w:p w:rsidR="00B07B2F" w:rsidRDefault="00B07B2F">
            <w:pPr>
              <w:pStyle w:val="nTable"/>
              <w:spacing w:after="40"/>
              <w:rPr>
                <w:snapToGrid w:val="0"/>
              </w:rPr>
            </w:pPr>
            <w:r>
              <w:rPr>
                <w:snapToGrid w:val="0"/>
              </w:rPr>
              <w:t>r. 1 and 2: 17 Dec 2013 (see r. 2(a));</w:t>
            </w:r>
            <w:r>
              <w:rPr>
                <w:snapToGrid w:val="0"/>
              </w:rPr>
              <w:br/>
              <w:t xml:space="preserve">Rules other than r. 1 and 2: </w:t>
            </w:r>
            <w:r>
              <w:t>18 Dec 2013 (see r. 2(b))</w:t>
            </w:r>
          </w:p>
        </w:tc>
      </w:tr>
      <w:tr w:rsidR="00B07B2F">
        <w:tblPrEx>
          <w:tblBorders>
            <w:top w:val="none" w:sz="0" w:space="0" w:color="auto"/>
            <w:bottom w:val="none" w:sz="0" w:space="0" w:color="auto"/>
            <w:insideH w:val="none" w:sz="0" w:space="0" w:color="auto"/>
          </w:tblBorders>
        </w:tblPrEx>
        <w:trPr>
          <w:cantSplit/>
        </w:trPr>
        <w:tc>
          <w:tcPr>
            <w:tcW w:w="7090" w:type="dxa"/>
            <w:gridSpan w:val="3"/>
          </w:tcPr>
          <w:p w:rsidR="00B07B2F" w:rsidRDefault="00B07B2F">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2) 2014</w:t>
            </w:r>
          </w:p>
        </w:tc>
        <w:tc>
          <w:tcPr>
            <w:tcW w:w="1276" w:type="dxa"/>
          </w:tcPr>
          <w:p w:rsidR="00B07B2F" w:rsidRDefault="00B07B2F">
            <w:pPr>
              <w:pStyle w:val="nTable"/>
              <w:spacing w:after="40"/>
            </w:pPr>
            <w:r>
              <w:t>26 Sep 2014 p. 3559</w:t>
            </w:r>
            <w:r>
              <w:noBreakHyphen/>
              <w:t>62</w:t>
            </w:r>
          </w:p>
        </w:tc>
        <w:tc>
          <w:tcPr>
            <w:tcW w:w="2696" w:type="dxa"/>
          </w:tcPr>
          <w:p w:rsidR="00B07B2F" w:rsidRDefault="00B07B2F">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2014</w:t>
            </w:r>
          </w:p>
        </w:tc>
        <w:tc>
          <w:tcPr>
            <w:tcW w:w="1276" w:type="dxa"/>
          </w:tcPr>
          <w:p w:rsidR="00B07B2F" w:rsidRDefault="00B07B2F">
            <w:pPr>
              <w:pStyle w:val="nTable"/>
              <w:spacing w:after="40"/>
            </w:pPr>
            <w:r>
              <w:t>19 Dec 2014 p. 4845-9</w:t>
            </w:r>
          </w:p>
        </w:tc>
        <w:tc>
          <w:tcPr>
            <w:tcW w:w="2696" w:type="dxa"/>
          </w:tcPr>
          <w:p w:rsidR="00B07B2F" w:rsidRDefault="00B07B2F">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4) 2015</w:t>
            </w:r>
          </w:p>
        </w:tc>
        <w:tc>
          <w:tcPr>
            <w:tcW w:w="1276" w:type="dxa"/>
          </w:tcPr>
          <w:p w:rsidR="00B07B2F" w:rsidRDefault="00B07B2F">
            <w:pPr>
              <w:pStyle w:val="nTable"/>
              <w:spacing w:after="40"/>
            </w:pPr>
            <w:r>
              <w:t>4 Sep 2015 p. 3696</w:t>
            </w:r>
            <w:r>
              <w:noBreakHyphen/>
              <w:t>8</w:t>
            </w:r>
          </w:p>
        </w:tc>
        <w:tc>
          <w:tcPr>
            <w:tcW w:w="2696" w:type="dxa"/>
          </w:tcPr>
          <w:p w:rsidR="00B07B2F" w:rsidRDefault="00B07B2F">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3) 2015</w:t>
            </w:r>
          </w:p>
        </w:tc>
        <w:tc>
          <w:tcPr>
            <w:tcW w:w="1276" w:type="dxa"/>
          </w:tcPr>
          <w:p w:rsidR="00B07B2F" w:rsidRDefault="00B07B2F">
            <w:pPr>
              <w:pStyle w:val="nTable"/>
              <w:spacing w:after="40"/>
            </w:pPr>
            <w:r>
              <w:t>13 Nov 2015 p. 4644-55</w:t>
            </w:r>
          </w:p>
        </w:tc>
        <w:tc>
          <w:tcPr>
            <w:tcW w:w="2696" w:type="dxa"/>
          </w:tcPr>
          <w:p w:rsidR="00B07B2F" w:rsidRDefault="00B07B2F">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2016</w:t>
            </w:r>
          </w:p>
        </w:tc>
        <w:tc>
          <w:tcPr>
            <w:tcW w:w="1276" w:type="dxa"/>
          </w:tcPr>
          <w:p w:rsidR="00B07B2F" w:rsidRDefault="00B07B2F">
            <w:pPr>
              <w:pStyle w:val="nTable"/>
              <w:spacing w:after="40"/>
            </w:pPr>
            <w:r>
              <w:t>16 Nov 2016 p. 5185-216</w:t>
            </w:r>
          </w:p>
        </w:tc>
        <w:tc>
          <w:tcPr>
            <w:tcW w:w="2696" w:type="dxa"/>
          </w:tcPr>
          <w:p w:rsidR="00B07B2F" w:rsidRDefault="00B07B2F">
            <w:pPr>
              <w:pStyle w:val="nTable"/>
              <w:spacing w:after="40"/>
              <w:rPr>
                <w:snapToGrid w:val="0"/>
                <w:spacing w:val="-2"/>
              </w:rPr>
            </w:pPr>
            <w:r>
              <w:t>r. 1 and 2: 16 Nov 2016 (see r 2(a));</w:t>
            </w:r>
            <w:r>
              <w:br/>
              <w:t>Rules other than r. 1 and 2: 23 Nov 2016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pPr>
            <w:r>
              <w:rPr>
                <w:i/>
              </w:rPr>
              <w:t xml:space="preserve">Supreme Court (Arbitration) Rules 2016 </w:t>
            </w:r>
            <w:r>
              <w:t>r. 26</w:t>
            </w:r>
          </w:p>
        </w:tc>
        <w:tc>
          <w:tcPr>
            <w:tcW w:w="1276" w:type="dxa"/>
          </w:tcPr>
          <w:p w:rsidR="00B07B2F" w:rsidRDefault="00B07B2F">
            <w:pPr>
              <w:pStyle w:val="nTable"/>
              <w:spacing w:after="40"/>
            </w:pPr>
            <w:r>
              <w:t>20 Dec 2016 p. 5819</w:t>
            </w:r>
            <w:r>
              <w:noBreakHyphen/>
              <w:t>85</w:t>
            </w:r>
          </w:p>
        </w:tc>
        <w:tc>
          <w:tcPr>
            <w:tcW w:w="2696" w:type="dxa"/>
          </w:tcPr>
          <w:p w:rsidR="00B07B2F" w:rsidRDefault="00B07B2F">
            <w:pPr>
              <w:pStyle w:val="nTable"/>
              <w:spacing w:after="40"/>
            </w:pPr>
            <w:r>
              <w:t>3 Jan 2017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(Subpoenas) Rules 2017</w:t>
            </w:r>
          </w:p>
        </w:tc>
        <w:tc>
          <w:tcPr>
            <w:tcW w:w="1276" w:type="dxa"/>
          </w:tcPr>
          <w:p w:rsidR="00B07B2F" w:rsidRDefault="00B07B2F">
            <w:pPr>
              <w:pStyle w:val="nTable"/>
              <w:spacing w:after="40"/>
            </w:pPr>
            <w:r>
              <w:t>24 May 2017 p. 2565</w:t>
            </w:r>
            <w:r>
              <w:noBreakHyphen/>
              <w:t>607</w:t>
            </w:r>
          </w:p>
        </w:tc>
        <w:tc>
          <w:tcPr>
            <w:tcW w:w="2696" w:type="dxa"/>
          </w:tcPr>
          <w:p w:rsidR="00B07B2F" w:rsidRDefault="00B07B2F">
            <w:pPr>
              <w:pStyle w:val="nTable"/>
              <w:spacing w:after="40"/>
            </w:pPr>
            <w:r>
              <w:t>Pt. 1: 24 May 2017 (see r. 2(a));</w:t>
            </w:r>
            <w:r>
              <w:br/>
              <w:t>Rules other than Pt. 1: 7 Jun 2017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2017</w:t>
            </w:r>
          </w:p>
        </w:tc>
        <w:tc>
          <w:tcPr>
            <w:tcW w:w="1276" w:type="dxa"/>
          </w:tcPr>
          <w:p w:rsidR="00B07B2F" w:rsidRDefault="00B07B2F">
            <w:pPr>
              <w:pStyle w:val="nTable"/>
              <w:spacing w:after="40"/>
            </w:pPr>
            <w:r>
              <w:t>30 Jun 2017 p. 3575</w:t>
            </w:r>
            <w:r>
              <w:noBreakHyphen/>
              <w:t>6</w:t>
            </w:r>
          </w:p>
        </w:tc>
        <w:tc>
          <w:tcPr>
            <w:tcW w:w="2696" w:type="dxa"/>
          </w:tcPr>
          <w:p w:rsidR="00B07B2F" w:rsidRDefault="00B07B2F">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Rules Amendment Rules 2017</w:t>
            </w:r>
            <w:r>
              <w:t xml:space="preserve"> Pt. 2</w:t>
            </w:r>
          </w:p>
        </w:tc>
        <w:tc>
          <w:tcPr>
            <w:tcW w:w="1276" w:type="dxa"/>
          </w:tcPr>
          <w:p w:rsidR="00B07B2F" w:rsidRDefault="00B07B2F">
            <w:pPr>
              <w:pStyle w:val="nTable"/>
              <w:spacing w:after="40"/>
            </w:pPr>
            <w:r>
              <w:t>16 Aug 2017 p. 4391</w:t>
            </w:r>
            <w:r>
              <w:noBreakHyphen/>
              <w:t>427</w:t>
            </w:r>
          </w:p>
        </w:tc>
        <w:tc>
          <w:tcPr>
            <w:tcW w:w="2696" w:type="dxa"/>
          </w:tcPr>
          <w:p w:rsidR="00B07B2F" w:rsidRDefault="00B07B2F">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lastRenderedPageBreak/>
              <w:t>Supreme Court Amendment Rules (No. 3) 2017</w:t>
            </w:r>
          </w:p>
        </w:tc>
        <w:tc>
          <w:tcPr>
            <w:tcW w:w="1276" w:type="dxa"/>
          </w:tcPr>
          <w:p w:rsidR="00B07B2F" w:rsidRDefault="00B07B2F">
            <w:pPr>
              <w:pStyle w:val="nTable"/>
              <w:spacing w:after="40"/>
            </w:pPr>
            <w:r>
              <w:t>1 Dec 2017 p. 5732</w:t>
            </w:r>
            <w:r>
              <w:noBreakHyphen/>
              <w:t>3</w:t>
            </w:r>
          </w:p>
        </w:tc>
        <w:tc>
          <w:tcPr>
            <w:tcW w:w="2696" w:type="dxa"/>
          </w:tcPr>
          <w:p w:rsidR="00B07B2F" w:rsidRDefault="00B07B2F">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2018</w:t>
            </w:r>
          </w:p>
        </w:tc>
        <w:tc>
          <w:tcPr>
            <w:tcW w:w="1276" w:type="dxa"/>
          </w:tcPr>
          <w:p w:rsidR="00B07B2F" w:rsidRDefault="00B07B2F">
            <w:pPr>
              <w:pStyle w:val="nTable"/>
              <w:spacing w:after="40"/>
            </w:pPr>
            <w:r>
              <w:t>27 Feb 2018 p. 551</w:t>
            </w:r>
            <w:r>
              <w:noBreakHyphen/>
              <w:t>624</w:t>
            </w:r>
          </w:p>
        </w:tc>
        <w:tc>
          <w:tcPr>
            <w:tcW w:w="2696" w:type="dxa"/>
          </w:tcPr>
          <w:p w:rsidR="00B07B2F" w:rsidRDefault="00B07B2F">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2) 2018</w:t>
            </w:r>
          </w:p>
        </w:tc>
        <w:tc>
          <w:tcPr>
            <w:tcW w:w="1276" w:type="dxa"/>
          </w:tcPr>
          <w:p w:rsidR="00B07B2F" w:rsidRDefault="00B07B2F">
            <w:pPr>
              <w:pStyle w:val="nTable"/>
              <w:spacing w:after="40"/>
            </w:pPr>
            <w:r>
              <w:t>29 Jun 2018 p. 2437</w:t>
            </w:r>
            <w:r>
              <w:noBreakHyphen/>
              <w:t>8</w:t>
            </w:r>
          </w:p>
        </w:tc>
        <w:tc>
          <w:tcPr>
            <w:tcW w:w="2696" w:type="dxa"/>
          </w:tcPr>
          <w:p w:rsidR="00B07B2F" w:rsidRDefault="00B07B2F">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rsidR="00B07B2F">
        <w:tblPrEx>
          <w:tblBorders>
            <w:top w:val="none" w:sz="0" w:space="0" w:color="auto"/>
            <w:bottom w:val="none" w:sz="0" w:space="0" w:color="auto"/>
            <w:insideH w:val="none" w:sz="0" w:space="0" w:color="auto"/>
          </w:tblBorders>
        </w:tblPrEx>
        <w:trPr>
          <w:cantSplit/>
        </w:trPr>
        <w:tc>
          <w:tcPr>
            <w:tcW w:w="3118" w:type="dxa"/>
          </w:tcPr>
          <w:p w:rsidR="00B07B2F" w:rsidRDefault="00B07B2F">
            <w:pPr>
              <w:pStyle w:val="nTable"/>
              <w:spacing w:after="40"/>
              <w:ind w:right="113"/>
              <w:rPr>
                <w:i/>
              </w:rPr>
            </w:pPr>
            <w:r>
              <w:rPr>
                <w:i/>
              </w:rPr>
              <w:t>Supreme Court Amendment Rules (No. 3) 2018</w:t>
            </w:r>
          </w:p>
        </w:tc>
        <w:tc>
          <w:tcPr>
            <w:tcW w:w="1276" w:type="dxa"/>
          </w:tcPr>
          <w:p w:rsidR="00B07B2F" w:rsidRDefault="00B07B2F">
            <w:pPr>
              <w:pStyle w:val="nTable"/>
              <w:spacing w:after="40"/>
            </w:pPr>
            <w:r>
              <w:t>28 Aug 2018 p. 2991</w:t>
            </w:r>
            <w:r>
              <w:noBreakHyphen/>
              <w:t>2</w:t>
            </w:r>
          </w:p>
        </w:tc>
        <w:tc>
          <w:tcPr>
            <w:tcW w:w="2696" w:type="dxa"/>
          </w:tcPr>
          <w:p w:rsidR="00B07B2F" w:rsidRDefault="00B07B2F">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rsidR="00B07B2F">
        <w:trPr>
          <w:cantSplit/>
        </w:trPr>
        <w:tc>
          <w:tcPr>
            <w:tcW w:w="3118" w:type="dxa"/>
            <w:tcBorders>
              <w:top w:val="nil"/>
              <w:bottom w:val="nil"/>
            </w:tcBorders>
          </w:tcPr>
          <w:p w:rsidR="00B07B2F" w:rsidRDefault="00B07B2F">
            <w:pPr>
              <w:pStyle w:val="nTable"/>
              <w:spacing w:after="40"/>
              <w:ind w:right="113"/>
              <w:rPr>
                <w:i/>
              </w:rPr>
            </w:pPr>
            <w:r>
              <w:rPr>
                <w:i/>
              </w:rPr>
              <w:t>Supreme Court Amendment Rules (No. 3) 2019</w:t>
            </w:r>
          </w:p>
        </w:tc>
        <w:tc>
          <w:tcPr>
            <w:tcW w:w="1276" w:type="dxa"/>
            <w:tcBorders>
              <w:top w:val="nil"/>
              <w:bottom w:val="nil"/>
            </w:tcBorders>
          </w:tcPr>
          <w:p w:rsidR="00B07B2F" w:rsidRDefault="00B07B2F">
            <w:pPr>
              <w:pStyle w:val="nTable"/>
              <w:spacing w:after="40"/>
            </w:pPr>
            <w:r>
              <w:t>31 Dec 2019 p. 4677-8</w:t>
            </w:r>
          </w:p>
        </w:tc>
        <w:tc>
          <w:tcPr>
            <w:tcW w:w="2696" w:type="dxa"/>
            <w:tcBorders>
              <w:top w:val="nil"/>
              <w:bottom w:val="nil"/>
            </w:tcBorders>
          </w:tcPr>
          <w:p w:rsidR="00B07B2F" w:rsidRDefault="00B07B2F">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rsidR="00B07B2F">
        <w:trPr>
          <w:cantSplit/>
        </w:trPr>
        <w:tc>
          <w:tcPr>
            <w:tcW w:w="3118" w:type="dxa"/>
            <w:tcBorders>
              <w:top w:val="nil"/>
              <w:bottom w:val="nil"/>
            </w:tcBorders>
          </w:tcPr>
          <w:p w:rsidR="00B07B2F" w:rsidRDefault="00B07B2F">
            <w:pPr>
              <w:pStyle w:val="nTable"/>
              <w:spacing w:after="40"/>
              <w:ind w:right="113"/>
              <w:rPr>
                <w:i/>
              </w:rPr>
            </w:pPr>
            <w:r>
              <w:rPr>
                <w:i/>
              </w:rPr>
              <w:t>Supreme Court Amendment Rules (No. 5) 2020</w:t>
            </w:r>
          </w:p>
        </w:tc>
        <w:tc>
          <w:tcPr>
            <w:tcW w:w="1276" w:type="dxa"/>
            <w:tcBorders>
              <w:top w:val="nil"/>
              <w:bottom w:val="nil"/>
            </w:tcBorders>
          </w:tcPr>
          <w:p w:rsidR="00B07B2F" w:rsidRDefault="00B07B2F">
            <w:pPr>
              <w:pStyle w:val="nTable"/>
              <w:spacing w:after="40"/>
            </w:pPr>
            <w:r>
              <w:t>SL 2020/228 27 Nov 2020</w:t>
            </w:r>
          </w:p>
        </w:tc>
        <w:tc>
          <w:tcPr>
            <w:tcW w:w="2696" w:type="dxa"/>
            <w:tcBorders>
              <w:top w:val="nil"/>
              <w:bottom w:val="nil"/>
            </w:tcBorders>
          </w:tcPr>
          <w:p w:rsidR="00B07B2F" w:rsidRDefault="00B07B2F">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rsidR="00B07B2F">
        <w:trPr>
          <w:cantSplit/>
        </w:trPr>
        <w:tc>
          <w:tcPr>
            <w:tcW w:w="3118" w:type="dxa"/>
            <w:tcBorders>
              <w:top w:val="nil"/>
              <w:bottom w:val="nil"/>
            </w:tcBorders>
          </w:tcPr>
          <w:p w:rsidR="00B07B2F" w:rsidRDefault="00B07B2F">
            <w:pPr>
              <w:pStyle w:val="nTable"/>
              <w:spacing w:after="40"/>
              <w:ind w:right="113"/>
              <w:rPr>
                <w:i/>
              </w:rPr>
            </w:pPr>
            <w:r>
              <w:rPr>
                <w:i/>
              </w:rPr>
              <w:t>Supreme Court Amendment Rules (No. 2) 2020</w:t>
            </w:r>
          </w:p>
        </w:tc>
        <w:tc>
          <w:tcPr>
            <w:tcW w:w="1276" w:type="dxa"/>
            <w:tcBorders>
              <w:top w:val="nil"/>
              <w:bottom w:val="nil"/>
            </w:tcBorders>
          </w:tcPr>
          <w:p w:rsidR="00B07B2F" w:rsidRDefault="00B07B2F">
            <w:pPr>
              <w:pStyle w:val="nTable"/>
              <w:spacing w:after="40"/>
            </w:pPr>
            <w:r>
              <w:t>SL 2020/242 18 Dec 2020</w:t>
            </w:r>
          </w:p>
        </w:tc>
        <w:tc>
          <w:tcPr>
            <w:tcW w:w="2696" w:type="dxa"/>
            <w:tcBorders>
              <w:top w:val="nil"/>
              <w:bottom w:val="nil"/>
            </w:tcBorders>
          </w:tcPr>
          <w:p w:rsidR="00B07B2F" w:rsidRDefault="00B07B2F">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rsidR="00B07B2F">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B07B2F" w:rsidRDefault="00B07B2F">
            <w:pPr>
              <w:pStyle w:val="nTable"/>
              <w:spacing w:after="40"/>
              <w:ind w:right="113"/>
              <w:rPr>
                <w:i/>
              </w:rPr>
            </w:pPr>
            <w:r>
              <w:rPr>
                <w:i/>
              </w:rPr>
              <w:t>Supreme Court Rules Amendment (Court of Appeal) Rules 2021</w:t>
            </w:r>
            <w:r>
              <w:t xml:space="preserve"> Pt. 3</w:t>
            </w:r>
          </w:p>
        </w:tc>
        <w:tc>
          <w:tcPr>
            <w:tcW w:w="1276" w:type="dxa"/>
            <w:tcBorders>
              <w:bottom w:val="single" w:sz="4" w:space="0" w:color="auto"/>
            </w:tcBorders>
          </w:tcPr>
          <w:p w:rsidR="00B07B2F" w:rsidRDefault="00B07B2F">
            <w:pPr>
              <w:pStyle w:val="nTable"/>
              <w:spacing w:after="40"/>
            </w:pPr>
            <w:r>
              <w:t>SL 2021/34 30 Mar 2021</w:t>
            </w:r>
          </w:p>
        </w:tc>
        <w:tc>
          <w:tcPr>
            <w:tcW w:w="2696" w:type="dxa"/>
            <w:tcBorders>
              <w:bottom w:val="single" w:sz="4" w:space="0" w:color="auto"/>
            </w:tcBorders>
          </w:tcPr>
          <w:p w:rsidR="00B07B2F" w:rsidRDefault="00B07B2F">
            <w:pPr>
              <w:pStyle w:val="nTable"/>
              <w:spacing w:after="40"/>
              <w:rPr>
                <w:bCs/>
                <w:snapToGrid w:val="0"/>
                <w:spacing w:val="-2"/>
              </w:rPr>
            </w:pPr>
            <w:r>
              <w:t>3 May 2021 (see r. 2(b))</w:t>
            </w:r>
          </w:p>
        </w:tc>
      </w:tr>
    </w:tbl>
    <w:p w:rsidR="00B07B2F" w:rsidRDefault="00B07B2F">
      <w:pPr>
        <w:pStyle w:val="nHeading3"/>
      </w:pPr>
      <w:bookmarkStart w:id="1432" w:name="_Toc73450066"/>
      <w:r>
        <w:t>Uncommenced provisions table</w:t>
      </w:r>
      <w:bookmarkEnd w:id="1432"/>
    </w:p>
    <w:p w:rsidR="00B07B2F" w:rsidRDefault="00B07B2F">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07B2F" w:rsidTr="00B07B2F">
        <w:trPr>
          <w:tblHeader/>
        </w:trPr>
        <w:tc>
          <w:tcPr>
            <w:tcW w:w="3118" w:type="dxa"/>
          </w:tcPr>
          <w:p w:rsidR="00B07B2F" w:rsidRDefault="00B07B2F">
            <w:pPr>
              <w:pStyle w:val="nTable"/>
              <w:spacing w:after="40"/>
              <w:rPr>
                <w:b/>
              </w:rPr>
            </w:pPr>
            <w:r>
              <w:rPr>
                <w:b/>
              </w:rPr>
              <w:t>Citation</w:t>
            </w:r>
          </w:p>
        </w:tc>
        <w:tc>
          <w:tcPr>
            <w:tcW w:w="1276" w:type="dxa"/>
          </w:tcPr>
          <w:p w:rsidR="00B07B2F" w:rsidRDefault="00B07B2F">
            <w:pPr>
              <w:pStyle w:val="nTable"/>
              <w:spacing w:after="40"/>
              <w:rPr>
                <w:b/>
              </w:rPr>
            </w:pPr>
            <w:r>
              <w:rPr>
                <w:b/>
              </w:rPr>
              <w:t>Published</w:t>
            </w:r>
          </w:p>
        </w:tc>
        <w:tc>
          <w:tcPr>
            <w:tcW w:w="2693" w:type="dxa"/>
          </w:tcPr>
          <w:p w:rsidR="00B07B2F" w:rsidRDefault="00B07B2F">
            <w:pPr>
              <w:pStyle w:val="nTable"/>
              <w:spacing w:after="40"/>
              <w:rPr>
                <w:b/>
              </w:rPr>
            </w:pPr>
            <w:r>
              <w:rPr>
                <w:b/>
              </w:rPr>
              <w:t>Commencement</w:t>
            </w:r>
          </w:p>
        </w:tc>
      </w:tr>
      <w:tr w:rsidR="00C75557" w:rsidTr="00B07B2F">
        <w:tc>
          <w:tcPr>
            <w:tcW w:w="3118" w:type="dxa"/>
          </w:tcPr>
          <w:p w:rsidR="00C75557" w:rsidRDefault="00C75557" w:rsidP="00C75557">
            <w:pPr>
              <w:pStyle w:val="nTable"/>
              <w:spacing w:after="40"/>
            </w:pPr>
            <w:r w:rsidRPr="00B07B2F">
              <w:rPr>
                <w:i/>
              </w:rPr>
              <w:t>Supreme Court Amendment Rules (No.</w:t>
            </w:r>
            <w:r>
              <w:rPr>
                <w:i/>
              </w:rPr>
              <w:t> </w:t>
            </w:r>
            <w:r w:rsidRPr="00B07B2F">
              <w:rPr>
                <w:i/>
              </w:rPr>
              <w:t>2)</w:t>
            </w:r>
            <w:r>
              <w:rPr>
                <w:i/>
              </w:rPr>
              <w:t> </w:t>
            </w:r>
            <w:r w:rsidRPr="00B07B2F">
              <w:rPr>
                <w:i/>
              </w:rPr>
              <w:t>2021</w:t>
            </w:r>
          </w:p>
        </w:tc>
        <w:tc>
          <w:tcPr>
            <w:tcW w:w="1276" w:type="dxa"/>
          </w:tcPr>
          <w:p w:rsidR="00C75557" w:rsidRDefault="00C75557" w:rsidP="00C75557">
            <w:pPr>
              <w:pStyle w:val="nTable"/>
              <w:spacing w:after="40"/>
            </w:pPr>
            <w:r>
              <w:t>SL 2021/</w:t>
            </w:r>
            <w:r w:rsidR="00D31386">
              <w:t>65</w:t>
            </w:r>
            <w:r>
              <w:t xml:space="preserve"> 1 Jun 2021</w:t>
            </w:r>
          </w:p>
        </w:tc>
        <w:tc>
          <w:tcPr>
            <w:tcW w:w="2693" w:type="dxa"/>
          </w:tcPr>
          <w:p w:rsidR="00C75557" w:rsidRDefault="00C75557" w:rsidP="00C75557">
            <w:pPr>
              <w:pStyle w:val="nTable"/>
              <w:spacing w:after="40"/>
            </w:pPr>
            <w:r>
              <w:t>1 Jul 2021 (see r. 2(b)</w:t>
            </w:r>
            <w:r w:rsidR="00667A54">
              <w:t xml:space="preserve"> and SL 2021/54</w:t>
            </w:r>
            <w:r w:rsidR="00742DF3">
              <w:t xml:space="preserve"> cl. 2(a)</w:t>
            </w:r>
            <w:r>
              <w:t>)</w:t>
            </w:r>
          </w:p>
        </w:tc>
      </w:tr>
    </w:tbl>
    <w:p w:rsidR="00B07B2F" w:rsidRDefault="00B07B2F">
      <w:pPr>
        <w:pStyle w:val="nHeading3"/>
      </w:pPr>
      <w:bookmarkStart w:id="1433" w:name="_Toc73450067"/>
      <w:r>
        <w:lastRenderedPageBreak/>
        <w:t>Other notes</w:t>
      </w:r>
      <w:bookmarkEnd w:id="1433"/>
    </w:p>
    <w:p w:rsidR="00B07B2F" w:rsidRDefault="00B07B2F">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rsidR="00B07B2F" w:rsidRDefault="00165B24">
      <w:pPr>
        <w:pStyle w:val="nNote"/>
      </w:pPr>
      <w:r>
        <w:rPr>
          <w:vertAlign w:val="superscript"/>
        </w:rPr>
        <w:t>2</w:t>
      </w:r>
      <w:r w:rsidR="00B07B2F">
        <w:tab/>
        <w:t>This rule is merely declaratory of an Order in Council gazetted 16 Sep 1983 whereby the vacations of the Supreme Court are regulated.</w:t>
      </w:r>
    </w:p>
    <w:p w:rsidR="00B07B2F" w:rsidRDefault="00165B24">
      <w:pPr>
        <w:pStyle w:val="nNote"/>
      </w:pPr>
      <w:r>
        <w:rPr>
          <w:vertAlign w:val="superscript"/>
        </w:rPr>
        <w:t>3</w:t>
      </w:r>
      <w:r w:rsidR="00B07B2F">
        <w:tab/>
        <w:t xml:space="preserve">Formerly referred to </w:t>
      </w:r>
      <w:r w:rsidR="00B07B2F">
        <w:rPr>
          <w:i/>
        </w:rPr>
        <w:t>The Partnership Act 1895</w:t>
      </w:r>
      <w:r w:rsidR="00B07B2F">
        <w:t xml:space="preserve">, the short title of which was changed to the </w:t>
      </w:r>
      <w:r w:rsidR="00B07B2F">
        <w:rPr>
          <w:i/>
        </w:rPr>
        <w:t>Partnership Act 1895</w:t>
      </w:r>
      <w:r w:rsidR="00B07B2F">
        <w:t xml:space="preserve"> by the </w:t>
      </w:r>
      <w:r w:rsidR="00B07B2F">
        <w:rPr>
          <w:i/>
        </w:rPr>
        <w:t>Statutes (Repeals and Minor Amendments) Act 2003</w:t>
      </w:r>
      <w:r w:rsidR="00B07B2F">
        <w:t xml:space="preserve"> s. 144.  The reference was changed under the </w:t>
      </w:r>
      <w:r w:rsidR="00B07B2F">
        <w:rPr>
          <w:i/>
        </w:rPr>
        <w:t>Reprints Act 1984</w:t>
      </w:r>
      <w:r w:rsidR="00B07B2F">
        <w:t xml:space="preserve"> s. 7(3)(gb).</w:t>
      </w:r>
    </w:p>
    <w:p w:rsidR="00B07B2F" w:rsidRDefault="00165B24">
      <w:pPr>
        <w:pStyle w:val="nNote"/>
        <w:rPr>
          <w:vertAlign w:val="superscript"/>
        </w:rPr>
      </w:pPr>
      <w:r>
        <w:rPr>
          <w:vertAlign w:val="superscript"/>
        </w:rPr>
        <w:t>4</w:t>
      </w:r>
      <w:r w:rsidR="00B07B2F">
        <w:tab/>
        <w:t>Formerly referred to the</w:t>
      </w:r>
      <w:r w:rsidR="00B07B2F">
        <w:rPr>
          <w:i/>
        </w:rPr>
        <w:t xml:space="preserve"> Inheritance (Family and Dependants Provision) Act 1972</w:t>
      </w:r>
      <w:r w:rsidR="00B07B2F">
        <w:t xml:space="preserve">, the short title of which was changed to the </w:t>
      </w:r>
      <w:r w:rsidR="00B07B2F">
        <w:rPr>
          <w:i/>
        </w:rPr>
        <w:t>Family Provision Act 1972</w:t>
      </w:r>
      <w:r w:rsidR="00B07B2F">
        <w:t xml:space="preserve"> by the </w:t>
      </w:r>
      <w:r w:rsidR="00B07B2F">
        <w:rPr>
          <w:i/>
          <w:snapToGrid w:val="0"/>
        </w:rPr>
        <w:t xml:space="preserve">Inheritance (Family and Dependants Provision) Amendment Act 2011 </w:t>
      </w:r>
      <w:r w:rsidR="00B07B2F">
        <w:rPr>
          <w:snapToGrid w:val="0"/>
        </w:rPr>
        <w:t xml:space="preserve">s. 4. The reference was changed under the </w:t>
      </w:r>
      <w:r w:rsidR="00B07B2F">
        <w:rPr>
          <w:i/>
          <w:snapToGrid w:val="0"/>
        </w:rPr>
        <w:t>Reprints Act 1984</w:t>
      </w:r>
      <w:r w:rsidR="00B07B2F">
        <w:rPr>
          <w:snapToGrid w:val="0"/>
        </w:rPr>
        <w:t xml:space="preserve"> s. 7(3)(gb).</w:t>
      </w:r>
    </w:p>
    <w:p w:rsidR="00B07B2F" w:rsidRDefault="00165B24">
      <w:pPr>
        <w:pStyle w:val="nNote"/>
        <w:spacing w:before="100"/>
      </w:pPr>
      <w:r>
        <w:rPr>
          <w:vertAlign w:val="superscript"/>
        </w:rPr>
        <w:t>5</w:t>
      </w:r>
      <w:r w:rsidR="00B07B2F">
        <w:tab/>
        <w:t>The commencement date of 1 Jul 1982 that was specified was before the date of gazettal.</w:t>
      </w:r>
    </w:p>
    <w:p w:rsidR="00B07B2F" w:rsidRDefault="00165B24">
      <w:pPr>
        <w:pStyle w:val="nNote"/>
        <w:keepNext/>
        <w:keepLines/>
        <w:rPr>
          <w:u w:val="single"/>
        </w:rPr>
      </w:pPr>
      <w:r>
        <w:rPr>
          <w:vertAlign w:val="superscript"/>
        </w:rPr>
        <w:t>6</w:t>
      </w:r>
      <w:r w:rsidR="00B07B2F">
        <w:tab/>
        <w:t xml:space="preserve">The </w:t>
      </w:r>
      <w:r w:rsidR="00B07B2F">
        <w:rPr>
          <w:i/>
        </w:rPr>
        <w:t>Supreme Court Amendment Rules 1994</w:t>
      </w:r>
      <w:r w:rsidR="00B07B2F">
        <w:t xml:space="preserve"> r. 14 is a transitional provision that has no further effect. </w:t>
      </w:r>
    </w:p>
    <w:p w:rsidR="00B07B2F" w:rsidRDefault="00165B24">
      <w:pPr>
        <w:pStyle w:val="nNote"/>
      </w:pPr>
      <w:r>
        <w:rPr>
          <w:vertAlign w:val="superscript"/>
        </w:rPr>
        <w:t>7</w:t>
      </w:r>
      <w:r w:rsidR="00B07B2F">
        <w:tab/>
        <w:t xml:space="preserve">Disallowed on 10 Mar 1998, see </w:t>
      </w:r>
      <w:r w:rsidR="00B07B2F">
        <w:rPr>
          <w:i/>
        </w:rPr>
        <w:t>Gazette</w:t>
      </w:r>
      <w:r w:rsidR="00B07B2F">
        <w:t xml:space="preserve"> 13 Mar 1998 p. 1389.</w:t>
      </w:r>
    </w:p>
    <w:p w:rsidR="00B07B2F" w:rsidRDefault="00165B24">
      <w:pPr>
        <w:pStyle w:val="nNote"/>
      </w:pPr>
      <w:r>
        <w:rPr>
          <w:vertAlign w:val="superscript"/>
        </w:rPr>
        <w:t>8</w:t>
      </w:r>
      <w:r w:rsidR="00B07B2F">
        <w:tab/>
        <w:t xml:space="preserve">Disallowed on 29 Oct 2013, see </w:t>
      </w:r>
      <w:r w:rsidR="00B07B2F">
        <w:rPr>
          <w:i/>
        </w:rPr>
        <w:t>Gazette</w:t>
      </w:r>
      <w:r w:rsidR="00B07B2F">
        <w:t xml:space="preserve"> 1 Nov 2013 p. 4910.</w:t>
      </w:r>
    </w:p>
    <w:p w:rsidR="00B07B2F" w:rsidRDefault="00B07B2F"/>
    <w:p w:rsidR="00B07B2F" w:rsidRDefault="00B07B2F">
      <w:pPr>
        <w:sectPr w:rsidR="00B07B2F">
          <w:headerReference w:type="even" r:id="rId30"/>
          <w:headerReference w:type="default" r:id="rId31"/>
          <w:pgSz w:w="11907" w:h="16840" w:code="9"/>
          <w:pgMar w:top="2376" w:right="2404" w:bottom="3544" w:left="2404" w:header="720" w:footer="3380" w:gutter="0"/>
          <w:cols w:space="720"/>
          <w:noEndnote/>
          <w:docGrid w:linePitch="326"/>
        </w:sectPr>
      </w:pPr>
    </w:p>
    <w:p w:rsidR="00B07B2F" w:rsidRDefault="00B07B2F">
      <w:pPr>
        <w:pStyle w:val="nHeading2"/>
        <w:rPr>
          <w:sz w:val="28"/>
        </w:rPr>
      </w:pPr>
      <w:bookmarkStart w:id="1435" w:name="_Toc73431077"/>
      <w:bookmarkStart w:id="1436" w:name="_Toc73450068"/>
      <w:r>
        <w:rPr>
          <w:sz w:val="28"/>
        </w:rPr>
        <w:lastRenderedPageBreak/>
        <w:t>Defined terms</w:t>
      </w:r>
      <w:bookmarkEnd w:id="1435"/>
      <w:bookmarkEnd w:id="1436"/>
    </w:p>
    <w:p w:rsidR="00B07B2F" w:rsidRDefault="00B07B2F">
      <w:pPr>
        <w:ind w:left="850" w:right="850"/>
        <w:jc w:val="center"/>
        <w:rPr>
          <w:i/>
          <w:sz w:val="18"/>
        </w:rPr>
      </w:pPr>
    </w:p>
    <w:p w:rsidR="00B07B2F" w:rsidRDefault="00B07B2F">
      <w:pPr>
        <w:ind w:left="850" w:right="850"/>
        <w:jc w:val="center"/>
        <w:rPr>
          <w:i/>
          <w:sz w:val="18"/>
        </w:rPr>
      </w:pPr>
      <w:r>
        <w:rPr>
          <w:i/>
          <w:sz w:val="18"/>
        </w:rPr>
        <w:t>[This is a list of terms defined and the provisions where they are defined.  The list is not part of the law.]</w:t>
      </w:r>
    </w:p>
    <w:p w:rsidR="00B07B2F" w:rsidRDefault="00B07B2F">
      <w:pPr>
        <w:pBdr>
          <w:bottom w:val="single" w:sz="4" w:space="1" w:color="auto"/>
        </w:pBdr>
        <w:tabs>
          <w:tab w:val="right" w:pos="7070"/>
        </w:tabs>
        <w:ind w:left="578"/>
        <w:rPr>
          <w:b/>
          <w:sz w:val="20"/>
        </w:rPr>
      </w:pPr>
      <w:r>
        <w:rPr>
          <w:b/>
          <w:sz w:val="20"/>
        </w:rPr>
        <w:t>Defined term</w:t>
      </w:r>
      <w:r>
        <w:rPr>
          <w:b/>
          <w:sz w:val="20"/>
        </w:rPr>
        <w:tab/>
        <w:t>Provision(s)</w:t>
      </w:r>
    </w:p>
    <w:p w:rsidR="00B07B2F" w:rsidRDefault="00B07B2F">
      <w:pPr>
        <w:pStyle w:val="DefinedTerms"/>
      </w:pPr>
      <w:r>
        <w:t>A</w:t>
      </w:r>
      <w:r>
        <w:tab/>
        <w:t>O. 4A r. 2(2)(n)</w:t>
      </w:r>
    </w:p>
    <w:p w:rsidR="00B07B2F" w:rsidRDefault="00B07B2F">
      <w:pPr>
        <w:pStyle w:val="DefinedTerms"/>
      </w:pPr>
      <w:r>
        <w:t>Accountant</w:t>
      </w:r>
      <w:r>
        <w:tab/>
        <w:t>O. 1 r. 4(1)</w:t>
      </w:r>
    </w:p>
    <w:p w:rsidR="00B07B2F" w:rsidRDefault="00B07B2F">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rsidR="00B07B2F" w:rsidRDefault="00B07B2F">
      <w:pPr>
        <w:pStyle w:val="DefinedTerms"/>
      </w:pPr>
      <w:r>
        <w:t>action for personal injuries</w:t>
      </w:r>
      <w:r>
        <w:tab/>
      </w:r>
      <w:r>
        <w:rPr>
          <w:rStyle w:val="CharDivText"/>
        </w:rPr>
        <w:t>O.</w:t>
      </w:r>
      <w:r>
        <w:t xml:space="preserve"> 36A r. 1</w:t>
      </w:r>
    </w:p>
    <w:p w:rsidR="00B07B2F" w:rsidRDefault="00B07B2F">
      <w:pPr>
        <w:pStyle w:val="DefinedTerms"/>
      </w:pPr>
      <w:r>
        <w:t>additional authority</w:t>
      </w:r>
      <w:r>
        <w:tab/>
      </w:r>
      <w:r>
        <w:rPr>
          <w:rStyle w:val="CharDivText"/>
        </w:rPr>
        <w:t>O.</w:t>
      </w:r>
      <w:r>
        <w:t xml:space="preserve"> 11A r. 1</w:t>
      </w:r>
    </w:p>
    <w:p w:rsidR="00B07B2F" w:rsidRDefault="00B07B2F">
      <w:pPr>
        <w:pStyle w:val="DefinedTerms"/>
      </w:pPr>
      <w:r>
        <w:t>addressee</w:t>
      </w:r>
      <w:r>
        <w:tab/>
      </w:r>
      <w:r>
        <w:rPr>
          <w:rStyle w:val="CharDivText"/>
        </w:rPr>
        <w:t>O.</w:t>
      </w:r>
      <w:r>
        <w:t xml:space="preserve"> 36B r. 1(1)</w:t>
      </w:r>
    </w:p>
    <w:p w:rsidR="00B07B2F" w:rsidRDefault="00B07B2F">
      <w:pPr>
        <w:pStyle w:val="DefinedTerms"/>
      </w:pPr>
      <w:r>
        <w:t>Admiralty Rules</w:t>
      </w:r>
      <w:r>
        <w:tab/>
      </w:r>
      <w:r>
        <w:rPr>
          <w:rStyle w:val="CharDivText"/>
        </w:rPr>
        <w:t>O.</w:t>
      </w:r>
      <w:r>
        <w:t xml:space="preserve"> 84 r. 9(1)</w:t>
      </w:r>
    </w:p>
    <w:p w:rsidR="00B07B2F" w:rsidRDefault="00B07B2F">
      <w:pPr>
        <w:pStyle w:val="DefinedTerms"/>
      </w:pPr>
      <w:r>
        <w:t>ancillary order</w:t>
      </w:r>
      <w:r>
        <w:tab/>
      </w:r>
      <w:r>
        <w:rPr>
          <w:rStyle w:val="CharDivText"/>
        </w:rPr>
        <w:t>O.</w:t>
      </w:r>
      <w:r>
        <w:t xml:space="preserve"> 52A r. 1</w:t>
      </w:r>
    </w:p>
    <w:p w:rsidR="00B07B2F" w:rsidRDefault="00B07B2F">
      <w:pPr>
        <w:pStyle w:val="DefinedTerms"/>
      </w:pPr>
      <w:r>
        <w:t>another court</w:t>
      </w:r>
      <w:r>
        <w:tab/>
      </w:r>
      <w:r>
        <w:rPr>
          <w:rStyle w:val="CharDivText"/>
        </w:rPr>
        <w:t>O.</w:t>
      </w:r>
      <w:r>
        <w:t xml:space="preserve"> 52A r. 1</w:t>
      </w:r>
    </w:p>
    <w:p w:rsidR="00B07B2F" w:rsidRDefault="00B07B2F">
      <w:pPr>
        <w:pStyle w:val="DefinedTerms"/>
      </w:pPr>
      <w:r>
        <w:t>any relevant scale</w:t>
      </w:r>
      <w:r>
        <w:tab/>
      </w:r>
      <w:r>
        <w:rPr>
          <w:rStyle w:val="CharDivText"/>
        </w:rPr>
        <w:t>O.</w:t>
      </w:r>
      <w:r>
        <w:t xml:space="preserve"> 66 r. 11(1)</w:t>
      </w:r>
    </w:p>
    <w:p w:rsidR="00B07B2F" w:rsidRDefault="00B07B2F">
      <w:pPr>
        <w:pStyle w:val="DefinedTerms"/>
      </w:pPr>
      <w:r>
        <w:t>appeal</w:t>
      </w:r>
      <w:r>
        <w:tab/>
      </w:r>
      <w:r>
        <w:rPr>
          <w:rStyle w:val="CharDivText"/>
        </w:rPr>
        <w:t>O.</w:t>
      </w:r>
      <w:r>
        <w:t xml:space="preserve"> 65 r. 1</w:t>
      </w:r>
    </w:p>
    <w:p w:rsidR="00B07B2F" w:rsidRDefault="00B07B2F">
      <w:pPr>
        <w:pStyle w:val="DefinedTerms"/>
      </w:pPr>
      <w:r>
        <w:t>appeal notice</w:t>
      </w:r>
      <w:r>
        <w:tab/>
      </w:r>
      <w:r>
        <w:rPr>
          <w:rStyle w:val="CharDivText"/>
        </w:rPr>
        <w:t>O.</w:t>
      </w:r>
      <w:r>
        <w:t xml:space="preserve"> 65 r. 1</w:t>
      </w:r>
    </w:p>
    <w:p w:rsidR="00B07B2F" w:rsidRDefault="00B07B2F">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rsidR="00B07B2F" w:rsidRDefault="00B07B2F">
      <w:pPr>
        <w:pStyle w:val="DefinedTerms"/>
      </w:pPr>
      <w:r>
        <w:rPr>
          <w:rStyle w:val="CharDivText"/>
        </w:rPr>
        <w:t>application</w:t>
      </w:r>
      <w:r>
        <w:t xml:space="preserve"> </w:t>
      </w:r>
      <w:r>
        <w:tab/>
        <w:t>O. 56 r. 1(1)</w:t>
      </w:r>
    </w:p>
    <w:p w:rsidR="00B07B2F" w:rsidRDefault="00B07B2F">
      <w:pPr>
        <w:pStyle w:val="DefinedTerms"/>
      </w:pPr>
      <w:r>
        <w:t>approved mediator</w:t>
      </w:r>
      <w:r>
        <w:tab/>
      </w:r>
      <w:r>
        <w:rPr>
          <w:rStyle w:val="CharDivText"/>
        </w:rPr>
        <w:t>O.</w:t>
      </w:r>
      <w:r>
        <w:t> 4A r. 1</w:t>
      </w:r>
    </w:p>
    <w:p w:rsidR="00B07B2F" w:rsidRDefault="00B07B2F">
      <w:pPr>
        <w:pStyle w:val="DefinedTerms"/>
      </w:pPr>
      <w:r>
        <w:t>arbitration law</w:t>
      </w:r>
      <w:r>
        <w:tab/>
        <w:t>O. 81D r. 1</w:t>
      </w:r>
    </w:p>
    <w:p w:rsidR="00B07B2F" w:rsidRDefault="00B07B2F">
      <w:pPr>
        <w:pStyle w:val="DefinedTerms"/>
      </w:pPr>
      <w:r>
        <w:t>arbitrator</w:t>
      </w:r>
      <w:r>
        <w:tab/>
        <w:t>O. 81D r. 1</w:t>
      </w:r>
    </w:p>
    <w:p w:rsidR="00B07B2F" w:rsidRDefault="00B07B2F">
      <w:pPr>
        <w:pStyle w:val="DefinedTerms"/>
      </w:pPr>
      <w:r>
        <w:t>Australian diplomatic or consular agent</w:t>
      </w:r>
      <w:r>
        <w:tab/>
      </w:r>
      <w:r>
        <w:rPr>
          <w:rStyle w:val="CharDivText"/>
        </w:rPr>
        <w:t>O.</w:t>
      </w:r>
      <w:r>
        <w:t xml:space="preserve"> 1 r. 4(1)</w:t>
      </w:r>
    </w:p>
    <w:p w:rsidR="00B07B2F" w:rsidRDefault="00B07B2F">
      <w:pPr>
        <w:pStyle w:val="DefinedTerms"/>
      </w:pPr>
      <w:r>
        <w:t>B</w:t>
      </w:r>
      <w:r>
        <w:tab/>
      </w:r>
      <w:r>
        <w:rPr>
          <w:rStyle w:val="CharDivText"/>
        </w:rPr>
        <w:t>O.</w:t>
      </w:r>
      <w:r>
        <w:t xml:space="preserve"> 4A r. 2(2)(n)</w:t>
      </w:r>
    </w:p>
    <w:p w:rsidR="00B07B2F" w:rsidRDefault="00B07B2F">
      <w:pPr>
        <w:pStyle w:val="DefinedTerms"/>
      </w:pPr>
      <w:r>
        <w:t>case</w:t>
      </w:r>
      <w:r>
        <w:tab/>
      </w:r>
      <w:r>
        <w:rPr>
          <w:rStyle w:val="CharDivText"/>
        </w:rPr>
        <w:t>O.</w:t>
      </w:r>
      <w:r>
        <w:t xml:space="preserve"> 1 r. 4(1), </w:t>
      </w:r>
      <w:r>
        <w:rPr>
          <w:rStyle w:val="CharDivText"/>
        </w:rPr>
        <w:t>O.</w:t>
      </w:r>
      <w:r>
        <w:t> 4A r. 1</w:t>
      </w:r>
    </w:p>
    <w:p w:rsidR="00B07B2F" w:rsidRDefault="00B07B2F">
      <w:pPr>
        <w:pStyle w:val="DefinedTerms"/>
      </w:pPr>
      <w:r>
        <w:t>case management direction</w:t>
      </w:r>
      <w:r>
        <w:tab/>
      </w:r>
      <w:r>
        <w:rPr>
          <w:rStyle w:val="CharDivText"/>
        </w:rPr>
        <w:t>O.</w:t>
      </w:r>
      <w:r>
        <w:t> 4A r. 1</w:t>
      </w:r>
    </w:p>
    <w:p w:rsidR="00B07B2F" w:rsidRDefault="00B07B2F">
      <w:pPr>
        <w:pStyle w:val="DefinedTerms"/>
      </w:pPr>
      <w:r>
        <w:t>case management registrar</w:t>
      </w:r>
      <w:r>
        <w:tab/>
      </w:r>
      <w:r>
        <w:rPr>
          <w:rStyle w:val="CharDivText"/>
        </w:rPr>
        <w:t>O.</w:t>
      </w:r>
      <w:r>
        <w:t xml:space="preserve"> 1 r. 4(1)</w:t>
      </w:r>
    </w:p>
    <w:p w:rsidR="00B07B2F" w:rsidRDefault="00B07B2F">
      <w:pPr>
        <w:pStyle w:val="DefinedTerms"/>
      </w:pPr>
      <w:r>
        <w:t>case manager</w:t>
      </w:r>
      <w:r>
        <w:tab/>
      </w:r>
      <w:r>
        <w:rPr>
          <w:rStyle w:val="CharDivText"/>
        </w:rPr>
        <w:t>O.</w:t>
      </w:r>
      <w:r>
        <w:t xml:space="preserve"> 1 r. 4(1), </w:t>
      </w:r>
      <w:r>
        <w:rPr>
          <w:rStyle w:val="CharDivText"/>
        </w:rPr>
        <w:t>O.</w:t>
      </w:r>
      <w:r>
        <w:t> 4A r. 1</w:t>
      </w:r>
    </w:p>
    <w:p w:rsidR="00B07B2F" w:rsidRDefault="00B07B2F">
      <w:pPr>
        <w:pStyle w:val="DefinedTerms"/>
      </w:pPr>
      <w:r>
        <w:t>Cause Book</w:t>
      </w:r>
      <w:r>
        <w:tab/>
      </w:r>
      <w:r>
        <w:rPr>
          <w:rStyle w:val="CharDivText"/>
        </w:rPr>
        <w:t>O.</w:t>
      </w:r>
      <w:r>
        <w:t xml:space="preserve"> 1 r. 4(1)</w:t>
      </w:r>
    </w:p>
    <w:p w:rsidR="00B07B2F" w:rsidRDefault="00B07B2F">
      <w:pPr>
        <w:pStyle w:val="DefinedTerms"/>
      </w:pPr>
      <w:r>
        <w:t>Central Authority</w:t>
      </w:r>
      <w:r>
        <w:tab/>
      </w:r>
      <w:r>
        <w:rPr>
          <w:rStyle w:val="CharDivText"/>
        </w:rPr>
        <w:t>O.</w:t>
      </w:r>
      <w:r>
        <w:t xml:space="preserve"> 11A r. 1</w:t>
      </w:r>
    </w:p>
    <w:p w:rsidR="00B07B2F" w:rsidRDefault="00B07B2F">
      <w:pPr>
        <w:pStyle w:val="DefinedTerms"/>
      </w:pPr>
      <w:r>
        <w:t>Central Office</w:t>
      </w:r>
      <w:r>
        <w:tab/>
      </w:r>
      <w:r>
        <w:rPr>
          <w:rStyle w:val="CharDivText"/>
        </w:rPr>
        <w:t>O.</w:t>
      </w:r>
      <w:r>
        <w:t xml:space="preserve"> 1 r. 4(1)</w:t>
      </w:r>
    </w:p>
    <w:p w:rsidR="00B07B2F" w:rsidRDefault="00B07B2F">
      <w:pPr>
        <w:pStyle w:val="DefinedTerms"/>
      </w:pPr>
      <w:r>
        <w:t xml:space="preserve">certificate </w:t>
      </w:r>
      <w:r>
        <w:tab/>
        <w:t>O. 39A r. 5(1A)</w:t>
      </w:r>
    </w:p>
    <w:p w:rsidR="00B07B2F" w:rsidRDefault="00B07B2F">
      <w:pPr>
        <w:pStyle w:val="DefinedTerms"/>
      </w:pPr>
      <w:r>
        <w:t xml:space="preserve">certificate of service </w:t>
      </w:r>
      <w:r>
        <w:tab/>
        <w:t>O. 11A r. 1</w:t>
      </w:r>
    </w:p>
    <w:p w:rsidR="00B07B2F" w:rsidRDefault="00B07B2F">
      <w:pPr>
        <w:pStyle w:val="DefinedTerms"/>
      </w:pPr>
      <w:r>
        <w:t>certifying authority</w:t>
      </w:r>
      <w:r>
        <w:tab/>
        <w:t>O. 11A r. 1</w:t>
      </w:r>
    </w:p>
    <w:p w:rsidR="00B07B2F" w:rsidRDefault="00B07B2F">
      <w:pPr>
        <w:pStyle w:val="DefinedTerms"/>
      </w:pPr>
      <w:r>
        <w:t xml:space="preserve">challenged conduct </w:t>
      </w:r>
      <w:r>
        <w:tab/>
        <w:t>O. 56 r. 1(1)</w:t>
      </w:r>
    </w:p>
    <w:p w:rsidR="00B07B2F" w:rsidRDefault="00B07B2F">
      <w:pPr>
        <w:pStyle w:val="DefinedTerms"/>
      </w:pPr>
      <w:r>
        <w:t xml:space="preserve">challenged decision </w:t>
      </w:r>
      <w:r>
        <w:tab/>
        <w:t>O. 56 r. 1(1)</w:t>
      </w:r>
    </w:p>
    <w:p w:rsidR="00B07B2F" w:rsidRDefault="00B07B2F">
      <w:pPr>
        <w:pStyle w:val="DefinedTerms"/>
      </w:pPr>
      <w:r>
        <w:t>charge</w:t>
      </w:r>
      <w:r>
        <w:tab/>
      </w:r>
      <w:r>
        <w:rPr>
          <w:rStyle w:val="CharDivText"/>
        </w:rPr>
        <w:t>O.</w:t>
      </w:r>
      <w:r>
        <w:t xml:space="preserve"> 62A r. 1(3)</w:t>
      </w:r>
    </w:p>
    <w:p w:rsidR="00B07B2F" w:rsidRDefault="00B07B2F">
      <w:pPr>
        <w:pStyle w:val="DefinedTerms"/>
      </w:pPr>
      <w:r>
        <w:t>civil proceedings</w:t>
      </w:r>
      <w:r>
        <w:tab/>
      </w:r>
      <w:r>
        <w:rPr>
          <w:rStyle w:val="CharDivText"/>
        </w:rPr>
        <w:t>O.</w:t>
      </w:r>
      <w:r>
        <w:t xml:space="preserve"> 11A r. 1</w:t>
      </w:r>
    </w:p>
    <w:p w:rsidR="00B07B2F" w:rsidRDefault="00B07B2F">
      <w:pPr>
        <w:pStyle w:val="DefinedTerms"/>
      </w:pPr>
      <w:r>
        <w:t>claim</w:t>
      </w:r>
      <w:r>
        <w:tab/>
        <w:t>O. 81G r. 1(1)</w:t>
      </w:r>
    </w:p>
    <w:p w:rsidR="00B07B2F" w:rsidRDefault="00B07B2F">
      <w:pPr>
        <w:pStyle w:val="DefinedTerms"/>
      </w:pPr>
      <w:r>
        <w:t>CMC List</w:t>
      </w:r>
      <w:r>
        <w:tab/>
        <w:t>O. 4A r. 1</w:t>
      </w:r>
    </w:p>
    <w:p w:rsidR="00B07B2F" w:rsidRDefault="00B07B2F">
      <w:pPr>
        <w:pStyle w:val="DefinedTerms"/>
      </w:pPr>
      <w:r>
        <w:t>CMC List case</w:t>
      </w:r>
      <w:r>
        <w:tab/>
        <w:t>O. 4A r. 1</w:t>
      </w:r>
    </w:p>
    <w:p w:rsidR="00B07B2F" w:rsidRDefault="00B07B2F">
      <w:pPr>
        <w:pStyle w:val="DefinedTerms"/>
      </w:pPr>
      <w:r>
        <w:t>CMC List judge</w:t>
      </w:r>
      <w:r>
        <w:tab/>
        <w:t>O. 4A r. 1</w:t>
      </w:r>
    </w:p>
    <w:p w:rsidR="00B07B2F" w:rsidRDefault="00B07B2F">
      <w:pPr>
        <w:pStyle w:val="DefinedTerms"/>
      </w:pPr>
      <w:r>
        <w:t>concluded</w:t>
      </w:r>
      <w:r>
        <w:tab/>
        <w:t>O. 65 r. 1</w:t>
      </w:r>
    </w:p>
    <w:p w:rsidR="00B07B2F" w:rsidRDefault="00B07B2F">
      <w:pPr>
        <w:pStyle w:val="DefinedTerms"/>
      </w:pPr>
      <w:r>
        <w:lastRenderedPageBreak/>
        <w:t xml:space="preserve">conduct </w:t>
      </w:r>
      <w:r>
        <w:tab/>
        <w:t>O. 56 r. 1(1)</w:t>
      </w:r>
    </w:p>
    <w:p w:rsidR="00B07B2F" w:rsidRDefault="00B07B2F">
      <w:pPr>
        <w:pStyle w:val="DefinedTerms"/>
      </w:pPr>
      <w:r>
        <w:t>conduct money</w:t>
      </w:r>
      <w:r>
        <w:tab/>
        <w:t>O. 36B r. 1(1)</w:t>
      </w:r>
    </w:p>
    <w:p w:rsidR="00B07B2F" w:rsidRDefault="00B07B2F">
      <w:pPr>
        <w:pStyle w:val="DefinedTerms"/>
      </w:pPr>
      <w:r>
        <w:t>confiscable property declaration</w:t>
      </w:r>
      <w:r>
        <w:tab/>
        <w:t>O. 81FA r. 1</w:t>
      </w:r>
    </w:p>
    <w:p w:rsidR="00B07B2F" w:rsidRDefault="00B07B2F">
      <w:pPr>
        <w:pStyle w:val="DefinedTerms"/>
      </w:pPr>
      <w:r>
        <w:t>Confiscation Act 2000</w:t>
      </w:r>
      <w:r>
        <w:tab/>
        <w:t>O. 81FA r. 1</w:t>
      </w:r>
    </w:p>
    <w:p w:rsidR="00B07B2F" w:rsidRDefault="00B07B2F">
      <w:pPr>
        <w:pStyle w:val="DefinedTerms"/>
      </w:pPr>
      <w:r>
        <w:t>consular agent</w:t>
      </w:r>
      <w:r>
        <w:tab/>
        <w:t>O. 1 r. 4(1)</w:t>
      </w:r>
    </w:p>
    <w:p w:rsidR="00B07B2F" w:rsidRDefault="00B07B2F">
      <w:pPr>
        <w:pStyle w:val="DefinedTerms"/>
      </w:pPr>
      <w:r>
        <w:t>contemnor</w:t>
      </w:r>
      <w:r>
        <w:tab/>
        <w:t>O. 55 r. 1</w:t>
      </w:r>
    </w:p>
    <w:p w:rsidR="00B07B2F" w:rsidRDefault="00B07B2F">
      <w:pPr>
        <w:pStyle w:val="DefinedTerms"/>
        <w:rPr>
          <w:rStyle w:val="CharDivText"/>
        </w:rPr>
      </w:pPr>
      <w:r>
        <w:t>Convention country</w:t>
      </w:r>
      <w:r>
        <w:rPr>
          <w:rStyle w:val="CharDivText"/>
        </w:rPr>
        <w:tab/>
        <w:t>O. 11A r. 1</w:t>
      </w:r>
    </w:p>
    <w:p w:rsidR="00B07B2F" w:rsidRDefault="00B07B2F">
      <w:pPr>
        <w:pStyle w:val="DefinedTerms"/>
        <w:rPr>
          <w:rStyle w:val="CharDivText"/>
        </w:rPr>
      </w:pPr>
      <w:r>
        <w:rPr>
          <w:rStyle w:val="CharDivText"/>
        </w:rPr>
        <w:t>costs</w:t>
      </w:r>
      <w:r>
        <w:rPr>
          <w:rStyle w:val="CharDivText"/>
        </w:rPr>
        <w:tab/>
        <w:t>O. 1 r. 4(1)</w:t>
      </w:r>
    </w:p>
    <w:p w:rsidR="00B07B2F" w:rsidRDefault="00B07B2F">
      <w:pPr>
        <w:pStyle w:val="DefinedTerms"/>
        <w:rPr>
          <w:rStyle w:val="CharDivText"/>
        </w:rPr>
      </w:pPr>
      <w:r>
        <w:rPr>
          <w:rStyle w:val="CharDivText"/>
        </w:rPr>
        <w:t>Court</w:t>
      </w:r>
      <w:r>
        <w:rPr>
          <w:rStyle w:val="CharDivText"/>
        </w:rPr>
        <w:tab/>
        <w:t>O. 1 r. 4(2)</w:t>
      </w:r>
    </w:p>
    <w:p w:rsidR="00B07B2F" w:rsidRDefault="00B07B2F">
      <w:pPr>
        <w:pStyle w:val="DefinedTerms"/>
        <w:rPr>
          <w:rStyle w:val="CharDivText"/>
        </w:rPr>
      </w:pPr>
      <w:r>
        <w:rPr>
          <w:rStyle w:val="CharDivText"/>
        </w:rPr>
        <w:t>Court expert</w:t>
      </w:r>
      <w:r>
        <w:rPr>
          <w:rStyle w:val="CharDivText"/>
        </w:rPr>
        <w:tab/>
        <w:t>O. 40 r. 1</w:t>
      </w:r>
    </w:p>
    <w:p w:rsidR="00B07B2F" w:rsidRDefault="00B07B2F">
      <w:pPr>
        <w:pStyle w:val="DefinedTerms"/>
        <w:rPr>
          <w:rStyle w:val="CharDivText"/>
        </w:rPr>
      </w:pPr>
      <w:r>
        <w:rPr>
          <w:rStyle w:val="CharDivText"/>
        </w:rPr>
        <w:t>court of rendition</w:t>
      </w:r>
      <w:r>
        <w:rPr>
          <w:rStyle w:val="CharDivText"/>
        </w:rPr>
        <w:tab/>
        <w:t>O. 81B r. 1(1)</w:t>
      </w:r>
    </w:p>
    <w:p w:rsidR="00B07B2F" w:rsidRDefault="00B07B2F">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rsidR="00B07B2F" w:rsidRDefault="00B07B2F">
      <w:pPr>
        <w:pStyle w:val="DefinedTerms"/>
        <w:rPr>
          <w:rStyle w:val="CharDivText"/>
        </w:rPr>
      </w:pPr>
      <w:r>
        <w:rPr>
          <w:rStyle w:val="CharDivText"/>
        </w:rPr>
        <w:t>criminal benefits declaration</w:t>
      </w:r>
      <w:r>
        <w:rPr>
          <w:rStyle w:val="CharDivText"/>
        </w:rPr>
        <w:tab/>
        <w:t>O. 81C r. 1</w:t>
      </w:r>
    </w:p>
    <w:p w:rsidR="00B07B2F" w:rsidRDefault="00B07B2F">
      <w:pPr>
        <w:pStyle w:val="DefinedTerms"/>
        <w:rPr>
          <w:rStyle w:val="CharDivText"/>
        </w:rPr>
      </w:pPr>
      <w:r>
        <w:rPr>
          <w:rStyle w:val="CharDivText"/>
        </w:rPr>
        <w:t>cross</w:t>
      </w:r>
      <w:r>
        <w:rPr>
          <w:rStyle w:val="CharDivText"/>
        </w:rPr>
        <w:noBreakHyphen/>
        <w:t>vesting laws</w:t>
      </w:r>
      <w:r>
        <w:rPr>
          <w:rStyle w:val="CharDivText"/>
        </w:rPr>
        <w:tab/>
        <w:t>O. 81E r. 1</w:t>
      </w:r>
    </w:p>
    <w:p w:rsidR="00B07B2F" w:rsidRDefault="00B07B2F">
      <w:pPr>
        <w:pStyle w:val="DefinedTerms"/>
        <w:rPr>
          <w:rStyle w:val="CharDivText"/>
        </w:rPr>
      </w:pPr>
      <w:r>
        <w:rPr>
          <w:rStyle w:val="CharDivText"/>
        </w:rPr>
        <w:t>defendant</w:t>
      </w:r>
      <w:r>
        <w:rPr>
          <w:rStyle w:val="CharDivText"/>
        </w:rPr>
        <w:tab/>
        <w:t>O. 11A r. 1</w:t>
      </w:r>
    </w:p>
    <w:p w:rsidR="00B07B2F" w:rsidRDefault="00B07B2F">
      <w:pPr>
        <w:pStyle w:val="DefinedTerms"/>
        <w:rPr>
          <w:rStyle w:val="CharDivText"/>
        </w:rPr>
      </w:pPr>
      <w:r>
        <w:rPr>
          <w:rStyle w:val="CharDivText"/>
        </w:rPr>
        <w:t>described</w:t>
      </w:r>
      <w:r>
        <w:rPr>
          <w:rStyle w:val="CharDivText"/>
        </w:rPr>
        <w:tab/>
        <w:t>O. 52B r. 1</w:t>
      </w:r>
    </w:p>
    <w:p w:rsidR="00B07B2F" w:rsidRDefault="00B07B2F">
      <w:pPr>
        <w:pStyle w:val="DefinedTerms"/>
        <w:rPr>
          <w:rStyle w:val="CharDivText"/>
        </w:rPr>
      </w:pPr>
      <w:r>
        <w:rPr>
          <w:rStyle w:val="CharDivText"/>
        </w:rPr>
        <w:t>description</w:t>
      </w:r>
      <w:r>
        <w:rPr>
          <w:rStyle w:val="CharDivText"/>
        </w:rPr>
        <w:tab/>
        <w:t>O. 26A r. 1</w:t>
      </w:r>
    </w:p>
    <w:p w:rsidR="00B07B2F" w:rsidRDefault="00B07B2F">
      <w:pPr>
        <w:pStyle w:val="DefinedTerms"/>
        <w:rPr>
          <w:rStyle w:val="CharDivText"/>
        </w:rPr>
      </w:pPr>
      <w:r>
        <w:rPr>
          <w:rStyle w:val="CharDivText"/>
        </w:rPr>
        <w:t>diplomatic agent</w:t>
      </w:r>
      <w:r>
        <w:rPr>
          <w:rStyle w:val="CharDivText"/>
        </w:rPr>
        <w:tab/>
        <w:t>O. 1 r. 4(1)</w:t>
      </w:r>
    </w:p>
    <w:p w:rsidR="00B07B2F" w:rsidRDefault="00B07B2F">
      <w:pPr>
        <w:pStyle w:val="DefinedTerms"/>
        <w:rPr>
          <w:rStyle w:val="CharDivText"/>
        </w:rPr>
      </w:pPr>
      <w:r>
        <w:rPr>
          <w:rStyle w:val="CharDivText"/>
        </w:rPr>
        <w:t>Director General</w:t>
      </w:r>
      <w:r>
        <w:rPr>
          <w:rStyle w:val="CharDivText"/>
        </w:rPr>
        <w:tab/>
        <w:t>O. 81C r. 1</w:t>
      </w:r>
    </w:p>
    <w:p w:rsidR="00B07B2F" w:rsidRDefault="00B07B2F">
      <w:pPr>
        <w:pStyle w:val="DefinedTerms"/>
        <w:rPr>
          <w:rStyle w:val="CharDivText"/>
        </w:rPr>
      </w:pPr>
      <w:r>
        <w:rPr>
          <w:rStyle w:val="CharDivText"/>
        </w:rPr>
        <w:t>document</w:t>
      </w:r>
      <w:r>
        <w:rPr>
          <w:rStyle w:val="CharDivText"/>
        </w:rPr>
        <w:tab/>
        <w:t>O. 26 r. 1A, O. 26A r. 1</w:t>
      </w:r>
    </w:p>
    <w:p w:rsidR="00B07B2F" w:rsidRDefault="00B07B2F">
      <w:pPr>
        <w:pStyle w:val="DefinedTerms"/>
        <w:rPr>
          <w:rStyle w:val="CharDivText"/>
        </w:rPr>
      </w:pPr>
      <w:r>
        <w:rPr>
          <w:rStyle w:val="CharDivText"/>
        </w:rPr>
        <w:t>ECMS</w:t>
      </w:r>
      <w:r>
        <w:rPr>
          <w:rStyle w:val="CharDivText"/>
        </w:rPr>
        <w:tab/>
        <w:t>O. 1 r. 4(1)</w:t>
      </w:r>
    </w:p>
    <w:p w:rsidR="00B07B2F" w:rsidRDefault="00B07B2F">
      <w:pPr>
        <w:pStyle w:val="DefinedTerms"/>
        <w:rPr>
          <w:rStyle w:val="CharDivText"/>
        </w:rPr>
      </w:pPr>
      <w:r>
        <w:rPr>
          <w:rStyle w:val="CharDivText"/>
        </w:rPr>
        <w:t>Electoral Commissioner</w:t>
      </w:r>
      <w:r>
        <w:rPr>
          <w:rStyle w:val="CharDivText"/>
        </w:rPr>
        <w:tab/>
        <w:t>O. 65C r. 1</w:t>
      </w:r>
    </w:p>
    <w:p w:rsidR="00B07B2F" w:rsidRDefault="00B07B2F">
      <w:pPr>
        <w:pStyle w:val="DefinedTerms"/>
        <w:rPr>
          <w:rStyle w:val="CharDivText"/>
        </w:rPr>
      </w:pPr>
      <w:r>
        <w:rPr>
          <w:rStyle w:val="CharDivText"/>
        </w:rPr>
        <w:t>enforcement</w:t>
      </w:r>
      <w:r>
        <w:rPr>
          <w:rStyle w:val="CharDivText"/>
        </w:rPr>
        <w:tab/>
        <w:t>O. 81B r. 1(1)</w:t>
      </w:r>
    </w:p>
    <w:p w:rsidR="00B07B2F" w:rsidRDefault="00B07B2F">
      <w:pPr>
        <w:pStyle w:val="DefinedTerms"/>
        <w:rPr>
          <w:rStyle w:val="CharDivText"/>
        </w:rPr>
      </w:pPr>
      <w:r>
        <w:rPr>
          <w:rStyle w:val="CharDivText"/>
        </w:rPr>
        <w:t>enforcement order</w:t>
      </w:r>
      <w:r>
        <w:rPr>
          <w:rStyle w:val="CharDivText"/>
        </w:rPr>
        <w:tab/>
      </w:r>
      <w:r>
        <w:t>O. 4A r. 1</w:t>
      </w:r>
    </w:p>
    <w:p w:rsidR="00B07B2F" w:rsidRDefault="00B07B2F">
      <w:pPr>
        <w:pStyle w:val="DefinedTerms"/>
        <w:rPr>
          <w:rStyle w:val="CharDivText"/>
        </w:rPr>
      </w:pPr>
      <w:r>
        <w:rPr>
          <w:rStyle w:val="CharDivText"/>
        </w:rPr>
        <w:t>examiner</w:t>
      </w:r>
      <w:r>
        <w:rPr>
          <w:rStyle w:val="CharDivText"/>
        </w:rPr>
        <w:tab/>
        <w:t>O. 38 r. 4(1)</w:t>
      </w:r>
    </w:p>
    <w:p w:rsidR="00B07B2F" w:rsidRDefault="00B07B2F">
      <w:pPr>
        <w:pStyle w:val="DefinedTerms"/>
        <w:rPr>
          <w:rStyle w:val="CharDivText"/>
        </w:rPr>
      </w:pPr>
      <w:r>
        <w:rPr>
          <w:rStyle w:val="CharDivText"/>
        </w:rPr>
        <w:t>examination order</w:t>
      </w:r>
      <w:r>
        <w:rPr>
          <w:rStyle w:val="CharDivText"/>
        </w:rPr>
        <w:tab/>
        <w:t>O. 81FA r. 1</w:t>
      </w:r>
    </w:p>
    <w:p w:rsidR="00B07B2F" w:rsidRDefault="00B07B2F">
      <w:pPr>
        <w:pStyle w:val="DefinedTerms"/>
        <w:rPr>
          <w:rStyle w:val="CharDivText"/>
        </w:rPr>
      </w:pPr>
      <w:r>
        <w:rPr>
          <w:rStyle w:val="CharDivText"/>
        </w:rPr>
        <w:t>expert</w:t>
      </w:r>
      <w:r>
        <w:rPr>
          <w:rStyle w:val="CharDivText"/>
        </w:rPr>
        <w:tab/>
        <w:t>O. 40 r. 1</w:t>
      </w:r>
    </w:p>
    <w:p w:rsidR="00B07B2F" w:rsidRDefault="00B07B2F">
      <w:pPr>
        <w:pStyle w:val="DefinedTerms"/>
        <w:rPr>
          <w:rStyle w:val="CharDivText"/>
        </w:rPr>
      </w:pPr>
      <w:r>
        <w:rPr>
          <w:rStyle w:val="CharDivText"/>
        </w:rPr>
        <w:t>file</w:t>
      </w:r>
      <w:r>
        <w:rPr>
          <w:rStyle w:val="CharDivText"/>
        </w:rPr>
        <w:tab/>
        <w:t>O. 1 r. 4(1)</w:t>
      </w:r>
    </w:p>
    <w:p w:rsidR="00B07B2F" w:rsidRDefault="00B07B2F">
      <w:pPr>
        <w:pStyle w:val="DefinedTerms"/>
        <w:rPr>
          <w:rStyle w:val="CharDivText"/>
        </w:rPr>
      </w:pPr>
      <w:r>
        <w:rPr>
          <w:rStyle w:val="CharDivText"/>
        </w:rPr>
        <w:t>filed</w:t>
      </w:r>
      <w:r>
        <w:rPr>
          <w:rStyle w:val="CharDivText"/>
        </w:rPr>
        <w:tab/>
        <w:t>O. 1 r. 4(1)</w:t>
      </w:r>
    </w:p>
    <w:p w:rsidR="00B07B2F" w:rsidRDefault="00B07B2F">
      <w:pPr>
        <w:pStyle w:val="DefinedTerms"/>
        <w:rPr>
          <w:rStyle w:val="CharDivText"/>
        </w:rPr>
      </w:pPr>
      <w:r>
        <w:rPr>
          <w:rStyle w:val="CharDivText"/>
        </w:rPr>
        <w:t>filing</w:t>
      </w:r>
      <w:r>
        <w:rPr>
          <w:rStyle w:val="CharDivText"/>
        </w:rPr>
        <w:tab/>
        <w:t>O. 1 r. 4(1)</w:t>
      </w:r>
    </w:p>
    <w:p w:rsidR="00B07B2F" w:rsidRDefault="00B07B2F">
      <w:pPr>
        <w:pStyle w:val="DefinedTerms"/>
        <w:rPr>
          <w:rStyle w:val="CharDivText"/>
        </w:rPr>
      </w:pPr>
      <w:r>
        <w:rPr>
          <w:rStyle w:val="CharDivText"/>
        </w:rPr>
        <w:t>first offer</w:t>
      </w:r>
      <w:r>
        <w:rPr>
          <w:rStyle w:val="CharDivText"/>
        </w:rPr>
        <w:tab/>
        <w:t>O. 24A r. 3(7)</w:t>
      </w:r>
    </w:p>
    <w:p w:rsidR="00B07B2F" w:rsidRDefault="00B07B2F">
      <w:pPr>
        <w:pStyle w:val="DefinedTerms"/>
        <w:rPr>
          <w:rStyle w:val="CharDivText"/>
        </w:rPr>
      </w:pPr>
      <w:r>
        <w:rPr>
          <w:rStyle w:val="CharDivText"/>
        </w:rPr>
        <w:t>folio</w:t>
      </w:r>
      <w:r>
        <w:rPr>
          <w:rStyle w:val="CharDivText"/>
        </w:rPr>
        <w:tab/>
        <w:t>O. 1 r. 4(1)</w:t>
      </w:r>
    </w:p>
    <w:p w:rsidR="00B07B2F" w:rsidRDefault="00B07B2F">
      <w:pPr>
        <w:pStyle w:val="DefinedTerms"/>
        <w:rPr>
          <w:rStyle w:val="CharDivText"/>
        </w:rPr>
      </w:pPr>
      <w:r>
        <w:rPr>
          <w:rStyle w:val="CharDivText"/>
        </w:rPr>
        <w:t>foreign judicial document</w:t>
      </w:r>
      <w:r>
        <w:rPr>
          <w:rStyle w:val="CharDivText"/>
        </w:rPr>
        <w:tab/>
        <w:t>O. 11A r. 1</w:t>
      </w:r>
    </w:p>
    <w:p w:rsidR="00B07B2F" w:rsidRDefault="00B07B2F">
      <w:pPr>
        <w:pStyle w:val="DefinedTerms"/>
        <w:rPr>
          <w:rStyle w:val="CharDivText"/>
        </w:rPr>
      </w:pPr>
      <w:r>
        <w:rPr>
          <w:rStyle w:val="CharDivText"/>
        </w:rPr>
        <w:t xml:space="preserve">form </w:t>
      </w:r>
      <w:r>
        <w:rPr>
          <w:rStyle w:val="CharDivText"/>
        </w:rPr>
        <w:tab/>
        <w:t>O. 1 r. 4(1)</w:t>
      </w:r>
    </w:p>
    <w:p w:rsidR="00B07B2F" w:rsidRDefault="00B07B2F">
      <w:pPr>
        <w:pStyle w:val="DefinedTerms"/>
        <w:rPr>
          <w:rStyle w:val="CharDivText"/>
        </w:rPr>
      </w:pPr>
      <w:r>
        <w:rPr>
          <w:rStyle w:val="CharDivText"/>
        </w:rPr>
        <w:t>forwarding authority</w:t>
      </w:r>
      <w:r>
        <w:rPr>
          <w:rStyle w:val="CharDivText"/>
        </w:rPr>
        <w:tab/>
        <w:t>O. 11A r. 1</w:t>
      </w:r>
    </w:p>
    <w:p w:rsidR="00B07B2F" w:rsidRDefault="00B07B2F">
      <w:pPr>
        <w:pStyle w:val="DefinedTerms"/>
        <w:rPr>
          <w:rStyle w:val="CharDivText"/>
        </w:rPr>
      </w:pPr>
      <w:r>
        <w:rPr>
          <w:rStyle w:val="CharDivText"/>
        </w:rPr>
        <w:t>freezing notice</w:t>
      </w:r>
      <w:r>
        <w:rPr>
          <w:rStyle w:val="CharDivText"/>
        </w:rPr>
        <w:tab/>
        <w:t>O. 81FA r. 1</w:t>
      </w:r>
    </w:p>
    <w:p w:rsidR="00B07B2F" w:rsidRDefault="00B07B2F">
      <w:pPr>
        <w:pStyle w:val="DefinedTerms"/>
        <w:rPr>
          <w:rStyle w:val="CharDivText"/>
        </w:rPr>
      </w:pPr>
      <w:r>
        <w:rPr>
          <w:rStyle w:val="CharDivText"/>
        </w:rPr>
        <w:t>freezing order</w:t>
      </w:r>
      <w:r>
        <w:rPr>
          <w:rStyle w:val="CharDivText"/>
        </w:rPr>
        <w:tab/>
        <w:t>O. 52A r. 1 and 2(1), O. 81FA r. 1</w:t>
      </w:r>
    </w:p>
    <w:p w:rsidR="00B07B2F" w:rsidRDefault="00B07B2F">
      <w:pPr>
        <w:pStyle w:val="DefinedTerms"/>
        <w:rPr>
          <w:rStyle w:val="CharDivText"/>
        </w:rPr>
      </w:pPr>
      <w:r>
        <w:rPr>
          <w:rStyle w:val="CharDivText"/>
        </w:rPr>
        <w:t>GAA Act</w:t>
      </w:r>
      <w:r>
        <w:rPr>
          <w:rStyle w:val="CharDivText"/>
        </w:rPr>
        <w:tab/>
        <w:t>O. 70 r. 1</w:t>
      </w:r>
    </w:p>
    <w:p w:rsidR="00B07B2F" w:rsidRDefault="00B07B2F">
      <w:pPr>
        <w:pStyle w:val="DefinedTerms"/>
        <w:rPr>
          <w:rStyle w:val="CharDivText"/>
        </w:rPr>
      </w:pPr>
      <w:r>
        <w:rPr>
          <w:rStyle w:val="CharDivText"/>
        </w:rPr>
        <w:t>geographical address</w:t>
      </w:r>
      <w:r>
        <w:rPr>
          <w:rStyle w:val="CharDivText"/>
        </w:rPr>
        <w:tab/>
        <w:t>O. 1 r. 4(1)</w:t>
      </w:r>
    </w:p>
    <w:p w:rsidR="00B07B2F" w:rsidRDefault="00B07B2F">
      <w:pPr>
        <w:pStyle w:val="DefinedTerms"/>
        <w:rPr>
          <w:rStyle w:val="CharDivText"/>
        </w:rPr>
      </w:pPr>
      <w:r>
        <w:rPr>
          <w:rStyle w:val="CharDivText"/>
        </w:rPr>
        <w:t>grant</w:t>
      </w:r>
      <w:r>
        <w:rPr>
          <w:rStyle w:val="CharDivText"/>
        </w:rPr>
        <w:tab/>
        <w:t>O. 75 r. 1</w:t>
      </w:r>
    </w:p>
    <w:p w:rsidR="00B07B2F" w:rsidRDefault="00B07B2F">
      <w:pPr>
        <w:pStyle w:val="DefinedTerms"/>
        <w:rPr>
          <w:rStyle w:val="CharDivText"/>
        </w:rPr>
      </w:pPr>
      <w:r>
        <w:rPr>
          <w:rStyle w:val="CharDivText"/>
        </w:rPr>
        <w:t>Hague Convention</w:t>
      </w:r>
      <w:r>
        <w:rPr>
          <w:rStyle w:val="CharDivText"/>
        </w:rPr>
        <w:tab/>
        <w:t>O. 11A r. 1</w:t>
      </w:r>
    </w:p>
    <w:p w:rsidR="00B07B2F" w:rsidRDefault="00B07B2F">
      <w:pPr>
        <w:pStyle w:val="DefinedTerms"/>
        <w:rPr>
          <w:rStyle w:val="CharDivText"/>
        </w:rPr>
      </w:pPr>
      <w:r>
        <w:rPr>
          <w:rStyle w:val="CharDivText"/>
        </w:rPr>
        <w:t>independent solicitors</w:t>
      </w:r>
      <w:r>
        <w:rPr>
          <w:rStyle w:val="CharDivText"/>
        </w:rPr>
        <w:tab/>
        <w:t>O. 52B r. 6(1)</w:t>
      </w:r>
    </w:p>
    <w:p w:rsidR="00B07B2F" w:rsidRDefault="00B07B2F">
      <w:pPr>
        <w:pStyle w:val="DefinedTerms"/>
        <w:rPr>
          <w:rStyle w:val="CharDivText"/>
        </w:rPr>
      </w:pPr>
      <w:r>
        <w:rPr>
          <w:rStyle w:val="CharDivText"/>
        </w:rPr>
        <w:t>initiating process</w:t>
      </w:r>
      <w:r>
        <w:rPr>
          <w:rStyle w:val="CharDivText"/>
        </w:rPr>
        <w:tab/>
        <w:t>O. 11A r. 1</w:t>
      </w:r>
    </w:p>
    <w:p w:rsidR="00B07B2F" w:rsidRDefault="00B07B2F">
      <w:pPr>
        <w:pStyle w:val="DefinedTerms"/>
        <w:rPr>
          <w:rStyle w:val="CharDivText"/>
        </w:rPr>
      </w:pPr>
      <w:r>
        <w:rPr>
          <w:rStyle w:val="CharDivText"/>
        </w:rPr>
        <w:t>inspection</w:t>
      </w:r>
      <w:r>
        <w:rPr>
          <w:rStyle w:val="CharDivText"/>
        </w:rPr>
        <w:tab/>
        <w:t>O. 26 r. 1A</w:t>
      </w:r>
    </w:p>
    <w:p w:rsidR="00B07B2F" w:rsidRDefault="00B07B2F">
      <w:pPr>
        <w:pStyle w:val="DefinedTerms"/>
        <w:rPr>
          <w:rStyle w:val="CharDivText"/>
        </w:rPr>
      </w:pPr>
      <w:r>
        <w:rPr>
          <w:rStyle w:val="CharDivText"/>
        </w:rPr>
        <w:t>Inactive Cases List</w:t>
      </w:r>
      <w:r>
        <w:rPr>
          <w:rStyle w:val="CharDivText"/>
        </w:rPr>
        <w:tab/>
        <w:t>O. 4A r. 21</w:t>
      </w:r>
    </w:p>
    <w:p w:rsidR="00B07B2F" w:rsidRDefault="00B07B2F">
      <w:pPr>
        <w:pStyle w:val="DefinedTerms"/>
        <w:rPr>
          <w:rStyle w:val="CharDivText"/>
        </w:rPr>
      </w:pPr>
      <w:r>
        <w:rPr>
          <w:rStyle w:val="CharDivText"/>
        </w:rPr>
        <w:lastRenderedPageBreak/>
        <w:t>interested non-party</w:t>
      </w:r>
      <w:r>
        <w:rPr>
          <w:rStyle w:val="CharDivText"/>
        </w:rPr>
        <w:tab/>
        <w:t>O. 9A r. 1</w:t>
      </w:r>
    </w:p>
    <w:p w:rsidR="00B07B2F" w:rsidRDefault="00B07B2F">
      <w:pPr>
        <w:pStyle w:val="DefinedTerms"/>
        <w:rPr>
          <w:rStyle w:val="CharDivText"/>
        </w:rPr>
      </w:pPr>
      <w:r>
        <w:rPr>
          <w:rStyle w:val="CharDivText"/>
        </w:rPr>
        <w:t>interim order</w:t>
      </w:r>
      <w:r>
        <w:rPr>
          <w:rStyle w:val="CharDivText"/>
        </w:rPr>
        <w:tab/>
        <w:t>O. 65 r. 1</w:t>
      </w:r>
    </w:p>
    <w:p w:rsidR="00B07B2F" w:rsidRDefault="00B07B2F">
      <w:pPr>
        <w:pStyle w:val="DefinedTerms"/>
        <w:rPr>
          <w:rStyle w:val="CharDivText"/>
        </w:rPr>
      </w:pPr>
      <w:r>
        <w:rPr>
          <w:rStyle w:val="CharDivText"/>
        </w:rPr>
        <w:t>interstate confiscation declaration</w:t>
      </w:r>
      <w:r>
        <w:rPr>
          <w:rStyle w:val="CharDivText"/>
        </w:rPr>
        <w:tab/>
        <w:t>O. 81FA r. 1</w:t>
      </w:r>
    </w:p>
    <w:p w:rsidR="00B07B2F" w:rsidRDefault="00B07B2F">
      <w:pPr>
        <w:pStyle w:val="DefinedTerms"/>
        <w:rPr>
          <w:rStyle w:val="CharDivText"/>
        </w:rPr>
      </w:pPr>
      <w:r>
        <w:rPr>
          <w:rStyle w:val="CharDivText"/>
        </w:rPr>
        <w:t>interstate freezing order</w:t>
      </w:r>
      <w:r>
        <w:rPr>
          <w:rStyle w:val="CharDivText"/>
        </w:rPr>
        <w:tab/>
        <w:t>O. 81FA r. 1</w:t>
      </w:r>
    </w:p>
    <w:p w:rsidR="00B07B2F" w:rsidRDefault="00B07B2F">
      <w:pPr>
        <w:pStyle w:val="DefinedTerms"/>
        <w:rPr>
          <w:rStyle w:val="CharDivText"/>
        </w:rPr>
      </w:pPr>
      <w:r>
        <w:rPr>
          <w:rStyle w:val="CharDivText"/>
        </w:rPr>
        <w:t>interstate lawyer</w:t>
      </w:r>
      <w:r>
        <w:rPr>
          <w:rStyle w:val="CharDivText"/>
        </w:rPr>
        <w:tab/>
        <w:t>O. 75A r. 1</w:t>
      </w:r>
    </w:p>
    <w:p w:rsidR="00B07B2F" w:rsidRDefault="00B07B2F">
      <w:pPr>
        <w:pStyle w:val="DefinedTerms"/>
        <w:rPr>
          <w:rStyle w:val="CharDivText"/>
        </w:rPr>
      </w:pPr>
      <w:r>
        <w:rPr>
          <w:rStyle w:val="CharDivText"/>
        </w:rPr>
        <w:t>issuing officer</w:t>
      </w:r>
      <w:r>
        <w:rPr>
          <w:rStyle w:val="CharDivText"/>
        </w:rPr>
        <w:tab/>
        <w:t>O. 36B r. 1(1)</w:t>
      </w:r>
    </w:p>
    <w:p w:rsidR="00B07B2F" w:rsidRDefault="00B07B2F">
      <w:pPr>
        <w:pStyle w:val="DefinedTerms"/>
        <w:rPr>
          <w:rStyle w:val="CharDivText"/>
        </w:rPr>
      </w:pPr>
      <w:r>
        <w:rPr>
          <w:rStyle w:val="CharDivText"/>
        </w:rPr>
        <w:t>issuing party</w:t>
      </w:r>
      <w:r>
        <w:rPr>
          <w:rStyle w:val="CharDivText"/>
        </w:rPr>
        <w:tab/>
        <w:t>O. 36B r. 1(1)</w:t>
      </w:r>
    </w:p>
    <w:p w:rsidR="00B07B2F" w:rsidRDefault="00B07B2F">
      <w:pPr>
        <w:pStyle w:val="DefinedTerms"/>
        <w:rPr>
          <w:rStyle w:val="CharDivText"/>
        </w:rPr>
      </w:pPr>
      <w:r>
        <w:rPr>
          <w:rStyle w:val="CharDivText"/>
        </w:rPr>
        <w:t>judgment</w:t>
      </w:r>
      <w:r>
        <w:rPr>
          <w:rStyle w:val="CharDivText"/>
        </w:rPr>
        <w:tab/>
        <w:t>O. 52A r. 1</w:t>
      </w:r>
    </w:p>
    <w:p w:rsidR="00B07B2F" w:rsidRDefault="00B07B2F">
      <w:pPr>
        <w:pStyle w:val="DefinedTerms"/>
        <w:rPr>
          <w:rStyle w:val="CharDivText"/>
        </w:rPr>
      </w:pPr>
      <w:r>
        <w:rPr>
          <w:rStyle w:val="CharDivText"/>
        </w:rPr>
        <w:t>land</w:t>
      </w:r>
      <w:r>
        <w:rPr>
          <w:rStyle w:val="CharDivText"/>
        </w:rPr>
        <w:tab/>
        <w:t>O. 53 r. 1</w:t>
      </w:r>
    </w:p>
    <w:p w:rsidR="00B07B2F" w:rsidRDefault="00B07B2F">
      <w:pPr>
        <w:pStyle w:val="DefinedTerms"/>
        <w:rPr>
          <w:rStyle w:val="CharDivText"/>
        </w:rPr>
      </w:pPr>
      <w:r>
        <w:rPr>
          <w:rStyle w:val="CharDivText"/>
        </w:rPr>
        <w:t>limitation period</w:t>
      </w:r>
      <w:r>
        <w:t xml:space="preserve"> </w:t>
      </w:r>
      <w:r>
        <w:tab/>
        <w:t>O. 56 r. 1(1)</w:t>
      </w:r>
    </w:p>
    <w:p w:rsidR="00B07B2F" w:rsidRDefault="00B07B2F">
      <w:pPr>
        <w:pStyle w:val="DefinedTerms"/>
        <w:rPr>
          <w:rStyle w:val="CharDivText"/>
        </w:rPr>
      </w:pPr>
      <w:r>
        <w:rPr>
          <w:rStyle w:val="CharDivText"/>
        </w:rPr>
        <w:t>list of documents</w:t>
      </w:r>
      <w:r>
        <w:rPr>
          <w:rStyle w:val="CharDivText"/>
        </w:rPr>
        <w:tab/>
        <w:t>O. 26 r. 5(3)</w:t>
      </w:r>
    </w:p>
    <w:p w:rsidR="00B07B2F" w:rsidRDefault="00B07B2F">
      <w:pPr>
        <w:pStyle w:val="DefinedTerms"/>
        <w:rPr>
          <w:rStyle w:val="CharDivText"/>
        </w:rPr>
      </w:pPr>
      <w:r>
        <w:rPr>
          <w:rStyle w:val="CharDivText"/>
        </w:rPr>
        <w:t>local judicial document</w:t>
      </w:r>
      <w:r>
        <w:rPr>
          <w:rStyle w:val="CharDivText"/>
        </w:rPr>
        <w:tab/>
        <w:t>O. 11A r. 1</w:t>
      </w:r>
    </w:p>
    <w:p w:rsidR="00B07B2F" w:rsidRDefault="00B07B2F">
      <w:pPr>
        <w:pStyle w:val="DefinedTerms"/>
        <w:rPr>
          <w:rStyle w:val="CharDivText"/>
        </w:rPr>
      </w:pPr>
      <w:r>
        <w:rPr>
          <w:rStyle w:val="CharDivText"/>
        </w:rPr>
        <w:t>local roll</w:t>
      </w:r>
      <w:r>
        <w:rPr>
          <w:rStyle w:val="CharDivText"/>
        </w:rPr>
        <w:tab/>
        <w:t>O. 75A r. 1</w:t>
      </w:r>
    </w:p>
    <w:p w:rsidR="00B07B2F" w:rsidRDefault="00B07B2F">
      <w:pPr>
        <w:pStyle w:val="DefinedTerms"/>
        <w:rPr>
          <w:rStyle w:val="CharDivText"/>
        </w:rPr>
      </w:pPr>
      <w:r>
        <w:rPr>
          <w:rStyle w:val="CharDivText"/>
        </w:rPr>
        <w:t>master</w:t>
      </w:r>
      <w:r>
        <w:rPr>
          <w:rStyle w:val="CharDivText"/>
        </w:rPr>
        <w:tab/>
        <w:t>O. 1 r. 4(1)</w:t>
      </w:r>
    </w:p>
    <w:p w:rsidR="00B07B2F" w:rsidRDefault="00B07B2F">
      <w:pPr>
        <w:pStyle w:val="DefinedTerms"/>
        <w:rPr>
          <w:rStyle w:val="CharDivText"/>
        </w:rPr>
      </w:pPr>
      <w:r>
        <w:rPr>
          <w:rStyle w:val="CharDivText"/>
        </w:rPr>
        <w:t>medical evidence</w:t>
      </w:r>
      <w:r>
        <w:rPr>
          <w:rStyle w:val="CharDivText"/>
        </w:rPr>
        <w:tab/>
        <w:t>O. 36A r. 1</w:t>
      </w:r>
    </w:p>
    <w:p w:rsidR="00B07B2F" w:rsidRDefault="00B07B2F">
      <w:pPr>
        <w:pStyle w:val="DefinedTerms"/>
        <w:rPr>
          <w:rStyle w:val="CharDivText"/>
        </w:rPr>
      </w:pPr>
      <w:r>
        <w:rPr>
          <w:rStyle w:val="CharDivText"/>
        </w:rPr>
        <w:t>medical report</w:t>
      </w:r>
      <w:r>
        <w:rPr>
          <w:rStyle w:val="CharDivText"/>
        </w:rPr>
        <w:tab/>
        <w:t>O. 36A r. 1</w:t>
      </w:r>
    </w:p>
    <w:p w:rsidR="00B07B2F" w:rsidRDefault="00B07B2F">
      <w:pPr>
        <w:pStyle w:val="DefinedTerms"/>
        <w:rPr>
          <w:rStyle w:val="CharDivText"/>
        </w:rPr>
      </w:pPr>
      <w:r>
        <w:rPr>
          <w:rStyle w:val="CharDivText"/>
        </w:rPr>
        <w:t>monitoring order</w:t>
      </w:r>
      <w:r>
        <w:rPr>
          <w:rStyle w:val="CharDivText"/>
        </w:rPr>
        <w:tab/>
        <w:t>O. 81FA r. 1</w:t>
      </w:r>
    </w:p>
    <w:p w:rsidR="00B07B2F" w:rsidRDefault="00B07B2F">
      <w:pPr>
        <w:pStyle w:val="DefinedTerms"/>
        <w:rPr>
          <w:rStyle w:val="CharDivText"/>
        </w:rPr>
      </w:pPr>
      <w:r>
        <w:rPr>
          <w:rStyle w:val="CharDivText"/>
        </w:rPr>
        <w:t>month</w:t>
      </w:r>
      <w:r>
        <w:rPr>
          <w:rStyle w:val="CharDivText"/>
        </w:rPr>
        <w:tab/>
        <w:t>O. 3 r. 1</w:t>
      </w:r>
    </w:p>
    <w:p w:rsidR="00B07B2F" w:rsidRDefault="00B07B2F">
      <w:pPr>
        <w:pStyle w:val="DefinedTerms"/>
        <w:rPr>
          <w:rStyle w:val="CharDivText"/>
        </w:rPr>
      </w:pPr>
      <w:r>
        <w:rPr>
          <w:rStyle w:val="CharDivText"/>
        </w:rPr>
        <w:t>mortgage</w:t>
      </w:r>
      <w:r>
        <w:rPr>
          <w:rStyle w:val="CharDivText"/>
        </w:rPr>
        <w:tab/>
        <w:t>O. 10 r. 1(2), O. 62A r. 1(2) and (3)</w:t>
      </w:r>
    </w:p>
    <w:p w:rsidR="00B07B2F" w:rsidRDefault="00B07B2F">
      <w:pPr>
        <w:pStyle w:val="DefinedTerms"/>
        <w:rPr>
          <w:rStyle w:val="CharDivText"/>
        </w:rPr>
      </w:pPr>
      <w:r>
        <w:rPr>
          <w:rStyle w:val="CharDivText"/>
        </w:rPr>
        <w:t>mortgagee</w:t>
      </w:r>
      <w:r>
        <w:rPr>
          <w:rStyle w:val="CharDivText"/>
        </w:rPr>
        <w:tab/>
        <w:t>O. 10 r. 1(2)</w:t>
      </w:r>
    </w:p>
    <w:p w:rsidR="00B07B2F" w:rsidRDefault="00B07B2F">
      <w:pPr>
        <w:pStyle w:val="DefinedTerms"/>
        <w:rPr>
          <w:rStyle w:val="CharDivText"/>
        </w:rPr>
      </w:pPr>
      <w:r>
        <w:rPr>
          <w:rStyle w:val="CharDivText"/>
        </w:rPr>
        <w:t>mortgagor</w:t>
      </w:r>
      <w:r>
        <w:rPr>
          <w:rStyle w:val="CharDivText"/>
        </w:rPr>
        <w:tab/>
        <w:t>O. 10 r. 1(2)</w:t>
      </w:r>
    </w:p>
    <w:p w:rsidR="00B07B2F" w:rsidRDefault="00B07B2F">
      <w:pPr>
        <w:pStyle w:val="DefinedTerms"/>
        <w:rPr>
          <w:rStyle w:val="CharDivText"/>
        </w:rPr>
      </w:pPr>
      <w:r>
        <w:rPr>
          <w:rStyle w:val="CharDivText"/>
        </w:rPr>
        <w:t>non</w:t>
      </w:r>
      <w:r>
        <w:rPr>
          <w:rStyle w:val="CharDivText"/>
        </w:rPr>
        <w:noBreakHyphen/>
        <w:t>party</w:t>
      </w:r>
      <w:r>
        <w:rPr>
          <w:rStyle w:val="CharDivText"/>
        </w:rPr>
        <w:tab/>
        <w:t>O. 26A r. 3(2) and 5(1)</w:t>
      </w:r>
    </w:p>
    <w:p w:rsidR="00B07B2F" w:rsidRDefault="00B07B2F">
      <w:pPr>
        <w:pStyle w:val="DefinedTerms"/>
        <w:rPr>
          <w:rStyle w:val="CharDivText"/>
        </w:rPr>
      </w:pPr>
      <w:r>
        <w:rPr>
          <w:rStyle w:val="CharDivText"/>
        </w:rPr>
        <w:t>object</w:t>
      </w:r>
      <w:r>
        <w:rPr>
          <w:rStyle w:val="CharDivText"/>
        </w:rPr>
        <w:tab/>
        <w:t>O. 4A r. 2(2)(n)</w:t>
      </w:r>
    </w:p>
    <w:p w:rsidR="00B07B2F" w:rsidRDefault="00B07B2F">
      <w:pPr>
        <w:pStyle w:val="DefinedTerms"/>
        <w:rPr>
          <w:rStyle w:val="CharDivText"/>
        </w:rPr>
      </w:pPr>
      <w:r>
        <w:rPr>
          <w:rStyle w:val="CharDivText"/>
        </w:rPr>
        <w:t>objection</w:t>
      </w:r>
      <w:r>
        <w:rPr>
          <w:rStyle w:val="CharDivText"/>
        </w:rPr>
        <w:tab/>
        <w:t>O. 81FA r. 1</w:t>
      </w:r>
    </w:p>
    <w:p w:rsidR="00B07B2F" w:rsidRDefault="00B07B2F">
      <w:pPr>
        <w:pStyle w:val="DefinedTerms"/>
        <w:rPr>
          <w:rStyle w:val="CharDivText"/>
        </w:rPr>
      </w:pPr>
      <w:r>
        <w:rPr>
          <w:rStyle w:val="CharDivText"/>
        </w:rPr>
        <w:t>officer</w:t>
      </w:r>
      <w:r>
        <w:rPr>
          <w:rStyle w:val="CharDivText"/>
        </w:rPr>
        <w:tab/>
        <w:t>O. 1 r. 4(1)</w:t>
      </w:r>
    </w:p>
    <w:p w:rsidR="00B07B2F" w:rsidRDefault="00B07B2F">
      <w:pPr>
        <w:pStyle w:val="DefinedTerms"/>
        <w:rPr>
          <w:rStyle w:val="CharDivText"/>
        </w:rPr>
      </w:pPr>
      <w:r>
        <w:rPr>
          <w:rStyle w:val="CharDivText"/>
        </w:rPr>
        <w:t>official channel</w:t>
      </w:r>
      <w:r>
        <w:rPr>
          <w:rStyle w:val="CharDivText"/>
        </w:rPr>
        <w:tab/>
        <w:t>O. 11 r. 1</w:t>
      </w:r>
    </w:p>
    <w:p w:rsidR="00B07B2F" w:rsidRDefault="00B07B2F">
      <w:pPr>
        <w:pStyle w:val="DefinedTerms"/>
        <w:rPr>
          <w:rStyle w:val="CharDivText"/>
        </w:rPr>
      </w:pPr>
      <w:r>
        <w:rPr>
          <w:rStyle w:val="CharDivText"/>
        </w:rPr>
        <w:t>originating summons</w:t>
      </w:r>
      <w:r>
        <w:rPr>
          <w:rStyle w:val="CharDivText"/>
        </w:rPr>
        <w:tab/>
        <w:t>O. 1 r. 4(1)</w:t>
      </w:r>
    </w:p>
    <w:p w:rsidR="00B07B2F" w:rsidRDefault="00B07B2F">
      <w:pPr>
        <w:pStyle w:val="DefinedTerms"/>
        <w:rPr>
          <w:rStyle w:val="CharDivText"/>
        </w:rPr>
      </w:pPr>
      <w:r>
        <w:rPr>
          <w:rStyle w:val="CharDivText"/>
        </w:rPr>
        <w:t>party</w:t>
      </w:r>
      <w:r>
        <w:rPr>
          <w:rStyle w:val="CharDivText"/>
        </w:rPr>
        <w:tab/>
        <w:t>O. 28 r. 1(6)</w:t>
      </w:r>
    </w:p>
    <w:p w:rsidR="00B07B2F" w:rsidRDefault="00B07B2F">
      <w:pPr>
        <w:pStyle w:val="DefinedTerms"/>
        <w:rPr>
          <w:rStyle w:val="CharDivText"/>
        </w:rPr>
      </w:pPr>
      <w:r>
        <w:rPr>
          <w:rStyle w:val="CharDivText"/>
        </w:rPr>
        <w:t>person under disability</w:t>
      </w:r>
      <w:r>
        <w:rPr>
          <w:rStyle w:val="CharDivText"/>
        </w:rPr>
        <w:tab/>
        <w:t>O. 66 r. 24(1), O. 70 r. 1</w:t>
      </w:r>
    </w:p>
    <w:p w:rsidR="00B07B2F" w:rsidRDefault="00B07B2F">
      <w:pPr>
        <w:pStyle w:val="DefinedTerms"/>
        <w:rPr>
          <w:rStyle w:val="CharDivText"/>
        </w:rPr>
      </w:pPr>
      <w:r>
        <w:rPr>
          <w:rStyle w:val="CharDivText"/>
        </w:rPr>
        <w:t>personal property situate within the jurisdiction</w:t>
      </w:r>
      <w:r>
        <w:rPr>
          <w:rStyle w:val="CharDivText"/>
        </w:rPr>
        <w:tab/>
        <w:t>O. 10 r. 1(2)</w:t>
      </w:r>
    </w:p>
    <w:p w:rsidR="00B07B2F" w:rsidRDefault="00B07B2F">
      <w:pPr>
        <w:pStyle w:val="DefinedTerms"/>
        <w:rPr>
          <w:rStyle w:val="CharDivText"/>
        </w:rPr>
      </w:pPr>
      <w:r>
        <w:rPr>
          <w:rStyle w:val="CharDivText"/>
        </w:rPr>
        <w:t>place of rendition</w:t>
      </w:r>
      <w:r>
        <w:rPr>
          <w:rStyle w:val="CharDivText"/>
        </w:rPr>
        <w:tab/>
        <w:t>O. 81B r. 1(1)</w:t>
      </w:r>
    </w:p>
    <w:p w:rsidR="00B07B2F" w:rsidRDefault="00B07B2F">
      <w:pPr>
        <w:pStyle w:val="DefinedTerms"/>
        <w:rPr>
          <w:rStyle w:val="CharDivText"/>
        </w:rPr>
      </w:pPr>
      <w:r>
        <w:rPr>
          <w:rStyle w:val="CharDivText"/>
        </w:rPr>
        <w:t>plaintiff</w:t>
      </w:r>
      <w:r>
        <w:rPr>
          <w:rStyle w:val="CharDivText"/>
        </w:rPr>
        <w:tab/>
        <w:t>O. 25 r. 4</w:t>
      </w:r>
    </w:p>
    <w:p w:rsidR="00B07B2F" w:rsidRDefault="00B07B2F">
      <w:pPr>
        <w:pStyle w:val="DefinedTerms"/>
        <w:rPr>
          <w:rStyle w:val="CharDivText"/>
        </w:rPr>
      </w:pPr>
      <w:r>
        <w:rPr>
          <w:rStyle w:val="CharDivText"/>
        </w:rPr>
        <w:t>possession</w:t>
      </w:r>
      <w:r>
        <w:rPr>
          <w:rStyle w:val="CharDivText"/>
        </w:rPr>
        <w:tab/>
        <w:t>O. 26A r. 1</w:t>
      </w:r>
    </w:p>
    <w:p w:rsidR="00B07B2F" w:rsidRDefault="00B07B2F">
      <w:pPr>
        <w:pStyle w:val="DefinedTerms"/>
        <w:rPr>
          <w:rStyle w:val="CharDivText"/>
        </w:rPr>
      </w:pPr>
      <w:r>
        <w:rPr>
          <w:rStyle w:val="CharDivText"/>
        </w:rPr>
        <w:t>potential party</w:t>
      </w:r>
      <w:r>
        <w:rPr>
          <w:rStyle w:val="CharDivText"/>
        </w:rPr>
        <w:tab/>
        <w:t>O. 26A r. 3(1) and 4(1)</w:t>
      </w:r>
    </w:p>
    <w:p w:rsidR="00B07B2F" w:rsidRDefault="00B07B2F">
      <w:pPr>
        <w:pStyle w:val="DefinedTerms"/>
        <w:rPr>
          <w:rStyle w:val="CharDivText"/>
        </w:rPr>
      </w:pPr>
      <w:r>
        <w:rPr>
          <w:rStyle w:val="CharDivText"/>
        </w:rPr>
        <w:t>practitioner</w:t>
      </w:r>
      <w:r>
        <w:rPr>
          <w:rStyle w:val="CharDivText"/>
        </w:rPr>
        <w:tab/>
        <w:t>O. 1 r. 4(1)</w:t>
      </w:r>
    </w:p>
    <w:p w:rsidR="00B07B2F" w:rsidRDefault="00B07B2F">
      <w:pPr>
        <w:pStyle w:val="DefinedTerms"/>
        <w:rPr>
          <w:rStyle w:val="CharDivText"/>
        </w:rPr>
      </w:pPr>
      <w:r>
        <w:rPr>
          <w:rStyle w:val="CharDivText"/>
        </w:rPr>
        <w:t>premises</w:t>
      </w:r>
      <w:r>
        <w:rPr>
          <w:rStyle w:val="CharDivText"/>
        </w:rPr>
        <w:tab/>
        <w:t>O. 52B r. 1</w:t>
      </w:r>
    </w:p>
    <w:p w:rsidR="00B07B2F" w:rsidRDefault="00B07B2F">
      <w:pPr>
        <w:pStyle w:val="DefinedTerms"/>
        <w:rPr>
          <w:rStyle w:val="CharDivText"/>
        </w:rPr>
      </w:pPr>
      <w:r>
        <w:rPr>
          <w:rStyle w:val="CharDivText"/>
        </w:rPr>
        <w:t>prescribed fee</w:t>
      </w:r>
      <w:r>
        <w:rPr>
          <w:rStyle w:val="CharDivText"/>
        </w:rPr>
        <w:tab/>
        <w:t>O. 1 r. 4(1)</w:t>
      </w:r>
    </w:p>
    <w:p w:rsidR="00B07B2F" w:rsidRDefault="00B07B2F">
      <w:pPr>
        <w:pStyle w:val="DefinedTerms"/>
        <w:rPr>
          <w:rStyle w:val="CharDivText"/>
        </w:rPr>
      </w:pPr>
      <w:r>
        <w:rPr>
          <w:rStyle w:val="CharDivText"/>
        </w:rPr>
        <w:t>prescribed rate</w:t>
      </w:r>
      <w:r>
        <w:rPr>
          <w:rStyle w:val="CharDivText"/>
        </w:rPr>
        <w:tab/>
        <w:t>O. 51 r. 7(3)</w:t>
      </w:r>
    </w:p>
    <w:p w:rsidR="00B07B2F" w:rsidRDefault="00B07B2F">
      <w:pPr>
        <w:pStyle w:val="DefinedTerms"/>
        <w:rPr>
          <w:rStyle w:val="CharDivText"/>
        </w:rPr>
      </w:pPr>
      <w:r>
        <w:rPr>
          <w:rStyle w:val="CharDivText"/>
        </w:rPr>
        <w:t>primary court</w:t>
      </w:r>
      <w:r>
        <w:rPr>
          <w:rStyle w:val="CharDivText"/>
        </w:rPr>
        <w:tab/>
        <w:t>O. 65 r. 1</w:t>
      </w:r>
    </w:p>
    <w:p w:rsidR="00B07B2F" w:rsidRDefault="00B07B2F">
      <w:pPr>
        <w:pStyle w:val="DefinedTerms"/>
        <w:rPr>
          <w:rStyle w:val="CharDivText"/>
        </w:rPr>
      </w:pPr>
      <w:r>
        <w:rPr>
          <w:rStyle w:val="CharDivText"/>
        </w:rPr>
        <w:t>primary court case</w:t>
      </w:r>
      <w:r>
        <w:rPr>
          <w:rStyle w:val="CharDivText"/>
        </w:rPr>
        <w:tab/>
        <w:t>O. 65 r. 11(1)</w:t>
      </w:r>
    </w:p>
    <w:p w:rsidR="00B07B2F" w:rsidRDefault="00B07B2F">
      <w:pPr>
        <w:pStyle w:val="DefinedTerms"/>
        <w:rPr>
          <w:rStyle w:val="CharDivText"/>
        </w:rPr>
      </w:pPr>
      <w:r>
        <w:rPr>
          <w:rStyle w:val="CharDivText"/>
        </w:rPr>
        <w:t>primary court’s transcript</w:t>
      </w:r>
      <w:r>
        <w:rPr>
          <w:rStyle w:val="CharDivText"/>
        </w:rPr>
        <w:tab/>
        <w:t>O. 65 r. 1</w:t>
      </w:r>
    </w:p>
    <w:p w:rsidR="00B07B2F" w:rsidRDefault="00B07B2F">
      <w:pPr>
        <w:pStyle w:val="DefinedTerms"/>
        <w:rPr>
          <w:rStyle w:val="CharDivText"/>
        </w:rPr>
      </w:pPr>
      <w:r>
        <w:rPr>
          <w:rStyle w:val="CharDivText"/>
        </w:rPr>
        <w:t>privilege</w:t>
      </w:r>
      <w:r>
        <w:rPr>
          <w:rStyle w:val="CharDivText"/>
        </w:rPr>
        <w:tab/>
        <w:t>O. 36A r. 1</w:t>
      </w:r>
    </w:p>
    <w:p w:rsidR="00B07B2F" w:rsidRDefault="00B07B2F">
      <w:pPr>
        <w:pStyle w:val="DefinedTerms"/>
        <w:rPr>
          <w:rStyle w:val="CharDivText"/>
        </w:rPr>
      </w:pPr>
      <w:r>
        <w:rPr>
          <w:rStyle w:val="CharDivText"/>
        </w:rPr>
        <w:t>probate action</w:t>
      </w:r>
      <w:r>
        <w:rPr>
          <w:rStyle w:val="CharDivText"/>
        </w:rPr>
        <w:tab/>
        <w:t>O. 1 r. 4(1), O. 73 r. 1(2)</w:t>
      </w:r>
    </w:p>
    <w:p w:rsidR="00B07B2F" w:rsidRDefault="00B07B2F">
      <w:pPr>
        <w:pStyle w:val="DefinedTerms"/>
        <w:rPr>
          <w:rStyle w:val="CharDivText"/>
        </w:rPr>
      </w:pPr>
      <w:r>
        <w:rPr>
          <w:rStyle w:val="CharDivText"/>
        </w:rPr>
        <w:t>proceeding</w:t>
      </w:r>
      <w:r>
        <w:rPr>
          <w:rStyle w:val="CharDivText"/>
        </w:rPr>
        <w:tab/>
        <w:t>O. 81E r. 1</w:t>
      </w:r>
    </w:p>
    <w:p w:rsidR="00B07B2F" w:rsidRDefault="00B07B2F">
      <w:pPr>
        <w:pStyle w:val="DefinedTerms"/>
        <w:rPr>
          <w:rStyle w:val="CharDivText"/>
        </w:rPr>
        <w:sectPr w:rsidR="00B07B2F">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rsidR="00B07B2F" w:rsidRDefault="00B07B2F">
      <w:pPr>
        <w:pStyle w:val="DefinedTerms"/>
        <w:rPr>
          <w:rStyle w:val="CharDivText"/>
        </w:rPr>
      </w:pPr>
      <w:r>
        <w:rPr>
          <w:rStyle w:val="CharDivText"/>
        </w:rPr>
        <w:lastRenderedPageBreak/>
        <w:t>process</w:t>
      </w:r>
      <w:r>
        <w:rPr>
          <w:rStyle w:val="CharDivText"/>
        </w:rPr>
        <w:tab/>
        <w:t>O. 11 r. 1</w:t>
      </w:r>
    </w:p>
    <w:p w:rsidR="00B07B2F" w:rsidRDefault="00B07B2F">
      <w:pPr>
        <w:pStyle w:val="DefinedTerms"/>
        <w:rPr>
          <w:rStyle w:val="CharDivText"/>
        </w:rPr>
      </w:pPr>
      <w:r>
        <w:rPr>
          <w:rStyle w:val="CharDivText"/>
        </w:rPr>
        <w:t>production order</w:t>
      </w:r>
      <w:r>
        <w:rPr>
          <w:rStyle w:val="CharDivText"/>
        </w:rPr>
        <w:tab/>
        <w:t>O. 81FA r. 1</w:t>
      </w:r>
    </w:p>
    <w:p w:rsidR="00B07B2F" w:rsidRDefault="00B07B2F">
      <w:pPr>
        <w:pStyle w:val="DefinedTerms"/>
        <w:rPr>
          <w:rStyle w:val="CharDivText"/>
        </w:rPr>
      </w:pPr>
      <w:r>
        <w:rPr>
          <w:rStyle w:val="CharDivText"/>
        </w:rPr>
        <w:t>proper officer</w:t>
      </w:r>
      <w:r>
        <w:rPr>
          <w:rStyle w:val="CharDivText"/>
        </w:rPr>
        <w:tab/>
        <w:t>O. 1 r. 4(1)</w:t>
      </w:r>
    </w:p>
    <w:p w:rsidR="00B07B2F" w:rsidRDefault="00B07B2F">
      <w:pPr>
        <w:pStyle w:val="DefinedTerms"/>
        <w:rPr>
          <w:rStyle w:val="CharDivText"/>
        </w:rPr>
      </w:pPr>
      <w:r>
        <w:rPr>
          <w:rStyle w:val="CharDivText"/>
        </w:rPr>
        <w:t>provisional decision</w:t>
      </w:r>
      <w:r>
        <w:rPr>
          <w:rStyle w:val="CharDivText"/>
        </w:rPr>
        <w:tab/>
        <w:t>O. 65 r. 7(2)</w:t>
      </w:r>
    </w:p>
    <w:p w:rsidR="00B07B2F" w:rsidRDefault="00B07B2F">
      <w:pPr>
        <w:pStyle w:val="DefinedTerms"/>
        <w:rPr>
          <w:rStyle w:val="CharDivText"/>
        </w:rPr>
      </w:pPr>
      <w:r>
        <w:rPr>
          <w:rStyle w:val="CharDivText"/>
        </w:rPr>
        <w:t>receiver</w:t>
      </w:r>
      <w:r>
        <w:rPr>
          <w:rStyle w:val="CharDivText"/>
        </w:rPr>
        <w:tab/>
        <w:t>O. 1 r. 4(1)</w:t>
      </w:r>
    </w:p>
    <w:p w:rsidR="00B07B2F" w:rsidRDefault="00B07B2F">
      <w:pPr>
        <w:pStyle w:val="DefinedTerms"/>
        <w:rPr>
          <w:rStyle w:val="CharDivText"/>
        </w:rPr>
      </w:pPr>
      <w:r>
        <w:rPr>
          <w:rStyle w:val="CharDivText"/>
        </w:rPr>
        <w:t>record</w:t>
      </w:r>
      <w:r>
        <w:rPr>
          <w:rStyle w:val="CharDivText"/>
        </w:rPr>
        <w:tab/>
        <w:t>O. 52B r. 5(1)</w:t>
      </w:r>
    </w:p>
    <w:p w:rsidR="00B07B2F" w:rsidRDefault="00B07B2F">
      <w:pPr>
        <w:pStyle w:val="DefinedTerms"/>
        <w:rPr>
          <w:rStyle w:val="CharDivText"/>
        </w:rPr>
      </w:pPr>
      <w:r>
        <w:rPr>
          <w:rStyle w:val="CharDivText"/>
        </w:rPr>
        <w:t>registrar</w:t>
      </w:r>
      <w:r>
        <w:rPr>
          <w:rStyle w:val="CharDivText"/>
        </w:rPr>
        <w:tab/>
        <w:t>O. 1 r. 4(1)</w:t>
      </w:r>
    </w:p>
    <w:p w:rsidR="00B07B2F" w:rsidRDefault="00B07B2F">
      <w:pPr>
        <w:pStyle w:val="DefinedTerms"/>
        <w:rPr>
          <w:rStyle w:val="CharDivText"/>
        </w:rPr>
      </w:pPr>
      <w:r>
        <w:rPr>
          <w:rStyle w:val="CharDivText"/>
        </w:rPr>
        <w:t>Registry</w:t>
      </w:r>
      <w:r>
        <w:rPr>
          <w:rStyle w:val="CharDivText"/>
        </w:rPr>
        <w:tab/>
        <w:t>O. 73 r. 1(3), O. 75 r. 1</w:t>
      </w:r>
    </w:p>
    <w:p w:rsidR="00B07B2F" w:rsidRDefault="00B07B2F">
      <w:pPr>
        <w:pStyle w:val="DefinedTerms"/>
        <w:rPr>
          <w:rStyle w:val="CharDivText"/>
        </w:rPr>
      </w:pPr>
      <w:r>
        <w:rPr>
          <w:rStyle w:val="CharDivText"/>
        </w:rPr>
        <w:t>remedy</w:t>
      </w:r>
      <w:r>
        <w:t xml:space="preserve"> </w:t>
      </w:r>
      <w:r>
        <w:tab/>
        <w:t>O. 56 r. 1(1)</w:t>
      </w:r>
    </w:p>
    <w:p w:rsidR="00B07B2F" w:rsidRDefault="00B07B2F">
      <w:pPr>
        <w:pStyle w:val="DefinedTerms"/>
        <w:rPr>
          <w:rStyle w:val="CharDivText"/>
        </w:rPr>
      </w:pPr>
      <w:r>
        <w:rPr>
          <w:rStyle w:val="CharDivText"/>
        </w:rPr>
        <w:t>represented person</w:t>
      </w:r>
      <w:r>
        <w:rPr>
          <w:rStyle w:val="CharDivText"/>
        </w:rPr>
        <w:tab/>
        <w:t>O. 70 r. 1</w:t>
      </w:r>
    </w:p>
    <w:p w:rsidR="00B07B2F" w:rsidRDefault="00B07B2F">
      <w:pPr>
        <w:pStyle w:val="DefinedTerms"/>
        <w:rPr>
          <w:rStyle w:val="CharDivText"/>
        </w:rPr>
      </w:pPr>
      <w:r>
        <w:rPr>
          <w:rStyle w:val="CharDivText"/>
        </w:rPr>
        <w:t>request for service abroad</w:t>
      </w:r>
      <w:r>
        <w:rPr>
          <w:rStyle w:val="CharDivText"/>
        </w:rPr>
        <w:tab/>
        <w:t>O. 11A r. 1</w:t>
      </w:r>
    </w:p>
    <w:p w:rsidR="00B07B2F" w:rsidRDefault="00B07B2F">
      <w:pPr>
        <w:pStyle w:val="DefinedTerms"/>
        <w:rPr>
          <w:rStyle w:val="CharDivText"/>
        </w:rPr>
      </w:pPr>
      <w:r>
        <w:rPr>
          <w:rStyle w:val="CharDivText"/>
        </w:rPr>
        <w:t>request for service in this jurisdiction</w:t>
      </w:r>
      <w:r>
        <w:rPr>
          <w:rStyle w:val="CharDivText"/>
        </w:rPr>
        <w:tab/>
        <w:t>O. 11A r. 1</w:t>
      </w:r>
    </w:p>
    <w:p w:rsidR="00B07B2F" w:rsidRDefault="00B07B2F">
      <w:pPr>
        <w:pStyle w:val="DefinedTerms"/>
        <w:rPr>
          <w:rStyle w:val="CharDivText"/>
        </w:rPr>
      </w:pPr>
      <w:r>
        <w:rPr>
          <w:rStyle w:val="CharDivText"/>
        </w:rPr>
        <w:t>respondent</w:t>
      </w:r>
      <w:r>
        <w:rPr>
          <w:rStyle w:val="CharDivText"/>
        </w:rPr>
        <w:tab/>
        <w:t>O. 52A r. 1, O. 52B r. 1</w:t>
      </w:r>
    </w:p>
    <w:p w:rsidR="00B07B2F" w:rsidRDefault="00B07B2F">
      <w:pPr>
        <w:pStyle w:val="DefinedTerms"/>
        <w:rPr>
          <w:rStyle w:val="CharDivText"/>
        </w:rPr>
      </w:pPr>
      <w:r>
        <w:rPr>
          <w:rStyle w:val="CharDivText"/>
        </w:rPr>
        <w:t>review order</w:t>
      </w:r>
      <w:r>
        <w:rPr>
          <w:rStyle w:val="CharDivText"/>
        </w:rPr>
        <w:tab/>
        <w:t>O. 56A r. 1(1)</w:t>
      </w:r>
    </w:p>
    <w:p w:rsidR="00B07B2F" w:rsidRDefault="00B07B2F">
      <w:pPr>
        <w:pStyle w:val="DefinedTerms"/>
      </w:pPr>
      <w:r>
        <w:rPr>
          <w:rStyle w:val="CharDivText"/>
        </w:rPr>
        <w:t>reviewable conduct</w:t>
      </w:r>
      <w:r>
        <w:t xml:space="preserve"> </w:t>
      </w:r>
      <w:r>
        <w:tab/>
        <w:t>O. 56 r. 1(1)</w:t>
      </w:r>
    </w:p>
    <w:p w:rsidR="00B07B2F" w:rsidRDefault="00B07B2F">
      <w:pPr>
        <w:pStyle w:val="DefinedTerms"/>
        <w:rPr>
          <w:rStyle w:val="CharDivText"/>
        </w:rPr>
      </w:pPr>
      <w:r>
        <w:t xml:space="preserve">reviewable decision </w:t>
      </w:r>
      <w:r>
        <w:tab/>
        <w:t>O. 56 r. 1(1)</w:t>
      </w:r>
    </w:p>
    <w:p w:rsidR="00B07B2F" w:rsidRDefault="00B07B2F">
      <w:pPr>
        <w:pStyle w:val="DefinedTerms"/>
        <w:rPr>
          <w:rStyle w:val="CharDivText"/>
        </w:rPr>
      </w:pPr>
      <w:r>
        <w:rPr>
          <w:rStyle w:val="CharDivText"/>
        </w:rPr>
        <w:t>RTA</w:t>
      </w:r>
      <w:r>
        <w:rPr>
          <w:rStyle w:val="CharDivText"/>
        </w:rPr>
        <w:tab/>
        <w:t>O. 81C r. 1</w:t>
      </w:r>
    </w:p>
    <w:p w:rsidR="00B07B2F" w:rsidRDefault="00B07B2F">
      <w:pPr>
        <w:pStyle w:val="DefinedTerms"/>
        <w:rPr>
          <w:rStyle w:val="CharDivText"/>
        </w:rPr>
      </w:pPr>
      <w:r>
        <w:rPr>
          <w:rStyle w:val="CharDivText"/>
        </w:rPr>
        <w:t>rules</w:t>
      </w:r>
      <w:r>
        <w:rPr>
          <w:rStyle w:val="CharDivText"/>
        </w:rPr>
        <w:tab/>
        <w:t>O. 1 r. 4(1)</w:t>
      </w:r>
    </w:p>
    <w:p w:rsidR="00B07B2F" w:rsidRDefault="00B07B2F">
      <w:pPr>
        <w:pStyle w:val="DefinedTerms"/>
        <w:rPr>
          <w:rStyle w:val="CharDivText"/>
        </w:rPr>
      </w:pPr>
      <w:r>
        <w:rPr>
          <w:rStyle w:val="CharDivText"/>
        </w:rPr>
        <w:t>rules of Court</w:t>
      </w:r>
      <w:r>
        <w:rPr>
          <w:rStyle w:val="CharDivText"/>
        </w:rPr>
        <w:tab/>
        <w:t>O. 1 r. 4(1)</w:t>
      </w:r>
    </w:p>
    <w:p w:rsidR="00B07B2F" w:rsidRDefault="00B07B2F">
      <w:pPr>
        <w:pStyle w:val="DefinedTerms"/>
        <w:rPr>
          <w:rStyle w:val="CharDivText"/>
        </w:rPr>
      </w:pPr>
      <w:r>
        <w:rPr>
          <w:rStyle w:val="CharDivText"/>
        </w:rPr>
        <w:t>said Act</w:t>
      </w:r>
      <w:r>
        <w:rPr>
          <w:rStyle w:val="CharDivText"/>
        </w:rPr>
        <w:tab/>
        <w:t>O. 62 r. 1(1), O. 80 r. 1</w:t>
      </w:r>
    </w:p>
    <w:p w:rsidR="00B07B2F" w:rsidRDefault="00B07B2F">
      <w:pPr>
        <w:pStyle w:val="DefinedTerms"/>
        <w:rPr>
          <w:rStyle w:val="CharDivText"/>
        </w:rPr>
      </w:pPr>
      <w:r>
        <w:rPr>
          <w:rStyle w:val="CharDivText"/>
        </w:rPr>
        <w:t>search order</w:t>
      </w:r>
      <w:r>
        <w:rPr>
          <w:rStyle w:val="CharDivText"/>
        </w:rPr>
        <w:tab/>
        <w:t>O. 52B r. 1</w:t>
      </w:r>
    </w:p>
    <w:p w:rsidR="00B07B2F" w:rsidRDefault="00B07B2F">
      <w:pPr>
        <w:pStyle w:val="DefinedTerms"/>
        <w:rPr>
          <w:rStyle w:val="CharDivText"/>
        </w:rPr>
      </w:pPr>
      <w:r>
        <w:rPr>
          <w:rStyle w:val="CharDivText"/>
        </w:rPr>
        <w:t>second offer</w:t>
      </w:r>
      <w:r>
        <w:rPr>
          <w:rStyle w:val="CharDivText"/>
        </w:rPr>
        <w:tab/>
        <w:t>O. 24A r. 3(7)</w:t>
      </w:r>
    </w:p>
    <w:p w:rsidR="00B07B2F" w:rsidRDefault="00B07B2F">
      <w:pPr>
        <w:pStyle w:val="DefinedTerms"/>
        <w:rPr>
          <w:rStyle w:val="CharDivText"/>
        </w:rPr>
      </w:pPr>
      <w:r>
        <w:rPr>
          <w:rStyle w:val="CharDivText"/>
        </w:rPr>
        <w:t>section</w:t>
      </w:r>
      <w:r>
        <w:rPr>
          <w:rStyle w:val="CharDivText"/>
        </w:rPr>
        <w:tab/>
        <w:t>O. 46 r. 1, O. 56A r. 1(1), O. 81F r. 1(1), O. 85 r. 1(1)</w:t>
      </w:r>
    </w:p>
    <w:p w:rsidR="00B07B2F" w:rsidRDefault="00B07B2F">
      <w:pPr>
        <w:pStyle w:val="DefinedTerms"/>
        <w:rPr>
          <w:rStyle w:val="CharDivText"/>
        </w:rPr>
      </w:pPr>
      <w:r>
        <w:rPr>
          <w:rStyle w:val="CharDivText"/>
        </w:rPr>
        <w:t>service details</w:t>
      </w:r>
      <w:r>
        <w:rPr>
          <w:rStyle w:val="CharDivText"/>
        </w:rPr>
        <w:tab/>
        <w:t>O. 1 r. 4(1)</w:t>
      </w:r>
    </w:p>
    <w:p w:rsidR="00B07B2F" w:rsidRDefault="00B07B2F">
      <w:pPr>
        <w:pStyle w:val="DefinedTerms"/>
        <w:rPr>
          <w:rStyle w:val="CharDivText"/>
        </w:rPr>
      </w:pPr>
      <w:r>
        <w:rPr>
          <w:rStyle w:val="CharDivText"/>
        </w:rPr>
        <w:t>settlement</w:t>
      </w:r>
      <w:r>
        <w:rPr>
          <w:rStyle w:val="CharDivText"/>
        </w:rPr>
        <w:tab/>
        <w:t>O. 70 r. 10(3)</w:t>
      </w:r>
    </w:p>
    <w:p w:rsidR="00B07B2F" w:rsidRDefault="00B07B2F">
      <w:pPr>
        <w:pStyle w:val="DefinedTerms"/>
        <w:rPr>
          <w:rStyle w:val="CharDivText"/>
        </w:rPr>
      </w:pPr>
      <w:r>
        <w:rPr>
          <w:rStyle w:val="CharDivText"/>
        </w:rPr>
        <w:t>sham transaction order</w:t>
      </w:r>
      <w:r>
        <w:rPr>
          <w:rStyle w:val="CharDivText"/>
        </w:rPr>
        <w:tab/>
        <w:t>O. 81FA r. 1</w:t>
      </w:r>
    </w:p>
    <w:p w:rsidR="00B07B2F" w:rsidRDefault="00B07B2F">
      <w:pPr>
        <w:pStyle w:val="DefinedTerms"/>
        <w:rPr>
          <w:rStyle w:val="CharDivText"/>
        </w:rPr>
      </w:pPr>
      <w:r>
        <w:rPr>
          <w:rStyle w:val="CharDivText"/>
        </w:rPr>
        <w:t>special federal matter</w:t>
      </w:r>
      <w:r>
        <w:rPr>
          <w:rStyle w:val="CharDivText"/>
        </w:rPr>
        <w:tab/>
        <w:t>O. 81E r. 1</w:t>
      </w:r>
    </w:p>
    <w:p w:rsidR="00B07B2F" w:rsidRDefault="00B07B2F">
      <w:pPr>
        <w:pStyle w:val="DefinedTerms"/>
        <w:rPr>
          <w:rStyle w:val="CharDivText"/>
        </w:rPr>
      </w:pPr>
      <w:r>
        <w:rPr>
          <w:rStyle w:val="CharDivText"/>
        </w:rPr>
        <w:t>subpoena</w:t>
      </w:r>
      <w:r>
        <w:rPr>
          <w:rStyle w:val="CharDivText"/>
        </w:rPr>
        <w:tab/>
        <w:t>O. 36B r. 1(1)</w:t>
      </w:r>
    </w:p>
    <w:p w:rsidR="00B07B2F" w:rsidRDefault="00B07B2F">
      <w:pPr>
        <w:pStyle w:val="DefinedTerms"/>
        <w:rPr>
          <w:rStyle w:val="CharDivText"/>
        </w:rPr>
      </w:pPr>
      <w:r>
        <w:rPr>
          <w:rStyle w:val="CharDivText"/>
        </w:rPr>
        <w:t>subpoena to attend to give evidence</w:t>
      </w:r>
      <w:r>
        <w:rPr>
          <w:rStyle w:val="CharDivText"/>
        </w:rPr>
        <w:tab/>
        <w:t>O. 36B r. 1(2)</w:t>
      </w:r>
    </w:p>
    <w:p w:rsidR="00B07B2F" w:rsidRDefault="00B07B2F">
      <w:pPr>
        <w:pStyle w:val="DefinedTerms"/>
        <w:rPr>
          <w:rStyle w:val="CharDivText"/>
        </w:rPr>
      </w:pPr>
      <w:r>
        <w:rPr>
          <w:rStyle w:val="CharDivText"/>
        </w:rPr>
        <w:t>subpoena to produce</w:t>
      </w:r>
      <w:r>
        <w:rPr>
          <w:rStyle w:val="CharDivText"/>
        </w:rPr>
        <w:tab/>
        <w:t>O. 36B r. 1(3)</w:t>
      </w:r>
    </w:p>
    <w:p w:rsidR="00B07B2F" w:rsidRDefault="00B07B2F">
      <w:pPr>
        <w:pStyle w:val="DefinedTerms"/>
        <w:rPr>
          <w:rStyle w:val="CharDivText"/>
        </w:rPr>
      </w:pPr>
      <w:r>
        <w:rPr>
          <w:rStyle w:val="CharDivText"/>
        </w:rPr>
        <w:t>sufficient time</w:t>
      </w:r>
      <w:r>
        <w:rPr>
          <w:rStyle w:val="CharDivText"/>
        </w:rPr>
        <w:tab/>
        <w:t>O. 11A r. 10(3)</w:t>
      </w:r>
    </w:p>
    <w:p w:rsidR="00B07B2F" w:rsidRDefault="00B07B2F">
      <w:pPr>
        <w:pStyle w:val="DefinedTerms"/>
        <w:rPr>
          <w:rStyle w:val="CharDivText"/>
        </w:rPr>
      </w:pPr>
      <w:r>
        <w:rPr>
          <w:rStyle w:val="CharDivText"/>
        </w:rPr>
        <w:t>Supreme Court (full bench)</w:t>
      </w:r>
      <w:r>
        <w:rPr>
          <w:rStyle w:val="CharDivText"/>
        </w:rPr>
        <w:tab/>
        <w:t>O. 75A r. 1</w:t>
      </w:r>
    </w:p>
    <w:p w:rsidR="00B07B2F" w:rsidRDefault="00B07B2F">
      <w:pPr>
        <w:pStyle w:val="DefinedTerms"/>
        <w:rPr>
          <w:rStyle w:val="CharDivText"/>
        </w:rPr>
      </w:pPr>
      <w:r>
        <w:rPr>
          <w:rStyle w:val="CharDivText"/>
        </w:rPr>
        <w:t>suspension order</w:t>
      </w:r>
      <w:r>
        <w:rPr>
          <w:rStyle w:val="CharDivText"/>
        </w:rPr>
        <w:tab/>
        <w:t>O. 81FA r. 1</w:t>
      </w:r>
    </w:p>
    <w:p w:rsidR="00B07B2F" w:rsidRDefault="00B07B2F">
      <w:pPr>
        <w:pStyle w:val="DefinedTerms"/>
        <w:rPr>
          <w:rStyle w:val="CharDivText"/>
        </w:rPr>
      </w:pPr>
      <w:r>
        <w:rPr>
          <w:rStyle w:val="CharDivText"/>
        </w:rPr>
        <w:t>taxing officer</w:t>
      </w:r>
      <w:r>
        <w:rPr>
          <w:rStyle w:val="CharDivText"/>
        </w:rPr>
        <w:tab/>
        <w:t>O. 1 r. 4(1)</w:t>
      </w:r>
    </w:p>
    <w:p w:rsidR="00B07B2F" w:rsidRDefault="00B07B2F">
      <w:pPr>
        <w:pStyle w:val="DefinedTerms"/>
        <w:rPr>
          <w:rStyle w:val="CharDivText"/>
        </w:rPr>
      </w:pPr>
      <w:r>
        <w:rPr>
          <w:rStyle w:val="CharDivText"/>
        </w:rPr>
        <w:t>testamentary script</w:t>
      </w:r>
      <w:r>
        <w:rPr>
          <w:rStyle w:val="CharDivText"/>
        </w:rPr>
        <w:tab/>
        <w:t>O. 73 r 1(3)</w:t>
      </w:r>
    </w:p>
    <w:p w:rsidR="00B07B2F" w:rsidRDefault="00B07B2F">
      <w:pPr>
        <w:pStyle w:val="DefinedTerms"/>
        <w:rPr>
          <w:rStyle w:val="CharDivText"/>
        </w:rPr>
      </w:pPr>
      <w:r>
        <w:rPr>
          <w:rStyle w:val="CharDivText"/>
        </w:rPr>
        <w:t>these rules</w:t>
      </w:r>
      <w:r>
        <w:rPr>
          <w:rStyle w:val="CharDivText"/>
        </w:rPr>
        <w:tab/>
        <w:t>O. 1 r. 4(1)</w:t>
      </w:r>
    </w:p>
    <w:p w:rsidR="00B07B2F" w:rsidRDefault="00B07B2F">
      <w:pPr>
        <w:pStyle w:val="DefinedTerms"/>
        <w:rPr>
          <w:rStyle w:val="CharDivText"/>
        </w:rPr>
      </w:pPr>
      <w:r>
        <w:rPr>
          <w:rStyle w:val="CharDivText"/>
        </w:rPr>
        <w:t>third party</w:t>
      </w:r>
      <w:r>
        <w:rPr>
          <w:rStyle w:val="CharDivText"/>
        </w:rPr>
        <w:tab/>
        <w:t>O. 52A r. 5(5)</w:t>
      </w:r>
    </w:p>
    <w:p w:rsidR="00B07B2F" w:rsidRDefault="00B07B2F">
      <w:pPr>
        <w:pStyle w:val="DefinedTerms"/>
        <w:rPr>
          <w:rStyle w:val="CharDivText"/>
        </w:rPr>
      </w:pPr>
      <w:r>
        <w:rPr>
          <w:rStyle w:val="CharDivText"/>
        </w:rPr>
        <w:t>this jurisdiction</w:t>
      </w:r>
      <w:r>
        <w:rPr>
          <w:rStyle w:val="CharDivText"/>
        </w:rPr>
        <w:tab/>
        <w:t>O. 11A r. 1</w:t>
      </w:r>
    </w:p>
    <w:p w:rsidR="00B07B2F" w:rsidRDefault="00B07B2F">
      <w:pPr>
        <w:pStyle w:val="DefinedTerms"/>
        <w:rPr>
          <w:rStyle w:val="CharDivText"/>
        </w:rPr>
      </w:pPr>
      <w:r>
        <w:rPr>
          <w:rStyle w:val="CharDivText"/>
        </w:rPr>
        <w:t>to file</w:t>
      </w:r>
      <w:r>
        <w:rPr>
          <w:rStyle w:val="CharDivText"/>
        </w:rPr>
        <w:tab/>
        <w:t>O. 1 r. 4(1)</w:t>
      </w:r>
    </w:p>
    <w:p w:rsidR="00B07B2F" w:rsidRDefault="00B07B2F">
      <w:pPr>
        <w:pStyle w:val="DefinedTerms"/>
        <w:rPr>
          <w:rStyle w:val="CharDivText"/>
        </w:rPr>
      </w:pPr>
      <w:r>
        <w:rPr>
          <w:rStyle w:val="CharDivText"/>
        </w:rPr>
        <w:t>trial</w:t>
      </w:r>
      <w:r>
        <w:rPr>
          <w:rStyle w:val="CharDivText"/>
        </w:rPr>
        <w:tab/>
        <w:t>O. 1 r. 4(1)</w:t>
      </w:r>
    </w:p>
    <w:p w:rsidR="00B07B2F" w:rsidRDefault="00B07B2F">
      <w:pPr>
        <w:pStyle w:val="DefinedTerms"/>
        <w:rPr>
          <w:rStyle w:val="CharDivText"/>
        </w:rPr>
      </w:pPr>
      <w:r>
        <w:rPr>
          <w:rStyle w:val="CharDivText"/>
        </w:rPr>
        <w:t>tribunal</w:t>
      </w:r>
      <w:r>
        <w:rPr>
          <w:rStyle w:val="CharDivText"/>
        </w:rPr>
        <w:tab/>
        <w:t>O. 31 r. 8(6)</w:t>
      </w:r>
    </w:p>
    <w:p w:rsidR="00B07B2F" w:rsidRDefault="00B07B2F">
      <w:pPr>
        <w:pStyle w:val="DefinedTerms"/>
        <w:rPr>
          <w:rStyle w:val="CharDivText"/>
        </w:rPr>
      </w:pPr>
      <w:r>
        <w:rPr>
          <w:rStyle w:val="CharDivText"/>
        </w:rPr>
        <w:t>unexplained wealth declaration</w:t>
      </w:r>
      <w:r>
        <w:rPr>
          <w:rStyle w:val="CharDivText"/>
        </w:rPr>
        <w:tab/>
        <w:t>O. 81FA r. 1</w:t>
      </w:r>
    </w:p>
    <w:p w:rsidR="00B07B2F" w:rsidRDefault="00B07B2F">
      <w:pPr>
        <w:pStyle w:val="DefinedTerms"/>
        <w:rPr>
          <w:rStyle w:val="CharDivText"/>
        </w:rPr>
      </w:pPr>
      <w:r>
        <w:rPr>
          <w:rStyle w:val="CharDivText"/>
        </w:rPr>
        <w:t>will</w:t>
      </w:r>
      <w:r>
        <w:rPr>
          <w:rStyle w:val="CharDivText"/>
        </w:rPr>
        <w:tab/>
        <w:t>O. 73 r. 1(3)</w:t>
      </w:r>
    </w:p>
    <w:p w:rsidR="00B07B2F" w:rsidRDefault="00B07B2F">
      <w:pPr>
        <w:pStyle w:val="DefinedTerms"/>
        <w:keepNext/>
        <w:rPr>
          <w:rStyle w:val="CharDivText"/>
        </w:rPr>
      </w:pPr>
      <w:r>
        <w:rPr>
          <w:rStyle w:val="CharDivText"/>
        </w:rPr>
        <w:lastRenderedPageBreak/>
        <w:t>working day</w:t>
      </w:r>
      <w:r>
        <w:rPr>
          <w:rStyle w:val="CharDivText"/>
        </w:rPr>
        <w:tab/>
        <w:t>O.</w:t>
      </w:r>
      <w:r>
        <w:t> 1 r. 4(1)</w:t>
      </w:r>
    </w:p>
    <w:p w:rsidR="00B07B2F" w:rsidRDefault="00B07B2F">
      <w:pPr>
        <w:pStyle w:val="DefinedTerms"/>
        <w:keepNext/>
        <w:rPr>
          <w:rStyle w:val="CharDivText"/>
        </w:rPr>
      </w:pPr>
      <w:r>
        <w:rPr>
          <w:rStyle w:val="CharDivText"/>
        </w:rPr>
        <w:t>writ</w:t>
      </w:r>
      <w:r>
        <w:rPr>
          <w:rStyle w:val="CharDivText"/>
        </w:rPr>
        <w:tab/>
        <w:t>O. 1 r. 4(1), O. 56 r. 1(1)</w:t>
      </w:r>
    </w:p>
    <w:p w:rsidR="00B07B2F" w:rsidRDefault="00B07B2F"/>
    <w:p w:rsidR="00B07B2F" w:rsidRDefault="00B07B2F">
      <w:pPr>
        <w:sectPr w:rsidR="00B07B2F">
          <w:headerReference w:type="even" r:id="rId35"/>
          <w:headerReference w:type="default" r:id="rId36"/>
          <w:pgSz w:w="11907" w:h="16840" w:code="9"/>
          <w:pgMar w:top="2381" w:right="2409" w:bottom="3543" w:left="2409" w:header="720" w:footer="3380" w:gutter="0"/>
          <w:cols w:space="720"/>
          <w:noEndnote/>
          <w:docGrid w:linePitch="326"/>
        </w:sectPr>
      </w:pPr>
    </w:p>
    <w:p w:rsidR="00B07B2F" w:rsidRDefault="00B07B2F"/>
    <w:sectPr w:rsidR="00B07B2F">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520" w:rsidRDefault="00072520">
      <w:r>
        <w:separator/>
      </w:r>
    </w:p>
  </w:endnote>
  <w:endnote w:type="continuationSeparator" w:id="0">
    <w:p w:rsidR="00072520" w:rsidRDefault="00072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Bdr>
        <w:bottom w:val="single" w:sz="4" w:space="1" w:color="auto"/>
      </w:pBdr>
      <w:rPr>
        <w:sz w:val="20"/>
      </w:rPr>
    </w:pPr>
  </w:p>
  <w:p w:rsidR="00072520" w:rsidRDefault="0007252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45237">
      <w:rPr>
        <w:sz w:val="20"/>
      </w:rPr>
      <w:t>09-aa0-00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5237">
      <w:rPr>
        <w:sz w:val="20"/>
      </w:rPr>
      <w:t>01 Jun 2021</w:t>
    </w:r>
    <w:r>
      <w:rPr>
        <w:sz w:val="20"/>
      </w:rPr>
      <w:fldChar w:fldCharType="end"/>
    </w:r>
  </w:p>
  <w:p w:rsidR="00072520" w:rsidRDefault="0007252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Bdr>
        <w:bottom w:val="single" w:sz="4" w:space="1" w:color="auto"/>
      </w:pBdr>
      <w:rPr>
        <w:sz w:val="20"/>
      </w:rPr>
    </w:pPr>
  </w:p>
  <w:p w:rsidR="00072520" w:rsidRDefault="0007252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523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5237">
      <w:rPr>
        <w:sz w:val="20"/>
      </w:rPr>
      <w:t>09-aa0-00</w:t>
    </w:r>
    <w:r>
      <w:rPr>
        <w:sz w:val="20"/>
      </w:rPr>
      <w:fldChar w:fldCharType="end"/>
    </w:r>
  </w:p>
  <w:p w:rsidR="00072520" w:rsidRDefault="0007252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Bdr>
        <w:bottom w:val="single" w:sz="4" w:space="1" w:color="auto"/>
      </w:pBdr>
      <w:rPr>
        <w:sz w:val="20"/>
      </w:rPr>
    </w:pPr>
  </w:p>
  <w:p w:rsidR="00072520" w:rsidRDefault="0007252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523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5237">
      <w:rPr>
        <w:sz w:val="20"/>
      </w:rPr>
      <w:t>09-aa0-00</w:t>
    </w:r>
    <w:r>
      <w:rPr>
        <w:sz w:val="20"/>
      </w:rPr>
      <w:fldChar w:fldCharType="end"/>
    </w:r>
  </w:p>
  <w:p w:rsidR="00072520" w:rsidRDefault="0007252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Bdr>
        <w:bottom w:val="single" w:sz="4" w:space="1" w:color="auto"/>
      </w:pBdr>
      <w:rPr>
        <w:sz w:val="20"/>
      </w:rPr>
    </w:pPr>
  </w:p>
  <w:p w:rsidR="00072520" w:rsidRDefault="0007252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5237">
      <w:rPr>
        <w:sz w:val="20"/>
      </w:rPr>
      <w:t>09-aa0-00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5237">
      <w:rPr>
        <w:sz w:val="20"/>
      </w:rPr>
      <w:t>01 Jun 2021</w:t>
    </w:r>
    <w:r>
      <w:rPr>
        <w:sz w:val="20"/>
      </w:rPr>
      <w:fldChar w:fldCharType="end"/>
    </w:r>
  </w:p>
  <w:p w:rsidR="00072520" w:rsidRDefault="0007252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Bdr>
        <w:bottom w:val="single" w:sz="4" w:space="1" w:color="auto"/>
      </w:pBdr>
      <w:rPr>
        <w:sz w:val="20"/>
      </w:rPr>
    </w:pPr>
  </w:p>
  <w:p w:rsidR="00072520" w:rsidRDefault="0007252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523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5237">
      <w:rPr>
        <w:sz w:val="20"/>
      </w:rPr>
      <w:t>09-aa0-00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rsidR="00072520" w:rsidRDefault="0007252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Bdr>
        <w:bottom w:val="single" w:sz="4" w:space="1" w:color="auto"/>
      </w:pBdr>
      <w:rPr>
        <w:sz w:val="20"/>
      </w:rPr>
    </w:pPr>
  </w:p>
  <w:p w:rsidR="00072520" w:rsidRDefault="0007252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5237">
      <w:rPr>
        <w:sz w:val="20"/>
      </w:rPr>
      <w:t>01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5237">
      <w:rPr>
        <w:sz w:val="20"/>
      </w:rPr>
      <w:t>09-aa0-00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72520" w:rsidRDefault="0007252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520" w:rsidRDefault="00072520">
      <w:r>
        <w:separator/>
      </w:r>
    </w:p>
  </w:footnote>
  <w:footnote w:type="continuationSeparator" w:id="0">
    <w:p w:rsidR="00072520" w:rsidRDefault="000725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237" w:rsidRDefault="001452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5237" w:rsidRDefault="001452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2520">
      <w:trPr>
        <w:cantSplit/>
        <w:jc w:val="center"/>
      </w:trPr>
      <w:tc>
        <w:tcPr>
          <w:tcW w:w="7258" w:type="dxa"/>
          <w:gridSpan w:val="2"/>
        </w:tcPr>
        <w:p w:rsidR="00072520" w:rsidRDefault="00072520">
          <w:pPr>
            <w:pStyle w:val="Header"/>
          </w:pPr>
          <w:r>
            <w:rPr>
              <w:b/>
              <w:i/>
            </w:rPr>
            <w:fldChar w:fldCharType="begin"/>
          </w:r>
          <w:r>
            <w:rPr>
              <w:b/>
              <w:i/>
            </w:rPr>
            <w:instrText xml:space="preserve"> STYLEREF "Name of Act/Reg" </w:instrText>
          </w:r>
          <w:r>
            <w:rPr>
              <w:b/>
              <w:i/>
            </w:rPr>
            <w:fldChar w:fldCharType="separate"/>
          </w:r>
          <w:r w:rsidR="00145237">
            <w:rPr>
              <w:b/>
              <w:i/>
            </w:rPr>
            <w:t>Rules of the Supreme Court 1971</w:t>
          </w:r>
          <w:r>
            <w:rPr>
              <w:b/>
              <w:i/>
            </w:rPr>
            <w:fldChar w:fldCharType="end"/>
          </w:r>
        </w:p>
      </w:tc>
    </w:tr>
    <w:tr w:rsidR="00072520">
      <w:trPr>
        <w:jc w:val="center"/>
      </w:trPr>
      <w:tc>
        <w:tcPr>
          <w:tcW w:w="1548" w:type="dxa"/>
        </w:tcPr>
        <w:p w:rsidR="00072520" w:rsidRDefault="00072520">
          <w:pPr>
            <w:pStyle w:val="Header"/>
            <w:spacing w:before="40"/>
          </w:pPr>
        </w:p>
      </w:tc>
      <w:tc>
        <w:tcPr>
          <w:tcW w:w="5715" w:type="dxa"/>
        </w:tcPr>
        <w:p w:rsidR="00072520" w:rsidRDefault="00072520">
          <w:pPr>
            <w:pStyle w:val="Header"/>
            <w:spacing w:before="40"/>
          </w:pPr>
        </w:p>
      </w:tc>
    </w:tr>
    <w:tr w:rsidR="00072520">
      <w:trPr>
        <w:jc w:val="center"/>
      </w:trPr>
      <w:tc>
        <w:tcPr>
          <w:tcW w:w="1548" w:type="dxa"/>
        </w:tcPr>
        <w:p w:rsidR="00072520" w:rsidRDefault="00072520">
          <w:pPr>
            <w:pStyle w:val="Header"/>
            <w:spacing w:before="40"/>
          </w:pPr>
        </w:p>
      </w:tc>
      <w:tc>
        <w:tcPr>
          <w:tcW w:w="5715" w:type="dxa"/>
        </w:tcPr>
        <w:p w:rsidR="00072520" w:rsidRDefault="00072520">
          <w:pPr>
            <w:pStyle w:val="Header"/>
            <w:spacing w:before="40"/>
          </w:pPr>
        </w:p>
      </w:tc>
    </w:tr>
    <w:tr w:rsidR="00072520">
      <w:trPr>
        <w:cantSplit/>
        <w:jc w:val="center"/>
      </w:trPr>
      <w:tc>
        <w:tcPr>
          <w:tcW w:w="7258" w:type="dxa"/>
          <w:gridSpan w:val="2"/>
        </w:tcPr>
        <w:p w:rsidR="00072520" w:rsidRDefault="00072520">
          <w:pPr>
            <w:pStyle w:val="Header"/>
            <w:spacing w:before="40"/>
          </w:pPr>
          <w:r>
            <w:t>Contents</w:t>
          </w:r>
        </w:p>
      </w:tc>
    </w:tr>
  </w:tbl>
  <w:p w:rsidR="00072520" w:rsidRDefault="0007252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2520">
      <w:trPr>
        <w:cantSplit/>
        <w:jc w:val="center"/>
      </w:trPr>
      <w:tc>
        <w:tcPr>
          <w:tcW w:w="7258" w:type="dxa"/>
          <w:gridSpan w:val="2"/>
        </w:tcPr>
        <w:p w:rsidR="00072520" w:rsidRDefault="00072520">
          <w:pPr>
            <w:pStyle w:val="Header"/>
            <w:ind w:right="17"/>
            <w:jc w:val="right"/>
          </w:pPr>
          <w:r>
            <w:rPr>
              <w:b/>
              <w:i/>
            </w:rPr>
            <w:fldChar w:fldCharType="begin"/>
          </w:r>
          <w:r>
            <w:rPr>
              <w:b/>
              <w:i/>
            </w:rPr>
            <w:instrText xml:space="preserve"> STYLEREF "Name of Act/Reg" </w:instrText>
          </w:r>
          <w:r>
            <w:rPr>
              <w:b/>
              <w:i/>
            </w:rPr>
            <w:fldChar w:fldCharType="separate"/>
          </w:r>
          <w:r w:rsidR="00145237">
            <w:rPr>
              <w:b/>
              <w:i/>
            </w:rPr>
            <w:t>Rules of the Supreme Court 1971</w:t>
          </w:r>
          <w:r>
            <w:rPr>
              <w:b/>
              <w:i/>
            </w:rPr>
            <w:fldChar w:fldCharType="end"/>
          </w:r>
        </w:p>
      </w:tc>
    </w:tr>
    <w:tr w:rsidR="00072520">
      <w:trPr>
        <w:jc w:val="center"/>
      </w:trPr>
      <w:tc>
        <w:tcPr>
          <w:tcW w:w="5715" w:type="dxa"/>
        </w:tcPr>
        <w:p w:rsidR="00072520" w:rsidRDefault="00072520">
          <w:pPr>
            <w:pStyle w:val="Header"/>
            <w:spacing w:before="40"/>
            <w:jc w:val="right"/>
          </w:pPr>
        </w:p>
      </w:tc>
      <w:tc>
        <w:tcPr>
          <w:tcW w:w="1548" w:type="dxa"/>
        </w:tcPr>
        <w:p w:rsidR="00072520" w:rsidRDefault="00072520">
          <w:pPr>
            <w:pStyle w:val="Header"/>
            <w:spacing w:before="40"/>
            <w:ind w:right="17"/>
            <w:jc w:val="right"/>
          </w:pPr>
        </w:p>
      </w:tc>
    </w:tr>
    <w:tr w:rsidR="00072520">
      <w:trPr>
        <w:jc w:val="center"/>
      </w:trPr>
      <w:tc>
        <w:tcPr>
          <w:tcW w:w="5715" w:type="dxa"/>
        </w:tcPr>
        <w:p w:rsidR="00072520" w:rsidRDefault="00072520">
          <w:pPr>
            <w:pStyle w:val="Header"/>
            <w:spacing w:before="40"/>
            <w:jc w:val="right"/>
          </w:pPr>
        </w:p>
      </w:tc>
      <w:tc>
        <w:tcPr>
          <w:tcW w:w="1548" w:type="dxa"/>
        </w:tcPr>
        <w:p w:rsidR="00072520" w:rsidRDefault="00072520">
          <w:pPr>
            <w:pStyle w:val="Header"/>
            <w:spacing w:before="40"/>
            <w:ind w:right="17"/>
            <w:jc w:val="right"/>
          </w:pPr>
        </w:p>
      </w:tc>
    </w:tr>
    <w:tr w:rsidR="00072520">
      <w:trPr>
        <w:cantSplit/>
        <w:jc w:val="center"/>
      </w:trPr>
      <w:tc>
        <w:tcPr>
          <w:tcW w:w="7258" w:type="dxa"/>
          <w:gridSpan w:val="2"/>
        </w:tcPr>
        <w:p w:rsidR="00072520" w:rsidRDefault="00072520">
          <w:pPr>
            <w:pStyle w:val="Header"/>
            <w:spacing w:before="40"/>
            <w:ind w:right="17"/>
            <w:jc w:val="right"/>
          </w:pPr>
          <w:r>
            <w:t>Contents</w:t>
          </w:r>
        </w:p>
      </w:tc>
    </w:tr>
  </w:tbl>
  <w:p w:rsidR="00072520" w:rsidRDefault="0007252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72520">
      <w:trPr>
        <w:cantSplit/>
        <w:jc w:val="center"/>
      </w:trPr>
      <w:tc>
        <w:tcPr>
          <w:tcW w:w="7263" w:type="dxa"/>
          <w:gridSpan w:val="2"/>
        </w:tcPr>
        <w:p w:rsidR="00072520" w:rsidRDefault="00072520">
          <w:pPr>
            <w:pStyle w:val="Header"/>
          </w:pPr>
          <w:r>
            <w:rPr>
              <w:b/>
              <w:i/>
            </w:rPr>
            <w:fldChar w:fldCharType="begin"/>
          </w:r>
          <w:r>
            <w:rPr>
              <w:b/>
              <w:i/>
            </w:rPr>
            <w:instrText xml:space="preserve"> Styleref "Name of Act/Reg" </w:instrText>
          </w:r>
          <w:r>
            <w:rPr>
              <w:b/>
              <w:i/>
            </w:rPr>
            <w:fldChar w:fldCharType="separate"/>
          </w:r>
          <w:r w:rsidR="00145237">
            <w:rPr>
              <w:b/>
              <w:i/>
            </w:rPr>
            <w:t>Rules of the Supreme Court 1971</w:t>
          </w:r>
          <w:r>
            <w:rPr>
              <w:b/>
              <w:i/>
            </w:rPr>
            <w:fldChar w:fldCharType="end"/>
          </w:r>
        </w:p>
      </w:tc>
    </w:tr>
    <w:tr w:rsidR="00072520">
      <w:trPr>
        <w:jc w:val="center"/>
      </w:trPr>
      <w:tc>
        <w:tcPr>
          <w:tcW w:w="1548" w:type="dxa"/>
        </w:tcPr>
        <w:p w:rsidR="00072520" w:rsidRDefault="00072520">
          <w:pPr>
            <w:pStyle w:val="Header"/>
            <w:spacing w:before="40"/>
          </w:pPr>
          <w:r>
            <w:rPr>
              <w:b/>
            </w:rPr>
            <w:fldChar w:fldCharType="begin"/>
          </w:r>
          <w:r>
            <w:rPr>
              <w:b/>
            </w:rPr>
            <w:instrText>styleref CharPartNo</w:instrText>
          </w:r>
          <w:r>
            <w:rPr>
              <w:b/>
            </w:rPr>
            <w:fldChar w:fldCharType="end"/>
          </w:r>
        </w:p>
      </w:tc>
      <w:tc>
        <w:tcPr>
          <w:tcW w:w="5715" w:type="dxa"/>
          <w:vAlign w:val="bottom"/>
        </w:tcPr>
        <w:p w:rsidR="00072520" w:rsidRDefault="00072520">
          <w:pPr>
            <w:pStyle w:val="Header"/>
            <w:spacing w:before="40"/>
          </w:pPr>
          <w:r>
            <w:fldChar w:fldCharType="begin"/>
          </w:r>
          <w:r>
            <w:instrText>styleref CharPartText</w:instrText>
          </w:r>
          <w:r>
            <w:fldChar w:fldCharType="end"/>
          </w:r>
        </w:p>
      </w:tc>
    </w:tr>
    <w:tr w:rsidR="00072520">
      <w:trPr>
        <w:jc w:val="center"/>
      </w:trPr>
      <w:tc>
        <w:tcPr>
          <w:tcW w:w="1548" w:type="dxa"/>
        </w:tcPr>
        <w:p w:rsidR="00072520" w:rsidRDefault="00072520">
          <w:pPr>
            <w:pStyle w:val="Header"/>
            <w:spacing w:before="40"/>
          </w:pPr>
          <w:r>
            <w:rPr>
              <w:b/>
            </w:rPr>
            <w:fldChar w:fldCharType="begin"/>
          </w:r>
          <w:r>
            <w:rPr>
              <w:b/>
            </w:rPr>
            <w:instrText xml:space="preserve"> styleref CharDivNo </w:instrText>
          </w:r>
          <w:r>
            <w:rPr>
              <w:b/>
            </w:rPr>
            <w:fldChar w:fldCharType="end"/>
          </w:r>
        </w:p>
      </w:tc>
      <w:tc>
        <w:tcPr>
          <w:tcW w:w="5715" w:type="dxa"/>
        </w:tcPr>
        <w:p w:rsidR="00072520" w:rsidRDefault="00072520">
          <w:pPr>
            <w:pStyle w:val="Header"/>
            <w:spacing w:before="40"/>
          </w:pPr>
          <w:r>
            <w:fldChar w:fldCharType="begin"/>
          </w:r>
          <w:r>
            <w:instrText xml:space="preserve"> styleref CharDivText </w:instrText>
          </w:r>
          <w:r>
            <w:fldChar w:fldCharType="end"/>
          </w:r>
        </w:p>
      </w:tc>
    </w:tr>
    <w:tr w:rsidR="00072520">
      <w:trPr>
        <w:cantSplit/>
        <w:jc w:val="center"/>
      </w:trPr>
      <w:tc>
        <w:tcPr>
          <w:tcW w:w="7263" w:type="dxa"/>
          <w:gridSpan w:val="2"/>
        </w:tcPr>
        <w:p w:rsidR="00072520" w:rsidRDefault="00072520">
          <w:pPr>
            <w:pStyle w:val="Header"/>
            <w:spacing w:before="40"/>
          </w:pPr>
          <w:r>
            <w:rPr>
              <w:b/>
            </w:rPr>
            <w:t xml:space="preserve">r. </w:t>
          </w:r>
          <w:r>
            <w:rPr>
              <w:b/>
            </w:rPr>
            <w:fldChar w:fldCharType="begin"/>
          </w:r>
          <w:r>
            <w:rPr>
              <w:b/>
            </w:rPr>
            <w:instrText xml:space="preserve"> styleref CharSectno </w:instrText>
          </w:r>
          <w:r>
            <w:rPr>
              <w:b/>
            </w:rPr>
            <w:fldChar w:fldCharType="separate"/>
          </w:r>
          <w:r w:rsidR="00145237">
            <w:rPr>
              <w:b/>
            </w:rPr>
            <w:t>1</w:t>
          </w:r>
          <w:r>
            <w:rPr>
              <w:b/>
            </w:rPr>
            <w:fldChar w:fldCharType="end"/>
          </w:r>
        </w:p>
      </w:tc>
    </w:tr>
  </w:tbl>
  <w:p w:rsidR="00072520" w:rsidRDefault="0007252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72520">
      <w:trPr>
        <w:cantSplit/>
        <w:jc w:val="center"/>
      </w:trPr>
      <w:tc>
        <w:tcPr>
          <w:tcW w:w="7263" w:type="dxa"/>
          <w:gridSpan w:val="2"/>
        </w:tcPr>
        <w:p w:rsidR="00072520" w:rsidRDefault="00072520">
          <w:pPr>
            <w:pStyle w:val="Header"/>
            <w:ind w:right="17"/>
            <w:jc w:val="right"/>
          </w:pPr>
          <w:r>
            <w:rPr>
              <w:b/>
              <w:i/>
            </w:rPr>
            <w:fldChar w:fldCharType="begin"/>
          </w:r>
          <w:r>
            <w:rPr>
              <w:b/>
              <w:i/>
            </w:rPr>
            <w:instrText xml:space="preserve"> Styleref "Name of Act/Reg" </w:instrText>
          </w:r>
          <w:r>
            <w:rPr>
              <w:b/>
              <w:i/>
            </w:rPr>
            <w:fldChar w:fldCharType="separate"/>
          </w:r>
          <w:r w:rsidR="00145237">
            <w:rPr>
              <w:b/>
              <w:i/>
            </w:rPr>
            <w:t>Rules of the Supreme Court 1971</w:t>
          </w:r>
          <w:r>
            <w:rPr>
              <w:b/>
              <w:i/>
            </w:rPr>
            <w:fldChar w:fldCharType="end"/>
          </w:r>
        </w:p>
      </w:tc>
    </w:tr>
    <w:tr w:rsidR="00072520">
      <w:trPr>
        <w:jc w:val="center"/>
      </w:trPr>
      <w:tc>
        <w:tcPr>
          <w:tcW w:w="5715" w:type="dxa"/>
          <w:vAlign w:val="bottom"/>
        </w:tcPr>
        <w:p w:rsidR="00072520" w:rsidRDefault="00072520">
          <w:pPr>
            <w:pStyle w:val="Header"/>
            <w:spacing w:before="40"/>
            <w:jc w:val="right"/>
          </w:pPr>
          <w:r>
            <w:fldChar w:fldCharType="begin"/>
          </w:r>
          <w:r>
            <w:instrText>styleref CharPartText</w:instrText>
          </w:r>
          <w:r>
            <w:fldChar w:fldCharType="end"/>
          </w:r>
        </w:p>
      </w:tc>
      <w:tc>
        <w:tcPr>
          <w:tcW w:w="1548" w:type="dxa"/>
        </w:tcPr>
        <w:p w:rsidR="00072520" w:rsidRDefault="00072520">
          <w:pPr>
            <w:pStyle w:val="Header"/>
            <w:spacing w:before="40"/>
            <w:ind w:right="17"/>
            <w:jc w:val="right"/>
          </w:pPr>
          <w:r>
            <w:rPr>
              <w:b/>
            </w:rPr>
            <w:fldChar w:fldCharType="begin"/>
          </w:r>
          <w:r>
            <w:rPr>
              <w:b/>
            </w:rPr>
            <w:instrText>styleref CharPartNo</w:instrText>
          </w:r>
          <w:r>
            <w:rPr>
              <w:b/>
            </w:rPr>
            <w:fldChar w:fldCharType="end"/>
          </w:r>
        </w:p>
      </w:tc>
    </w:tr>
    <w:tr w:rsidR="00072520">
      <w:trPr>
        <w:jc w:val="center"/>
      </w:trPr>
      <w:tc>
        <w:tcPr>
          <w:tcW w:w="5715" w:type="dxa"/>
          <w:vAlign w:val="bottom"/>
        </w:tcPr>
        <w:p w:rsidR="00072520" w:rsidRDefault="00072520">
          <w:pPr>
            <w:pStyle w:val="Header"/>
            <w:spacing w:before="40"/>
            <w:jc w:val="right"/>
          </w:pPr>
          <w:r>
            <w:fldChar w:fldCharType="begin"/>
          </w:r>
          <w:r>
            <w:instrText xml:space="preserve"> styleref CharDivText </w:instrText>
          </w:r>
          <w:r>
            <w:fldChar w:fldCharType="end"/>
          </w:r>
        </w:p>
      </w:tc>
      <w:tc>
        <w:tcPr>
          <w:tcW w:w="1548" w:type="dxa"/>
        </w:tcPr>
        <w:p w:rsidR="00072520" w:rsidRDefault="00072520">
          <w:pPr>
            <w:pStyle w:val="Header"/>
            <w:spacing w:before="40"/>
            <w:ind w:right="17"/>
            <w:jc w:val="right"/>
          </w:pPr>
          <w:r>
            <w:rPr>
              <w:b/>
            </w:rPr>
            <w:fldChar w:fldCharType="begin"/>
          </w:r>
          <w:r>
            <w:rPr>
              <w:b/>
            </w:rPr>
            <w:instrText xml:space="preserve"> styleref CharDivNo </w:instrText>
          </w:r>
          <w:r>
            <w:rPr>
              <w:b/>
            </w:rPr>
            <w:fldChar w:fldCharType="end"/>
          </w:r>
        </w:p>
      </w:tc>
    </w:tr>
    <w:tr w:rsidR="00072520">
      <w:trPr>
        <w:cantSplit/>
        <w:jc w:val="center"/>
      </w:trPr>
      <w:tc>
        <w:tcPr>
          <w:tcW w:w="7263" w:type="dxa"/>
          <w:gridSpan w:val="2"/>
        </w:tcPr>
        <w:p w:rsidR="00072520" w:rsidRDefault="00072520">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145237">
            <w:rPr>
              <w:b/>
            </w:rPr>
            <w:t>1</w:t>
          </w:r>
          <w:r>
            <w:rPr>
              <w:b/>
            </w:rPr>
            <w:fldChar w:fldCharType="end"/>
          </w:r>
        </w:p>
      </w:tc>
    </w:tr>
  </w:tbl>
  <w:p w:rsidR="00072520" w:rsidRDefault="0007252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2520">
      <w:trPr>
        <w:jc w:val="center"/>
      </w:trPr>
      <w:tc>
        <w:tcPr>
          <w:tcW w:w="7263" w:type="dxa"/>
          <w:gridSpan w:val="2"/>
        </w:tcPr>
        <w:p w:rsidR="00072520" w:rsidRDefault="00072520">
          <w:pPr>
            <w:pStyle w:val="Header"/>
          </w:pPr>
          <w:r>
            <w:rPr>
              <w:b/>
              <w:i/>
            </w:rPr>
            <w:fldChar w:fldCharType="begin"/>
          </w:r>
          <w:r>
            <w:rPr>
              <w:b/>
              <w:i/>
            </w:rPr>
            <w:instrText>STYLEREF "Name of Act/Reg"</w:instrText>
          </w:r>
          <w:r>
            <w:rPr>
              <w:b/>
              <w:i/>
            </w:rPr>
            <w:fldChar w:fldCharType="separate"/>
          </w:r>
          <w:r w:rsidR="00145237">
            <w:rPr>
              <w:b/>
              <w:i/>
            </w:rPr>
            <w:t>Rules of the Supreme Court 1971</w:t>
          </w:r>
          <w:r>
            <w:rPr>
              <w:b/>
              <w:i/>
            </w:rPr>
            <w:fldChar w:fldCharType="end"/>
          </w:r>
        </w:p>
      </w:tc>
    </w:tr>
    <w:tr w:rsidR="00072520">
      <w:trPr>
        <w:jc w:val="center"/>
      </w:trPr>
      <w:tc>
        <w:tcPr>
          <w:tcW w:w="1548" w:type="dxa"/>
        </w:tcPr>
        <w:p w:rsidR="00072520" w:rsidRDefault="00072520">
          <w:pPr>
            <w:pStyle w:val="Header"/>
            <w:spacing w:before="40"/>
          </w:pPr>
          <w:r>
            <w:rPr>
              <w:b/>
            </w:rPr>
            <w:fldChar w:fldCharType="begin"/>
          </w:r>
          <w:r>
            <w:rPr>
              <w:b/>
            </w:rPr>
            <w:instrText>styleref CharSchno</w:instrText>
          </w:r>
          <w:r>
            <w:rPr>
              <w:b/>
            </w:rPr>
            <w:fldChar w:fldCharType="end"/>
          </w:r>
        </w:p>
      </w:tc>
      <w:tc>
        <w:tcPr>
          <w:tcW w:w="5715" w:type="dxa"/>
          <w:vAlign w:val="bottom"/>
        </w:tcPr>
        <w:p w:rsidR="00072520" w:rsidRDefault="00072520">
          <w:pPr>
            <w:pStyle w:val="Header"/>
            <w:spacing w:before="40"/>
          </w:pPr>
          <w:r>
            <w:fldChar w:fldCharType="begin"/>
          </w:r>
          <w:r>
            <w:instrText>styleref CharSchText</w:instrText>
          </w:r>
          <w:r>
            <w:fldChar w:fldCharType="end"/>
          </w:r>
        </w:p>
      </w:tc>
    </w:tr>
    <w:tr w:rsidR="00072520">
      <w:trPr>
        <w:jc w:val="center"/>
      </w:trPr>
      <w:tc>
        <w:tcPr>
          <w:tcW w:w="1548" w:type="dxa"/>
        </w:tcPr>
        <w:p w:rsidR="00072520" w:rsidRDefault="00072520">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072520" w:rsidRDefault="00072520">
          <w:pPr>
            <w:pStyle w:val="Header"/>
            <w:spacing w:before="40"/>
          </w:pPr>
          <w:r>
            <w:fldChar w:fldCharType="begin"/>
          </w:r>
          <w:r>
            <w:instrText xml:space="preserve"> styleref CharSDivText </w:instrText>
          </w:r>
          <w:r>
            <w:fldChar w:fldCharType="end"/>
          </w:r>
        </w:p>
      </w:tc>
    </w:tr>
    <w:tr w:rsidR="00072520">
      <w:trPr>
        <w:jc w:val="center"/>
      </w:trPr>
      <w:tc>
        <w:tcPr>
          <w:tcW w:w="1548" w:type="dxa"/>
        </w:tcPr>
        <w:p w:rsidR="00072520" w:rsidRDefault="00072520">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45237">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145237">
            <w:rPr>
              <w:b/>
            </w:rPr>
            <w:instrText>1</w:instrText>
          </w:r>
          <w:r>
            <w:rPr>
              <w:b/>
            </w:rPr>
            <w:fldChar w:fldCharType="end"/>
          </w:r>
          <w:r>
            <w:rPr>
              <w:b/>
            </w:rPr>
            <w:instrText xml:space="preserve"> </w:instrText>
          </w:r>
          <w:r>
            <w:rPr>
              <w:b/>
            </w:rPr>
            <w:fldChar w:fldCharType="separate"/>
          </w:r>
          <w:r w:rsidR="00145237">
            <w:rPr>
              <w:b/>
            </w:rPr>
            <w:t>1</w:t>
          </w:r>
          <w:r>
            <w:rPr>
              <w:b/>
            </w:rPr>
            <w:fldChar w:fldCharType="end"/>
          </w:r>
        </w:p>
      </w:tc>
      <w:tc>
        <w:tcPr>
          <w:tcW w:w="5715" w:type="dxa"/>
        </w:tcPr>
        <w:p w:rsidR="00072520" w:rsidRDefault="00072520">
          <w:pPr>
            <w:pStyle w:val="Header"/>
            <w:spacing w:before="40"/>
          </w:pPr>
        </w:p>
      </w:tc>
    </w:tr>
  </w:tbl>
  <w:p w:rsidR="00072520" w:rsidRDefault="0007252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072520">
      <w:trPr>
        <w:cantSplit/>
        <w:jc w:val="center"/>
      </w:trPr>
      <w:tc>
        <w:tcPr>
          <w:tcW w:w="7272" w:type="dxa"/>
          <w:gridSpan w:val="2"/>
        </w:tcPr>
        <w:p w:rsidR="00072520" w:rsidRDefault="00072520">
          <w:pPr>
            <w:pStyle w:val="Header"/>
            <w:ind w:right="17"/>
            <w:jc w:val="right"/>
          </w:pPr>
          <w:r>
            <w:rPr>
              <w:b/>
              <w:i/>
            </w:rPr>
            <w:fldChar w:fldCharType="begin"/>
          </w:r>
          <w:r>
            <w:rPr>
              <w:b/>
              <w:i/>
            </w:rPr>
            <w:instrText>STYLEREF "Name of Act/Reg"</w:instrText>
          </w:r>
          <w:r>
            <w:rPr>
              <w:b/>
              <w:i/>
            </w:rPr>
            <w:fldChar w:fldCharType="separate"/>
          </w:r>
          <w:r w:rsidR="00145237">
            <w:rPr>
              <w:b/>
              <w:i/>
            </w:rPr>
            <w:t>Rules of the Supreme Court 1971</w:t>
          </w:r>
          <w:r>
            <w:rPr>
              <w:b/>
              <w:i/>
            </w:rPr>
            <w:fldChar w:fldCharType="end"/>
          </w:r>
        </w:p>
      </w:tc>
    </w:tr>
    <w:tr w:rsidR="00072520">
      <w:trPr>
        <w:jc w:val="center"/>
      </w:trPr>
      <w:tc>
        <w:tcPr>
          <w:tcW w:w="5715" w:type="dxa"/>
          <w:vAlign w:val="bottom"/>
        </w:tcPr>
        <w:p w:rsidR="00072520" w:rsidRDefault="00072520">
          <w:pPr>
            <w:pStyle w:val="Header"/>
            <w:spacing w:before="40"/>
            <w:jc w:val="right"/>
          </w:pPr>
          <w:r>
            <w:fldChar w:fldCharType="begin"/>
          </w:r>
          <w:r>
            <w:instrText>styleref CharSchText</w:instrText>
          </w:r>
          <w:r>
            <w:fldChar w:fldCharType="end"/>
          </w:r>
        </w:p>
      </w:tc>
      <w:tc>
        <w:tcPr>
          <w:tcW w:w="1557" w:type="dxa"/>
        </w:tcPr>
        <w:p w:rsidR="00072520" w:rsidRDefault="00072520">
          <w:pPr>
            <w:pStyle w:val="Header"/>
            <w:spacing w:before="40"/>
            <w:ind w:right="17"/>
            <w:jc w:val="right"/>
          </w:pPr>
          <w:r>
            <w:rPr>
              <w:b/>
            </w:rPr>
            <w:fldChar w:fldCharType="begin"/>
          </w:r>
          <w:r>
            <w:rPr>
              <w:b/>
            </w:rPr>
            <w:instrText>styleref CharSchno</w:instrText>
          </w:r>
          <w:r>
            <w:rPr>
              <w:b/>
            </w:rPr>
            <w:fldChar w:fldCharType="end"/>
          </w:r>
        </w:p>
      </w:tc>
    </w:tr>
    <w:tr w:rsidR="00072520">
      <w:trPr>
        <w:jc w:val="center"/>
      </w:trPr>
      <w:tc>
        <w:tcPr>
          <w:tcW w:w="5715" w:type="dxa"/>
          <w:vAlign w:val="bottom"/>
        </w:tcPr>
        <w:p w:rsidR="00072520" w:rsidRDefault="00072520">
          <w:pPr>
            <w:pStyle w:val="Header"/>
            <w:spacing w:before="40"/>
            <w:jc w:val="right"/>
          </w:pPr>
          <w:r>
            <w:fldChar w:fldCharType="begin"/>
          </w:r>
          <w:r>
            <w:instrText xml:space="preserve"> styleref CharSDivText </w:instrText>
          </w:r>
          <w:r>
            <w:fldChar w:fldCharType="end"/>
          </w:r>
        </w:p>
      </w:tc>
      <w:tc>
        <w:tcPr>
          <w:tcW w:w="1557" w:type="dxa"/>
        </w:tcPr>
        <w:p w:rsidR="00072520" w:rsidRDefault="0007252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72520">
      <w:trPr>
        <w:jc w:val="center"/>
      </w:trPr>
      <w:tc>
        <w:tcPr>
          <w:tcW w:w="5715" w:type="dxa"/>
        </w:tcPr>
        <w:p w:rsidR="00072520" w:rsidRDefault="00072520">
          <w:pPr>
            <w:pStyle w:val="Header"/>
            <w:spacing w:before="40"/>
            <w:jc w:val="right"/>
          </w:pPr>
        </w:p>
      </w:tc>
      <w:tc>
        <w:tcPr>
          <w:tcW w:w="1557" w:type="dxa"/>
        </w:tcPr>
        <w:p w:rsidR="00072520" w:rsidRDefault="0007252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45237">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145237">
            <w:rPr>
              <w:b/>
            </w:rPr>
            <w:instrText>1</w:instrText>
          </w:r>
          <w:r>
            <w:rPr>
              <w:b/>
            </w:rPr>
            <w:fldChar w:fldCharType="end"/>
          </w:r>
          <w:r>
            <w:rPr>
              <w:b/>
            </w:rPr>
            <w:instrText xml:space="preserve"> </w:instrText>
          </w:r>
          <w:r>
            <w:rPr>
              <w:b/>
            </w:rPr>
            <w:fldChar w:fldCharType="separate"/>
          </w:r>
          <w:r w:rsidR="00145237">
            <w:rPr>
              <w:b/>
            </w:rPr>
            <w:t>1</w:t>
          </w:r>
          <w:r>
            <w:rPr>
              <w:b/>
            </w:rPr>
            <w:fldChar w:fldCharType="end"/>
          </w:r>
        </w:p>
      </w:tc>
    </w:tr>
  </w:tbl>
  <w:p w:rsidR="00072520" w:rsidRDefault="00072520">
    <w:pPr>
      <w:pStyle w:val="Header"/>
      <w:pBdr>
        <w:top w:val="single" w:sz="4" w:space="1" w:color="auto"/>
      </w:pBdr>
    </w:pPr>
    <w:bookmarkStart w:id="1426" w:name="Schedule"/>
    <w:bookmarkEnd w:id="14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2520">
      <w:trPr>
        <w:cantSplit/>
        <w:jc w:val="center"/>
      </w:trPr>
      <w:tc>
        <w:tcPr>
          <w:tcW w:w="7263" w:type="dxa"/>
          <w:gridSpan w:val="2"/>
        </w:tcPr>
        <w:p w:rsidR="00072520" w:rsidRDefault="00072520">
          <w:pPr>
            <w:pStyle w:val="Header"/>
          </w:pPr>
          <w:r>
            <w:rPr>
              <w:b/>
              <w:i/>
            </w:rPr>
            <w:fldChar w:fldCharType="begin"/>
          </w:r>
          <w:r>
            <w:rPr>
              <w:b/>
              <w:i/>
            </w:rPr>
            <w:instrText>STYLEREF "Name of Act/Reg"</w:instrText>
          </w:r>
          <w:r>
            <w:rPr>
              <w:b/>
              <w:i/>
            </w:rPr>
            <w:fldChar w:fldCharType="separate"/>
          </w:r>
          <w:r w:rsidR="00145237">
            <w:rPr>
              <w:b/>
              <w:i/>
            </w:rPr>
            <w:t>Rules of the Supreme Court 1971</w:t>
          </w:r>
          <w:r>
            <w:rPr>
              <w:b/>
              <w:i/>
            </w:rPr>
            <w:fldChar w:fldCharType="end"/>
          </w:r>
        </w:p>
      </w:tc>
    </w:tr>
    <w:tr w:rsidR="00072520">
      <w:trPr>
        <w:jc w:val="center"/>
      </w:trPr>
      <w:tc>
        <w:tcPr>
          <w:tcW w:w="1548" w:type="dxa"/>
        </w:tcPr>
        <w:p w:rsidR="00072520" w:rsidRDefault="00072520">
          <w:pPr>
            <w:pStyle w:val="Header"/>
            <w:spacing w:before="40"/>
          </w:pPr>
          <w:r>
            <w:rPr>
              <w:b/>
            </w:rPr>
            <w:fldChar w:fldCharType="begin"/>
          </w:r>
          <w:r>
            <w:rPr>
              <w:b/>
            </w:rPr>
            <w:instrText xml:space="preserve"> styleref CharSchno </w:instrText>
          </w:r>
          <w:r>
            <w:rPr>
              <w:b/>
            </w:rPr>
            <w:fldChar w:fldCharType="separate"/>
          </w:r>
          <w:r w:rsidR="00145237">
            <w:rPr>
              <w:b/>
            </w:rPr>
            <w:t>Schedule 2</w:t>
          </w:r>
          <w:r>
            <w:rPr>
              <w:b/>
            </w:rPr>
            <w:fldChar w:fldCharType="end"/>
          </w:r>
        </w:p>
      </w:tc>
      <w:tc>
        <w:tcPr>
          <w:tcW w:w="5715" w:type="dxa"/>
          <w:vAlign w:val="bottom"/>
        </w:tcPr>
        <w:p w:rsidR="00072520" w:rsidRDefault="00072520">
          <w:pPr>
            <w:pStyle w:val="Header"/>
            <w:spacing w:before="40"/>
          </w:pPr>
          <w:r>
            <w:fldChar w:fldCharType="begin"/>
          </w:r>
          <w:r>
            <w:instrText xml:space="preserve"> styleref CharSchText </w:instrText>
          </w:r>
          <w:r>
            <w:fldChar w:fldCharType="separate"/>
          </w:r>
          <w:r w:rsidR="00145237">
            <w:t>Forms</w:t>
          </w:r>
          <w:r>
            <w:fldChar w:fldCharType="end"/>
          </w:r>
        </w:p>
      </w:tc>
    </w:tr>
    <w:tr w:rsidR="00072520">
      <w:trPr>
        <w:jc w:val="center"/>
      </w:trPr>
      <w:tc>
        <w:tcPr>
          <w:tcW w:w="1548" w:type="dxa"/>
        </w:tcPr>
        <w:p w:rsidR="00072520" w:rsidRDefault="00072520">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072520" w:rsidRDefault="00072520">
          <w:pPr>
            <w:pStyle w:val="Header"/>
            <w:spacing w:before="40"/>
          </w:pPr>
          <w:r>
            <w:fldChar w:fldCharType="begin"/>
          </w:r>
          <w:r>
            <w:instrText xml:space="preserve"> styleref CharSDivText </w:instrText>
          </w:r>
          <w:r>
            <w:fldChar w:fldCharType="end"/>
          </w:r>
        </w:p>
      </w:tc>
    </w:tr>
    <w:tr w:rsidR="00072520">
      <w:trPr>
        <w:jc w:val="center"/>
      </w:trPr>
      <w:tc>
        <w:tcPr>
          <w:tcW w:w="1548" w:type="dxa"/>
        </w:tcPr>
        <w:p w:rsidR="00072520" w:rsidRDefault="00072520">
          <w:pPr>
            <w:pStyle w:val="Header"/>
            <w:spacing w:before="40"/>
          </w:pPr>
        </w:p>
      </w:tc>
      <w:tc>
        <w:tcPr>
          <w:tcW w:w="5715" w:type="dxa"/>
        </w:tcPr>
        <w:p w:rsidR="00072520" w:rsidRDefault="00072520">
          <w:pPr>
            <w:pStyle w:val="Header"/>
            <w:spacing w:before="40"/>
          </w:pPr>
        </w:p>
      </w:tc>
    </w:tr>
  </w:tbl>
  <w:p w:rsidR="00072520" w:rsidRDefault="0007252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072520">
      <w:trPr>
        <w:cantSplit/>
        <w:jc w:val="center"/>
      </w:trPr>
      <w:tc>
        <w:tcPr>
          <w:tcW w:w="7272" w:type="dxa"/>
          <w:gridSpan w:val="2"/>
        </w:tcPr>
        <w:p w:rsidR="00072520" w:rsidRDefault="00072520">
          <w:pPr>
            <w:pStyle w:val="Header"/>
            <w:ind w:right="17"/>
            <w:jc w:val="right"/>
          </w:pPr>
          <w:r>
            <w:rPr>
              <w:b/>
              <w:i/>
            </w:rPr>
            <w:fldChar w:fldCharType="begin"/>
          </w:r>
          <w:r>
            <w:rPr>
              <w:b/>
              <w:i/>
            </w:rPr>
            <w:instrText>STYLEREF "Name of Act/Reg"</w:instrText>
          </w:r>
          <w:r>
            <w:rPr>
              <w:b/>
              <w:i/>
            </w:rPr>
            <w:fldChar w:fldCharType="separate"/>
          </w:r>
          <w:r w:rsidR="00145237">
            <w:rPr>
              <w:b/>
              <w:i/>
            </w:rPr>
            <w:t>Rules of the Supreme Court 1971</w:t>
          </w:r>
          <w:r>
            <w:rPr>
              <w:b/>
              <w:i/>
            </w:rPr>
            <w:fldChar w:fldCharType="end"/>
          </w:r>
        </w:p>
      </w:tc>
    </w:tr>
    <w:tr w:rsidR="00072520">
      <w:trPr>
        <w:jc w:val="center"/>
      </w:trPr>
      <w:tc>
        <w:tcPr>
          <w:tcW w:w="5715" w:type="dxa"/>
          <w:vAlign w:val="bottom"/>
        </w:tcPr>
        <w:p w:rsidR="00072520" w:rsidRDefault="00072520">
          <w:pPr>
            <w:pStyle w:val="Header"/>
            <w:spacing w:before="40"/>
            <w:jc w:val="right"/>
          </w:pPr>
          <w:r>
            <w:fldChar w:fldCharType="begin"/>
          </w:r>
          <w:r>
            <w:instrText xml:space="preserve"> styleref CharSchText </w:instrText>
          </w:r>
          <w:r>
            <w:fldChar w:fldCharType="separate"/>
          </w:r>
          <w:r w:rsidR="00145237">
            <w:t>Forms</w:t>
          </w:r>
          <w:r>
            <w:fldChar w:fldCharType="end"/>
          </w:r>
        </w:p>
      </w:tc>
      <w:tc>
        <w:tcPr>
          <w:tcW w:w="1557" w:type="dxa"/>
        </w:tcPr>
        <w:p w:rsidR="00072520" w:rsidRDefault="00072520">
          <w:pPr>
            <w:pStyle w:val="Header"/>
            <w:spacing w:before="40"/>
            <w:ind w:right="17"/>
            <w:jc w:val="right"/>
          </w:pPr>
          <w:r>
            <w:rPr>
              <w:b/>
            </w:rPr>
            <w:fldChar w:fldCharType="begin"/>
          </w:r>
          <w:r>
            <w:rPr>
              <w:b/>
            </w:rPr>
            <w:instrText xml:space="preserve"> styleref CharSchno </w:instrText>
          </w:r>
          <w:r>
            <w:rPr>
              <w:b/>
            </w:rPr>
            <w:fldChar w:fldCharType="separate"/>
          </w:r>
          <w:r w:rsidR="00145237">
            <w:rPr>
              <w:b/>
            </w:rPr>
            <w:t>Schedule 2</w:t>
          </w:r>
          <w:r>
            <w:rPr>
              <w:b/>
            </w:rPr>
            <w:fldChar w:fldCharType="end"/>
          </w:r>
        </w:p>
      </w:tc>
    </w:tr>
    <w:tr w:rsidR="00072520">
      <w:trPr>
        <w:jc w:val="center"/>
      </w:trPr>
      <w:tc>
        <w:tcPr>
          <w:tcW w:w="5715" w:type="dxa"/>
          <w:vAlign w:val="bottom"/>
        </w:tcPr>
        <w:p w:rsidR="00072520" w:rsidRDefault="00072520">
          <w:pPr>
            <w:pStyle w:val="Header"/>
            <w:spacing w:before="40"/>
            <w:jc w:val="right"/>
          </w:pPr>
          <w:r>
            <w:fldChar w:fldCharType="begin"/>
          </w:r>
          <w:r>
            <w:instrText xml:space="preserve"> styleref CharSDivText </w:instrText>
          </w:r>
          <w:r>
            <w:fldChar w:fldCharType="end"/>
          </w:r>
        </w:p>
      </w:tc>
      <w:tc>
        <w:tcPr>
          <w:tcW w:w="1557" w:type="dxa"/>
        </w:tcPr>
        <w:p w:rsidR="00072520" w:rsidRDefault="0007252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72520">
      <w:trPr>
        <w:jc w:val="center"/>
      </w:trPr>
      <w:tc>
        <w:tcPr>
          <w:tcW w:w="5715" w:type="dxa"/>
        </w:tcPr>
        <w:p w:rsidR="00072520" w:rsidRDefault="00072520">
          <w:pPr>
            <w:pStyle w:val="Header"/>
            <w:spacing w:before="40"/>
            <w:jc w:val="right"/>
          </w:pPr>
        </w:p>
      </w:tc>
      <w:tc>
        <w:tcPr>
          <w:tcW w:w="1557" w:type="dxa"/>
        </w:tcPr>
        <w:p w:rsidR="00072520" w:rsidRDefault="00072520">
          <w:pPr>
            <w:pStyle w:val="Header"/>
            <w:spacing w:before="40"/>
            <w:ind w:right="17"/>
            <w:jc w:val="right"/>
          </w:pPr>
        </w:p>
      </w:tc>
    </w:tr>
  </w:tbl>
  <w:p w:rsidR="00072520" w:rsidRDefault="0007252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2520">
      <w:trPr>
        <w:cantSplit/>
        <w:jc w:val="center"/>
      </w:trPr>
      <w:tc>
        <w:tcPr>
          <w:tcW w:w="7258" w:type="dxa"/>
          <w:gridSpan w:val="2"/>
        </w:tcPr>
        <w:p w:rsidR="00072520" w:rsidRDefault="00072520">
          <w:pPr>
            <w:pStyle w:val="Header"/>
          </w:pPr>
          <w:r>
            <w:rPr>
              <w:b/>
              <w:i/>
            </w:rPr>
            <w:fldChar w:fldCharType="begin"/>
          </w:r>
          <w:r>
            <w:rPr>
              <w:b/>
              <w:i/>
            </w:rPr>
            <w:instrText xml:space="preserve"> STYLEREF "Name of Act/Reg" </w:instrText>
          </w:r>
          <w:r>
            <w:rPr>
              <w:b/>
              <w:i/>
            </w:rPr>
            <w:fldChar w:fldCharType="separate"/>
          </w:r>
          <w:r w:rsidR="00145237">
            <w:rPr>
              <w:b/>
              <w:i/>
            </w:rPr>
            <w:t>Rules of the Supreme Court 1971</w:t>
          </w:r>
          <w:r>
            <w:rPr>
              <w:b/>
              <w:i/>
            </w:rPr>
            <w:fldChar w:fldCharType="end"/>
          </w:r>
        </w:p>
      </w:tc>
    </w:tr>
    <w:tr w:rsidR="00072520">
      <w:trPr>
        <w:jc w:val="center"/>
      </w:trPr>
      <w:tc>
        <w:tcPr>
          <w:tcW w:w="1548" w:type="dxa"/>
        </w:tcPr>
        <w:p w:rsidR="00072520" w:rsidRDefault="00072520">
          <w:pPr>
            <w:pStyle w:val="Header"/>
            <w:spacing w:before="40"/>
          </w:pPr>
          <w:r>
            <w:rPr>
              <w:b/>
            </w:rPr>
            <w:fldChar w:fldCharType="begin"/>
          </w:r>
          <w:r>
            <w:rPr>
              <w:b/>
            </w:rPr>
            <w:instrText xml:space="preserve"> STYLEREF "nHeading 2" </w:instrText>
          </w:r>
          <w:r>
            <w:rPr>
              <w:b/>
            </w:rPr>
            <w:fldChar w:fldCharType="separate"/>
          </w:r>
          <w:r w:rsidR="00145237">
            <w:rPr>
              <w:b/>
            </w:rPr>
            <w:t>Notes</w:t>
          </w:r>
          <w:r>
            <w:rPr>
              <w:b/>
            </w:rPr>
            <w:fldChar w:fldCharType="end"/>
          </w:r>
        </w:p>
      </w:tc>
      <w:tc>
        <w:tcPr>
          <w:tcW w:w="5715" w:type="dxa"/>
        </w:tcPr>
        <w:p w:rsidR="00072520" w:rsidRDefault="00072520">
          <w:pPr>
            <w:pStyle w:val="Header"/>
            <w:spacing w:before="40"/>
          </w:pPr>
          <w:r>
            <w:fldChar w:fldCharType="begin"/>
          </w:r>
          <w:r>
            <w:instrText xml:space="preserve"> STYLEREF "nHeading 3" </w:instrText>
          </w:r>
          <w:r>
            <w:fldChar w:fldCharType="separate"/>
          </w:r>
          <w:r w:rsidR="00145237">
            <w:t>Compilation table</w:t>
          </w:r>
          <w:r>
            <w:fldChar w:fldCharType="end"/>
          </w:r>
        </w:p>
      </w:tc>
    </w:tr>
    <w:tr w:rsidR="00072520">
      <w:trPr>
        <w:jc w:val="center"/>
      </w:trPr>
      <w:tc>
        <w:tcPr>
          <w:tcW w:w="1548" w:type="dxa"/>
        </w:tcPr>
        <w:p w:rsidR="00072520" w:rsidRDefault="00072520">
          <w:pPr>
            <w:pStyle w:val="Header"/>
            <w:spacing w:before="40"/>
          </w:pPr>
        </w:p>
      </w:tc>
      <w:tc>
        <w:tcPr>
          <w:tcW w:w="5715" w:type="dxa"/>
        </w:tcPr>
        <w:p w:rsidR="00072520" w:rsidRDefault="00072520">
          <w:pPr>
            <w:pStyle w:val="Header"/>
            <w:spacing w:before="40"/>
          </w:pPr>
        </w:p>
      </w:tc>
    </w:tr>
    <w:tr w:rsidR="00072520">
      <w:trPr>
        <w:cantSplit/>
        <w:jc w:val="center"/>
      </w:trPr>
      <w:tc>
        <w:tcPr>
          <w:tcW w:w="7258" w:type="dxa"/>
          <w:gridSpan w:val="2"/>
        </w:tcPr>
        <w:p w:rsidR="00072520" w:rsidRDefault="00072520">
          <w:pPr>
            <w:pStyle w:val="Header"/>
            <w:spacing w:before="40"/>
          </w:pPr>
        </w:p>
      </w:tc>
    </w:tr>
  </w:tbl>
  <w:p w:rsidR="00072520" w:rsidRDefault="0007252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2520">
      <w:trPr>
        <w:cantSplit/>
        <w:jc w:val="center"/>
      </w:trPr>
      <w:tc>
        <w:tcPr>
          <w:tcW w:w="7258" w:type="dxa"/>
          <w:gridSpan w:val="2"/>
        </w:tcPr>
        <w:p w:rsidR="00072520" w:rsidRDefault="00072520">
          <w:pPr>
            <w:pStyle w:val="Header"/>
            <w:ind w:right="17"/>
            <w:jc w:val="right"/>
          </w:pPr>
          <w:r>
            <w:rPr>
              <w:b/>
              <w:i/>
            </w:rPr>
            <w:fldChar w:fldCharType="begin"/>
          </w:r>
          <w:r>
            <w:rPr>
              <w:b/>
              <w:i/>
            </w:rPr>
            <w:instrText xml:space="preserve"> STYLEREF "Name of Act/Reg" </w:instrText>
          </w:r>
          <w:r>
            <w:rPr>
              <w:b/>
              <w:i/>
            </w:rPr>
            <w:fldChar w:fldCharType="separate"/>
          </w:r>
          <w:r w:rsidR="00145237">
            <w:rPr>
              <w:b/>
              <w:i/>
            </w:rPr>
            <w:t>Rules of the Supreme Court 1971</w:t>
          </w:r>
          <w:r>
            <w:rPr>
              <w:b/>
              <w:i/>
            </w:rPr>
            <w:fldChar w:fldCharType="end"/>
          </w:r>
        </w:p>
      </w:tc>
    </w:tr>
    <w:tr w:rsidR="00072520">
      <w:trPr>
        <w:jc w:val="center"/>
      </w:trPr>
      <w:tc>
        <w:tcPr>
          <w:tcW w:w="5715" w:type="dxa"/>
        </w:tcPr>
        <w:p w:rsidR="00072520" w:rsidRDefault="00072520">
          <w:pPr>
            <w:pStyle w:val="Header"/>
            <w:spacing w:before="40"/>
            <w:jc w:val="right"/>
          </w:pPr>
          <w:r>
            <w:fldChar w:fldCharType="begin"/>
          </w:r>
          <w:r>
            <w:instrText xml:space="preserve"> STYLEREF "nHeading 3" </w:instrText>
          </w:r>
          <w:r>
            <w:fldChar w:fldCharType="separate"/>
          </w:r>
          <w:r w:rsidR="00145237">
            <w:t>Compilation table</w:t>
          </w:r>
          <w:r>
            <w:fldChar w:fldCharType="end"/>
          </w:r>
        </w:p>
      </w:tc>
      <w:tc>
        <w:tcPr>
          <w:tcW w:w="1548" w:type="dxa"/>
        </w:tcPr>
        <w:p w:rsidR="00072520" w:rsidRDefault="00072520">
          <w:pPr>
            <w:pStyle w:val="Header"/>
            <w:spacing w:before="40"/>
            <w:ind w:right="17"/>
            <w:jc w:val="right"/>
          </w:pPr>
          <w:r>
            <w:rPr>
              <w:b/>
            </w:rPr>
            <w:fldChar w:fldCharType="begin"/>
          </w:r>
          <w:r>
            <w:rPr>
              <w:b/>
            </w:rPr>
            <w:instrText xml:space="preserve"> STYLEREF "nHeading 2" </w:instrText>
          </w:r>
          <w:r>
            <w:rPr>
              <w:b/>
            </w:rPr>
            <w:fldChar w:fldCharType="separate"/>
          </w:r>
          <w:r w:rsidR="00145237">
            <w:rPr>
              <w:b/>
            </w:rPr>
            <w:t>Notes</w:t>
          </w:r>
          <w:r>
            <w:rPr>
              <w:b/>
            </w:rPr>
            <w:fldChar w:fldCharType="end"/>
          </w:r>
        </w:p>
      </w:tc>
    </w:tr>
    <w:tr w:rsidR="00072520">
      <w:trPr>
        <w:jc w:val="center"/>
      </w:trPr>
      <w:tc>
        <w:tcPr>
          <w:tcW w:w="5715" w:type="dxa"/>
        </w:tcPr>
        <w:p w:rsidR="00072520" w:rsidRDefault="00072520">
          <w:pPr>
            <w:pStyle w:val="Header"/>
            <w:spacing w:before="40"/>
            <w:jc w:val="right"/>
          </w:pPr>
        </w:p>
      </w:tc>
      <w:tc>
        <w:tcPr>
          <w:tcW w:w="1548" w:type="dxa"/>
        </w:tcPr>
        <w:p w:rsidR="00072520" w:rsidRDefault="00072520">
          <w:pPr>
            <w:pStyle w:val="Header"/>
            <w:spacing w:before="40"/>
            <w:ind w:right="17"/>
            <w:jc w:val="right"/>
          </w:pPr>
        </w:p>
      </w:tc>
    </w:tr>
    <w:tr w:rsidR="00072520">
      <w:trPr>
        <w:cantSplit/>
        <w:jc w:val="center"/>
      </w:trPr>
      <w:tc>
        <w:tcPr>
          <w:tcW w:w="7258" w:type="dxa"/>
          <w:gridSpan w:val="2"/>
        </w:tcPr>
        <w:p w:rsidR="00072520" w:rsidRDefault="00072520">
          <w:pPr>
            <w:pStyle w:val="Header"/>
            <w:spacing w:before="40"/>
            <w:ind w:right="17"/>
            <w:jc w:val="right"/>
          </w:pPr>
        </w:p>
      </w:tc>
    </w:tr>
  </w:tbl>
  <w:p w:rsidR="00072520" w:rsidRDefault="00072520">
    <w:pPr>
      <w:pStyle w:val="Header"/>
      <w:pBdr>
        <w:top w:val="single" w:sz="4" w:space="1" w:color="auto"/>
      </w:pBdr>
    </w:pPr>
    <w:bookmarkStart w:id="1434" w:name="Compilation"/>
    <w:bookmarkEnd w:id="14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072520">
      <w:trPr>
        <w:cantSplit/>
        <w:jc w:val="center"/>
      </w:trPr>
      <w:tc>
        <w:tcPr>
          <w:tcW w:w="7160" w:type="dxa"/>
          <w:gridSpan w:val="2"/>
        </w:tcPr>
        <w:p w:rsidR="00072520" w:rsidRDefault="00072520">
          <w:pPr>
            <w:pStyle w:val="Header"/>
          </w:pPr>
          <w:r>
            <w:rPr>
              <w:b/>
              <w:i/>
            </w:rPr>
            <w:fldChar w:fldCharType="begin"/>
          </w:r>
          <w:r>
            <w:rPr>
              <w:b/>
              <w:i/>
            </w:rPr>
            <w:instrText>Styleref "Name of Act/Reg"</w:instrText>
          </w:r>
          <w:r>
            <w:rPr>
              <w:b/>
              <w:i/>
            </w:rPr>
            <w:fldChar w:fldCharType="separate"/>
          </w:r>
          <w:r w:rsidR="00145237">
            <w:rPr>
              <w:b/>
              <w:i/>
            </w:rPr>
            <w:t>Rules of the Supreme Court 1971</w:t>
          </w:r>
          <w:r>
            <w:rPr>
              <w:b/>
              <w:i/>
            </w:rPr>
            <w:fldChar w:fldCharType="end"/>
          </w:r>
        </w:p>
      </w:tc>
    </w:tr>
    <w:tr w:rsidR="00072520">
      <w:trPr>
        <w:jc w:val="center"/>
      </w:trPr>
      <w:tc>
        <w:tcPr>
          <w:tcW w:w="1548" w:type="dxa"/>
        </w:tcPr>
        <w:p w:rsidR="00072520" w:rsidRDefault="00072520">
          <w:pPr>
            <w:pStyle w:val="Header"/>
            <w:spacing w:before="40"/>
          </w:pPr>
        </w:p>
      </w:tc>
      <w:tc>
        <w:tcPr>
          <w:tcW w:w="5612" w:type="dxa"/>
        </w:tcPr>
        <w:p w:rsidR="00072520" w:rsidRDefault="00072520">
          <w:pPr>
            <w:pStyle w:val="Header"/>
            <w:spacing w:before="40"/>
          </w:pPr>
        </w:p>
      </w:tc>
    </w:tr>
    <w:tr w:rsidR="00072520">
      <w:trPr>
        <w:jc w:val="center"/>
      </w:trPr>
      <w:tc>
        <w:tcPr>
          <w:tcW w:w="1548" w:type="dxa"/>
        </w:tcPr>
        <w:p w:rsidR="00072520" w:rsidRDefault="00072520">
          <w:pPr>
            <w:pStyle w:val="Header"/>
            <w:spacing w:before="40"/>
          </w:pPr>
        </w:p>
      </w:tc>
      <w:tc>
        <w:tcPr>
          <w:tcW w:w="5612" w:type="dxa"/>
        </w:tcPr>
        <w:p w:rsidR="00072520" w:rsidRDefault="00072520">
          <w:pPr>
            <w:pStyle w:val="Header"/>
            <w:spacing w:before="40"/>
          </w:pPr>
        </w:p>
      </w:tc>
    </w:tr>
    <w:tr w:rsidR="00072520">
      <w:trPr>
        <w:cantSplit/>
        <w:jc w:val="center"/>
      </w:trPr>
      <w:tc>
        <w:tcPr>
          <w:tcW w:w="7160" w:type="dxa"/>
          <w:gridSpan w:val="2"/>
        </w:tcPr>
        <w:p w:rsidR="00072520" w:rsidRDefault="00072520">
          <w:pPr>
            <w:pStyle w:val="Header"/>
            <w:spacing w:before="40"/>
          </w:pPr>
          <w:r>
            <w:rPr>
              <w:b/>
            </w:rPr>
            <w:t>Defined terms</w:t>
          </w:r>
        </w:p>
      </w:tc>
    </w:tr>
  </w:tbl>
  <w:p w:rsidR="00072520" w:rsidRDefault="0007252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072520">
      <w:trPr>
        <w:cantSplit/>
        <w:jc w:val="center"/>
      </w:trPr>
      <w:tc>
        <w:tcPr>
          <w:tcW w:w="7160" w:type="dxa"/>
          <w:gridSpan w:val="2"/>
        </w:tcPr>
        <w:p w:rsidR="00072520" w:rsidRDefault="00072520">
          <w:pPr>
            <w:pStyle w:val="Header"/>
            <w:ind w:right="17"/>
            <w:jc w:val="right"/>
          </w:pPr>
          <w:r>
            <w:rPr>
              <w:b/>
              <w:i/>
            </w:rPr>
            <w:fldChar w:fldCharType="begin"/>
          </w:r>
          <w:r>
            <w:rPr>
              <w:b/>
              <w:i/>
            </w:rPr>
            <w:instrText>Styleref "Name of Act/Reg"</w:instrText>
          </w:r>
          <w:r>
            <w:rPr>
              <w:b/>
              <w:i/>
            </w:rPr>
            <w:fldChar w:fldCharType="separate"/>
          </w:r>
          <w:r w:rsidR="00145237">
            <w:rPr>
              <w:b/>
              <w:i/>
            </w:rPr>
            <w:t>Rules of the Supreme Court 1971</w:t>
          </w:r>
          <w:r>
            <w:rPr>
              <w:b/>
              <w:i/>
            </w:rPr>
            <w:fldChar w:fldCharType="end"/>
          </w:r>
        </w:p>
      </w:tc>
    </w:tr>
    <w:tr w:rsidR="00072520">
      <w:trPr>
        <w:jc w:val="center"/>
      </w:trPr>
      <w:tc>
        <w:tcPr>
          <w:tcW w:w="5760" w:type="dxa"/>
        </w:tcPr>
        <w:p w:rsidR="00072520" w:rsidRDefault="00072520">
          <w:pPr>
            <w:pStyle w:val="Header"/>
            <w:spacing w:before="40"/>
            <w:jc w:val="right"/>
          </w:pPr>
        </w:p>
      </w:tc>
      <w:tc>
        <w:tcPr>
          <w:tcW w:w="1400" w:type="dxa"/>
        </w:tcPr>
        <w:p w:rsidR="00072520" w:rsidRDefault="00072520">
          <w:pPr>
            <w:pStyle w:val="Header"/>
            <w:spacing w:before="40"/>
            <w:ind w:right="17"/>
            <w:jc w:val="right"/>
          </w:pPr>
        </w:p>
      </w:tc>
    </w:tr>
    <w:tr w:rsidR="00072520">
      <w:trPr>
        <w:jc w:val="center"/>
      </w:trPr>
      <w:tc>
        <w:tcPr>
          <w:tcW w:w="5760" w:type="dxa"/>
        </w:tcPr>
        <w:p w:rsidR="00072520" w:rsidRDefault="00072520">
          <w:pPr>
            <w:pStyle w:val="Header"/>
            <w:spacing w:before="40"/>
            <w:jc w:val="right"/>
          </w:pPr>
        </w:p>
      </w:tc>
      <w:tc>
        <w:tcPr>
          <w:tcW w:w="1400" w:type="dxa"/>
        </w:tcPr>
        <w:p w:rsidR="00072520" w:rsidRDefault="00072520">
          <w:pPr>
            <w:pStyle w:val="Header"/>
            <w:spacing w:before="40"/>
            <w:ind w:right="17"/>
            <w:jc w:val="right"/>
          </w:pPr>
        </w:p>
      </w:tc>
    </w:tr>
    <w:tr w:rsidR="00072520">
      <w:trPr>
        <w:cantSplit/>
        <w:jc w:val="center"/>
      </w:trPr>
      <w:tc>
        <w:tcPr>
          <w:tcW w:w="7160" w:type="dxa"/>
          <w:gridSpan w:val="2"/>
        </w:tcPr>
        <w:p w:rsidR="00072520" w:rsidRDefault="00072520">
          <w:pPr>
            <w:pStyle w:val="Header"/>
            <w:spacing w:before="40"/>
            <w:ind w:right="17"/>
            <w:jc w:val="right"/>
          </w:pPr>
          <w:r>
            <w:rPr>
              <w:b/>
            </w:rPr>
            <w:t>Defined terms</w:t>
          </w:r>
        </w:p>
      </w:tc>
    </w:tr>
  </w:tbl>
  <w:p w:rsidR="00072520" w:rsidRDefault="00072520">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72520">
      <w:trPr>
        <w:cantSplit/>
        <w:jc w:val="center"/>
      </w:trPr>
      <w:tc>
        <w:tcPr>
          <w:tcW w:w="7263" w:type="dxa"/>
          <w:gridSpan w:val="2"/>
        </w:tcPr>
        <w:p w:rsidR="00072520" w:rsidRDefault="00072520">
          <w:pPr>
            <w:pStyle w:val="Header"/>
          </w:pPr>
          <w:r>
            <w:rPr>
              <w:b/>
              <w:i/>
            </w:rPr>
            <w:fldChar w:fldCharType="begin"/>
          </w:r>
          <w:r>
            <w:rPr>
              <w:b/>
              <w:i/>
            </w:rPr>
            <w:instrText xml:space="preserve"> STYLEREF "Name of Act/Reg" </w:instrText>
          </w:r>
          <w:r>
            <w:rPr>
              <w:b/>
              <w:i/>
            </w:rPr>
            <w:fldChar w:fldCharType="separate"/>
          </w:r>
          <w:r w:rsidR="00145237">
            <w:rPr>
              <w:b/>
              <w:i/>
            </w:rPr>
            <w:t>Rules of the Supreme Court 1971</w:t>
          </w:r>
          <w:r>
            <w:rPr>
              <w:b/>
              <w:i/>
            </w:rPr>
            <w:fldChar w:fldCharType="end"/>
          </w:r>
        </w:p>
      </w:tc>
    </w:tr>
    <w:tr w:rsidR="00072520">
      <w:trPr>
        <w:jc w:val="center"/>
      </w:trPr>
      <w:tc>
        <w:tcPr>
          <w:tcW w:w="1348" w:type="dxa"/>
        </w:tcPr>
        <w:p w:rsidR="00072520" w:rsidRDefault="00072520">
          <w:pPr>
            <w:pStyle w:val="Header"/>
            <w:spacing w:before="40"/>
          </w:pPr>
        </w:p>
      </w:tc>
      <w:tc>
        <w:tcPr>
          <w:tcW w:w="5915" w:type="dxa"/>
        </w:tcPr>
        <w:p w:rsidR="00072520" w:rsidRDefault="00072520">
          <w:pPr>
            <w:pStyle w:val="Header"/>
            <w:spacing w:before="40"/>
          </w:pPr>
        </w:p>
      </w:tc>
    </w:tr>
    <w:tr w:rsidR="00072520">
      <w:trPr>
        <w:jc w:val="center"/>
      </w:trPr>
      <w:tc>
        <w:tcPr>
          <w:tcW w:w="1348" w:type="dxa"/>
        </w:tcPr>
        <w:p w:rsidR="00072520" w:rsidRDefault="00072520">
          <w:pPr>
            <w:pStyle w:val="Header"/>
            <w:spacing w:before="40"/>
          </w:pPr>
        </w:p>
      </w:tc>
      <w:tc>
        <w:tcPr>
          <w:tcW w:w="5915" w:type="dxa"/>
        </w:tcPr>
        <w:p w:rsidR="00072520" w:rsidRDefault="00072520">
          <w:pPr>
            <w:pStyle w:val="Header"/>
            <w:spacing w:before="40"/>
          </w:pPr>
        </w:p>
      </w:tc>
    </w:tr>
    <w:tr w:rsidR="00072520">
      <w:trPr>
        <w:cantSplit/>
        <w:jc w:val="center"/>
      </w:trPr>
      <w:tc>
        <w:tcPr>
          <w:tcW w:w="7263" w:type="dxa"/>
          <w:gridSpan w:val="2"/>
        </w:tcPr>
        <w:p w:rsidR="00072520" w:rsidRDefault="00072520">
          <w:pPr>
            <w:pStyle w:val="Header"/>
            <w:spacing w:before="40"/>
          </w:pPr>
          <w:r>
            <w:t>Defined terms</w:t>
          </w:r>
        </w:p>
      </w:tc>
    </w:tr>
  </w:tbl>
  <w:p w:rsidR="00072520" w:rsidRDefault="00072520">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72520">
      <w:trPr>
        <w:cantSplit/>
        <w:jc w:val="center"/>
      </w:trPr>
      <w:tc>
        <w:tcPr>
          <w:tcW w:w="7263" w:type="dxa"/>
          <w:gridSpan w:val="2"/>
        </w:tcPr>
        <w:p w:rsidR="00072520" w:rsidRDefault="00072520">
          <w:pPr>
            <w:pStyle w:val="Header"/>
            <w:spacing w:before="40"/>
            <w:ind w:right="17"/>
            <w:jc w:val="right"/>
          </w:pPr>
          <w:r>
            <w:rPr>
              <w:b/>
              <w:i/>
            </w:rPr>
            <w:fldChar w:fldCharType="begin"/>
          </w:r>
          <w:r>
            <w:rPr>
              <w:b/>
              <w:i/>
            </w:rPr>
            <w:instrText xml:space="preserve"> STYLEREF "Name of Act/Reg" </w:instrText>
          </w:r>
          <w:r>
            <w:rPr>
              <w:b/>
              <w:i/>
            </w:rPr>
            <w:fldChar w:fldCharType="separate"/>
          </w:r>
          <w:r w:rsidR="00145237">
            <w:rPr>
              <w:b/>
              <w:i/>
            </w:rPr>
            <w:t>Rules of the Supreme Court 1971</w:t>
          </w:r>
          <w:r>
            <w:rPr>
              <w:b/>
              <w:i/>
            </w:rPr>
            <w:fldChar w:fldCharType="end"/>
          </w:r>
        </w:p>
      </w:tc>
    </w:tr>
    <w:tr w:rsidR="00072520">
      <w:trPr>
        <w:jc w:val="center"/>
      </w:trPr>
      <w:tc>
        <w:tcPr>
          <w:tcW w:w="5884" w:type="dxa"/>
        </w:tcPr>
        <w:p w:rsidR="00072520" w:rsidRDefault="00072520">
          <w:pPr>
            <w:pStyle w:val="Header"/>
            <w:spacing w:before="40"/>
            <w:jc w:val="right"/>
          </w:pPr>
        </w:p>
      </w:tc>
      <w:tc>
        <w:tcPr>
          <w:tcW w:w="1379" w:type="dxa"/>
        </w:tcPr>
        <w:p w:rsidR="00072520" w:rsidRDefault="00072520">
          <w:pPr>
            <w:pStyle w:val="Header"/>
            <w:spacing w:before="40"/>
            <w:ind w:right="17"/>
            <w:jc w:val="right"/>
          </w:pPr>
        </w:p>
      </w:tc>
    </w:tr>
    <w:tr w:rsidR="00072520">
      <w:trPr>
        <w:jc w:val="center"/>
      </w:trPr>
      <w:tc>
        <w:tcPr>
          <w:tcW w:w="5884" w:type="dxa"/>
        </w:tcPr>
        <w:p w:rsidR="00072520" w:rsidRDefault="00072520">
          <w:pPr>
            <w:pStyle w:val="Header"/>
            <w:spacing w:before="40"/>
            <w:jc w:val="right"/>
          </w:pPr>
        </w:p>
      </w:tc>
      <w:tc>
        <w:tcPr>
          <w:tcW w:w="1379" w:type="dxa"/>
        </w:tcPr>
        <w:p w:rsidR="00072520" w:rsidRDefault="00072520">
          <w:pPr>
            <w:pStyle w:val="Header"/>
            <w:spacing w:before="40"/>
            <w:ind w:right="17"/>
            <w:jc w:val="right"/>
          </w:pPr>
        </w:p>
      </w:tc>
    </w:tr>
    <w:tr w:rsidR="00072520">
      <w:trPr>
        <w:cantSplit/>
        <w:jc w:val="center"/>
      </w:trPr>
      <w:tc>
        <w:tcPr>
          <w:tcW w:w="7263" w:type="dxa"/>
          <w:gridSpan w:val="2"/>
        </w:tcPr>
        <w:p w:rsidR="00072520" w:rsidRDefault="00072520">
          <w:pPr>
            <w:pStyle w:val="Header"/>
            <w:spacing w:before="40"/>
            <w:ind w:right="17"/>
            <w:jc w:val="right"/>
          </w:pPr>
          <w:r>
            <w:t>Defined terms</w:t>
          </w:r>
        </w:p>
      </w:tc>
    </w:tr>
  </w:tbl>
  <w:p w:rsidR="00072520" w:rsidRDefault="00072520">
    <w:pPr>
      <w:pStyle w:val="Header"/>
      <w:pBdr>
        <w:top w:val="single" w:sz="4" w:space="1" w:color="auto"/>
      </w:pBdr>
    </w:pPr>
    <w:bookmarkStart w:id="1437" w:name="DefinedTerms"/>
    <w:bookmarkEnd w:id="143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2520" w:rsidRDefault="00072520">
    <w:pPr>
      <w:pStyle w:val="Header"/>
    </w:pPr>
    <w:bookmarkStart w:id="1438" w:name="Coversheet"/>
    <w:bookmarkEnd w:id="14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1084353"/>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s>
  <w:rsids>
    <w:rsidRoot w:val="00B07B2F"/>
    <w:rsid w:val="00072520"/>
    <w:rsid w:val="000B615C"/>
    <w:rsid w:val="00145237"/>
    <w:rsid w:val="00165B24"/>
    <w:rsid w:val="0017340B"/>
    <w:rsid w:val="002561BC"/>
    <w:rsid w:val="003750DC"/>
    <w:rsid w:val="00667A54"/>
    <w:rsid w:val="00742DF3"/>
    <w:rsid w:val="008A1AA2"/>
    <w:rsid w:val="00915B16"/>
    <w:rsid w:val="00B07B2F"/>
    <w:rsid w:val="00B64E21"/>
    <w:rsid w:val="00B93851"/>
    <w:rsid w:val="00BE7692"/>
    <w:rsid w:val="00C61CC7"/>
    <w:rsid w:val="00C75557"/>
    <w:rsid w:val="00D002EB"/>
    <w:rsid w:val="00D31386"/>
    <w:rsid w:val="00DD3ACF"/>
    <w:rsid w:val="00F167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6C721-4A5B-4DF1-B06F-312F9C98C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192819</Words>
  <Characters>881187</Characters>
  <Application>Microsoft Office Word</Application>
  <DocSecurity>0</DocSecurity>
  <Lines>24477</Lines>
  <Paragraphs>14131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1971 - 09-aa0-00</dc:title>
  <dc:subject/>
  <dc:creator/>
  <cp:keywords/>
  <dc:description/>
  <cp:lastModifiedBy>Master Repository Process</cp:lastModifiedBy>
  <cp:revision>4</cp:revision>
  <cp:lastPrinted>2021-06-01T04:24:00Z</cp:lastPrinted>
  <dcterms:created xsi:type="dcterms:W3CDTF">2021-06-01T06:40:00Z</dcterms:created>
  <dcterms:modified xsi:type="dcterms:W3CDTF">2021-06-01T06:41:00Z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01 Jun 2021</vt:lpwstr>
  </property>
  <property fmtid="{D5CDD505-2E9C-101B-9397-08002B2CF9AE}" pid="8" name="Suffix">
    <vt:lpwstr>09-aa0-00</vt:lpwstr>
  </property>
  <property fmtid="{D5CDD505-2E9C-101B-9397-08002B2CF9AE}" pid="9" name="CommencementDate">
    <vt:lpwstr>20210601</vt:lpwstr>
  </property>
</Properties>
</file>