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5B50" w:rsidRDefault="00BD543C">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35B50" w:rsidRDefault="00BD543C">
      <w:pPr>
        <w:pStyle w:val="PrincipalActRegPage1"/>
      </w:pPr>
      <w:r>
        <w:fldChar w:fldCharType="begin"/>
      </w:r>
      <w:r>
        <w:instrText xml:space="preserve"> STYLEREF "PrincipalAct_Reg"</w:instrText>
      </w:r>
      <w:r>
        <w:fldChar w:fldCharType="separate"/>
      </w:r>
      <w:r w:rsidR="00F302A3">
        <w:rPr>
          <w:noProof/>
        </w:rPr>
        <w:t>Fair Trading Act 2010</w:t>
      </w:r>
      <w:r>
        <w:fldChar w:fldCharType="end"/>
      </w:r>
    </w:p>
    <w:p w:rsidR="00335B50" w:rsidRDefault="00BD543C">
      <w:pPr>
        <w:pStyle w:val="NameofActRegPage1"/>
        <w:spacing w:before="1800" w:after="4200"/>
        <w:outlineLvl w:val="0"/>
      </w:pPr>
      <w:r>
        <w:fldChar w:fldCharType="begin"/>
      </w:r>
      <w:r>
        <w:instrText xml:space="preserve"> STYLEREF "Name Of Act/Reg"</w:instrText>
      </w:r>
      <w:r>
        <w:fldChar w:fldCharType="separate"/>
      </w:r>
      <w:r w:rsidR="00F302A3">
        <w:rPr>
          <w:noProof/>
        </w:rPr>
        <w:t>Fair Trading (Retirement Villages Interim Code) Regulations 2021</w:t>
      </w:r>
      <w:r>
        <w:fldChar w:fldCharType="end"/>
      </w:r>
    </w:p>
    <w:p w:rsidR="00335B50" w:rsidRDefault="00335B50">
      <w:pPr>
        <w:jc w:val="center"/>
        <w:sectPr w:rsidR="00335B5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BD543C" w:rsidRDefault="00BD543C">
      <w:pPr>
        <w:pStyle w:val="WA"/>
      </w:pPr>
      <w:r>
        <w:lastRenderedPageBreak/>
        <w:t>Western Australia</w:t>
      </w:r>
    </w:p>
    <w:p w:rsidR="00335B50" w:rsidRDefault="00BD543C">
      <w:pPr>
        <w:pStyle w:val="NameofActRegPage1"/>
      </w:pPr>
      <w:r>
        <w:fldChar w:fldCharType="begin"/>
      </w:r>
      <w:r>
        <w:instrText xml:space="preserve"> STYLEREF "Name Of Act/Reg"</w:instrText>
      </w:r>
      <w:r>
        <w:fldChar w:fldCharType="separate"/>
      </w:r>
      <w:r w:rsidR="00F302A3">
        <w:rPr>
          <w:noProof/>
        </w:rPr>
        <w:t>Fair Trading (Retirement Villages Interim Code) Regulations 2021</w:t>
      </w:r>
      <w:r>
        <w:fldChar w:fldCharType="end"/>
      </w:r>
    </w:p>
    <w:p w:rsidR="00335B50" w:rsidRDefault="00BD543C">
      <w:pPr>
        <w:pStyle w:val="Arrangement"/>
      </w:pPr>
      <w:r>
        <w:t>Contents</w:t>
      </w:r>
    </w:p>
    <w:p w:rsidR="007936D6" w:rsidRDefault="00BD543C">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936D6">
        <w:t>1.</w:t>
      </w:r>
      <w:r w:rsidR="007936D6">
        <w:tab/>
        <w:t>Citation</w:t>
      </w:r>
      <w:r w:rsidR="007936D6">
        <w:tab/>
      </w:r>
      <w:r w:rsidR="007936D6">
        <w:fldChar w:fldCharType="begin"/>
      </w:r>
      <w:r w:rsidR="007936D6">
        <w:instrText xml:space="preserve"> PAGEREF _Toc74745543 \h </w:instrText>
      </w:r>
      <w:r w:rsidR="007936D6">
        <w:fldChar w:fldCharType="separate"/>
      </w:r>
      <w:r w:rsidR="00F302A3">
        <w:t>1</w:t>
      </w:r>
      <w:r w:rsidR="007936D6">
        <w:fldChar w:fldCharType="end"/>
      </w:r>
    </w:p>
    <w:p w:rsidR="007936D6" w:rsidRDefault="007936D6">
      <w:pPr>
        <w:pStyle w:val="TOC8"/>
        <w:rPr>
          <w:rFonts w:asciiTheme="minorHAnsi" w:eastAsiaTheme="minorEastAsia" w:hAnsiTheme="minorHAnsi" w:cstheme="minorBidi"/>
          <w:szCs w:val="22"/>
        </w:rPr>
      </w:pPr>
      <w:r>
        <w:t>2</w:t>
      </w:r>
      <w:r w:rsidRPr="00372B16">
        <w:rPr>
          <w:spacing w:val="-2"/>
        </w:rPr>
        <w:t>.</w:t>
      </w:r>
      <w:r w:rsidRPr="00372B16">
        <w:rPr>
          <w:spacing w:val="-2"/>
        </w:rPr>
        <w:tab/>
        <w:t>Commencement</w:t>
      </w:r>
      <w:r>
        <w:tab/>
      </w:r>
      <w:r>
        <w:fldChar w:fldCharType="begin"/>
      </w:r>
      <w:r>
        <w:instrText xml:space="preserve"> PAGEREF _Toc74745544 \h </w:instrText>
      </w:r>
      <w:r>
        <w:fldChar w:fldCharType="separate"/>
      </w:r>
      <w:r w:rsidR="00F302A3">
        <w:t>1</w:t>
      </w:r>
      <w:r>
        <w:fldChar w:fldCharType="end"/>
      </w:r>
    </w:p>
    <w:p w:rsidR="007936D6" w:rsidRDefault="007936D6">
      <w:pPr>
        <w:pStyle w:val="TOC8"/>
        <w:rPr>
          <w:rFonts w:asciiTheme="minorHAnsi" w:eastAsiaTheme="minorEastAsia" w:hAnsiTheme="minorHAnsi" w:cstheme="minorBidi"/>
          <w:szCs w:val="22"/>
        </w:rPr>
      </w:pPr>
      <w:r>
        <w:t>3</w:t>
      </w:r>
      <w:r w:rsidRPr="00372B16">
        <w:rPr>
          <w:snapToGrid w:val="0"/>
        </w:rPr>
        <w:t>.</w:t>
      </w:r>
      <w:r w:rsidRPr="00372B16">
        <w:rPr>
          <w:snapToGrid w:val="0"/>
        </w:rPr>
        <w:tab/>
        <w:t>Code of practice prescribed</w:t>
      </w:r>
      <w:r>
        <w:tab/>
      </w:r>
      <w:r>
        <w:fldChar w:fldCharType="begin"/>
      </w:r>
      <w:r>
        <w:instrText xml:space="preserve"> PAGEREF _Toc74745545 \h </w:instrText>
      </w:r>
      <w:r>
        <w:fldChar w:fldCharType="separate"/>
      </w:r>
      <w:r w:rsidR="00F302A3">
        <w:t>1</w:t>
      </w:r>
      <w:r>
        <w:fldChar w:fldCharType="end"/>
      </w:r>
    </w:p>
    <w:p w:rsidR="007936D6" w:rsidRDefault="007936D6">
      <w:pPr>
        <w:pStyle w:val="TOC8"/>
        <w:rPr>
          <w:rFonts w:asciiTheme="minorHAnsi" w:eastAsiaTheme="minorEastAsia" w:hAnsiTheme="minorHAnsi" w:cstheme="minorBidi"/>
          <w:szCs w:val="22"/>
        </w:rPr>
      </w:pPr>
      <w:r>
        <w:t>4.</w:t>
      </w:r>
      <w:r>
        <w:tab/>
        <w:t>Expiry</w:t>
      </w:r>
      <w:r>
        <w:tab/>
      </w:r>
      <w:r>
        <w:fldChar w:fldCharType="begin"/>
      </w:r>
      <w:r>
        <w:instrText xml:space="preserve"> PAGEREF _Toc74745546 \h </w:instrText>
      </w:r>
      <w:r>
        <w:fldChar w:fldCharType="separate"/>
      </w:r>
      <w:r w:rsidR="00F302A3">
        <w:t>1</w:t>
      </w:r>
      <w:r>
        <w:fldChar w:fldCharType="end"/>
      </w:r>
    </w:p>
    <w:p w:rsidR="007936D6" w:rsidRDefault="007936D6">
      <w:pPr>
        <w:pStyle w:val="TOC8"/>
        <w:rPr>
          <w:rFonts w:asciiTheme="minorHAnsi" w:eastAsiaTheme="minorEastAsia" w:hAnsiTheme="minorHAnsi" w:cstheme="minorBidi"/>
          <w:szCs w:val="22"/>
        </w:rPr>
      </w:pPr>
      <w:r>
        <w:t>5.</w:t>
      </w:r>
      <w:r>
        <w:tab/>
        <w:t>Terms used and boxed and shaded paragraphs in code of practice</w:t>
      </w:r>
      <w:r>
        <w:tab/>
      </w:r>
      <w:r>
        <w:fldChar w:fldCharType="begin"/>
      </w:r>
      <w:r>
        <w:instrText xml:space="preserve"> PAGEREF _Toc74745547 \h </w:instrText>
      </w:r>
      <w:r>
        <w:fldChar w:fldCharType="separate"/>
      </w:r>
      <w:r w:rsidR="00F302A3">
        <w:t>1</w:t>
      </w:r>
      <w:r>
        <w:fldChar w:fldCharType="end"/>
      </w:r>
    </w:p>
    <w:p w:rsidR="007936D6" w:rsidRDefault="007936D6">
      <w:pPr>
        <w:pStyle w:val="TOC2"/>
        <w:tabs>
          <w:tab w:val="right" w:leader="dot" w:pos="7077"/>
        </w:tabs>
        <w:rPr>
          <w:rFonts w:asciiTheme="minorHAnsi" w:eastAsiaTheme="minorEastAsia" w:hAnsiTheme="minorHAnsi" w:cstheme="minorBidi"/>
          <w:b w:val="0"/>
          <w:sz w:val="22"/>
          <w:szCs w:val="22"/>
        </w:rPr>
      </w:pPr>
      <w:r>
        <w:t>Schedule 1 — </w:t>
      </w:r>
      <w:r w:rsidRPr="00372B16">
        <w:rPr>
          <w:i/>
        </w:rPr>
        <w:t>Interim Code of Practice for Retirement Villages 2021</w:t>
      </w:r>
    </w:p>
    <w:p w:rsidR="007936D6" w:rsidRDefault="007936D6">
      <w:pPr>
        <w:pStyle w:val="TOC4"/>
        <w:tabs>
          <w:tab w:val="right" w:leader="dot" w:pos="7077"/>
        </w:tabs>
        <w:rPr>
          <w:rFonts w:asciiTheme="minorHAnsi" w:eastAsiaTheme="minorEastAsia" w:hAnsiTheme="minorHAnsi" w:cstheme="minorBidi"/>
          <w:b w:val="0"/>
          <w:szCs w:val="22"/>
        </w:rPr>
      </w:pPr>
      <w:r>
        <w:t>Division 1 — Preliminary</w:t>
      </w:r>
    </w:p>
    <w:p w:rsidR="007936D6" w:rsidRDefault="007936D6">
      <w:pPr>
        <w:pStyle w:val="TOC8"/>
        <w:rPr>
          <w:rFonts w:asciiTheme="minorHAnsi" w:eastAsiaTheme="minorEastAsia" w:hAnsiTheme="minorHAnsi" w:cstheme="minorBidi"/>
          <w:szCs w:val="22"/>
        </w:rPr>
      </w:pPr>
      <w:r>
        <w:t>1.</w:t>
      </w:r>
      <w:r>
        <w:tab/>
        <w:t>Citation</w:t>
      </w:r>
      <w:r>
        <w:tab/>
      </w:r>
      <w:r>
        <w:fldChar w:fldCharType="begin"/>
      </w:r>
      <w:r>
        <w:instrText xml:space="preserve"> PAGEREF _Toc74745550 \h </w:instrText>
      </w:r>
      <w:r>
        <w:fldChar w:fldCharType="separate"/>
      </w:r>
      <w:r w:rsidR="00F302A3">
        <w:t>5</w:t>
      </w:r>
      <w:r>
        <w:fldChar w:fldCharType="end"/>
      </w:r>
    </w:p>
    <w:p w:rsidR="007936D6" w:rsidRDefault="007936D6">
      <w:pPr>
        <w:pStyle w:val="TOC8"/>
        <w:rPr>
          <w:rFonts w:asciiTheme="minorHAnsi" w:eastAsiaTheme="minorEastAsia" w:hAnsiTheme="minorHAnsi" w:cstheme="minorBidi"/>
          <w:szCs w:val="22"/>
        </w:rPr>
      </w:pPr>
      <w:r>
        <w:t>2.</w:t>
      </w:r>
      <w:r>
        <w:tab/>
        <w:t>Application</w:t>
      </w:r>
      <w:r>
        <w:tab/>
      </w:r>
      <w:r>
        <w:fldChar w:fldCharType="begin"/>
      </w:r>
      <w:r>
        <w:instrText xml:space="preserve"> PAGEREF _Toc74745551 \h </w:instrText>
      </w:r>
      <w:r>
        <w:fldChar w:fldCharType="separate"/>
      </w:r>
      <w:r w:rsidR="00F302A3">
        <w:t>8</w:t>
      </w:r>
      <w:r>
        <w:fldChar w:fldCharType="end"/>
      </w:r>
    </w:p>
    <w:p w:rsidR="007936D6" w:rsidRDefault="007936D6">
      <w:pPr>
        <w:pStyle w:val="TOC8"/>
        <w:rPr>
          <w:rFonts w:asciiTheme="minorHAnsi" w:eastAsiaTheme="minorEastAsia" w:hAnsiTheme="minorHAnsi" w:cstheme="minorBidi"/>
          <w:szCs w:val="22"/>
        </w:rPr>
      </w:pPr>
      <w:r>
        <w:t>3.</w:t>
      </w:r>
      <w:r>
        <w:tab/>
        <w:t>General principles</w:t>
      </w:r>
      <w:r>
        <w:tab/>
      </w:r>
      <w:r>
        <w:fldChar w:fldCharType="begin"/>
      </w:r>
      <w:r>
        <w:instrText xml:space="preserve"> PAGEREF _Toc74745552 \h </w:instrText>
      </w:r>
      <w:r>
        <w:fldChar w:fldCharType="separate"/>
      </w:r>
      <w:r w:rsidR="00F302A3">
        <w:t>9</w:t>
      </w:r>
      <w:r>
        <w:fldChar w:fldCharType="end"/>
      </w:r>
    </w:p>
    <w:p w:rsidR="007936D6" w:rsidRDefault="007936D6">
      <w:pPr>
        <w:pStyle w:val="TOC8"/>
        <w:rPr>
          <w:rFonts w:asciiTheme="minorHAnsi" w:eastAsiaTheme="minorEastAsia" w:hAnsiTheme="minorHAnsi" w:cstheme="minorBidi"/>
          <w:szCs w:val="22"/>
        </w:rPr>
      </w:pPr>
      <w:r>
        <w:t>4.</w:t>
      </w:r>
      <w:r>
        <w:tab/>
        <w:t>Objectives of Code</w:t>
      </w:r>
      <w:r>
        <w:tab/>
      </w:r>
      <w:r>
        <w:fldChar w:fldCharType="begin"/>
      </w:r>
      <w:r>
        <w:instrText xml:space="preserve"> PAGEREF _Toc74745553 \h </w:instrText>
      </w:r>
      <w:r>
        <w:fldChar w:fldCharType="separate"/>
      </w:r>
      <w:r w:rsidR="00F302A3">
        <w:t>9</w:t>
      </w:r>
      <w:r>
        <w:fldChar w:fldCharType="end"/>
      </w:r>
    </w:p>
    <w:p w:rsidR="007936D6" w:rsidRDefault="007936D6">
      <w:pPr>
        <w:pStyle w:val="TOC8"/>
        <w:rPr>
          <w:rFonts w:asciiTheme="minorHAnsi" w:eastAsiaTheme="minorEastAsia" w:hAnsiTheme="minorHAnsi" w:cstheme="minorBidi"/>
          <w:szCs w:val="22"/>
        </w:rPr>
      </w:pPr>
      <w:r>
        <w:t>5.</w:t>
      </w:r>
      <w:r>
        <w:tab/>
        <w:t>Resident’s rights</w:t>
      </w:r>
      <w:r>
        <w:tab/>
      </w:r>
      <w:r>
        <w:fldChar w:fldCharType="begin"/>
      </w:r>
      <w:r>
        <w:instrText xml:space="preserve"> PAGEREF _Toc74745554 \h </w:instrText>
      </w:r>
      <w:r>
        <w:fldChar w:fldCharType="separate"/>
      </w:r>
      <w:r w:rsidR="00F302A3">
        <w:t>11</w:t>
      </w:r>
      <w:r>
        <w:fldChar w:fldCharType="end"/>
      </w:r>
    </w:p>
    <w:p w:rsidR="007936D6" w:rsidRDefault="007936D6">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rsidR="007936D6" w:rsidRDefault="007936D6">
      <w:pPr>
        <w:pStyle w:val="TOC8"/>
        <w:rPr>
          <w:rFonts w:asciiTheme="minorHAnsi" w:eastAsiaTheme="minorEastAsia" w:hAnsiTheme="minorHAnsi" w:cstheme="minorBidi"/>
          <w:szCs w:val="22"/>
        </w:rPr>
      </w:pPr>
      <w:r>
        <w:t>6.</w:t>
      </w:r>
      <w:r>
        <w:tab/>
        <w:t>General</w:t>
      </w:r>
      <w:r>
        <w:tab/>
      </w:r>
      <w:r>
        <w:fldChar w:fldCharType="begin"/>
      </w:r>
      <w:r>
        <w:instrText xml:space="preserve"> PAGEREF _Toc74745556 \h </w:instrText>
      </w:r>
      <w:r>
        <w:fldChar w:fldCharType="separate"/>
      </w:r>
      <w:r w:rsidR="00F302A3">
        <w:t>12</w:t>
      </w:r>
      <w:r>
        <w:fldChar w:fldCharType="end"/>
      </w:r>
    </w:p>
    <w:p w:rsidR="007936D6" w:rsidRDefault="007936D6">
      <w:pPr>
        <w:pStyle w:val="TOC8"/>
        <w:rPr>
          <w:rFonts w:asciiTheme="minorHAnsi" w:eastAsiaTheme="minorEastAsia" w:hAnsiTheme="minorHAnsi" w:cstheme="minorBidi"/>
          <w:szCs w:val="22"/>
        </w:rPr>
      </w:pPr>
      <w:r>
        <w:t>7.</w:t>
      </w:r>
      <w:r>
        <w:tab/>
        <w:t>Retirement village developments</w:t>
      </w:r>
      <w:r>
        <w:tab/>
      </w:r>
      <w:r>
        <w:fldChar w:fldCharType="begin"/>
      </w:r>
      <w:r>
        <w:instrText xml:space="preserve"> PAGEREF _Toc74745557 \h </w:instrText>
      </w:r>
      <w:r>
        <w:fldChar w:fldCharType="separate"/>
      </w:r>
      <w:r w:rsidR="00F302A3">
        <w:t>12</w:t>
      </w:r>
      <w:r>
        <w:fldChar w:fldCharType="end"/>
      </w:r>
    </w:p>
    <w:p w:rsidR="007936D6" w:rsidRDefault="007936D6">
      <w:pPr>
        <w:pStyle w:val="TOC8"/>
        <w:rPr>
          <w:rFonts w:asciiTheme="minorHAnsi" w:eastAsiaTheme="minorEastAsia" w:hAnsiTheme="minorHAnsi" w:cstheme="minorBidi"/>
          <w:szCs w:val="22"/>
        </w:rPr>
      </w:pPr>
      <w:r>
        <w:t>8.</w:t>
      </w:r>
      <w:r>
        <w:tab/>
        <w:t>Proposed amenities and services</w:t>
      </w:r>
      <w:r>
        <w:tab/>
      </w:r>
      <w:r>
        <w:fldChar w:fldCharType="begin"/>
      </w:r>
      <w:r>
        <w:instrText xml:space="preserve"> PAGEREF _Toc74745558 \h </w:instrText>
      </w:r>
      <w:r>
        <w:fldChar w:fldCharType="separate"/>
      </w:r>
      <w:r w:rsidR="00F302A3">
        <w:t>12</w:t>
      </w:r>
      <w:r>
        <w:fldChar w:fldCharType="end"/>
      </w:r>
    </w:p>
    <w:p w:rsidR="007936D6" w:rsidRDefault="007936D6">
      <w:pPr>
        <w:pStyle w:val="TOC8"/>
        <w:rPr>
          <w:rFonts w:asciiTheme="minorHAnsi" w:eastAsiaTheme="minorEastAsia" w:hAnsiTheme="minorHAnsi" w:cstheme="minorBidi"/>
          <w:szCs w:val="22"/>
        </w:rPr>
      </w:pPr>
      <w:r>
        <w:t>9.</w:t>
      </w:r>
      <w:r>
        <w:tab/>
        <w:t>Approvals for facilities that provide residential aged care services</w:t>
      </w:r>
      <w:r>
        <w:tab/>
      </w:r>
      <w:r>
        <w:fldChar w:fldCharType="begin"/>
      </w:r>
      <w:r>
        <w:instrText xml:space="preserve"> PAGEREF _Toc74745559 \h </w:instrText>
      </w:r>
      <w:r>
        <w:fldChar w:fldCharType="separate"/>
      </w:r>
      <w:r w:rsidR="00F302A3">
        <w:t>13</w:t>
      </w:r>
      <w:r>
        <w:fldChar w:fldCharType="end"/>
      </w:r>
    </w:p>
    <w:p w:rsidR="007936D6" w:rsidRDefault="007936D6">
      <w:pPr>
        <w:pStyle w:val="TOC8"/>
        <w:rPr>
          <w:rFonts w:asciiTheme="minorHAnsi" w:eastAsiaTheme="minorEastAsia" w:hAnsiTheme="minorHAnsi" w:cstheme="minorBidi"/>
          <w:szCs w:val="22"/>
        </w:rPr>
      </w:pPr>
      <w:r>
        <w:t>10.</w:t>
      </w:r>
      <w:r>
        <w:tab/>
        <w:t>Access to residential aged care services</w:t>
      </w:r>
      <w:r>
        <w:tab/>
      </w:r>
      <w:r>
        <w:fldChar w:fldCharType="begin"/>
      </w:r>
      <w:r>
        <w:instrText xml:space="preserve"> PAGEREF _Toc74745560 \h </w:instrText>
      </w:r>
      <w:r>
        <w:fldChar w:fldCharType="separate"/>
      </w:r>
      <w:r w:rsidR="00F302A3">
        <w:t>13</w:t>
      </w:r>
      <w:r>
        <w:fldChar w:fldCharType="end"/>
      </w:r>
    </w:p>
    <w:p w:rsidR="007936D6" w:rsidRDefault="007936D6">
      <w:pPr>
        <w:pStyle w:val="TOC4"/>
        <w:tabs>
          <w:tab w:val="right" w:leader="dot" w:pos="7077"/>
        </w:tabs>
        <w:rPr>
          <w:rFonts w:asciiTheme="minorHAnsi" w:eastAsiaTheme="minorEastAsia" w:hAnsiTheme="minorHAnsi" w:cstheme="minorBidi"/>
          <w:b w:val="0"/>
          <w:szCs w:val="22"/>
        </w:rPr>
      </w:pPr>
      <w:r>
        <w:lastRenderedPageBreak/>
        <w:t>Division 3 — Prospective resident’s right to information before entering into service contract</w:t>
      </w:r>
    </w:p>
    <w:p w:rsidR="007936D6" w:rsidRDefault="007936D6">
      <w:pPr>
        <w:pStyle w:val="TOC8"/>
        <w:rPr>
          <w:rFonts w:asciiTheme="minorHAnsi" w:eastAsiaTheme="minorEastAsia" w:hAnsiTheme="minorHAnsi" w:cstheme="minorBidi"/>
          <w:szCs w:val="22"/>
        </w:rPr>
      </w:pPr>
      <w:r>
        <w:t>11.</w:t>
      </w:r>
      <w:r>
        <w:tab/>
        <w:t>Before entering into service contract</w:t>
      </w:r>
      <w:r>
        <w:tab/>
      </w:r>
      <w:r>
        <w:fldChar w:fldCharType="begin"/>
      </w:r>
      <w:r>
        <w:instrText xml:space="preserve"> PAGEREF _Toc74745562 \h </w:instrText>
      </w:r>
      <w:r>
        <w:fldChar w:fldCharType="separate"/>
      </w:r>
      <w:r w:rsidR="00F302A3">
        <w:t>13</w:t>
      </w:r>
      <w:r>
        <w:fldChar w:fldCharType="end"/>
      </w:r>
    </w:p>
    <w:p w:rsidR="007936D6" w:rsidRDefault="007936D6">
      <w:pPr>
        <w:pStyle w:val="TOC4"/>
        <w:tabs>
          <w:tab w:val="right" w:leader="dot" w:pos="7077"/>
        </w:tabs>
        <w:rPr>
          <w:rFonts w:asciiTheme="minorHAnsi" w:eastAsiaTheme="minorEastAsia" w:hAnsiTheme="minorHAnsi" w:cstheme="minorBidi"/>
          <w:b w:val="0"/>
          <w:szCs w:val="22"/>
        </w:rPr>
      </w:pPr>
      <w:r>
        <w:t>Division 4 — Service contract</w:t>
      </w:r>
    </w:p>
    <w:p w:rsidR="007936D6" w:rsidRDefault="007936D6">
      <w:pPr>
        <w:pStyle w:val="TOC8"/>
        <w:rPr>
          <w:rFonts w:asciiTheme="minorHAnsi" w:eastAsiaTheme="minorEastAsia" w:hAnsiTheme="minorHAnsi" w:cstheme="minorBidi"/>
          <w:szCs w:val="22"/>
        </w:rPr>
      </w:pPr>
      <w:r>
        <w:t>12.</w:t>
      </w:r>
      <w:r>
        <w:tab/>
        <w:t>Legibility and presentation requirements</w:t>
      </w:r>
      <w:r>
        <w:tab/>
      </w:r>
      <w:r>
        <w:fldChar w:fldCharType="begin"/>
      </w:r>
      <w:r>
        <w:instrText xml:space="preserve"> PAGEREF _Toc74745564 \h </w:instrText>
      </w:r>
      <w:r>
        <w:fldChar w:fldCharType="separate"/>
      </w:r>
      <w:r w:rsidR="00F302A3">
        <w:t>14</w:t>
      </w:r>
      <w:r>
        <w:fldChar w:fldCharType="end"/>
      </w:r>
    </w:p>
    <w:p w:rsidR="007936D6" w:rsidRDefault="007936D6">
      <w:pPr>
        <w:pStyle w:val="TOC8"/>
        <w:rPr>
          <w:rFonts w:asciiTheme="minorHAnsi" w:eastAsiaTheme="minorEastAsia" w:hAnsiTheme="minorHAnsi" w:cstheme="minorBidi"/>
          <w:szCs w:val="22"/>
        </w:rPr>
      </w:pPr>
      <w:r>
        <w:t>13.</w:t>
      </w:r>
      <w:r>
        <w:tab/>
        <w:t>Services</w:t>
      </w:r>
      <w:r>
        <w:tab/>
      </w:r>
      <w:r>
        <w:fldChar w:fldCharType="begin"/>
      </w:r>
      <w:r>
        <w:instrText xml:space="preserve"> PAGEREF _Toc74745565 \h </w:instrText>
      </w:r>
      <w:r>
        <w:fldChar w:fldCharType="separate"/>
      </w:r>
      <w:r w:rsidR="00F302A3">
        <w:t>15</w:t>
      </w:r>
      <w:r>
        <w:fldChar w:fldCharType="end"/>
      </w:r>
    </w:p>
    <w:p w:rsidR="007936D6" w:rsidRDefault="007936D6">
      <w:pPr>
        <w:pStyle w:val="TOC4"/>
        <w:tabs>
          <w:tab w:val="right" w:leader="dot" w:pos="7077"/>
        </w:tabs>
        <w:rPr>
          <w:rFonts w:asciiTheme="minorHAnsi" w:eastAsiaTheme="minorEastAsia" w:hAnsiTheme="minorHAnsi" w:cstheme="minorBidi"/>
          <w:b w:val="0"/>
          <w:szCs w:val="22"/>
        </w:rPr>
      </w:pPr>
      <w:r>
        <w:t>Division 5 — Village management</w:t>
      </w:r>
    </w:p>
    <w:p w:rsidR="007936D6" w:rsidRDefault="007936D6">
      <w:pPr>
        <w:pStyle w:val="TOC8"/>
        <w:rPr>
          <w:rFonts w:asciiTheme="minorHAnsi" w:eastAsiaTheme="minorEastAsia" w:hAnsiTheme="minorHAnsi" w:cstheme="minorBidi"/>
          <w:szCs w:val="22"/>
        </w:rPr>
      </w:pPr>
      <w:r>
        <w:t>14.</w:t>
      </w:r>
      <w:r>
        <w:tab/>
        <w:t>Terms used</w:t>
      </w:r>
      <w:r>
        <w:tab/>
      </w:r>
      <w:r>
        <w:fldChar w:fldCharType="begin"/>
      </w:r>
      <w:r>
        <w:instrText xml:space="preserve"> PAGEREF _Toc74745567 \h </w:instrText>
      </w:r>
      <w:r>
        <w:fldChar w:fldCharType="separate"/>
      </w:r>
      <w:r w:rsidR="00F302A3">
        <w:t>16</w:t>
      </w:r>
      <w:r>
        <w:fldChar w:fldCharType="end"/>
      </w:r>
    </w:p>
    <w:p w:rsidR="007936D6" w:rsidRDefault="007936D6">
      <w:pPr>
        <w:pStyle w:val="TOC8"/>
        <w:rPr>
          <w:rFonts w:asciiTheme="minorHAnsi" w:eastAsiaTheme="minorEastAsia" w:hAnsiTheme="minorHAnsi" w:cstheme="minorBidi"/>
          <w:szCs w:val="22"/>
        </w:rPr>
      </w:pPr>
      <w:r>
        <w:t>15.</w:t>
      </w:r>
      <w:r>
        <w:tab/>
        <w:t>Special resolutions</w:t>
      </w:r>
      <w:r>
        <w:tab/>
      </w:r>
      <w:r>
        <w:fldChar w:fldCharType="begin"/>
      </w:r>
      <w:r>
        <w:instrText xml:space="preserve"> PAGEREF _Toc74745568 \h </w:instrText>
      </w:r>
      <w:r>
        <w:fldChar w:fldCharType="separate"/>
      </w:r>
      <w:r w:rsidR="00F302A3">
        <w:t>17</w:t>
      </w:r>
      <w:r>
        <w:fldChar w:fldCharType="end"/>
      </w:r>
    </w:p>
    <w:p w:rsidR="007936D6" w:rsidRDefault="007936D6">
      <w:pPr>
        <w:pStyle w:val="TOC8"/>
        <w:rPr>
          <w:rFonts w:asciiTheme="minorHAnsi" w:eastAsiaTheme="minorEastAsia" w:hAnsiTheme="minorHAnsi" w:cstheme="minorBidi"/>
          <w:szCs w:val="22"/>
        </w:rPr>
      </w:pPr>
      <w:r>
        <w:t>16.</w:t>
      </w:r>
      <w:r>
        <w:tab/>
        <w:t>Management procedures and resident consultation</w:t>
      </w:r>
      <w:r>
        <w:tab/>
      </w:r>
      <w:r>
        <w:fldChar w:fldCharType="begin"/>
      </w:r>
      <w:r>
        <w:instrText xml:space="preserve"> PAGEREF _Toc74745569 \h </w:instrText>
      </w:r>
      <w:r>
        <w:fldChar w:fldCharType="separate"/>
      </w:r>
      <w:r w:rsidR="00F302A3">
        <w:t>19</w:t>
      </w:r>
      <w:r>
        <w:fldChar w:fldCharType="end"/>
      </w:r>
    </w:p>
    <w:p w:rsidR="007936D6" w:rsidRDefault="007936D6">
      <w:pPr>
        <w:pStyle w:val="TOC8"/>
        <w:rPr>
          <w:rFonts w:asciiTheme="minorHAnsi" w:eastAsiaTheme="minorEastAsia" w:hAnsiTheme="minorHAnsi" w:cstheme="minorBidi"/>
          <w:szCs w:val="22"/>
        </w:rPr>
      </w:pPr>
      <w:r>
        <w:t>17.</w:t>
      </w:r>
      <w:r>
        <w:tab/>
        <w:t>Village budget</w:t>
      </w:r>
      <w:r>
        <w:tab/>
      </w:r>
      <w:r>
        <w:fldChar w:fldCharType="begin"/>
      </w:r>
      <w:r>
        <w:instrText xml:space="preserve"> PAGEREF _Toc74745570 \h </w:instrText>
      </w:r>
      <w:r>
        <w:fldChar w:fldCharType="separate"/>
      </w:r>
      <w:r w:rsidR="00F302A3">
        <w:t>21</w:t>
      </w:r>
      <w:r>
        <w:fldChar w:fldCharType="end"/>
      </w:r>
    </w:p>
    <w:p w:rsidR="007936D6" w:rsidRDefault="007936D6">
      <w:pPr>
        <w:pStyle w:val="TOC8"/>
        <w:rPr>
          <w:rFonts w:asciiTheme="minorHAnsi" w:eastAsiaTheme="minorEastAsia" w:hAnsiTheme="minorHAnsi" w:cstheme="minorBidi"/>
          <w:szCs w:val="22"/>
        </w:rPr>
      </w:pPr>
      <w:r>
        <w:t>18.</w:t>
      </w:r>
      <w:r>
        <w:tab/>
        <w:t>Quarterly financial statements</w:t>
      </w:r>
      <w:r>
        <w:tab/>
      </w:r>
      <w:r>
        <w:fldChar w:fldCharType="begin"/>
      </w:r>
      <w:r>
        <w:instrText xml:space="preserve"> PAGEREF _Toc74745571 \h </w:instrText>
      </w:r>
      <w:r>
        <w:fldChar w:fldCharType="separate"/>
      </w:r>
      <w:r w:rsidR="00F302A3">
        <w:t>25</w:t>
      </w:r>
      <w:r>
        <w:fldChar w:fldCharType="end"/>
      </w:r>
    </w:p>
    <w:p w:rsidR="007936D6" w:rsidRDefault="007936D6">
      <w:pPr>
        <w:pStyle w:val="TOC8"/>
        <w:rPr>
          <w:rFonts w:asciiTheme="minorHAnsi" w:eastAsiaTheme="minorEastAsia" w:hAnsiTheme="minorHAnsi" w:cstheme="minorBidi"/>
          <w:szCs w:val="22"/>
        </w:rPr>
      </w:pPr>
      <w:r>
        <w:t>19.</w:t>
      </w:r>
      <w:r>
        <w:tab/>
        <w:t>Annual financial statements</w:t>
      </w:r>
      <w:r>
        <w:tab/>
      </w:r>
      <w:r>
        <w:fldChar w:fldCharType="begin"/>
      </w:r>
      <w:r>
        <w:instrText xml:space="preserve"> PAGEREF _Toc74745572 \h </w:instrText>
      </w:r>
      <w:r>
        <w:fldChar w:fldCharType="separate"/>
      </w:r>
      <w:r w:rsidR="00F302A3">
        <w:t>26</w:t>
      </w:r>
      <w:r>
        <w:fldChar w:fldCharType="end"/>
      </w:r>
    </w:p>
    <w:p w:rsidR="007936D6" w:rsidRDefault="007936D6">
      <w:pPr>
        <w:pStyle w:val="TOC8"/>
        <w:rPr>
          <w:rFonts w:asciiTheme="minorHAnsi" w:eastAsiaTheme="minorEastAsia" w:hAnsiTheme="minorHAnsi" w:cstheme="minorBidi"/>
          <w:szCs w:val="22"/>
        </w:rPr>
      </w:pPr>
      <w:r>
        <w:t>20.</w:t>
      </w:r>
      <w:r>
        <w:tab/>
        <w:t>Budget surplus</w:t>
      </w:r>
      <w:r>
        <w:tab/>
      </w:r>
      <w:r>
        <w:fldChar w:fldCharType="begin"/>
      </w:r>
      <w:r>
        <w:instrText xml:space="preserve"> PAGEREF _Toc74745573 \h </w:instrText>
      </w:r>
      <w:r>
        <w:fldChar w:fldCharType="separate"/>
      </w:r>
      <w:r w:rsidR="00F302A3">
        <w:t>28</w:t>
      </w:r>
      <w:r>
        <w:fldChar w:fldCharType="end"/>
      </w:r>
    </w:p>
    <w:p w:rsidR="007936D6" w:rsidRDefault="007936D6">
      <w:pPr>
        <w:pStyle w:val="TOC8"/>
        <w:rPr>
          <w:rFonts w:asciiTheme="minorHAnsi" w:eastAsiaTheme="minorEastAsia" w:hAnsiTheme="minorHAnsi" w:cstheme="minorBidi"/>
          <w:szCs w:val="22"/>
        </w:rPr>
      </w:pPr>
      <w:r>
        <w:t>21.</w:t>
      </w:r>
      <w:r>
        <w:tab/>
        <w:t>Marketing of residential premises</w:t>
      </w:r>
      <w:r>
        <w:tab/>
      </w:r>
      <w:r>
        <w:fldChar w:fldCharType="begin"/>
      </w:r>
      <w:r>
        <w:instrText xml:space="preserve"> PAGEREF _Toc74745574 \h </w:instrText>
      </w:r>
      <w:r>
        <w:fldChar w:fldCharType="separate"/>
      </w:r>
      <w:r w:rsidR="00F302A3">
        <w:t>28</w:t>
      </w:r>
      <w:r>
        <w:fldChar w:fldCharType="end"/>
      </w:r>
    </w:p>
    <w:p w:rsidR="007936D6" w:rsidRDefault="007936D6">
      <w:pPr>
        <w:pStyle w:val="TOC8"/>
        <w:rPr>
          <w:rFonts w:asciiTheme="minorHAnsi" w:eastAsiaTheme="minorEastAsia" w:hAnsiTheme="minorHAnsi" w:cstheme="minorBidi"/>
          <w:szCs w:val="22"/>
        </w:rPr>
      </w:pPr>
      <w:r>
        <w:t>22.</w:t>
      </w:r>
      <w:r>
        <w:tab/>
        <w:t>Refurbishment of residential premises</w:t>
      </w:r>
      <w:r>
        <w:tab/>
      </w:r>
      <w:r>
        <w:fldChar w:fldCharType="begin"/>
      </w:r>
      <w:r>
        <w:instrText xml:space="preserve"> PAGEREF _Toc74745575 \h </w:instrText>
      </w:r>
      <w:r>
        <w:fldChar w:fldCharType="separate"/>
      </w:r>
      <w:r w:rsidR="00F302A3">
        <w:t>28</w:t>
      </w:r>
      <w:r>
        <w:fldChar w:fldCharType="end"/>
      </w:r>
    </w:p>
    <w:p w:rsidR="007936D6" w:rsidRDefault="007936D6">
      <w:pPr>
        <w:pStyle w:val="TOC8"/>
        <w:rPr>
          <w:rFonts w:asciiTheme="minorHAnsi" w:eastAsiaTheme="minorEastAsia" w:hAnsiTheme="minorHAnsi" w:cstheme="minorBidi"/>
          <w:szCs w:val="22"/>
        </w:rPr>
      </w:pPr>
      <w:r>
        <w:t>23.</w:t>
      </w:r>
      <w:r>
        <w:tab/>
        <w:t>Residence rules</w:t>
      </w:r>
      <w:r>
        <w:tab/>
      </w:r>
      <w:r>
        <w:fldChar w:fldCharType="begin"/>
      </w:r>
      <w:r>
        <w:instrText xml:space="preserve"> PAGEREF _Toc74745576 \h </w:instrText>
      </w:r>
      <w:r>
        <w:fldChar w:fldCharType="separate"/>
      </w:r>
      <w:r w:rsidR="00F302A3">
        <w:t>30</w:t>
      </w:r>
      <w:r>
        <w:fldChar w:fldCharType="end"/>
      </w:r>
    </w:p>
    <w:p w:rsidR="007936D6" w:rsidRDefault="007936D6">
      <w:pPr>
        <w:pStyle w:val="TOC8"/>
        <w:rPr>
          <w:rFonts w:asciiTheme="minorHAnsi" w:eastAsiaTheme="minorEastAsia" w:hAnsiTheme="minorHAnsi" w:cstheme="minorBidi"/>
          <w:szCs w:val="22"/>
        </w:rPr>
      </w:pPr>
      <w:r>
        <w:t>24.</w:t>
      </w:r>
      <w:r>
        <w:tab/>
        <w:t>Residents’ committee of retirement village residents</w:t>
      </w:r>
      <w:r>
        <w:tab/>
      </w:r>
      <w:r>
        <w:fldChar w:fldCharType="begin"/>
      </w:r>
      <w:r>
        <w:instrText xml:space="preserve"> PAGEREF _Toc74745577 \h </w:instrText>
      </w:r>
      <w:r>
        <w:fldChar w:fldCharType="separate"/>
      </w:r>
      <w:r w:rsidR="00F302A3">
        <w:t>31</w:t>
      </w:r>
      <w:r>
        <w:fldChar w:fldCharType="end"/>
      </w:r>
    </w:p>
    <w:p w:rsidR="007936D6" w:rsidRDefault="007936D6">
      <w:pPr>
        <w:pStyle w:val="TOC8"/>
        <w:rPr>
          <w:rFonts w:asciiTheme="minorHAnsi" w:eastAsiaTheme="minorEastAsia" w:hAnsiTheme="minorHAnsi" w:cstheme="minorBidi"/>
          <w:szCs w:val="22"/>
        </w:rPr>
      </w:pPr>
      <w:r>
        <w:t>25.</w:t>
      </w:r>
      <w:r>
        <w:tab/>
        <w:t>Incorporated association formed to carry out function of residents’ committee</w:t>
      </w:r>
      <w:r>
        <w:tab/>
      </w:r>
      <w:r>
        <w:fldChar w:fldCharType="begin"/>
      </w:r>
      <w:r>
        <w:instrText xml:space="preserve"> PAGEREF _Toc74745578 \h </w:instrText>
      </w:r>
      <w:r>
        <w:fldChar w:fldCharType="separate"/>
      </w:r>
      <w:r w:rsidR="00F302A3">
        <w:t>32</w:t>
      </w:r>
      <w:r>
        <w:fldChar w:fldCharType="end"/>
      </w:r>
    </w:p>
    <w:p w:rsidR="007936D6" w:rsidRDefault="007936D6">
      <w:pPr>
        <w:pStyle w:val="TOC8"/>
        <w:rPr>
          <w:rFonts w:asciiTheme="minorHAnsi" w:eastAsiaTheme="minorEastAsia" w:hAnsiTheme="minorHAnsi" w:cstheme="minorBidi"/>
          <w:szCs w:val="22"/>
        </w:rPr>
      </w:pPr>
      <w:r>
        <w:t>26.</w:t>
      </w:r>
      <w:r>
        <w:tab/>
        <w:t>Residents’ meetings</w:t>
      </w:r>
      <w:r>
        <w:tab/>
      </w:r>
      <w:r>
        <w:fldChar w:fldCharType="begin"/>
      </w:r>
      <w:r>
        <w:instrText xml:space="preserve"> PAGEREF _Toc74745579 \h </w:instrText>
      </w:r>
      <w:r>
        <w:fldChar w:fldCharType="separate"/>
      </w:r>
      <w:r w:rsidR="00F302A3">
        <w:t>34</w:t>
      </w:r>
      <w:r>
        <w:fldChar w:fldCharType="end"/>
      </w:r>
    </w:p>
    <w:p w:rsidR="007936D6" w:rsidRDefault="007936D6">
      <w:pPr>
        <w:pStyle w:val="TOC8"/>
        <w:rPr>
          <w:rFonts w:asciiTheme="minorHAnsi" w:eastAsiaTheme="minorEastAsia" w:hAnsiTheme="minorHAnsi" w:cstheme="minorBidi"/>
          <w:szCs w:val="22"/>
        </w:rPr>
      </w:pPr>
      <w:r>
        <w:t>27.</w:t>
      </w:r>
      <w:r>
        <w:tab/>
        <w:t>Proxy voting</w:t>
      </w:r>
      <w:r>
        <w:tab/>
      </w:r>
      <w:r>
        <w:fldChar w:fldCharType="begin"/>
      </w:r>
      <w:r>
        <w:instrText xml:space="preserve"> PAGEREF _Toc74745580 \h </w:instrText>
      </w:r>
      <w:r>
        <w:fldChar w:fldCharType="separate"/>
      </w:r>
      <w:r w:rsidR="00F302A3">
        <w:t>37</w:t>
      </w:r>
      <w:r>
        <w:fldChar w:fldCharType="end"/>
      </w:r>
    </w:p>
    <w:p w:rsidR="007936D6" w:rsidRDefault="007936D6">
      <w:pPr>
        <w:pStyle w:val="TOC8"/>
        <w:rPr>
          <w:rFonts w:asciiTheme="minorHAnsi" w:eastAsiaTheme="minorEastAsia" w:hAnsiTheme="minorHAnsi" w:cstheme="minorBidi"/>
          <w:szCs w:val="22"/>
        </w:rPr>
      </w:pPr>
      <w:r>
        <w:t>28.</w:t>
      </w:r>
      <w:r>
        <w:tab/>
        <w:t>Voting by secret ballot</w:t>
      </w:r>
      <w:r>
        <w:tab/>
      </w:r>
      <w:r>
        <w:fldChar w:fldCharType="begin"/>
      </w:r>
      <w:r>
        <w:instrText xml:space="preserve"> PAGEREF _Toc74745581 \h </w:instrText>
      </w:r>
      <w:r>
        <w:fldChar w:fldCharType="separate"/>
      </w:r>
      <w:r w:rsidR="00F302A3">
        <w:t>39</w:t>
      </w:r>
      <w:r>
        <w:fldChar w:fldCharType="end"/>
      </w:r>
    </w:p>
    <w:p w:rsidR="007936D6" w:rsidRDefault="007936D6">
      <w:pPr>
        <w:pStyle w:val="TOC4"/>
        <w:tabs>
          <w:tab w:val="right" w:leader="dot" w:pos="7077"/>
        </w:tabs>
        <w:rPr>
          <w:rFonts w:asciiTheme="minorHAnsi" w:eastAsiaTheme="minorEastAsia" w:hAnsiTheme="minorHAnsi" w:cstheme="minorBidi"/>
          <w:b w:val="0"/>
          <w:szCs w:val="22"/>
        </w:rPr>
      </w:pPr>
      <w:r>
        <w:t>Division 6 — Dispute resolution</w:t>
      </w:r>
    </w:p>
    <w:p w:rsidR="007936D6" w:rsidRDefault="007936D6">
      <w:pPr>
        <w:pStyle w:val="TOC8"/>
        <w:rPr>
          <w:rFonts w:asciiTheme="minorHAnsi" w:eastAsiaTheme="minorEastAsia" w:hAnsiTheme="minorHAnsi" w:cstheme="minorBidi"/>
          <w:szCs w:val="22"/>
        </w:rPr>
      </w:pPr>
      <w:r>
        <w:t>29.</w:t>
      </w:r>
      <w:r>
        <w:tab/>
        <w:t>Terms used</w:t>
      </w:r>
      <w:r>
        <w:tab/>
      </w:r>
      <w:r>
        <w:fldChar w:fldCharType="begin"/>
      </w:r>
      <w:r>
        <w:instrText xml:space="preserve"> PAGEREF _Toc74745583 \h </w:instrText>
      </w:r>
      <w:r>
        <w:fldChar w:fldCharType="separate"/>
      </w:r>
      <w:r w:rsidR="00F302A3">
        <w:t>41</w:t>
      </w:r>
      <w:r>
        <w:fldChar w:fldCharType="end"/>
      </w:r>
    </w:p>
    <w:p w:rsidR="007936D6" w:rsidRDefault="007936D6">
      <w:pPr>
        <w:pStyle w:val="TOC8"/>
        <w:rPr>
          <w:rFonts w:asciiTheme="minorHAnsi" w:eastAsiaTheme="minorEastAsia" w:hAnsiTheme="minorHAnsi" w:cstheme="minorBidi"/>
          <w:szCs w:val="22"/>
        </w:rPr>
      </w:pPr>
      <w:r>
        <w:t>30.</w:t>
      </w:r>
      <w:r>
        <w:tab/>
        <w:t>Village dispute resolution process</w:t>
      </w:r>
      <w:r>
        <w:tab/>
      </w:r>
      <w:r>
        <w:fldChar w:fldCharType="begin"/>
      </w:r>
      <w:r>
        <w:instrText xml:space="preserve"> PAGEREF _Toc74745584 \h </w:instrText>
      </w:r>
      <w:r>
        <w:fldChar w:fldCharType="separate"/>
      </w:r>
      <w:r w:rsidR="00F302A3">
        <w:t>41</w:t>
      </w:r>
      <w:r>
        <w:fldChar w:fldCharType="end"/>
      </w:r>
    </w:p>
    <w:p w:rsidR="007936D6" w:rsidRDefault="007936D6">
      <w:pPr>
        <w:pStyle w:val="TOC8"/>
        <w:rPr>
          <w:rFonts w:asciiTheme="minorHAnsi" w:eastAsiaTheme="minorEastAsia" w:hAnsiTheme="minorHAnsi" w:cstheme="minorBidi"/>
          <w:szCs w:val="22"/>
        </w:rPr>
      </w:pPr>
      <w:r>
        <w:t>31.</w:t>
      </w:r>
      <w:r>
        <w:tab/>
        <w:t>Mediation of dispute</w:t>
      </w:r>
      <w:r>
        <w:tab/>
      </w:r>
      <w:r>
        <w:fldChar w:fldCharType="begin"/>
      </w:r>
      <w:r>
        <w:instrText xml:space="preserve"> PAGEREF _Toc74745585 \h </w:instrText>
      </w:r>
      <w:r>
        <w:fldChar w:fldCharType="separate"/>
      </w:r>
      <w:r w:rsidR="00F302A3">
        <w:t>43</w:t>
      </w:r>
      <w:r>
        <w:fldChar w:fldCharType="end"/>
      </w:r>
    </w:p>
    <w:p w:rsidR="007936D6" w:rsidRDefault="007936D6">
      <w:pPr>
        <w:pStyle w:val="TOC8"/>
        <w:rPr>
          <w:rFonts w:asciiTheme="minorHAnsi" w:eastAsiaTheme="minorEastAsia" w:hAnsiTheme="minorHAnsi" w:cstheme="minorBidi"/>
          <w:szCs w:val="22"/>
        </w:rPr>
      </w:pPr>
      <w:r>
        <w:t>32.</w:t>
      </w:r>
      <w:r>
        <w:tab/>
        <w:t>Costs associated with dispute resolution process</w:t>
      </w:r>
      <w:r>
        <w:tab/>
      </w:r>
      <w:r>
        <w:fldChar w:fldCharType="begin"/>
      </w:r>
      <w:r>
        <w:instrText xml:space="preserve"> PAGEREF _Toc74745586 \h </w:instrText>
      </w:r>
      <w:r>
        <w:fldChar w:fldCharType="separate"/>
      </w:r>
      <w:r w:rsidR="00F302A3">
        <w:t>46</w:t>
      </w:r>
      <w:r>
        <w:fldChar w:fldCharType="end"/>
      </w:r>
    </w:p>
    <w:p w:rsidR="007936D6" w:rsidRDefault="007936D6">
      <w:pPr>
        <w:pStyle w:val="TOC8"/>
        <w:rPr>
          <w:rFonts w:asciiTheme="minorHAnsi" w:eastAsiaTheme="minorEastAsia" w:hAnsiTheme="minorHAnsi" w:cstheme="minorBidi"/>
          <w:szCs w:val="22"/>
        </w:rPr>
      </w:pPr>
      <w:r>
        <w:t>33.</w:t>
      </w:r>
      <w:r>
        <w:tab/>
        <w:t>Costs associated with Commissioner</w:t>
      </w:r>
      <w:r>
        <w:noBreakHyphen/>
        <w:t>appointed mediation</w:t>
      </w:r>
      <w:r>
        <w:tab/>
      </w:r>
      <w:r>
        <w:fldChar w:fldCharType="begin"/>
      </w:r>
      <w:r>
        <w:instrText xml:space="preserve"> PAGEREF _Toc74745587 \h </w:instrText>
      </w:r>
      <w:r>
        <w:fldChar w:fldCharType="separate"/>
      </w:r>
      <w:r w:rsidR="00F302A3">
        <w:t>46</w:t>
      </w:r>
      <w:r>
        <w:fldChar w:fldCharType="end"/>
      </w:r>
    </w:p>
    <w:p w:rsidR="007936D6" w:rsidRDefault="007936D6">
      <w:pPr>
        <w:pStyle w:val="TOC4"/>
        <w:tabs>
          <w:tab w:val="right" w:leader="dot" w:pos="7077"/>
        </w:tabs>
        <w:rPr>
          <w:rFonts w:asciiTheme="minorHAnsi" w:eastAsiaTheme="minorEastAsia" w:hAnsiTheme="minorHAnsi" w:cstheme="minorBidi"/>
          <w:b w:val="0"/>
          <w:szCs w:val="22"/>
        </w:rPr>
      </w:pPr>
      <w:r>
        <w:t>Division 7 — Termination of residence contracts</w:t>
      </w:r>
    </w:p>
    <w:p w:rsidR="007936D6" w:rsidRDefault="007936D6">
      <w:pPr>
        <w:pStyle w:val="TOC8"/>
        <w:rPr>
          <w:rFonts w:asciiTheme="minorHAnsi" w:eastAsiaTheme="minorEastAsia" w:hAnsiTheme="minorHAnsi" w:cstheme="minorBidi"/>
          <w:szCs w:val="22"/>
        </w:rPr>
      </w:pPr>
      <w:r>
        <w:t>34.</w:t>
      </w:r>
      <w:r>
        <w:tab/>
        <w:t>Notice of intention to terminate</w:t>
      </w:r>
      <w:r>
        <w:tab/>
      </w:r>
      <w:r>
        <w:fldChar w:fldCharType="begin"/>
      </w:r>
      <w:r>
        <w:instrText xml:space="preserve"> PAGEREF _Toc74745589 \h </w:instrText>
      </w:r>
      <w:r>
        <w:fldChar w:fldCharType="separate"/>
      </w:r>
      <w:r w:rsidR="00F302A3">
        <w:t>47</w:t>
      </w:r>
      <w:r>
        <w:fldChar w:fldCharType="end"/>
      </w:r>
    </w:p>
    <w:p w:rsidR="007936D6" w:rsidRDefault="007936D6">
      <w:pPr>
        <w:pStyle w:val="TOC4"/>
        <w:tabs>
          <w:tab w:val="right" w:leader="dot" w:pos="7077"/>
        </w:tabs>
        <w:rPr>
          <w:rFonts w:asciiTheme="minorHAnsi" w:eastAsiaTheme="minorEastAsia" w:hAnsiTheme="minorHAnsi" w:cstheme="minorBidi"/>
          <w:b w:val="0"/>
          <w:szCs w:val="22"/>
        </w:rPr>
      </w:pPr>
      <w:r>
        <w:t>Division 8 — Service of documents</w:t>
      </w:r>
    </w:p>
    <w:p w:rsidR="007936D6" w:rsidRDefault="007936D6">
      <w:pPr>
        <w:pStyle w:val="TOC8"/>
        <w:rPr>
          <w:rFonts w:asciiTheme="minorHAnsi" w:eastAsiaTheme="minorEastAsia" w:hAnsiTheme="minorHAnsi" w:cstheme="minorBidi"/>
          <w:szCs w:val="22"/>
        </w:rPr>
      </w:pPr>
      <w:r>
        <w:t>35.</w:t>
      </w:r>
      <w:r>
        <w:tab/>
        <w:t>Service of documents</w:t>
      </w:r>
      <w:r>
        <w:tab/>
      </w:r>
      <w:r>
        <w:fldChar w:fldCharType="begin"/>
      </w:r>
      <w:r>
        <w:instrText xml:space="preserve"> PAGEREF _Toc74745591 \h </w:instrText>
      </w:r>
      <w:r>
        <w:fldChar w:fldCharType="separate"/>
      </w:r>
      <w:r w:rsidR="00F302A3">
        <w:t>50</w:t>
      </w:r>
      <w:r>
        <w:fldChar w:fldCharType="end"/>
      </w:r>
    </w:p>
    <w:p w:rsidR="007936D6" w:rsidRDefault="007936D6">
      <w:pPr>
        <w:pStyle w:val="TOC4"/>
        <w:tabs>
          <w:tab w:val="right" w:leader="dot" w:pos="7077"/>
        </w:tabs>
        <w:rPr>
          <w:rFonts w:asciiTheme="minorHAnsi" w:eastAsiaTheme="minorEastAsia" w:hAnsiTheme="minorHAnsi" w:cstheme="minorBidi"/>
          <w:b w:val="0"/>
          <w:szCs w:val="22"/>
        </w:rPr>
      </w:pPr>
      <w:r>
        <w:lastRenderedPageBreak/>
        <w:t>Appendix 1 — Checklist for prospective resident</w:t>
      </w:r>
    </w:p>
    <w:p w:rsidR="007936D6" w:rsidRDefault="007936D6">
      <w:pPr>
        <w:pStyle w:val="TOC4"/>
        <w:tabs>
          <w:tab w:val="right" w:leader="dot" w:pos="7077"/>
        </w:tabs>
        <w:rPr>
          <w:rFonts w:asciiTheme="minorHAnsi" w:eastAsiaTheme="minorEastAsia" w:hAnsiTheme="minorHAnsi" w:cstheme="minorBidi"/>
          <w:b w:val="0"/>
          <w:szCs w:val="22"/>
        </w:rPr>
      </w:pPr>
      <w:r>
        <w:t>Appendix 2 — Form of appointment of proxy</w:t>
      </w:r>
    </w:p>
    <w:p w:rsidR="007936D6" w:rsidRDefault="007936D6">
      <w:pPr>
        <w:pStyle w:val="TOC2"/>
        <w:tabs>
          <w:tab w:val="right" w:leader="dot" w:pos="7077"/>
        </w:tabs>
        <w:rPr>
          <w:rFonts w:asciiTheme="minorHAnsi" w:eastAsiaTheme="minorEastAsia" w:hAnsiTheme="minorHAnsi" w:cstheme="minorBidi"/>
          <w:b w:val="0"/>
          <w:sz w:val="22"/>
          <w:szCs w:val="22"/>
        </w:rPr>
      </w:pPr>
      <w:r>
        <w:t>Notes</w:t>
      </w:r>
    </w:p>
    <w:p w:rsidR="007936D6" w:rsidRDefault="007936D6" w:rsidP="007936D6">
      <w:pPr>
        <w:pStyle w:val="TOC8"/>
        <w:rPr>
          <w:rFonts w:asciiTheme="minorHAnsi" w:eastAsiaTheme="minorEastAsia" w:hAnsiTheme="minorHAnsi" w:cstheme="minorBidi"/>
          <w:szCs w:val="22"/>
        </w:rPr>
      </w:pPr>
      <w:r>
        <w:tab/>
        <w:t>Compilation table</w:t>
      </w:r>
      <w:r>
        <w:tab/>
      </w:r>
      <w:r>
        <w:fldChar w:fldCharType="begin"/>
      </w:r>
      <w:r>
        <w:instrText xml:space="preserve"> PAGEREF _Toc74745595 \h </w:instrText>
      </w:r>
      <w:r>
        <w:fldChar w:fldCharType="separate"/>
      </w:r>
      <w:r w:rsidR="00F302A3">
        <w:t>55</w:t>
      </w:r>
      <w:r>
        <w:fldChar w:fldCharType="end"/>
      </w:r>
    </w:p>
    <w:p w:rsidR="007936D6" w:rsidRDefault="007936D6" w:rsidP="007936D6">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_Toc74745596 \h </w:instrText>
      </w:r>
      <w:r>
        <w:fldChar w:fldCharType="separate"/>
      </w:r>
      <w:r w:rsidR="00F302A3">
        <w:t>55</w:t>
      </w:r>
      <w:r>
        <w:fldChar w:fldCharType="end"/>
      </w:r>
    </w:p>
    <w:p w:rsidR="007936D6" w:rsidRDefault="007936D6" w:rsidP="007936D6">
      <w:pPr>
        <w:pStyle w:val="TOC8"/>
        <w:rPr>
          <w:rFonts w:asciiTheme="minorHAnsi" w:eastAsiaTheme="minorEastAsia" w:hAnsiTheme="minorHAnsi" w:cstheme="minorBidi"/>
          <w:szCs w:val="22"/>
        </w:rPr>
      </w:pPr>
      <w:r>
        <w:tab/>
        <w:t>Other notes</w:t>
      </w:r>
      <w:r>
        <w:tab/>
      </w:r>
      <w:r>
        <w:fldChar w:fldCharType="begin"/>
      </w:r>
      <w:r>
        <w:instrText xml:space="preserve"> PAGEREF _Toc74745597 \h </w:instrText>
      </w:r>
      <w:r>
        <w:fldChar w:fldCharType="separate"/>
      </w:r>
      <w:r w:rsidR="00F302A3">
        <w:t>55</w:t>
      </w:r>
      <w:r>
        <w:fldChar w:fldCharType="end"/>
      </w:r>
    </w:p>
    <w:p w:rsidR="007936D6" w:rsidRDefault="007936D6">
      <w:pPr>
        <w:pStyle w:val="TOC2"/>
        <w:tabs>
          <w:tab w:val="right" w:leader="dot" w:pos="7077"/>
        </w:tabs>
        <w:rPr>
          <w:rFonts w:asciiTheme="minorHAnsi" w:eastAsiaTheme="minorEastAsia" w:hAnsiTheme="minorHAnsi" w:cstheme="minorBidi"/>
          <w:b w:val="0"/>
          <w:sz w:val="22"/>
          <w:szCs w:val="22"/>
        </w:rPr>
      </w:pPr>
      <w:r>
        <w:t>Defined terms</w:t>
      </w:r>
    </w:p>
    <w:p w:rsidR="00335B50" w:rsidRDefault="00BD543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35B50" w:rsidRDefault="00335B50">
      <w:pPr>
        <w:pStyle w:val="NoteHeading"/>
        <w:sectPr w:rsidR="00335B50">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335B50" w:rsidRDefault="00BD543C">
      <w:pPr>
        <w:pStyle w:val="PrincipalActReg"/>
      </w:pPr>
      <w:r>
        <w:lastRenderedPageBreak/>
        <w:t>Fair Trading Act 2010</w:t>
      </w:r>
    </w:p>
    <w:p w:rsidR="00335B50" w:rsidRDefault="00BD543C">
      <w:pPr>
        <w:pStyle w:val="NameofActReg"/>
      </w:pPr>
      <w:r>
        <w:t>Fair Trading (Retirement Villages Interim Code) Regulations 2021</w:t>
      </w:r>
    </w:p>
    <w:p w:rsidR="00335B50" w:rsidRDefault="00BD543C">
      <w:pPr>
        <w:pStyle w:val="Heading5"/>
      </w:pPr>
      <w:bookmarkStart w:id="3" w:name="_Toc74745543"/>
      <w:r>
        <w:rPr>
          <w:rStyle w:val="CharSectno"/>
        </w:rPr>
        <w:t>1</w:t>
      </w:r>
      <w:r>
        <w:t>.</w:t>
      </w:r>
      <w:r>
        <w:tab/>
        <w:t>Citation</w:t>
      </w:r>
      <w:bookmarkEnd w:id="3"/>
    </w:p>
    <w:p w:rsidR="00335B50" w:rsidRDefault="00BD543C">
      <w:pPr>
        <w:pStyle w:val="Subsection"/>
      </w:pPr>
      <w:r>
        <w:tab/>
      </w:r>
      <w:r>
        <w:tab/>
      </w:r>
      <w:bookmarkStart w:id="4" w:name="Start_Cursor"/>
      <w:bookmarkEnd w:id="4"/>
      <w:r>
        <w:t xml:space="preserve">These </w:t>
      </w:r>
      <w:r>
        <w:rPr>
          <w:spacing w:val="-2"/>
        </w:rPr>
        <w:t>regulations</w:t>
      </w:r>
      <w:r>
        <w:t xml:space="preserve"> are the </w:t>
      </w:r>
      <w:r>
        <w:rPr>
          <w:i/>
        </w:rPr>
        <w:t>Fair Trading (Retirement Villages Interim Code) Regulations 2021</w:t>
      </w:r>
      <w:r>
        <w:t>.</w:t>
      </w:r>
    </w:p>
    <w:p w:rsidR="00335B50" w:rsidRDefault="00BD543C">
      <w:pPr>
        <w:pStyle w:val="Heading5"/>
        <w:rPr>
          <w:spacing w:val="-2"/>
        </w:rPr>
      </w:pPr>
      <w:bookmarkStart w:id="5" w:name="_Toc74745544"/>
      <w:r>
        <w:rPr>
          <w:rStyle w:val="CharSectno"/>
        </w:rPr>
        <w:t>2</w:t>
      </w:r>
      <w:r>
        <w:rPr>
          <w:spacing w:val="-2"/>
        </w:rPr>
        <w:t>.</w:t>
      </w:r>
      <w:r>
        <w:rPr>
          <w:spacing w:val="-2"/>
        </w:rPr>
        <w:tab/>
        <w:t>Commencement</w:t>
      </w:r>
      <w:bookmarkEnd w:id="5"/>
    </w:p>
    <w:p w:rsidR="00335B50" w:rsidRDefault="00BD543C">
      <w:pPr>
        <w:pStyle w:val="Subsection"/>
        <w:rPr>
          <w:spacing w:val="-2"/>
        </w:rPr>
      </w:pPr>
      <w:r>
        <w:rPr>
          <w:spacing w:val="-2"/>
        </w:rPr>
        <w:tab/>
      </w:r>
      <w:r>
        <w:rPr>
          <w:spacing w:val="-2"/>
        </w:rPr>
        <w:tab/>
      </w:r>
      <w:r>
        <w:t xml:space="preserve">These </w:t>
      </w:r>
      <w:r>
        <w:rPr>
          <w:spacing w:val="-2"/>
        </w:rPr>
        <w:t>regulations come into operation as follows</w:t>
      </w:r>
      <w:r>
        <w:t> —</w:t>
      </w:r>
    </w:p>
    <w:p w:rsidR="00335B50" w:rsidRDefault="00BD543C">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rsidR="00335B50" w:rsidRDefault="00BD543C">
      <w:pPr>
        <w:pStyle w:val="Indenta"/>
      </w:pPr>
      <w:r>
        <w:tab/>
        <w:t>(b)</w:t>
      </w:r>
      <w:r>
        <w:tab/>
        <w:t xml:space="preserve">the rest of the </w:t>
      </w:r>
      <w:r>
        <w:rPr>
          <w:spacing w:val="-2"/>
        </w:rPr>
        <w:t>regulations</w:t>
      </w:r>
      <w:r>
        <w:t> — on 1 April 2021.</w:t>
      </w:r>
    </w:p>
    <w:p w:rsidR="00335B50" w:rsidRDefault="00BD543C">
      <w:pPr>
        <w:pStyle w:val="Heading5"/>
        <w:rPr>
          <w:snapToGrid w:val="0"/>
        </w:rPr>
      </w:pPr>
      <w:bookmarkStart w:id="6" w:name="_Toc74745545"/>
      <w:r>
        <w:rPr>
          <w:rStyle w:val="CharSectno"/>
        </w:rPr>
        <w:t>3</w:t>
      </w:r>
      <w:r>
        <w:rPr>
          <w:snapToGrid w:val="0"/>
        </w:rPr>
        <w:t>.</w:t>
      </w:r>
      <w:r>
        <w:rPr>
          <w:snapToGrid w:val="0"/>
        </w:rPr>
        <w:tab/>
        <w:t>Code of practice prescribed</w:t>
      </w:r>
      <w:bookmarkEnd w:id="6"/>
    </w:p>
    <w:p w:rsidR="00335B50" w:rsidRDefault="00BD543C">
      <w:pPr>
        <w:pStyle w:val="Subsection"/>
      </w:pPr>
      <w:r>
        <w:tab/>
        <w:t>(1)</w:t>
      </w:r>
      <w:r>
        <w:tab/>
        <w:t xml:space="preserve">The code of practice set out in Schedule 1 and cited as the </w:t>
      </w:r>
      <w:r>
        <w:rPr>
          <w:i/>
        </w:rPr>
        <w:t>Interim Code of Practice for Retirement Villages 2021</w:t>
      </w:r>
      <w:r>
        <w:t xml:space="preserve"> is prescribed under section 46(1) of the Act as an interim code of practice that applies in relation to retirement villages as defined in the </w:t>
      </w:r>
      <w:r>
        <w:rPr>
          <w:i/>
        </w:rPr>
        <w:t xml:space="preserve">Retirement Villages Act 1992 </w:t>
      </w:r>
      <w:r>
        <w:t>section 3(1).</w:t>
      </w:r>
    </w:p>
    <w:p w:rsidR="00335B50" w:rsidRDefault="00BD543C">
      <w:pPr>
        <w:pStyle w:val="Subsection"/>
      </w:pPr>
      <w:r>
        <w:tab/>
        <w:t>(2)</w:t>
      </w:r>
      <w:r>
        <w:tab/>
        <w:t xml:space="preserve">The </w:t>
      </w:r>
      <w:r>
        <w:rPr>
          <w:i/>
        </w:rPr>
        <w:t xml:space="preserve">Interim Code of Practice for Retirement Villages 2021 </w:t>
      </w:r>
      <w:r>
        <w:t>has effect for the period of 6 months beginning on 1 April 2021.</w:t>
      </w:r>
    </w:p>
    <w:p w:rsidR="00335B50" w:rsidRDefault="00BD543C">
      <w:pPr>
        <w:pStyle w:val="Heading5"/>
      </w:pPr>
      <w:bookmarkStart w:id="7" w:name="_Toc74745546"/>
      <w:r>
        <w:rPr>
          <w:rStyle w:val="CharSectno"/>
        </w:rPr>
        <w:t>4</w:t>
      </w:r>
      <w:r>
        <w:t>.</w:t>
      </w:r>
      <w:r>
        <w:tab/>
        <w:t>Expiry</w:t>
      </w:r>
      <w:bookmarkEnd w:id="7"/>
    </w:p>
    <w:p w:rsidR="00335B50" w:rsidRDefault="00BD543C">
      <w:pPr>
        <w:pStyle w:val="Subsection"/>
        <w:rPr>
          <w:spacing w:val="-2"/>
        </w:rPr>
      </w:pPr>
      <w:r>
        <w:tab/>
      </w:r>
      <w:r>
        <w:tab/>
        <w:t xml:space="preserve">These </w:t>
      </w:r>
      <w:r>
        <w:rPr>
          <w:spacing w:val="-2"/>
        </w:rPr>
        <w:t>regulations expire at the end of 30 September 2021</w:t>
      </w:r>
      <w:r>
        <w:rPr>
          <w:spacing w:val="-2"/>
          <w:vertAlign w:val="superscript"/>
        </w:rPr>
        <w:t> 1</w:t>
      </w:r>
      <w:r>
        <w:rPr>
          <w:spacing w:val="-2"/>
        </w:rPr>
        <w:t>.</w:t>
      </w:r>
    </w:p>
    <w:p w:rsidR="00335B50" w:rsidRDefault="00BD543C">
      <w:pPr>
        <w:pStyle w:val="Heading5"/>
      </w:pPr>
      <w:bookmarkStart w:id="8" w:name="_Toc74745547"/>
      <w:r>
        <w:rPr>
          <w:rStyle w:val="CharSectno"/>
        </w:rPr>
        <w:t>5</w:t>
      </w:r>
      <w:r>
        <w:t>.</w:t>
      </w:r>
      <w:r>
        <w:tab/>
        <w:t>Terms used and boxed and shaded paragraphs in code of practice</w:t>
      </w:r>
      <w:bookmarkEnd w:id="8"/>
    </w:p>
    <w:p w:rsidR="00335B50" w:rsidRDefault="00BD543C">
      <w:pPr>
        <w:pStyle w:val="Subsection"/>
      </w:pPr>
      <w:r>
        <w:tab/>
        <w:t>(1)</w:t>
      </w:r>
      <w:r>
        <w:tab/>
        <w:t xml:space="preserve">Except where the contrary intention appears, words and expressions used in the </w:t>
      </w:r>
      <w:r>
        <w:rPr>
          <w:i/>
        </w:rPr>
        <w:t xml:space="preserve">Interim Code of Practice for Retirement </w:t>
      </w:r>
      <w:r>
        <w:rPr>
          <w:i/>
        </w:rPr>
        <w:lastRenderedPageBreak/>
        <w:t xml:space="preserve">Villages 2021 </w:t>
      </w:r>
      <w:r>
        <w:t xml:space="preserve">have the same meaning as in the </w:t>
      </w:r>
      <w:r>
        <w:rPr>
          <w:i/>
        </w:rPr>
        <w:t>Retirement Villages Act 1992</w:t>
      </w:r>
      <w:r>
        <w:t>.</w:t>
      </w:r>
    </w:p>
    <w:p w:rsidR="00335B50" w:rsidRDefault="00BD543C">
      <w:pPr>
        <w:pStyle w:val="Subsection"/>
      </w:pPr>
      <w:r>
        <w:tab/>
        <w:t>(2)</w:t>
      </w:r>
      <w:r>
        <w:tab/>
        <w:t xml:space="preserve">Boxed and shaded paragraphs in the </w:t>
      </w:r>
      <w:r>
        <w:rPr>
          <w:i/>
        </w:rPr>
        <w:t>Interim Code of Practice for Retirement Villages 2021</w:t>
      </w:r>
      <w:r>
        <w:t xml:space="preserve"> are not part of the Code and are included only to assist readers of the Code.</w:t>
      </w:r>
    </w:p>
    <w:p w:rsidR="00335B50" w:rsidRDefault="00335B50">
      <w:pPr>
        <w:sectPr w:rsidR="00335B50">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sidR="00335B50" w:rsidRDefault="00BD543C">
      <w:pPr>
        <w:pStyle w:val="yScheduleHeading"/>
        <w:rPr>
          <w:sz w:val="24"/>
        </w:rPr>
      </w:pPr>
      <w:bookmarkStart w:id="9" w:name="_Toc74646058"/>
      <w:bookmarkStart w:id="10" w:name="_Toc74646663"/>
      <w:bookmarkStart w:id="11" w:name="_Toc74646718"/>
      <w:bookmarkStart w:id="12" w:name="_Toc74745548"/>
      <w:r>
        <w:rPr>
          <w:rStyle w:val="CharSchNo"/>
        </w:rPr>
        <w:lastRenderedPageBreak/>
        <w:t>Schedule 1</w:t>
      </w:r>
      <w:r>
        <w:rPr>
          <w:rStyle w:val="CharSDivNo"/>
        </w:rPr>
        <w:t> </w:t>
      </w:r>
      <w:r>
        <w:t>—</w:t>
      </w:r>
      <w:r>
        <w:rPr>
          <w:rStyle w:val="CharSDivText"/>
        </w:rPr>
        <w:t> </w:t>
      </w:r>
      <w:r>
        <w:rPr>
          <w:rStyle w:val="CharSchText"/>
          <w:i/>
        </w:rPr>
        <w:t>Interim Code of Practice for Retirement Villages 2021</w:t>
      </w:r>
      <w:bookmarkEnd w:id="9"/>
      <w:bookmarkEnd w:id="10"/>
      <w:bookmarkEnd w:id="11"/>
      <w:bookmarkEnd w:id="12"/>
    </w:p>
    <w:p w:rsidR="00335B50" w:rsidRDefault="00BD543C">
      <w:pPr>
        <w:pStyle w:val="yShoulderClause"/>
      </w:pPr>
      <w:r>
        <w:t>[r. 3(1)]</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rsidR="00335B50" w:rsidRDefault="00BD543C">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rsidR="00335B50" w:rsidRDefault="00BD543C">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rsidR="00335B50" w:rsidRDefault="00BD543C">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lastRenderedPageBreak/>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rsidR="00335B50" w:rsidRDefault="00BD543C">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rsidR="00335B50" w:rsidRDefault="00BD543C">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and/or</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rsidR="00335B50" w:rsidRDefault="00335B50">
      <w:pPr>
        <w:sectPr w:rsidR="00335B50">
          <w:headerReference w:type="even" r:id="rId24"/>
          <w:headerReference w:type="default" r:id="rId25"/>
          <w:pgSz w:w="11907" w:h="16840" w:code="9"/>
          <w:pgMar w:top="2381" w:right="2410" w:bottom="3544" w:left="2410" w:header="720" w:footer="3544" w:gutter="0"/>
          <w:cols w:space="720"/>
        </w:sectPr>
      </w:pPr>
    </w:p>
    <w:p w:rsidR="00335B50" w:rsidRDefault="00BD543C">
      <w:pPr>
        <w:pStyle w:val="yHeading3"/>
      </w:pPr>
      <w:bookmarkStart w:id="13" w:name="_Toc74646059"/>
      <w:bookmarkStart w:id="14" w:name="_Toc74646664"/>
      <w:bookmarkStart w:id="15" w:name="_Toc74646719"/>
      <w:bookmarkStart w:id="16" w:name="_Toc74745549"/>
      <w:r>
        <w:rPr>
          <w:rStyle w:val="CharSDivNo"/>
        </w:rPr>
        <w:lastRenderedPageBreak/>
        <w:t>Division 1</w:t>
      </w:r>
      <w:r>
        <w:t> — </w:t>
      </w:r>
      <w:r>
        <w:rPr>
          <w:rStyle w:val="CharSDivText"/>
        </w:rPr>
        <w:t>Preliminary</w:t>
      </w:r>
      <w:bookmarkEnd w:id="13"/>
      <w:bookmarkEnd w:id="14"/>
      <w:bookmarkEnd w:id="15"/>
      <w:bookmarkEnd w:id="16"/>
    </w:p>
    <w:p w:rsidR="00335B50" w:rsidRDefault="00BD543C">
      <w:pPr>
        <w:pStyle w:val="yHeading5"/>
      </w:pPr>
      <w:bookmarkStart w:id="17" w:name="_Toc74745550"/>
      <w:r>
        <w:rPr>
          <w:rStyle w:val="CharSClsNo"/>
        </w:rPr>
        <w:t>1</w:t>
      </w:r>
      <w:r>
        <w:t>.</w:t>
      </w:r>
      <w:r>
        <w:tab/>
        <w:t>Citation</w:t>
      </w:r>
      <w:bookmarkEnd w:id="17"/>
    </w:p>
    <w:p w:rsidR="00335B50" w:rsidRDefault="00BD543C">
      <w:pPr>
        <w:pStyle w:val="ySubsection"/>
        <w:rPr>
          <w:szCs w:val="22"/>
        </w:rPr>
      </w:pPr>
      <w:r>
        <w:rPr>
          <w:sz w:val="24"/>
        </w:rPr>
        <w:tab/>
      </w:r>
      <w:r>
        <w:rPr>
          <w:sz w:val="24"/>
        </w:rPr>
        <w:tab/>
      </w:r>
      <w:r>
        <w:rPr>
          <w:szCs w:val="22"/>
        </w:rPr>
        <w:t xml:space="preserve">This Code is the </w:t>
      </w:r>
      <w:r>
        <w:rPr>
          <w:i/>
        </w:rPr>
        <w:t>Interim Code of Practice for Retirement Villages 2021</w:t>
      </w:r>
      <w:r>
        <w:t>.</w:t>
      </w:r>
    </w:p>
    <w:p w:rsidR="00335B50" w:rsidRDefault="00BD543C">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rsidR="00335B50" w:rsidRDefault="00BD543C">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rsidR="00335B50" w:rsidRDefault="00BD543C">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rsidR="00335B50" w:rsidRDefault="00BD543C">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rsidR="00335B50" w:rsidRDefault="00BD543C">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rsidR="00335B50" w:rsidRDefault="00BD543C">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rsidR="00335B50" w:rsidRDefault="00BD543C">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rsidR="00335B50" w:rsidRDefault="00BD543C">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rsidR="00335B50" w:rsidRDefault="00BD543C">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lastRenderedPageBreak/>
        <w:t>recurrent charge</w:t>
      </w:r>
      <w:r>
        <w:rPr>
          <w:szCs w:val="22"/>
        </w:rPr>
        <w:t xml:space="preserve"> means any amount (including rent) payable by a resident to the administering body of a retirement village on a recurrent basis;</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his or her death;</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rsidR="00335B50" w:rsidRDefault="00BD543C">
      <w:pPr>
        <w:pStyle w:val="yMiscellaneousBody"/>
        <w:keepNext/>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lastRenderedPageBreak/>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rsidR="00335B50" w:rsidRDefault="00BD543C">
      <w:pPr>
        <w:pStyle w:val="yMiscellaneousBody"/>
        <w:keepNext/>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lastRenderedPageBreak/>
        <w:tab/>
        <w:t>(h)</w:t>
      </w:r>
      <w:r>
        <w:rPr>
          <w:szCs w:val="22"/>
        </w:rPr>
        <w:tab/>
        <w:t>any other services,</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r>
        <w:rPr>
          <w:szCs w:val="22"/>
        </w:rPr>
        <w:t xml:space="preserve"> means a day other than a Saturday, a Sunday or a public holiday.</w:t>
      </w:r>
    </w:p>
    <w:p w:rsidR="00335B50" w:rsidRDefault="00BD543C">
      <w:pPr>
        <w:pStyle w:val="yHeading5"/>
      </w:pPr>
      <w:bookmarkStart w:id="18" w:name="_Toc74745551"/>
      <w:r>
        <w:rPr>
          <w:rStyle w:val="CharSClsNo"/>
        </w:rPr>
        <w:t>2</w:t>
      </w:r>
      <w:r>
        <w:t>.</w:t>
      </w:r>
      <w:r>
        <w:tab/>
        <w:t>Application</w:t>
      </w:r>
      <w:bookmarkEnd w:id="18"/>
    </w:p>
    <w:p w:rsidR="00335B50" w:rsidRDefault="00BD543C">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rsidR="00335B50" w:rsidRDefault="00BD543C">
      <w:pPr>
        <w:pStyle w:val="ySubsection"/>
      </w:pPr>
      <w:r>
        <w:tab/>
        <w:t>(2)</w:t>
      </w:r>
      <w:r>
        <w:tab/>
        <w:t xml:space="preserve">This Code does not apply to a resident, a former resident or a prospective resident of a retirement village or to the administering body of a retirement village if — </w:t>
      </w:r>
    </w:p>
    <w:p w:rsidR="00335B50" w:rsidRDefault="00BD543C">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rsidR="00335B50" w:rsidRDefault="00BD543C">
      <w:pPr>
        <w:pStyle w:val="yIndenta"/>
      </w:pPr>
      <w:r>
        <w:tab/>
        <w:t>(b)</w:t>
      </w:r>
      <w:r>
        <w:tab/>
        <w:t xml:space="preserve">the administering body provides, has provided, or is to provide, the resident, the former resident or the prospective resident (as the case may be) with residential care within the meaning of the </w:t>
      </w:r>
      <w:r>
        <w:rPr>
          <w:i/>
        </w:rPr>
        <w:t>Aged Care Act 1997</w:t>
      </w:r>
      <w:r>
        <w:t xml:space="preserve"> (Commonwealth); and</w:t>
      </w:r>
    </w:p>
    <w:p w:rsidR="00335B50" w:rsidRDefault="00BD543C">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rsidR="00335B50" w:rsidRDefault="00BD543C">
      <w:pPr>
        <w:pStyle w:val="ySubsection"/>
      </w:pPr>
      <w:r>
        <w:tab/>
        <w:t>(3)</w:t>
      </w:r>
      <w:r>
        <w:tab/>
        <w:t>Except as provided in subclause (4), Division 2 does not apply to any contract, agreement or arrangement made or entered into before the commencement of this Code.</w:t>
      </w:r>
    </w:p>
    <w:p w:rsidR="00335B50" w:rsidRDefault="00BD543C">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lastRenderedPageBreak/>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rsidR="00335B50" w:rsidRDefault="00BD543C">
      <w:pPr>
        <w:pStyle w:val="yHeading5"/>
      </w:pPr>
      <w:bookmarkStart w:id="19" w:name="_Toc74745552"/>
      <w:r>
        <w:rPr>
          <w:rStyle w:val="CharSClsNo"/>
        </w:rPr>
        <w:t>3</w:t>
      </w:r>
      <w:r>
        <w:t>.</w:t>
      </w:r>
      <w:r>
        <w:tab/>
        <w:t>General principles</w:t>
      </w:r>
      <w:bookmarkEnd w:id="19"/>
    </w:p>
    <w:p w:rsidR="00335B50" w:rsidRDefault="00BD543C">
      <w:pPr>
        <w:pStyle w:val="ySubsection"/>
        <w:rPr>
          <w:szCs w:val="22"/>
        </w:rPr>
      </w:pPr>
      <w:r>
        <w:rPr>
          <w:szCs w:val="22"/>
        </w:rPr>
        <w:tab/>
      </w:r>
      <w:r>
        <w:rPr>
          <w:szCs w:val="22"/>
        </w:rPr>
        <w:tab/>
        <w:t>The general principles guiding all those involved in the provision of retirement villages and related services are that —</w:t>
      </w:r>
    </w:p>
    <w:p w:rsidR="00335B50" w:rsidRDefault="00BD543C">
      <w:pPr>
        <w:pStyle w:val="yIndenta"/>
      </w:pPr>
      <w:r>
        <w:tab/>
        <w:t>(a)</w:t>
      </w:r>
      <w:r>
        <w:tab/>
        <w:t>the well</w:t>
      </w:r>
      <w:r>
        <w:noBreakHyphen/>
        <w:t>being and interests of residents, together with the rights of administering bodies, must be given due consideration; and</w:t>
      </w:r>
    </w:p>
    <w:p w:rsidR="00335B50" w:rsidRDefault="00BD543C">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rsidR="00335B50" w:rsidRDefault="00BD543C">
      <w:pPr>
        <w:pStyle w:val="yIndenta"/>
      </w:pPr>
      <w:r>
        <w:tab/>
        <w:t>(c)</w:t>
      </w:r>
      <w:r>
        <w:tab/>
        <w:t>the relationship of residents with their family and past and present communities is important and must be recognised, taking into account the cultural, religious and linguistic background of each resident; and</w:t>
      </w:r>
    </w:p>
    <w:p w:rsidR="00335B50" w:rsidRDefault="00BD543C">
      <w:pPr>
        <w:pStyle w:val="yIndenta"/>
      </w:pPr>
      <w:r>
        <w:tab/>
        <w:t>(d)</w:t>
      </w:r>
      <w:r>
        <w:tab/>
        <w:t>residents must be treated fairly and not be subject to abuse or exploitation.</w:t>
      </w:r>
    </w:p>
    <w:p w:rsidR="00335B50" w:rsidRDefault="00BD543C">
      <w:pPr>
        <w:pStyle w:val="yHeading5"/>
      </w:pPr>
      <w:bookmarkStart w:id="20" w:name="_Toc74745553"/>
      <w:r>
        <w:rPr>
          <w:rStyle w:val="CharSClsNo"/>
        </w:rPr>
        <w:t>4</w:t>
      </w:r>
      <w:r>
        <w:t>.</w:t>
      </w:r>
      <w:r>
        <w:tab/>
        <w:t>Objectives of Code</w:t>
      </w:r>
      <w:bookmarkEnd w:id="20"/>
    </w:p>
    <w:p w:rsidR="00335B50" w:rsidRDefault="00BD543C">
      <w:pPr>
        <w:pStyle w:val="ySubsection"/>
        <w:rPr>
          <w:szCs w:val="22"/>
        </w:rPr>
      </w:pPr>
      <w:r>
        <w:rPr>
          <w:szCs w:val="22"/>
        </w:rPr>
        <w:tab/>
      </w:r>
      <w:r>
        <w:rPr>
          <w:szCs w:val="22"/>
        </w:rPr>
        <w:tab/>
        <w:t>The objectives of this Code are to —</w:t>
      </w:r>
    </w:p>
    <w:p w:rsidR="00335B50" w:rsidRDefault="00BD543C">
      <w:pPr>
        <w:pStyle w:val="yIndenta"/>
      </w:pPr>
      <w:r>
        <w:tab/>
        <w:t>(a)</w:t>
      </w:r>
      <w:r>
        <w:tab/>
        <w:t>promote fair trading practices in the provision of retirement villages and related services by setting out the rights and obligations of residents and administering bodies in retirement villages; and</w:t>
      </w:r>
    </w:p>
    <w:p w:rsidR="00335B50" w:rsidRDefault="00BD543C">
      <w:pPr>
        <w:pStyle w:val="yIndenta"/>
      </w:pPr>
      <w:r>
        <w:tab/>
        <w:t>(b)</w:t>
      </w:r>
      <w:r>
        <w:tab/>
        <w:t>encourage fairness in the promotion, sale or grant of rights in, and operation of, retirement villages; and</w:t>
      </w:r>
    </w:p>
    <w:p w:rsidR="00335B50" w:rsidRDefault="00BD543C">
      <w:pPr>
        <w:pStyle w:val="yIndenta"/>
      </w:pPr>
      <w:r>
        <w:tab/>
        <w:t>(c)</w:t>
      </w:r>
      <w:r>
        <w:tab/>
        <w:t>require the disclosure of all relevant information to a person who is considering becoming a resident of a retirement village; and</w:t>
      </w:r>
    </w:p>
    <w:p w:rsidR="00335B50" w:rsidRDefault="00BD543C">
      <w:pPr>
        <w:pStyle w:val="yIndenta"/>
        <w:keepNext/>
        <w:keepLines/>
      </w:pPr>
      <w:r>
        <w:lastRenderedPageBreak/>
        <w:tab/>
        <w:t>(d)</w:t>
      </w:r>
      <w:r>
        <w:tab/>
        <w:t>require contracts for the provision of amenities and services in a retirement village to contain full details of the obligations and entitlements of the resident and the administering body; and</w:t>
      </w:r>
    </w:p>
    <w:p w:rsidR="00335B50" w:rsidRDefault="00BD543C">
      <w:pPr>
        <w:pStyle w:val="yIndenta"/>
      </w:pPr>
      <w:r>
        <w:tab/>
        <w:t>(e)</w:t>
      </w:r>
      <w:r>
        <w:tab/>
        <w:t>facilitate an effective means of consultation between the administering body and the residents on the management of a retirement village; and</w:t>
      </w:r>
    </w:p>
    <w:p w:rsidR="00335B50" w:rsidRDefault="00BD543C">
      <w:pPr>
        <w:pStyle w:val="yIndenta"/>
      </w:pPr>
      <w:r>
        <w:tab/>
        <w:t>(f)</w:t>
      </w:r>
      <w:r>
        <w:tab/>
        <w:t>establish appropriate mechanisms for the resolution of any dispute in a retirement village between the residents and the administering body or between residents.</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rsidR="00335B50" w:rsidRDefault="00BD543C">
      <w:pPr>
        <w:pStyle w:val="yMiscellaneousBody"/>
        <w:keepNext/>
        <w:keepLines/>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lastRenderedPageBreak/>
        <w:t>(g)</w:t>
      </w:r>
      <w:r>
        <w:rPr>
          <w:szCs w:val="22"/>
        </w:rPr>
        <w:tab/>
        <w:t>the administering body establishing processes for regular communication with residents about village matters.</w:t>
      </w:r>
    </w:p>
    <w:p w:rsidR="00335B50" w:rsidRDefault="00BD543C">
      <w:pPr>
        <w:pStyle w:val="yHeading5"/>
      </w:pPr>
      <w:bookmarkStart w:id="21" w:name="_Toc74745554"/>
      <w:r>
        <w:rPr>
          <w:rStyle w:val="CharSClsNo"/>
        </w:rPr>
        <w:t>5</w:t>
      </w:r>
      <w:r>
        <w:t>.</w:t>
      </w:r>
      <w:r>
        <w:tab/>
        <w:t>Resident’s rights</w:t>
      </w:r>
      <w:bookmarkEnd w:id="21"/>
    </w:p>
    <w:p w:rsidR="00335B50" w:rsidRDefault="00BD543C">
      <w:pPr>
        <w:pStyle w:val="ySubsection"/>
        <w:keepNext/>
        <w:keepLines/>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rsidR="00335B50" w:rsidRDefault="00BD543C">
      <w:pPr>
        <w:pStyle w:val="ySubsection"/>
        <w:keepNext/>
        <w:keepLines/>
      </w:pPr>
      <w:r>
        <w:tab/>
        <w:t>(2)</w:t>
      </w:r>
      <w:r>
        <w:tab/>
        <w:t>The administering body of a retirement village must respect a resident’s right to quiet enjoyment of the resident’s residential premises and any communal amenities.</w:t>
      </w:r>
    </w:p>
    <w:p w:rsidR="00335B50" w:rsidRDefault="00BD543C">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rsidR="00335B50" w:rsidRDefault="00BD543C">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rsidR="00335B50" w:rsidRDefault="00BD543C">
      <w:pPr>
        <w:pStyle w:val="yHeading3"/>
        <w:keepLines/>
      </w:pPr>
      <w:bookmarkStart w:id="22" w:name="_Toc74646065"/>
      <w:bookmarkStart w:id="23" w:name="_Toc74646670"/>
      <w:bookmarkStart w:id="24" w:name="_Toc74646725"/>
      <w:bookmarkStart w:id="25" w:name="_Toc74745555"/>
      <w:r>
        <w:rPr>
          <w:rStyle w:val="CharSDivNo"/>
        </w:rPr>
        <w:lastRenderedPageBreak/>
        <w:t>Division 2</w:t>
      </w:r>
      <w:r>
        <w:t> — </w:t>
      </w:r>
      <w:r>
        <w:rPr>
          <w:rStyle w:val="CharSDivText"/>
        </w:rPr>
        <w:t>Advertising and promotion of retirement villages</w:t>
      </w:r>
      <w:bookmarkEnd w:id="22"/>
      <w:bookmarkEnd w:id="23"/>
      <w:bookmarkEnd w:id="24"/>
      <w:bookmarkEnd w:id="25"/>
    </w:p>
    <w:p w:rsidR="00335B50" w:rsidRDefault="00BD543C">
      <w:pPr>
        <w:pStyle w:val="yHeading5"/>
      </w:pPr>
      <w:bookmarkStart w:id="26" w:name="_Toc74745556"/>
      <w:r>
        <w:rPr>
          <w:rStyle w:val="CharSClsNo"/>
        </w:rPr>
        <w:t>6</w:t>
      </w:r>
      <w:r>
        <w:t>.</w:t>
      </w:r>
      <w:r>
        <w:tab/>
        <w:t>General</w:t>
      </w:r>
      <w:bookmarkEnd w:id="26"/>
    </w:p>
    <w:p w:rsidR="00335B50" w:rsidRDefault="00BD543C">
      <w:pPr>
        <w:pStyle w:val="ySubsection"/>
        <w:keepNext/>
        <w:keepLines/>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rsidR="00335B50" w:rsidRDefault="00BD543C">
      <w:pPr>
        <w:pStyle w:val="yIndenta"/>
        <w:keepNext/>
        <w:keepLines/>
      </w:pPr>
      <w:r>
        <w:tab/>
        <w:t>(a)</w:t>
      </w:r>
      <w:r>
        <w:tab/>
        <w:t>truthful, accurate and unambiguous; and</w:t>
      </w:r>
    </w:p>
    <w:p w:rsidR="00335B50" w:rsidRDefault="00BD543C">
      <w:pPr>
        <w:pStyle w:val="yIndenta"/>
        <w:keepNext/>
        <w:keepLines/>
      </w:pPr>
      <w:r>
        <w:tab/>
        <w:t>(b)</w:t>
      </w:r>
      <w:r>
        <w:tab/>
        <w:t xml:space="preserve">entirely consistent with the provisions of this Code, the </w:t>
      </w:r>
      <w:r>
        <w:rPr>
          <w:i/>
        </w:rPr>
        <w:t>Retirement Villages Act 1992</w:t>
      </w:r>
      <w:r>
        <w:t xml:space="preserve"> and the </w:t>
      </w:r>
      <w:r>
        <w:rPr>
          <w:i/>
        </w:rPr>
        <w:t>Fair Trading Act 2010</w:t>
      </w:r>
      <w:r>
        <w:t>.</w:t>
      </w:r>
    </w:p>
    <w:p w:rsidR="00335B50" w:rsidRDefault="00BD543C">
      <w:pPr>
        <w:pStyle w:val="yHeading5"/>
      </w:pPr>
      <w:bookmarkStart w:id="27" w:name="_Toc74745557"/>
      <w:r>
        <w:rPr>
          <w:rStyle w:val="CharSClsNo"/>
        </w:rPr>
        <w:t>7</w:t>
      </w:r>
      <w:r>
        <w:t>.</w:t>
      </w:r>
      <w:r>
        <w:tab/>
        <w:t>Retirement village developments</w:t>
      </w:r>
      <w:bookmarkEnd w:id="27"/>
    </w:p>
    <w:p w:rsidR="00335B50" w:rsidRDefault="00BD543C">
      <w:pPr>
        <w:pStyle w:val="ySubsection"/>
        <w:keepNext/>
        <w:keepLines/>
      </w:pPr>
      <w:r>
        <w:tab/>
        <w:t>(1)</w:t>
      </w:r>
      <w:r>
        <w:tab/>
        <w:t>The owner of land upon which a retirement village is to be developed must obtain all necessary consents to develop the retirement village from the relevant authorities before any sales promotion of the village is undertaken.</w:t>
      </w:r>
    </w:p>
    <w:p w:rsidR="00335B50" w:rsidRDefault="00BD543C">
      <w:pPr>
        <w:pStyle w:val="ySubsection"/>
        <w:keepNext/>
        <w:keepLines/>
      </w:pPr>
      <w:r>
        <w:tab/>
        <w:t>(2)</w:t>
      </w:r>
      <w:r>
        <w:tab/>
        <w:t>Subclause (1) does not preclude the owner from carrying out a market survey or inviting expressions of interest in the proposed retirement village before any sales promotion.</w:t>
      </w:r>
    </w:p>
    <w:p w:rsidR="00335B50" w:rsidRDefault="00BD543C">
      <w:pPr>
        <w:pStyle w:val="ySubsection"/>
        <w:keepNext/>
        <w:keepLines/>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rsidR="00335B50" w:rsidRDefault="00BD543C">
      <w:pPr>
        <w:pStyle w:val="yHeading5"/>
      </w:pPr>
      <w:bookmarkStart w:id="28" w:name="_Toc74745558"/>
      <w:r>
        <w:rPr>
          <w:rStyle w:val="CharSClsNo"/>
        </w:rPr>
        <w:t>8</w:t>
      </w:r>
      <w:r>
        <w:t>.</w:t>
      </w:r>
      <w:r>
        <w:tab/>
        <w:t>Proposed amenities and services</w:t>
      </w:r>
      <w:bookmarkEnd w:id="28"/>
    </w:p>
    <w:p w:rsidR="00335B50" w:rsidRDefault="00BD543C">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rsidR="00335B50" w:rsidRDefault="00BD543C">
      <w:pPr>
        <w:pStyle w:val="yIndenta"/>
      </w:pPr>
      <w:r>
        <w:tab/>
        <w:t>(a)</w:t>
      </w:r>
      <w:r>
        <w:tab/>
        <w:t xml:space="preserve">state — </w:t>
      </w:r>
    </w:p>
    <w:p w:rsidR="00335B50" w:rsidRDefault="00BD543C">
      <w:pPr>
        <w:pStyle w:val="yIndenti0"/>
      </w:pPr>
      <w:r>
        <w:tab/>
        <w:t>(i)</w:t>
      </w:r>
      <w:r>
        <w:tab/>
        <w:t>the latest date by which those amenities and services will be provided or made available to the residents of the village; or</w:t>
      </w:r>
    </w:p>
    <w:p w:rsidR="00335B50" w:rsidRDefault="00BD543C">
      <w:pPr>
        <w:pStyle w:val="yIndenti0"/>
      </w:pPr>
      <w:r>
        <w:tab/>
        <w:t>(ii)</w:t>
      </w:r>
      <w:r>
        <w:tab/>
        <w:t xml:space="preserve">the happening of an event on which the commencement of the provision or availability of those amenities and services depends; </w:t>
      </w:r>
    </w:p>
    <w:p w:rsidR="00335B50" w:rsidRDefault="00BD543C">
      <w:pPr>
        <w:pStyle w:val="yIndenta"/>
      </w:pPr>
      <w:r>
        <w:lastRenderedPageBreak/>
        <w:tab/>
      </w:r>
      <w:r>
        <w:tab/>
        <w:t>and</w:t>
      </w:r>
    </w:p>
    <w:p w:rsidR="00335B50" w:rsidRDefault="00BD543C">
      <w:pPr>
        <w:pStyle w:val="yIndenta"/>
      </w:pPr>
      <w:r>
        <w:tab/>
        <w:t>(b)</w:t>
      </w:r>
      <w:r>
        <w:tab/>
        <w:t>state any charges or conditions that apply to the residents’ access to, or use of, those amenities or services.</w:t>
      </w:r>
    </w:p>
    <w:p w:rsidR="00335B50" w:rsidRDefault="00BD543C">
      <w:pPr>
        <w:pStyle w:val="yHeading5"/>
      </w:pPr>
      <w:bookmarkStart w:id="29" w:name="_Toc74745559"/>
      <w:r>
        <w:rPr>
          <w:rStyle w:val="CharSClsNo"/>
        </w:rPr>
        <w:t>9</w:t>
      </w:r>
      <w:r>
        <w:t>.</w:t>
      </w:r>
      <w:r>
        <w:tab/>
        <w:t>Approvals for facilities that provide residential aged care services</w:t>
      </w:r>
      <w:bookmarkEnd w:id="29"/>
    </w:p>
    <w:p w:rsidR="00335B50" w:rsidRDefault="00BD543C">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rsidR="00335B50" w:rsidRDefault="00BD543C">
      <w:pPr>
        <w:pStyle w:val="yHeading5"/>
      </w:pPr>
      <w:bookmarkStart w:id="30" w:name="_Toc74745560"/>
      <w:r>
        <w:rPr>
          <w:rStyle w:val="CharSClsNo"/>
        </w:rPr>
        <w:t>10</w:t>
      </w:r>
      <w:r>
        <w:t>.</w:t>
      </w:r>
      <w:r>
        <w:tab/>
        <w:t>Access to residential aged care services</w:t>
      </w:r>
      <w:bookmarkEnd w:id="30"/>
    </w:p>
    <w:p w:rsidR="00335B50" w:rsidRDefault="00BD543C">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clause 1 must be included in the promotional or sales material.</w:t>
      </w:r>
    </w:p>
    <w:p w:rsidR="00335B50" w:rsidRDefault="00BD543C">
      <w:pPr>
        <w:pStyle w:val="yHeading3"/>
      </w:pPr>
      <w:bookmarkStart w:id="31" w:name="_Toc74646071"/>
      <w:bookmarkStart w:id="32" w:name="_Toc74646676"/>
      <w:bookmarkStart w:id="33" w:name="_Toc74646731"/>
      <w:bookmarkStart w:id="34" w:name="_Toc74745561"/>
      <w:r>
        <w:rPr>
          <w:rStyle w:val="CharSDivNo"/>
        </w:rPr>
        <w:t>Division 3</w:t>
      </w:r>
      <w:r>
        <w:t> — </w:t>
      </w:r>
      <w:r>
        <w:rPr>
          <w:rStyle w:val="CharSDivText"/>
        </w:rPr>
        <w:t>Prospective resident’s right to information before entering into service contract</w:t>
      </w:r>
      <w:bookmarkEnd w:id="31"/>
      <w:bookmarkEnd w:id="32"/>
      <w:bookmarkEnd w:id="33"/>
      <w:bookmarkEnd w:id="34"/>
    </w:p>
    <w:p w:rsidR="00335B50" w:rsidRDefault="00BD543C">
      <w:pPr>
        <w:pStyle w:val="yHeading5"/>
      </w:pPr>
      <w:bookmarkStart w:id="35" w:name="_Toc74745562"/>
      <w:r>
        <w:rPr>
          <w:rStyle w:val="CharSClsNo"/>
        </w:rPr>
        <w:t>11</w:t>
      </w:r>
      <w:r>
        <w:t>.</w:t>
      </w:r>
      <w:r>
        <w:tab/>
        <w:t>Before entering into service contract</w:t>
      </w:r>
      <w:bookmarkEnd w:id="35"/>
    </w:p>
    <w:p w:rsidR="00335B50" w:rsidRDefault="00BD543C">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rsidR="00335B50" w:rsidRDefault="00BD543C">
      <w:pPr>
        <w:pStyle w:val="yIndenta"/>
      </w:pPr>
      <w:r>
        <w:tab/>
        <w:t>(a)</w:t>
      </w:r>
      <w:r>
        <w:tab/>
        <w:t>the costs payable under the service contract, including all ongoing village operating costs or charges under the service contract;</w:t>
      </w:r>
    </w:p>
    <w:p w:rsidR="00335B50" w:rsidRDefault="00BD543C">
      <w:pPr>
        <w:pStyle w:val="yIndenta"/>
      </w:pPr>
      <w:r>
        <w:tab/>
        <w:t>(b)</w:t>
      </w:r>
      <w:r>
        <w:tab/>
        <w:t>details of the services to be provided under the service contract;</w:t>
      </w:r>
    </w:p>
    <w:p w:rsidR="00335B50" w:rsidRDefault="00BD543C">
      <w:pPr>
        <w:pStyle w:val="yIndenta"/>
      </w:pPr>
      <w:r>
        <w:tab/>
        <w:t>(c)</w:t>
      </w:r>
      <w:r>
        <w:tab/>
        <w:t>details of the notice to be given to, and the costs payable by, the resident to terminate the provision of the services;</w:t>
      </w:r>
    </w:p>
    <w:p w:rsidR="00335B50" w:rsidRDefault="00BD543C">
      <w:pPr>
        <w:pStyle w:val="yIndenta"/>
      </w:pPr>
      <w:r>
        <w:tab/>
        <w:t>(d)</w:t>
      </w:r>
      <w:r>
        <w:tab/>
        <w:t>a copy of the proposed service contract.</w:t>
      </w:r>
    </w:p>
    <w:p w:rsidR="00335B50" w:rsidRDefault="00BD543C">
      <w:pPr>
        <w:pStyle w:val="ySubsection"/>
      </w:pPr>
      <w:r>
        <w:lastRenderedPageBreak/>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rsidR="00335B50" w:rsidRDefault="00BD543C">
      <w:pPr>
        <w:pStyle w:val="ySubsection"/>
      </w:pPr>
      <w:r>
        <w:tab/>
        <w:t>(3)</w:t>
      </w:r>
      <w:r>
        <w:tab/>
        <w:t>The administering body of a retirement village must not demand or receive a payment for the information or documents provided under subclause (1).</w:t>
      </w:r>
    </w:p>
    <w:p w:rsidR="00335B50" w:rsidRDefault="00BD543C">
      <w:pPr>
        <w:pStyle w:val="yHeading3"/>
      </w:pPr>
      <w:bookmarkStart w:id="36" w:name="_Toc74646073"/>
      <w:bookmarkStart w:id="37" w:name="_Toc74646678"/>
      <w:bookmarkStart w:id="38" w:name="_Toc74646733"/>
      <w:bookmarkStart w:id="39" w:name="_Toc74745563"/>
      <w:r>
        <w:rPr>
          <w:rStyle w:val="CharSDivNo"/>
        </w:rPr>
        <w:t>Division 4</w:t>
      </w:r>
      <w:r>
        <w:t> — </w:t>
      </w:r>
      <w:r>
        <w:rPr>
          <w:rStyle w:val="CharSDivText"/>
        </w:rPr>
        <w:t>Service contract</w:t>
      </w:r>
      <w:bookmarkEnd w:id="36"/>
      <w:bookmarkEnd w:id="37"/>
      <w:bookmarkEnd w:id="38"/>
      <w:bookmarkEnd w:id="39"/>
    </w:p>
    <w:p w:rsidR="00335B50" w:rsidRDefault="00BD543C">
      <w:pPr>
        <w:pStyle w:val="yHeading5"/>
      </w:pPr>
      <w:bookmarkStart w:id="40" w:name="_Toc74745564"/>
      <w:r>
        <w:rPr>
          <w:rStyle w:val="CharSClsNo"/>
        </w:rPr>
        <w:t>12</w:t>
      </w:r>
      <w:r>
        <w:t>.</w:t>
      </w:r>
      <w:r>
        <w:tab/>
        <w:t>Legibility and presentation requirements</w:t>
      </w:r>
      <w:bookmarkEnd w:id="40"/>
    </w:p>
    <w:p w:rsidR="00335B50" w:rsidRDefault="00BD543C">
      <w:pPr>
        <w:pStyle w:val="ySubsection"/>
        <w:keepNext/>
      </w:pPr>
      <w:r>
        <w:tab/>
        <w:t>(1)</w:t>
      </w:r>
      <w:r>
        <w:tab/>
        <w:t>A service contract must —</w:t>
      </w:r>
    </w:p>
    <w:p w:rsidR="00335B50" w:rsidRDefault="00BD543C">
      <w:pPr>
        <w:pStyle w:val="yIndenta"/>
      </w:pPr>
      <w:r>
        <w:tab/>
        <w:t>(a)</w:t>
      </w:r>
      <w:r>
        <w:tab/>
        <w:t>be written in plain English; and</w:t>
      </w:r>
    </w:p>
    <w:p w:rsidR="00335B50" w:rsidRDefault="00BD543C">
      <w:pPr>
        <w:pStyle w:val="yIndenta"/>
      </w:pPr>
      <w:r>
        <w:tab/>
        <w:t>(b)</w:t>
      </w:r>
      <w:r>
        <w:tab/>
        <w:t>be printed in a size not less than 12 point type; and</w:t>
      </w:r>
    </w:p>
    <w:p w:rsidR="00335B50" w:rsidRDefault="00BD543C">
      <w:pPr>
        <w:pStyle w:val="yIndenta"/>
      </w:pPr>
      <w:r>
        <w:tab/>
        <w:t>(c)</w:t>
      </w:r>
      <w:r>
        <w:tab/>
        <w:t xml:space="preserve">be set out clearly using — </w:t>
      </w:r>
    </w:p>
    <w:p w:rsidR="00335B50" w:rsidRDefault="00BD543C">
      <w:pPr>
        <w:pStyle w:val="yIndenti0"/>
      </w:pPr>
      <w:r>
        <w:tab/>
        <w:t>(i)</w:t>
      </w:r>
      <w:r>
        <w:tab/>
        <w:t>appropriate headings and subheadings; and</w:t>
      </w:r>
    </w:p>
    <w:p w:rsidR="00335B50" w:rsidRDefault="00BD543C">
      <w:pPr>
        <w:pStyle w:val="yIndenti0"/>
      </w:pPr>
      <w:r>
        <w:tab/>
        <w:t>(ii)</w:t>
      </w:r>
      <w:r>
        <w:tab/>
        <w:t xml:space="preserve">numbered provisions; </w:t>
      </w:r>
    </w:p>
    <w:p w:rsidR="00335B50" w:rsidRDefault="00BD543C">
      <w:pPr>
        <w:pStyle w:val="yIndenta"/>
        <w:rPr>
          <w:szCs w:val="22"/>
        </w:rPr>
      </w:pPr>
      <w:r>
        <w:rPr>
          <w:szCs w:val="22"/>
        </w:rPr>
        <w:tab/>
      </w:r>
      <w:r>
        <w:rPr>
          <w:szCs w:val="22"/>
        </w:rPr>
        <w:tab/>
        <w:t>and</w:t>
      </w:r>
    </w:p>
    <w:p w:rsidR="00335B50" w:rsidRDefault="00BD543C">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rsidR="00335B50" w:rsidRDefault="00BD543C">
      <w:pPr>
        <w:pStyle w:val="ySubsection"/>
      </w:pPr>
      <w:r>
        <w:tab/>
        <w:t>(2)</w:t>
      </w:r>
      <w:r>
        <w:tab/>
        <w:t xml:space="preserve">The following statement must be included in a service contract in 16 point type — </w:t>
      </w:r>
    </w:p>
    <w:p w:rsidR="00335B50" w:rsidRDefault="00BD543C">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rsidR="00335B50" w:rsidRDefault="00BD543C">
      <w:pPr>
        <w:pStyle w:val="yMiscellaneousBody"/>
        <w:keepNext/>
        <w:pBdr>
          <w:top w:val="single" w:sz="4" w:space="0" w:color="auto"/>
          <w:left w:val="single" w:sz="4" w:space="4" w:color="auto"/>
          <w:bottom w:val="single" w:sz="4" w:space="1" w:color="auto"/>
          <w:right w:val="single" w:sz="4" w:space="4" w:color="auto"/>
        </w:pBdr>
        <w:shd w:val="clear" w:color="auto" w:fill="CCCCCC"/>
        <w:ind w:left="851" w:right="284"/>
        <w:rPr>
          <w:szCs w:val="22"/>
        </w:rPr>
      </w:pPr>
      <w:r>
        <w:rPr>
          <w:b/>
          <w:szCs w:val="22"/>
        </w:rPr>
        <w:lastRenderedPageBreak/>
        <w:t>Rescission of contract</w:t>
      </w:r>
    </w:p>
    <w:p w:rsidR="00335B50" w:rsidRDefault="00BD543C">
      <w:pPr>
        <w:pStyle w:val="yMiscellaneousBody"/>
        <w:keepLines/>
        <w:pBdr>
          <w:top w:val="single" w:sz="4" w:space="0" w:color="auto"/>
          <w:left w:val="single" w:sz="4" w:space="4" w:color="auto"/>
          <w:bottom w:val="single" w:sz="4" w:space="1" w:color="auto"/>
          <w:right w:val="single" w:sz="4" w:space="4" w:color="auto"/>
        </w:pBdr>
        <w:shd w:val="clear" w:color="auto" w:fill="CCCCCC"/>
        <w:ind w:left="851" w:right="284"/>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rsidR="00335B50" w:rsidRDefault="00BD543C">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rsidR="00335B50" w:rsidRDefault="00BD543C">
      <w:pPr>
        <w:pStyle w:val="yHeading5"/>
        <w:rPr>
          <w:szCs w:val="22"/>
        </w:rPr>
      </w:pPr>
      <w:bookmarkStart w:id="41" w:name="_Toc74745565"/>
      <w:r>
        <w:rPr>
          <w:rStyle w:val="CharSClsNo"/>
        </w:rPr>
        <w:t>13</w:t>
      </w:r>
      <w:r>
        <w:t>.</w:t>
      </w:r>
      <w:r>
        <w:tab/>
      </w:r>
      <w:r>
        <w:rPr>
          <w:szCs w:val="22"/>
        </w:rPr>
        <w:t>Services</w:t>
      </w:r>
      <w:bookmarkEnd w:id="41"/>
    </w:p>
    <w:p w:rsidR="00335B50" w:rsidRDefault="00BD543C">
      <w:pPr>
        <w:pStyle w:val="ySubsection"/>
        <w:rPr>
          <w:szCs w:val="22"/>
        </w:rPr>
      </w:pPr>
      <w:r>
        <w:tab/>
        <w:t>(1)</w:t>
      </w:r>
      <w:r>
        <w:tab/>
      </w:r>
      <w:r>
        <w:rPr>
          <w:szCs w:val="22"/>
        </w:rPr>
        <w:t xml:space="preserve">A service contract must state — </w:t>
      </w:r>
    </w:p>
    <w:p w:rsidR="00335B50" w:rsidRDefault="00BD543C">
      <w:pPr>
        <w:pStyle w:val="yIndenta"/>
      </w:pPr>
      <w:r>
        <w:tab/>
        <w:t>(a)</w:t>
      </w:r>
      <w:r>
        <w:tab/>
        <w:t>the nature of the services that are, or are to be, provided or made available under the contract to the resident by the administering body; and</w:t>
      </w:r>
    </w:p>
    <w:p w:rsidR="00335B50" w:rsidRDefault="00BD543C">
      <w:pPr>
        <w:pStyle w:val="yIndenta"/>
        <w:rPr>
          <w:szCs w:val="22"/>
        </w:rPr>
      </w:pPr>
      <w:r>
        <w:tab/>
        <w:t>(b)</w:t>
      </w:r>
      <w:r>
        <w:tab/>
      </w:r>
      <w:r>
        <w:rPr>
          <w:szCs w:val="22"/>
        </w:rPr>
        <w:t>any charges or conditions that apply to the resident’s access to, or use of, those services; and</w:t>
      </w:r>
    </w:p>
    <w:p w:rsidR="00335B50" w:rsidRDefault="00BD543C">
      <w:pPr>
        <w:pStyle w:val="yIndenta"/>
        <w:rPr>
          <w:szCs w:val="22"/>
        </w:rPr>
      </w:pPr>
      <w:r>
        <w:tab/>
        <w:t>(c)</w:t>
      </w:r>
      <w:r>
        <w:tab/>
      </w:r>
      <w:r>
        <w:rPr>
          <w:szCs w:val="22"/>
        </w:rPr>
        <w:t>the basis for the future determination of the costs of providing those services or making those services available.</w:t>
      </w:r>
    </w:p>
    <w:p w:rsidR="00335B50" w:rsidRDefault="00BD543C">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rsidR="00335B50" w:rsidRDefault="00BD543C">
      <w:pPr>
        <w:pStyle w:val="yIndenta"/>
        <w:rPr>
          <w:szCs w:val="22"/>
        </w:rPr>
      </w:pPr>
      <w:r>
        <w:tab/>
        <w:t>(a)</w:t>
      </w:r>
      <w:r>
        <w:tab/>
      </w:r>
      <w:r>
        <w:rPr>
          <w:szCs w:val="22"/>
        </w:rPr>
        <w:t>for the period after the residence contract has been terminated; or</w:t>
      </w:r>
    </w:p>
    <w:p w:rsidR="00335B50" w:rsidRDefault="00BD543C">
      <w:pPr>
        <w:pStyle w:val="yIndenta"/>
        <w:rPr>
          <w:szCs w:val="22"/>
        </w:rPr>
      </w:pPr>
      <w:r>
        <w:tab/>
        <w:t>(b)</w:t>
      </w:r>
      <w:r>
        <w:tab/>
      </w:r>
      <w:r>
        <w:rPr>
          <w:szCs w:val="22"/>
        </w:rPr>
        <w:t>for the period after the service contract has been terminated; or</w:t>
      </w:r>
    </w:p>
    <w:p w:rsidR="00335B50" w:rsidRDefault="00BD543C">
      <w:pPr>
        <w:pStyle w:val="yIndenta"/>
        <w:rPr>
          <w:szCs w:val="22"/>
        </w:rPr>
      </w:pPr>
      <w:r>
        <w:tab/>
        <w:t>(c)</w:t>
      </w:r>
      <w:r>
        <w:tab/>
      </w:r>
      <w:r>
        <w:rPr>
          <w:szCs w:val="22"/>
        </w:rPr>
        <w:t>for the period after the resident has permanently vacated the residential premises; or</w:t>
      </w:r>
    </w:p>
    <w:p w:rsidR="00335B50" w:rsidRDefault="00BD543C">
      <w:pPr>
        <w:pStyle w:val="yIndenta"/>
        <w:rPr>
          <w:szCs w:val="22"/>
        </w:rPr>
      </w:pPr>
      <w:r>
        <w:tab/>
        <w:t>(d)</w:t>
      </w:r>
      <w:r>
        <w:tab/>
      </w:r>
      <w:r>
        <w:rPr>
          <w:szCs w:val="22"/>
        </w:rPr>
        <w:t>for the period during which the resident temporarily ceased to reside in the residential premises.</w:t>
      </w:r>
    </w:p>
    <w:p w:rsidR="00335B50" w:rsidRDefault="00BD543C">
      <w:pPr>
        <w:pStyle w:val="ySubsection"/>
        <w:keepNext/>
        <w:rPr>
          <w:szCs w:val="22"/>
        </w:rPr>
      </w:pPr>
      <w:r>
        <w:lastRenderedPageBreak/>
        <w:tab/>
        <w:t>(3)</w:t>
      </w:r>
      <w:r>
        <w:tab/>
      </w:r>
      <w:r>
        <w:rPr>
          <w:szCs w:val="22"/>
        </w:rPr>
        <w:t xml:space="preserve">In subclause (2) — </w:t>
      </w:r>
    </w:p>
    <w:p w:rsidR="00335B50" w:rsidRDefault="00BD543C">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rsidR="00335B50" w:rsidRDefault="00BD543C">
      <w:pPr>
        <w:pStyle w:val="yDefpara"/>
      </w:pPr>
      <w:r>
        <w:tab/>
        <w:t>(a)</w:t>
      </w:r>
      <w:r>
        <w:tab/>
        <w:t>communal amenities in the retirement village; or</w:t>
      </w:r>
    </w:p>
    <w:p w:rsidR="00335B50" w:rsidRDefault="00BD543C">
      <w:pPr>
        <w:pStyle w:val="yDefpara"/>
        <w:rPr>
          <w:szCs w:val="22"/>
        </w:rPr>
      </w:pPr>
      <w:r>
        <w:tab/>
        <w:t>(b)</w:t>
      </w:r>
      <w:r>
        <w:tab/>
      </w:r>
      <w:r>
        <w:rPr>
          <w:szCs w:val="22"/>
        </w:rPr>
        <w:t>village administrative and management services.</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rsidR="00335B50" w:rsidRDefault="00BD543C">
      <w:pPr>
        <w:pStyle w:val="yHeading3"/>
      </w:pPr>
      <w:bookmarkStart w:id="42" w:name="_Toc74646076"/>
      <w:bookmarkStart w:id="43" w:name="_Toc74646681"/>
      <w:bookmarkStart w:id="44" w:name="_Toc74646736"/>
      <w:bookmarkStart w:id="45" w:name="_Toc74745566"/>
      <w:r>
        <w:rPr>
          <w:rStyle w:val="CharSDivNo"/>
        </w:rPr>
        <w:t>Division 5</w:t>
      </w:r>
      <w:r>
        <w:t> — </w:t>
      </w:r>
      <w:r>
        <w:rPr>
          <w:rStyle w:val="CharSDivText"/>
        </w:rPr>
        <w:t>Village management</w:t>
      </w:r>
      <w:bookmarkEnd w:id="42"/>
      <w:bookmarkEnd w:id="43"/>
      <w:bookmarkEnd w:id="44"/>
      <w:bookmarkEnd w:id="45"/>
    </w:p>
    <w:p w:rsidR="00335B50" w:rsidRDefault="00BD543C">
      <w:pPr>
        <w:pStyle w:val="yHeading5"/>
      </w:pPr>
      <w:bookmarkStart w:id="46" w:name="_Toc74745567"/>
      <w:r>
        <w:rPr>
          <w:rStyle w:val="CharSClsNo"/>
        </w:rPr>
        <w:t>14</w:t>
      </w:r>
      <w:r>
        <w:t>.</w:t>
      </w:r>
      <w:r>
        <w:tab/>
        <w:t>Terms used</w:t>
      </w:r>
      <w:bookmarkEnd w:id="46"/>
    </w:p>
    <w:p w:rsidR="00335B50" w:rsidRDefault="00BD543C">
      <w:pPr>
        <w:pStyle w:val="ySubsection"/>
        <w:keepNext/>
        <w:keepLines/>
        <w:rPr>
          <w:szCs w:val="22"/>
        </w:rPr>
      </w:pPr>
      <w:r>
        <w:tab/>
        <w:t>(1)</w:t>
      </w:r>
      <w:r>
        <w:tab/>
      </w:r>
      <w:r>
        <w:rPr>
          <w:szCs w:val="22"/>
        </w:rPr>
        <w:t xml:space="preserve">In this Division — </w:t>
      </w:r>
    </w:p>
    <w:p w:rsidR="00335B50" w:rsidRDefault="00BD543C">
      <w:pPr>
        <w:pStyle w:val="yDefstart"/>
        <w:keepNext/>
        <w:keepLines/>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 Code;</w:t>
      </w:r>
    </w:p>
    <w:p w:rsidR="00335B50" w:rsidRDefault="00BD543C">
      <w:pPr>
        <w:pStyle w:val="yDefstart"/>
        <w:keepNext/>
        <w:keepLines/>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rsidR="00335B50" w:rsidRDefault="00BD543C">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rsidR="00335B50" w:rsidRDefault="00BD543C">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rsidR="00335B50" w:rsidRDefault="00BD543C">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rsidR="00335B50" w:rsidRDefault="00BD543C">
      <w:pPr>
        <w:pStyle w:val="yDefstart"/>
        <w:rPr>
          <w:szCs w:val="22"/>
        </w:rPr>
      </w:pPr>
      <w:r>
        <w:rPr>
          <w:szCs w:val="22"/>
        </w:rPr>
        <w:tab/>
      </w:r>
      <w:r>
        <w:rPr>
          <w:rStyle w:val="CharDefText"/>
          <w:szCs w:val="22"/>
        </w:rPr>
        <w:t>reserve fund</w:t>
      </w:r>
      <w:r>
        <w:rPr>
          <w:szCs w:val="22"/>
        </w:rPr>
        <w:t xml:space="preserve"> means a fund that — </w:t>
      </w:r>
    </w:p>
    <w:p w:rsidR="00335B50" w:rsidRDefault="00BD543C">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rsidR="00335B50" w:rsidRDefault="00BD543C">
      <w:pPr>
        <w:pStyle w:val="yDefpara"/>
      </w:pPr>
      <w:r>
        <w:lastRenderedPageBreak/>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that Act;</w:t>
      </w:r>
    </w:p>
    <w:p w:rsidR="00335B50" w:rsidRDefault="00BD543C">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rsidR="00335B50" w:rsidRDefault="00BD543C">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rsidR="00335B50" w:rsidRDefault="00BD543C">
      <w:pPr>
        <w:pStyle w:val="ySubsection"/>
        <w:rPr>
          <w:szCs w:val="22"/>
        </w:rPr>
      </w:pPr>
      <w:r>
        <w:tab/>
        <w:t>(2)</w:t>
      </w:r>
      <w:r>
        <w:tab/>
      </w:r>
      <w:r>
        <w:rPr>
          <w:szCs w:val="22"/>
        </w:rPr>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rsidR="00335B50" w:rsidRDefault="00BD543C">
      <w:pPr>
        <w:pStyle w:val="yHeading5"/>
        <w:rPr>
          <w:szCs w:val="22"/>
        </w:rPr>
      </w:pPr>
      <w:bookmarkStart w:id="47" w:name="_Toc74745568"/>
      <w:r>
        <w:rPr>
          <w:rStyle w:val="CharSClsNo"/>
        </w:rPr>
        <w:t>15</w:t>
      </w:r>
      <w:r>
        <w:t>.</w:t>
      </w:r>
      <w:r>
        <w:tab/>
      </w:r>
      <w:r>
        <w:rPr>
          <w:szCs w:val="22"/>
        </w:rPr>
        <w:t>Special resolutions</w:t>
      </w:r>
      <w:bookmarkEnd w:id="47"/>
    </w:p>
    <w:p w:rsidR="00335B50" w:rsidRDefault="00BD543C">
      <w:pPr>
        <w:pStyle w:val="ySubsection"/>
        <w:rPr>
          <w:szCs w:val="22"/>
        </w:rPr>
      </w:pPr>
      <w:r>
        <w:tab/>
        <w:t>(1)</w:t>
      </w:r>
      <w:r>
        <w:tab/>
      </w:r>
      <w:r>
        <w:rPr>
          <w:szCs w:val="22"/>
        </w:rPr>
        <w:t xml:space="preserve">To pass a special resolution at a meeting of the residents of a retirement village — </w:t>
      </w:r>
    </w:p>
    <w:p w:rsidR="00335B50" w:rsidRDefault="00BD543C">
      <w:pPr>
        <w:pStyle w:val="yIndenta"/>
      </w:pPr>
      <w:r>
        <w:tab/>
        <w:t>(a)</w:t>
      </w:r>
      <w:r>
        <w:tab/>
        <w:t>the residents must have been given written notice of the meeting under clause 26; and</w:t>
      </w:r>
    </w:p>
    <w:p w:rsidR="00335B50" w:rsidRDefault="00BD543C">
      <w:pPr>
        <w:pStyle w:val="yIndenta"/>
        <w:rPr>
          <w:szCs w:val="22"/>
        </w:rPr>
      </w:pPr>
      <w:r>
        <w:tab/>
        <w:t>(b)</w:t>
      </w:r>
      <w:r>
        <w:tab/>
      </w:r>
      <w:r>
        <w:rPr>
          <w:szCs w:val="22"/>
        </w:rPr>
        <w:t xml:space="preserve">there must be a quorum present (whether in person or by a vote by proxy) of — </w:t>
      </w:r>
    </w:p>
    <w:p w:rsidR="00335B50" w:rsidRDefault="00BD543C">
      <w:pPr>
        <w:pStyle w:val="yIndenti0"/>
      </w:pPr>
      <w:r>
        <w:tab/>
        <w:t>(i)</w:t>
      </w:r>
      <w:r>
        <w:tab/>
        <w:t>a minimum of 5 residents entitled to vote on the resolution or 30% of the number of residents entitled to vote on the resolution (whichever is the greater); or</w:t>
      </w:r>
    </w:p>
    <w:p w:rsidR="00335B50" w:rsidRDefault="00BD543C">
      <w:pPr>
        <w:pStyle w:val="yIndenti0"/>
        <w:rPr>
          <w:szCs w:val="22"/>
        </w:rPr>
      </w:pPr>
      <w:r>
        <w:tab/>
        <w:t>(ii)</w:t>
      </w:r>
      <w:r>
        <w:tab/>
      </w:r>
      <w:r>
        <w:rPr>
          <w:szCs w:val="22"/>
        </w:rPr>
        <w:t xml:space="preserve">if the retirement village has fewer than 10 occupied residential premises, a majority of residents entitled to vote; </w:t>
      </w:r>
    </w:p>
    <w:p w:rsidR="00335B50" w:rsidRDefault="00BD543C">
      <w:pPr>
        <w:pStyle w:val="yIndenta"/>
        <w:rPr>
          <w:szCs w:val="22"/>
        </w:rPr>
      </w:pPr>
      <w:r>
        <w:rPr>
          <w:szCs w:val="22"/>
        </w:rPr>
        <w:tab/>
      </w:r>
      <w:r>
        <w:rPr>
          <w:szCs w:val="22"/>
        </w:rPr>
        <w:tab/>
        <w:t>and</w:t>
      </w:r>
    </w:p>
    <w:p w:rsidR="00335B50" w:rsidRDefault="00BD543C">
      <w:pPr>
        <w:pStyle w:val="yIndenta"/>
        <w:rPr>
          <w:szCs w:val="22"/>
        </w:rPr>
      </w:pPr>
      <w:r>
        <w:tab/>
        <w:t>(c)</w:t>
      </w:r>
      <w:r>
        <w:tab/>
      </w:r>
      <w:r>
        <w:rPr>
          <w:szCs w:val="22"/>
        </w:rPr>
        <w:t xml:space="preserve">the resolution must be carried by at least 75% of the number of residents who — </w:t>
      </w:r>
    </w:p>
    <w:p w:rsidR="00335B50" w:rsidRDefault="00BD543C">
      <w:pPr>
        <w:pStyle w:val="yIndenti0"/>
        <w:rPr>
          <w:szCs w:val="22"/>
        </w:rPr>
      </w:pPr>
      <w:r>
        <w:tab/>
        <w:t>(i)</w:t>
      </w:r>
      <w:r>
        <w:tab/>
      </w:r>
      <w:r>
        <w:rPr>
          <w:szCs w:val="22"/>
        </w:rPr>
        <w:t>are present (whether in person or by proxy); and</w:t>
      </w:r>
    </w:p>
    <w:p w:rsidR="00335B50" w:rsidRDefault="00BD543C">
      <w:pPr>
        <w:pStyle w:val="yIndenti0"/>
        <w:rPr>
          <w:szCs w:val="22"/>
        </w:rPr>
      </w:pPr>
      <w:r>
        <w:tab/>
        <w:t>(ii)</w:t>
      </w:r>
      <w:r>
        <w:tab/>
      </w:r>
      <w:r>
        <w:rPr>
          <w:szCs w:val="22"/>
        </w:rPr>
        <w:t>are entitled to vote; and</w:t>
      </w:r>
    </w:p>
    <w:p w:rsidR="00335B50" w:rsidRDefault="00BD543C">
      <w:pPr>
        <w:pStyle w:val="yIndenti0"/>
        <w:rPr>
          <w:szCs w:val="22"/>
        </w:rPr>
      </w:pPr>
      <w:r>
        <w:tab/>
        <w:t>(iii)</w:t>
      </w:r>
      <w:r>
        <w:tab/>
      </w:r>
      <w:r>
        <w:rPr>
          <w:szCs w:val="22"/>
        </w:rPr>
        <w:t>vote at the meeting.</w:t>
      </w:r>
    </w:p>
    <w:p w:rsidR="00335B50" w:rsidRDefault="00BD543C">
      <w:pPr>
        <w:pStyle w:val="ySubsection"/>
        <w:rPr>
          <w:szCs w:val="22"/>
        </w:rPr>
      </w:pPr>
      <w:r>
        <w:tab/>
        <w:t>(2)</w:t>
      </w:r>
      <w:r>
        <w:tab/>
      </w:r>
      <w:r>
        <w:rPr>
          <w:szCs w:val="22"/>
        </w:rPr>
        <w:t xml:space="preserve">A special resolution — </w:t>
      </w:r>
    </w:p>
    <w:p w:rsidR="00335B50" w:rsidRDefault="00BD543C">
      <w:pPr>
        <w:pStyle w:val="yIndenta"/>
      </w:pPr>
      <w:r>
        <w:tab/>
        <w:t>(a)</w:t>
      </w:r>
      <w:r>
        <w:tab/>
        <w:t>may be decided on a show of hands; or</w:t>
      </w:r>
    </w:p>
    <w:p w:rsidR="00335B50" w:rsidRDefault="00BD543C">
      <w:pPr>
        <w:pStyle w:val="yIndenta"/>
      </w:pPr>
      <w:r>
        <w:lastRenderedPageBreak/>
        <w:tab/>
        <w:t>(b)</w:t>
      </w:r>
      <w:r>
        <w:tab/>
        <w:t>may be conducted by a secret ballot in accordance with clause </w:t>
      </w:r>
      <w:r>
        <w:rPr>
          <w:szCs w:val="22"/>
        </w:rPr>
        <w:t>28</w:t>
      </w:r>
      <w:r>
        <w:t>.</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26 on important and significant issues that directly affect the financial or general well</w:t>
      </w:r>
      <w:r>
        <w:rPr>
          <w:szCs w:val="22"/>
        </w:rPr>
        <w:noBreakHyphen/>
        <w:t>being of all the residents in a village.</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rsidR="00335B50" w:rsidRDefault="00BD543C">
      <w:pPr>
        <w:pStyle w:val="yMiscellaneousBody"/>
        <w:pBdr>
          <w:top w:val="single" w:sz="4" w:space="1" w:color="auto"/>
          <w:left w:val="single" w:sz="4" w:space="4" w:color="auto"/>
          <w:right w:val="single" w:sz="4" w:space="4" w:color="auto"/>
        </w:pBdr>
        <w:shd w:val="clear" w:color="auto" w:fill="CCCCCC"/>
        <w:tabs>
          <w:tab w:val="left" w:pos="1276"/>
          <w:tab w:val="left" w:pos="1701"/>
        </w:tabs>
        <w:ind w:left="1701" w:right="283" w:hanging="850"/>
        <w:rPr>
          <w:szCs w:val="22"/>
        </w:rPr>
      </w:pPr>
      <w:r>
        <w:rPr>
          <w:szCs w:val="22"/>
        </w:rPr>
        <w:lastRenderedPageBreak/>
        <w:tab/>
        <w:t>(b)</w:t>
      </w:r>
      <w:r>
        <w:rPr>
          <w:szCs w:val="22"/>
        </w:rPr>
        <w:tab/>
        <w:t>forming an incorporated association to carry out the function of the residents’ committee (clause 24(2)(c));</w:t>
      </w:r>
    </w:p>
    <w:p w:rsidR="00335B50" w:rsidRDefault="00BD543C">
      <w:pPr>
        <w:pStyle w:val="yMiscellaneousBody"/>
        <w:pBdr>
          <w:top w:val="single" w:sz="4" w:space="1" w:color="auto"/>
          <w:left w:val="single" w:sz="4" w:space="4"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rsidR="00335B50" w:rsidRDefault="00BD543C">
      <w:pPr>
        <w:pStyle w:val="yMiscellaneousBody"/>
        <w:pBdr>
          <w:top w:val="single" w:sz="4" w:space="1" w:color="auto"/>
          <w:left w:val="single" w:sz="4" w:space="4"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 year term (clause 24(6));</w:t>
      </w:r>
    </w:p>
    <w:p w:rsidR="00335B50" w:rsidRDefault="00BD543C">
      <w:pPr>
        <w:pStyle w:val="yMiscellaneousBody"/>
        <w:keepNext/>
        <w:keepLines/>
        <w:widowControl w:val="0"/>
        <w:pBdr>
          <w:left w:val="single" w:sz="4" w:space="4" w:color="auto"/>
          <w:bottom w:val="single" w:sz="4" w:space="1" w:color="auto"/>
          <w:right w:val="single" w:sz="4" w:space="4" w:color="auto"/>
        </w:pBdr>
        <w:shd w:val="clear" w:color="auto" w:fill="CCCCCC"/>
        <w:tabs>
          <w:tab w:val="left" w:pos="1276"/>
          <w:tab w:val="left" w:pos="1701"/>
        </w:tabs>
        <w:spacing w:before="0"/>
        <w:ind w:left="1702" w:right="284" w:hanging="851"/>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rsidR="00335B50" w:rsidRDefault="00BD543C">
      <w:pPr>
        <w:pStyle w:val="yMiscellaneousBody"/>
        <w:pBdr>
          <w:left w:val="single" w:sz="4" w:space="4" w:color="auto"/>
          <w:bottom w:val="single" w:sz="4" w:space="1" w:color="auto"/>
          <w:right w:val="single" w:sz="4" w:space="4" w:color="auto"/>
        </w:pBdr>
        <w:shd w:val="clear" w:color="auto" w:fill="CCCCCC"/>
        <w:tabs>
          <w:tab w:val="left" w:pos="1276"/>
          <w:tab w:val="left" w:pos="1701"/>
        </w:tabs>
        <w:spacing w:before="120"/>
        <w:ind w:left="1702" w:right="284" w:hanging="851"/>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rsidR="00335B50" w:rsidRDefault="00BD543C">
      <w:pPr>
        <w:pStyle w:val="yMiscellaneousBody"/>
        <w:pBdr>
          <w:left w:val="single" w:sz="4" w:space="4" w:color="auto"/>
          <w:bottom w:val="single" w:sz="4" w:space="1" w:color="auto"/>
          <w:right w:val="single" w:sz="4" w:space="4" w:color="auto"/>
        </w:pBdr>
        <w:shd w:val="clear" w:color="auto" w:fill="CCCCCC"/>
        <w:spacing w:before="120"/>
        <w:ind w:left="851" w:right="284"/>
        <w:rPr>
          <w:szCs w:val="22"/>
        </w:rPr>
      </w:pPr>
      <w:r>
        <w:rPr>
          <w:szCs w:val="22"/>
        </w:rPr>
        <w:t>Two matters that must be agreed by special resolution of residents and with the agreement of the administering body are —</w:t>
      </w:r>
    </w:p>
    <w:p w:rsidR="00335B50" w:rsidRDefault="00BD543C">
      <w:pPr>
        <w:pStyle w:val="yMiscellaneousBody"/>
        <w:pBdr>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rsidR="00335B50" w:rsidRDefault="00BD543C">
      <w:pPr>
        <w:pStyle w:val="yMiscellaneousBody"/>
        <w:pBdr>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(b)</w:t>
      </w:r>
      <w:r>
        <w:rPr>
          <w:szCs w:val="22"/>
        </w:rPr>
        <w:tab/>
        <w:t>varying the dispute resolution processes prescribed in this Code (clause 30).</w:t>
      </w:r>
    </w:p>
    <w:p w:rsidR="00335B50" w:rsidRDefault="00BD543C">
      <w:pPr>
        <w:pStyle w:val="yHeading5"/>
      </w:pPr>
      <w:bookmarkStart w:id="48" w:name="_Toc74745569"/>
      <w:r>
        <w:rPr>
          <w:rStyle w:val="CharSClsNo"/>
        </w:rPr>
        <w:t>16</w:t>
      </w:r>
      <w:r>
        <w:t>.</w:t>
      </w:r>
      <w:r>
        <w:tab/>
        <w:t>Management procedures and resident consultation</w:t>
      </w:r>
      <w:bookmarkEnd w:id="48"/>
    </w:p>
    <w:p w:rsidR="00335B50" w:rsidRDefault="00BD543C">
      <w:pPr>
        <w:pStyle w:val="ySubsection"/>
      </w:pPr>
      <w:r>
        <w:tab/>
        <w:t>(1)</w:t>
      </w:r>
      <w:r>
        <w:tab/>
        <w:t xml:space="preserve">The administering body of a retirement village must — </w:t>
      </w:r>
    </w:p>
    <w:p w:rsidR="00335B50" w:rsidRDefault="00BD543C">
      <w:pPr>
        <w:pStyle w:val="yIndenta"/>
      </w:pPr>
      <w:r>
        <w:tab/>
        <w:t>(a)</w:t>
      </w:r>
      <w:r>
        <w:tab/>
        <w:t>provide prudent, efficient and economical management of the retirement village, having regard to the terms and conditions of the residence contract and any related contracts; and</w:t>
      </w:r>
    </w:p>
    <w:p w:rsidR="00335B50" w:rsidRDefault="00BD543C">
      <w:pPr>
        <w:pStyle w:val="yIndenta"/>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rsidR="00335B50" w:rsidRDefault="00BD543C">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rsidR="00335B50" w:rsidRDefault="00BD543C">
      <w:pPr>
        <w:pStyle w:val="yIndenta"/>
      </w:pPr>
      <w:r>
        <w:lastRenderedPageBreak/>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rsidR="00335B50" w:rsidRDefault="00BD543C">
      <w:pPr>
        <w:pStyle w:val="yIndenta"/>
        <w:rPr>
          <w:szCs w:val="22"/>
        </w:rPr>
      </w:pPr>
      <w:r>
        <w:tab/>
        <w:t>(e)</w:t>
      </w:r>
      <w:r>
        <w:tab/>
      </w:r>
      <w:r>
        <w:rPr>
          <w:szCs w:val="22"/>
        </w:rPr>
        <w:t>establish appropriate procedures for consulting with a residents’ committee established under clause 24.</w:t>
      </w:r>
    </w:p>
    <w:p w:rsidR="00335B50" w:rsidRDefault="00BD543C">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rsidR="00335B50" w:rsidRDefault="00BD543C">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rsidR="00335B50" w:rsidRDefault="00BD543C">
      <w:pPr>
        <w:pStyle w:val="yIndenta"/>
        <w:rPr>
          <w:szCs w:val="22"/>
        </w:rPr>
      </w:pPr>
      <w:r>
        <w:tab/>
        <w:t>(b)</w:t>
      </w:r>
      <w:r>
        <w:tab/>
      </w:r>
      <w:r>
        <w:rPr>
          <w:szCs w:val="22"/>
        </w:rPr>
        <w:t>the operating budget for each financial year of the retirement village; and</w:t>
      </w:r>
    </w:p>
    <w:p w:rsidR="00335B50" w:rsidRDefault="00BD543C">
      <w:pPr>
        <w:pStyle w:val="yIndenta"/>
        <w:rPr>
          <w:szCs w:val="22"/>
        </w:rPr>
      </w:pPr>
      <w:r>
        <w:tab/>
        <w:t>(c)</w:t>
      </w:r>
      <w:r>
        <w:tab/>
      </w:r>
      <w:r>
        <w:rPr>
          <w:szCs w:val="22"/>
        </w:rPr>
        <w:t>the reserve fund budget for each financial year of the retirement village; and</w:t>
      </w:r>
    </w:p>
    <w:p w:rsidR="00335B50" w:rsidRDefault="00BD543C">
      <w:pPr>
        <w:pStyle w:val="yIndenta"/>
        <w:rPr>
          <w:szCs w:val="22"/>
        </w:rPr>
      </w:pPr>
      <w:r>
        <w:tab/>
        <w:t>(d)</w:t>
      </w:r>
      <w:r>
        <w:tab/>
      </w:r>
      <w:r>
        <w:rPr>
          <w:szCs w:val="22"/>
        </w:rPr>
        <w:t>the quarterly and annual financial statements for the retirement village; and</w:t>
      </w:r>
    </w:p>
    <w:p w:rsidR="00335B50" w:rsidRDefault="00BD543C">
      <w:pPr>
        <w:pStyle w:val="yIndenta"/>
        <w:rPr>
          <w:szCs w:val="22"/>
        </w:rPr>
      </w:pPr>
      <w:r>
        <w:tab/>
        <w:t>(e)</w:t>
      </w:r>
      <w:r>
        <w:tab/>
      </w:r>
      <w:r>
        <w:rPr>
          <w:szCs w:val="22"/>
        </w:rPr>
        <w:t>any plans for the expansion of, or for substantial alterations to, the retirement village; and</w:t>
      </w:r>
    </w:p>
    <w:p w:rsidR="00335B50" w:rsidRDefault="00BD543C">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rsidR="00335B50" w:rsidRDefault="00BD543C">
      <w:pPr>
        <w:pStyle w:val="yIndenta"/>
        <w:rPr>
          <w:szCs w:val="22"/>
        </w:rPr>
      </w:pPr>
      <w:r>
        <w:tab/>
        <w:t>(g)</w:t>
      </w:r>
      <w:r>
        <w:tab/>
      </w:r>
      <w:r>
        <w:rPr>
          <w:szCs w:val="22"/>
        </w:rPr>
        <w:t>the establishment of, or changes to, the residence rules described in clause 23.</w:t>
      </w:r>
    </w:p>
    <w:p w:rsidR="00335B50" w:rsidRDefault="00BD543C">
      <w:pPr>
        <w:pStyle w:val="ySubsection"/>
        <w:rPr>
          <w:szCs w:val="22"/>
        </w:rPr>
      </w:pPr>
      <w:r>
        <w:tab/>
        <w:t>(3)</w:t>
      </w:r>
      <w:r>
        <w:tab/>
      </w:r>
      <w:r>
        <w:rPr>
          <w:szCs w:val="22"/>
        </w:rPr>
        <w:t xml:space="preserve">The administering body of a retirement village must — </w:t>
      </w:r>
    </w:p>
    <w:p w:rsidR="00335B50" w:rsidRDefault="00BD543C">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rsidR="00335B50" w:rsidRDefault="00BD543C">
      <w:pPr>
        <w:pStyle w:val="yIndenta"/>
        <w:rPr>
          <w:szCs w:val="22"/>
        </w:rPr>
      </w:pPr>
      <w:r>
        <w:tab/>
        <w:t>(b)</w:t>
      </w:r>
      <w:r>
        <w:tab/>
      </w:r>
      <w:r>
        <w:rPr>
          <w:szCs w:val="22"/>
        </w:rPr>
        <w:t>make available to be inspected or copied any document that might reasonably be expected to be material to that request.</w:t>
      </w:r>
    </w:p>
    <w:p w:rsidR="00335B50" w:rsidRDefault="00BD543C">
      <w:pPr>
        <w:pStyle w:val="ySubsection"/>
        <w:keepLines/>
        <w:rPr>
          <w:szCs w:val="22"/>
        </w:rPr>
      </w:pPr>
      <w:r>
        <w:lastRenderedPageBreak/>
        <w:tab/>
        <w:t>(4)</w:t>
      </w:r>
      <w:r>
        <w:tab/>
      </w:r>
      <w:r>
        <w:rPr>
          <w:szCs w:val="22"/>
        </w:rPr>
        <w:t>The administering body must respond to a request referred to in subclause (3)(a) within 10 working days, and in the case of any refusal or inability to comply with that request, give reasons in writing.</w:t>
      </w:r>
    </w:p>
    <w:p w:rsidR="00335B50" w:rsidRDefault="00BD543C">
      <w:pPr>
        <w:pStyle w:val="yHeading5"/>
        <w:rPr>
          <w:szCs w:val="22"/>
        </w:rPr>
      </w:pPr>
      <w:bookmarkStart w:id="49" w:name="_Toc74745570"/>
      <w:r>
        <w:rPr>
          <w:rStyle w:val="CharSClsNo"/>
        </w:rPr>
        <w:t>17</w:t>
      </w:r>
      <w:r>
        <w:t>.</w:t>
      </w:r>
      <w:r>
        <w:tab/>
      </w:r>
      <w:r>
        <w:rPr>
          <w:szCs w:val="22"/>
        </w:rPr>
        <w:t>Village budget</w:t>
      </w:r>
      <w:bookmarkEnd w:id="49"/>
    </w:p>
    <w:p w:rsidR="00335B50" w:rsidRDefault="00BD543C">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rsidR="00335B50" w:rsidRDefault="00BD543C">
      <w:pPr>
        <w:pStyle w:val="yIndenta"/>
        <w:rPr>
          <w:szCs w:val="22"/>
        </w:rPr>
      </w:pPr>
      <w:r>
        <w:tab/>
        <w:t>(a)</w:t>
      </w:r>
      <w:r>
        <w:tab/>
      </w:r>
      <w:r>
        <w:rPr>
          <w:szCs w:val="22"/>
        </w:rPr>
        <w:t>a proposed operating budget for the next financial year of the retirement village;</w:t>
      </w:r>
    </w:p>
    <w:p w:rsidR="00335B50" w:rsidRDefault="00BD543C">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rsidR="00335B50" w:rsidRDefault="00BD543C">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rsidR="00335B50" w:rsidRDefault="00BD543C">
      <w:pPr>
        <w:pStyle w:val="yIndenti0"/>
      </w:pPr>
      <w:r>
        <w:tab/>
        <w:t>(i)</w:t>
      </w:r>
      <w:r>
        <w:tab/>
        <w:t>relevant accounts of actual expenditure; and</w:t>
      </w:r>
    </w:p>
    <w:p w:rsidR="00335B50" w:rsidRDefault="00BD543C">
      <w:pPr>
        <w:pStyle w:val="yIndenti0"/>
        <w:rPr>
          <w:szCs w:val="22"/>
        </w:rPr>
      </w:pPr>
      <w:r>
        <w:tab/>
        <w:t>(ii)</w:t>
      </w:r>
      <w:r>
        <w:tab/>
      </w:r>
      <w:r>
        <w:rPr>
          <w:szCs w:val="22"/>
        </w:rPr>
        <w:t>information explaining proposed fee changes or changes to the provision or availability of amenities or services.</w:t>
      </w:r>
    </w:p>
    <w:p w:rsidR="00335B50" w:rsidRDefault="00BD543C">
      <w:pPr>
        <w:pStyle w:val="ySubsection"/>
        <w:rPr>
          <w:szCs w:val="22"/>
        </w:rPr>
      </w:pPr>
      <w:r>
        <w:tab/>
        <w:t>(2)</w:t>
      </w:r>
      <w:r>
        <w:tab/>
      </w:r>
      <w:r>
        <w:rPr>
          <w:szCs w:val="22"/>
        </w:rPr>
        <w:t>The administering body of a retirement village must give each resident written notice stating where and when the budget documents will be available.</w:t>
      </w:r>
    </w:p>
    <w:p w:rsidR="00335B50" w:rsidRDefault="00BD543C">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rsidR="00335B50" w:rsidRDefault="00BD543C">
      <w:pPr>
        <w:pStyle w:val="yIndenta"/>
        <w:rPr>
          <w:szCs w:val="22"/>
        </w:rPr>
      </w:pPr>
      <w:r>
        <w:tab/>
        <w:t>(a)</w:t>
      </w:r>
      <w:r>
        <w:tab/>
      </w:r>
      <w:r>
        <w:rPr>
          <w:szCs w:val="22"/>
        </w:rPr>
        <w:t xml:space="preserve">income from residents and former residents in the form of recurrent charges other than as — </w:t>
      </w:r>
    </w:p>
    <w:p w:rsidR="00335B50" w:rsidRDefault="00BD543C">
      <w:pPr>
        <w:pStyle w:val="yIndenti0"/>
        <w:rPr>
          <w:szCs w:val="22"/>
        </w:rPr>
      </w:pPr>
      <w:r>
        <w:tab/>
        <w:t>(i)</w:t>
      </w:r>
      <w:r>
        <w:tab/>
      </w:r>
      <w:r>
        <w:rPr>
          <w:szCs w:val="22"/>
        </w:rPr>
        <w:t>rental income; or</w:t>
      </w:r>
    </w:p>
    <w:p w:rsidR="00335B50" w:rsidRDefault="00BD543C">
      <w:pPr>
        <w:pStyle w:val="yIndenti0"/>
        <w:rPr>
          <w:szCs w:val="22"/>
        </w:rPr>
      </w:pPr>
      <w:r>
        <w:tab/>
        <w:t>(ii)</w:t>
      </w:r>
      <w:r>
        <w:tab/>
      </w:r>
      <w:r>
        <w:rPr>
          <w:szCs w:val="22"/>
        </w:rPr>
        <w:t>payments to a reserve fund;</w:t>
      </w:r>
    </w:p>
    <w:p w:rsidR="00335B50" w:rsidRDefault="00BD543C">
      <w:pPr>
        <w:pStyle w:val="yIndenta"/>
        <w:rPr>
          <w:szCs w:val="22"/>
        </w:rPr>
      </w:pPr>
      <w:r>
        <w:lastRenderedPageBreak/>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rsidR="00335B50" w:rsidRDefault="00BD543C">
      <w:pPr>
        <w:pStyle w:val="yIndenti0"/>
        <w:rPr>
          <w:szCs w:val="22"/>
        </w:rPr>
      </w:pPr>
      <w:r>
        <w:tab/>
        <w:t>(i)</w:t>
      </w:r>
      <w:r>
        <w:tab/>
      </w:r>
      <w:r>
        <w:rPr>
          <w:szCs w:val="22"/>
        </w:rPr>
        <w:t>rental income; or</w:t>
      </w:r>
    </w:p>
    <w:p w:rsidR="00335B50" w:rsidRDefault="00BD543C">
      <w:pPr>
        <w:pStyle w:val="yIndenti0"/>
        <w:rPr>
          <w:szCs w:val="22"/>
        </w:rPr>
      </w:pPr>
      <w:r>
        <w:tab/>
        <w:t>(ii)</w:t>
      </w:r>
      <w:r>
        <w:tab/>
      </w:r>
      <w:r>
        <w:rPr>
          <w:szCs w:val="22"/>
        </w:rPr>
        <w:t>payments to a reserve fund;</w:t>
      </w:r>
    </w:p>
    <w:p w:rsidR="00335B50" w:rsidRDefault="00BD543C">
      <w:pPr>
        <w:pStyle w:val="yIndenta"/>
        <w:rPr>
          <w:szCs w:val="22"/>
        </w:rPr>
      </w:pPr>
      <w:r>
        <w:tab/>
        <w:t>(c)</w:t>
      </w:r>
      <w:r>
        <w:tab/>
      </w:r>
      <w:r>
        <w:rPr>
          <w:szCs w:val="22"/>
        </w:rPr>
        <w:t>rental income used to meet village operating costs;</w:t>
      </w:r>
    </w:p>
    <w:p w:rsidR="00335B50" w:rsidRDefault="00BD543C">
      <w:pPr>
        <w:pStyle w:val="yIndenta"/>
        <w:rPr>
          <w:szCs w:val="22"/>
        </w:rPr>
      </w:pPr>
      <w:r>
        <w:tab/>
        <w:t>(d)</w:t>
      </w:r>
      <w:r>
        <w:tab/>
      </w:r>
      <w:r>
        <w:rPr>
          <w:szCs w:val="22"/>
        </w:rPr>
        <w:t>any other forms of income used to meet village operating costs;</w:t>
      </w:r>
    </w:p>
    <w:p w:rsidR="00335B50" w:rsidRDefault="00BD543C">
      <w:pPr>
        <w:pStyle w:val="yIndenta"/>
        <w:rPr>
          <w:szCs w:val="22"/>
        </w:rPr>
      </w:pPr>
      <w:r>
        <w:tab/>
        <w:t>(e)</w:t>
      </w:r>
      <w:r>
        <w:tab/>
      </w:r>
      <w:r>
        <w:rPr>
          <w:szCs w:val="22"/>
        </w:rPr>
        <w:t>total income;</w:t>
      </w:r>
    </w:p>
    <w:p w:rsidR="00335B50" w:rsidRDefault="00BD543C">
      <w:pPr>
        <w:pStyle w:val="yIndenta"/>
        <w:rPr>
          <w:szCs w:val="22"/>
        </w:rPr>
      </w:pPr>
      <w:r>
        <w:tab/>
        <w:t>(f)</w:t>
      </w:r>
      <w:r>
        <w:tab/>
      </w:r>
      <w:r>
        <w:rPr>
          <w:szCs w:val="22"/>
        </w:rPr>
        <w:t>expenses for employee benefits other than for the training of, or for travel by, staff;</w:t>
      </w:r>
    </w:p>
    <w:p w:rsidR="00335B50" w:rsidRDefault="00BD543C">
      <w:pPr>
        <w:pStyle w:val="yIndenta"/>
        <w:rPr>
          <w:szCs w:val="22"/>
        </w:rPr>
      </w:pPr>
      <w:r>
        <w:tab/>
        <w:t>(g)</w:t>
      </w:r>
      <w:r>
        <w:tab/>
      </w:r>
      <w:r>
        <w:rPr>
          <w:szCs w:val="22"/>
        </w:rPr>
        <w:t>expenses for the training of, or for travel by, staff;</w:t>
      </w:r>
    </w:p>
    <w:p w:rsidR="00335B50" w:rsidRDefault="00BD543C">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rsidR="00335B50" w:rsidRDefault="00BD543C">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rsidR="00335B50" w:rsidRDefault="00BD543C">
      <w:pPr>
        <w:pStyle w:val="yIndenta"/>
        <w:rPr>
          <w:szCs w:val="22"/>
        </w:rPr>
      </w:pPr>
      <w:r>
        <w:tab/>
        <w:t>(j)</w:t>
      </w:r>
      <w:r>
        <w:tab/>
      </w:r>
      <w:r>
        <w:rPr>
          <w:szCs w:val="22"/>
        </w:rPr>
        <w:t>repairs and maintenance expenses funded from recurrent charges other than recurrent charges payable to a reserve fund;</w:t>
      </w:r>
    </w:p>
    <w:p w:rsidR="00335B50" w:rsidRDefault="00BD543C">
      <w:pPr>
        <w:pStyle w:val="yIndenta"/>
        <w:rPr>
          <w:szCs w:val="22"/>
        </w:rPr>
      </w:pPr>
      <w:r>
        <w:tab/>
        <w:t>(k)</w:t>
      </w:r>
      <w:r>
        <w:tab/>
      </w:r>
      <w:r>
        <w:rPr>
          <w:szCs w:val="22"/>
        </w:rPr>
        <w:t>accreditation and membership fees paid to any industry body whose principal purpose is to represent the interests of administering bodies;</w:t>
      </w:r>
    </w:p>
    <w:p w:rsidR="00335B50" w:rsidRDefault="00BD543C">
      <w:pPr>
        <w:pStyle w:val="yIndenta"/>
      </w:pPr>
      <w:r>
        <w:tab/>
        <w:t>(l)</w:t>
      </w:r>
      <w:r>
        <w:tab/>
        <w:t>insurance expenses;</w:t>
      </w:r>
    </w:p>
    <w:p w:rsidR="00335B50" w:rsidRDefault="00BD543C">
      <w:pPr>
        <w:pStyle w:val="yIndenta"/>
        <w:rPr>
          <w:szCs w:val="22"/>
        </w:rPr>
      </w:pPr>
      <w:r>
        <w:tab/>
        <w:t>(m)</w:t>
      </w:r>
      <w:r>
        <w:tab/>
      </w:r>
      <w:r>
        <w:rPr>
          <w:szCs w:val="22"/>
        </w:rPr>
        <w:t>legal expenses;</w:t>
      </w:r>
    </w:p>
    <w:p w:rsidR="00335B50" w:rsidRDefault="00BD543C">
      <w:pPr>
        <w:pStyle w:val="yIndenta"/>
      </w:pPr>
      <w:r>
        <w:tab/>
        <w:t>(n)</w:t>
      </w:r>
      <w:r>
        <w:tab/>
        <w:t>finance costs;</w:t>
      </w:r>
    </w:p>
    <w:p w:rsidR="00335B50" w:rsidRDefault="00BD543C">
      <w:pPr>
        <w:pStyle w:val="yIndenta"/>
        <w:rPr>
          <w:szCs w:val="22"/>
        </w:rPr>
      </w:pPr>
      <w:r>
        <w:tab/>
        <w:t>(o)</w:t>
      </w:r>
      <w:r>
        <w:tab/>
      </w:r>
      <w:r>
        <w:rPr>
          <w:szCs w:val="22"/>
        </w:rPr>
        <w:t>fees for the provision of management and administration services to the residents of the village;</w:t>
      </w:r>
    </w:p>
    <w:p w:rsidR="00335B50" w:rsidRDefault="00BD543C">
      <w:pPr>
        <w:pStyle w:val="yIndenta"/>
      </w:pPr>
      <w:r>
        <w:tab/>
        <w:t>(p)</w:t>
      </w:r>
      <w:r>
        <w:tab/>
        <w:t>material classes of expenditure that are relevant to an understanding of the budget</w:t>
      </w:r>
      <w:r>
        <w:rPr>
          <w:szCs w:val="22"/>
        </w:rPr>
        <w:t xml:space="preserve"> that have not been otherwise separately disclosed under this subclause;</w:t>
      </w:r>
    </w:p>
    <w:p w:rsidR="00335B50" w:rsidRDefault="00BD543C">
      <w:pPr>
        <w:pStyle w:val="yIndenta"/>
        <w:rPr>
          <w:szCs w:val="22"/>
        </w:rPr>
      </w:pPr>
      <w:r>
        <w:lastRenderedPageBreak/>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rsidR="00335B50" w:rsidRDefault="00BD543C">
      <w:pPr>
        <w:pStyle w:val="yIndenta"/>
        <w:rPr>
          <w:szCs w:val="22"/>
        </w:rPr>
      </w:pPr>
      <w:r>
        <w:tab/>
        <w:t>(r)</w:t>
      </w:r>
      <w:r>
        <w:tab/>
      </w:r>
      <w:r>
        <w:rPr>
          <w:szCs w:val="22"/>
        </w:rPr>
        <w:t>total proposed expenditure for the financial year;</w:t>
      </w:r>
    </w:p>
    <w:p w:rsidR="00335B50" w:rsidRDefault="00BD543C">
      <w:pPr>
        <w:pStyle w:val="yIndenta"/>
        <w:rPr>
          <w:szCs w:val="22"/>
        </w:rPr>
      </w:pPr>
      <w:r>
        <w:tab/>
        <w:t>(s)</w:t>
      </w:r>
      <w:r>
        <w:tab/>
      </w:r>
      <w:r>
        <w:rPr>
          <w:szCs w:val="22"/>
        </w:rPr>
        <w:t>expected surplus or deficit for the financial year.</w:t>
      </w:r>
    </w:p>
    <w:p w:rsidR="00335B50" w:rsidRDefault="00BD543C">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rsidR="00335B50" w:rsidRDefault="00BD543C">
      <w:pPr>
        <w:pStyle w:val="yIndenta"/>
        <w:rPr>
          <w:szCs w:val="22"/>
        </w:rPr>
      </w:pPr>
      <w:r>
        <w:tab/>
        <w:t>(a)</w:t>
      </w:r>
      <w:r>
        <w:tab/>
      </w:r>
      <w:r>
        <w:rPr>
          <w:szCs w:val="22"/>
        </w:rPr>
        <w:t>the opening balance of the reserve fund as at the beginning of the financial year;</w:t>
      </w:r>
    </w:p>
    <w:p w:rsidR="00335B50" w:rsidRDefault="00BD543C">
      <w:pPr>
        <w:pStyle w:val="yIndenta"/>
        <w:rPr>
          <w:szCs w:val="22"/>
        </w:rPr>
      </w:pPr>
      <w:r>
        <w:tab/>
        <w:t>(b)</w:t>
      </w:r>
      <w:r>
        <w:tab/>
      </w:r>
      <w:r>
        <w:rPr>
          <w:szCs w:val="22"/>
        </w:rPr>
        <w:t>income from residents and former residents in the form of recurrent charges that are payable to the reserve fund;</w:t>
      </w:r>
    </w:p>
    <w:p w:rsidR="00335B50" w:rsidRDefault="00BD543C">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rsidR="00335B50" w:rsidRDefault="00BD543C">
      <w:pPr>
        <w:pStyle w:val="yIndenta"/>
        <w:rPr>
          <w:szCs w:val="22"/>
        </w:rPr>
      </w:pPr>
      <w:r>
        <w:tab/>
        <w:t>(d)</w:t>
      </w:r>
      <w:r>
        <w:tab/>
      </w:r>
      <w:r>
        <w:rPr>
          <w:szCs w:val="22"/>
        </w:rPr>
        <w:t>income payable to the reserve fund in the form of amounts deducted from premiums repayable to residents who have permanently vacated the village;</w:t>
      </w:r>
    </w:p>
    <w:p w:rsidR="00335B50" w:rsidRDefault="00BD543C">
      <w:pPr>
        <w:pStyle w:val="yIndenta"/>
        <w:rPr>
          <w:szCs w:val="22"/>
        </w:rPr>
      </w:pPr>
      <w:r>
        <w:tab/>
        <w:t>(e)</w:t>
      </w:r>
      <w:r>
        <w:tab/>
      </w:r>
      <w:r>
        <w:rPr>
          <w:szCs w:val="22"/>
        </w:rPr>
        <w:t>interest earned on money in the reserve fund;</w:t>
      </w:r>
    </w:p>
    <w:p w:rsidR="00335B50" w:rsidRDefault="00BD543C">
      <w:pPr>
        <w:pStyle w:val="yIndenta"/>
        <w:rPr>
          <w:szCs w:val="22"/>
        </w:rPr>
      </w:pPr>
      <w:r>
        <w:tab/>
        <w:t>(f)</w:t>
      </w:r>
      <w:r>
        <w:tab/>
      </w:r>
      <w:r>
        <w:rPr>
          <w:szCs w:val="22"/>
        </w:rPr>
        <w:t>any other income, and the source of that income, used to meet expenditure from the reserve fund;</w:t>
      </w:r>
    </w:p>
    <w:p w:rsidR="00335B50" w:rsidRDefault="00BD543C">
      <w:pPr>
        <w:pStyle w:val="yIndenta"/>
        <w:rPr>
          <w:szCs w:val="22"/>
        </w:rPr>
      </w:pPr>
      <w:r>
        <w:tab/>
        <w:t>(g)</w:t>
      </w:r>
      <w:r>
        <w:tab/>
      </w:r>
      <w:r>
        <w:rPr>
          <w:szCs w:val="22"/>
        </w:rPr>
        <w:t>total reserve fund income;</w:t>
      </w:r>
    </w:p>
    <w:p w:rsidR="00335B50" w:rsidRDefault="00BD543C">
      <w:pPr>
        <w:pStyle w:val="yIndenta"/>
        <w:rPr>
          <w:szCs w:val="22"/>
        </w:rPr>
      </w:pPr>
      <w:r>
        <w:tab/>
        <w:t>(h)</w:t>
      </w:r>
      <w:r>
        <w:tab/>
      </w:r>
      <w:r>
        <w:rPr>
          <w:szCs w:val="22"/>
        </w:rPr>
        <w:t>expenditure in each material class of expenditure from the reserve fund (for example, repairs, replacements, maintenance and renovations of a capital nature);</w:t>
      </w:r>
    </w:p>
    <w:p w:rsidR="00335B50" w:rsidRDefault="00BD543C">
      <w:pPr>
        <w:pStyle w:val="yIndenta"/>
        <w:rPr>
          <w:szCs w:val="22"/>
        </w:rPr>
      </w:pPr>
      <w:r>
        <w:tab/>
        <w:t>(i)</w:t>
      </w:r>
      <w:r>
        <w:tab/>
      </w:r>
      <w:r>
        <w:rPr>
          <w:szCs w:val="22"/>
        </w:rPr>
        <w:t>total reserve fund expenditure;</w:t>
      </w:r>
    </w:p>
    <w:p w:rsidR="00335B50" w:rsidRDefault="00BD543C">
      <w:pPr>
        <w:pStyle w:val="yIndenta"/>
        <w:rPr>
          <w:szCs w:val="22"/>
        </w:rPr>
      </w:pPr>
      <w:r>
        <w:tab/>
        <w:t>(j)</w:t>
      </w:r>
      <w:r>
        <w:tab/>
      </w:r>
      <w:r>
        <w:rPr>
          <w:szCs w:val="22"/>
        </w:rPr>
        <w:t>the closing balance of the reserve fund as at the end of the financial year.</w:t>
      </w:r>
    </w:p>
    <w:p w:rsidR="00335B50" w:rsidRDefault="00BD543C">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rsidR="00335B50" w:rsidRDefault="00BD543C">
      <w:pPr>
        <w:pStyle w:val="ySubsection"/>
        <w:keepNext/>
        <w:rPr>
          <w:szCs w:val="22"/>
        </w:rPr>
      </w:pPr>
      <w:r>
        <w:lastRenderedPageBreak/>
        <w:tab/>
        <w:t>(6)</w:t>
      </w:r>
      <w:r>
        <w:tab/>
      </w:r>
      <w:r>
        <w:rPr>
          <w:szCs w:val="22"/>
        </w:rPr>
        <w:t xml:space="preserve">A proposed budget must include notes to the budget disclosing — </w:t>
      </w:r>
    </w:p>
    <w:p w:rsidR="00335B50" w:rsidRDefault="00BD543C">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rsidR="00335B50" w:rsidRDefault="00BD543C">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rsidR="00335B50" w:rsidRDefault="00BD543C">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rsidR="00335B50" w:rsidRDefault="00BD543C">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rsidR="00335B50" w:rsidRDefault="00BD543C">
      <w:pPr>
        <w:pStyle w:val="yIndenti0"/>
        <w:rPr>
          <w:szCs w:val="22"/>
        </w:rPr>
      </w:pPr>
      <w:r>
        <w:tab/>
        <w:t>(i)</w:t>
      </w:r>
      <w:r>
        <w:tab/>
      </w:r>
      <w:r>
        <w:rPr>
          <w:szCs w:val="22"/>
        </w:rPr>
        <w:t>the method of calculation used to apportion the expenses; and</w:t>
      </w:r>
    </w:p>
    <w:p w:rsidR="00335B50" w:rsidRDefault="00BD543C">
      <w:pPr>
        <w:pStyle w:val="yIndenti0"/>
        <w:rPr>
          <w:szCs w:val="22"/>
        </w:rPr>
      </w:pPr>
      <w:r>
        <w:tab/>
        <w:t>(ii)</w:t>
      </w:r>
      <w:r>
        <w:tab/>
      </w:r>
      <w:r>
        <w:rPr>
          <w:szCs w:val="22"/>
        </w:rPr>
        <w:t>the separate disclosure of the material items of expenses that comprise the line item that have not been otherwise separately disclosed under this clause;</w:t>
      </w:r>
    </w:p>
    <w:p w:rsidR="00335B50" w:rsidRDefault="00BD543C">
      <w:pPr>
        <w:pStyle w:val="yIndenta"/>
      </w:pPr>
      <w:r>
        <w:tab/>
      </w:r>
      <w:r>
        <w:tab/>
        <w:t>and</w:t>
      </w:r>
    </w:p>
    <w:p w:rsidR="00335B50" w:rsidRDefault="00BD543C">
      <w:pPr>
        <w:pStyle w:val="yIndenta"/>
      </w:pPr>
      <w:r>
        <w:tab/>
        <w:t>(e)</w:t>
      </w:r>
      <w:r>
        <w:tab/>
        <w:t>for</w:t>
      </w:r>
      <w:r>
        <w:rPr>
          <w:szCs w:val="22"/>
        </w:rPr>
        <w:t xml:space="preserve"> </w:t>
      </w:r>
      <w:r>
        <w:t xml:space="preserve">management and administration fees other than those described in paragraph (d) — </w:t>
      </w:r>
    </w:p>
    <w:p w:rsidR="00335B50" w:rsidRDefault="00BD543C">
      <w:pPr>
        <w:pStyle w:val="yIndenti0"/>
        <w:rPr>
          <w:szCs w:val="22"/>
        </w:rPr>
      </w:pPr>
      <w:r>
        <w:tab/>
        <w:t>(i)</w:t>
      </w:r>
      <w:r>
        <w:tab/>
      </w:r>
      <w:r>
        <w:rPr>
          <w:szCs w:val="22"/>
        </w:rPr>
        <w:t>the method of calculation; and</w:t>
      </w:r>
    </w:p>
    <w:p w:rsidR="00335B50" w:rsidRDefault="00BD543C">
      <w:pPr>
        <w:pStyle w:val="yIndenti0"/>
      </w:pPr>
      <w:r>
        <w:tab/>
        <w:t>(ii)</w:t>
      </w:r>
      <w:r>
        <w:tab/>
        <w:t>the separate disclosure of the material items of expenses that comprise the management and administration fees that have not been otherwise separately disclosed under this clause;</w:t>
      </w:r>
    </w:p>
    <w:p w:rsidR="00335B50" w:rsidRDefault="00BD543C">
      <w:pPr>
        <w:pStyle w:val="yIndenta"/>
      </w:pPr>
      <w:r>
        <w:tab/>
      </w:r>
      <w:r>
        <w:tab/>
        <w:t>and</w:t>
      </w:r>
    </w:p>
    <w:p w:rsidR="00335B50" w:rsidRDefault="00BD543C">
      <w:pPr>
        <w:pStyle w:val="yIndenta"/>
        <w:rPr>
          <w:szCs w:val="22"/>
        </w:rPr>
      </w:pPr>
      <w:r>
        <w:tab/>
        <w:t>(f)</w:t>
      </w:r>
      <w:r>
        <w:tab/>
      </w:r>
      <w:r>
        <w:rPr>
          <w:szCs w:val="22"/>
        </w:rPr>
        <w:t>any other information relevant to an understanding of the proposed budget of the village.</w:t>
      </w:r>
    </w:p>
    <w:p w:rsidR="00335B50" w:rsidRDefault="00BD543C">
      <w:pPr>
        <w:pStyle w:val="ySubsection"/>
        <w:rPr>
          <w:szCs w:val="22"/>
        </w:rPr>
      </w:pPr>
      <w:r>
        <w:tab/>
        <w:t>(7)</w:t>
      </w:r>
      <w:r>
        <w:tab/>
      </w:r>
      <w:r>
        <w:rPr>
          <w:szCs w:val="22"/>
        </w:rPr>
        <w:t>If the administering body administers more than 1 retirement village, the administering body must provide separate budget documents for each village.</w:t>
      </w:r>
    </w:p>
    <w:p w:rsidR="00335B50" w:rsidRDefault="00BD543C">
      <w:pPr>
        <w:pStyle w:val="ySubsection"/>
        <w:keepNext/>
        <w:rPr>
          <w:szCs w:val="22"/>
        </w:rPr>
      </w:pPr>
      <w:r>
        <w:lastRenderedPageBreak/>
        <w:tab/>
        <w:t>(8)</w:t>
      </w:r>
      <w:r>
        <w:tab/>
      </w:r>
      <w:r>
        <w:rPr>
          <w:szCs w:val="22"/>
        </w:rPr>
        <w:t xml:space="preserve">The village budget for a financial year must not be finalised until — </w:t>
      </w:r>
    </w:p>
    <w:p w:rsidR="00335B50" w:rsidRDefault="00BD543C">
      <w:pPr>
        <w:pStyle w:val="yIndenta"/>
        <w:rPr>
          <w:szCs w:val="22"/>
        </w:rPr>
      </w:pPr>
      <w:r>
        <w:tab/>
        <w:t>(a)</w:t>
      </w:r>
      <w:r>
        <w:tab/>
      </w:r>
      <w:r>
        <w:rPr>
          <w:szCs w:val="22"/>
        </w:rPr>
        <w:t>each resident has been given a minimum of 10 working days after service of the notice under subclause (2) to consider the budget documents; and</w:t>
      </w:r>
    </w:p>
    <w:p w:rsidR="00335B50" w:rsidRDefault="00BD543C">
      <w:pPr>
        <w:pStyle w:val="yIndenta"/>
      </w:pPr>
      <w:r>
        <w:tab/>
        <w:t>(b)</w:t>
      </w:r>
      <w:r>
        <w:tab/>
      </w:r>
      <w:r>
        <w:rPr>
          <w:szCs w:val="22"/>
        </w:rPr>
        <w:t>the administering body has held the annual budget meeting of the residents as required under clause 26(1)(b).</w:t>
      </w:r>
    </w:p>
    <w:p w:rsidR="00335B50" w:rsidRDefault="00BD543C">
      <w:pPr>
        <w:pStyle w:val="yHeading5"/>
        <w:rPr>
          <w:szCs w:val="22"/>
        </w:rPr>
      </w:pPr>
      <w:bookmarkStart w:id="50" w:name="_Toc74745571"/>
      <w:r>
        <w:rPr>
          <w:rStyle w:val="CharSClsNo"/>
        </w:rPr>
        <w:t>18</w:t>
      </w:r>
      <w:r>
        <w:t>.</w:t>
      </w:r>
      <w:r>
        <w:tab/>
      </w:r>
      <w:r>
        <w:rPr>
          <w:szCs w:val="22"/>
        </w:rPr>
        <w:t>Quarterly financial statements</w:t>
      </w:r>
      <w:bookmarkEnd w:id="50"/>
    </w:p>
    <w:p w:rsidR="00335B50" w:rsidRDefault="00BD543C">
      <w:pPr>
        <w:pStyle w:val="ySubsection"/>
        <w:keepNext/>
        <w:keepLines/>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including the notes to them — </w:t>
      </w:r>
    </w:p>
    <w:p w:rsidR="00335B50" w:rsidRDefault="00BD543C">
      <w:pPr>
        <w:pStyle w:val="yIndenta"/>
        <w:keepNext/>
        <w:keepLines/>
        <w:rPr>
          <w:szCs w:val="22"/>
        </w:rPr>
      </w:pPr>
      <w:r>
        <w:tab/>
        <w:t>(a)</w:t>
      </w:r>
      <w:r>
        <w:tab/>
      </w:r>
      <w:r>
        <w:rPr>
          <w:szCs w:val="22"/>
        </w:rPr>
        <w:t xml:space="preserve">a statement of income and expenditure; </w:t>
      </w:r>
    </w:p>
    <w:p w:rsidR="00335B50" w:rsidRDefault="00BD543C">
      <w:pPr>
        <w:pStyle w:val="yIndenta"/>
        <w:keepNext/>
        <w:keepLines/>
        <w:rPr>
          <w:szCs w:val="22"/>
        </w:rPr>
      </w:pPr>
      <w:r>
        <w:tab/>
        <w:t>(b)</w:t>
      </w:r>
      <w:r>
        <w:tab/>
      </w:r>
      <w:r>
        <w:rPr>
          <w:szCs w:val="22"/>
        </w:rPr>
        <w:t>a reserve fund statement.</w:t>
      </w:r>
    </w:p>
    <w:p w:rsidR="00335B50" w:rsidRDefault="00BD543C">
      <w:pPr>
        <w:pStyle w:val="ySubsection"/>
        <w:keepNext/>
        <w:keepLines/>
        <w:rPr>
          <w:szCs w:val="22"/>
        </w:rPr>
      </w:pPr>
      <w:r>
        <w:tab/>
        <w:t>(2)</w:t>
      </w:r>
      <w:r>
        <w:tab/>
      </w:r>
      <w:r>
        <w:rPr>
          <w:szCs w:val="22"/>
        </w:rPr>
        <w:t>A quarterly financial statement under subclause (1) must present fairly the financial performance of the village for the quarter.</w:t>
      </w:r>
    </w:p>
    <w:p w:rsidR="00335B50" w:rsidRDefault="00BD543C">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rsidR="00335B50" w:rsidRDefault="00BD543C">
      <w:pPr>
        <w:pStyle w:val="ySubsection"/>
        <w:rPr>
          <w:szCs w:val="22"/>
        </w:rPr>
      </w:pPr>
      <w:r>
        <w:tab/>
        <w:t>(4)</w:t>
      </w:r>
      <w:r>
        <w:tab/>
      </w:r>
      <w:r>
        <w:rPr>
          <w:szCs w:val="22"/>
        </w:rPr>
        <w:t>A reserve fund statement under subclause (1)(b) must present both actual and budget amounts for each line item included in the proposed reserve fund budget under clause 17(4) (if any).</w:t>
      </w:r>
    </w:p>
    <w:p w:rsidR="00335B50" w:rsidRDefault="00BD543C">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rsidR="00335B50" w:rsidRDefault="00BD543C">
      <w:pPr>
        <w:pStyle w:val="ySubsection"/>
        <w:rPr>
          <w:szCs w:val="22"/>
        </w:rPr>
      </w:pPr>
      <w:r>
        <w:tab/>
        <w:t>(6)</w:t>
      </w:r>
      <w:r>
        <w:tab/>
      </w:r>
      <w:r>
        <w:rPr>
          <w:szCs w:val="22"/>
        </w:rPr>
        <w:t xml:space="preserve">A quarterly financial statement must include notes to the statement disclosing — </w:t>
      </w:r>
    </w:p>
    <w:p w:rsidR="00335B50" w:rsidRDefault="00BD543C">
      <w:pPr>
        <w:pStyle w:val="yIndenta"/>
        <w:rPr>
          <w:szCs w:val="22"/>
        </w:rPr>
      </w:pPr>
      <w:r>
        <w:tab/>
        <w:t>(a)</w:t>
      </w:r>
      <w:r>
        <w:tab/>
      </w:r>
      <w:r>
        <w:rPr>
          <w:szCs w:val="22"/>
        </w:rPr>
        <w:t>the matters described in clause 17(6)(a) to (e); and</w:t>
      </w:r>
    </w:p>
    <w:p w:rsidR="00335B50" w:rsidRDefault="00BD543C">
      <w:pPr>
        <w:pStyle w:val="yIndenta"/>
        <w:rPr>
          <w:szCs w:val="22"/>
        </w:rPr>
      </w:pPr>
      <w:r>
        <w:tab/>
        <w:t>(b)</w:t>
      </w:r>
      <w:r>
        <w:tab/>
      </w:r>
      <w:r>
        <w:rPr>
          <w:szCs w:val="22"/>
        </w:rPr>
        <w:t>reasons for any variations of 10% or more between actual and budgeted expenditure (including reserve fund expenditure); and</w:t>
      </w:r>
    </w:p>
    <w:p w:rsidR="00335B50" w:rsidRDefault="00BD543C">
      <w:pPr>
        <w:pStyle w:val="yIndenta"/>
        <w:rPr>
          <w:szCs w:val="22"/>
        </w:rPr>
      </w:pPr>
      <w:r>
        <w:tab/>
        <w:t>(c)</w:t>
      </w:r>
      <w:r>
        <w:tab/>
      </w:r>
      <w:r>
        <w:rPr>
          <w:szCs w:val="22"/>
        </w:rPr>
        <w:t>any other information relevant to an understanding of the financial performance of the village.</w:t>
      </w:r>
    </w:p>
    <w:p w:rsidR="00335B50" w:rsidRDefault="00BD543C">
      <w:pPr>
        <w:pStyle w:val="ySubsection"/>
        <w:rPr>
          <w:szCs w:val="22"/>
        </w:rPr>
      </w:pPr>
      <w:r>
        <w:lastRenderedPageBreak/>
        <w:tab/>
        <w:t>(7)</w:t>
      </w:r>
      <w:r>
        <w:tab/>
      </w:r>
      <w:r>
        <w:rPr>
          <w:szCs w:val="22"/>
        </w:rPr>
        <w:t>If the administering body administers more than 1 retirement village, the administering body must provide separate quarterly financial statements for each village.</w:t>
      </w:r>
    </w:p>
    <w:p w:rsidR="00335B50" w:rsidRDefault="00BD543C">
      <w:pPr>
        <w:pStyle w:val="ySubsection"/>
        <w:rPr>
          <w:szCs w:val="22"/>
        </w:rPr>
      </w:pPr>
      <w:r>
        <w:tab/>
        <w:t>(8)</w:t>
      </w:r>
      <w:r>
        <w:tab/>
      </w:r>
      <w:r>
        <w:rPr>
          <w:szCs w:val="22"/>
        </w:rPr>
        <w:t xml:space="preserve">The administering body of a retirement village must — </w:t>
      </w:r>
    </w:p>
    <w:p w:rsidR="00335B50" w:rsidRDefault="00BD543C">
      <w:pPr>
        <w:pStyle w:val="yIndenta"/>
        <w:rPr>
          <w:szCs w:val="22"/>
        </w:rPr>
      </w:pPr>
      <w:r>
        <w:tab/>
        <w:t>(a)</w:t>
      </w:r>
      <w:r>
        <w:tab/>
      </w:r>
      <w:r>
        <w:rPr>
          <w:szCs w:val="22"/>
        </w:rPr>
        <w:t>display the quarterly financial statements in a central location in the retirement village; and</w:t>
      </w:r>
    </w:p>
    <w:p w:rsidR="00335B50" w:rsidRDefault="00BD543C">
      <w:pPr>
        <w:pStyle w:val="yIndenta"/>
      </w:pPr>
      <w:r>
        <w:tab/>
        <w:t>(b)</w:t>
      </w:r>
      <w:r>
        <w:tab/>
      </w:r>
      <w:r>
        <w:rPr>
          <w:szCs w:val="22"/>
        </w:rPr>
        <w:t>make a copy of the quarterly financial statements available to each resident on request.</w:t>
      </w:r>
    </w:p>
    <w:p w:rsidR="00335B50" w:rsidRDefault="00BD543C">
      <w:pPr>
        <w:pStyle w:val="yHeading5"/>
      </w:pPr>
      <w:bookmarkStart w:id="51" w:name="_Toc74745572"/>
      <w:r>
        <w:rPr>
          <w:rStyle w:val="CharSClsNo"/>
        </w:rPr>
        <w:t>19</w:t>
      </w:r>
      <w:r>
        <w:t>.</w:t>
      </w:r>
      <w:r>
        <w:tab/>
        <w:t>Annual financial statements</w:t>
      </w:r>
      <w:bookmarkEnd w:id="51"/>
    </w:p>
    <w:p w:rsidR="00335B50" w:rsidRDefault="00BD543C">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rsidR="00335B50" w:rsidRDefault="00BD543C">
      <w:pPr>
        <w:pStyle w:val="yIndenta"/>
        <w:rPr>
          <w:szCs w:val="22"/>
        </w:rPr>
      </w:pPr>
      <w:r>
        <w:tab/>
        <w:t>(a)</w:t>
      </w:r>
      <w:r>
        <w:tab/>
      </w:r>
      <w:r>
        <w:rPr>
          <w:szCs w:val="22"/>
        </w:rPr>
        <w:t>a statement of income and expenditure;</w:t>
      </w:r>
    </w:p>
    <w:p w:rsidR="00335B50" w:rsidRDefault="00BD543C">
      <w:pPr>
        <w:pStyle w:val="yIndenta"/>
        <w:rPr>
          <w:szCs w:val="22"/>
        </w:rPr>
      </w:pPr>
      <w:r>
        <w:tab/>
        <w:t>(b)</w:t>
      </w:r>
      <w:r>
        <w:tab/>
      </w:r>
      <w:r>
        <w:rPr>
          <w:szCs w:val="22"/>
        </w:rPr>
        <w:t>a reserve fund statement.</w:t>
      </w:r>
    </w:p>
    <w:p w:rsidR="00335B50" w:rsidRDefault="00BD543C">
      <w:pPr>
        <w:pStyle w:val="ySubsection"/>
        <w:rPr>
          <w:szCs w:val="22"/>
        </w:rPr>
      </w:pPr>
      <w:r>
        <w:tab/>
        <w:t>(2)</w:t>
      </w:r>
      <w:r>
        <w:tab/>
      </w:r>
      <w:r>
        <w:rPr>
          <w:szCs w:val="22"/>
        </w:rPr>
        <w:t>When the administering body provides to the residents the annual financial statements under subclause (1) it must also provide the audit report, if any, issued under subclause (9) for those statements.</w:t>
      </w:r>
    </w:p>
    <w:p w:rsidR="00335B50" w:rsidRDefault="00BD543C">
      <w:pPr>
        <w:pStyle w:val="ySubsection"/>
        <w:rPr>
          <w:szCs w:val="22"/>
        </w:rPr>
      </w:pPr>
      <w:r>
        <w:tab/>
        <w:t>(3)</w:t>
      </w:r>
      <w:r>
        <w:tab/>
      </w:r>
      <w:r>
        <w:rPr>
          <w:szCs w:val="22"/>
        </w:rPr>
        <w:t>The annual financial statements must present fairly the financial performance of the retirement village during the financial year.</w:t>
      </w:r>
    </w:p>
    <w:p w:rsidR="00335B50" w:rsidRDefault="00BD543C">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rsidR="00335B50" w:rsidRDefault="00BD543C">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rsidR="00335B50" w:rsidRDefault="00BD543C">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rsidR="00335B50" w:rsidRDefault="00BD543C">
      <w:pPr>
        <w:pStyle w:val="ySubsection"/>
        <w:rPr>
          <w:szCs w:val="22"/>
        </w:rPr>
      </w:pPr>
      <w:r>
        <w:lastRenderedPageBreak/>
        <w:tab/>
        <w:t>(7)</w:t>
      </w:r>
      <w:r>
        <w:tab/>
      </w:r>
      <w:r>
        <w:rPr>
          <w:szCs w:val="22"/>
        </w:rPr>
        <w:t>An annual financial statement must present, for each amount reported for the year to which the statement relates, comparative information for the preceding financial year.</w:t>
      </w:r>
    </w:p>
    <w:p w:rsidR="00335B50" w:rsidRDefault="00BD543C">
      <w:pPr>
        <w:pStyle w:val="ySubsection"/>
        <w:rPr>
          <w:szCs w:val="22"/>
        </w:rPr>
      </w:pPr>
      <w:r>
        <w:tab/>
        <w:t>(8)</w:t>
      </w:r>
      <w:r>
        <w:tab/>
      </w:r>
      <w:r>
        <w:rPr>
          <w:szCs w:val="22"/>
        </w:rPr>
        <w:t xml:space="preserve">An annual financial statement must include notes to the statement disclosing — </w:t>
      </w:r>
    </w:p>
    <w:p w:rsidR="00335B50" w:rsidRDefault="00BD543C">
      <w:pPr>
        <w:pStyle w:val="yIndenta"/>
        <w:rPr>
          <w:szCs w:val="22"/>
        </w:rPr>
      </w:pPr>
      <w:r>
        <w:tab/>
        <w:t>(a)</w:t>
      </w:r>
      <w:r>
        <w:tab/>
      </w:r>
      <w:r>
        <w:rPr>
          <w:szCs w:val="22"/>
        </w:rPr>
        <w:t>the matters described in clause 17(6)(a) to (e); and</w:t>
      </w:r>
    </w:p>
    <w:p w:rsidR="00335B50" w:rsidRDefault="00BD543C">
      <w:pPr>
        <w:pStyle w:val="yIndenta"/>
        <w:rPr>
          <w:szCs w:val="22"/>
        </w:rPr>
      </w:pPr>
      <w:r>
        <w:tab/>
        <w:t>(b)</w:t>
      </w:r>
      <w:r>
        <w:tab/>
      </w:r>
      <w:r>
        <w:rPr>
          <w:szCs w:val="22"/>
        </w:rPr>
        <w:t>reasons for any variations of 10% or more between actual and budgeted expenditure (including reserve fund expenditure); and</w:t>
      </w:r>
    </w:p>
    <w:p w:rsidR="00335B50" w:rsidRDefault="00BD543C">
      <w:pPr>
        <w:pStyle w:val="yIndenta"/>
      </w:pPr>
      <w:r>
        <w:tab/>
        <w:t>(c)</w:t>
      </w:r>
      <w:r>
        <w:tab/>
        <w:t>the opening balance of the accumulated surplus or deficit as at the beginning of the financial year; and</w:t>
      </w:r>
    </w:p>
    <w:p w:rsidR="00335B50" w:rsidRDefault="00BD543C">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rsidR="00335B50" w:rsidRDefault="00BD543C">
      <w:pPr>
        <w:pStyle w:val="yIndenta"/>
        <w:rPr>
          <w:szCs w:val="22"/>
        </w:rPr>
      </w:pPr>
      <w:r>
        <w:tab/>
        <w:t>(e)</w:t>
      </w:r>
      <w:r>
        <w:tab/>
      </w:r>
      <w:r>
        <w:rPr>
          <w:szCs w:val="22"/>
        </w:rPr>
        <w:t>any other information relevant to an understanding of the financial performance of the village.</w:t>
      </w:r>
    </w:p>
    <w:p w:rsidR="00335B50" w:rsidRDefault="00BD543C">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and an audit report has been issued, by — </w:t>
      </w:r>
    </w:p>
    <w:p w:rsidR="00335B50" w:rsidRDefault="00BD543C">
      <w:pPr>
        <w:pStyle w:val="yIndenta"/>
        <w:rPr>
          <w:szCs w:val="22"/>
        </w:rPr>
      </w:pPr>
      <w:r>
        <w:tab/>
        <w:t>(a)</w:t>
      </w:r>
      <w:r>
        <w:tab/>
      </w:r>
      <w:r>
        <w:rPr>
          <w:szCs w:val="22"/>
        </w:rPr>
        <w:t xml:space="preserve">a member of a professional accounting body who holds either — </w:t>
      </w:r>
    </w:p>
    <w:p w:rsidR="00335B50" w:rsidRDefault="00BD543C">
      <w:pPr>
        <w:pStyle w:val="yIndenti0"/>
      </w:pPr>
      <w:r>
        <w:tab/>
        <w:t>(i)</w:t>
      </w:r>
      <w:r>
        <w:tab/>
        <w:t>a Certificate of Public Practice issued by Chartered Accountants Australia and New Zealand; or</w:t>
      </w:r>
    </w:p>
    <w:p w:rsidR="00335B50" w:rsidRDefault="00BD543C">
      <w:pPr>
        <w:pStyle w:val="yIndenti0"/>
        <w:rPr>
          <w:szCs w:val="22"/>
        </w:rPr>
      </w:pPr>
      <w:r>
        <w:tab/>
        <w:t>(ii)</w:t>
      </w:r>
      <w:r>
        <w:tab/>
      </w:r>
      <w:r>
        <w:rPr>
          <w:szCs w:val="22"/>
        </w:rPr>
        <w:t>a Public Practice Certificate issued by CPA Australia Ltd or the Institute of Public Accountants;</w:t>
      </w:r>
    </w:p>
    <w:p w:rsidR="00335B50" w:rsidRDefault="00BD543C">
      <w:pPr>
        <w:pStyle w:val="yIndenta"/>
        <w:rPr>
          <w:szCs w:val="22"/>
        </w:rPr>
      </w:pPr>
      <w:r>
        <w:rPr>
          <w:szCs w:val="22"/>
        </w:rPr>
        <w:tab/>
      </w:r>
      <w:r>
        <w:rPr>
          <w:szCs w:val="22"/>
        </w:rPr>
        <w:tab/>
        <w:t>or</w:t>
      </w:r>
    </w:p>
    <w:p w:rsidR="00335B50" w:rsidRDefault="00BD543C">
      <w:pPr>
        <w:pStyle w:val="yIndenta"/>
        <w:rPr>
          <w:szCs w:val="22"/>
        </w:rPr>
      </w:pPr>
      <w:r>
        <w:tab/>
        <w:t>(b)</w:t>
      </w:r>
      <w:r>
        <w:tab/>
      </w:r>
      <w:r>
        <w:rPr>
          <w:szCs w:val="22"/>
        </w:rPr>
        <w:t>a registered company auditor.</w:t>
      </w:r>
    </w:p>
    <w:p w:rsidR="00335B50" w:rsidRDefault="00BD543C">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rsidR="00335B50" w:rsidRDefault="00BD543C">
      <w:pPr>
        <w:pStyle w:val="ySubsection"/>
        <w:rPr>
          <w:szCs w:val="22"/>
        </w:rPr>
      </w:pPr>
      <w:r>
        <w:lastRenderedPageBreak/>
        <w:tab/>
        <w:t>(11)</w:t>
      </w:r>
      <w:r>
        <w:tab/>
      </w:r>
      <w:r>
        <w:rPr>
          <w:szCs w:val="22"/>
        </w:rPr>
        <w:t>If the administering body administers more than 1 retirement village, the administering body must provide separate annual financial statements for each village.</w:t>
      </w:r>
    </w:p>
    <w:p w:rsidR="00335B50" w:rsidRDefault="00BD543C">
      <w:pPr>
        <w:pStyle w:val="yHeading5"/>
        <w:rPr>
          <w:szCs w:val="22"/>
        </w:rPr>
      </w:pPr>
      <w:bookmarkStart w:id="52" w:name="_Toc74745573"/>
      <w:r>
        <w:rPr>
          <w:rStyle w:val="CharSClsNo"/>
        </w:rPr>
        <w:t>20</w:t>
      </w:r>
      <w:r>
        <w:t>.</w:t>
      </w:r>
      <w:r>
        <w:tab/>
      </w:r>
      <w:r>
        <w:rPr>
          <w:szCs w:val="22"/>
        </w:rPr>
        <w:t>Budget surplus</w:t>
      </w:r>
      <w:bookmarkEnd w:id="52"/>
    </w:p>
    <w:p w:rsidR="00335B50" w:rsidRDefault="00BD543C">
      <w:pPr>
        <w:pStyle w:val="ySubsection"/>
        <w:keepNext/>
        <w:keepLines/>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rsidR="00335B50" w:rsidRDefault="00BD543C">
      <w:pPr>
        <w:pStyle w:val="yHeading5"/>
        <w:rPr>
          <w:szCs w:val="22"/>
        </w:rPr>
      </w:pPr>
      <w:bookmarkStart w:id="53" w:name="_Toc74745574"/>
      <w:r>
        <w:rPr>
          <w:rStyle w:val="CharSClsNo"/>
        </w:rPr>
        <w:t>21</w:t>
      </w:r>
      <w:r>
        <w:t>.</w:t>
      </w:r>
      <w:r>
        <w:tab/>
      </w:r>
      <w:r>
        <w:rPr>
          <w:szCs w:val="22"/>
        </w:rPr>
        <w:t>Marketing of residential premises</w:t>
      </w:r>
      <w:bookmarkEnd w:id="53"/>
    </w:p>
    <w:p w:rsidR="00335B50" w:rsidRDefault="00BD543C">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rsidR="00335B50" w:rsidRDefault="00BD543C">
      <w:pPr>
        <w:pStyle w:val="yIndenta"/>
      </w:pPr>
      <w:r>
        <w:tab/>
        <w:t>(a)</w:t>
      </w:r>
      <w:r>
        <w:tab/>
        <w:t>take all reasonable steps to enable the residential premises to be placed on the market as expeditiously as possible; and</w:t>
      </w:r>
    </w:p>
    <w:p w:rsidR="00335B50" w:rsidRDefault="00BD543C">
      <w:pPr>
        <w:pStyle w:val="yIndenta"/>
        <w:rPr>
          <w:szCs w:val="22"/>
        </w:rPr>
      </w:pPr>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rsidR="00335B50" w:rsidRDefault="00BD543C">
      <w:pPr>
        <w:pStyle w:val="yHeading5"/>
        <w:rPr>
          <w:szCs w:val="22"/>
        </w:rPr>
      </w:pPr>
      <w:bookmarkStart w:id="54" w:name="_Toc74745575"/>
      <w:r>
        <w:rPr>
          <w:rStyle w:val="CharSClsNo"/>
        </w:rPr>
        <w:t>22</w:t>
      </w:r>
      <w:r>
        <w:t>.</w:t>
      </w:r>
      <w:r>
        <w:tab/>
      </w:r>
      <w:r>
        <w:rPr>
          <w:szCs w:val="22"/>
        </w:rPr>
        <w:t>Refurbishment of residential premises</w:t>
      </w:r>
      <w:bookmarkEnd w:id="54"/>
    </w:p>
    <w:p w:rsidR="00335B50" w:rsidRDefault="00BD543C">
      <w:pPr>
        <w:pStyle w:val="ySubsection"/>
        <w:rPr>
          <w:szCs w:val="22"/>
        </w:rPr>
      </w:pPr>
      <w:r>
        <w:tab/>
        <w:t>(1)</w:t>
      </w:r>
      <w:r>
        <w:tab/>
      </w:r>
      <w:r>
        <w:rPr>
          <w:szCs w:val="22"/>
        </w:rPr>
        <w:t xml:space="preserve">In this clause — </w:t>
      </w:r>
    </w:p>
    <w:p w:rsidR="00335B50" w:rsidRDefault="00BD543C">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rsidR="00335B50" w:rsidRDefault="00BD543C">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rsidR="00335B50" w:rsidRDefault="00BD543C">
      <w:pPr>
        <w:pStyle w:val="yIndenta"/>
        <w:rPr>
          <w:szCs w:val="22"/>
        </w:rPr>
      </w:pPr>
      <w:r>
        <w:tab/>
        <w:t>(a)</w:t>
      </w:r>
      <w:r>
        <w:tab/>
      </w:r>
      <w:r>
        <w:rPr>
          <w:szCs w:val="22"/>
        </w:rPr>
        <w:t xml:space="preserve">before the commencement of the refurbishment work, give the former resident or the former resident’s personal representative — </w:t>
      </w:r>
    </w:p>
    <w:p w:rsidR="00335B50" w:rsidRDefault="00BD543C">
      <w:pPr>
        <w:pStyle w:val="yIndenti0"/>
      </w:pPr>
      <w:r>
        <w:lastRenderedPageBreak/>
        <w:tab/>
        <w:t>(i)</w:t>
      </w:r>
      <w:r>
        <w:tab/>
        <w:t>a written statement that lists and gives details of each item of refurbishment work that the administering body believes is required to be carried out on the residential premises; and</w:t>
      </w:r>
    </w:p>
    <w:p w:rsidR="00335B50" w:rsidRDefault="00BD543C">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rsidR="00335B50" w:rsidRDefault="00BD543C">
      <w:pPr>
        <w:pStyle w:val="yIndenti0"/>
      </w:pPr>
      <w:r>
        <w:tab/>
        <w:t>(iii)</w:t>
      </w:r>
      <w:r>
        <w:tab/>
        <w:t>if there is a material change to a statement given under subparagraph (i), or an estimate given under subparagraph (ii), a written notice of that change;</w:t>
      </w:r>
    </w:p>
    <w:p w:rsidR="00335B50" w:rsidRDefault="00BD543C">
      <w:pPr>
        <w:pStyle w:val="yIndenta"/>
        <w:rPr>
          <w:szCs w:val="22"/>
        </w:rPr>
      </w:pPr>
      <w:r>
        <w:rPr>
          <w:szCs w:val="22"/>
        </w:rPr>
        <w:tab/>
      </w:r>
      <w:r>
        <w:rPr>
          <w:szCs w:val="22"/>
        </w:rPr>
        <w:tab/>
        <w:t>and</w:t>
      </w:r>
    </w:p>
    <w:p w:rsidR="00335B50" w:rsidRDefault="00BD543C">
      <w:pPr>
        <w:pStyle w:val="yIndenta"/>
        <w:rPr>
          <w:szCs w:val="22"/>
        </w:rPr>
      </w:pPr>
      <w:r>
        <w:tab/>
        <w:t>(b)</w:t>
      </w:r>
      <w:r>
        <w:tab/>
      </w:r>
      <w:r>
        <w:rPr>
          <w:szCs w:val="22"/>
        </w:rPr>
        <w:t xml:space="preserve">before accepting, or making any demand for, payment for the refurbishment work — </w:t>
      </w:r>
    </w:p>
    <w:p w:rsidR="00335B50" w:rsidRDefault="00BD543C">
      <w:pPr>
        <w:pStyle w:val="yIndenti0"/>
        <w:rPr>
          <w:szCs w:val="22"/>
        </w:rPr>
      </w:pPr>
      <w:r>
        <w:tab/>
        <w:t>(i)</w:t>
      </w:r>
      <w:r>
        <w:tab/>
      </w:r>
      <w:r>
        <w:rPr>
          <w:szCs w:val="22"/>
        </w:rPr>
        <w:t>ensure the work is completed; and</w:t>
      </w:r>
    </w:p>
    <w:p w:rsidR="00335B50" w:rsidRDefault="00BD543C">
      <w:pPr>
        <w:pStyle w:val="yIndenti0"/>
        <w:rPr>
          <w:szCs w:val="22"/>
        </w:rPr>
      </w:pPr>
      <w:r>
        <w:tab/>
        <w:t>(ii)</w:t>
      </w:r>
      <w:r>
        <w:tab/>
      </w:r>
      <w:r>
        <w:rPr>
          <w:szCs w:val="22"/>
        </w:rPr>
        <w:t>give the former resident, or the former resident’s personal representative, a fully itemised account for the final cost of the work; and</w:t>
      </w:r>
    </w:p>
    <w:p w:rsidR="00335B50" w:rsidRDefault="00BD543C">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rsidR="00335B50" w:rsidRDefault="00BD543C">
      <w:pPr>
        <w:pStyle w:val="ySubsection"/>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rsidR="00335B50" w:rsidRDefault="00BD543C">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rsidR="00335B50" w:rsidRDefault="00BD543C">
      <w:pPr>
        <w:pStyle w:val="yIndenta"/>
        <w:rPr>
          <w:szCs w:val="22"/>
        </w:rPr>
      </w:pPr>
      <w:r>
        <w:tab/>
        <w:t>(b)</w:t>
      </w:r>
      <w:r>
        <w:tab/>
      </w:r>
      <w:r>
        <w:rPr>
          <w:szCs w:val="22"/>
        </w:rPr>
        <w:t>the proposed or actual cost of the work is excessive or unreasonable; or</w:t>
      </w:r>
    </w:p>
    <w:p w:rsidR="00335B50" w:rsidRDefault="00BD543C">
      <w:pPr>
        <w:pStyle w:val="yIndenta"/>
        <w:rPr>
          <w:szCs w:val="22"/>
        </w:rPr>
      </w:pPr>
      <w:r>
        <w:lastRenderedPageBreak/>
        <w:tab/>
        <w:t>(c)</w:t>
      </w:r>
      <w:r>
        <w:tab/>
      </w:r>
      <w:r>
        <w:rPr>
          <w:szCs w:val="22"/>
        </w:rPr>
        <w:t>the proportion of the total costs that are to be paid by the former resident, or the former resident’s personal representative, is excessive or unreasonable; or</w:t>
      </w:r>
    </w:p>
    <w:p w:rsidR="00335B50" w:rsidRDefault="00BD543C">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rsidR="00335B50" w:rsidRDefault="00BD543C">
      <w:pPr>
        <w:pStyle w:val="yIndenta"/>
        <w:rPr>
          <w:szCs w:val="22"/>
        </w:rPr>
      </w:pPr>
      <w:r>
        <w:tab/>
        <w:t>(e)</w:t>
      </w:r>
      <w:r>
        <w:tab/>
      </w:r>
      <w:r>
        <w:rPr>
          <w:szCs w:val="22"/>
        </w:rPr>
        <w:t>the commencement or completion date of the work indicated by the administering body in subclause (2)(a)(ii) is unreasonable; or</w:t>
      </w:r>
    </w:p>
    <w:p w:rsidR="00335B50" w:rsidRDefault="00BD543C">
      <w:pPr>
        <w:pStyle w:val="yIndenta"/>
        <w:rPr>
          <w:szCs w:val="22"/>
        </w:rPr>
      </w:pPr>
      <w:r>
        <w:tab/>
        <w:t>(f)</w:t>
      </w:r>
      <w:r>
        <w:tab/>
      </w:r>
      <w:r>
        <w:rPr>
          <w:szCs w:val="22"/>
        </w:rPr>
        <w:t>the actual time taken to complete the work to the residential premises was unreasonable.</w:t>
      </w:r>
    </w:p>
    <w:p w:rsidR="00335B50" w:rsidRDefault="00BD543C">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rsidR="00335B50" w:rsidRDefault="00BD543C">
      <w:pPr>
        <w:pStyle w:val="yIndenta"/>
        <w:rPr>
          <w:szCs w:val="22"/>
        </w:rPr>
      </w:pPr>
      <w:r>
        <w:tab/>
        <w:t>(a)</w:t>
      </w:r>
      <w:r>
        <w:tab/>
      </w:r>
      <w:r>
        <w:rPr>
          <w:szCs w:val="22"/>
        </w:rPr>
        <w:t>if work is being carried out on the residential premises, that the work be stopped or that it be completed; or</w:t>
      </w:r>
    </w:p>
    <w:p w:rsidR="00335B50" w:rsidRDefault="00BD543C">
      <w:pPr>
        <w:pStyle w:val="yIndenta"/>
        <w:rPr>
          <w:szCs w:val="22"/>
        </w:rPr>
      </w:pPr>
      <w:r>
        <w:tab/>
        <w:t>(b)</w:t>
      </w:r>
      <w:r>
        <w:tab/>
      </w:r>
      <w:r>
        <w:rPr>
          <w:szCs w:val="22"/>
        </w:rPr>
        <w:t xml:space="preserve">if work has not been carried out on the residential premises, that the work be commenced; or </w:t>
      </w:r>
    </w:p>
    <w:p w:rsidR="00335B50" w:rsidRDefault="00BD543C">
      <w:pPr>
        <w:pStyle w:val="yIndenta"/>
        <w:rPr>
          <w:szCs w:val="22"/>
        </w:rPr>
      </w:pPr>
      <w:r>
        <w:tab/>
        <w:t>(c)</w:t>
      </w:r>
      <w:r>
        <w:tab/>
      </w:r>
      <w:r>
        <w:rPr>
          <w:szCs w:val="22"/>
        </w:rPr>
        <w:t>that varies the amount that the former resident, or the former resident’s personal representative, is required to pay for work carried out, or proposed to be carried out, on the residential premises.</w:t>
      </w:r>
    </w:p>
    <w:p w:rsidR="00335B50" w:rsidRDefault="00BD543C">
      <w:pPr>
        <w:pStyle w:val="yHeading5"/>
        <w:rPr>
          <w:szCs w:val="22"/>
        </w:rPr>
      </w:pPr>
      <w:bookmarkStart w:id="55" w:name="_Toc74745576"/>
      <w:r>
        <w:rPr>
          <w:rStyle w:val="CharSClsNo"/>
        </w:rPr>
        <w:t>23</w:t>
      </w:r>
      <w:r>
        <w:t>.</w:t>
      </w:r>
      <w:r>
        <w:tab/>
      </w:r>
      <w:r>
        <w:rPr>
          <w:szCs w:val="22"/>
        </w:rPr>
        <w:t>Residence rules</w:t>
      </w:r>
      <w:bookmarkEnd w:id="55"/>
    </w:p>
    <w:p w:rsidR="00335B50" w:rsidRDefault="00BD543C">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rsidR="00335B50" w:rsidRDefault="00BD543C">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rsidR="00335B50" w:rsidRDefault="00BD543C">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rsidR="00335B50" w:rsidRDefault="00BD543C">
      <w:pPr>
        <w:pStyle w:val="ySubsection"/>
        <w:rPr>
          <w:szCs w:val="22"/>
        </w:rPr>
      </w:pPr>
      <w:r>
        <w:tab/>
        <w:t>(4)</w:t>
      </w:r>
      <w:r>
        <w:tab/>
      </w:r>
      <w:r>
        <w:rPr>
          <w:szCs w:val="22"/>
        </w:rPr>
        <w:t>The residents may, by special resolution, and with the agreement of the administering body, change or revoke the residence rules.</w:t>
      </w:r>
    </w:p>
    <w:p w:rsidR="00335B50" w:rsidRDefault="00BD543C">
      <w:pPr>
        <w:pStyle w:val="ySubsection"/>
        <w:rPr>
          <w:szCs w:val="22"/>
        </w:rPr>
      </w:pPr>
      <w:r>
        <w:lastRenderedPageBreak/>
        <w:tab/>
        <w:t>(5)</w:t>
      </w:r>
      <w:r>
        <w:tab/>
      </w:r>
      <w:r>
        <w:rPr>
          <w:szCs w:val="22"/>
        </w:rPr>
        <w:t>The administering body must not unreasonably withhold agreement to a special resolution passed by the residents under subclause (4).</w:t>
      </w:r>
    </w:p>
    <w:p w:rsidR="00335B50" w:rsidRDefault="00BD543C">
      <w:pPr>
        <w:pStyle w:val="yHeading5"/>
        <w:rPr>
          <w:szCs w:val="22"/>
        </w:rPr>
      </w:pPr>
      <w:bookmarkStart w:id="56" w:name="_Toc74745577"/>
      <w:r>
        <w:rPr>
          <w:rStyle w:val="CharSClsNo"/>
        </w:rPr>
        <w:t>24</w:t>
      </w:r>
      <w:r>
        <w:t>.</w:t>
      </w:r>
      <w:r>
        <w:tab/>
      </w:r>
      <w:r>
        <w:rPr>
          <w:szCs w:val="22"/>
        </w:rPr>
        <w:t>Residents’ committee of retirement village residents</w:t>
      </w:r>
      <w:bookmarkEnd w:id="56"/>
    </w:p>
    <w:p w:rsidR="00335B50" w:rsidRDefault="00BD543C">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rsidR="00335B50" w:rsidRDefault="00BD543C">
      <w:pPr>
        <w:pStyle w:val="ySubsection"/>
        <w:rPr>
          <w:szCs w:val="22"/>
        </w:rPr>
      </w:pPr>
      <w:r>
        <w:tab/>
        <w:t>(2)</w:t>
      </w:r>
      <w:r>
        <w:tab/>
      </w:r>
      <w:r>
        <w:rPr>
          <w:szCs w:val="22"/>
        </w:rPr>
        <w:t xml:space="preserve">A residents’ committee may be established — </w:t>
      </w:r>
    </w:p>
    <w:p w:rsidR="00335B50" w:rsidRDefault="00BD543C">
      <w:pPr>
        <w:pStyle w:val="yIndenta"/>
      </w:pPr>
      <w:r>
        <w:tab/>
        <w:t>(a)</w:t>
      </w:r>
      <w:r>
        <w:tab/>
        <w:t>by an election conducted among the residents of a retirement village; or</w:t>
      </w:r>
    </w:p>
    <w:p w:rsidR="00335B50" w:rsidRDefault="00BD543C">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rsidR="00335B50" w:rsidRDefault="00BD543C">
      <w:pPr>
        <w:pStyle w:val="yIndenti0"/>
      </w:pPr>
      <w:r>
        <w:tab/>
        <w:t>(i)</w:t>
      </w:r>
      <w:r>
        <w:tab/>
        <w:t>a minimum of 5 residents or 10% of the residents, whichever is the greater; or</w:t>
      </w:r>
    </w:p>
    <w:p w:rsidR="00335B50" w:rsidRDefault="00BD543C">
      <w:pPr>
        <w:pStyle w:val="yIndenti0"/>
      </w:pPr>
      <w:r>
        <w:tab/>
        <w:t>(ii)</w:t>
      </w:r>
      <w:r>
        <w:tab/>
        <w:t>if the village has fewer than 10 occupied residential premises, residents from a majority of the occupied residential premises;</w:t>
      </w:r>
    </w:p>
    <w:p w:rsidR="00335B50" w:rsidRDefault="00BD543C">
      <w:pPr>
        <w:pStyle w:val="yIndenta"/>
        <w:rPr>
          <w:szCs w:val="22"/>
        </w:rPr>
      </w:pPr>
      <w:r>
        <w:rPr>
          <w:szCs w:val="22"/>
        </w:rPr>
        <w:tab/>
      </w:r>
      <w:r>
        <w:rPr>
          <w:szCs w:val="22"/>
        </w:rPr>
        <w:tab/>
        <w:t>or</w:t>
      </w:r>
    </w:p>
    <w:p w:rsidR="00335B50" w:rsidRDefault="00BD543C">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rsidR="00335B50" w:rsidRDefault="00BD543C">
      <w:pPr>
        <w:pStyle w:val="ySubsection"/>
        <w:rPr>
          <w:szCs w:val="22"/>
        </w:rPr>
      </w:pPr>
      <w:r>
        <w:tab/>
        <w:t>(3)</w:t>
      </w:r>
      <w:r>
        <w:tab/>
      </w:r>
      <w:r>
        <w:rPr>
          <w:szCs w:val="22"/>
        </w:rPr>
        <w:t>Only 1 residents’ committee may be established in a retirement village at any time.</w:t>
      </w:r>
    </w:p>
    <w:p w:rsidR="00335B50" w:rsidRDefault="00BD543C">
      <w:pPr>
        <w:pStyle w:val="ySubsection"/>
        <w:rPr>
          <w:szCs w:val="22"/>
        </w:rPr>
      </w:pPr>
      <w:r>
        <w:tab/>
        <w:t>(4)</w:t>
      </w:r>
      <w:r>
        <w:tab/>
      </w:r>
      <w:r>
        <w:rPr>
          <w:szCs w:val="22"/>
        </w:rPr>
        <w:t>Membership of a residents’ committee is available only to the residents of the retirement village for which it is elected.</w:t>
      </w:r>
    </w:p>
    <w:p w:rsidR="00335B50" w:rsidRDefault="00BD543C">
      <w:pPr>
        <w:pStyle w:val="ySubsection"/>
        <w:rPr>
          <w:szCs w:val="22"/>
        </w:rPr>
      </w:pPr>
      <w:r>
        <w:tab/>
        <w:t>(5)</w:t>
      </w:r>
      <w:r>
        <w:tab/>
      </w:r>
      <w:r>
        <w:rPr>
          <w:szCs w:val="22"/>
        </w:rPr>
        <w:t xml:space="preserve">The residents of a retirement village may dissolve a residents’ committee at any time by a special resolution. </w:t>
      </w:r>
    </w:p>
    <w:p w:rsidR="00335B50" w:rsidRDefault="00BD543C">
      <w:pPr>
        <w:pStyle w:val="ySubsection"/>
        <w:rPr>
          <w:szCs w:val="22"/>
        </w:rPr>
      </w:pPr>
      <w:r>
        <w:tab/>
        <w:t>(6)</w:t>
      </w:r>
      <w:r>
        <w:tab/>
      </w:r>
      <w:r>
        <w:rPr>
          <w:szCs w:val="22"/>
        </w:rPr>
        <w:t xml:space="preserve">A member of the residents’ committee — </w:t>
      </w:r>
    </w:p>
    <w:p w:rsidR="00335B50" w:rsidRDefault="00BD543C">
      <w:pPr>
        <w:pStyle w:val="yIndenta"/>
        <w:rPr>
          <w:szCs w:val="22"/>
        </w:rPr>
      </w:pPr>
      <w:r>
        <w:tab/>
        <w:t>(a)</w:t>
      </w:r>
      <w:r>
        <w:tab/>
      </w:r>
      <w:r>
        <w:rPr>
          <w:szCs w:val="22"/>
        </w:rPr>
        <w:t>holds office for not more than 1 year, but may be re</w:t>
      </w:r>
      <w:r>
        <w:rPr>
          <w:szCs w:val="22"/>
        </w:rPr>
        <w:noBreakHyphen/>
        <w:t>elected; and</w:t>
      </w:r>
    </w:p>
    <w:p w:rsidR="00335B50" w:rsidRDefault="00BD543C">
      <w:pPr>
        <w:pStyle w:val="yIndenta"/>
        <w:rPr>
          <w:szCs w:val="22"/>
        </w:rPr>
      </w:pPr>
      <w:r>
        <w:tab/>
        <w:t>(b)</w:t>
      </w:r>
      <w:r>
        <w:tab/>
      </w:r>
      <w:r>
        <w:rPr>
          <w:szCs w:val="22"/>
        </w:rPr>
        <w:t>may be removed at any time by a special resolution.</w:t>
      </w:r>
    </w:p>
    <w:p w:rsidR="00335B50" w:rsidRDefault="00BD543C">
      <w:pPr>
        <w:pStyle w:val="ySubsection"/>
        <w:keepNext/>
        <w:rPr>
          <w:szCs w:val="22"/>
        </w:rPr>
      </w:pPr>
      <w:r>
        <w:lastRenderedPageBreak/>
        <w:tab/>
        <w:t>(7)</w:t>
      </w:r>
      <w:r>
        <w:tab/>
      </w:r>
      <w:r>
        <w:rPr>
          <w:szCs w:val="22"/>
        </w:rPr>
        <w:t xml:space="preserve">The residents’ committee may — </w:t>
      </w:r>
    </w:p>
    <w:p w:rsidR="00335B50" w:rsidRDefault="00BD543C">
      <w:pPr>
        <w:pStyle w:val="yIndenta"/>
        <w:rPr>
          <w:szCs w:val="22"/>
        </w:rPr>
      </w:pPr>
      <w:r>
        <w:tab/>
        <w:t>(a)</w:t>
      </w:r>
      <w:r>
        <w:tab/>
      </w:r>
      <w:r>
        <w:rPr>
          <w:szCs w:val="22"/>
        </w:rPr>
        <w:t>decide its own procedures; and</w:t>
      </w:r>
    </w:p>
    <w:p w:rsidR="00335B50" w:rsidRDefault="00BD543C">
      <w:pPr>
        <w:pStyle w:val="yIndenta"/>
        <w:rPr>
          <w:szCs w:val="22"/>
        </w:rPr>
      </w:pPr>
      <w:r>
        <w:tab/>
        <w:t>(b)</w:t>
      </w:r>
      <w:r>
        <w:tab/>
      </w:r>
      <w:r>
        <w:rPr>
          <w:szCs w:val="22"/>
        </w:rPr>
        <w:t>form subcommittees and decide a subcommittee’s procedures.</w:t>
      </w:r>
    </w:p>
    <w:p w:rsidR="00335B50" w:rsidRDefault="00BD543C">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rsidR="00335B50" w:rsidRDefault="00BD543C">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rsidR="00335B50" w:rsidRDefault="00BD543C">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rsidR="00335B50" w:rsidRDefault="00BD543C">
      <w:pPr>
        <w:pStyle w:val="ySubsection"/>
      </w:pPr>
      <w:r>
        <w:tab/>
        <w:t>(11)</w:t>
      </w:r>
      <w:r>
        <w:tab/>
      </w:r>
      <w:r>
        <w:rPr>
          <w:szCs w:val="22"/>
        </w:rPr>
        <w:t>A residents’ committee may charge a fee for the provision or organisation of recreational and other activities for the residents of the retirement village.</w:t>
      </w:r>
    </w:p>
    <w:p w:rsidR="00335B50" w:rsidRDefault="00BD543C">
      <w:pPr>
        <w:pStyle w:val="yHeading5"/>
        <w:rPr>
          <w:szCs w:val="22"/>
        </w:rPr>
      </w:pPr>
      <w:bookmarkStart w:id="57" w:name="_Toc74745578"/>
      <w:r>
        <w:rPr>
          <w:rStyle w:val="CharSClsNo"/>
        </w:rPr>
        <w:t>25</w:t>
      </w:r>
      <w:r>
        <w:t>.</w:t>
      </w:r>
      <w:r>
        <w:tab/>
      </w:r>
      <w:r>
        <w:rPr>
          <w:szCs w:val="22"/>
        </w:rPr>
        <w:t>Incorporated association formed to carry out function of residents’ committee</w:t>
      </w:r>
      <w:bookmarkEnd w:id="57"/>
    </w:p>
    <w:p w:rsidR="00335B50" w:rsidRDefault="00BD543C">
      <w:pPr>
        <w:pStyle w:val="ySubsection"/>
        <w:rPr>
          <w:szCs w:val="22"/>
        </w:rPr>
      </w:pPr>
      <w:r>
        <w:tab/>
        <w:t>(1)</w:t>
      </w:r>
      <w:r>
        <w:tab/>
      </w:r>
      <w:r>
        <w:rPr>
          <w:szCs w:val="22"/>
        </w:rPr>
        <w:t>The residents may only establish a residents’ committee under clause 24(2)(c) by special resolution.</w:t>
      </w:r>
    </w:p>
    <w:p w:rsidR="00335B50" w:rsidRDefault="00BD543C">
      <w:pPr>
        <w:pStyle w:val="ySubsection"/>
        <w:rPr>
          <w:szCs w:val="22"/>
        </w:rPr>
      </w:pPr>
      <w:r>
        <w:tab/>
        <w:t>(2)</w:t>
      </w:r>
      <w:r>
        <w:tab/>
      </w:r>
      <w:r>
        <w:rPr>
          <w:szCs w:val="22"/>
        </w:rPr>
        <w:t xml:space="preserve">The residents of a retirement village must not form an incorporated association under clause 24(2)(c) unless the incorporated association’s rules provide — </w:t>
      </w:r>
    </w:p>
    <w:p w:rsidR="00335B50" w:rsidRDefault="00BD543C">
      <w:pPr>
        <w:pStyle w:val="yIndenta"/>
      </w:pPr>
      <w:r>
        <w:tab/>
        <w:t>(a)</w:t>
      </w:r>
      <w:r>
        <w:tab/>
        <w:t>that an object or purpose of the incorporated association is to consult with the administering body of the retirement village for which it is formed, on behalf of that village’s residents, about the day</w:t>
      </w:r>
      <w:r>
        <w:noBreakHyphen/>
        <w:t>to</w:t>
      </w:r>
      <w:r>
        <w:noBreakHyphen/>
        <w:t>day running of the village and any issues or proposals raised by the residents; and</w:t>
      </w:r>
    </w:p>
    <w:p w:rsidR="00335B50" w:rsidRDefault="00BD543C">
      <w:pPr>
        <w:pStyle w:val="yIndenta"/>
        <w:rPr>
          <w:szCs w:val="22"/>
        </w:rPr>
      </w:pPr>
      <w:r>
        <w:tab/>
        <w:t>(b)</w:t>
      </w:r>
      <w:r>
        <w:tab/>
      </w:r>
      <w:r>
        <w:rPr>
          <w:szCs w:val="22"/>
        </w:rPr>
        <w:t>that a qualification for membership of the incorporated association is for a member to be a resident of the retirement village for which it is formed; and</w:t>
      </w:r>
    </w:p>
    <w:p w:rsidR="00335B50" w:rsidRDefault="00BD543C">
      <w:pPr>
        <w:pStyle w:val="yIndenta"/>
      </w:pPr>
      <w:r>
        <w:lastRenderedPageBreak/>
        <w:tab/>
        <w:t>(c)</w:t>
      </w:r>
      <w:r>
        <w:tab/>
        <w:t>that the cost of an annual membership subscription is not more than $1.00 per member; and</w:t>
      </w:r>
    </w:p>
    <w:p w:rsidR="00335B50" w:rsidRDefault="00BD543C">
      <w:pPr>
        <w:pStyle w:val="yIndenta"/>
        <w:rPr>
          <w:szCs w:val="22"/>
        </w:rPr>
      </w:pPr>
      <w:r>
        <w:tab/>
        <w:t>(d)</w:t>
      </w:r>
      <w:r>
        <w:tab/>
      </w:r>
      <w:r>
        <w:rPr>
          <w:szCs w:val="22"/>
        </w:rPr>
        <w:t xml:space="preserve">that a member — </w:t>
      </w:r>
    </w:p>
    <w:p w:rsidR="00335B50" w:rsidRDefault="00BD543C">
      <w:pPr>
        <w:pStyle w:val="yIndenti0"/>
      </w:pPr>
      <w:r>
        <w:tab/>
        <w:t>(i)</w:t>
      </w:r>
      <w:r>
        <w:tab/>
        <w:t xml:space="preserve">may be elected to hold office; and </w:t>
      </w:r>
    </w:p>
    <w:p w:rsidR="00335B50" w:rsidRDefault="00BD543C">
      <w:pPr>
        <w:pStyle w:val="yIndenti0"/>
        <w:rPr>
          <w:szCs w:val="22"/>
        </w:rPr>
      </w:pPr>
      <w:r>
        <w:tab/>
        <w:t>(ii)</w:t>
      </w:r>
      <w:r>
        <w:tab/>
      </w:r>
      <w:r>
        <w:rPr>
          <w:szCs w:val="22"/>
        </w:rPr>
        <w:t>must not hold office for more than 1 year, but may be re</w:t>
      </w:r>
      <w:r>
        <w:rPr>
          <w:szCs w:val="22"/>
        </w:rPr>
        <w:noBreakHyphen/>
        <w:t>elected; and</w:t>
      </w:r>
    </w:p>
    <w:p w:rsidR="00335B50" w:rsidRDefault="00BD543C">
      <w:pPr>
        <w:pStyle w:val="yIndenti0"/>
        <w:rPr>
          <w:szCs w:val="22"/>
        </w:rPr>
      </w:pPr>
      <w:r>
        <w:tab/>
        <w:t>(iii)</w:t>
      </w:r>
      <w:r>
        <w:tab/>
      </w:r>
      <w:r>
        <w:rPr>
          <w:szCs w:val="22"/>
        </w:rPr>
        <w:t>may be removed from holding office at any time, by a special resolution of the members of the incorporated association;</w:t>
      </w:r>
    </w:p>
    <w:p w:rsidR="00335B50" w:rsidRDefault="00BD543C">
      <w:pPr>
        <w:pStyle w:val="yIndenta"/>
        <w:rPr>
          <w:szCs w:val="22"/>
        </w:rPr>
      </w:pPr>
      <w:r>
        <w:rPr>
          <w:szCs w:val="22"/>
        </w:rPr>
        <w:tab/>
      </w:r>
      <w:r>
        <w:rPr>
          <w:szCs w:val="22"/>
        </w:rPr>
        <w:tab/>
        <w:t>and</w:t>
      </w:r>
    </w:p>
    <w:p w:rsidR="00335B50" w:rsidRDefault="00BD543C">
      <w:pPr>
        <w:pStyle w:val="yIndenta"/>
        <w:rPr>
          <w:szCs w:val="22"/>
        </w:rPr>
      </w:pPr>
      <w:r>
        <w:tab/>
        <w:t>(e)</w:t>
      </w:r>
      <w:r>
        <w:tab/>
      </w:r>
      <w:r>
        <w:rPr>
          <w:szCs w:val="22"/>
        </w:rPr>
        <w:t xml:space="preserve">that the incorporated association may — </w:t>
      </w:r>
    </w:p>
    <w:p w:rsidR="00335B50" w:rsidRDefault="00BD543C">
      <w:pPr>
        <w:pStyle w:val="yIndenti0"/>
        <w:rPr>
          <w:szCs w:val="22"/>
        </w:rPr>
      </w:pPr>
      <w:r>
        <w:tab/>
        <w:t>(i)</w:t>
      </w:r>
      <w:r>
        <w:tab/>
      </w:r>
      <w:r>
        <w:rPr>
          <w:szCs w:val="22"/>
        </w:rPr>
        <w:t>decide its own procedures; and</w:t>
      </w:r>
    </w:p>
    <w:p w:rsidR="00335B50" w:rsidRDefault="00BD543C">
      <w:pPr>
        <w:pStyle w:val="yIndenti0"/>
        <w:rPr>
          <w:szCs w:val="22"/>
        </w:rPr>
      </w:pPr>
      <w:r>
        <w:tab/>
        <w:t>(ii)</w:t>
      </w:r>
      <w:r>
        <w:tab/>
      </w:r>
      <w:r>
        <w:rPr>
          <w:szCs w:val="22"/>
        </w:rPr>
        <w:t>form subcommittees and decide a subcommittee’s procedures;</w:t>
      </w:r>
    </w:p>
    <w:p w:rsidR="00335B50" w:rsidRDefault="00BD543C">
      <w:pPr>
        <w:pStyle w:val="yIndenta"/>
        <w:rPr>
          <w:szCs w:val="22"/>
        </w:rPr>
      </w:pPr>
      <w:r>
        <w:rPr>
          <w:szCs w:val="22"/>
        </w:rPr>
        <w:tab/>
      </w:r>
      <w:r>
        <w:rPr>
          <w:szCs w:val="22"/>
        </w:rPr>
        <w:tab/>
        <w:t>and</w:t>
      </w:r>
    </w:p>
    <w:p w:rsidR="00335B50" w:rsidRDefault="00BD543C">
      <w:pPr>
        <w:pStyle w:val="yIndenta"/>
        <w:rPr>
          <w:szCs w:val="22"/>
        </w:rPr>
      </w:pPr>
      <w:r>
        <w:tab/>
        <w:t>(f)</w:t>
      </w:r>
      <w:r>
        <w:tab/>
      </w:r>
      <w:r>
        <w:rPr>
          <w:szCs w:val="22"/>
        </w:rPr>
        <w:t xml:space="preserve">that the quorum required to constitute a meeting of the incorporated association (whether in person or by proxy) is — </w:t>
      </w:r>
    </w:p>
    <w:p w:rsidR="00335B50" w:rsidRDefault="00BD543C">
      <w:pPr>
        <w:pStyle w:val="yIndenti0"/>
        <w:rPr>
          <w:szCs w:val="22"/>
        </w:rPr>
      </w:pPr>
      <w:r>
        <w:tab/>
        <w:t>(i)</w:t>
      </w:r>
      <w:r>
        <w:tab/>
      </w:r>
      <w:r>
        <w:rPr>
          <w:szCs w:val="22"/>
        </w:rPr>
        <w:t>a minimum of 5 members entitled to vote on a resolution or 30% of the number of members entitled to vote on a resolution (whichever is the greater); or</w:t>
      </w:r>
    </w:p>
    <w:p w:rsidR="00335B50" w:rsidRDefault="00BD543C">
      <w:pPr>
        <w:pStyle w:val="yIndenti0"/>
        <w:rPr>
          <w:szCs w:val="22"/>
        </w:rPr>
      </w:pPr>
      <w:r>
        <w:tab/>
        <w:t>(ii)</w:t>
      </w:r>
      <w:r>
        <w:tab/>
      </w:r>
      <w:r>
        <w:rPr>
          <w:szCs w:val="22"/>
        </w:rPr>
        <w:t xml:space="preserve">if the incorporated association has fewer than 10 members, a majority of those members; </w:t>
      </w:r>
    </w:p>
    <w:p w:rsidR="00335B50" w:rsidRDefault="00BD543C">
      <w:pPr>
        <w:pStyle w:val="yIndenta"/>
        <w:rPr>
          <w:szCs w:val="22"/>
        </w:rPr>
      </w:pPr>
      <w:r>
        <w:rPr>
          <w:szCs w:val="22"/>
        </w:rPr>
        <w:tab/>
      </w:r>
      <w:r>
        <w:rPr>
          <w:szCs w:val="22"/>
        </w:rPr>
        <w:tab/>
        <w:t>and</w:t>
      </w:r>
    </w:p>
    <w:p w:rsidR="00335B50" w:rsidRDefault="00BD543C">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rsidR="00335B50" w:rsidRDefault="00BD543C">
      <w:pPr>
        <w:pStyle w:val="yIndenta"/>
        <w:rPr>
          <w:szCs w:val="22"/>
        </w:rPr>
      </w:pPr>
      <w:r>
        <w:tab/>
        <w:t>(h)</w:t>
      </w:r>
      <w:r>
        <w:tab/>
      </w:r>
      <w:r>
        <w:rPr>
          <w:szCs w:val="22"/>
        </w:rPr>
        <w:t>that voting at a meeting of the incorporated association may be by proxy; and</w:t>
      </w:r>
    </w:p>
    <w:p w:rsidR="00335B50" w:rsidRDefault="00BD543C">
      <w:pPr>
        <w:pStyle w:val="yIndenta"/>
        <w:keepNext/>
        <w:keepLines/>
        <w:rPr>
          <w:szCs w:val="22"/>
        </w:rPr>
      </w:pPr>
      <w:r>
        <w:lastRenderedPageBreak/>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rsidR="00335B50" w:rsidRDefault="00BD543C">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rsidR="00335B50" w:rsidRDefault="00BD543C">
      <w:pPr>
        <w:pStyle w:val="ySubsection"/>
        <w:rPr>
          <w:szCs w:val="22"/>
        </w:rPr>
      </w:pPr>
      <w:r>
        <w:tab/>
        <w:t>(3)</w:t>
      </w:r>
      <w:r>
        <w:tab/>
      </w:r>
      <w:r>
        <w:rPr>
          <w:szCs w:val="22"/>
        </w:rPr>
        <w:t>Nothing in this clause affects the rights and obligations of residents under this Code.</w:t>
      </w:r>
    </w:p>
    <w:p w:rsidR="00335B50" w:rsidRDefault="00BD543C">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rsidR="00335B50" w:rsidRDefault="00BD543C">
      <w:pPr>
        <w:pStyle w:val="yHeading5"/>
      </w:pPr>
      <w:bookmarkStart w:id="58" w:name="_Toc74745579"/>
      <w:r>
        <w:rPr>
          <w:rStyle w:val="CharSClsNo"/>
        </w:rPr>
        <w:t>26</w:t>
      </w:r>
      <w:r>
        <w:t>.</w:t>
      </w:r>
      <w:r>
        <w:tab/>
        <w:t>Residents’ meetings</w:t>
      </w:r>
      <w:bookmarkEnd w:id="58"/>
    </w:p>
    <w:p w:rsidR="00335B50" w:rsidRDefault="00BD543C">
      <w:pPr>
        <w:pStyle w:val="ySubsection"/>
      </w:pPr>
      <w:r>
        <w:tab/>
        <w:t>(1)</w:t>
      </w:r>
      <w:r>
        <w:tab/>
        <w:t xml:space="preserve">The administering body of a retirement village — </w:t>
      </w:r>
    </w:p>
    <w:p w:rsidR="00335B50" w:rsidRDefault="00BD543C">
      <w:pPr>
        <w:pStyle w:val="yIndenta"/>
      </w:pPr>
      <w:r>
        <w:tab/>
        <w:t>(a)</w:t>
      </w:r>
      <w:r>
        <w:tab/>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rsidR="00335B50" w:rsidRDefault="00BD543C">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rsidR="00335B50" w:rsidRDefault="00BD543C">
      <w:pPr>
        <w:pStyle w:val="yIndenta"/>
        <w:rPr>
          <w:szCs w:val="22"/>
        </w:rPr>
      </w:pPr>
      <w:r>
        <w:tab/>
        <w:t>(c)</w:t>
      </w:r>
      <w:r>
        <w:tab/>
      </w:r>
      <w:r>
        <w:rPr>
          <w:szCs w:val="22"/>
        </w:rPr>
        <w:t>must hold a meeting of the residents on the reasonable request of a residents’ committee established under clause 24; and</w:t>
      </w:r>
    </w:p>
    <w:p w:rsidR="00335B50" w:rsidRDefault="00BD543C">
      <w:pPr>
        <w:pStyle w:val="yIndenta"/>
        <w:keepNext/>
        <w:rPr>
          <w:szCs w:val="22"/>
        </w:rPr>
      </w:pPr>
      <w:r>
        <w:lastRenderedPageBreak/>
        <w:tab/>
        <w:t>(d)</w:t>
      </w:r>
      <w:r>
        <w:tab/>
      </w:r>
      <w:r>
        <w:rPr>
          <w:szCs w:val="22"/>
        </w:rPr>
        <w:t xml:space="preserve">must hold a meeting of the residents if requested to do so by — </w:t>
      </w:r>
    </w:p>
    <w:p w:rsidR="00335B50" w:rsidRDefault="00BD543C">
      <w:pPr>
        <w:pStyle w:val="yIndenti0"/>
      </w:pPr>
      <w:r>
        <w:tab/>
        <w:t>(i)</w:t>
      </w:r>
      <w:r>
        <w:tab/>
        <w:t>a minimum of 5 residents or 10% of the residents, whichever is the greater; or</w:t>
      </w:r>
    </w:p>
    <w:p w:rsidR="00335B50" w:rsidRDefault="00BD543C">
      <w:pPr>
        <w:pStyle w:val="yIndenti0"/>
        <w:rPr>
          <w:szCs w:val="22"/>
        </w:rPr>
      </w:pPr>
      <w:r>
        <w:tab/>
        <w:t>(ii)</w:t>
      </w:r>
      <w:r>
        <w:tab/>
      </w:r>
      <w:r>
        <w:rPr>
          <w:szCs w:val="22"/>
        </w:rPr>
        <w:t>if the retirement village has fewer than 10 occupied residential premises, residents from a majority of the occupied residential premises;</w:t>
      </w:r>
    </w:p>
    <w:p w:rsidR="00335B50" w:rsidRDefault="00BD543C">
      <w:pPr>
        <w:pStyle w:val="yIndenta"/>
        <w:rPr>
          <w:szCs w:val="22"/>
        </w:rPr>
      </w:pPr>
      <w:r>
        <w:rPr>
          <w:szCs w:val="22"/>
        </w:rPr>
        <w:tab/>
      </w:r>
      <w:r>
        <w:rPr>
          <w:szCs w:val="22"/>
        </w:rPr>
        <w:tab/>
        <w:t>and</w:t>
      </w:r>
    </w:p>
    <w:p w:rsidR="00335B50" w:rsidRDefault="00BD543C">
      <w:pPr>
        <w:pStyle w:val="yIndenta"/>
        <w:rPr>
          <w:szCs w:val="22"/>
        </w:rPr>
      </w:pPr>
      <w:r>
        <w:tab/>
        <w:t>(e)</w:t>
      </w:r>
      <w:r>
        <w:tab/>
      </w:r>
      <w:r>
        <w:rPr>
          <w:szCs w:val="22"/>
        </w:rPr>
        <w:t>may hold a meeting of the residents at any other reasonable time.</w:t>
      </w:r>
    </w:p>
    <w:p w:rsidR="00335B50" w:rsidRDefault="00BD543C">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rsidR="00335B50" w:rsidRDefault="00BD543C">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rsidR="00335B50" w:rsidRDefault="00BD543C">
      <w:pPr>
        <w:pStyle w:val="ySubsection"/>
        <w:rPr>
          <w:szCs w:val="22"/>
        </w:rPr>
      </w:pPr>
      <w:r>
        <w:tab/>
        <w:t>(4)</w:t>
      </w:r>
      <w:r>
        <w:tab/>
      </w:r>
      <w:r>
        <w:rPr>
          <w:szCs w:val="22"/>
        </w:rPr>
        <w:t>An administering body must not prevent or restrict a residents’ committee from holding a meeting of the residents of the village under subclause (3).</w:t>
      </w:r>
    </w:p>
    <w:p w:rsidR="00335B50" w:rsidRDefault="00BD543C">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rsidR="00335B50" w:rsidRDefault="00BD543C">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rsidR="00335B50" w:rsidRDefault="00BD543C">
      <w:pPr>
        <w:pStyle w:val="ySubsection"/>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rsidR="00335B50" w:rsidRDefault="00BD543C">
      <w:pPr>
        <w:pStyle w:val="yIndenta"/>
        <w:rPr>
          <w:szCs w:val="22"/>
        </w:rPr>
      </w:pPr>
      <w:r>
        <w:tab/>
        <w:t>(a)</w:t>
      </w:r>
      <w:r>
        <w:tab/>
      </w:r>
      <w:r>
        <w:rPr>
          <w:szCs w:val="22"/>
        </w:rPr>
        <w:t>reasonable in the circumstances; and</w:t>
      </w:r>
    </w:p>
    <w:p w:rsidR="00335B50" w:rsidRDefault="00BD543C">
      <w:pPr>
        <w:pStyle w:val="yIndenta"/>
        <w:rPr>
          <w:szCs w:val="22"/>
        </w:rPr>
      </w:pPr>
      <w:r>
        <w:lastRenderedPageBreak/>
        <w:tab/>
        <w:t>(b)</w:t>
      </w:r>
      <w:r>
        <w:tab/>
      </w:r>
      <w:r>
        <w:rPr>
          <w:szCs w:val="22"/>
        </w:rPr>
        <w:t>not less than 2 working days.</w:t>
      </w:r>
    </w:p>
    <w:p w:rsidR="00335B50" w:rsidRDefault="00BD543C">
      <w:pPr>
        <w:pStyle w:val="ySubsection"/>
        <w:rPr>
          <w:szCs w:val="22"/>
        </w:rPr>
      </w:pPr>
      <w:r>
        <w:tab/>
        <w:t>(8)</w:t>
      </w:r>
      <w:r>
        <w:tab/>
      </w:r>
      <w:r>
        <w:rPr>
          <w:szCs w:val="22"/>
        </w:rPr>
        <w:t xml:space="preserve">A notice given under subclause (6) or (7) must set out — </w:t>
      </w:r>
    </w:p>
    <w:p w:rsidR="00335B50" w:rsidRDefault="00BD543C">
      <w:pPr>
        <w:pStyle w:val="yIndenta"/>
        <w:rPr>
          <w:szCs w:val="22"/>
        </w:rPr>
      </w:pPr>
      <w:r>
        <w:tab/>
        <w:t>(a)</w:t>
      </w:r>
      <w:r>
        <w:tab/>
      </w:r>
      <w:r>
        <w:rPr>
          <w:szCs w:val="22"/>
        </w:rPr>
        <w:t>the time and place of the meeting; and</w:t>
      </w:r>
    </w:p>
    <w:p w:rsidR="00335B50" w:rsidRDefault="00BD543C">
      <w:pPr>
        <w:pStyle w:val="yIndenta"/>
        <w:rPr>
          <w:szCs w:val="22"/>
        </w:rPr>
      </w:pPr>
      <w:r>
        <w:tab/>
        <w:t>(b)</w:t>
      </w:r>
      <w:r>
        <w:tab/>
      </w:r>
      <w:r>
        <w:rPr>
          <w:szCs w:val="22"/>
        </w:rPr>
        <w:t>the business to be transacted at the meeting, including any matter that is to be decided by a special resolution.</w:t>
      </w:r>
    </w:p>
    <w:p w:rsidR="00335B50" w:rsidRDefault="00BD543C">
      <w:pPr>
        <w:pStyle w:val="ySubsection"/>
        <w:rPr>
          <w:szCs w:val="22"/>
        </w:rPr>
      </w:pPr>
      <w:r>
        <w:tab/>
        <w:t>(9)</w:t>
      </w:r>
      <w:r>
        <w:tab/>
      </w:r>
      <w:r>
        <w:rPr>
          <w:szCs w:val="22"/>
        </w:rPr>
        <w:t>If requested to do so by a majority of the residents present at a meeting of residents, the administering body must, within 2 working days after the request, give written notice to all the residents of any special resolution passed at the meeting.</w:t>
      </w:r>
    </w:p>
    <w:p w:rsidR="00335B50" w:rsidRDefault="00BD543C">
      <w:pPr>
        <w:pStyle w:val="ySubsection"/>
        <w:rPr>
          <w:szCs w:val="22"/>
        </w:rPr>
      </w:pPr>
      <w:r>
        <w:tab/>
        <w:t>(10)</w:t>
      </w:r>
      <w:r>
        <w:tab/>
      </w:r>
      <w:r>
        <w:rPr>
          <w:szCs w:val="22"/>
        </w:rPr>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rsidR="00335B50" w:rsidRDefault="00BD543C">
      <w:pPr>
        <w:pStyle w:val="ySubsection"/>
        <w:rPr>
          <w:szCs w:val="22"/>
        </w:rPr>
      </w:pPr>
      <w:r>
        <w:tab/>
        <w:t>(11)</w:t>
      </w:r>
      <w:r>
        <w:tab/>
      </w:r>
      <w:r>
        <w:rPr>
          <w:szCs w:val="22"/>
        </w:rPr>
        <w:t xml:space="preserve">If an administering body receives a request from a resident for a copy of a special resolution that is passed by the residents at a meeting of the residents, the administering body must — </w:t>
      </w:r>
    </w:p>
    <w:p w:rsidR="00335B50" w:rsidRDefault="00BD543C">
      <w:pPr>
        <w:pStyle w:val="yIndenta"/>
        <w:rPr>
          <w:szCs w:val="22"/>
        </w:rPr>
      </w:pPr>
      <w:r>
        <w:tab/>
        <w:t>(a)</w:t>
      </w:r>
      <w:r>
        <w:tab/>
      </w:r>
      <w:r>
        <w:rPr>
          <w:szCs w:val="22"/>
        </w:rPr>
        <w:t>if the administering body has a copy of the special resolution, give the resident a copy of the special resolution; or</w:t>
      </w:r>
    </w:p>
    <w:p w:rsidR="00335B50" w:rsidRDefault="00BD543C">
      <w:pPr>
        <w:pStyle w:val="yIndenta"/>
        <w:rPr>
          <w:szCs w:val="22"/>
        </w:rPr>
      </w:pPr>
      <w:r>
        <w:tab/>
        <w:t>(b)</w:t>
      </w:r>
      <w:r>
        <w:tab/>
      </w:r>
      <w:r>
        <w:rPr>
          <w:szCs w:val="22"/>
        </w:rPr>
        <w:t>if the administering body does not have a copy of the special resolution, give the resident the name and contact details provided under subclause (10).</w:t>
      </w:r>
    </w:p>
    <w:p w:rsidR="00335B50" w:rsidRDefault="00BD543C">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rsidR="00335B50" w:rsidRDefault="00BD543C">
      <w:pPr>
        <w:pStyle w:val="ySubsection"/>
        <w:rPr>
          <w:szCs w:val="22"/>
        </w:rPr>
      </w:pPr>
      <w:r>
        <w:tab/>
        <w:t>(13)</w:t>
      </w:r>
      <w:r>
        <w:tab/>
      </w:r>
      <w:r>
        <w:rPr>
          <w:szCs w:val="22"/>
        </w:rPr>
        <w:t xml:space="preserve">A meeting of the residents under this Code must not be held simultaneously with a meeting held under another law, such as — </w:t>
      </w:r>
    </w:p>
    <w:p w:rsidR="00335B50" w:rsidRDefault="00BD543C">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rsidR="00335B50" w:rsidRDefault="00BD543C">
      <w:pPr>
        <w:pStyle w:val="yIndenta"/>
        <w:rPr>
          <w:szCs w:val="22"/>
        </w:rPr>
      </w:pPr>
      <w:r>
        <w:tab/>
        <w:t>(b)</w:t>
      </w:r>
      <w:r>
        <w:tab/>
      </w:r>
      <w:r>
        <w:rPr>
          <w:szCs w:val="22"/>
        </w:rPr>
        <w:t xml:space="preserve">a meeting held under the </w:t>
      </w:r>
      <w:r>
        <w:rPr>
          <w:i/>
        </w:rPr>
        <w:t>Associations Incorporation Act 2015</w:t>
      </w:r>
      <w:r>
        <w:t>.</w:t>
      </w:r>
    </w:p>
    <w:p w:rsidR="00335B50" w:rsidRDefault="00BD543C">
      <w:pPr>
        <w:pStyle w:val="ySubsection"/>
        <w:rPr>
          <w:szCs w:val="22"/>
        </w:rPr>
      </w:pPr>
      <w:r>
        <w:lastRenderedPageBreak/>
        <w:tab/>
        <w:t>(14)</w:t>
      </w:r>
      <w:r>
        <w:tab/>
      </w:r>
      <w:r>
        <w:rPr>
          <w:szCs w:val="22"/>
        </w:rPr>
        <w:t>At a meeting of the residents under this clause voting may be by a secret ballot.</w:t>
      </w:r>
    </w:p>
    <w:p w:rsidR="00335B50" w:rsidRDefault="00BD543C">
      <w:pPr>
        <w:pStyle w:val="ySubsection"/>
        <w:keepNext/>
        <w:keepLines/>
        <w:rPr>
          <w:szCs w:val="22"/>
        </w:rPr>
      </w:pPr>
      <w:r>
        <w:tab/>
        <w:t>(15)</w:t>
      </w:r>
      <w:r>
        <w:tab/>
      </w:r>
      <w:r>
        <w:rPr>
          <w:szCs w:val="22"/>
        </w:rPr>
        <w:t xml:space="preserve">Subject to any other written law, an administering body may — </w:t>
      </w:r>
    </w:p>
    <w:p w:rsidR="00335B50" w:rsidRDefault="00BD543C">
      <w:pPr>
        <w:pStyle w:val="yIndenta"/>
      </w:pPr>
      <w:r>
        <w:tab/>
        <w:t>(a)</w:t>
      </w:r>
      <w:r>
        <w:tab/>
        <w:t>be present at a meeting of the residents at which a special resolution is to be held; and</w:t>
      </w:r>
    </w:p>
    <w:p w:rsidR="00335B50" w:rsidRDefault="00BD543C">
      <w:pPr>
        <w:pStyle w:val="yIndenta"/>
      </w:pPr>
      <w:r>
        <w:tab/>
        <w:t>(b)</w:t>
      </w:r>
      <w:r>
        <w:tab/>
        <w:t xml:space="preserve">be heard on </w:t>
      </w:r>
      <w:r>
        <w:rPr>
          <w:szCs w:val="22"/>
        </w:rPr>
        <w:t>any matter that is to be decided at the meeting.</w:t>
      </w:r>
    </w:p>
    <w:p w:rsidR="00335B50" w:rsidRDefault="00BD543C">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rsidR="00335B50" w:rsidRDefault="00BD543C">
      <w:pPr>
        <w:pStyle w:val="yHeading5"/>
        <w:rPr>
          <w:szCs w:val="22"/>
        </w:rPr>
      </w:pPr>
      <w:bookmarkStart w:id="59" w:name="_Toc74745580"/>
      <w:r>
        <w:rPr>
          <w:rStyle w:val="CharSClsNo"/>
        </w:rPr>
        <w:t>27</w:t>
      </w:r>
      <w:r>
        <w:t>.</w:t>
      </w:r>
      <w:r>
        <w:tab/>
      </w:r>
      <w:r>
        <w:rPr>
          <w:szCs w:val="22"/>
        </w:rPr>
        <w:t>Proxy voting</w:t>
      </w:r>
      <w:bookmarkEnd w:id="59"/>
    </w:p>
    <w:p w:rsidR="00335B50" w:rsidRDefault="00BD543C">
      <w:pPr>
        <w:pStyle w:val="ySubsection"/>
        <w:rPr>
          <w:szCs w:val="22"/>
        </w:rPr>
      </w:pPr>
      <w:r>
        <w:tab/>
        <w:t>(1)</w:t>
      </w:r>
      <w:r>
        <w:tab/>
      </w:r>
      <w:r>
        <w:rPr>
          <w:szCs w:val="22"/>
        </w:rPr>
        <w:t xml:space="preserve">In this clause — </w:t>
      </w:r>
    </w:p>
    <w:p w:rsidR="00335B50" w:rsidRDefault="00BD543C">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rsidR="00335B50" w:rsidRDefault="00BD543C">
      <w:pPr>
        <w:pStyle w:val="yDefpara"/>
      </w:pPr>
      <w:r>
        <w:tab/>
        <w:t>(a)</w:t>
      </w:r>
      <w:r>
        <w:tab/>
        <w:t xml:space="preserve">if the administering body is an individual — </w:t>
      </w:r>
    </w:p>
    <w:p w:rsidR="00335B50" w:rsidRDefault="00BD543C">
      <w:pPr>
        <w:pStyle w:val="yDefsubpara"/>
      </w:pPr>
      <w:r>
        <w:tab/>
        <w:t>(i)</w:t>
      </w:r>
      <w:r>
        <w:tab/>
        <w:t xml:space="preserve">the spouse, de facto partner, parent, child or sibling of the administering body; </w:t>
      </w:r>
    </w:p>
    <w:p w:rsidR="00335B50" w:rsidRDefault="00BD543C">
      <w:pPr>
        <w:pStyle w:val="yDefsubpara"/>
        <w:rPr>
          <w:szCs w:val="22"/>
        </w:rPr>
      </w:pPr>
      <w:r>
        <w:tab/>
        <w:t>(ii)</w:t>
      </w:r>
      <w:r>
        <w:tab/>
      </w:r>
      <w:r>
        <w:rPr>
          <w:szCs w:val="22"/>
        </w:rPr>
        <w:t xml:space="preserve">the parent, child or sibling of the spouse or de facto partner of the administering body; </w:t>
      </w:r>
    </w:p>
    <w:p w:rsidR="00335B50" w:rsidRDefault="00BD543C">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rsidR="00335B50" w:rsidRDefault="00BD543C">
      <w:pPr>
        <w:pStyle w:val="yDefpara"/>
        <w:rPr>
          <w:szCs w:val="22"/>
        </w:rPr>
      </w:pPr>
      <w:r>
        <w:tab/>
        <w:t>(b)</w:t>
      </w:r>
      <w:r>
        <w:tab/>
      </w:r>
      <w:r>
        <w:rPr>
          <w:szCs w:val="22"/>
        </w:rPr>
        <w:t xml:space="preserve">if the administering body is a body corporate — </w:t>
      </w:r>
    </w:p>
    <w:p w:rsidR="00335B50" w:rsidRDefault="00BD543C">
      <w:pPr>
        <w:pStyle w:val="yDefsubpara"/>
        <w:rPr>
          <w:szCs w:val="22"/>
        </w:rPr>
      </w:pPr>
      <w:r>
        <w:tab/>
        <w:t>(i)</w:t>
      </w:r>
      <w:r>
        <w:tab/>
      </w:r>
      <w:r>
        <w:rPr>
          <w:szCs w:val="22"/>
        </w:rPr>
        <w:t>a director or secretary of the body corporate or of a related body corporate;</w:t>
      </w:r>
    </w:p>
    <w:p w:rsidR="00335B50" w:rsidRDefault="00BD543C">
      <w:pPr>
        <w:pStyle w:val="yDefsubpara"/>
        <w:rPr>
          <w:szCs w:val="22"/>
        </w:rPr>
      </w:pPr>
      <w:r>
        <w:tab/>
        <w:t>(ii)</w:t>
      </w:r>
      <w:r>
        <w:tab/>
      </w:r>
      <w:r>
        <w:rPr>
          <w:szCs w:val="22"/>
        </w:rPr>
        <w:t xml:space="preserve">a person involved in the management of the body corporate or of a related body corporate; </w:t>
      </w:r>
    </w:p>
    <w:p w:rsidR="00335B50" w:rsidRDefault="00BD543C">
      <w:pPr>
        <w:pStyle w:val="yDefsubpara"/>
        <w:rPr>
          <w:szCs w:val="22"/>
        </w:rPr>
      </w:pPr>
      <w:r>
        <w:tab/>
        <w:t>(iii)</w:t>
      </w:r>
      <w:r>
        <w:tab/>
      </w:r>
      <w:r>
        <w:rPr>
          <w:szCs w:val="22"/>
        </w:rPr>
        <w:t>the spouse, de facto partner, parent, child or sibling of a person referred to in subparagraph (i) or (ii);</w:t>
      </w:r>
    </w:p>
    <w:p w:rsidR="00335B50" w:rsidRDefault="00BD543C">
      <w:pPr>
        <w:pStyle w:val="yDefsubpara"/>
        <w:rPr>
          <w:szCs w:val="22"/>
        </w:rPr>
      </w:pPr>
      <w:r>
        <w:tab/>
        <w:t>(iv)</w:t>
      </w:r>
      <w:r>
        <w:tab/>
      </w:r>
      <w:r>
        <w:rPr>
          <w:szCs w:val="22"/>
        </w:rPr>
        <w:t>the parent, child or sibling of the spouse or de facto partner of a person referred to in subparagraph (i) or (ii);</w:t>
      </w:r>
    </w:p>
    <w:p w:rsidR="00335B50" w:rsidRDefault="00BD543C">
      <w:pPr>
        <w:pStyle w:val="yDefsubpara"/>
        <w:rPr>
          <w:szCs w:val="22"/>
        </w:rPr>
      </w:pPr>
      <w:r>
        <w:lastRenderedPageBreak/>
        <w:tab/>
        <w:t>(v)</w:t>
      </w:r>
      <w:r>
        <w:tab/>
      </w:r>
      <w:r>
        <w:rPr>
          <w:szCs w:val="22"/>
        </w:rPr>
        <w:t>a related body corporate;</w:t>
      </w:r>
    </w:p>
    <w:p w:rsidR="00335B50" w:rsidRDefault="00BD543C">
      <w:pPr>
        <w:pStyle w:val="yDefstart"/>
        <w:rPr>
          <w:szCs w:val="22"/>
        </w:rPr>
      </w:pPr>
      <w:r>
        <w:rPr>
          <w:szCs w:val="22"/>
        </w:rPr>
        <w:tab/>
      </w:r>
      <w:r>
        <w:rPr>
          <w:rStyle w:val="CharDefText"/>
          <w:szCs w:val="22"/>
        </w:rPr>
        <w:t>proxy notice</w:t>
      </w:r>
      <w:r>
        <w:rPr>
          <w:szCs w:val="22"/>
        </w:rPr>
        <w:t xml:space="preserve"> means a notice referred to in subclause (2);</w:t>
      </w:r>
    </w:p>
    <w:p w:rsidR="00335B50" w:rsidRDefault="00BD543C">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rsidR="00335B50" w:rsidRDefault="00BD543C">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rsidR="00335B50" w:rsidRDefault="00BD543C">
      <w:pPr>
        <w:pStyle w:val="ySubsection"/>
        <w:rPr>
          <w:szCs w:val="22"/>
        </w:rPr>
      </w:pPr>
      <w:r>
        <w:tab/>
        <w:t>(2)</w:t>
      </w:r>
      <w:r>
        <w:tab/>
      </w:r>
      <w:r>
        <w:rPr>
          <w:szCs w:val="22"/>
        </w:rPr>
        <w:t xml:space="preserve">A voting resident may, by notice in writing signed by the resident, appoint a </w:t>
      </w:r>
      <w:r>
        <w:t xml:space="preserve">proxy </w:t>
      </w:r>
      <w:r>
        <w:rPr>
          <w:szCs w:val="22"/>
        </w:rPr>
        <w:t>to vote on behalf of the voting resident by way of a proxy vote at a meeting of the residents specified in the notice.</w:t>
      </w:r>
    </w:p>
    <w:p w:rsidR="00335B50" w:rsidRDefault="00BD543C">
      <w:pPr>
        <w:pStyle w:val="ySubsection"/>
        <w:rPr>
          <w:szCs w:val="22"/>
        </w:rPr>
      </w:pPr>
      <w:r>
        <w:tab/>
        <w:t>(3)</w:t>
      </w:r>
      <w:r>
        <w:tab/>
      </w:r>
      <w:r>
        <w:rPr>
          <w:szCs w:val="22"/>
        </w:rPr>
        <w:t>The appointment of the proxy is valid only if the proxy notice is given to the chairperson of the meeting at which the proxy is to vote before any vote is taken at that meeting.</w:t>
      </w:r>
    </w:p>
    <w:p w:rsidR="00335B50" w:rsidRDefault="00BD543C">
      <w:pPr>
        <w:pStyle w:val="ySubsection"/>
        <w:rPr>
          <w:szCs w:val="22"/>
        </w:rPr>
      </w:pPr>
      <w:r>
        <w:tab/>
        <w:t>(4)</w:t>
      </w:r>
      <w:r>
        <w:tab/>
      </w:r>
      <w:r>
        <w:rPr>
          <w:szCs w:val="22"/>
        </w:rPr>
        <w:t>A proxy vote can only be in respect of 1 meeting.</w:t>
      </w:r>
    </w:p>
    <w:p w:rsidR="00335B50" w:rsidRDefault="00BD543C">
      <w:pPr>
        <w:pStyle w:val="ySubsection"/>
        <w:rPr>
          <w:szCs w:val="22"/>
        </w:rPr>
      </w:pPr>
      <w:r>
        <w:tab/>
        <w:t>(5)</w:t>
      </w:r>
      <w:r>
        <w:tab/>
      </w:r>
      <w:r>
        <w:rPr>
          <w:szCs w:val="22"/>
        </w:rPr>
        <w:t xml:space="preserve">A voting resident may not appoint any of the following persons as a proxy unless the voting resident is a relative of the proxy — </w:t>
      </w:r>
    </w:p>
    <w:p w:rsidR="00335B50" w:rsidRDefault="00BD543C">
      <w:pPr>
        <w:pStyle w:val="yIndenta"/>
      </w:pPr>
      <w:r>
        <w:tab/>
        <w:t>(a)</w:t>
      </w:r>
      <w:r>
        <w:tab/>
        <w:t>a representative of the administering body of the retirement village;</w:t>
      </w:r>
    </w:p>
    <w:p w:rsidR="00335B50" w:rsidRDefault="00BD543C">
      <w:pPr>
        <w:pStyle w:val="yIndenta"/>
      </w:pPr>
      <w:r>
        <w:tab/>
        <w:t>(b)</w:t>
      </w:r>
      <w:r>
        <w:tab/>
        <w:t>a close associate of the administering body of the retirement village;</w:t>
      </w:r>
    </w:p>
    <w:p w:rsidR="00335B50" w:rsidRDefault="00BD543C">
      <w:pPr>
        <w:pStyle w:val="yIndenta"/>
      </w:pPr>
      <w:r>
        <w:tab/>
        <w:t>(c)</w:t>
      </w:r>
      <w:r>
        <w:tab/>
        <w:t>a person nominated as a proxy by the administering body of the retirement village.</w:t>
      </w:r>
    </w:p>
    <w:p w:rsidR="00335B50" w:rsidRDefault="00BD543C">
      <w:pPr>
        <w:pStyle w:val="ySubsection"/>
        <w:rPr>
          <w:szCs w:val="22"/>
        </w:rPr>
      </w:pPr>
      <w:r>
        <w:tab/>
        <w:t>(6)</w:t>
      </w:r>
      <w:r>
        <w:tab/>
      </w:r>
      <w:r>
        <w:rPr>
          <w:szCs w:val="22"/>
        </w:rPr>
        <w:t>A proxy notice may, but is not required to, be in the form for the appointment of a proxy set out in Appendix 2.</w:t>
      </w:r>
    </w:p>
    <w:p w:rsidR="00335B50" w:rsidRDefault="00BD543C">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rsidR="00335B50" w:rsidRDefault="00BD543C">
      <w:pPr>
        <w:pStyle w:val="ySubsection"/>
        <w:rPr>
          <w:szCs w:val="22"/>
        </w:rPr>
      </w:pPr>
      <w:r>
        <w:tab/>
        <w:t>(8)</w:t>
      </w:r>
      <w:r>
        <w:tab/>
      </w:r>
      <w:r>
        <w:rPr>
          <w:szCs w:val="22"/>
        </w:rPr>
        <w:t>A person must not be appointed as the proxy of more than 5 voting residents in a retirement village.</w:t>
      </w:r>
    </w:p>
    <w:p w:rsidR="00335B50" w:rsidRDefault="00BD543C">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rsidR="00335B50" w:rsidRDefault="00BD543C">
      <w:pPr>
        <w:pStyle w:val="yIndenta"/>
        <w:rPr>
          <w:szCs w:val="22"/>
        </w:rPr>
      </w:pPr>
      <w:r>
        <w:tab/>
        <w:t>(a)</w:t>
      </w:r>
      <w:r>
        <w:tab/>
      </w:r>
      <w:r>
        <w:rPr>
          <w:szCs w:val="22"/>
        </w:rPr>
        <w:t>the proxy; and</w:t>
      </w:r>
    </w:p>
    <w:p w:rsidR="00335B50" w:rsidRDefault="00BD543C">
      <w:pPr>
        <w:pStyle w:val="yIndenta"/>
        <w:rPr>
          <w:szCs w:val="22"/>
        </w:rPr>
      </w:pPr>
      <w:r>
        <w:lastRenderedPageBreak/>
        <w:tab/>
        <w:t>(b)</w:t>
      </w:r>
      <w:r>
        <w:tab/>
      </w:r>
      <w:r>
        <w:rPr>
          <w:szCs w:val="22"/>
        </w:rPr>
        <w:t>the chairperson of the meeting at which the proxy was to vote.</w:t>
      </w:r>
    </w:p>
    <w:p w:rsidR="00335B50" w:rsidRDefault="00BD543C">
      <w:pPr>
        <w:pStyle w:val="yHeading5"/>
        <w:spacing w:before="120"/>
        <w:rPr>
          <w:szCs w:val="22"/>
        </w:rPr>
      </w:pPr>
      <w:bookmarkStart w:id="60" w:name="_Toc74745581"/>
      <w:r>
        <w:rPr>
          <w:rStyle w:val="CharSClsNo"/>
        </w:rPr>
        <w:t>28</w:t>
      </w:r>
      <w:r>
        <w:t>.</w:t>
      </w:r>
      <w:r>
        <w:tab/>
      </w:r>
      <w:r>
        <w:rPr>
          <w:szCs w:val="22"/>
        </w:rPr>
        <w:t>Voting by secret ballot</w:t>
      </w:r>
      <w:bookmarkEnd w:id="60"/>
    </w:p>
    <w:p w:rsidR="00335B50" w:rsidRDefault="00BD543C">
      <w:pPr>
        <w:pStyle w:val="ySubsection"/>
        <w:keepNext/>
        <w:keepLines/>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rsidR="00335B50" w:rsidRDefault="00BD543C">
      <w:pPr>
        <w:pStyle w:val="ySubsection"/>
        <w:keepNext/>
        <w:keepLines/>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Example of taking a vote by a secret ballot</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w:t>
      </w:r>
      <w:r>
        <w:rPr>
          <w:szCs w:val="22"/>
        </w:rPr>
        <w:lastRenderedPageBreak/>
        <w:t>appointment and a second person entitled to vote seconding their appointment.</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Ordinarily it is also the responsibility of the chairperson to ensure that the Minutes of the Meeting have accurately recorded the process undertaken for the secret ballot and its outcomes.</w:t>
      </w:r>
    </w:p>
    <w:p w:rsidR="00335B50" w:rsidRDefault="00BD543C">
      <w:pPr>
        <w:pStyle w:val="yHeading3"/>
        <w:keepLines/>
      </w:pPr>
      <w:bookmarkStart w:id="61" w:name="_Toc74646092"/>
      <w:bookmarkStart w:id="62" w:name="_Toc74646697"/>
      <w:bookmarkStart w:id="63" w:name="_Toc74646752"/>
      <w:bookmarkStart w:id="64" w:name="_Toc74745582"/>
      <w:r>
        <w:rPr>
          <w:rStyle w:val="CharSDivNo"/>
        </w:rPr>
        <w:lastRenderedPageBreak/>
        <w:t>Division 6</w:t>
      </w:r>
      <w:r>
        <w:t> — </w:t>
      </w:r>
      <w:r>
        <w:rPr>
          <w:rStyle w:val="CharSDivText"/>
        </w:rPr>
        <w:t>Dispute resolution</w:t>
      </w:r>
      <w:bookmarkEnd w:id="61"/>
      <w:bookmarkEnd w:id="62"/>
      <w:bookmarkEnd w:id="63"/>
      <w:bookmarkEnd w:id="64"/>
    </w:p>
    <w:p w:rsidR="00335B50" w:rsidRDefault="00BD543C">
      <w:pPr>
        <w:pStyle w:val="yHeading5"/>
        <w:rPr>
          <w:szCs w:val="22"/>
        </w:rPr>
      </w:pPr>
      <w:bookmarkStart w:id="65" w:name="_Toc74745583"/>
      <w:r>
        <w:rPr>
          <w:rStyle w:val="CharSClsNo"/>
        </w:rPr>
        <w:t>29</w:t>
      </w:r>
      <w:r>
        <w:t>.</w:t>
      </w:r>
      <w:r>
        <w:tab/>
      </w:r>
      <w:r>
        <w:rPr>
          <w:szCs w:val="22"/>
        </w:rPr>
        <w:t>Terms used</w:t>
      </w:r>
      <w:bookmarkEnd w:id="65"/>
    </w:p>
    <w:p w:rsidR="00335B50" w:rsidRDefault="00BD543C">
      <w:pPr>
        <w:pStyle w:val="ySubsection"/>
        <w:keepNext/>
        <w:keepLines/>
        <w:rPr>
          <w:szCs w:val="22"/>
        </w:rPr>
      </w:pPr>
      <w:r>
        <w:rPr>
          <w:szCs w:val="22"/>
        </w:rPr>
        <w:tab/>
      </w:r>
      <w:r>
        <w:rPr>
          <w:szCs w:val="22"/>
        </w:rPr>
        <w:tab/>
        <w:t xml:space="preserve">In this Division — </w:t>
      </w:r>
    </w:p>
    <w:p w:rsidR="00335B50" w:rsidRDefault="00BD543C">
      <w:pPr>
        <w:pStyle w:val="yDefstart"/>
        <w:keepNext/>
        <w:keepLines/>
        <w:rPr>
          <w:szCs w:val="22"/>
        </w:rPr>
      </w:pPr>
      <w:r>
        <w:rPr>
          <w:szCs w:val="22"/>
        </w:rPr>
        <w:tab/>
      </w:r>
      <w:r>
        <w:rPr>
          <w:rStyle w:val="CharDefText"/>
          <w:szCs w:val="22"/>
        </w:rPr>
        <w:t>approved form</w:t>
      </w:r>
      <w:r>
        <w:rPr>
          <w:szCs w:val="22"/>
        </w:rPr>
        <w:t xml:space="preserve"> means a form approved by the Commissioner for dispute resolution purposes;</w:t>
      </w:r>
    </w:p>
    <w:p w:rsidR="00335B50" w:rsidRDefault="00BD543C">
      <w:pPr>
        <w:pStyle w:val="yDefstart"/>
        <w:keepNext/>
        <w:keepLines/>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rsidR="00335B50" w:rsidRDefault="00BD543C">
      <w:pPr>
        <w:pStyle w:val="yDefstart"/>
        <w:keepNext/>
        <w:keepLines/>
        <w:rPr>
          <w:szCs w:val="22"/>
        </w:rPr>
      </w:pPr>
      <w:r>
        <w:rPr>
          <w:b/>
          <w:szCs w:val="22"/>
        </w:rPr>
        <w:tab/>
      </w:r>
      <w:r>
        <w:rPr>
          <w:rStyle w:val="CharDefText"/>
          <w:szCs w:val="22"/>
        </w:rPr>
        <w:t>special resolution</w:t>
      </w:r>
      <w:r>
        <w:rPr>
          <w:szCs w:val="22"/>
        </w:rPr>
        <w:t xml:space="preserve"> has the meaning given in clause 14(1).</w:t>
      </w:r>
    </w:p>
    <w:p w:rsidR="00335B50" w:rsidRDefault="00BD543C">
      <w:pPr>
        <w:pStyle w:val="yHeading5"/>
        <w:rPr>
          <w:szCs w:val="22"/>
        </w:rPr>
      </w:pPr>
      <w:bookmarkStart w:id="66" w:name="_Toc74745584"/>
      <w:r>
        <w:rPr>
          <w:rStyle w:val="CharSClsNo"/>
        </w:rPr>
        <w:t>30</w:t>
      </w:r>
      <w:r>
        <w:t>.</w:t>
      </w:r>
      <w:r>
        <w:tab/>
      </w:r>
      <w:r>
        <w:rPr>
          <w:szCs w:val="22"/>
        </w:rPr>
        <w:t>Village dispute resolution process</w:t>
      </w:r>
      <w:bookmarkEnd w:id="66"/>
    </w:p>
    <w:p w:rsidR="00335B50" w:rsidRDefault="00BD543C">
      <w:pPr>
        <w:pStyle w:val="ySubsection"/>
      </w:pPr>
      <w:r>
        <w:tab/>
        <w:t>(1)</w:t>
      </w:r>
      <w:r>
        <w:tab/>
        <w:t xml:space="preserve">A resident who considers that a retirement village dispute has arisen must — </w:t>
      </w:r>
    </w:p>
    <w:p w:rsidR="00335B50" w:rsidRDefault="00BD543C">
      <w:pPr>
        <w:pStyle w:val="yIndenta"/>
      </w:pPr>
      <w:r>
        <w:tab/>
        <w:t>(a)</w:t>
      </w:r>
      <w:r>
        <w:tab/>
        <w:t>serve written notice to all other parties to the dispute setting out the matters in dispute and calling on the other parties to rectify or otherwise attempt to settle those matters; and</w:t>
      </w:r>
    </w:p>
    <w:p w:rsidR="00335B50" w:rsidRDefault="00BD543C">
      <w:pPr>
        <w:pStyle w:val="yIndenta"/>
        <w:rPr>
          <w:szCs w:val="22"/>
        </w:rPr>
      </w:pPr>
      <w:r>
        <w:tab/>
        <w:t>(b)</w:t>
      </w:r>
      <w:r>
        <w:tab/>
      </w:r>
      <w:r>
        <w:rPr>
          <w:szCs w:val="22"/>
        </w:rPr>
        <w:t>advise the administering body of the retirement village that the dispute has arisen.</w:t>
      </w:r>
    </w:p>
    <w:p w:rsidR="00335B50" w:rsidRDefault="00BD543C">
      <w:pPr>
        <w:pStyle w:val="ySubsection"/>
        <w:rPr>
          <w:szCs w:val="22"/>
        </w:rPr>
      </w:pPr>
      <w:r>
        <w:tab/>
        <w:t>(2)</w:t>
      </w:r>
      <w:r>
        <w:tab/>
      </w:r>
      <w:r>
        <w:rPr>
          <w:szCs w:val="22"/>
        </w:rPr>
        <w:t xml:space="preserve">If a notice under subclause (1)(a) is served — </w:t>
      </w:r>
    </w:p>
    <w:p w:rsidR="00335B50" w:rsidRDefault="00BD543C">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rsidR="00335B50" w:rsidRDefault="00BD543C">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complaint matters are rejected.</w:t>
      </w:r>
    </w:p>
    <w:p w:rsidR="00335B50" w:rsidRDefault="00BD543C">
      <w:pPr>
        <w:pStyle w:val="ySubsection"/>
        <w:rPr>
          <w:szCs w:val="22"/>
        </w:rPr>
      </w:pPr>
      <w:r>
        <w:tab/>
        <w:t>(3)</w:t>
      </w:r>
      <w:r>
        <w:tab/>
      </w:r>
      <w:r>
        <w:rPr>
          <w:szCs w:val="22"/>
        </w:rPr>
        <w:t xml:space="preserve">The parties to the dispute are to — </w:t>
      </w:r>
    </w:p>
    <w:p w:rsidR="00335B50" w:rsidRDefault="00BD543C">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rsidR="00335B50" w:rsidRDefault="00BD543C">
      <w:pPr>
        <w:pStyle w:val="yIndenta"/>
        <w:rPr>
          <w:szCs w:val="22"/>
        </w:rPr>
      </w:pPr>
      <w:r>
        <w:lastRenderedPageBreak/>
        <w:tab/>
        <w:t>(b)</w:t>
      </w:r>
      <w:r>
        <w:tab/>
      </w:r>
      <w:r>
        <w:rPr>
          <w:szCs w:val="22"/>
        </w:rPr>
        <w:t>attempt to resolve the matters that are in dispute.</w:t>
      </w:r>
    </w:p>
    <w:p w:rsidR="00335B50" w:rsidRDefault="00BD543C">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rsidR="00335B50" w:rsidRDefault="00BD543C">
      <w:pPr>
        <w:pStyle w:val="ySubsection"/>
        <w:rPr>
          <w:szCs w:val="22"/>
        </w:rPr>
      </w:pPr>
      <w:r>
        <w:tab/>
        <w:t>(5)</w:t>
      </w:r>
      <w:r>
        <w:tab/>
      </w:r>
      <w:r>
        <w:rPr>
          <w:szCs w:val="22"/>
        </w:rPr>
        <w:t>A resident who is a party to the dispute may be supported by another person at any stage in the dispute resolution process if each party to the dispute is given prior notice of the name of that person.</w:t>
      </w:r>
    </w:p>
    <w:p w:rsidR="00335B50" w:rsidRDefault="00BD543C">
      <w:pPr>
        <w:pStyle w:val="ySubsection"/>
        <w:rPr>
          <w:szCs w:val="22"/>
        </w:rPr>
      </w:pPr>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rsidR="00335B50" w:rsidRDefault="00BD543C">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rsidR="00335B50" w:rsidRDefault="00BD543C">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rsidR="00335B50" w:rsidRDefault="00BD543C">
      <w:pPr>
        <w:pStyle w:val="ySubsection"/>
        <w:rPr>
          <w:szCs w:val="22"/>
        </w:rPr>
      </w:pPr>
      <w:r>
        <w:tab/>
        <w:t>(9)</w:t>
      </w:r>
      <w:r>
        <w:tab/>
      </w:r>
      <w:r>
        <w:rPr>
          <w:szCs w:val="22"/>
        </w:rPr>
        <w:t>The administering body of a retirement village or the residents, as the case may be, must not unreasonably withhold agreement to any proposed variation to the dispute resolution process.</w:t>
      </w:r>
    </w:p>
    <w:p w:rsidR="00335B50" w:rsidRDefault="00BD543C">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rsidR="00335B50" w:rsidRDefault="00BD543C">
      <w:pPr>
        <w:pStyle w:val="yIndenta"/>
        <w:rPr>
          <w:szCs w:val="22"/>
        </w:rPr>
      </w:pPr>
      <w:r>
        <w:tab/>
        <w:t>(a)</w:t>
      </w:r>
      <w:r>
        <w:tab/>
      </w:r>
      <w:r>
        <w:rPr>
          <w:szCs w:val="22"/>
        </w:rPr>
        <w:t xml:space="preserve">the dispute resolution process; </w:t>
      </w:r>
    </w:p>
    <w:p w:rsidR="00335B50" w:rsidRDefault="00BD543C">
      <w:pPr>
        <w:pStyle w:val="yIndenta"/>
        <w:rPr>
          <w:szCs w:val="22"/>
        </w:rPr>
      </w:pPr>
      <w:r>
        <w:tab/>
        <w:t>(b)</w:t>
      </w:r>
      <w:r>
        <w:tab/>
      </w:r>
      <w:r>
        <w:rPr>
          <w:szCs w:val="22"/>
        </w:rPr>
        <w:t>any variations made to it under subclause (8).</w:t>
      </w:r>
    </w:p>
    <w:p w:rsidR="00335B50" w:rsidRDefault="00BD543C">
      <w:pPr>
        <w:pStyle w:val="ySubsection"/>
      </w:pPr>
      <w:r>
        <w:tab/>
        <w:t>(11)</w:t>
      </w:r>
      <w:r>
        <w:tab/>
        <w:t xml:space="preserve">An administering body must provide to a resident the document described in subclause (10) if — </w:t>
      </w:r>
    </w:p>
    <w:p w:rsidR="00335B50" w:rsidRDefault="00BD543C">
      <w:pPr>
        <w:pStyle w:val="yIndenta"/>
      </w:pPr>
      <w:r>
        <w:tab/>
        <w:t>(a)</w:t>
      </w:r>
      <w:r>
        <w:tab/>
        <w:t>advised by a resident under subclause (1)(b) that a retirement village dispute has arisen; or</w:t>
      </w:r>
    </w:p>
    <w:p w:rsidR="00335B50" w:rsidRDefault="00BD543C">
      <w:pPr>
        <w:pStyle w:val="yIndenta"/>
      </w:pPr>
      <w:r>
        <w:tab/>
        <w:t>(b)</w:t>
      </w:r>
      <w:r>
        <w:tab/>
        <w:t>requested to do so by the resident.</w:t>
      </w:r>
    </w:p>
    <w:p w:rsidR="00335B50" w:rsidRDefault="00BD543C">
      <w:pPr>
        <w:pStyle w:val="yHeading5"/>
        <w:rPr>
          <w:szCs w:val="22"/>
        </w:rPr>
      </w:pPr>
      <w:bookmarkStart w:id="67" w:name="_Toc74745585"/>
      <w:r>
        <w:rPr>
          <w:rStyle w:val="CharSClsNo"/>
        </w:rPr>
        <w:lastRenderedPageBreak/>
        <w:t>31</w:t>
      </w:r>
      <w:r>
        <w:t>.</w:t>
      </w:r>
      <w:r>
        <w:tab/>
      </w:r>
      <w:r>
        <w:rPr>
          <w:szCs w:val="22"/>
        </w:rPr>
        <w:t>Mediation of dispute</w:t>
      </w:r>
      <w:bookmarkEnd w:id="67"/>
    </w:p>
    <w:p w:rsidR="00335B50" w:rsidRDefault="00BD543C">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rsidR="00335B50" w:rsidRDefault="00BD543C">
      <w:pPr>
        <w:pStyle w:val="yIndenta"/>
      </w:pPr>
      <w:r>
        <w:tab/>
        <w:t>(a)</w:t>
      </w:r>
      <w:r>
        <w:tab/>
        <w:t>are the subject of an arbitration proceeding that has commenced; or</w:t>
      </w:r>
    </w:p>
    <w:p w:rsidR="00335B50" w:rsidRDefault="00BD543C">
      <w:pPr>
        <w:pStyle w:val="yIndenta"/>
        <w:rPr>
          <w:szCs w:val="22"/>
        </w:rPr>
      </w:pPr>
      <w:r>
        <w:tab/>
        <w:t>(b)</w:t>
      </w:r>
      <w:r>
        <w:tab/>
      </w:r>
      <w:r>
        <w:rPr>
          <w:szCs w:val="22"/>
        </w:rPr>
        <w:t>have been the subject of an award (interim or final) in an arbitration proceeding; or</w:t>
      </w:r>
    </w:p>
    <w:p w:rsidR="00335B50" w:rsidRDefault="00BD543C">
      <w:pPr>
        <w:pStyle w:val="yIndenta"/>
        <w:rPr>
          <w:szCs w:val="22"/>
        </w:rPr>
      </w:pPr>
      <w:r>
        <w:tab/>
        <w:t>(c)</w:t>
      </w:r>
      <w:r>
        <w:tab/>
      </w:r>
      <w:r>
        <w:rPr>
          <w:szCs w:val="22"/>
        </w:rPr>
        <w:t>are before, or have been decided by, a court or the State Administrative Tribunal or other tribunal of competent jurisdiction.</w:t>
      </w:r>
    </w:p>
    <w:p w:rsidR="00335B50" w:rsidRDefault="00BD543C">
      <w:pPr>
        <w:pStyle w:val="ySubsection"/>
        <w:rPr>
          <w:szCs w:val="22"/>
        </w:rPr>
      </w:pPr>
      <w:r>
        <w:tab/>
        <w:t>(2)</w:t>
      </w:r>
      <w:r>
        <w:tab/>
      </w:r>
      <w:r>
        <w:rPr>
          <w:szCs w:val="22"/>
        </w:rPr>
        <w:t xml:space="preserve">The Commissioner may refuse to accept the application if — </w:t>
      </w:r>
    </w:p>
    <w:p w:rsidR="00335B50" w:rsidRDefault="00BD543C">
      <w:pPr>
        <w:pStyle w:val="yIndenta"/>
        <w:rPr>
          <w:szCs w:val="22"/>
        </w:rPr>
      </w:pPr>
      <w:r>
        <w:tab/>
        <w:t>(a)</w:t>
      </w:r>
      <w:r>
        <w:tab/>
      </w:r>
      <w:r>
        <w:rPr>
          <w:szCs w:val="22"/>
        </w:rPr>
        <w:t>no attempt has been made to resolve the retirement village dispute using the village dispute resolution process set out in clause 30; or</w:t>
      </w:r>
    </w:p>
    <w:p w:rsidR="00335B50" w:rsidRDefault="00BD543C">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rsidR="00335B50" w:rsidRDefault="00BD543C">
      <w:pPr>
        <w:pStyle w:val="yIndenta"/>
        <w:rPr>
          <w:szCs w:val="22"/>
        </w:rPr>
      </w:pPr>
      <w:r>
        <w:tab/>
        <w:t>(c)</w:t>
      </w:r>
      <w:r>
        <w:tab/>
      </w:r>
      <w:r>
        <w:rPr>
          <w:szCs w:val="22"/>
        </w:rPr>
        <w:t>a party to the dispute has not agreed to have the retirement village dispute dealt with by mediation under this clause; or</w:t>
      </w:r>
    </w:p>
    <w:p w:rsidR="00335B50" w:rsidRDefault="00BD543C">
      <w:pPr>
        <w:pStyle w:val="yIndenta"/>
        <w:rPr>
          <w:szCs w:val="22"/>
        </w:rPr>
      </w:pPr>
      <w:r>
        <w:tab/>
        <w:t>(d)</w:t>
      </w:r>
      <w:r>
        <w:tab/>
      </w:r>
      <w:r>
        <w:rPr>
          <w:szCs w:val="22"/>
        </w:rPr>
        <w:t>the Commissioner considers that the application should not be accepted for another reason.</w:t>
      </w:r>
    </w:p>
    <w:p w:rsidR="00335B50" w:rsidRDefault="00BD543C">
      <w:pPr>
        <w:pStyle w:val="ySubsection"/>
        <w:rPr>
          <w:szCs w:val="22"/>
        </w:rPr>
      </w:pPr>
      <w:r>
        <w:tab/>
        <w:t>(3)</w:t>
      </w:r>
      <w:r>
        <w:tab/>
      </w:r>
      <w:r>
        <w:rPr>
          <w:szCs w:val="22"/>
        </w:rPr>
        <w:t xml:space="preserve">Within 10 working days after receiving the application, the Commissioner must — </w:t>
      </w:r>
    </w:p>
    <w:p w:rsidR="00335B50" w:rsidRDefault="00BD543C">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rsidR="00335B50" w:rsidRDefault="00BD543C">
      <w:pPr>
        <w:pStyle w:val="yIndenta"/>
        <w:rPr>
          <w:szCs w:val="22"/>
        </w:rPr>
      </w:pPr>
      <w:r>
        <w:tab/>
        <w:t>(b)</w:t>
      </w:r>
      <w:r>
        <w:tab/>
      </w:r>
      <w:r>
        <w:rPr>
          <w:szCs w:val="22"/>
        </w:rPr>
        <w:t xml:space="preserve">appoint a mediator to mediate the retirement village dispute and give written notice to the parties to the dispute of — </w:t>
      </w:r>
    </w:p>
    <w:p w:rsidR="00335B50" w:rsidRDefault="00BD543C">
      <w:pPr>
        <w:pStyle w:val="yIndenti0"/>
      </w:pPr>
      <w:r>
        <w:tab/>
        <w:t>(i)</w:t>
      </w:r>
      <w:r>
        <w:tab/>
        <w:t>the appointed mediator; and</w:t>
      </w:r>
    </w:p>
    <w:p w:rsidR="00335B50" w:rsidRDefault="00BD543C">
      <w:pPr>
        <w:pStyle w:val="yIndenti0"/>
        <w:rPr>
          <w:szCs w:val="22"/>
        </w:rPr>
      </w:pPr>
      <w:r>
        <w:tab/>
        <w:t>(ii)</w:t>
      </w:r>
      <w:r>
        <w:tab/>
      </w:r>
      <w:r>
        <w:rPr>
          <w:szCs w:val="22"/>
        </w:rPr>
        <w:t>the time, date and place for the holding of the mediation.</w:t>
      </w:r>
    </w:p>
    <w:p w:rsidR="00335B50" w:rsidRDefault="00BD543C">
      <w:pPr>
        <w:pStyle w:val="ySubsection"/>
        <w:rPr>
          <w:szCs w:val="22"/>
        </w:rPr>
      </w:pPr>
      <w:r>
        <w:lastRenderedPageBreak/>
        <w:tab/>
        <w:t>(4)</w:t>
      </w:r>
      <w:r>
        <w:tab/>
      </w:r>
      <w:r>
        <w:rPr>
          <w:szCs w:val="22"/>
        </w:rPr>
        <w:t>If a party to a dispute is given written notice of the Commissioner’s decision to refuse to accept the application under subclause (3)(a), the party may, within 28 days after the decision was made, apply to the Commissioner for a review of that decision.</w:t>
      </w:r>
    </w:p>
    <w:p w:rsidR="00335B50" w:rsidRDefault="00BD543C">
      <w:pPr>
        <w:pStyle w:val="ySubsection"/>
        <w:rPr>
          <w:szCs w:val="22"/>
        </w:rPr>
      </w:pPr>
      <w:r>
        <w:tab/>
        <w:t>(5)</w:t>
      </w:r>
      <w:r>
        <w:tab/>
      </w:r>
      <w:r>
        <w:rPr>
          <w:szCs w:val="22"/>
        </w:rPr>
        <w:t xml:space="preserve">The notice under subclause (3)(b) must — </w:t>
      </w:r>
    </w:p>
    <w:p w:rsidR="00335B50" w:rsidRDefault="00BD543C">
      <w:pPr>
        <w:pStyle w:val="yIndenta"/>
        <w:rPr>
          <w:szCs w:val="22"/>
        </w:rPr>
      </w:pPr>
      <w:r>
        <w:tab/>
        <w:t>(a)</w:t>
      </w:r>
      <w:r>
        <w:tab/>
      </w:r>
      <w:r>
        <w:rPr>
          <w:szCs w:val="22"/>
        </w:rPr>
        <w:t>be given at least 5 working days before the mediation is to take place; and</w:t>
      </w:r>
    </w:p>
    <w:p w:rsidR="00335B50" w:rsidRDefault="00BD543C">
      <w:pPr>
        <w:pStyle w:val="yIndenta"/>
        <w:rPr>
          <w:szCs w:val="22"/>
        </w:rPr>
      </w:pPr>
      <w:r>
        <w:tab/>
        <w:t>(b)</w:t>
      </w:r>
      <w:r>
        <w:tab/>
      </w:r>
      <w:r>
        <w:rPr>
          <w:szCs w:val="22"/>
        </w:rPr>
        <w:t>if given to a party other than the party who made the application under subclause (1), include a copy of the application.</w:t>
      </w:r>
    </w:p>
    <w:p w:rsidR="00335B50" w:rsidRDefault="00BD543C">
      <w:pPr>
        <w:pStyle w:val="ySubsection"/>
        <w:rPr>
          <w:szCs w:val="22"/>
        </w:rPr>
      </w:pPr>
      <w:r>
        <w:tab/>
        <w:t>(6)</w:t>
      </w:r>
      <w:r>
        <w:tab/>
      </w:r>
      <w:r>
        <w:rPr>
          <w:szCs w:val="22"/>
        </w:rPr>
        <w:t>A party to a retirement village dispute cannot be compelled to attend mediation.</w:t>
      </w:r>
    </w:p>
    <w:p w:rsidR="00335B50" w:rsidRDefault="00BD543C">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rsidR="00335B50" w:rsidRDefault="00BD543C">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rsidR="00335B50" w:rsidRDefault="00BD543C">
      <w:pPr>
        <w:pStyle w:val="yIndenta"/>
        <w:rPr>
          <w:szCs w:val="22"/>
        </w:rPr>
      </w:pPr>
      <w:r>
        <w:tab/>
        <w:t>(a)</w:t>
      </w:r>
      <w:r>
        <w:tab/>
      </w:r>
      <w:r>
        <w:rPr>
          <w:szCs w:val="22"/>
        </w:rPr>
        <w:t>appoint another mediator who is acceptable to all the parties; and</w:t>
      </w:r>
    </w:p>
    <w:p w:rsidR="00335B50" w:rsidRDefault="00BD543C">
      <w:pPr>
        <w:pStyle w:val="yIndenta"/>
        <w:rPr>
          <w:szCs w:val="22"/>
        </w:rPr>
      </w:pPr>
      <w:r>
        <w:tab/>
        <w:t>(b)</w:t>
      </w:r>
      <w:r>
        <w:tab/>
      </w:r>
      <w:r>
        <w:rPr>
          <w:szCs w:val="22"/>
        </w:rPr>
        <w:t>issue an amended notice under subclause (3)(b).</w:t>
      </w:r>
    </w:p>
    <w:p w:rsidR="00335B50" w:rsidRDefault="00BD543C">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rsidR="00335B50" w:rsidRDefault="00BD543C">
      <w:pPr>
        <w:pStyle w:val="yIndenta"/>
        <w:rPr>
          <w:szCs w:val="22"/>
        </w:rPr>
      </w:pPr>
      <w:r>
        <w:tab/>
        <w:t>(a)</w:t>
      </w:r>
      <w:r>
        <w:tab/>
      </w:r>
      <w:r>
        <w:rPr>
          <w:szCs w:val="22"/>
        </w:rPr>
        <w:t>the party is unable to attend, or cannot properly participate in, the proceedings personally, whether on account of illness or otherwise; and</w:t>
      </w:r>
    </w:p>
    <w:p w:rsidR="00335B50" w:rsidRDefault="00BD543C">
      <w:pPr>
        <w:pStyle w:val="yIndenta"/>
        <w:rPr>
          <w:szCs w:val="22"/>
        </w:rPr>
      </w:pPr>
      <w:r>
        <w:tab/>
        <w:t>(b)</w:t>
      </w:r>
      <w:r>
        <w:tab/>
      </w:r>
      <w:r>
        <w:rPr>
          <w:szCs w:val="22"/>
        </w:rPr>
        <w:t>the agent has sufficient knowledge of the matters in dispute to represent the party effectively; and</w:t>
      </w:r>
    </w:p>
    <w:p w:rsidR="00335B50" w:rsidRDefault="00BD543C">
      <w:pPr>
        <w:pStyle w:val="yIndenta"/>
        <w:rPr>
          <w:szCs w:val="22"/>
        </w:rPr>
      </w:pPr>
      <w:r>
        <w:tab/>
        <w:t>(c)</w:t>
      </w:r>
      <w:r>
        <w:tab/>
      </w:r>
      <w:r>
        <w:rPr>
          <w:szCs w:val="22"/>
        </w:rPr>
        <w:t>no other party will be unfairly disadvantaged by the fact that the agent is allowed to so act.</w:t>
      </w:r>
    </w:p>
    <w:p w:rsidR="00335B50" w:rsidRDefault="00BD543C">
      <w:pPr>
        <w:pStyle w:val="ySubsection"/>
        <w:keepNext/>
        <w:rPr>
          <w:szCs w:val="22"/>
        </w:rPr>
      </w:pPr>
      <w:r>
        <w:lastRenderedPageBreak/>
        <w:tab/>
        <w:t>(10)</w:t>
      </w:r>
      <w:r>
        <w:tab/>
      </w:r>
      <w:r>
        <w:rPr>
          <w:szCs w:val="22"/>
        </w:rPr>
        <w:t xml:space="preserve">If the parties reach a mediated agreement on the retirement village dispute, the mediator is to — </w:t>
      </w:r>
    </w:p>
    <w:p w:rsidR="00335B50" w:rsidRDefault="00BD543C">
      <w:pPr>
        <w:pStyle w:val="yIndenta"/>
        <w:rPr>
          <w:szCs w:val="22"/>
        </w:rPr>
      </w:pPr>
      <w:r>
        <w:tab/>
        <w:t>(a)</w:t>
      </w:r>
      <w:r>
        <w:tab/>
      </w:r>
      <w:r>
        <w:rPr>
          <w:szCs w:val="22"/>
        </w:rPr>
        <w:t>record the agreement in writing and have it signed by or for the parties as soon as practicable after the mediation ends; and</w:t>
      </w:r>
    </w:p>
    <w:p w:rsidR="00335B50" w:rsidRDefault="00BD543C">
      <w:pPr>
        <w:pStyle w:val="yIndenta"/>
        <w:rPr>
          <w:szCs w:val="22"/>
        </w:rPr>
      </w:pPr>
      <w:r>
        <w:tab/>
        <w:t>(b)</w:t>
      </w:r>
      <w:r>
        <w:tab/>
      </w:r>
      <w:r>
        <w:rPr>
          <w:szCs w:val="22"/>
        </w:rPr>
        <w:t>give a copy of the signed agreement to the parties and the Commissioner as soon as practicable after it is signed.</w:t>
      </w:r>
    </w:p>
    <w:p w:rsidR="00335B50" w:rsidRDefault="00BD543C">
      <w:pPr>
        <w:pStyle w:val="ySubsection"/>
        <w:rPr>
          <w:szCs w:val="22"/>
        </w:rPr>
      </w:pPr>
      <w:r>
        <w:tab/>
        <w:t>(11)</w:t>
      </w:r>
      <w:r>
        <w:tab/>
      </w:r>
      <w:r>
        <w:rPr>
          <w:szCs w:val="22"/>
        </w:rPr>
        <w:t xml:space="preserve">If, at any time during the course of mediation, the mediator is of the opinion that the parties are not likely to settle the retirement village dispute, the mediator must — </w:t>
      </w:r>
    </w:p>
    <w:p w:rsidR="00335B50" w:rsidRDefault="00BD543C">
      <w:pPr>
        <w:pStyle w:val="yIndenta"/>
        <w:rPr>
          <w:szCs w:val="22"/>
        </w:rPr>
      </w:pPr>
      <w:r>
        <w:tab/>
        <w:t>(a)</w:t>
      </w:r>
      <w:r>
        <w:tab/>
      </w:r>
      <w:r>
        <w:rPr>
          <w:szCs w:val="22"/>
        </w:rPr>
        <w:t>conclude the mediation; and</w:t>
      </w:r>
    </w:p>
    <w:p w:rsidR="00335B50" w:rsidRDefault="00BD543C">
      <w:pPr>
        <w:pStyle w:val="yIndenta"/>
        <w:rPr>
          <w:szCs w:val="22"/>
        </w:rPr>
      </w:pPr>
      <w:r>
        <w:tab/>
        <w:t>(b)</w:t>
      </w:r>
      <w:r>
        <w:tab/>
      </w:r>
      <w:r>
        <w:rPr>
          <w:szCs w:val="22"/>
        </w:rPr>
        <w:t>notify the Commissioner that the mediation has been unsuccessful.</w:t>
      </w:r>
    </w:p>
    <w:p w:rsidR="00335B50" w:rsidRDefault="00BD543C">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rsidR="00335B50" w:rsidRDefault="00BD543C">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rsidR="00335B50" w:rsidRDefault="00BD543C">
      <w:pPr>
        <w:pStyle w:val="ySubsection"/>
        <w:rPr>
          <w:szCs w:val="22"/>
        </w:rPr>
      </w:pPr>
      <w:r>
        <w:tab/>
        <w:t>(14)</w:t>
      </w:r>
      <w:r>
        <w:tab/>
      </w:r>
      <w:r>
        <w:rPr>
          <w:szCs w:val="22"/>
        </w:rPr>
        <w:t xml:space="preserve">The mediator does not contravene subclause (13) if — </w:t>
      </w:r>
    </w:p>
    <w:p w:rsidR="00335B50" w:rsidRDefault="00BD543C">
      <w:pPr>
        <w:pStyle w:val="yIndenta"/>
        <w:rPr>
          <w:szCs w:val="22"/>
        </w:rPr>
      </w:pPr>
      <w:r>
        <w:tab/>
        <w:t>(a)</w:t>
      </w:r>
      <w:r>
        <w:tab/>
      </w:r>
      <w:r>
        <w:rPr>
          <w:szCs w:val="22"/>
        </w:rPr>
        <w:t>the mediator makes notes during the mediation that the mediator considers appropriate and destroys them at the end of the mediation; or</w:t>
      </w:r>
    </w:p>
    <w:p w:rsidR="00335B50" w:rsidRDefault="00BD543C">
      <w:pPr>
        <w:pStyle w:val="yIndenta"/>
        <w:rPr>
          <w:szCs w:val="22"/>
        </w:rPr>
      </w:pPr>
      <w:r>
        <w:tab/>
        <w:t>(b)</w:t>
      </w:r>
      <w:r>
        <w:tab/>
      </w:r>
      <w:r>
        <w:rPr>
          <w:szCs w:val="22"/>
        </w:rPr>
        <w:t>the mediator records and provides a copy of a mediated agreement under subclause (10).</w:t>
      </w:r>
    </w:p>
    <w:p w:rsidR="00335B50" w:rsidRDefault="00BD543C">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rsidR="00335B50" w:rsidRDefault="00BD543C">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rsidR="00335B50" w:rsidRDefault="00BD543C">
      <w:pPr>
        <w:pStyle w:val="yHeading5"/>
        <w:rPr>
          <w:szCs w:val="22"/>
        </w:rPr>
      </w:pPr>
      <w:bookmarkStart w:id="68" w:name="_Toc74745586"/>
      <w:r>
        <w:rPr>
          <w:rStyle w:val="CharSClsNo"/>
        </w:rPr>
        <w:lastRenderedPageBreak/>
        <w:t>32</w:t>
      </w:r>
      <w:r>
        <w:t>.</w:t>
      </w:r>
      <w:r>
        <w:tab/>
      </w:r>
      <w:r>
        <w:rPr>
          <w:szCs w:val="22"/>
        </w:rPr>
        <w:t>Costs associated with dispute resolution process</w:t>
      </w:r>
      <w:bookmarkEnd w:id="68"/>
    </w:p>
    <w:p w:rsidR="00335B50" w:rsidRDefault="00BD543C">
      <w:pPr>
        <w:pStyle w:val="ySubsection"/>
        <w:keepNext/>
        <w:keepLines/>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rsidR="00335B50" w:rsidRDefault="00BD543C">
      <w:pPr>
        <w:pStyle w:val="ySubsection"/>
        <w:rPr>
          <w:szCs w:val="22"/>
        </w:rPr>
      </w:pPr>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rsidR="00335B50" w:rsidRDefault="00BD543C">
      <w:pPr>
        <w:pStyle w:val="ySubsection"/>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rsidR="00335B50" w:rsidRDefault="00BD543C">
      <w:pPr>
        <w:pStyle w:val="yHeading5"/>
        <w:keepLines w:val="0"/>
      </w:pPr>
      <w:bookmarkStart w:id="69" w:name="_Toc74745587"/>
      <w:r>
        <w:rPr>
          <w:rStyle w:val="CharSClsNo"/>
        </w:rPr>
        <w:t>33</w:t>
      </w:r>
      <w:r>
        <w:t>.</w:t>
      </w:r>
      <w:r>
        <w:tab/>
        <w:t>Costs associated with Commissioner</w:t>
      </w:r>
      <w:r>
        <w:noBreakHyphen/>
        <w:t>appointed mediation</w:t>
      </w:r>
      <w:bookmarkEnd w:id="69"/>
    </w:p>
    <w:p w:rsidR="00335B50" w:rsidRDefault="00BD543C">
      <w:pPr>
        <w:pStyle w:val="ySubsection"/>
        <w:rPr>
          <w:szCs w:val="22"/>
        </w:rPr>
      </w:pPr>
      <w:r>
        <w:rPr>
          <w:szCs w:val="22"/>
        </w:rPr>
        <w:tab/>
      </w:r>
      <w:r>
        <w:t>(1)</w:t>
      </w:r>
      <w:r>
        <w:rPr>
          <w:szCs w:val="22"/>
        </w:rPr>
        <w:tab/>
        <w:t>If the administering body of a retirement village incurs costs as a result of the mediation of a dispute set out in clause 31, the administering body must not recover those costs from a resident or a former resident.</w:t>
      </w:r>
    </w:p>
    <w:p w:rsidR="00335B50" w:rsidRDefault="00BD543C">
      <w:pPr>
        <w:pStyle w:val="ySubsection"/>
        <w:rPr>
          <w:szCs w:val="22"/>
        </w:rPr>
      </w:pPr>
      <w:r>
        <w:rPr>
          <w:szCs w:val="22"/>
        </w:rPr>
        <w:tab/>
      </w:r>
      <w:r>
        <w:t>(2)</w:t>
      </w:r>
      <w:r>
        <w:rPr>
          <w:szCs w:val="22"/>
        </w:rPr>
        <w:tab/>
        <w:t>Unless the Commissioner decides otherwise, the costs of the mediation of a dispute under clause 31 must be shared equally between each of the parties to the dispute.</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lastRenderedPageBreak/>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rsidR="00335B50" w:rsidRDefault="00BD543C">
      <w:pPr>
        <w:pStyle w:val="yHeading3"/>
      </w:pPr>
      <w:bookmarkStart w:id="70" w:name="_Toc74646098"/>
      <w:bookmarkStart w:id="71" w:name="_Toc74646703"/>
      <w:bookmarkStart w:id="72" w:name="_Toc74646758"/>
      <w:bookmarkStart w:id="73" w:name="_Toc74745588"/>
      <w:r>
        <w:rPr>
          <w:rStyle w:val="CharSDivNo"/>
        </w:rPr>
        <w:t>Division 7</w:t>
      </w:r>
      <w:r>
        <w:t> — </w:t>
      </w:r>
      <w:r>
        <w:rPr>
          <w:rStyle w:val="CharSDivText"/>
        </w:rPr>
        <w:t>Termination of residence contracts</w:t>
      </w:r>
      <w:bookmarkEnd w:id="70"/>
      <w:bookmarkEnd w:id="71"/>
      <w:bookmarkEnd w:id="72"/>
      <w:bookmarkEnd w:id="73"/>
    </w:p>
    <w:p w:rsidR="00335B50" w:rsidRDefault="00BD543C">
      <w:pPr>
        <w:pStyle w:val="yHeading5"/>
        <w:rPr>
          <w:szCs w:val="22"/>
        </w:rPr>
      </w:pPr>
      <w:bookmarkStart w:id="74" w:name="_Toc74745589"/>
      <w:r>
        <w:rPr>
          <w:rStyle w:val="CharSClsNo"/>
        </w:rPr>
        <w:t>34</w:t>
      </w:r>
      <w:r>
        <w:t>.</w:t>
      </w:r>
      <w:r>
        <w:tab/>
      </w:r>
      <w:r>
        <w:rPr>
          <w:szCs w:val="22"/>
        </w:rPr>
        <w:t>Notice of intention to terminate</w:t>
      </w:r>
      <w:bookmarkEnd w:id="74"/>
    </w:p>
    <w:p w:rsidR="00335B50" w:rsidRDefault="00BD543C">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rsidR="00335B50" w:rsidRDefault="00BD543C">
      <w:pPr>
        <w:pStyle w:val="ySubsection"/>
        <w:rPr>
          <w:szCs w:val="22"/>
        </w:rPr>
      </w:pPr>
      <w:r>
        <w:tab/>
        <w:t>(2)</w:t>
      </w:r>
      <w:r>
        <w:tab/>
      </w:r>
      <w:r>
        <w:rPr>
          <w:szCs w:val="22"/>
        </w:rPr>
        <w:t xml:space="preserve">The notice given under subclause (1) must — </w:t>
      </w:r>
    </w:p>
    <w:p w:rsidR="00335B50" w:rsidRDefault="00BD543C">
      <w:pPr>
        <w:pStyle w:val="yIndenta"/>
      </w:pPr>
      <w:r>
        <w:tab/>
        <w:t>(a)</w:t>
      </w:r>
      <w:r>
        <w:tab/>
        <w:t>if the application is to be made under the</w:t>
      </w:r>
      <w:r>
        <w:rPr>
          <w:i/>
        </w:rPr>
        <w:t xml:space="preserve"> Retirement Villages Act 1992 </w:t>
      </w:r>
      <w:r>
        <w:t>section 58, specify the reasons why the residential premises occupied by the resident are unsuitable for occupation by the resident; and</w:t>
      </w:r>
    </w:p>
    <w:p w:rsidR="00335B50" w:rsidRDefault="00BD543C">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rsidR="00335B50" w:rsidRDefault="00BD543C">
      <w:pPr>
        <w:pStyle w:val="yIndenti0"/>
      </w:pPr>
      <w:r>
        <w:tab/>
        <w:t>(i)</w:t>
      </w:r>
      <w:r>
        <w:tab/>
        <w:t>specify the breach of the residence contract or residence rules, as the case may be; and</w:t>
      </w:r>
    </w:p>
    <w:p w:rsidR="00335B50" w:rsidRDefault="00BD543C">
      <w:pPr>
        <w:pStyle w:val="yIndenti0"/>
        <w:rPr>
          <w:szCs w:val="22"/>
        </w:rPr>
      </w:pPr>
      <w:r>
        <w:tab/>
        <w:t>(ii)</w:t>
      </w:r>
      <w:r>
        <w:tab/>
      </w:r>
      <w:r>
        <w:rPr>
          <w:szCs w:val="22"/>
        </w:rPr>
        <w:t>give the resident a reasonable and specified time to rectify a breach that may be rectified;</w:t>
      </w:r>
    </w:p>
    <w:p w:rsidR="00335B50" w:rsidRDefault="00BD543C">
      <w:pPr>
        <w:pStyle w:val="yIndenta"/>
        <w:rPr>
          <w:szCs w:val="22"/>
        </w:rPr>
      </w:pPr>
      <w:r>
        <w:rPr>
          <w:szCs w:val="22"/>
        </w:rPr>
        <w:tab/>
      </w:r>
      <w:r>
        <w:rPr>
          <w:szCs w:val="22"/>
        </w:rPr>
        <w:tab/>
        <w:t>and</w:t>
      </w:r>
    </w:p>
    <w:p w:rsidR="00335B50" w:rsidRDefault="00BD543C">
      <w:pPr>
        <w:pStyle w:val="yIndenta"/>
        <w:rPr>
          <w:szCs w:val="22"/>
        </w:rPr>
      </w:pPr>
      <w:r>
        <w:tab/>
        <w:t>(c)</w:t>
      </w:r>
      <w:r>
        <w:tab/>
      </w:r>
      <w:r>
        <w:rPr>
          <w:szCs w:val="22"/>
        </w:rPr>
        <w:t>clearly state that the residence contract cannot be terminated without an order by the State Administrative Tribunal; and</w:t>
      </w:r>
    </w:p>
    <w:p w:rsidR="00335B50" w:rsidRDefault="00BD543C">
      <w:pPr>
        <w:pStyle w:val="yIndenta"/>
        <w:rPr>
          <w:szCs w:val="22"/>
        </w:rPr>
      </w:pPr>
      <w:r>
        <w:tab/>
        <w:t>(d)</w:t>
      </w:r>
      <w:r>
        <w:tab/>
      </w:r>
      <w:r>
        <w:rPr>
          <w:szCs w:val="22"/>
        </w:rPr>
        <w:t>advise the resident of the resident’s right to occupy the residential premises until the State Administrative Tribunal fixes a termination date.</w:t>
      </w:r>
    </w:p>
    <w:p w:rsidR="00335B50" w:rsidRDefault="00BD543C">
      <w:pPr>
        <w:pStyle w:val="yMiscellaneousBody"/>
        <w:keepNext/>
        <w:keepLines/>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lastRenderedPageBreak/>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rsidR="00335B50" w:rsidRDefault="00BD543C">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lastRenderedPageBreak/>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rsidR="00335B50" w:rsidRDefault="00BD543C">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rsidR="00335B50" w:rsidRDefault="00BD543C">
      <w:pPr>
        <w:pStyle w:val="yHeading3"/>
      </w:pPr>
      <w:bookmarkStart w:id="75" w:name="_Toc74646100"/>
      <w:bookmarkStart w:id="76" w:name="_Toc74646705"/>
      <w:bookmarkStart w:id="77" w:name="_Toc74646760"/>
      <w:bookmarkStart w:id="78" w:name="_Toc74745590"/>
      <w:r>
        <w:rPr>
          <w:rStyle w:val="CharSDivNo"/>
        </w:rPr>
        <w:lastRenderedPageBreak/>
        <w:t>Division 8</w:t>
      </w:r>
      <w:r>
        <w:t> — </w:t>
      </w:r>
      <w:r>
        <w:rPr>
          <w:rStyle w:val="CharSDivText"/>
        </w:rPr>
        <w:t>Service of documents</w:t>
      </w:r>
      <w:bookmarkEnd w:id="75"/>
      <w:bookmarkEnd w:id="76"/>
      <w:bookmarkEnd w:id="77"/>
      <w:bookmarkEnd w:id="78"/>
    </w:p>
    <w:p w:rsidR="00335B50" w:rsidRDefault="00BD543C">
      <w:pPr>
        <w:pStyle w:val="yHeading5"/>
        <w:rPr>
          <w:szCs w:val="22"/>
        </w:rPr>
      </w:pPr>
      <w:bookmarkStart w:id="79" w:name="_Toc74745591"/>
      <w:r>
        <w:rPr>
          <w:rStyle w:val="CharSClsNo"/>
        </w:rPr>
        <w:t>35</w:t>
      </w:r>
      <w:r>
        <w:t>.</w:t>
      </w:r>
      <w:r>
        <w:tab/>
      </w:r>
      <w:r>
        <w:rPr>
          <w:szCs w:val="22"/>
        </w:rPr>
        <w:t>Service of documents</w:t>
      </w:r>
      <w:bookmarkEnd w:id="79"/>
    </w:p>
    <w:p w:rsidR="00335B50" w:rsidRDefault="00BD543C">
      <w:pPr>
        <w:pStyle w:val="ySubsection"/>
        <w:spacing w:before="120"/>
        <w:rPr>
          <w:szCs w:val="22"/>
        </w:rPr>
      </w:pPr>
      <w:r>
        <w:tab/>
        <w:t>(1)</w:t>
      </w:r>
      <w:r>
        <w:tab/>
      </w:r>
      <w:r>
        <w:rPr>
          <w:szCs w:val="22"/>
        </w:rPr>
        <w:t xml:space="preserve">In this clause — </w:t>
      </w:r>
    </w:p>
    <w:p w:rsidR="00335B50" w:rsidRDefault="00BD543C">
      <w:pPr>
        <w:pStyle w:val="yDefstart"/>
        <w:rPr>
          <w:szCs w:val="22"/>
        </w:rPr>
      </w:pPr>
      <w:r>
        <w:rPr>
          <w:szCs w:val="22"/>
        </w:rPr>
        <w:tab/>
      </w:r>
      <w:r>
        <w:rPr>
          <w:rStyle w:val="CharDefText"/>
          <w:szCs w:val="22"/>
        </w:rPr>
        <w:t>personal representative</w:t>
      </w:r>
      <w:r>
        <w:rPr>
          <w:szCs w:val="22"/>
        </w:rPr>
        <w:t xml:space="preserve"> has the meaning given in clause 14(1).</w:t>
      </w:r>
    </w:p>
    <w:p w:rsidR="00335B50" w:rsidRDefault="00BD543C">
      <w:pPr>
        <w:pStyle w:val="ySubsection"/>
        <w:rPr>
          <w:szCs w:val="22"/>
        </w:rPr>
      </w:pPr>
      <w:r>
        <w:tab/>
        <w:t>(2)</w:t>
      </w:r>
      <w:r>
        <w:tab/>
      </w:r>
      <w:r>
        <w:rPr>
          <w:szCs w:val="22"/>
        </w:rPr>
        <w:t xml:space="preserve">Any written notice, correspondence or other document that must be given under this Code to a resident of a retirement village must be — </w:t>
      </w:r>
    </w:p>
    <w:p w:rsidR="00335B50" w:rsidRDefault="00BD543C">
      <w:pPr>
        <w:pStyle w:val="yIndenta"/>
      </w:pPr>
      <w:r>
        <w:tab/>
        <w:t>(a)</w:t>
      </w:r>
      <w:r>
        <w:tab/>
        <w:t xml:space="preserve">delivered by hand to — </w:t>
      </w:r>
    </w:p>
    <w:p w:rsidR="00335B50" w:rsidRDefault="00BD543C">
      <w:pPr>
        <w:pStyle w:val="yIndenti0"/>
      </w:pPr>
      <w:r>
        <w:tab/>
        <w:t>(i)</w:t>
      </w:r>
      <w:r>
        <w:tab/>
        <w:t>the resident; or</w:t>
      </w:r>
    </w:p>
    <w:p w:rsidR="00335B50" w:rsidRDefault="00BD543C">
      <w:pPr>
        <w:pStyle w:val="yIndenti0"/>
        <w:rPr>
          <w:szCs w:val="22"/>
        </w:rPr>
      </w:pPr>
      <w:r>
        <w:tab/>
        <w:t>(ii)</w:t>
      </w:r>
      <w:r>
        <w:tab/>
      </w:r>
      <w:r>
        <w:rPr>
          <w:szCs w:val="22"/>
        </w:rPr>
        <w:t>the resident’s mailbox; or</w:t>
      </w:r>
    </w:p>
    <w:p w:rsidR="00335B50" w:rsidRDefault="00BD543C">
      <w:pPr>
        <w:pStyle w:val="yIndenti0"/>
        <w:rPr>
          <w:szCs w:val="22"/>
        </w:rPr>
      </w:pPr>
      <w:r>
        <w:tab/>
        <w:t>(iii)</w:t>
      </w:r>
      <w:r>
        <w:tab/>
      </w:r>
      <w:r>
        <w:rPr>
          <w:szCs w:val="22"/>
        </w:rPr>
        <w:t>the resident’s personal representative;</w:t>
      </w:r>
    </w:p>
    <w:p w:rsidR="00335B50" w:rsidRDefault="00BD543C">
      <w:pPr>
        <w:pStyle w:val="yIndenta"/>
        <w:rPr>
          <w:szCs w:val="22"/>
        </w:rPr>
      </w:pPr>
      <w:r>
        <w:rPr>
          <w:szCs w:val="22"/>
        </w:rPr>
        <w:tab/>
      </w:r>
      <w:r>
        <w:rPr>
          <w:szCs w:val="22"/>
        </w:rPr>
        <w:tab/>
        <w:t>or</w:t>
      </w:r>
    </w:p>
    <w:p w:rsidR="00335B50" w:rsidRDefault="00BD543C">
      <w:pPr>
        <w:pStyle w:val="yIndenta"/>
        <w:spacing w:before="60"/>
        <w:rPr>
          <w:szCs w:val="22"/>
        </w:rPr>
      </w:pPr>
      <w:r>
        <w:tab/>
        <w:t>(b)</w:t>
      </w:r>
      <w:r>
        <w:tab/>
      </w:r>
      <w:r>
        <w:rPr>
          <w:szCs w:val="22"/>
        </w:rPr>
        <w:t xml:space="preserve">addressed to the resident and sent by post to — </w:t>
      </w:r>
    </w:p>
    <w:p w:rsidR="00335B50" w:rsidRDefault="00BD543C">
      <w:pPr>
        <w:pStyle w:val="yIndenti0"/>
        <w:spacing w:before="60"/>
      </w:pPr>
      <w:r>
        <w:tab/>
        <w:t>(i)</w:t>
      </w:r>
      <w:r>
        <w:tab/>
        <w:t>the residential premises occupied by the resident; or</w:t>
      </w:r>
    </w:p>
    <w:p w:rsidR="00335B50" w:rsidRDefault="00BD543C">
      <w:pPr>
        <w:pStyle w:val="yIndenti0"/>
        <w:spacing w:before="60"/>
      </w:pPr>
      <w:r>
        <w:tab/>
        <w:t>(ii)</w:t>
      </w:r>
      <w:r>
        <w:tab/>
        <w:t>if the resident has temporarily or permanently vacated the residential premises, another address as notified by the resident to the administering body of the retirement village; or</w:t>
      </w:r>
    </w:p>
    <w:p w:rsidR="00335B50" w:rsidRDefault="00BD543C">
      <w:pPr>
        <w:pStyle w:val="yIndenti0"/>
        <w:spacing w:before="60"/>
      </w:pPr>
      <w:r>
        <w:tab/>
        <w:t>(iii)</w:t>
      </w:r>
      <w:r>
        <w:tab/>
        <w:t>the address of the resident’s personal representative.</w:t>
      </w:r>
    </w:p>
    <w:p w:rsidR="00335B50" w:rsidRDefault="00BD543C">
      <w:pPr>
        <w:pStyle w:val="ySubsection"/>
        <w:spacing w:before="120"/>
        <w:rPr>
          <w:szCs w:val="22"/>
        </w:rPr>
      </w:pPr>
      <w:r>
        <w:tab/>
        <w:t>(3)</w:t>
      </w:r>
      <w:r>
        <w:tab/>
        <w:t>Any written notice, correspondence or other document that must be</w:t>
      </w:r>
      <w:r>
        <w:rPr>
          <w:szCs w:val="22"/>
        </w:rPr>
        <w:t xml:space="preserve"> given under this Code to the administering body of a retirement village must be — </w:t>
      </w:r>
    </w:p>
    <w:p w:rsidR="00335B50" w:rsidRDefault="00BD543C">
      <w:pPr>
        <w:pStyle w:val="yIndenta"/>
        <w:spacing w:before="60"/>
        <w:rPr>
          <w:szCs w:val="22"/>
        </w:rPr>
      </w:pPr>
      <w:r>
        <w:tab/>
        <w:t>(a)</w:t>
      </w:r>
      <w:r>
        <w:tab/>
      </w:r>
      <w:r>
        <w:rPr>
          <w:szCs w:val="22"/>
        </w:rPr>
        <w:t xml:space="preserve">delivered by hand to — </w:t>
      </w:r>
    </w:p>
    <w:p w:rsidR="00335B50" w:rsidRDefault="00BD543C">
      <w:pPr>
        <w:pStyle w:val="yIndenti0"/>
        <w:spacing w:before="60"/>
      </w:pPr>
      <w:r>
        <w:tab/>
        <w:t>(i)</w:t>
      </w:r>
      <w:r>
        <w:tab/>
        <w:t>the administering body’s usual place of business on any working day; or</w:t>
      </w:r>
    </w:p>
    <w:p w:rsidR="00335B50" w:rsidRDefault="00BD543C">
      <w:pPr>
        <w:pStyle w:val="yIndenti0"/>
        <w:spacing w:before="60"/>
      </w:pPr>
      <w:r>
        <w:tab/>
        <w:t>(ii)</w:t>
      </w:r>
      <w:r>
        <w:tab/>
        <w:t>the administering body’s mailbox;</w:t>
      </w:r>
    </w:p>
    <w:p w:rsidR="00335B50" w:rsidRDefault="00BD543C">
      <w:pPr>
        <w:pStyle w:val="yIndenta"/>
        <w:spacing w:before="60"/>
        <w:rPr>
          <w:szCs w:val="22"/>
        </w:rPr>
      </w:pPr>
      <w:r>
        <w:rPr>
          <w:szCs w:val="22"/>
        </w:rPr>
        <w:tab/>
      </w:r>
      <w:r>
        <w:rPr>
          <w:szCs w:val="22"/>
        </w:rPr>
        <w:tab/>
        <w:t>or</w:t>
      </w:r>
    </w:p>
    <w:p w:rsidR="00335B50" w:rsidRDefault="00BD543C">
      <w:pPr>
        <w:pStyle w:val="yIndenta"/>
        <w:spacing w:before="60"/>
        <w:rPr>
          <w:szCs w:val="22"/>
        </w:rPr>
      </w:pPr>
      <w:r>
        <w:tab/>
        <w:t>(b)</w:t>
      </w:r>
      <w:r>
        <w:tab/>
      </w:r>
      <w:r>
        <w:rPr>
          <w:szCs w:val="22"/>
        </w:rPr>
        <w:t>addressed to the administering body and sent by post to the administering body’s usual place of business.</w:t>
      </w:r>
    </w:p>
    <w:p w:rsidR="00335B50" w:rsidRDefault="00BD543C">
      <w:pPr>
        <w:pStyle w:val="ySubsection"/>
        <w:spacing w:before="120"/>
      </w:pPr>
      <w:r>
        <w:tab/>
        <w:t>(4)</w:t>
      </w:r>
      <w:r>
        <w:tab/>
      </w:r>
      <w:r>
        <w:rPr>
          <w:szCs w:val="22"/>
        </w:rPr>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rsidR="00335B50" w:rsidRDefault="00335B50">
      <w:pPr>
        <w:rPr>
          <w:rStyle w:val="CharSDivNo"/>
        </w:rPr>
        <w:sectPr w:rsidR="00335B50">
          <w:headerReference w:type="even" r:id="rId26"/>
          <w:headerReference w:type="default" r:id="rId27"/>
          <w:pgSz w:w="11907" w:h="16840" w:code="9"/>
          <w:pgMar w:top="2381" w:right="2410" w:bottom="3544" w:left="2410" w:header="720" w:footer="3544" w:gutter="0"/>
          <w:cols w:space="720"/>
        </w:sectPr>
      </w:pPr>
    </w:p>
    <w:p w:rsidR="00335B50" w:rsidRDefault="00BD543C">
      <w:pPr>
        <w:pStyle w:val="yHeading3"/>
      </w:pPr>
      <w:bookmarkStart w:id="80" w:name="_Toc74646102"/>
      <w:bookmarkStart w:id="81" w:name="_Toc74646707"/>
      <w:bookmarkStart w:id="82" w:name="_Toc74646762"/>
      <w:bookmarkStart w:id="83" w:name="_Toc74745592"/>
      <w:r>
        <w:rPr>
          <w:rStyle w:val="CharSDivNo"/>
        </w:rPr>
        <w:lastRenderedPageBreak/>
        <w:t>Appendix 1</w:t>
      </w:r>
      <w:r>
        <w:t> — </w:t>
      </w:r>
      <w:r>
        <w:rPr>
          <w:rStyle w:val="CharSDivText"/>
        </w:rPr>
        <w:t>Checklist for prospective resident</w:t>
      </w:r>
      <w:bookmarkEnd w:id="80"/>
      <w:bookmarkEnd w:id="81"/>
      <w:bookmarkEnd w:id="82"/>
      <w:bookmarkEnd w:id="83"/>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lastRenderedPageBreak/>
        <w:t>9.</w:t>
      </w:r>
      <w:r>
        <w:rPr>
          <w:szCs w:val="22"/>
        </w:rPr>
        <w:tab/>
        <w:t>Have I looked at a number of villages to compare the amenities (for example, recreational, transport, gardens etc.) and financial arrangements?</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rsidR="00335B50" w:rsidRDefault="00BD543C">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 xml:space="preserve">Interim Code of Practice for Retirement Villages 2021 </w:t>
      </w:r>
      <w:r>
        <w:rPr>
          <w:szCs w:val="22"/>
        </w:rPr>
        <w:t xml:space="preserve">and the </w:t>
      </w:r>
      <w:r>
        <w:rPr>
          <w:i/>
          <w:szCs w:val="22"/>
        </w:rPr>
        <w:t>Retirement Villages Act 1992</w:t>
      </w:r>
      <w:r>
        <w:rPr>
          <w:szCs w:val="22"/>
        </w:rPr>
        <w:t>?</w:t>
      </w:r>
    </w:p>
    <w:p w:rsidR="00335B50" w:rsidRDefault="00BD543C">
      <w:pPr>
        <w:pStyle w:val="yHeading3"/>
        <w:pageBreakBefore/>
      </w:pPr>
      <w:bookmarkStart w:id="84" w:name="_Toc74646103"/>
      <w:bookmarkStart w:id="85" w:name="_Toc74646708"/>
      <w:bookmarkStart w:id="86" w:name="_Toc74646763"/>
      <w:bookmarkStart w:id="87" w:name="_Toc74745593"/>
      <w:r>
        <w:rPr>
          <w:rStyle w:val="CharSDivNo"/>
        </w:rPr>
        <w:lastRenderedPageBreak/>
        <w:t>Appendix 2</w:t>
      </w:r>
      <w:r>
        <w:t> — </w:t>
      </w:r>
      <w:r>
        <w:rPr>
          <w:rStyle w:val="CharSDivText"/>
        </w:rPr>
        <w:t>Form of appointment of proxy</w:t>
      </w:r>
      <w:bookmarkEnd w:id="84"/>
      <w:bookmarkEnd w:id="85"/>
      <w:bookmarkEnd w:id="86"/>
      <w:bookmarkEnd w:id="87"/>
    </w:p>
    <w:p w:rsidR="00335B50" w:rsidRDefault="00BD543C">
      <w:pPr>
        <w:pStyle w:val="yShoulderClause"/>
      </w:pPr>
      <w:r>
        <w:t>[cl. 27(6)]</w:t>
      </w:r>
    </w:p>
    <w:p w:rsidR="00335B50" w:rsidRDefault="00BD543C">
      <w:pPr>
        <w:pStyle w:val="yMiscellaneousBody"/>
        <w:ind w:left="851" w:hanging="851"/>
        <w:rPr>
          <w:sz w:val="20"/>
        </w:rPr>
      </w:pPr>
      <w:r>
        <w:t>I, ......................................................</w:t>
      </w:r>
      <w:r>
        <w:br/>
      </w:r>
      <w:r>
        <w:rPr>
          <w:sz w:val="18"/>
          <w:szCs w:val="18"/>
        </w:rPr>
        <w:t>(</w:t>
      </w:r>
      <w:r>
        <w:rPr>
          <w:i/>
          <w:sz w:val="18"/>
          <w:szCs w:val="18"/>
        </w:rPr>
        <w:t>insert name</w:t>
      </w:r>
      <w:r>
        <w:rPr>
          <w:sz w:val="18"/>
          <w:szCs w:val="18"/>
        </w:rPr>
        <w:t>)</w:t>
      </w:r>
    </w:p>
    <w:p w:rsidR="00335B50" w:rsidRDefault="00BD543C">
      <w:pPr>
        <w:pStyle w:val="yMiscellaneousBody"/>
        <w:rPr>
          <w:szCs w:val="22"/>
        </w:rPr>
      </w:pPr>
      <w:r>
        <w:rPr>
          <w:szCs w:val="22"/>
        </w:rPr>
        <w:t>being a resident of / the personal representative of ............................................. ,</w:t>
      </w:r>
    </w:p>
    <w:p w:rsidR="00335B50" w:rsidRDefault="00BD543C">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rsidR="00335B50" w:rsidRDefault="00BD543C">
      <w:pPr>
        <w:pStyle w:val="yMiscellaneousBody"/>
      </w:pPr>
      <w:r>
        <w:t xml:space="preserve">a resident of </w:t>
      </w:r>
      <w:r>
        <w:rPr>
          <w:sz w:val="18"/>
          <w:szCs w:val="18"/>
        </w:rPr>
        <w:t>(</w:t>
      </w:r>
      <w:r>
        <w:rPr>
          <w:i/>
          <w:sz w:val="18"/>
          <w:szCs w:val="18"/>
        </w:rPr>
        <w:t>delete whichever is not applicable</w:t>
      </w:r>
      <w:r>
        <w:rPr>
          <w:sz w:val="18"/>
          <w:szCs w:val="18"/>
        </w:rPr>
        <w:t>)</w:t>
      </w:r>
    </w:p>
    <w:p w:rsidR="00335B50" w:rsidRDefault="00BD543C">
      <w:pPr>
        <w:pStyle w:val="yMiscellaneousBody"/>
        <w:spacing w:before="120"/>
      </w:pPr>
      <w:r>
        <w:t>........................................................</w:t>
      </w:r>
    </w:p>
    <w:p w:rsidR="00335B50" w:rsidRDefault="00BD543C">
      <w:pPr>
        <w:pStyle w:val="yMiscellaneousBody"/>
      </w:pPr>
      <w:r>
        <w:t>........................................................</w:t>
      </w:r>
    </w:p>
    <w:p w:rsidR="00335B50" w:rsidRDefault="00BD543C">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rsidR="00335B50" w:rsidRDefault="00BD543C">
      <w:pPr>
        <w:pStyle w:val="yMiscellaneousBody"/>
      </w:pPr>
      <w:r>
        <w:t>appoint</w:t>
      </w:r>
    </w:p>
    <w:p w:rsidR="00335B50" w:rsidRDefault="00BD543C">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rsidR="00335B50" w:rsidRDefault="00BD543C">
      <w:pPr>
        <w:pStyle w:val="yMiscellaneousBody"/>
      </w:pPr>
      <w:r>
        <w:t>of</w:t>
      </w:r>
    </w:p>
    <w:p w:rsidR="00335B50" w:rsidRDefault="00BD543C">
      <w:pPr>
        <w:pStyle w:val="yMiscellaneousBody"/>
        <w:spacing w:before="120"/>
      </w:pPr>
      <w:r>
        <w:t>........................................................</w:t>
      </w:r>
    </w:p>
    <w:p w:rsidR="00335B50" w:rsidRDefault="00BD543C">
      <w:pPr>
        <w:pStyle w:val="yMiscellaneousBody"/>
      </w:pPr>
      <w:r>
        <w:t>........................................................</w:t>
      </w:r>
    </w:p>
    <w:p w:rsidR="00335B50" w:rsidRDefault="00BD543C">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rsidR="00335B50" w:rsidRDefault="00BD543C">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rsidR="00335B50" w:rsidRDefault="00BD543C">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rsidR="00335B50" w:rsidRDefault="00BD543C">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rsidR="00335B50" w:rsidRDefault="00BD543C">
      <w:pPr>
        <w:pStyle w:val="yMiscellaneousBody"/>
        <w:spacing w:before="120"/>
        <w:ind w:left="426" w:hanging="426"/>
      </w:pPr>
      <w:r>
        <w:rPr>
          <w:rFonts w:ascii="Symbol" w:hAnsi="Symbol"/>
        </w:rPr>
        <w:t></w:t>
      </w:r>
      <w:r>
        <w:rPr>
          <w:rFonts w:ascii="Symbol" w:hAnsi="Symbol"/>
        </w:rPr>
        <w:tab/>
      </w:r>
      <w:r>
        <w:t xml:space="preserve">The following matters only — </w:t>
      </w:r>
    </w:p>
    <w:p w:rsidR="00335B50" w:rsidRDefault="00BD543C">
      <w:pPr>
        <w:pStyle w:val="yMiscellaneousBody"/>
        <w:spacing w:before="120"/>
        <w:ind w:firstLine="425"/>
      </w:pPr>
      <w:r>
        <w:t>...............................................................................................................</w:t>
      </w:r>
    </w:p>
    <w:p w:rsidR="00335B50" w:rsidRDefault="00BD543C">
      <w:pPr>
        <w:pStyle w:val="yMiscellaneousBody"/>
        <w:spacing w:before="120"/>
        <w:ind w:firstLine="425"/>
      </w:pPr>
      <w:r>
        <w:t>...............................................................................................................</w:t>
      </w:r>
    </w:p>
    <w:p w:rsidR="00335B50" w:rsidRDefault="00BD543C">
      <w:pPr>
        <w:pStyle w:val="yMiscellaneousBody"/>
        <w:spacing w:before="120"/>
        <w:ind w:firstLine="425"/>
      </w:pPr>
      <w:r>
        <w:t>...............................................................................................................</w:t>
      </w:r>
    </w:p>
    <w:p w:rsidR="00335B50" w:rsidRDefault="00BD543C">
      <w:pPr>
        <w:pStyle w:val="yMiscellaneousBody"/>
        <w:spacing w:before="120"/>
        <w:ind w:firstLine="425"/>
      </w:pPr>
      <w:r>
        <w:lastRenderedPageBreak/>
        <w:t>...............................................................................................................</w:t>
      </w:r>
    </w:p>
    <w:p w:rsidR="00335B50" w:rsidRDefault="00BD543C">
      <w:pPr>
        <w:pStyle w:val="yMiscellaneousBody"/>
        <w:tabs>
          <w:tab w:val="left" w:pos="2552"/>
        </w:tabs>
        <w:spacing w:before="120"/>
        <w:ind w:left="425"/>
      </w:pPr>
      <w:r>
        <w:t>...............................................................................................................</w:t>
      </w:r>
    </w:p>
    <w:p w:rsidR="00335B50" w:rsidRDefault="00BD543C">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rsidR="00335B50" w:rsidRDefault="00BD543C">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rsidR="00335B50" w:rsidRDefault="00BD543C">
      <w:pPr>
        <w:pStyle w:val="yMiscellaneousBody"/>
      </w:pPr>
      <w:r>
        <w:t>Signed this............................. day of......................................... 20..........</w:t>
      </w:r>
    </w:p>
    <w:p w:rsidR="00335B50" w:rsidRDefault="00BD543C">
      <w:pPr>
        <w:pStyle w:val="yMiscellaneousBody"/>
        <w:rPr>
          <w:b/>
        </w:rPr>
      </w:pPr>
      <w:r>
        <w:rPr>
          <w:b/>
        </w:rPr>
        <w:t>Notes:</w:t>
      </w:r>
    </w:p>
    <w:p w:rsidR="00335B50" w:rsidRDefault="00BD543C">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rsidR="00335B50" w:rsidRDefault="00BD543C">
      <w:pPr>
        <w:pStyle w:val="yMiscellaneousBody"/>
        <w:spacing w:before="120"/>
        <w:ind w:left="360" w:hanging="360"/>
      </w:pPr>
      <w:r>
        <w:t>2.</w:t>
      </w:r>
      <w:r>
        <w:tab/>
        <w:t>This Code does not allow a person who is a representative or close associate of the administering body, or a person nominated as a proxy by the administering body, to hold or exercise a proxy on behalf of a resident, unless the resident is a relative of such a person.</w:t>
      </w:r>
    </w:p>
    <w:p w:rsidR="00335B50" w:rsidRDefault="00BD543C">
      <w:pPr>
        <w:pStyle w:val="yMiscellaneousBody"/>
        <w:spacing w:before="120"/>
        <w:ind w:left="360" w:hanging="360"/>
      </w:pPr>
      <w:r>
        <w:t>3.</w:t>
      </w:r>
      <w:r>
        <w:tab/>
        <w:t>This appointment is effective if it is completed and given to the chairperson of the meeting at which the proxy is to vote before any vote is taken.</w:t>
      </w:r>
    </w:p>
    <w:p w:rsidR="00335B50" w:rsidRDefault="00BD543C">
      <w:pPr>
        <w:pStyle w:val="yMiscellaneousBody"/>
        <w:spacing w:before="120"/>
        <w:ind w:left="360" w:hanging="360"/>
      </w:pPr>
      <w:r>
        <w:t>4.</w:t>
      </w:r>
      <w:r>
        <w:tab/>
        <w:t>This form does not authorise voting on a matter if the person appointing the proxy is present at the relevant meeting and personally votes on the matter.</w:t>
      </w:r>
    </w:p>
    <w:p w:rsidR="00335B50" w:rsidRDefault="00BD543C">
      <w:pPr>
        <w:pStyle w:val="yMiscellaneousBody"/>
        <w:spacing w:before="120"/>
        <w:ind w:left="360" w:hanging="360"/>
      </w:pPr>
      <w:r>
        <w:t>5.</w:t>
      </w:r>
      <w:r>
        <w:tab/>
        <w:t>This appointment terminates after the meeting at which the proxy is authorised to vote.</w:t>
      </w:r>
    </w:p>
    <w:p w:rsidR="00335B50" w:rsidRDefault="00BD543C">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rsidR="00335B50" w:rsidRDefault="00BD543C">
      <w:pPr>
        <w:pStyle w:val="yMiscellaneousBody"/>
        <w:tabs>
          <w:tab w:val="left" w:pos="851"/>
        </w:tabs>
        <w:ind w:left="426"/>
      </w:pPr>
      <w:r>
        <w:t>●</w:t>
      </w:r>
      <w:r>
        <w:tab/>
        <w:t>the person appointed as the resident’s proxy; and</w:t>
      </w:r>
    </w:p>
    <w:p w:rsidR="00335B50" w:rsidRDefault="00BD543C">
      <w:pPr>
        <w:pStyle w:val="yMiscellaneousBody"/>
        <w:tabs>
          <w:tab w:val="left" w:pos="851"/>
        </w:tabs>
        <w:ind w:left="426"/>
      </w:pPr>
      <w:r>
        <w:t>●</w:t>
      </w:r>
      <w:r>
        <w:tab/>
        <w:t>the chairperson of the meeting at which the proxy was to vote.</w:t>
      </w:r>
    </w:p>
    <w:p w:rsidR="00335B50" w:rsidRDefault="00BD543C">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335B50" w:rsidRDefault="00335B50">
      <w:pPr>
        <w:sectPr w:rsidR="00335B50">
          <w:headerReference w:type="even" r:id="rId29"/>
          <w:headerReference w:type="default" r:id="rId30"/>
          <w:headerReference w:type="first" r:id="rId31"/>
          <w:endnotePr>
            <w:numFmt w:val="decimal"/>
          </w:endnotePr>
          <w:pgSz w:w="11907" w:h="16840" w:code="9"/>
          <w:pgMar w:top="2381" w:right="2410" w:bottom="3544" w:left="2410" w:header="720" w:footer="3544" w:gutter="0"/>
          <w:cols w:space="720"/>
          <w:noEndnote/>
          <w:titlePg/>
        </w:sectPr>
      </w:pPr>
    </w:p>
    <w:p w:rsidR="00335B50" w:rsidRDefault="00BD543C">
      <w:pPr>
        <w:pStyle w:val="nHeading2"/>
      </w:pPr>
      <w:bookmarkStart w:id="88" w:name="_Toc74646104"/>
      <w:bookmarkStart w:id="89" w:name="_Toc74646709"/>
      <w:bookmarkStart w:id="90" w:name="_Toc74646764"/>
      <w:bookmarkStart w:id="91" w:name="_Toc74745594"/>
      <w:r>
        <w:lastRenderedPageBreak/>
        <w:t>Notes</w:t>
      </w:r>
      <w:bookmarkEnd w:id="88"/>
      <w:bookmarkEnd w:id="89"/>
      <w:bookmarkEnd w:id="90"/>
      <w:bookmarkEnd w:id="91"/>
    </w:p>
    <w:p w:rsidR="00403546" w:rsidRDefault="00403546" w:rsidP="00403546">
      <w:pPr>
        <w:pStyle w:val="nStatement"/>
      </w:pPr>
      <w:r>
        <w:t xml:space="preserve">This is a compilation of the </w:t>
      </w:r>
      <w:r>
        <w:rPr>
          <w:i/>
          <w:noProof/>
        </w:rPr>
        <w:t>Fair Trading (Retirement Villages Interim Code) Regulations 2021</w:t>
      </w:r>
      <w:r>
        <w:t>. For provisions that have come into operation see the compilation table. For provisions that have not yet come into operation see the uncommenced provisions table.</w:t>
      </w:r>
    </w:p>
    <w:p w:rsidR="00335B50" w:rsidRDefault="00BD543C">
      <w:pPr>
        <w:pStyle w:val="nHeading3"/>
      </w:pPr>
      <w:bookmarkStart w:id="92" w:name="_Toc74745595"/>
      <w:r>
        <w:t>Compilation table</w:t>
      </w:r>
      <w:bookmarkEnd w:id="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35B50">
        <w:trPr>
          <w:tblHeader/>
        </w:trPr>
        <w:tc>
          <w:tcPr>
            <w:tcW w:w="3118" w:type="dxa"/>
          </w:tcPr>
          <w:p w:rsidR="00335B50" w:rsidRDefault="00BD543C">
            <w:pPr>
              <w:pStyle w:val="nTable"/>
              <w:spacing w:after="40"/>
              <w:rPr>
                <w:b/>
              </w:rPr>
            </w:pPr>
            <w:r>
              <w:rPr>
                <w:b/>
              </w:rPr>
              <w:t>Citation</w:t>
            </w:r>
          </w:p>
        </w:tc>
        <w:tc>
          <w:tcPr>
            <w:tcW w:w="1276" w:type="dxa"/>
          </w:tcPr>
          <w:p w:rsidR="00335B50" w:rsidRDefault="00BD543C">
            <w:pPr>
              <w:pStyle w:val="nTable"/>
              <w:spacing w:after="40"/>
              <w:rPr>
                <w:b/>
              </w:rPr>
            </w:pPr>
            <w:r>
              <w:rPr>
                <w:b/>
              </w:rPr>
              <w:t>Published</w:t>
            </w:r>
          </w:p>
        </w:tc>
        <w:tc>
          <w:tcPr>
            <w:tcW w:w="2693" w:type="dxa"/>
          </w:tcPr>
          <w:p w:rsidR="00335B50" w:rsidRDefault="00BD543C">
            <w:pPr>
              <w:pStyle w:val="nTable"/>
              <w:spacing w:after="40"/>
              <w:rPr>
                <w:b/>
              </w:rPr>
            </w:pPr>
            <w:r>
              <w:rPr>
                <w:b/>
              </w:rPr>
              <w:t>Commencement</w:t>
            </w:r>
          </w:p>
        </w:tc>
      </w:tr>
      <w:tr w:rsidR="00335B50">
        <w:tc>
          <w:tcPr>
            <w:tcW w:w="3118" w:type="dxa"/>
          </w:tcPr>
          <w:p w:rsidR="00335B50" w:rsidRDefault="00BD543C">
            <w:pPr>
              <w:pStyle w:val="nTable"/>
              <w:spacing w:after="40"/>
            </w:pPr>
            <w:r>
              <w:rPr>
                <w:i/>
                <w:noProof/>
              </w:rPr>
              <w:t>Fair Trading (Retirement Villages Interim Code) Regulations 2021</w:t>
            </w:r>
          </w:p>
        </w:tc>
        <w:tc>
          <w:tcPr>
            <w:tcW w:w="1276" w:type="dxa"/>
          </w:tcPr>
          <w:p w:rsidR="00335B50" w:rsidRDefault="00BD543C">
            <w:pPr>
              <w:pStyle w:val="nTable"/>
              <w:spacing w:after="40"/>
            </w:pPr>
            <w:r>
              <w:t>SL 2021/33 26 Mar 2021</w:t>
            </w:r>
          </w:p>
        </w:tc>
        <w:tc>
          <w:tcPr>
            <w:tcW w:w="2693" w:type="dxa"/>
          </w:tcPr>
          <w:p w:rsidR="00335B50" w:rsidRDefault="00BD543C">
            <w:pPr>
              <w:pStyle w:val="nTable"/>
              <w:spacing w:after="40"/>
            </w:pPr>
            <w:r>
              <w:t>r. 1 and 2: 26 Mar 2021 (see r. 2(a));</w:t>
            </w:r>
            <w:r>
              <w:br/>
              <w:t>Regulations other than r. 1 and 2: 1 Apr 2021 (see r. 2(b))</w:t>
            </w:r>
          </w:p>
        </w:tc>
      </w:tr>
    </w:tbl>
    <w:p w:rsidR="00403546" w:rsidRDefault="00403546">
      <w:pPr>
        <w:pStyle w:val="nHeading3"/>
      </w:pPr>
      <w:bookmarkStart w:id="93" w:name="_Toc74745596"/>
      <w:r>
        <w:t>Uncommenced provisions table</w:t>
      </w:r>
      <w:bookmarkEnd w:id="93"/>
    </w:p>
    <w:p w:rsidR="00403546" w:rsidRDefault="00403546">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03546" w:rsidTr="00403546">
        <w:trPr>
          <w:tblHeader/>
        </w:trPr>
        <w:tc>
          <w:tcPr>
            <w:tcW w:w="3118" w:type="dxa"/>
          </w:tcPr>
          <w:p w:rsidR="00403546" w:rsidRDefault="00403546">
            <w:pPr>
              <w:pStyle w:val="nTable"/>
              <w:spacing w:after="40"/>
              <w:rPr>
                <w:b/>
              </w:rPr>
            </w:pPr>
            <w:r>
              <w:rPr>
                <w:b/>
              </w:rPr>
              <w:t>Citation</w:t>
            </w:r>
          </w:p>
        </w:tc>
        <w:tc>
          <w:tcPr>
            <w:tcW w:w="1276" w:type="dxa"/>
          </w:tcPr>
          <w:p w:rsidR="00403546" w:rsidRDefault="00403546">
            <w:pPr>
              <w:pStyle w:val="nTable"/>
              <w:spacing w:after="40"/>
              <w:rPr>
                <w:b/>
              </w:rPr>
            </w:pPr>
            <w:r>
              <w:rPr>
                <w:b/>
              </w:rPr>
              <w:t>Published</w:t>
            </w:r>
          </w:p>
        </w:tc>
        <w:tc>
          <w:tcPr>
            <w:tcW w:w="2693" w:type="dxa"/>
          </w:tcPr>
          <w:p w:rsidR="00403546" w:rsidRDefault="00403546">
            <w:pPr>
              <w:pStyle w:val="nTable"/>
              <w:spacing w:after="40"/>
              <w:rPr>
                <w:b/>
              </w:rPr>
            </w:pPr>
            <w:r>
              <w:rPr>
                <w:b/>
              </w:rPr>
              <w:t>Commencement</w:t>
            </w:r>
          </w:p>
        </w:tc>
      </w:tr>
      <w:tr w:rsidR="00403546" w:rsidTr="00403546">
        <w:tc>
          <w:tcPr>
            <w:tcW w:w="3118" w:type="dxa"/>
          </w:tcPr>
          <w:p w:rsidR="00403546" w:rsidRDefault="00403546" w:rsidP="00403546">
            <w:pPr>
              <w:pStyle w:val="nTable"/>
              <w:spacing w:after="40"/>
            </w:pPr>
            <w:r>
              <w:rPr>
                <w:i/>
              </w:rPr>
              <w:t xml:space="preserve">Commerce Regulations Amendment (Community Titles) Regulations 2021 </w:t>
            </w:r>
            <w:r w:rsidRPr="00010A46">
              <w:t>Pt. </w:t>
            </w:r>
            <w:r>
              <w:t>3</w:t>
            </w:r>
          </w:p>
        </w:tc>
        <w:tc>
          <w:tcPr>
            <w:tcW w:w="1276" w:type="dxa"/>
          </w:tcPr>
          <w:p w:rsidR="00403546" w:rsidRDefault="00403546" w:rsidP="00403546">
            <w:pPr>
              <w:pStyle w:val="nTable"/>
              <w:spacing w:after="40"/>
            </w:pPr>
            <w:r w:rsidRPr="00010A46">
              <w:t>SL 2021/71 18 Jun 2021</w:t>
            </w:r>
          </w:p>
        </w:tc>
        <w:tc>
          <w:tcPr>
            <w:tcW w:w="2693" w:type="dxa"/>
          </w:tcPr>
          <w:p w:rsidR="00403546" w:rsidRDefault="00403546" w:rsidP="00403546">
            <w:pPr>
              <w:pStyle w:val="nTable"/>
              <w:spacing w:after="40"/>
            </w:pPr>
            <w:r w:rsidRPr="00010A46">
              <w:t>30 Jun 2021</w:t>
            </w:r>
            <w:r>
              <w:t xml:space="preserve"> (see r. 2(b) and SL 2021/69 cl. 2)</w:t>
            </w:r>
          </w:p>
        </w:tc>
      </w:tr>
    </w:tbl>
    <w:p w:rsidR="002215C0" w:rsidRDefault="002215C0" w:rsidP="002215C0">
      <w:pPr>
        <w:pStyle w:val="nHeading3"/>
      </w:pPr>
      <w:bookmarkStart w:id="94" w:name="_Toc74652015"/>
      <w:bookmarkStart w:id="95" w:name="_Toc74745597"/>
      <w:r>
        <w:t>Other notes</w:t>
      </w:r>
      <w:bookmarkEnd w:id="94"/>
      <w:bookmarkEnd w:id="95"/>
    </w:p>
    <w:p w:rsidR="00335B50" w:rsidRDefault="00BD543C">
      <w:pPr>
        <w:pStyle w:val="nNote"/>
      </w:pPr>
      <w:r>
        <w:rPr>
          <w:vertAlign w:val="superscript"/>
        </w:rPr>
        <w:t>1</w:t>
      </w:r>
      <w:r>
        <w:tab/>
        <w:t xml:space="preserve">These regulations expire at the end of </w:t>
      </w:r>
      <w:r>
        <w:rPr>
          <w:spacing w:val="-2"/>
        </w:rPr>
        <w:t>30 Sep</w:t>
      </w:r>
      <w:r>
        <w:t> 2021 (see r. 4).</w:t>
      </w:r>
    </w:p>
    <w:p w:rsidR="00335B50" w:rsidRDefault="00335B50">
      <w:pPr>
        <w:pStyle w:val="nNoteSubPara"/>
      </w:pPr>
    </w:p>
    <w:p w:rsidR="00335B50" w:rsidRDefault="00335B50">
      <w:pPr>
        <w:sectPr w:rsidR="00335B50">
          <w:headerReference w:type="even" r:id="rId32"/>
          <w:headerReference w:type="default" r:id="rId33"/>
          <w:pgSz w:w="11907" w:h="16840" w:code="9"/>
          <w:pgMar w:top="2376" w:right="2404" w:bottom="3544" w:left="2404" w:header="720" w:footer="3380" w:gutter="0"/>
          <w:cols w:space="720"/>
          <w:noEndnote/>
          <w:docGrid w:linePitch="326"/>
        </w:sectPr>
      </w:pPr>
    </w:p>
    <w:p w:rsidR="00335B50" w:rsidRDefault="00BD543C">
      <w:pPr>
        <w:pStyle w:val="nHeading2"/>
        <w:rPr>
          <w:sz w:val="28"/>
        </w:rPr>
      </w:pPr>
      <w:bookmarkStart w:id="97" w:name="_Toc74646107"/>
      <w:bookmarkStart w:id="98" w:name="_Toc74646712"/>
      <w:bookmarkStart w:id="99" w:name="_Toc74646767"/>
      <w:bookmarkStart w:id="100" w:name="_Toc74745598"/>
      <w:r>
        <w:rPr>
          <w:sz w:val="28"/>
        </w:rPr>
        <w:lastRenderedPageBreak/>
        <w:t>Defined terms</w:t>
      </w:r>
      <w:bookmarkEnd w:id="97"/>
      <w:bookmarkEnd w:id="98"/>
      <w:bookmarkEnd w:id="99"/>
      <w:bookmarkEnd w:id="100"/>
    </w:p>
    <w:p w:rsidR="00335B50" w:rsidRDefault="00335B50">
      <w:pPr>
        <w:ind w:left="850" w:right="850"/>
        <w:jc w:val="center"/>
        <w:rPr>
          <w:i/>
          <w:sz w:val="18"/>
        </w:rPr>
      </w:pPr>
    </w:p>
    <w:p w:rsidR="00335B50" w:rsidRDefault="00BD543C">
      <w:pPr>
        <w:ind w:left="850" w:right="850"/>
        <w:jc w:val="center"/>
        <w:rPr>
          <w:i/>
          <w:sz w:val="18"/>
        </w:rPr>
      </w:pPr>
      <w:r>
        <w:rPr>
          <w:i/>
          <w:sz w:val="18"/>
        </w:rPr>
        <w:t>[This is a list of terms defined and the provisions where they are defined.  The list is not part of the law.]</w:t>
      </w:r>
    </w:p>
    <w:p w:rsidR="00335B50" w:rsidRDefault="00BD543C">
      <w:pPr>
        <w:pBdr>
          <w:bottom w:val="single" w:sz="4" w:space="1" w:color="auto"/>
        </w:pBdr>
        <w:tabs>
          <w:tab w:val="right" w:pos="7070"/>
        </w:tabs>
        <w:ind w:left="578"/>
        <w:rPr>
          <w:b/>
          <w:sz w:val="20"/>
        </w:rPr>
      </w:pPr>
      <w:r>
        <w:rPr>
          <w:b/>
          <w:sz w:val="20"/>
        </w:rPr>
        <w:t>Defined term</w:t>
      </w:r>
      <w:r>
        <w:rPr>
          <w:b/>
          <w:sz w:val="20"/>
        </w:rPr>
        <w:tab/>
        <w:t>Provision(s)</w:t>
      </w:r>
    </w:p>
    <w:p w:rsidR="00335B50" w:rsidRDefault="00BD543C">
      <w:pPr>
        <w:pStyle w:val="DefinedTerms"/>
      </w:pPr>
      <w:r>
        <w:t>administering body</w:t>
      </w:r>
      <w:r>
        <w:tab/>
        <w:t>Sch. 1 cl. 1</w:t>
      </w:r>
    </w:p>
    <w:p w:rsidR="00335B50" w:rsidRDefault="00BD543C">
      <w:pPr>
        <w:pStyle w:val="DefinedTerms"/>
      </w:pPr>
      <w:r>
        <w:t>annual financial statements</w:t>
      </w:r>
      <w:r>
        <w:tab/>
        <w:t>Sch. 1 cl. 19(1)</w:t>
      </w:r>
    </w:p>
    <w:p w:rsidR="00335B50" w:rsidRDefault="00BD543C">
      <w:pPr>
        <w:pStyle w:val="DefinedTerms"/>
      </w:pPr>
      <w:r>
        <w:t>approved form</w:t>
      </w:r>
      <w:r>
        <w:tab/>
        <w:t>Sch. 1 cl. 29</w:t>
      </w:r>
    </w:p>
    <w:p w:rsidR="00335B50" w:rsidRDefault="00BD543C">
      <w:pPr>
        <w:pStyle w:val="DefinedTerms"/>
      </w:pPr>
      <w:r>
        <w:t>Australian Accounting Standards</w:t>
      </w:r>
      <w:r>
        <w:tab/>
        <w:t>Sch. 1 cl. 14(1)</w:t>
      </w:r>
    </w:p>
    <w:p w:rsidR="00335B50" w:rsidRDefault="00BD543C">
      <w:pPr>
        <w:pStyle w:val="DefinedTerms"/>
      </w:pPr>
      <w:r>
        <w:t>Australian Accounting Standards Board</w:t>
      </w:r>
      <w:r>
        <w:tab/>
        <w:t>Sch. 1 cl. 14(1)</w:t>
      </w:r>
    </w:p>
    <w:p w:rsidR="00335B50" w:rsidRDefault="00BD543C">
      <w:pPr>
        <w:pStyle w:val="DefinedTerms"/>
      </w:pPr>
      <w:r>
        <w:t>budget documents</w:t>
      </w:r>
      <w:r>
        <w:tab/>
        <w:t>Sch. 1 cl. 17(1)</w:t>
      </w:r>
    </w:p>
    <w:p w:rsidR="00335B50" w:rsidRDefault="00BD543C">
      <w:pPr>
        <w:pStyle w:val="DefinedTerms"/>
      </w:pPr>
      <w:r>
        <w:t>close associate</w:t>
      </w:r>
      <w:r>
        <w:tab/>
        <w:t>Sch. 1 cl. 27(1)</w:t>
      </w:r>
    </w:p>
    <w:p w:rsidR="00335B50" w:rsidRDefault="00BD543C">
      <w:pPr>
        <w:pStyle w:val="DefinedTerms"/>
      </w:pPr>
      <w:r>
        <w:t>Commissioner</w:t>
      </w:r>
      <w:r>
        <w:tab/>
        <w:t>Sch. 1 cl. 1</w:t>
      </w:r>
    </w:p>
    <w:p w:rsidR="00335B50" w:rsidRDefault="00BD543C">
      <w:pPr>
        <w:pStyle w:val="DefinedTerms"/>
      </w:pPr>
      <w:r>
        <w:t>levy</w:t>
      </w:r>
      <w:r>
        <w:tab/>
        <w:t>Sch. 1 cl. 1</w:t>
      </w:r>
    </w:p>
    <w:p w:rsidR="00335B50" w:rsidRDefault="00BD543C">
      <w:pPr>
        <w:pStyle w:val="DefinedTerms"/>
      </w:pPr>
      <w:r>
        <w:t>material</w:t>
      </w:r>
      <w:r>
        <w:tab/>
        <w:t>Sch. 1 cl. 14(2)</w:t>
      </w:r>
    </w:p>
    <w:p w:rsidR="00335B50" w:rsidRDefault="00BD543C">
      <w:pPr>
        <w:pStyle w:val="DefinedTerms"/>
      </w:pPr>
      <w:r>
        <w:t>notes</w:t>
      </w:r>
      <w:r>
        <w:tab/>
        <w:t>Sch. 1 cl. 14(1)</w:t>
      </w:r>
    </w:p>
    <w:p w:rsidR="00335B50" w:rsidRDefault="00BD543C">
      <w:pPr>
        <w:pStyle w:val="DefinedTerms"/>
      </w:pPr>
      <w:r>
        <w:t>owner</w:t>
      </w:r>
      <w:r>
        <w:tab/>
        <w:t>Sch. 1 cl. 1</w:t>
      </w:r>
    </w:p>
    <w:p w:rsidR="00335B50" w:rsidRDefault="00BD543C">
      <w:pPr>
        <w:pStyle w:val="DefinedTerms"/>
      </w:pPr>
      <w:r>
        <w:t>personal representative</w:t>
      </w:r>
      <w:r>
        <w:tab/>
        <w:t>Sch. 1 cl. 14(1), 35(1)</w:t>
      </w:r>
    </w:p>
    <w:p w:rsidR="00335B50" w:rsidRDefault="00BD543C">
      <w:pPr>
        <w:pStyle w:val="DefinedTerms"/>
      </w:pPr>
      <w:r>
        <w:t>personal services</w:t>
      </w:r>
      <w:r>
        <w:tab/>
        <w:t>Sch. 1 cl. 13(3)</w:t>
      </w:r>
    </w:p>
    <w:p w:rsidR="00335B50" w:rsidRDefault="00BD543C">
      <w:pPr>
        <w:pStyle w:val="DefinedTerms"/>
      </w:pPr>
      <w:r>
        <w:t>premium</w:t>
      </w:r>
      <w:r>
        <w:tab/>
        <w:t>Sch. 1 cl. 1</w:t>
      </w:r>
    </w:p>
    <w:p w:rsidR="00335B50" w:rsidRDefault="00BD543C">
      <w:pPr>
        <w:pStyle w:val="DefinedTerms"/>
      </w:pPr>
      <w:r>
        <w:t>proxy notice</w:t>
      </w:r>
      <w:r>
        <w:tab/>
        <w:t>Sch. 1 cl. 27(1)</w:t>
      </w:r>
    </w:p>
    <w:p w:rsidR="00335B50" w:rsidRDefault="00BD543C">
      <w:pPr>
        <w:pStyle w:val="DefinedTerms"/>
      </w:pPr>
      <w:r>
        <w:t>recurrent charge</w:t>
      </w:r>
      <w:r>
        <w:tab/>
        <w:t>Sch. 1 cl. 1</w:t>
      </w:r>
    </w:p>
    <w:p w:rsidR="00335B50" w:rsidRDefault="00BD543C">
      <w:pPr>
        <w:pStyle w:val="DefinedTerms"/>
      </w:pPr>
      <w:r>
        <w:t>refurbishment work</w:t>
      </w:r>
      <w:r>
        <w:tab/>
        <w:t>Sch. 1 cl. 22(1)</w:t>
      </w:r>
    </w:p>
    <w:p w:rsidR="00335B50" w:rsidRDefault="00BD543C">
      <w:pPr>
        <w:pStyle w:val="DefinedTerms"/>
      </w:pPr>
      <w:r>
        <w:t>registered company auditor</w:t>
      </w:r>
      <w:r>
        <w:tab/>
        <w:t>Sch. 1 cl. 14(1)</w:t>
      </w:r>
    </w:p>
    <w:p w:rsidR="00335B50" w:rsidRDefault="00BD543C">
      <w:pPr>
        <w:pStyle w:val="DefinedTerms"/>
      </w:pPr>
      <w:r>
        <w:t>related body corporate</w:t>
      </w:r>
      <w:r>
        <w:tab/>
        <w:t>Sch. 1 cl. 27(1)</w:t>
      </w:r>
    </w:p>
    <w:p w:rsidR="00335B50" w:rsidRDefault="00BD543C">
      <w:pPr>
        <w:pStyle w:val="DefinedTerms"/>
      </w:pPr>
      <w:r>
        <w:t>relevant</w:t>
      </w:r>
      <w:r>
        <w:tab/>
        <w:t>Sch. 1 cl. 14(2)</w:t>
      </w:r>
    </w:p>
    <w:p w:rsidR="00335B50" w:rsidRDefault="00BD543C">
      <w:pPr>
        <w:pStyle w:val="DefinedTerms"/>
      </w:pPr>
      <w:r>
        <w:t>reserve fund</w:t>
      </w:r>
      <w:r>
        <w:tab/>
        <w:t>Sch. 1 cl. 14(1)</w:t>
      </w:r>
    </w:p>
    <w:p w:rsidR="00335B50" w:rsidRDefault="00BD543C">
      <w:pPr>
        <w:pStyle w:val="DefinedTerms"/>
      </w:pPr>
      <w:r>
        <w:t>residence contract</w:t>
      </w:r>
      <w:r>
        <w:tab/>
        <w:t>Sch. 1 cl. 1</w:t>
      </w:r>
    </w:p>
    <w:p w:rsidR="00335B50" w:rsidRDefault="00BD543C">
      <w:pPr>
        <w:pStyle w:val="DefinedTerms"/>
      </w:pPr>
      <w:r>
        <w:t>residence rules</w:t>
      </w:r>
      <w:r>
        <w:tab/>
        <w:t>Sch. 1 cl. 1</w:t>
      </w:r>
    </w:p>
    <w:p w:rsidR="00335B50" w:rsidRDefault="00BD543C">
      <w:pPr>
        <w:pStyle w:val="DefinedTerms"/>
      </w:pPr>
      <w:r>
        <w:t>resident</w:t>
      </w:r>
      <w:r>
        <w:tab/>
        <w:t>Sch. 1 cl. 1</w:t>
      </w:r>
    </w:p>
    <w:p w:rsidR="00335B50" w:rsidRDefault="00BD543C">
      <w:pPr>
        <w:pStyle w:val="DefinedTerms"/>
      </w:pPr>
      <w:r>
        <w:t>residential premises</w:t>
      </w:r>
      <w:r>
        <w:tab/>
        <w:t>Sch. 1 cl. 1</w:t>
      </w:r>
    </w:p>
    <w:p w:rsidR="00335B50" w:rsidRDefault="00BD543C">
      <w:pPr>
        <w:pStyle w:val="DefinedTerms"/>
      </w:pPr>
      <w:r>
        <w:t>residential tenancy agreement</w:t>
      </w:r>
      <w:r>
        <w:tab/>
        <w:t>Sch. 1 cl. 1</w:t>
      </w:r>
    </w:p>
    <w:p w:rsidR="00335B50" w:rsidRDefault="00BD543C">
      <w:pPr>
        <w:pStyle w:val="DefinedTerms"/>
      </w:pPr>
      <w:r>
        <w:t>retired person</w:t>
      </w:r>
      <w:r>
        <w:tab/>
        <w:t>Sch. 1 cl. 1</w:t>
      </w:r>
    </w:p>
    <w:p w:rsidR="00335B50" w:rsidRDefault="00BD543C">
      <w:pPr>
        <w:pStyle w:val="DefinedTerms"/>
      </w:pPr>
      <w:r>
        <w:t>retirement village</w:t>
      </w:r>
      <w:r>
        <w:tab/>
        <w:t>Sch. 1 cl. 1</w:t>
      </w:r>
    </w:p>
    <w:p w:rsidR="00335B50" w:rsidRDefault="00BD543C">
      <w:pPr>
        <w:pStyle w:val="DefinedTerms"/>
      </w:pPr>
      <w:r>
        <w:t>retirement village dispute</w:t>
      </w:r>
      <w:r>
        <w:tab/>
        <w:t>Sch. 1 cl. 29</w:t>
      </w:r>
    </w:p>
    <w:p w:rsidR="00335B50" w:rsidRDefault="00BD543C">
      <w:pPr>
        <w:pStyle w:val="DefinedTerms"/>
      </w:pPr>
      <w:r>
        <w:t>retirement village scheme</w:t>
      </w:r>
      <w:r>
        <w:tab/>
        <w:t>Sch. 1 cl. 1</w:t>
      </w:r>
    </w:p>
    <w:p w:rsidR="00335B50" w:rsidRDefault="00BD543C">
      <w:pPr>
        <w:pStyle w:val="DefinedTerms"/>
      </w:pPr>
      <w:r>
        <w:t>scheme</w:t>
      </w:r>
      <w:r>
        <w:tab/>
        <w:t>Sch. 1 cl. 1</w:t>
      </w:r>
    </w:p>
    <w:p w:rsidR="00335B50" w:rsidRDefault="00BD543C">
      <w:pPr>
        <w:pStyle w:val="DefinedTerms"/>
      </w:pPr>
      <w:r>
        <w:t>secret ballot</w:t>
      </w:r>
      <w:r>
        <w:tab/>
        <w:t>Sch. 1 cl. 14(1)</w:t>
      </w:r>
    </w:p>
    <w:p w:rsidR="00335B50" w:rsidRDefault="00BD543C">
      <w:pPr>
        <w:pStyle w:val="DefinedTerms"/>
      </w:pPr>
      <w:r>
        <w:t>service contract</w:t>
      </w:r>
      <w:r>
        <w:tab/>
        <w:t>Sch. 1 cl. 1</w:t>
      </w:r>
    </w:p>
    <w:p w:rsidR="00335B50" w:rsidRDefault="00BD543C">
      <w:pPr>
        <w:pStyle w:val="DefinedTerms"/>
      </w:pPr>
      <w:r>
        <w:t>special resolution</w:t>
      </w:r>
      <w:r>
        <w:tab/>
        <w:t>Sch. 1 cl. 14(1), 29</w:t>
      </w:r>
    </w:p>
    <w:p w:rsidR="00335B50" w:rsidRDefault="00BD543C">
      <w:pPr>
        <w:pStyle w:val="DefinedTerms"/>
      </w:pPr>
      <w:r>
        <w:t>voting resident</w:t>
      </w:r>
      <w:r>
        <w:tab/>
        <w:t>Sch. 1 cl. 27(1)</w:t>
      </w:r>
    </w:p>
    <w:p w:rsidR="00335B50" w:rsidRDefault="00BD543C">
      <w:pPr>
        <w:pStyle w:val="DefinedTerms"/>
      </w:pPr>
      <w:r>
        <w:t>withdrawal notice</w:t>
      </w:r>
      <w:r>
        <w:tab/>
        <w:t>Sch. 1 cl. 31(15)</w:t>
      </w:r>
    </w:p>
    <w:p w:rsidR="00335B50" w:rsidRDefault="00BD543C">
      <w:pPr>
        <w:pStyle w:val="DefinedTerms"/>
      </w:pPr>
      <w:r>
        <w:t>working day</w:t>
      </w:r>
      <w:r>
        <w:tab/>
        <w:t>Sch. 1 cl. 1</w:t>
      </w:r>
    </w:p>
    <w:p w:rsidR="00335B50" w:rsidRDefault="00335B50">
      <w:pPr>
        <w:sectPr w:rsidR="00335B50">
          <w:headerReference w:type="even" r:id="rId34"/>
          <w:headerReference w:type="default" r:id="rId35"/>
          <w:pgSz w:w="11907" w:h="16840" w:code="9"/>
          <w:pgMar w:top="2381" w:right="2409" w:bottom="3543" w:left="2409" w:header="720" w:footer="3380" w:gutter="0"/>
          <w:cols w:space="720"/>
          <w:noEndnote/>
          <w:docGrid w:linePitch="326"/>
        </w:sectPr>
      </w:pPr>
    </w:p>
    <w:p w:rsidR="00335B50" w:rsidRDefault="00335B50"/>
    <w:sectPr w:rsidR="00335B50">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5B50" w:rsidRDefault="00BD543C">
      <w:pPr>
        <w:rPr>
          <w:b/>
          <w:sz w:val="28"/>
        </w:rPr>
      </w:pPr>
      <w:r>
        <w:rPr>
          <w:b/>
          <w:sz w:val="28"/>
        </w:rPr>
        <w:t>Endnotes</w:t>
      </w:r>
    </w:p>
    <w:p w:rsidR="00335B50" w:rsidRDefault="00BD543C">
      <w:pPr>
        <w:spacing w:after="240"/>
        <w:rPr>
          <w:rFonts w:ascii="Times" w:hAnsi="Times"/>
          <w:sz w:val="18"/>
        </w:rPr>
      </w:pPr>
      <w:r>
        <w:rPr>
          <w:sz w:val="20"/>
        </w:rPr>
        <w:t>[For ease of reference detach these notes and read them alongside the draft.]</w:t>
      </w:r>
    </w:p>
    <w:p w:rsidR="00335B50" w:rsidRDefault="00335B50"/>
  </w:endnote>
  <w:endnote w:type="continuationSeparator" w:id="0">
    <w:p w:rsidR="00335B50" w:rsidRDefault="00335B50">
      <w:pPr>
        <w:pStyle w:val="Footer"/>
      </w:pPr>
    </w:p>
    <w:p w:rsidR="00335B50" w:rsidRDefault="00335B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5B50" w:rsidRDefault="00335B50">
    <w:pPr>
      <w:pStyle w:val="Footer"/>
      <w:pBdr>
        <w:bottom w:val="single" w:sz="4" w:space="1" w:color="auto"/>
      </w:pBdr>
      <w:rPr>
        <w:sz w:val="20"/>
      </w:rPr>
    </w:pPr>
  </w:p>
  <w:p w:rsidR="00335B50" w:rsidRDefault="00BD543C">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F302A3">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302A3">
      <w:rPr>
        <w:sz w:val="20"/>
      </w:rPr>
      <w:t>18 Jun 2021</w:t>
    </w:r>
    <w:r>
      <w:rPr>
        <w:sz w:val="20"/>
      </w:rPr>
      <w:fldChar w:fldCharType="end"/>
    </w:r>
  </w:p>
  <w:p w:rsidR="00335B50" w:rsidRDefault="00BD543C">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5B50" w:rsidRDefault="00335B50">
    <w:pPr>
      <w:pStyle w:val="Footer"/>
      <w:pBdr>
        <w:bottom w:val="single" w:sz="4" w:space="1" w:color="auto"/>
      </w:pBdr>
      <w:rPr>
        <w:sz w:val="20"/>
      </w:rPr>
    </w:pPr>
  </w:p>
  <w:p w:rsidR="00335B50" w:rsidRDefault="00BD543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302A3">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302A3">
      <w:rPr>
        <w:sz w:val="20"/>
      </w:rPr>
      <w:t>00-b0-00</w:t>
    </w:r>
    <w:r>
      <w:rPr>
        <w:sz w:val="20"/>
      </w:rPr>
      <w:fldChar w:fldCharType="end"/>
    </w:r>
  </w:p>
  <w:p w:rsidR="00335B50" w:rsidRDefault="00BD543C">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5B50" w:rsidRDefault="00335B50">
    <w:pPr>
      <w:pStyle w:val="Footer"/>
      <w:pBdr>
        <w:bottom w:val="single" w:sz="4" w:space="1" w:color="auto"/>
      </w:pBdr>
      <w:rPr>
        <w:sz w:val="20"/>
      </w:rPr>
    </w:pPr>
  </w:p>
  <w:p w:rsidR="00335B50" w:rsidRDefault="00BD543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302A3">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302A3">
      <w:rPr>
        <w:sz w:val="20"/>
      </w:rPr>
      <w:t>00-b0-00</w:t>
    </w:r>
    <w:r>
      <w:rPr>
        <w:sz w:val="20"/>
      </w:rPr>
      <w:fldChar w:fldCharType="end"/>
    </w:r>
  </w:p>
  <w:p w:rsidR="00335B50" w:rsidRDefault="00BD543C">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5B50" w:rsidRDefault="00335B50">
    <w:pPr>
      <w:pStyle w:val="Footer"/>
      <w:pBdr>
        <w:bottom w:val="single" w:sz="4" w:space="1" w:color="auto"/>
      </w:pBdr>
      <w:rPr>
        <w:sz w:val="20"/>
      </w:rPr>
    </w:pPr>
  </w:p>
  <w:p w:rsidR="00335B50" w:rsidRDefault="00BD543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302A3">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302A3">
      <w:rPr>
        <w:sz w:val="20"/>
      </w:rPr>
      <w:t>18 Jun 2021</w:t>
    </w:r>
    <w:r>
      <w:rPr>
        <w:sz w:val="20"/>
      </w:rPr>
      <w:fldChar w:fldCharType="end"/>
    </w:r>
  </w:p>
  <w:p w:rsidR="00335B50" w:rsidRDefault="00BD543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5B50" w:rsidRDefault="00335B50">
    <w:pPr>
      <w:pStyle w:val="Footer"/>
      <w:pBdr>
        <w:bottom w:val="single" w:sz="4" w:space="1" w:color="auto"/>
      </w:pBdr>
      <w:rPr>
        <w:sz w:val="20"/>
      </w:rPr>
    </w:pPr>
  </w:p>
  <w:p w:rsidR="00335B50" w:rsidRDefault="00BD543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302A3">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302A3">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335B50" w:rsidRDefault="00BD543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5B50" w:rsidRDefault="00335B50">
    <w:pPr>
      <w:pStyle w:val="Footer"/>
      <w:pBdr>
        <w:bottom w:val="single" w:sz="4" w:space="1" w:color="auto"/>
      </w:pBdr>
      <w:rPr>
        <w:sz w:val="20"/>
      </w:rPr>
    </w:pPr>
  </w:p>
  <w:p w:rsidR="00335B50" w:rsidRDefault="00BD543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302A3">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302A3">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335B50" w:rsidRDefault="00BD543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5B50" w:rsidRDefault="00335B5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5B50" w:rsidRDefault="00335B5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5B50" w:rsidRDefault="00335B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5B50" w:rsidRDefault="00BD543C">
      <w:r>
        <w:separator/>
      </w:r>
    </w:p>
  </w:footnote>
  <w:footnote w:type="continuationSeparator" w:id="0">
    <w:p w:rsidR="00335B50" w:rsidRDefault="00BD54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02A3" w:rsidRDefault="00F302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02A3" w:rsidRDefault="00F302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5B50" w:rsidRDefault="00335B50">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35B50">
      <w:trPr>
        <w:cantSplit/>
        <w:jc w:val="center"/>
      </w:trPr>
      <w:tc>
        <w:tcPr>
          <w:tcW w:w="7258" w:type="dxa"/>
          <w:gridSpan w:val="2"/>
        </w:tcPr>
        <w:p w:rsidR="00335B50" w:rsidRDefault="00BD543C">
          <w:pPr>
            <w:pStyle w:val="Header"/>
          </w:pPr>
          <w:r>
            <w:rPr>
              <w:b/>
              <w:i/>
            </w:rPr>
            <w:fldChar w:fldCharType="begin"/>
          </w:r>
          <w:r>
            <w:rPr>
              <w:b/>
              <w:i/>
            </w:rPr>
            <w:instrText xml:space="preserve"> STYLEREF "Name of Act/Reg" </w:instrText>
          </w:r>
          <w:r>
            <w:rPr>
              <w:b/>
              <w:i/>
            </w:rPr>
            <w:fldChar w:fldCharType="separate"/>
          </w:r>
          <w:r w:rsidR="00F302A3">
            <w:rPr>
              <w:b/>
              <w:i/>
            </w:rPr>
            <w:t>Fair Trading (Retirement Villages Interim Code) Regulations 2021</w:t>
          </w:r>
          <w:r>
            <w:rPr>
              <w:b/>
              <w:i/>
            </w:rPr>
            <w:fldChar w:fldCharType="end"/>
          </w:r>
        </w:p>
      </w:tc>
    </w:tr>
    <w:tr w:rsidR="00335B50">
      <w:trPr>
        <w:jc w:val="center"/>
      </w:trPr>
      <w:tc>
        <w:tcPr>
          <w:tcW w:w="1548" w:type="dxa"/>
        </w:tcPr>
        <w:p w:rsidR="00335B50" w:rsidRDefault="00335B50">
          <w:pPr>
            <w:pStyle w:val="Header"/>
            <w:spacing w:before="40"/>
          </w:pPr>
        </w:p>
      </w:tc>
      <w:tc>
        <w:tcPr>
          <w:tcW w:w="5715" w:type="dxa"/>
        </w:tcPr>
        <w:p w:rsidR="00335B50" w:rsidRDefault="00335B50">
          <w:pPr>
            <w:pStyle w:val="Header"/>
            <w:spacing w:before="40"/>
          </w:pPr>
        </w:p>
      </w:tc>
    </w:tr>
    <w:tr w:rsidR="00335B50">
      <w:trPr>
        <w:jc w:val="center"/>
      </w:trPr>
      <w:tc>
        <w:tcPr>
          <w:tcW w:w="1548" w:type="dxa"/>
        </w:tcPr>
        <w:p w:rsidR="00335B50" w:rsidRDefault="00335B50">
          <w:pPr>
            <w:pStyle w:val="Header"/>
            <w:spacing w:before="40"/>
          </w:pPr>
        </w:p>
      </w:tc>
      <w:tc>
        <w:tcPr>
          <w:tcW w:w="5715" w:type="dxa"/>
        </w:tcPr>
        <w:p w:rsidR="00335B50" w:rsidRDefault="00335B50">
          <w:pPr>
            <w:pStyle w:val="Header"/>
            <w:spacing w:before="40"/>
          </w:pPr>
        </w:p>
      </w:tc>
    </w:tr>
    <w:tr w:rsidR="00335B50">
      <w:trPr>
        <w:cantSplit/>
        <w:jc w:val="center"/>
      </w:trPr>
      <w:tc>
        <w:tcPr>
          <w:tcW w:w="7258" w:type="dxa"/>
          <w:gridSpan w:val="2"/>
        </w:tcPr>
        <w:p w:rsidR="00335B50" w:rsidRDefault="00BD543C">
          <w:pPr>
            <w:pStyle w:val="Header"/>
            <w:spacing w:before="40"/>
          </w:pPr>
          <w:r>
            <w:t>Contents</w:t>
          </w:r>
        </w:p>
      </w:tc>
    </w:tr>
  </w:tbl>
  <w:p w:rsidR="00335B50" w:rsidRDefault="00335B5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35B50">
      <w:trPr>
        <w:cantSplit/>
        <w:jc w:val="center"/>
      </w:trPr>
      <w:tc>
        <w:tcPr>
          <w:tcW w:w="7258" w:type="dxa"/>
          <w:gridSpan w:val="2"/>
        </w:tcPr>
        <w:p w:rsidR="00335B50" w:rsidRDefault="00BD543C">
          <w:pPr>
            <w:pStyle w:val="Header"/>
            <w:ind w:right="17"/>
            <w:jc w:val="right"/>
          </w:pPr>
          <w:r>
            <w:rPr>
              <w:b/>
              <w:i/>
            </w:rPr>
            <w:fldChar w:fldCharType="begin"/>
          </w:r>
          <w:r>
            <w:rPr>
              <w:b/>
              <w:i/>
            </w:rPr>
            <w:instrText xml:space="preserve"> STYLEREF "Name of Act/Reg" </w:instrText>
          </w:r>
          <w:r>
            <w:rPr>
              <w:b/>
              <w:i/>
            </w:rPr>
            <w:fldChar w:fldCharType="separate"/>
          </w:r>
          <w:r w:rsidR="00F302A3">
            <w:rPr>
              <w:b/>
              <w:i/>
            </w:rPr>
            <w:t>Fair Trading (Retirement Villages Interim Code) Regulations 2021</w:t>
          </w:r>
          <w:r>
            <w:rPr>
              <w:b/>
              <w:i/>
            </w:rPr>
            <w:fldChar w:fldCharType="end"/>
          </w:r>
        </w:p>
      </w:tc>
    </w:tr>
    <w:tr w:rsidR="00335B50">
      <w:trPr>
        <w:jc w:val="center"/>
      </w:trPr>
      <w:tc>
        <w:tcPr>
          <w:tcW w:w="5715" w:type="dxa"/>
        </w:tcPr>
        <w:p w:rsidR="00335B50" w:rsidRDefault="00335B50">
          <w:pPr>
            <w:pStyle w:val="Header"/>
            <w:spacing w:before="40"/>
            <w:jc w:val="right"/>
          </w:pPr>
        </w:p>
      </w:tc>
      <w:tc>
        <w:tcPr>
          <w:tcW w:w="1548" w:type="dxa"/>
        </w:tcPr>
        <w:p w:rsidR="00335B50" w:rsidRDefault="00335B50">
          <w:pPr>
            <w:pStyle w:val="Header"/>
            <w:spacing w:before="40"/>
            <w:ind w:right="17"/>
            <w:jc w:val="right"/>
          </w:pPr>
        </w:p>
      </w:tc>
    </w:tr>
    <w:tr w:rsidR="00335B50">
      <w:trPr>
        <w:jc w:val="center"/>
      </w:trPr>
      <w:tc>
        <w:tcPr>
          <w:tcW w:w="5715" w:type="dxa"/>
        </w:tcPr>
        <w:p w:rsidR="00335B50" w:rsidRDefault="00335B50">
          <w:pPr>
            <w:pStyle w:val="Header"/>
            <w:spacing w:before="40"/>
            <w:jc w:val="right"/>
          </w:pPr>
        </w:p>
      </w:tc>
      <w:tc>
        <w:tcPr>
          <w:tcW w:w="1548" w:type="dxa"/>
        </w:tcPr>
        <w:p w:rsidR="00335B50" w:rsidRDefault="00335B50">
          <w:pPr>
            <w:pStyle w:val="Header"/>
            <w:spacing w:before="40"/>
            <w:ind w:right="17"/>
            <w:jc w:val="right"/>
          </w:pPr>
        </w:p>
      </w:tc>
    </w:tr>
    <w:tr w:rsidR="00335B50">
      <w:trPr>
        <w:cantSplit/>
        <w:jc w:val="center"/>
      </w:trPr>
      <w:tc>
        <w:tcPr>
          <w:tcW w:w="7258" w:type="dxa"/>
          <w:gridSpan w:val="2"/>
        </w:tcPr>
        <w:p w:rsidR="00335B50" w:rsidRDefault="00BD543C">
          <w:pPr>
            <w:pStyle w:val="Header"/>
            <w:spacing w:before="40"/>
            <w:ind w:right="17"/>
            <w:jc w:val="right"/>
          </w:pPr>
          <w:r>
            <w:t>Contents</w:t>
          </w:r>
        </w:p>
      </w:tc>
    </w:tr>
  </w:tbl>
  <w:p w:rsidR="00335B50" w:rsidRDefault="00335B50">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5B50" w:rsidRDefault="00335B5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35B50">
      <w:trPr>
        <w:cantSplit/>
        <w:jc w:val="center"/>
      </w:trPr>
      <w:tc>
        <w:tcPr>
          <w:tcW w:w="7263" w:type="dxa"/>
          <w:gridSpan w:val="2"/>
        </w:tcPr>
        <w:p w:rsidR="00335B50" w:rsidRDefault="00BD543C">
          <w:pPr>
            <w:pStyle w:val="Header"/>
          </w:pPr>
          <w:r>
            <w:rPr>
              <w:b/>
              <w:i/>
            </w:rPr>
            <w:fldChar w:fldCharType="begin"/>
          </w:r>
          <w:r>
            <w:rPr>
              <w:b/>
              <w:i/>
            </w:rPr>
            <w:instrText xml:space="preserve"> STYLEREF "Name of Act/Reg" </w:instrText>
          </w:r>
          <w:r>
            <w:rPr>
              <w:b/>
              <w:i/>
            </w:rPr>
            <w:fldChar w:fldCharType="separate"/>
          </w:r>
          <w:r w:rsidR="00F302A3">
            <w:rPr>
              <w:b/>
              <w:i/>
            </w:rPr>
            <w:t>Fair Trading (Retirement Villages Interim Code) Regulations 2021</w:t>
          </w:r>
          <w:r>
            <w:rPr>
              <w:b/>
              <w:i/>
            </w:rPr>
            <w:fldChar w:fldCharType="end"/>
          </w:r>
        </w:p>
      </w:tc>
    </w:tr>
    <w:tr w:rsidR="00335B50">
      <w:trPr>
        <w:jc w:val="center"/>
      </w:trPr>
      <w:tc>
        <w:tcPr>
          <w:tcW w:w="1548" w:type="dxa"/>
        </w:tcPr>
        <w:p w:rsidR="00335B50" w:rsidRDefault="00BD543C">
          <w:pPr>
            <w:pStyle w:val="Header"/>
            <w:spacing w:before="40"/>
          </w:pPr>
          <w:r>
            <w:rPr>
              <w:b/>
            </w:rPr>
            <w:fldChar w:fldCharType="begin"/>
          </w:r>
          <w:r>
            <w:rPr>
              <w:b/>
            </w:rPr>
            <w:instrText>STYLEREF CharPartNo</w:instrText>
          </w:r>
          <w:r>
            <w:rPr>
              <w:b/>
            </w:rPr>
            <w:fldChar w:fldCharType="end"/>
          </w:r>
        </w:p>
      </w:tc>
      <w:tc>
        <w:tcPr>
          <w:tcW w:w="5715" w:type="dxa"/>
          <w:vAlign w:val="bottom"/>
        </w:tcPr>
        <w:p w:rsidR="00335B50" w:rsidRDefault="00BD543C">
          <w:pPr>
            <w:pStyle w:val="Header"/>
            <w:spacing w:before="40"/>
          </w:pPr>
          <w:r>
            <w:fldChar w:fldCharType="begin"/>
          </w:r>
          <w:r>
            <w:instrText xml:space="preserve"> styleref CharPartText </w:instrText>
          </w:r>
          <w:r>
            <w:fldChar w:fldCharType="end"/>
          </w:r>
        </w:p>
      </w:tc>
    </w:tr>
    <w:tr w:rsidR="00335B50">
      <w:trPr>
        <w:jc w:val="center"/>
      </w:trPr>
      <w:tc>
        <w:tcPr>
          <w:tcW w:w="1548" w:type="dxa"/>
        </w:tcPr>
        <w:p w:rsidR="00335B50" w:rsidRDefault="00BD543C">
          <w:pPr>
            <w:pStyle w:val="Header"/>
            <w:spacing w:before="40"/>
          </w:pPr>
          <w:r>
            <w:rPr>
              <w:b/>
            </w:rPr>
            <w:fldChar w:fldCharType="begin"/>
          </w:r>
          <w:r>
            <w:rPr>
              <w:b/>
            </w:rPr>
            <w:instrText>STYLEREF CharDivNo</w:instrText>
          </w:r>
          <w:r>
            <w:rPr>
              <w:b/>
            </w:rPr>
            <w:fldChar w:fldCharType="end"/>
          </w:r>
        </w:p>
      </w:tc>
      <w:tc>
        <w:tcPr>
          <w:tcW w:w="5715" w:type="dxa"/>
          <w:vAlign w:val="bottom"/>
        </w:tcPr>
        <w:p w:rsidR="00335B50" w:rsidRDefault="00BD543C">
          <w:pPr>
            <w:pStyle w:val="Header"/>
            <w:spacing w:before="40"/>
          </w:pPr>
          <w:r>
            <w:fldChar w:fldCharType="begin"/>
          </w:r>
          <w:r>
            <w:instrText xml:space="preserve"> styleref CharDivText </w:instrText>
          </w:r>
          <w:r>
            <w:fldChar w:fldCharType="end"/>
          </w:r>
        </w:p>
      </w:tc>
    </w:tr>
    <w:tr w:rsidR="00335B50">
      <w:trPr>
        <w:cantSplit/>
        <w:jc w:val="center"/>
      </w:trPr>
      <w:tc>
        <w:tcPr>
          <w:tcW w:w="7263" w:type="dxa"/>
          <w:gridSpan w:val="2"/>
        </w:tcPr>
        <w:p w:rsidR="00335B50" w:rsidRDefault="00BD543C">
          <w:pPr>
            <w:pStyle w:val="Header"/>
            <w:spacing w:before="40"/>
          </w:pPr>
          <w:r>
            <w:rPr>
              <w:b/>
            </w:rPr>
            <w:t xml:space="preserve">r. </w:t>
          </w:r>
          <w:r>
            <w:rPr>
              <w:b/>
            </w:rPr>
            <w:fldChar w:fldCharType="begin"/>
          </w:r>
          <w:r>
            <w:rPr>
              <w:b/>
            </w:rPr>
            <w:instrText>STYLEREF CharSectNo</w:instrText>
          </w:r>
          <w:r>
            <w:rPr>
              <w:b/>
            </w:rPr>
            <w:fldChar w:fldCharType="separate"/>
          </w:r>
          <w:r w:rsidR="00F302A3">
            <w:rPr>
              <w:b/>
            </w:rPr>
            <w:t>1</w:t>
          </w:r>
          <w:r>
            <w:rPr>
              <w:b/>
            </w:rPr>
            <w:fldChar w:fldCharType="end"/>
          </w:r>
        </w:p>
      </w:tc>
    </w:tr>
  </w:tbl>
  <w:p w:rsidR="00335B50" w:rsidRDefault="00335B5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35B50">
      <w:trPr>
        <w:cantSplit/>
        <w:jc w:val="center"/>
      </w:trPr>
      <w:tc>
        <w:tcPr>
          <w:tcW w:w="7263" w:type="dxa"/>
          <w:gridSpan w:val="2"/>
        </w:tcPr>
        <w:p w:rsidR="00335B50" w:rsidRDefault="00BD543C">
          <w:pPr>
            <w:pStyle w:val="Header"/>
            <w:spacing w:before="40"/>
            <w:jc w:val="right"/>
          </w:pPr>
          <w:r>
            <w:rPr>
              <w:b/>
              <w:i/>
            </w:rPr>
            <w:fldChar w:fldCharType="begin"/>
          </w:r>
          <w:r>
            <w:rPr>
              <w:b/>
              <w:i/>
            </w:rPr>
            <w:instrText xml:space="preserve"> STYLEREF "Name of Act/Reg" </w:instrText>
          </w:r>
          <w:r>
            <w:rPr>
              <w:b/>
              <w:i/>
            </w:rPr>
            <w:fldChar w:fldCharType="separate"/>
          </w:r>
          <w:r w:rsidR="00F302A3">
            <w:rPr>
              <w:b/>
              <w:i/>
            </w:rPr>
            <w:t>Fair Trading (Retirement Villages Interim Code) Regulations 2021</w:t>
          </w:r>
          <w:r>
            <w:rPr>
              <w:b/>
              <w:i/>
            </w:rPr>
            <w:fldChar w:fldCharType="end"/>
          </w:r>
        </w:p>
      </w:tc>
    </w:tr>
    <w:tr w:rsidR="00335B50">
      <w:trPr>
        <w:jc w:val="center"/>
      </w:trPr>
      <w:tc>
        <w:tcPr>
          <w:tcW w:w="5715" w:type="dxa"/>
          <w:vAlign w:val="bottom"/>
        </w:tcPr>
        <w:p w:rsidR="00335B50" w:rsidRDefault="00BD543C">
          <w:pPr>
            <w:pStyle w:val="Header"/>
            <w:spacing w:before="40"/>
            <w:jc w:val="right"/>
          </w:pPr>
          <w:r>
            <w:fldChar w:fldCharType="begin"/>
          </w:r>
          <w:r>
            <w:instrText xml:space="preserve"> styleref CharPartText </w:instrText>
          </w:r>
          <w:r>
            <w:fldChar w:fldCharType="end"/>
          </w:r>
        </w:p>
      </w:tc>
      <w:tc>
        <w:tcPr>
          <w:tcW w:w="1548" w:type="dxa"/>
        </w:tcPr>
        <w:p w:rsidR="00335B50" w:rsidRDefault="00BD543C">
          <w:pPr>
            <w:pStyle w:val="Header"/>
            <w:spacing w:before="40"/>
            <w:jc w:val="right"/>
          </w:pPr>
          <w:r>
            <w:rPr>
              <w:b/>
            </w:rPr>
            <w:fldChar w:fldCharType="begin"/>
          </w:r>
          <w:r>
            <w:rPr>
              <w:b/>
            </w:rPr>
            <w:instrText>STYLEREF CharPartNo</w:instrText>
          </w:r>
          <w:r>
            <w:rPr>
              <w:b/>
            </w:rPr>
            <w:fldChar w:fldCharType="end"/>
          </w:r>
        </w:p>
      </w:tc>
    </w:tr>
    <w:tr w:rsidR="00335B50">
      <w:trPr>
        <w:jc w:val="center"/>
      </w:trPr>
      <w:tc>
        <w:tcPr>
          <w:tcW w:w="5715" w:type="dxa"/>
          <w:vAlign w:val="bottom"/>
        </w:tcPr>
        <w:p w:rsidR="00335B50" w:rsidRDefault="00BD543C">
          <w:pPr>
            <w:pStyle w:val="Header"/>
            <w:jc w:val="right"/>
          </w:pPr>
          <w:r>
            <w:fldChar w:fldCharType="begin"/>
          </w:r>
          <w:r>
            <w:instrText xml:space="preserve"> styleref CharDivText </w:instrText>
          </w:r>
          <w:r>
            <w:fldChar w:fldCharType="end"/>
          </w:r>
        </w:p>
      </w:tc>
      <w:tc>
        <w:tcPr>
          <w:tcW w:w="1548" w:type="dxa"/>
        </w:tcPr>
        <w:p w:rsidR="00335B50" w:rsidRDefault="00BD543C">
          <w:pPr>
            <w:pStyle w:val="Header"/>
            <w:spacing w:before="40"/>
            <w:jc w:val="right"/>
          </w:pPr>
          <w:r>
            <w:rPr>
              <w:b/>
            </w:rPr>
            <w:fldChar w:fldCharType="begin"/>
          </w:r>
          <w:r>
            <w:rPr>
              <w:b/>
            </w:rPr>
            <w:instrText>STYLEREF CharDivNo</w:instrText>
          </w:r>
          <w:r>
            <w:rPr>
              <w:b/>
            </w:rPr>
            <w:fldChar w:fldCharType="end"/>
          </w:r>
        </w:p>
      </w:tc>
    </w:tr>
    <w:tr w:rsidR="00335B50">
      <w:trPr>
        <w:cantSplit/>
        <w:jc w:val="center"/>
      </w:trPr>
      <w:tc>
        <w:tcPr>
          <w:tcW w:w="7263" w:type="dxa"/>
          <w:gridSpan w:val="2"/>
        </w:tcPr>
        <w:p w:rsidR="00335B50" w:rsidRDefault="00BD543C">
          <w:pPr>
            <w:pStyle w:val="Header"/>
            <w:spacing w:before="40"/>
            <w:jc w:val="right"/>
          </w:pPr>
          <w:r>
            <w:rPr>
              <w:b/>
            </w:rPr>
            <w:t xml:space="preserve">r. </w:t>
          </w:r>
          <w:r>
            <w:rPr>
              <w:b/>
            </w:rPr>
            <w:fldChar w:fldCharType="begin"/>
          </w:r>
          <w:r>
            <w:rPr>
              <w:b/>
            </w:rPr>
            <w:instrText>STYLEREF CharSectNo</w:instrText>
          </w:r>
          <w:r>
            <w:rPr>
              <w:b/>
            </w:rPr>
            <w:fldChar w:fldCharType="separate"/>
          </w:r>
          <w:r w:rsidR="00F302A3">
            <w:rPr>
              <w:b/>
            </w:rPr>
            <w:t>1</w:t>
          </w:r>
          <w:r>
            <w:rPr>
              <w:b/>
            </w:rPr>
            <w:fldChar w:fldCharType="end"/>
          </w:r>
        </w:p>
      </w:tc>
    </w:tr>
  </w:tbl>
  <w:p w:rsidR="00335B50" w:rsidRDefault="00335B5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5B50" w:rsidRDefault="00335B5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35B50">
      <w:trPr>
        <w:cantSplit/>
        <w:jc w:val="center"/>
      </w:trPr>
      <w:tc>
        <w:tcPr>
          <w:tcW w:w="7258" w:type="dxa"/>
          <w:gridSpan w:val="2"/>
        </w:tcPr>
        <w:p w:rsidR="00335B50" w:rsidRDefault="00BD543C">
          <w:pPr>
            <w:pStyle w:val="Header"/>
          </w:pPr>
          <w:r>
            <w:rPr>
              <w:b/>
              <w:i/>
            </w:rPr>
            <w:fldChar w:fldCharType="begin"/>
          </w:r>
          <w:r>
            <w:rPr>
              <w:b/>
              <w:i/>
            </w:rPr>
            <w:instrText xml:space="preserve"> STYLEREF "Name of Act/Reg" </w:instrText>
          </w:r>
          <w:r>
            <w:rPr>
              <w:b/>
              <w:i/>
            </w:rPr>
            <w:fldChar w:fldCharType="separate"/>
          </w:r>
          <w:r w:rsidR="00F302A3">
            <w:rPr>
              <w:b/>
              <w:i/>
            </w:rPr>
            <w:t>Fair Trading (Retirement Villages Interim Code) Regulations 2021</w:t>
          </w:r>
          <w:r>
            <w:rPr>
              <w:b/>
              <w:i/>
            </w:rPr>
            <w:fldChar w:fldCharType="end"/>
          </w:r>
        </w:p>
      </w:tc>
    </w:tr>
    <w:tr w:rsidR="00335B50">
      <w:trPr>
        <w:jc w:val="center"/>
      </w:trPr>
      <w:tc>
        <w:tcPr>
          <w:tcW w:w="1548" w:type="dxa"/>
        </w:tcPr>
        <w:p w:rsidR="00335B50" w:rsidRDefault="00BD543C">
          <w:pPr>
            <w:pStyle w:val="Header"/>
            <w:spacing w:before="40"/>
          </w:pPr>
          <w:r>
            <w:rPr>
              <w:b/>
            </w:rPr>
            <w:fldChar w:fldCharType="begin"/>
          </w:r>
          <w:r>
            <w:rPr>
              <w:b/>
            </w:rPr>
            <w:instrText>STYLEREF CharSchno</w:instrText>
          </w:r>
          <w:r>
            <w:rPr>
              <w:b/>
            </w:rPr>
            <w:fldChar w:fldCharType="end"/>
          </w:r>
        </w:p>
      </w:tc>
      <w:tc>
        <w:tcPr>
          <w:tcW w:w="5715" w:type="dxa"/>
        </w:tcPr>
        <w:p w:rsidR="00335B50" w:rsidRDefault="00BD543C">
          <w:pPr>
            <w:pStyle w:val="Header"/>
            <w:spacing w:before="40"/>
          </w:pPr>
          <w:r>
            <w:fldChar w:fldCharType="begin"/>
          </w:r>
          <w:r>
            <w:instrText xml:space="preserve"> styleref CharSchText </w:instrText>
          </w:r>
          <w:r>
            <w:fldChar w:fldCharType="end"/>
          </w:r>
        </w:p>
      </w:tc>
    </w:tr>
    <w:tr w:rsidR="00335B50">
      <w:trPr>
        <w:jc w:val="center"/>
      </w:trPr>
      <w:tc>
        <w:tcPr>
          <w:tcW w:w="1548" w:type="dxa"/>
        </w:tcPr>
        <w:p w:rsidR="00335B50" w:rsidRDefault="00BD543C">
          <w:pPr>
            <w:pStyle w:val="Header"/>
            <w:spacing w:before="40"/>
          </w:pPr>
          <w:r>
            <w:rPr>
              <w:b/>
            </w:rPr>
            <w:fldChar w:fldCharType="begin"/>
          </w:r>
          <w:r>
            <w:rPr>
              <w:b/>
            </w:rPr>
            <w:instrText xml:space="preserve"> STYLEREF CharSDivNo </w:instrText>
          </w:r>
          <w:r>
            <w:rPr>
              <w:b/>
            </w:rPr>
            <w:fldChar w:fldCharType="end"/>
          </w:r>
        </w:p>
      </w:tc>
      <w:tc>
        <w:tcPr>
          <w:tcW w:w="5715" w:type="dxa"/>
        </w:tcPr>
        <w:p w:rsidR="00335B50" w:rsidRDefault="00BD543C">
          <w:pPr>
            <w:pStyle w:val="Header"/>
            <w:spacing w:before="40"/>
          </w:pPr>
          <w:r>
            <w:fldChar w:fldCharType="begin"/>
          </w:r>
          <w:r>
            <w:instrText xml:space="preserve"> styleref CharSDivText </w:instrText>
          </w:r>
          <w:r>
            <w:fldChar w:fldCharType="end"/>
          </w:r>
        </w:p>
      </w:tc>
    </w:tr>
    <w:tr w:rsidR="00335B50">
      <w:trPr>
        <w:jc w:val="center"/>
      </w:trPr>
      <w:tc>
        <w:tcPr>
          <w:tcW w:w="7258" w:type="dxa"/>
          <w:gridSpan w:val="2"/>
        </w:tcPr>
        <w:p w:rsidR="00335B50" w:rsidRDefault="00335B50">
          <w:pPr>
            <w:pStyle w:val="Header"/>
            <w:spacing w:before="40"/>
          </w:pPr>
        </w:p>
      </w:tc>
    </w:tr>
  </w:tbl>
  <w:p w:rsidR="00335B50" w:rsidRDefault="00335B5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35B50">
      <w:trPr>
        <w:jc w:val="center"/>
      </w:trPr>
      <w:tc>
        <w:tcPr>
          <w:tcW w:w="7160" w:type="dxa"/>
          <w:gridSpan w:val="2"/>
        </w:tcPr>
        <w:p w:rsidR="00335B50" w:rsidRDefault="00BD543C">
          <w:pPr>
            <w:pStyle w:val="Header"/>
            <w:jc w:val="right"/>
          </w:pPr>
          <w:r>
            <w:rPr>
              <w:b/>
              <w:i/>
            </w:rPr>
            <w:fldChar w:fldCharType="begin"/>
          </w:r>
          <w:r>
            <w:rPr>
              <w:b/>
              <w:i/>
            </w:rPr>
            <w:instrText xml:space="preserve"> STYLEREF "Name of Act/Reg" </w:instrText>
          </w:r>
          <w:r>
            <w:rPr>
              <w:b/>
              <w:i/>
            </w:rPr>
            <w:fldChar w:fldCharType="separate"/>
          </w:r>
          <w:r w:rsidR="00F302A3">
            <w:rPr>
              <w:b/>
              <w:i/>
            </w:rPr>
            <w:t>Fair Trading (Retirement Villages Interim Code) Regulations 2021</w:t>
          </w:r>
          <w:r>
            <w:rPr>
              <w:b/>
              <w:i/>
            </w:rPr>
            <w:fldChar w:fldCharType="end"/>
          </w:r>
        </w:p>
      </w:tc>
    </w:tr>
    <w:tr w:rsidR="00335B50">
      <w:trPr>
        <w:jc w:val="center"/>
      </w:trPr>
      <w:tc>
        <w:tcPr>
          <w:tcW w:w="5715" w:type="dxa"/>
        </w:tcPr>
        <w:p w:rsidR="00335B50" w:rsidRDefault="00BD543C">
          <w:pPr>
            <w:pStyle w:val="Header"/>
            <w:spacing w:before="40"/>
            <w:jc w:val="right"/>
          </w:pPr>
          <w:r>
            <w:fldChar w:fldCharType="begin"/>
          </w:r>
          <w:r>
            <w:instrText xml:space="preserve"> styleref CharSchText </w:instrText>
          </w:r>
          <w:r>
            <w:fldChar w:fldCharType="end"/>
          </w:r>
        </w:p>
      </w:tc>
      <w:tc>
        <w:tcPr>
          <w:tcW w:w="1445" w:type="dxa"/>
        </w:tcPr>
        <w:p w:rsidR="00335B50" w:rsidRDefault="00BD543C">
          <w:pPr>
            <w:pStyle w:val="Header"/>
            <w:spacing w:before="40"/>
            <w:ind w:right="17"/>
            <w:jc w:val="right"/>
          </w:pPr>
          <w:r>
            <w:rPr>
              <w:b/>
            </w:rPr>
            <w:fldChar w:fldCharType="begin"/>
          </w:r>
          <w:r>
            <w:rPr>
              <w:b/>
            </w:rPr>
            <w:instrText>STYLEREF CharSchno</w:instrText>
          </w:r>
          <w:r>
            <w:rPr>
              <w:b/>
            </w:rPr>
            <w:fldChar w:fldCharType="end"/>
          </w:r>
        </w:p>
      </w:tc>
    </w:tr>
    <w:tr w:rsidR="00335B50">
      <w:trPr>
        <w:jc w:val="center"/>
      </w:trPr>
      <w:tc>
        <w:tcPr>
          <w:tcW w:w="5715" w:type="dxa"/>
        </w:tcPr>
        <w:p w:rsidR="00335B50" w:rsidRDefault="00BD543C">
          <w:pPr>
            <w:pStyle w:val="Header"/>
            <w:spacing w:before="40"/>
            <w:jc w:val="right"/>
          </w:pPr>
          <w:r>
            <w:fldChar w:fldCharType="begin"/>
          </w:r>
          <w:r>
            <w:instrText xml:space="preserve"> styleref CharSDivText </w:instrText>
          </w:r>
          <w:r>
            <w:fldChar w:fldCharType="end"/>
          </w:r>
        </w:p>
      </w:tc>
      <w:tc>
        <w:tcPr>
          <w:tcW w:w="1445" w:type="dxa"/>
        </w:tcPr>
        <w:p w:rsidR="00335B50" w:rsidRDefault="00BD543C">
          <w:pPr>
            <w:pStyle w:val="Header"/>
            <w:spacing w:before="40"/>
            <w:ind w:right="17"/>
            <w:jc w:val="right"/>
          </w:pPr>
          <w:r>
            <w:rPr>
              <w:b/>
            </w:rPr>
            <w:fldChar w:fldCharType="begin"/>
          </w:r>
          <w:r>
            <w:rPr>
              <w:b/>
            </w:rPr>
            <w:instrText xml:space="preserve"> STYLEREF CharSDivNo </w:instrText>
          </w:r>
          <w:r>
            <w:rPr>
              <w:b/>
            </w:rPr>
            <w:fldChar w:fldCharType="end"/>
          </w:r>
        </w:p>
      </w:tc>
    </w:tr>
    <w:tr w:rsidR="00335B50">
      <w:trPr>
        <w:jc w:val="center"/>
      </w:trPr>
      <w:tc>
        <w:tcPr>
          <w:tcW w:w="7160" w:type="dxa"/>
          <w:gridSpan w:val="2"/>
        </w:tcPr>
        <w:p w:rsidR="00335B50" w:rsidRDefault="00335B50">
          <w:pPr>
            <w:pStyle w:val="Header"/>
            <w:spacing w:before="40"/>
            <w:ind w:right="17"/>
            <w:jc w:val="right"/>
          </w:pPr>
        </w:p>
      </w:tc>
    </w:tr>
  </w:tbl>
  <w:p w:rsidR="00335B50" w:rsidRDefault="00335B50">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35B50">
      <w:trPr>
        <w:cantSplit/>
        <w:jc w:val="center"/>
      </w:trPr>
      <w:tc>
        <w:tcPr>
          <w:tcW w:w="7258" w:type="dxa"/>
          <w:gridSpan w:val="2"/>
        </w:tcPr>
        <w:p w:rsidR="00335B50" w:rsidRDefault="00BD543C">
          <w:pPr>
            <w:pStyle w:val="Header"/>
          </w:pPr>
          <w:r>
            <w:rPr>
              <w:b/>
              <w:i/>
            </w:rPr>
            <w:fldChar w:fldCharType="begin"/>
          </w:r>
          <w:r>
            <w:rPr>
              <w:b/>
              <w:i/>
            </w:rPr>
            <w:instrText xml:space="preserve"> STYLEREF "Name of Act/Reg" </w:instrText>
          </w:r>
          <w:r>
            <w:rPr>
              <w:b/>
              <w:i/>
            </w:rPr>
            <w:fldChar w:fldCharType="separate"/>
          </w:r>
          <w:r w:rsidR="00F302A3">
            <w:rPr>
              <w:b/>
              <w:i/>
            </w:rPr>
            <w:t>Fair Trading (Retirement Villages Interim Code) Regulations 2021</w:t>
          </w:r>
          <w:r>
            <w:rPr>
              <w:b/>
              <w:i/>
            </w:rPr>
            <w:fldChar w:fldCharType="end"/>
          </w:r>
        </w:p>
      </w:tc>
    </w:tr>
    <w:tr w:rsidR="00335B50">
      <w:trPr>
        <w:jc w:val="center"/>
      </w:trPr>
      <w:tc>
        <w:tcPr>
          <w:tcW w:w="1548" w:type="dxa"/>
        </w:tcPr>
        <w:p w:rsidR="00335B50" w:rsidRDefault="00BD543C">
          <w:pPr>
            <w:pStyle w:val="Header"/>
            <w:spacing w:before="40"/>
          </w:pPr>
          <w:r>
            <w:rPr>
              <w:b/>
            </w:rPr>
            <w:fldChar w:fldCharType="begin"/>
          </w:r>
          <w:r>
            <w:rPr>
              <w:b/>
            </w:rPr>
            <w:instrText>STYLEREF CharSchno</w:instrText>
          </w:r>
          <w:r>
            <w:rPr>
              <w:b/>
            </w:rPr>
            <w:fldChar w:fldCharType="separate"/>
          </w:r>
          <w:r w:rsidR="00F302A3">
            <w:rPr>
              <w:b/>
            </w:rPr>
            <w:t>Schedule 1</w:t>
          </w:r>
          <w:r>
            <w:rPr>
              <w:b/>
            </w:rPr>
            <w:fldChar w:fldCharType="end"/>
          </w:r>
        </w:p>
      </w:tc>
      <w:tc>
        <w:tcPr>
          <w:tcW w:w="5715" w:type="dxa"/>
        </w:tcPr>
        <w:p w:rsidR="00335B50" w:rsidRDefault="00BD543C">
          <w:pPr>
            <w:pStyle w:val="Header"/>
            <w:spacing w:before="40"/>
          </w:pPr>
          <w:r>
            <w:fldChar w:fldCharType="begin"/>
          </w:r>
          <w:r>
            <w:instrText xml:space="preserve"> styleref CharSchText </w:instrText>
          </w:r>
          <w:r>
            <w:fldChar w:fldCharType="separate"/>
          </w:r>
          <w:r w:rsidR="00F302A3">
            <w:t>Interim Code of Practice for Retirement Villages 2021</w:t>
          </w:r>
          <w:r>
            <w:fldChar w:fldCharType="end"/>
          </w:r>
        </w:p>
      </w:tc>
    </w:tr>
    <w:tr w:rsidR="00335B50">
      <w:trPr>
        <w:jc w:val="center"/>
      </w:trPr>
      <w:tc>
        <w:tcPr>
          <w:tcW w:w="1548" w:type="dxa"/>
        </w:tcPr>
        <w:p w:rsidR="00335B50" w:rsidRDefault="00BD543C">
          <w:pPr>
            <w:pStyle w:val="Header"/>
            <w:spacing w:before="40"/>
          </w:pPr>
          <w:r>
            <w:rPr>
              <w:b/>
            </w:rPr>
            <w:fldChar w:fldCharType="begin"/>
          </w:r>
          <w:r>
            <w:rPr>
              <w:b/>
            </w:rPr>
            <w:instrText>STYLEREF CharSDivNo</w:instrText>
          </w:r>
          <w:r>
            <w:rPr>
              <w:b/>
            </w:rPr>
            <w:fldChar w:fldCharType="end"/>
          </w:r>
        </w:p>
      </w:tc>
      <w:tc>
        <w:tcPr>
          <w:tcW w:w="5715" w:type="dxa"/>
        </w:tcPr>
        <w:p w:rsidR="00335B50" w:rsidRDefault="00BD543C">
          <w:pPr>
            <w:pStyle w:val="Header"/>
            <w:spacing w:before="40"/>
          </w:pPr>
          <w:r>
            <w:fldChar w:fldCharType="begin"/>
          </w:r>
          <w:r>
            <w:instrText xml:space="preserve"> styleref CharSDivText </w:instrText>
          </w:r>
          <w:r>
            <w:fldChar w:fldCharType="end"/>
          </w:r>
        </w:p>
      </w:tc>
    </w:tr>
    <w:tr w:rsidR="00335B50">
      <w:trPr>
        <w:jc w:val="center"/>
      </w:trPr>
      <w:tc>
        <w:tcPr>
          <w:tcW w:w="7258" w:type="dxa"/>
          <w:gridSpan w:val="2"/>
        </w:tcPr>
        <w:p w:rsidR="00335B50" w:rsidRDefault="00BD543C">
          <w:pPr>
            <w:pStyle w:val="Header"/>
            <w:spacing w:before="40"/>
          </w:pPr>
          <w:r>
            <w:rPr>
              <w:b/>
            </w:rPr>
            <w:t xml:space="preserve">cl. </w:t>
          </w:r>
          <w:r>
            <w:rPr>
              <w:b/>
            </w:rPr>
            <w:fldChar w:fldCharType="begin"/>
          </w:r>
          <w:r>
            <w:rPr>
              <w:b/>
            </w:rPr>
            <w:instrText>STYLEREF CharSClsNo</w:instrText>
          </w:r>
          <w:r>
            <w:rPr>
              <w:b/>
            </w:rPr>
            <w:fldChar w:fldCharType="separate"/>
          </w:r>
          <w:r w:rsidR="00F302A3">
            <w:rPr>
              <w:b/>
            </w:rPr>
            <w:t>1</w:t>
          </w:r>
          <w:r>
            <w:fldChar w:fldCharType="end"/>
          </w:r>
        </w:p>
      </w:tc>
    </w:tr>
  </w:tbl>
  <w:p w:rsidR="00335B50" w:rsidRDefault="00335B50">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35B50">
      <w:trPr>
        <w:jc w:val="center"/>
      </w:trPr>
      <w:tc>
        <w:tcPr>
          <w:tcW w:w="7160" w:type="dxa"/>
          <w:gridSpan w:val="2"/>
        </w:tcPr>
        <w:p w:rsidR="00335B50" w:rsidRDefault="00BD543C">
          <w:pPr>
            <w:pStyle w:val="Header"/>
            <w:jc w:val="right"/>
          </w:pPr>
          <w:r>
            <w:rPr>
              <w:b/>
              <w:i/>
            </w:rPr>
            <w:fldChar w:fldCharType="begin"/>
          </w:r>
          <w:r>
            <w:rPr>
              <w:b/>
              <w:i/>
            </w:rPr>
            <w:instrText xml:space="preserve"> STYLEREF "Name of Act/Reg" </w:instrText>
          </w:r>
          <w:r>
            <w:rPr>
              <w:b/>
              <w:i/>
            </w:rPr>
            <w:fldChar w:fldCharType="separate"/>
          </w:r>
          <w:r w:rsidR="00F302A3">
            <w:rPr>
              <w:b/>
              <w:i/>
            </w:rPr>
            <w:t>Fair Trading (Retirement Villages Interim Code) Regulations 2021</w:t>
          </w:r>
          <w:r>
            <w:rPr>
              <w:b/>
              <w:i/>
            </w:rPr>
            <w:fldChar w:fldCharType="end"/>
          </w:r>
        </w:p>
      </w:tc>
    </w:tr>
    <w:tr w:rsidR="00335B50">
      <w:trPr>
        <w:jc w:val="center"/>
      </w:trPr>
      <w:tc>
        <w:tcPr>
          <w:tcW w:w="5715" w:type="dxa"/>
        </w:tcPr>
        <w:p w:rsidR="00335B50" w:rsidRDefault="00BD543C">
          <w:pPr>
            <w:pStyle w:val="Header"/>
            <w:spacing w:before="40"/>
            <w:jc w:val="right"/>
          </w:pPr>
          <w:r>
            <w:fldChar w:fldCharType="begin"/>
          </w:r>
          <w:r>
            <w:instrText xml:space="preserve"> styleref CharSchText </w:instrText>
          </w:r>
          <w:r>
            <w:fldChar w:fldCharType="separate"/>
          </w:r>
          <w:r w:rsidR="00F302A3">
            <w:t>Interim Code of Practice for Retirement Villages 2021</w:t>
          </w:r>
          <w:r>
            <w:fldChar w:fldCharType="end"/>
          </w:r>
        </w:p>
      </w:tc>
      <w:tc>
        <w:tcPr>
          <w:tcW w:w="1445" w:type="dxa"/>
        </w:tcPr>
        <w:p w:rsidR="00335B50" w:rsidRDefault="00BD543C">
          <w:pPr>
            <w:pStyle w:val="Header"/>
            <w:spacing w:before="40"/>
            <w:ind w:right="17"/>
            <w:jc w:val="right"/>
          </w:pPr>
          <w:r>
            <w:rPr>
              <w:b/>
            </w:rPr>
            <w:fldChar w:fldCharType="begin"/>
          </w:r>
          <w:r>
            <w:rPr>
              <w:b/>
            </w:rPr>
            <w:instrText>STYLEREF CharSchno</w:instrText>
          </w:r>
          <w:r>
            <w:rPr>
              <w:b/>
            </w:rPr>
            <w:fldChar w:fldCharType="separate"/>
          </w:r>
          <w:r w:rsidR="00F302A3">
            <w:rPr>
              <w:b/>
            </w:rPr>
            <w:t>Schedule 1</w:t>
          </w:r>
          <w:r>
            <w:rPr>
              <w:b/>
            </w:rPr>
            <w:fldChar w:fldCharType="end"/>
          </w:r>
        </w:p>
      </w:tc>
    </w:tr>
    <w:tr w:rsidR="00335B50">
      <w:trPr>
        <w:jc w:val="center"/>
      </w:trPr>
      <w:tc>
        <w:tcPr>
          <w:tcW w:w="5715" w:type="dxa"/>
        </w:tcPr>
        <w:p w:rsidR="00335B50" w:rsidRDefault="00BD543C">
          <w:pPr>
            <w:pStyle w:val="Header"/>
            <w:spacing w:before="40"/>
            <w:jc w:val="right"/>
          </w:pPr>
          <w:r>
            <w:fldChar w:fldCharType="begin"/>
          </w:r>
          <w:r>
            <w:instrText xml:space="preserve"> styleref CharSDivText </w:instrText>
          </w:r>
          <w:r>
            <w:fldChar w:fldCharType="end"/>
          </w:r>
        </w:p>
      </w:tc>
      <w:tc>
        <w:tcPr>
          <w:tcW w:w="1445" w:type="dxa"/>
        </w:tcPr>
        <w:p w:rsidR="00335B50" w:rsidRDefault="00BD543C">
          <w:pPr>
            <w:pStyle w:val="Header"/>
            <w:spacing w:before="40"/>
            <w:ind w:right="17"/>
            <w:jc w:val="right"/>
          </w:pPr>
          <w:r>
            <w:rPr>
              <w:b/>
            </w:rPr>
            <w:fldChar w:fldCharType="begin"/>
          </w:r>
          <w:r>
            <w:rPr>
              <w:b/>
            </w:rPr>
            <w:instrText>STYLEREF CharSDivNo</w:instrText>
          </w:r>
          <w:r>
            <w:rPr>
              <w:b/>
            </w:rPr>
            <w:fldChar w:fldCharType="end"/>
          </w:r>
        </w:p>
      </w:tc>
    </w:tr>
    <w:tr w:rsidR="00335B50">
      <w:trPr>
        <w:jc w:val="center"/>
      </w:trPr>
      <w:tc>
        <w:tcPr>
          <w:tcW w:w="7160" w:type="dxa"/>
          <w:gridSpan w:val="2"/>
        </w:tcPr>
        <w:p w:rsidR="00335B50" w:rsidRDefault="00BD543C">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F302A3">
            <w:rPr>
              <w:b/>
            </w:rPr>
            <w:t>1</w:t>
          </w:r>
          <w:r>
            <w:fldChar w:fldCharType="end"/>
          </w:r>
        </w:p>
      </w:tc>
    </w:tr>
  </w:tbl>
  <w:p w:rsidR="00335B50" w:rsidRDefault="00335B5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335B50">
      <w:trPr>
        <w:cantSplit/>
        <w:jc w:val="center"/>
      </w:trPr>
      <w:tc>
        <w:tcPr>
          <w:tcW w:w="7263" w:type="dxa"/>
          <w:gridSpan w:val="2"/>
        </w:tcPr>
        <w:p w:rsidR="00335B50" w:rsidRDefault="00BD543C">
          <w:pPr>
            <w:pStyle w:val="Header"/>
          </w:pPr>
          <w:r>
            <w:rPr>
              <w:b/>
              <w:i/>
            </w:rPr>
            <w:fldChar w:fldCharType="begin"/>
          </w:r>
          <w:r>
            <w:rPr>
              <w:b/>
              <w:i/>
            </w:rPr>
            <w:instrText xml:space="preserve"> STYLEREF "Name of Act/Reg" </w:instrText>
          </w:r>
          <w:r>
            <w:rPr>
              <w:b/>
              <w:i/>
            </w:rPr>
            <w:fldChar w:fldCharType="separate"/>
          </w:r>
          <w:r w:rsidR="00F302A3">
            <w:rPr>
              <w:b/>
              <w:i/>
            </w:rPr>
            <w:t>Fair Trading (Retirement Villages Interim Code) Regulations 2021</w:t>
          </w:r>
          <w:r>
            <w:rPr>
              <w:b/>
              <w:i/>
            </w:rPr>
            <w:fldChar w:fldCharType="end"/>
          </w:r>
        </w:p>
      </w:tc>
    </w:tr>
    <w:tr w:rsidR="00335B50">
      <w:trPr>
        <w:jc w:val="center"/>
      </w:trPr>
      <w:tc>
        <w:tcPr>
          <w:tcW w:w="1548" w:type="dxa"/>
        </w:tcPr>
        <w:p w:rsidR="00335B50" w:rsidRDefault="00BD543C">
          <w:pPr>
            <w:pStyle w:val="Header"/>
            <w:spacing w:before="40"/>
          </w:pPr>
          <w:r>
            <w:rPr>
              <w:b/>
            </w:rPr>
            <w:fldChar w:fldCharType="begin"/>
          </w:r>
          <w:r>
            <w:rPr>
              <w:b/>
            </w:rPr>
            <w:instrText>STYLEREF CharSchno</w:instrText>
          </w:r>
          <w:r>
            <w:rPr>
              <w:b/>
            </w:rPr>
            <w:fldChar w:fldCharType="separate"/>
          </w:r>
          <w:r w:rsidR="00F302A3">
            <w:rPr>
              <w:b/>
            </w:rPr>
            <w:t>Schedule 1</w:t>
          </w:r>
          <w:r>
            <w:rPr>
              <w:b/>
            </w:rPr>
            <w:fldChar w:fldCharType="end"/>
          </w:r>
        </w:p>
      </w:tc>
      <w:tc>
        <w:tcPr>
          <w:tcW w:w="5715" w:type="dxa"/>
        </w:tcPr>
        <w:p w:rsidR="00335B50" w:rsidRDefault="00BD543C">
          <w:pPr>
            <w:pStyle w:val="Header"/>
            <w:spacing w:before="40"/>
          </w:pPr>
          <w:r>
            <w:fldChar w:fldCharType="begin"/>
          </w:r>
          <w:r>
            <w:instrText xml:space="preserve"> styleref CharSchText </w:instrText>
          </w:r>
          <w:r>
            <w:fldChar w:fldCharType="separate"/>
          </w:r>
          <w:r w:rsidR="00F302A3">
            <w:t>Interim Code of Practice for Retirement Villages 2021</w:t>
          </w:r>
          <w:r>
            <w:fldChar w:fldCharType="end"/>
          </w:r>
        </w:p>
      </w:tc>
    </w:tr>
    <w:tr w:rsidR="00335B50">
      <w:trPr>
        <w:jc w:val="center"/>
      </w:trPr>
      <w:tc>
        <w:tcPr>
          <w:tcW w:w="1548" w:type="dxa"/>
        </w:tcPr>
        <w:p w:rsidR="00335B50" w:rsidRDefault="00BD543C">
          <w:pPr>
            <w:pStyle w:val="Header"/>
            <w:spacing w:before="40"/>
          </w:pPr>
          <w:r>
            <w:rPr>
              <w:b/>
            </w:rPr>
            <w:fldChar w:fldCharType="begin"/>
          </w:r>
          <w:r>
            <w:rPr>
              <w:b/>
            </w:rPr>
            <w:instrText>STYLEREF CharSDivNo</w:instrText>
          </w:r>
          <w:r>
            <w:rPr>
              <w:b/>
            </w:rPr>
            <w:fldChar w:fldCharType="end"/>
          </w:r>
        </w:p>
      </w:tc>
      <w:tc>
        <w:tcPr>
          <w:tcW w:w="5715" w:type="dxa"/>
        </w:tcPr>
        <w:p w:rsidR="00335B50" w:rsidRDefault="00BD543C">
          <w:pPr>
            <w:pStyle w:val="Header"/>
            <w:spacing w:before="40"/>
          </w:pPr>
          <w:r>
            <w:fldChar w:fldCharType="begin"/>
          </w:r>
          <w:r>
            <w:instrText xml:space="preserve"> styleref CharSDivText </w:instrText>
          </w:r>
          <w:r>
            <w:fldChar w:fldCharType="separate"/>
          </w:r>
          <w:r w:rsidR="00F302A3">
            <w:t>Service of documents</w:t>
          </w:r>
          <w:r>
            <w:fldChar w:fldCharType="end"/>
          </w:r>
        </w:p>
      </w:tc>
    </w:tr>
    <w:tr w:rsidR="00335B50">
      <w:trPr>
        <w:cantSplit/>
        <w:jc w:val="center"/>
      </w:trPr>
      <w:tc>
        <w:tcPr>
          <w:tcW w:w="7263" w:type="dxa"/>
          <w:gridSpan w:val="2"/>
        </w:tcPr>
        <w:p w:rsidR="00335B50" w:rsidRDefault="00335B50">
          <w:pPr>
            <w:pStyle w:val="Header"/>
            <w:spacing w:before="40"/>
          </w:pPr>
        </w:p>
      </w:tc>
    </w:tr>
  </w:tbl>
  <w:p w:rsidR="00335B50" w:rsidRDefault="00335B50">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35B50">
      <w:trPr>
        <w:cantSplit/>
        <w:jc w:val="center"/>
      </w:trPr>
      <w:tc>
        <w:tcPr>
          <w:tcW w:w="7263" w:type="dxa"/>
          <w:gridSpan w:val="2"/>
        </w:tcPr>
        <w:p w:rsidR="00335B50" w:rsidRDefault="00BD543C">
          <w:pPr>
            <w:pStyle w:val="Header"/>
            <w:spacing w:before="40"/>
            <w:jc w:val="right"/>
          </w:pPr>
          <w:r>
            <w:rPr>
              <w:b/>
              <w:i/>
            </w:rPr>
            <w:fldChar w:fldCharType="begin"/>
          </w:r>
          <w:r>
            <w:rPr>
              <w:b/>
              <w:i/>
            </w:rPr>
            <w:instrText xml:space="preserve"> STYLEREF "Name of Act/Reg" </w:instrText>
          </w:r>
          <w:r>
            <w:rPr>
              <w:b/>
              <w:i/>
            </w:rPr>
            <w:fldChar w:fldCharType="separate"/>
          </w:r>
          <w:r w:rsidR="00F302A3">
            <w:rPr>
              <w:b/>
              <w:i/>
            </w:rPr>
            <w:t>Fair Trading (Retirement Villages Interim Code) Regulations 2021</w:t>
          </w:r>
          <w:r>
            <w:rPr>
              <w:b/>
              <w:i/>
            </w:rPr>
            <w:fldChar w:fldCharType="end"/>
          </w:r>
        </w:p>
      </w:tc>
    </w:tr>
    <w:tr w:rsidR="00335B50">
      <w:trPr>
        <w:jc w:val="center"/>
      </w:trPr>
      <w:tc>
        <w:tcPr>
          <w:tcW w:w="5715" w:type="dxa"/>
        </w:tcPr>
        <w:p w:rsidR="00335B50" w:rsidRDefault="00BD543C">
          <w:pPr>
            <w:pStyle w:val="Header"/>
            <w:spacing w:before="40"/>
            <w:jc w:val="right"/>
          </w:pPr>
          <w:r>
            <w:fldChar w:fldCharType="begin"/>
          </w:r>
          <w:r>
            <w:instrText xml:space="preserve"> styleref CharSchText </w:instrText>
          </w:r>
          <w:r>
            <w:fldChar w:fldCharType="separate"/>
          </w:r>
          <w:r w:rsidR="00F302A3">
            <w:t>Interim Code of Practice for Retirement Villages 2021</w:t>
          </w:r>
          <w:r>
            <w:fldChar w:fldCharType="end"/>
          </w:r>
        </w:p>
      </w:tc>
      <w:tc>
        <w:tcPr>
          <w:tcW w:w="1548" w:type="dxa"/>
        </w:tcPr>
        <w:p w:rsidR="00335B50" w:rsidRDefault="00BD543C">
          <w:pPr>
            <w:pStyle w:val="Header"/>
            <w:spacing w:before="40"/>
            <w:ind w:right="17"/>
            <w:jc w:val="right"/>
          </w:pPr>
          <w:r>
            <w:rPr>
              <w:b/>
            </w:rPr>
            <w:fldChar w:fldCharType="begin"/>
          </w:r>
          <w:r>
            <w:rPr>
              <w:b/>
            </w:rPr>
            <w:instrText>STYLEREF CharSchno</w:instrText>
          </w:r>
          <w:r>
            <w:rPr>
              <w:b/>
            </w:rPr>
            <w:fldChar w:fldCharType="separate"/>
          </w:r>
          <w:r w:rsidR="00F302A3">
            <w:rPr>
              <w:b/>
            </w:rPr>
            <w:t>Schedule 1</w:t>
          </w:r>
          <w:r>
            <w:rPr>
              <w:b/>
            </w:rPr>
            <w:fldChar w:fldCharType="end"/>
          </w:r>
        </w:p>
      </w:tc>
    </w:tr>
    <w:tr w:rsidR="00335B50">
      <w:trPr>
        <w:jc w:val="center"/>
      </w:trPr>
      <w:tc>
        <w:tcPr>
          <w:tcW w:w="5715" w:type="dxa"/>
        </w:tcPr>
        <w:p w:rsidR="00335B50" w:rsidRDefault="00BD543C">
          <w:pPr>
            <w:pStyle w:val="Header"/>
            <w:spacing w:before="40"/>
            <w:jc w:val="right"/>
          </w:pPr>
          <w:r>
            <w:fldChar w:fldCharType="begin"/>
          </w:r>
          <w:r>
            <w:instrText xml:space="preserve"> styleref CharSDivText </w:instrText>
          </w:r>
          <w:r>
            <w:fldChar w:fldCharType="separate"/>
          </w:r>
          <w:r w:rsidR="00F302A3">
            <w:t>Service of documents</w:t>
          </w:r>
          <w:r>
            <w:fldChar w:fldCharType="end"/>
          </w:r>
        </w:p>
      </w:tc>
      <w:tc>
        <w:tcPr>
          <w:tcW w:w="1548" w:type="dxa"/>
        </w:tcPr>
        <w:p w:rsidR="00335B50" w:rsidRDefault="00BD543C">
          <w:pPr>
            <w:pStyle w:val="Header"/>
            <w:spacing w:before="40"/>
            <w:ind w:right="17"/>
            <w:jc w:val="right"/>
          </w:pPr>
          <w:r>
            <w:rPr>
              <w:b/>
            </w:rPr>
            <w:fldChar w:fldCharType="begin"/>
          </w:r>
          <w:r>
            <w:rPr>
              <w:b/>
            </w:rPr>
            <w:instrText>STYLEREF CharSDivNo</w:instrText>
          </w:r>
          <w:r>
            <w:rPr>
              <w:b/>
            </w:rPr>
            <w:fldChar w:fldCharType="end"/>
          </w:r>
        </w:p>
      </w:tc>
    </w:tr>
    <w:tr w:rsidR="00335B50">
      <w:trPr>
        <w:cantSplit/>
        <w:jc w:val="center"/>
      </w:trPr>
      <w:tc>
        <w:tcPr>
          <w:tcW w:w="7263" w:type="dxa"/>
          <w:gridSpan w:val="2"/>
        </w:tcPr>
        <w:p w:rsidR="00335B50" w:rsidRDefault="00335B50">
          <w:pPr>
            <w:pStyle w:val="Header"/>
            <w:spacing w:before="40"/>
            <w:jc w:val="right"/>
          </w:pPr>
        </w:p>
      </w:tc>
    </w:tr>
  </w:tbl>
  <w:p w:rsidR="00335B50" w:rsidRDefault="00335B50">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35B50">
      <w:trPr>
        <w:cantSplit/>
        <w:jc w:val="center"/>
      </w:trPr>
      <w:tc>
        <w:tcPr>
          <w:tcW w:w="7263" w:type="dxa"/>
          <w:gridSpan w:val="2"/>
        </w:tcPr>
        <w:p w:rsidR="00335B50" w:rsidRDefault="00BD543C">
          <w:pPr>
            <w:pStyle w:val="Header"/>
            <w:spacing w:before="40"/>
            <w:jc w:val="right"/>
          </w:pPr>
          <w:r>
            <w:rPr>
              <w:b/>
              <w:i/>
            </w:rPr>
            <w:fldChar w:fldCharType="begin"/>
          </w:r>
          <w:r>
            <w:rPr>
              <w:b/>
              <w:i/>
            </w:rPr>
            <w:instrText xml:space="preserve"> STYLEREF "Name of Act/Reg" </w:instrText>
          </w:r>
          <w:r>
            <w:rPr>
              <w:b/>
              <w:i/>
            </w:rPr>
            <w:fldChar w:fldCharType="separate"/>
          </w:r>
          <w:r w:rsidR="00F302A3">
            <w:rPr>
              <w:b/>
              <w:i/>
            </w:rPr>
            <w:t>Fair Trading (Retirement Villages Interim Code) Regulations 2021</w:t>
          </w:r>
          <w:r>
            <w:rPr>
              <w:b/>
              <w:i/>
            </w:rPr>
            <w:fldChar w:fldCharType="end"/>
          </w:r>
        </w:p>
      </w:tc>
    </w:tr>
    <w:tr w:rsidR="00335B50">
      <w:trPr>
        <w:jc w:val="center"/>
      </w:trPr>
      <w:tc>
        <w:tcPr>
          <w:tcW w:w="5715" w:type="dxa"/>
        </w:tcPr>
        <w:p w:rsidR="00335B50" w:rsidRDefault="00BD543C">
          <w:pPr>
            <w:pStyle w:val="Header"/>
            <w:spacing w:before="40"/>
            <w:jc w:val="right"/>
          </w:pPr>
          <w:r>
            <w:fldChar w:fldCharType="begin"/>
          </w:r>
          <w:r>
            <w:instrText xml:space="preserve"> styleref CharSchText </w:instrText>
          </w:r>
          <w:r>
            <w:fldChar w:fldCharType="separate"/>
          </w:r>
          <w:r w:rsidR="00F302A3">
            <w:t>Interim Code of Practice for Retirement Villages 2021</w:t>
          </w:r>
          <w:r>
            <w:fldChar w:fldCharType="end"/>
          </w:r>
        </w:p>
      </w:tc>
      <w:tc>
        <w:tcPr>
          <w:tcW w:w="1548" w:type="dxa"/>
        </w:tcPr>
        <w:p w:rsidR="00335B50" w:rsidRDefault="00BD543C">
          <w:pPr>
            <w:pStyle w:val="Header"/>
            <w:spacing w:before="40"/>
            <w:ind w:right="17"/>
            <w:jc w:val="right"/>
          </w:pPr>
          <w:r>
            <w:rPr>
              <w:b/>
            </w:rPr>
            <w:fldChar w:fldCharType="begin"/>
          </w:r>
          <w:r>
            <w:rPr>
              <w:b/>
            </w:rPr>
            <w:instrText>STYLEREF CharSchno</w:instrText>
          </w:r>
          <w:r>
            <w:rPr>
              <w:b/>
            </w:rPr>
            <w:fldChar w:fldCharType="separate"/>
          </w:r>
          <w:r w:rsidR="00F302A3">
            <w:rPr>
              <w:b/>
            </w:rPr>
            <w:t>Schedule 1</w:t>
          </w:r>
          <w:r>
            <w:rPr>
              <w:b/>
            </w:rPr>
            <w:fldChar w:fldCharType="end"/>
          </w:r>
        </w:p>
      </w:tc>
    </w:tr>
    <w:tr w:rsidR="00335B50">
      <w:trPr>
        <w:jc w:val="center"/>
      </w:trPr>
      <w:tc>
        <w:tcPr>
          <w:tcW w:w="5715" w:type="dxa"/>
        </w:tcPr>
        <w:p w:rsidR="00335B50" w:rsidRDefault="00BD543C">
          <w:pPr>
            <w:pStyle w:val="Header"/>
            <w:spacing w:before="40"/>
            <w:jc w:val="right"/>
          </w:pPr>
          <w:r>
            <w:fldChar w:fldCharType="begin"/>
          </w:r>
          <w:r>
            <w:instrText xml:space="preserve"> styleref CharSDivText </w:instrText>
          </w:r>
          <w:r>
            <w:fldChar w:fldCharType="separate"/>
          </w:r>
          <w:r w:rsidR="00F302A3">
            <w:t>Service of documents</w:t>
          </w:r>
          <w:r>
            <w:fldChar w:fldCharType="end"/>
          </w:r>
        </w:p>
      </w:tc>
      <w:tc>
        <w:tcPr>
          <w:tcW w:w="1548" w:type="dxa"/>
        </w:tcPr>
        <w:p w:rsidR="00335B50" w:rsidRDefault="00BD543C">
          <w:pPr>
            <w:pStyle w:val="Header"/>
            <w:spacing w:before="40"/>
            <w:ind w:right="17"/>
            <w:jc w:val="right"/>
          </w:pPr>
          <w:r>
            <w:rPr>
              <w:b/>
            </w:rPr>
            <w:fldChar w:fldCharType="begin"/>
          </w:r>
          <w:r>
            <w:rPr>
              <w:b/>
            </w:rPr>
            <w:instrText>STYLEREF CharSDivNo</w:instrText>
          </w:r>
          <w:r>
            <w:rPr>
              <w:b/>
            </w:rPr>
            <w:fldChar w:fldCharType="end"/>
          </w:r>
        </w:p>
      </w:tc>
    </w:tr>
    <w:tr w:rsidR="00335B50">
      <w:trPr>
        <w:cantSplit/>
        <w:jc w:val="center"/>
      </w:trPr>
      <w:tc>
        <w:tcPr>
          <w:tcW w:w="7263" w:type="dxa"/>
          <w:gridSpan w:val="2"/>
        </w:tcPr>
        <w:p w:rsidR="00335B50" w:rsidRDefault="00335B50">
          <w:pPr>
            <w:pStyle w:val="Header"/>
            <w:spacing w:before="40"/>
            <w:jc w:val="right"/>
          </w:pPr>
        </w:p>
      </w:tc>
    </w:tr>
  </w:tbl>
  <w:p w:rsidR="00335B50" w:rsidRDefault="00335B50">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35B50">
      <w:trPr>
        <w:cantSplit/>
        <w:jc w:val="center"/>
      </w:trPr>
      <w:tc>
        <w:tcPr>
          <w:tcW w:w="7258" w:type="dxa"/>
          <w:gridSpan w:val="2"/>
        </w:tcPr>
        <w:p w:rsidR="00335B50" w:rsidRDefault="00BD543C">
          <w:pPr>
            <w:pStyle w:val="Header"/>
          </w:pPr>
          <w:r>
            <w:rPr>
              <w:b/>
              <w:i/>
            </w:rPr>
            <w:fldChar w:fldCharType="begin"/>
          </w:r>
          <w:r>
            <w:rPr>
              <w:b/>
              <w:i/>
            </w:rPr>
            <w:instrText xml:space="preserve"> STYLEREF "Name of Act/Reg" </w:instrText>
          </w:r>
          <w:r>
            <w:rPr>
              <w:b/>
              <w:i/>
            </w:rPr>
            <w:fldChar w:fldCharType="separate"/>
          </w:r>
          <w:r w:rsidR="00F302A3">
            <w:rPr>
              <w:b/>
              <w:i/>
            </w:rPr>
            <w:t>Fair Trading (Retirement Villages Interim Code) Regulations 2021</w:t>
          </w:r>
          <w:r>
            <w:rPr>
              <w:b/>
              <w:i/>
            </w:rPr>
            <w:fldChar w:fldCharType="end"/>
          </w:r>
        </w:p>
      </w:tc>
    </w:tr>
    <w:tr w:rsidR="00335B50">
      <w:trPr>
        <w:jc w:val="center"/>
      </w:trPr>
      <w:tc>
        <w:tcPr>
          <w:tcW w:w="1548" w:type="dxa"/>
        </w:tcPr>
        <w:p w:rsidR="00335B50" w:rsidRDefault="00BD543C">
          <w:pPr>
            <w:pStyle w:val="Header"/>
            <w:spacing w:before="40"/>
          </w:pPr>
          <w:r>
            <w:rPr>
              <w:b/>
            </w:rPr>
            <w:fldChar w:fldCharType="begin"/>
          </w:r>
          <w:r>
            <w:rPr>
              <w:b/>
            </w:rPr>
            <w:instrText xml:space="preserve"> STYLEREF "nHeading 2" </w:instrText>
          </w:r>
          <w:r>
            <w:rPr>
              <w:b/>
            </w:rPr>
            <w:fldChar w:fldCharType="separate"/>
          </w:r>
          <w:r w:rsidR="00F302A3">
            <w:rPr>
              <w:b/>
            </w:rPr>
            <w:t>Notes</w:t>
          </w:r>
          <w:r>
            <w:rPr>
              <w:b/>
            </w:rPr>
            <w:fldChar w:fldCharType="end"/>
          </w:r>
        </w:p>
      </w:tc>
      <w:tc>
        <w:tcPr>
          <w:tcW w:w="5715" w:type="dxa"/>
        </w:tcPr>
        <w:p w:rsidR="00335B50" w:rsidRDefault="00BD543C">
          <w:pPr>
            <w:pStyle w:val="Header"/>
            <w:spacing w:before="40"/>
          </w:pPr>
          <w:r>
            <w:fldChar w:fldCharType="begin"/>
          </w:r>
          <w:r>
            <w:instrText xml:space="preserve"> STYLEREF "nHeading 3" </w:instrText>
          </w:r>
          <w:r>
            <w:fldChar w:fldCharType="separate"/>
          </w:r>
          <w:r w:rsidR="00F302A3">
            <w:t>Compilation table</w:t>
          </w:r>
          <w:r>
            <w:fldChar w:fldCharType="end"/>
          </w:r>
        </w:p>
      </w:tc>
    </w:tr>
    <w:tr w:rsidR="00335B50">
      <w:trPr>
        <w:jc w:val="center"/>
      </w:trPr>
      <w:tc>
        <w:tcPr>
          <w:tcW w:w="1548" w:type="dxa"/>
        </w:tcPr>
        <w:p w:rsidR="00335B50" w:rsidRDefault="00335B50">
          <w:pPr>
            <w:pStyle w:val="Header"/>
            <w:spacing w:before="40"/>
          </w:pPr>
        </w:p>
      </w:tc>
      <w:tc>
        <w:tcPr>
          <w:tcW w:w="5715" w:type="dxa"/>
        </w:tcPr>
        <w:p w:rsidR="00335B50" w:rsidRDefault="00335B50">
          <w:pPr>
            <w:pStyle w:val="Header"/>
            <w:spacing w:before="40"/>
          </w:pPr>
        </w:p>
      </w:tc>
    </w:tr>
    <w:tr w:rsidR="00335B50">
      <w:trPr>
        <w:cantSplit/>
        <w:jc w:val="center"/>
      </w:trPr>
      <w:tc>
        <w:tcPr>
          <w:tcW w:w="7258" w:type="dxa"/>
          <w:gridSpan w:val="2"/>
        </w:tcPr>
        <w:p w:rsidR="00335B50" w:rsidRDefault="00335B50">
          <w:pPr>
            <w:pStyle w:val="Header"/>
            <w:spacing w:before="40"/>
          </w:pPr>
        </w:p>
      </w:tc>
    </w:tr>
  </w:tbl>
  <w:p w:rsidR="00335B50" w:rsidRDefault="00335B50">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35B50">
      <w:trPr>
        <w:cantSplit/>
        <w:jc w:val="center"/>
      </w:trPr>
      <w:tc>
        <w:tcPr>
          <w:tcW w:w="7258" w:type="dxa"/>
          <w:gridSpan w:val="2"/>
        </w:tcPr>
        <w:p w:rsidR="00335B50" w:rsidRDefault="00BD543C">
          <w:pPr>
            <w:pStyle w:val="Header"/>
            <w:ind w:right="17"/>
            <w:jc w:val="right"/>
          </w:pPr>
          <w:r>
            <w:rPr>
              <w:b/>
              <w:i/>
            </w:rPr>
            <w:fldChar w:fldCharType="begin"/>
          </w:r>
          <w:r>
            <w:rPr>
              <w:b/>
              <w:i/>
            </w:rPr>
            <w:instrText xml:space="preserve"> STYLEREF "Name of Act/Reg" </w:instrText>
          </w:r>
          <w:r>
            <w:rPr>
              <w:b/>
              <w:i/>
            </w:rPr>
            <w:fldChar w:fldCharType="separate"/>
          </w:r>
          <w:r w:rsidR="00F302A3">
            <w:rPr>
              <w:b/>
              <w:i/>
            </w:rPr>
            <w:t>Fair Trading (Retirement Villages Interim Code) Regulations 2021</w:t>
          </w:r>
          <w:r>
            <w:rPr>
              <w:b/>
              <w:i/>
            </w:rPr>
            <w:fldChar w:fldCharType="end"/>
          </w:r>
        </w:p>
      </w:tc>
    </w:tr>
    <w:tr w:rsidR="00335B50">
      <w:trPr>
        <w:jc w:val="center"/>
      </w:trPr>
      <w:tc>
        <w:tcPr>
          <w:tcW w:w="5715" w:type="dxa"/>
        </w:tcPr>
        <w:p w:rsidR="00335B50" w:rsidRDefault="00BD543C">
          <w:pPr>
            <w:pStyle w:val="Header"/>
            <w:spacing w:before="40"/>
            <w:jc w:val="right"/>
          </w:pPr>
          <w:r>
            <w:fldChar w:fldCharType="begin"/>
          </w:r>
          <w:r>
            <w:instrText xml:space="preserve"> STYLEREF "nHeading 3" </w:instrText>
          </w:r>
          <w:r>
            <w:fldChar w:fldCharType="separate"/>
          </w:r>
          <w:r w:rsidR="00F302A3">
            <w:t>Compilation table</w:t>
          </w:r>
          <w:r>
            <w:fldChar w:fldCharType="end"/>
          </w:r>
        </w:p>
      </w:tc>
      <w:tc>
        <w:tcPr>
          <w:tcW w:w="1548" w:type="dxa"/>
        </w:tcPr>
        <w:p w:rsidR="00335B50" w:rsidRDefault="00BD543C">
          <w:pPr>
            <w:pStyle w:val="Header"/>
            <w:spacing w:before="40"/>
            <w:ind w:right="17"/>
            <w:jc w:val="right"/>
          </w:pPr>
          <w:r>
            <w:rPr>
              <w:b/>
            </w:rPr>
            <w:fldChar w:fldCharType="begin"/>
          </w:r>
          <w:r>
            <w:rPr>
              <w:b/>
            </w:rPr>
            <w:instrText xml:space="preserve"> STYLEREF "nHeading 2" </w:instrText>
          </w:r>
          <w:r>
            <w:rPr>
              <w:b/>
            </w:rPr>
            <w:fldChar w:fldCharType="separate"/>
          </w:r>
          <w:r w:rsidR="00F302A3">
            <w:rPr>
              <w:b/>
            </w:rPr>
            <w:t>Notes</w:t>
          </w:r>
          <w:r>
            <w:rPr>
              <w:b/>
            </w:rPr>
            <w:fldChar w:fldCharType="end"/>
          </w:r>
        </w:p>
      </w:tc>
    </w:tr>
    <w:tr w:rsidR="00335B50">
      <w:trPr>
        <w:jc w:val="center"/>
      </w:trPr>
      <w:tc>
        <w:tcPr>
          <w:tcW w:w="5715" w:type="dxa"/>
        </w:tcPr>
        <w:p w:rsidR="00335B50" w:rsidRDefault="00335B50">
          <w:pPr>
            <w:pStyle w:val="Header"/>
            <w:spacing w:before="40"/>
            <w:jc w:val="right"/>
          </w:pPr>
        </w:p>
      </w:tc>
      <w:tc>
        <w:tcPr>
          <w:tcW w:w="1548" w:type="dxa"/>
        </w:tcPr>
        <w:p w:rsidR="00335B50" w:rsidRDefault="00335B50">
          <w:pPr>
            <w:pStyle w:val="Header"/>
            <w:spacing w:before="40"/>
            <w:ind w:right="17"/>
            <w:jc w:val="right"/>
          </w:pPr>
        </w:p>
      </w:tc>
    </w:tr>
    <w:tr w:rsidR="00335B50">
      <w:trPr>
        <w:cantSplit/>
        <w:jc w:val="center"/>
      </w:trPr>
      <w:tc>
        <w:tcPr>
          <w:tcW w:w="7258" w:type="dxa"/>
          <w:gridSpan w:val="2"/>
        </w:tcPr>
        <w:p w:rsidR="00335B50" w:rsidRDefault="00335B50">
          <w:pPr>
            <w:pStyle w:val="Header"/>
            <w:spacing w:before="40"/>
            <w:ind w:right="17"/>
            <w:jc w:val="right"/>
          </w:pPr>
        </w:p>
      </w:tc>
    </w:tr>
  </w:tbl>
  <w:p w:rsidR="00335B50" w:rsidRDefault="00335B50">
    <w:pPr>
      <w:pStyle w:val="Header"/>
      <w:pBdr>
        <w:top w:val="single" w:sz="4" w:space="1" w:color="auto"/>
      </w:pBdr>
    </w:pPr>
    <w:bookmarkStart w:id="96" w:name="Compilation"/>
    <w:bookmarkEnd w:id="9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35B50">
      <w:trPr>
        <w:cantSplit/>
        <w:jc w:val="center"/>
      </w:trPr>
      <w:tc>
        <w:tcPr>
          <w:tcW w:w="7263" w:type="dxa"/>
          <w:gridSpan w:val="2"/>
        </w:tcPr>
        <w:p w:rsidR="00335B50" w:rsidRDefault="00BD543C">
          <w:pPr>
            <w:pStyle w:val="Header"/>
          </w:pPr>
          <w:r>
            <w:rPr>
              <w:b/>
              <w:i/>
            </w:rPr>
            <w:fldChar w:fldCharType="begin"/>
          </w:r>
          <w:r>
            <w:rPr>
              <w:b/>
              <w:i/>
            </w:rPr>
            <w:instrText xml:space="preserve"> STYLEREF "Name of Act/Reg" </w:instrText>
          </w:r>
          <w:r>
            <w:rPr>
              <w:b/>
              <w:i/>
            </w:rPr>
            <w:fldChar w:fldCharType="separate"/>
          </w:r>
          <w:r w:rsidR="00F302A3">
            <w:rPr>
              <w:b/>
              <w:i/>
            </w:rPr>
            <w:t>Fair Trading (Retirement Villages Interim Code) Regulations 2021</w:t>
          </w:r>
          <w:r>
            <w:rPr>
              <w:b/>
              <w:i/>
            </w:rPr>
            <w:fldChar w:fldCharType="end"/>
          </w:r>
        </w:p>
      </w:tc>
    </w:tr>
    <w:tr w:rsidR="00335B50">
      <w:trPr>
        <w:jc w:val="center"/>
      </w:trPr>
      <w:tc>
        <w:tcPr>
          <w:tcW w:w="1348" w:type="dxa"/>
        </w:tcPr>
        <w:p w:rsidR="00335B50" w:rsidRDefault="00335B50">
          <w:pPr>
            <w:pStyle w:val="Header"/>
            <w:spacing w:before="40"/>
          </w:pPr>
        </w:p>
      </w:tc>
      <w:tc>
        <w:tcPr>
          <w:tcW w:w="5915" w:type="dxa"/>
        </w:tcPr>
        <w:p w:rsidR="00335B50" w:rsidRDefault="00335B50">
          <w:pPr>
            <w:pStyle w:val="Header"/>
            <w:spacing w:before="40"/>
          </w:pPr>
        </w:p>
      </w:tc>
    </w:tr>
    <w:tr w:rsidR="00335B50">
      <w:trPr>
        <w:jc w:val="center"/>
      </w:trPr>
      <w:tc>
        <w:tcPr>
          <w:tcW w:w="1348" w:type="dxa"/>
        </w:tcPr>
        <w:p w:rsidR="00335B50" w:rsidRDefault="00335B50">
          <w:pPr>
            <w:pStyle w:val="Header"/>
            <w:spacing w:before="40"/>
          </w:pPr>
        </w:p>
      </w:tc>
      <w:tc>
        <w:tcPr>
          <w:tcW w:w="5915" w:type="dxa"/>
        </w:tcPr>
        <w:p w:rsidR="00335B50" w:rsidRDefault="00335B50">
          <w:pPr>
            <w:pStyle w:val="Header"/>
            <w:spacing w:before="40"/>
          </w:pPr>
        </w:p>
      </w:tc>
    </w:tr>
    <w:tr w:rsidR="00335B50">
      <w:trPr>
        <w:cantSplit/>
        <w:jc w:val="center"/>
      </w:trPr>
      <w:tc>
        <w:tcPr>
          <w:tcW w:w="7263" w:type="dxa"/>
          <w:gridSpan w:val="2"/>
        </w:tcPr>
        <w:p w:rsidR="00335B50" w:rsidRDefault="00BD543C">
          <w:pPr>
            <w:pStyle w:val="Header"/>
            <w:spacing w:before="40"/>
          </w:pPr>
          <w:r>
            <w:fldChar w:fldCharType="begin"/>
          </w:r>
          <w:r>
            <w:instrText xml:space="preserve"> STYLEREF "nHeading 2" </w:instrText>
          </w:r>
          <w:r>
            <w:fldChar w:fldCharType="separate"/>
          </w:r>
          <w:r w:rsidR="00F302A3">
            <w:t>Notes</w:t>
          </w:r>
          <w:r>
            <w:fldChar w:fldCharType="end"/>
          </w:r>
        </w:p>
      </w:tc>
    </w:tr>
  </w:tbl>
  <w:p w:rsidR="00335B50" w:rsidRDefault="00335B50">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35B50">
      <w:trPr>
        <w:cantSplit/>
        <w:jc w:val="center"/>
      </w:trPr>
      <w:tc>
        <w:tcPr>
          <w:tcW w:w="7263" w:type="dxa"/>
          <w:gridSpan w:val="2"/>
        </w:tcPr>
        <w:p w:rsidR="00335B50" w:rsidRDefault="00BD543C">
          <w:pPr>
            <w:pStyle w:val="Header"/>
            <w:spacing w:before="40"/>
            <w:ind w:right="17"/>
            <w:jc w:val="right"/>
          </w:pPr>
          <w:r>
            <w:rPr>
              <w:b/>
              <w:i/>
            </w:rPr>
            <w:fldChar w:fldCharType="begin"/>
          </w:r>
          <w:r>
            <w:rPr>
              <w:b/>
              <w:i/>
            </w:rPr>
            <w:instrText xml:space="preserve"> STYLEREF "Name of Act/Reg" </w:instrText>
          </w:r>
          <w:r>
            <w:rPr>
              <w:b/>
              <w:i/>
            </w:rPr>
            <w:fldChar w:fldCharType="separate"/>
          </w:r>
          <w:r w:rsidR="00F302A3">
            <w:rPr>
              <w:b/>
              <w:i/>
            </w:rPr>
            <w:t>Fair Trading (Retirement Villages Interim Code) Regulations 2021</w:t>
          </w:r>
          <w:r>
            <w:rPr>
              <w:b/>
              <w:i/>
            </w:rPr>
            <w:fldChar w:fldCharType="end"/>
          </w:r>
        </w:p>
      </w:tc>
    </w:tr>
    <w:tr w:rsidR="00335B50">
      <w:trPr>
        <w:jc w:val="center"/>
      </w:trPr>
      <w:tc>
        <w:tcPr>
          <w:tcW w:w="5884" w:type="dxa"/>
        </w:tcPr>
        <w:p w:rsidR="00335B50" w:rsidRDefault="00335B50">
          <w:pPr>
            <w:pStyle w:val="Header"/>
            <w:spacing w:before="40"/>
            <w:jc w:val="right"/>
          </w:pPr>
        </w:p>
      </w:tc>
      <w:tc>
        <w:tcPr>
          <w:tcW w:w="1379" w:type="dxa"/>
        </w:tcPr>
        <w:p w:rsidR="00335B50" w:rsidRDefault="00335B50">
          <w:pPr>
            <w:pStyle w:val="Header"/>
            <w:spacing w:before="40"/>
            <w:ind w:right="17"/>
            <w:jc w:val="right"/>
          </w:pPr>
        </w:p>
      </w:tc>
    </w:tr>
    <w:tr w:rsidR="00335B50">
      <w:trPr>
        <w:jc w:val="center"/>
      </w:trPr>
      <w:tc>
        <w:tcPr>
          <w:tcW w:w="5884" w:type="dxa"/>
        </w:tcPr>
        <w:p w:rsidR="00335B50" w:rsidRDefault="00335B50">
          <w:pPr>
            <w:pStyle w:val="Header"/>
            <w:spacing w:before="40"/>
            <w:jc w:val="right"/>
          </w:pPr>
        </w:p>
      </w:tc>
      <w:tc>
        <w:tcPr>
          <w:tcW w:w="1379" w:type="dxa"/>
        </w:tcPr>
        <w:p w:rsidR="00335B50" w:rsidRDefault="00335B50">
          <w:pPr>
            <w:pStyle w:val="Header"/>
            <w:spacing w:before="40"/>
            <w:ind w:right="17"/>
            <w:jc w:val="right"/>
          </w:pPr>
        </w:p>
      </w:tc>
    </w:tr>
    <w:tr w:rsidR="00335B50">
      <w:trPr>
        <w:cantSplit/>
        <w:jc w:val="center"/>
      </w:trPr>
      <w:tc>
        <w:tcPr>
          <w:tcW w:w="7263" w:type="dxa"/>
          <w:gridSpan w:val="2"/>
        </w:tcPr>
        <w:p w:rsidR="00335B50" w:rsidRDefault="00BD543C">
          <w:pPr>
            <w:pStyle w:val="Header"/>
            <w:spacing w:before="40"/>
            <w:ind w:right="17"/>
            <w:jc w:val="right"/>
          </w:pPr>
          <w:r>
            <w:fldChar w:fldCharType="begin"/>
          </w:r>
          <w:r>
            <w:instrText xml:space="preserve"> STYLEREF "nHeading 2" </w:instrText>
          </w:r>
          <w:r>
            <w:fldChar w:fldCharType="separate"/>
          </w:r>
          <w:r w:rsidR="00F302A3">
            <w:t>Notes</w:t>
          </w:r>
          <w:r>
            <w:fldChar w:fldCharType="end"/>
          </w:r>
        </w:p>
      </w:tc>
    </w:tr>
  </w:tbl>
  <w:p w:rsidR="00335B50" w:rsidRDefault="00335B50">
    <w:pPr>
      <w:pStyle w:val="Header"/>
      <w:pBdr>
        <w:top w:val="single" w:sz="4" w:space="1" w:color="auto"/>
      </w:pBdr>
    </w:pPr>
    <w:bookmarkStart w:id="101" w:name="DefinedTerms"/>
    <w:bookmarkEnd w:id="10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5B50" w:rsidRDefault="00335B5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5B50" w:rsidRDefault="00335B5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5B50" w:rsidRDefault="00335B50">
    <w:pPr>
      <w:pStyle w:val="Header"/>
    </w:pPr>
    <w:bookmarkStart w:id="102" w:name="Coversheet"/>
    <w:bookmarkEnd w:id="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 w:numId="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0382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12210856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1085649_GUID" w:val="dceeaf9e-daf5-425a-8c9d-39ff760c76df"/>
    <w:docVar w:name="WAFER_20201221143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1143055_GUID" w:val="5e3323a7-218f-4260-a940-565111d71fd4"/>
    <w:docVar w:name="WAFER_20210129084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9084219_GUID" w:val="82f4a83b-342d-415a-8bd2-178a0e919bca"/>
    <w:docVar w:name="WAFER_202103231410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1042_GUID" w:val="8af16e79-a4db-407f-ba90-d99b40017749"/>
    <w:docVar w:name="WAFER_202106151038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3827_GUID" w:val="dbcccb50-4950-4588-842d-2c3448346656"/>
  </w:docVars>
  <w:rsids>
    <w:rsidRoot w:val="00403546"/>
    <w:rsid w:val="00010A46"/>
    <w:rsid w:val="002215C0"/>
    <w:rsid w:val="00335B50"/>
    <w:rsid w:val="00403546"/>
    <w:rsid w:val="00494CE4"/>
    <w:rsid w:val="007936D6"/>
    <w:rsid w:val="00BD543C"/>
    <w:rsid w:val="00E60F98"/>
    <w:rsid w:val="00EC390A"/>
    <w:rsid w:val="00F302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5:docId w15:val="{57017428-57FE-4687-B1DB-C3C85A0F1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1720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jpe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61A55-39E9-422F-8DE1-35F5A0991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15440</Words>
  <Characters>79825</Characters>
  <Application>Microsoft Office Word</Application>
  <DocSecurity>0</DocSecurity>
  <Lines>1946</Lines>
  <Paragraphs>982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2021 - 00-b0-00</dc:title>
  <dc:subject/>
  <dc:creator/>
  <cp:keywords/>
  <dc:description/>
  <cp:lastModifiedBy>Master Repository Process</cp:lastModifiedBy>
  <cp:revision>4</cp:revision>
  <cp:lastPrinted>2021-03-23T06:45:00Z</cp:lastPrinted>
  <dcterms:created xsi:type="dcterms:W3CDTF">2021-06-17T08:23:00Z</dcterms:created>
  <dcterms:modified xsi:type="dcterms:W3CDTF">2021-06-17T08:23:00Z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52827</vt:lpwstr>
  </property>
  <property fmtid="{D5CDD505-2E9C-101B-9397-08002B2CF9AE}" pid="3" name="DocumentType">
    <vt:lpwstr>Reg</vt:lpwstr>
  </property>
  <property fmtid="{D5CDD505-2E9C-101B-9397-08002B2CF9AE}" pid="4" name="AsAtDate">
    <vt:lpwstr>18 Jun 2021</vt:lpwstr>
  </property>
  <property fmtid="{D5CDD505-2E9C-101B-9397-08002B2CF9AE}" pid="5" name="Suffix">
    <vt:lpwstr>00-b0-00</vt:lpwstr>
  </property>
  <property fmtid="{D5CDD505-2E9C-101B-9397-08002B2CF9AE}" pid="6" name="CommencementDate">
    <vt:lpwstr>20210618</vt:lpwstr>
  </property>
</Properties>
</file>