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15FF" w:rsidRDefault="00B14AD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515FF" w:rsidRDefault="00B14AD4">
      <w:pPr>
        <w:pStyle w:val="PrincipalActRegPage1"/>
      </w:pPr>
      <w:r>
        <w:fldChar w:fldCharType="begin"/>
      </w:r>
      <w:r>
        <w:instrText xml:space="preserve"> STYLEREF "PrincipalAct_Reg"</w:instrText>
      </w:r>
      <w:r>
        <w:fldChar w:fldCharType="separate"/>
      </w:r>
      <w:r w:rsidR="001610A5">
        <w:rPr>
          <w:noProof/>
        </w:rPr>
        <w:t>Shipping and Pilotage Act 1967</w:t>
      </w:r>
      <w:r>
        <w:fldChar w:fldCharType="end"/>
      </w:r>
    </w:p>
    <w:p w:rsidR="009515FF" w:rsidRDefault="00B14AD4">
      <w:pPr>
        <w:pStyle w:val="NameofActRegPage1"/>
        <w:spacing w:before="1800" w:after="4200"/>
        <w:outlineLvl w:val="0"/>
      </w:pPr>
      <w:r>
        <w:fldChar w:fldCharType="begin"/>
      </w:r>
      <w:r>
        <w:instrText xml:space="preserve"> STYLEREF "Name Of Act/Reg"</w:instrText>
      </w:r>
      <w:r>
        <w:fldChar w:fldCharType="separate"/>
      </w:r>
      <w:r w:rsidR="001610A5">
        <w:rPr>
          <w:noProof/>
        </w:rPr>
        <w:t>Shipping and Pilotage (Ports and Harbours) Regulations 1966</w:t>
      </w:r>
      <w:r>
        <w:fldChar w:fldCharType="end"/>
      </w:r>
    </w:p>
    <w:p w:rsidR="009515FF" w:rsidRDefault="009515FF">
      <w:pPr>
        <w:jc w:val="center"/>
        <w:sectPr w:rsidR="009515F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B14AD4" w:rsidRDefault="00B14AD4">
      <w:pPr>
        <w:pStyle w:val="WA"/>
      </w:pPr>
      <w:r>
        <w:lastRenderedPageBreak/>
        <w:t>Western Australia</w:t>
      </w:r>
    </w:p>
    <w:p w:rsidR="009515FF" w:rsidRDefault="00B14AD4">
      <w:pPr>
        <w:pStyle w:val="NameofActRegPage1"/>
      </w:pPr>
      <w:r>
        <w:fldChar w:fldCharType="begin"/>
      </w:r>
      <w:r>
        <w:instrText xml:space="preserve"> STYLEREF "Name Of Act/Reg"</w:instrText>
      </w:r>
      <w:r>
        <w:fldChar w:fldCharType="separate"/>
      </w:r>
      <w:r w:rsidR="001610A5">
        <w:rPr>
          <w:noProof/>
        </w:rPr>
        <w:t>Shipping and Pilotage (Ports and Harbours) Regulations 1966</w:t>
      </w:r>
      <w:r>
        <w:fldChar w:fldCharType="end"/>
      </w:r>
    </w:p>
    <w:p w:rsidR="009515FF" w:rsidRDefault="00B14AD4">
      <w:pPr>
        <w:pStyle w:val="Arrangement"/>
      </w:pPr>
      <w:r>
        <w:t>Contents</w:t>
      </w:r>
    </w:p>
    <w:p w:rsidR="00C13D1C" w:rsidRDefault="00B14AD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13D1C">
        <w:t>Part 1</w:t>
      </w:r>
      <w:r w:rsidR="00C13D1C" w:rsidRPr="00A812C4">
        <w:rPr>
          <w:b w:val="0"/>
        </w:rPr>
        <w:t> </w:t>
      </w:r>
      <w:r w:rsidR="00C13D1C">
        <w:t>—</w:t>
      </w:r>
      <w:r w:rsidR="00C13D1C" w:rsidRPr="00A812C4">
        <w:rPr>
          <w:b w:val="0"/>
        </w:rPr>
        <w:t> </w:t>
      </w:r>
      <w:r w:rsidR="00C13D1C">
        <w:t>Preliminary</w:t>
      </w:r>
    </w:p>
    <w:p w:rsidR="00C13D1C" w:rsidRDefault="00C13D1C">
      <w:pPr>
        <w:pStyle w:val="TOC8"/>
        <w:rPr>
          <w:rFonts w:asciiTheme="minorHAnsi" w:eastAsiaTheme="minorEastAsia" w:hAnsiTheme="minorHAnsi" w:cstheme="minorBidi"/>
          <w:szCs w:val="22"/>
        </w:rPr>
      </w:pPr>
      <w:r>
        <w:t>1</w:t>
      </w:r>
      <w:r w:rsidRPr="00A812C4">
        <w:rPr>
          <w:snapToGrid w:val="0"/>
        </w:rPr>
        <w:t>.</w:t>
      </w:r>
      <w:r w:rsidRPr="00A812C4">
        <w:rPr>
          <w:snapToGrid w:val="0"/>
        </w:rPr>
        <w:tab/>
        <w:t>Citation</w:t>
      </w:r>
      <w:r>
        <w:tab/>
      </w:r>
      <w:r>
        <w:fldChar w:fldCharType="begin"/>
      </w:r>
      <w:r>
        <w:instrText xml:space="preserve"> PAGEREF _Toc74832067 \h </w:instrText>
      </w:r>
      <w:r>
        <w:fldChar w:fldCharType="separate"/>
      </w:r>
      <w:r w:rsidR="001610A5">
        <w:t>1</w:t>
      </w:r>
      <w:r>
        <w:fldChar w:fldCharType="end"/>
      </w:r>
    </w:p>
    <w:p w:rsidR="00C13D1C" w:rsidRDefault="00C13D1C">
      <w:pPr>
        <w:pStyle w:val="TOC8"/>
        <w:rPr>
          <w:rFonts w:asciiTheme="minorHAnsi" w:eastAsiaTheme="minorEastAsia" w:hAnsiTheme="minorHAnsi" w:cstheme="minorBidi"/>
          <w:szCs w:val="22"/>
        </w:rPr>
      </w:pPr>
      <w:r>
        <w:t>3</w:t>
      </w:r>
      <w:r w:rsidRPr="00A812C4">
        <w:rPr>
          <w:snapToGrid w:val="0"/>
        </w:rPr>
        <w:t>.</w:t>
      </w:r>
      <w:r w:rsidRPr="00A812C4">
        <w:rPr>
          <w:snapToGrid w:val="0"/>
        </w:rPr>
        <w:tab/>
        <w:t>Port Walcott, charges for pilotage at</w:t>
      </w:r>
      <w:r>
        <w:tab/>
      </w:r>
      <w:r>
        <w:fldChar w:fldCharType="begin"/>
      </w:r>
      <w:r>
        <w:instrText xml:space="preserve"> PAGEREF _Toc74832068 \h </w:instrText>
      </w:r>
      <w:r>
        <w:fldChar w:fldCharType="separate"/>
      </w:r>
      <w:r w:rsidR="001610A5">
        <w:t>1</w:t>
      </w:r>
      <w:r>
        <w:fldChar w:fldCharType="end"/>
      </w:r>
    </w:p>
    <w:p w:rsidR="00C13D1C" w:rsidRDefault="00C13D1C">
      <w:pPr>
        <w:pStyle w:val="TOC8"/>
        <w:rPr>
          <w:rFonts w:asciiTheme="minorHAnsi" w:eastAsiaTheme="minorEastAsia" w:hAnsiTheme="minorHAnsi" w:cstheme="minorBidi"/>
          <w:szCs w:val="22"/>
        </w:rPr>
      </w:pPr>
      <w:r>
        <w:t>4</w:t>
      </w:r>
      <w:r w:rsidRPr="00A812C4">
        <w:rPr>
          <w:snapToGrid w:val="0"/>
        </w:rPr>
        <w:t>.</w:t>
      </w:r>
      <w:r w:rsidRPr="00A812C4">
        <w:rPr>
          <w:snapToGrid w:val="0"/>
        </w:rPr>
        <w:tab/>
        <w:t>Terms used</w:t>
      </w:r>
      <w:r>
        <w:tab/>
      </w:r>
      <w:r>
        <w:fldChar w:fldCharType="begin"/>
      </w:r>
      <w:r>
        <w:instrText xml:space="preserve"> PAGEREF _Toc74832069 \h </w:instrText>
      </w:r>
      <w:r>
        <w:fldChar w:fldCharType="separate"/>
      </w:r>
      <w:r w:rsidR="001610A5">
        <w:t>1</w:t>
      </w:r>
      <w:r>
        <w:fldChar w:fldCharType="end"/>
      </w:r>
    </w:p>
    <w:p w:rsidR="00C13D1C" w:rsidRDefault="00C13D1C">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_Toc74832070 \h </w:instrText>
      </w:r>
      <w:r>
        <w:fldChar w:fldCharType="separate"/>
      </w:r>
      <w:r w:rsidR="001610A5">
        <w:t>4</w:t>
      </w:r>
      <w:r>
        <w:fldChar w:fldCharType="end"/>
      </w:r>
    </w:p>
    <w:p w:rsidR="00C13D1C" w:rsidRDefault="00C13D1C">
      <w:pPr>
        <w:pStyle w:val="TOC2"/>
        <w:tabs>
          <w:tab w:val="right" w:leader="dot" w:pos="7077"/>
        </w:tabs>
        <w:rPr>
          <w:rFonts w:asciiTheme="minorHAnsi" w:eastAsiaTheme="minorEastAsia" w:hAnsiTheme="minorHAnsi" w:cstheme="minorBidi"/>
          <w:b w:val="0"/>
          <w:sz w:val="22"/>
          <w:szCs w:val="22"/>
        </w:rPr>
      </w:pPr>
      <w:r>
        <w:t>Part 2</w:t>
      </w:r>
      <w:r w:rsidRPr="00A812C4">
        <w:rPr>
          <w:b w:val="0"/>
        </w:rPr>
        <w:t> </w:t>
      </w:r>
      <w:r>
        <w:t>—</w:t>
      </w:r>
      <w:r w:rsidRPr="00A812C4">
        <w:rPr>
          <w:b w:val="0"/>
        </w:rPr>
        <w:t> </w:t>
      </w:r>
      <w:r>
        <w:t>Appointment of harbour masters and deputy harbour masters</w:t>
      </w:r>
    </w:p>
    <w:p w:rsidR="00C13D1C" w:rsidRDefault="00C13D1C">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_Toc74832072 \h </w:instrText>
      </w:r>
      <w:r>
        <w:fldChar w:fldCharType="separate"/>
      </w:r>
      <w:r w:rsidR="001610A5">
        <w:t>5</w:t>
      </w:r>
      <w:r>
        <w:fldChar w:fldCharType="end"/>
      </w:r>
    </w:p>
    <w:p w:rsidR="00C13D1C" w:rsidRDefault="00C13D1C">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_Toc74832073 \h </w:instrText>
      </w:r>
      <w:r>
        <w:fldChar w:fldCharType="separate"/>
      </w:r>
      <w:r w:rsidR="001610A5">
        <w:t>5</w:t>
      </w:r>
      <w:r>
        <w:fldChar w:fldCharType="end"/>
      </w:r>
    </w:p>
    <w:p w:rsidR="00C13D1C" w:rsidRDefault="00C13D1C">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_Toc74832074 \h </w:instrText>
      </w:r>
      <w:r>
        <w:fldChar w:fldCharType="separate"/>
      </w:r>
      <w:r w:rsidR="001610A5">
        <w:t>6</w:t>
      </w:r>
      <w:r>
        <w:fldChar w:fldCharType="end"/>
      </w:r>
    </w:p>
    <w:p w:rsidR="00C13D1C" w:rsidRDefault="00C13D1C">
      <w:pPr>
        <w:pStyle w:val="TOC2"/>
        <w:tabs>
          <w:tab w:val="right" w:leader="dot" w:pos="7077"/>
        </w:tabs>
        <w:rPr>
          <w:rFonts w:asciiTheme="minorHAnsi" w:eastAsiaTheme="minorEastAsia" w:hAnsiTheme="minorHAnsi" w:cstheme="minorBidi"/>
          <w:b w:val="0"/>
          <w:sz w:val="22"/>
          <w:szCs w:val="22"/>
        </w:rPr>
      </w:pPr>
      <w:r>
        <w:t>Part 4</w:t>
      </w:r>
      <w:r w:rsidRPr="00A812C4">
        <w:rPr>
          <w:b w:val="0"/>
        </w:rPr>
        <w:t> </w:t>
      </w:r>
      <w:r>
        <w:t>—</w:t>
      </w:r>
      <w:r w:rsidRPr="00A812C4">
        <w:rPr>
          <w:b w:val="0"/>
        </w:rPr>
        <w:t> </w:t>
      </w:r>
      <w:r>
        <w:t>Signals</w:t>
      </w:r>
    </w:p>
    <w:p w:rsidR="00C13D1C" w:rsidRDefault="00C13D1C">
      <w:pPr>
        <w:pStyle w:val="TOC8"/>
        <w:rPr>
          <w:rFonts w:asciiTheme="minorHAnsi" w:eastAsiaTheme="minorEastAsia" w:hAnsiTheme="minorHAnsi" w:cstheme="minorBidi"/>
          <w:szCs w:val="22"/>
        </w:rPr>
      </w:pPr>
      <w:r>
        <w:t>5</w:t>
      </w:r>
      <w:r w:rsidRPr="00A812C4">
        <w:rPr>
          <w:snapToGrid w:val="0"/>
        </w:rPr>
        <w:t>.</w:t>
      </w:r>
      <w:r w:rsidRPr="00A812C4">
        <w:rPr>
          <w:snapToGrid w:val="0"/>
        </w:rPr>
        <w:tab/>
        <w:t>Tides, signals to be displayed at ports about (Sch. 1)</w:t>
      </w:r>
      <w:r>
        <w:tab/>
      </w:r>
      <w:r>
        <w:fldChar w:fldCharType="begin"/>
      </w:r>
      <w:r>
        <w:instrText xml:space="preserve"> PAGEREF _Toc74832076 \h </w:instrText>
      </w:r>
      <w:r>
        <w:fldChar w:fldCharType="separate"/>
      </w:r>
      <w:r w:rsidR="001610A5">
        <w:t>7</w:t>
      </w:r>
      <w:r>
        <w:fldChar w:fldCharType="end"/>
      </w:r>
    </w:p>
    <w:p w:rsidR="00C13D1C" w:rsidRDefault="00C13D1C">
      <w:pPr>
        <w:pStyle w:val="TOC8"/>
        <w:rPr>
          <w:rFonts w:asciiTheme="minorHAnsi" w:eastAsiaTheme="minorEastAsia" w:hAnsiTheme="minorHAnsi" w:cstheme="minorBidi"/>
          <w:szCs w:val="22"/>
        </w:rPr>
      </w:pPr>
      <w:r>
        <w:t>6</w:t>
      </w:r>
      <w:r w:rsidRPr="00A812C4">
        <w:rPr>
          <w:snapToGrid w:val="0"/>
        </w:rPr>
        <w:t>.</w:t>
      </w:r>
      <w:r w:rsidRPr="00A812C4">
        <w:rPr>
          <w:snapToGrid w:val="0"/>
        </w:rPr>
        <w:tab/>
        <w:t>Vessels, signals to be displayed on (Sch. 2)</w:t>
      </w:r>
      <w:r>
        <w:tab/>
      </w:r>
      <w:r>
        <w:fldChar w:fldCharType="begin"/>
      </w:r>
      <w:r>
        <w:instrText xml:space="preserve"> PAGEREF _Toc74832077 \h </w:instrText>
      </w:r>
      <w:r>
        <w:fldChar w:fldCharType="separate"/>
      </w:r>
      <w:r w:rsidR="001610A5">
        <w:t>7</w:t>
      </w:r>
      <w:r>
        <w:fldChar w:fldCharType="end"/>
      </w:r>
    </w:p>
    <w:p w:rsidR="00C13D1C" w:rsidRDefault="00C13D1C">
      <w:pPr>
        <w:pStyle w:val="TOC8"/>
        <w:rPr>
          <w:rFonts w:asciiTheme="minorHAnsi" w:eastAsiaTheme="minorEastAsia" w:hAnsiTheme="minorHAnsi" w:cstheme="minorBidi"/>
          <w:szCs w:val="22"/>
        </w:rPr>
      </w:pPr>
      <w:r>
        <w:t>7</w:t>
      </w:r>
      <w:r w:rsidRPr="00A812C4">
        <w:rPr>
          <w:snapToGrid w:val="0"/>
        </w:rPr>
        <w:t>.</w:t>
      </w:r>
      <w:r w:rsidRPr="00A812C4">
        <w:rPr>
          <w:snapToGrid w:val="0"/>
        </w:rPr>
        <w:tab/>
        <w:t>Dredgers, signals to be displayed on (Sch. 2)</w:t>
      </w:r>
      <w:r>
        <w:tab/>
      </w:r>
      <w:r>
        <w:fldChar w:fldCharType="begin"/>
      </w:r>
      <w:r>
        <w:instrText xml:space="preserve"> PAGEREF _Toc74832078 \h </w:instrText>
      </w:r>
      <w:r>
        <w:fldChar w:fldCharType="separate"/>
      </w:r>
      <w:r w:rsidR="001610A5">
        <w:t>7</w:t>
      </w:r>
      <w:r>
        <w:fldChar w:fldCharType="end"/>
      </w:r>
    </w:p>
    <w:p w:rsidR="00C13D1C" w:rsidRDefault="00C13D1C">
      <w:pPr>
        <w:pStyle w:val="TOC8"/>
        <w:rPr>
          <w:rFonts w:asciiTheme="minorHAnsi" w:eastAsiaTheme="minorEastAsia" w:hAnsiTheme="minorHAnsi" w:cstheme="minorBidi"/>
          <w:szCs w:val="22"/>
        </w:rPr>
      </w:pPr>
      <w:r>
        <w:t>8</w:t>
      </w:r>
      <w:r w:rsidRPr="00A812C4">
        <w:rPr>
          <w:snapToGrid w:val="0"/>
        </w:rPr>
        <w:t>.</w:t>
      </w:r>
      <w:r w:rsidRPr="00A812C4">
        <w:rPr>
          <w:snapToGrid w:val="0"/>
        </w:rPr>
        <w:tab/>
        <w:t>Improper use of signals</w:t>
      </w:r>
      <w:r>
        <w:tab/>
      </w:r>
      <w:r>
        <w:fldChar w:fldCharType="begin"/>
      </w:r>
      <w:r>
        <w:instrText xml:space="preserve"> PAGEREF _Toc74832079 \h </w:instrText>
      </w:r>
      <w:r>
        <w:fldChar w:fldCharType="separate"/>
      </w:r>
      <w:r w:rsidR="001610A5">
        <w:t>8</w:t>
      </w:r>
      <w:r>
        <w:fldChar w:fldCharType="end"/>
      </w:r>
    </w:p>
    <w:p w:rsidR="00C13D1C" w:rsidRDefault="00C13D1C">
      <w:pPr>
        <w:pStyle w:val="TOC2"/>
        <w:tabs>
          <w:tab w:val="right" w:leader="dot" w:pos="7077"/>
        </w:tabs>
        <w:rPr>
          <w:rFonts w:asciiTheme="minorHAnsi" w:eastAsiaTheme="minorEastAsia" w:hAnsiTheme="minorHAnsi" w:cstheme="minorBidi"/>
          <w:b w:val="0"/>
          <w:sz w:val="22"/>
          <w:szCs w:val="22"/>
        </w:rPr>
      </w:pPr>
      <w:r>
        <w:t>Part 5</w:t>
      </w:r>
      <w:r w:rsidRPr="00A812C4">
        <w:rPr>
          <w:b w:val="0"/>
        </w:rPr>
        <w:t> </w:t>
      </w:r>
      <w:r>
        <w:t>—</w:t>
      </w:r>
      <w:r w:rsidRPr="00A812C4">
        <w:rPr>
          <w:b w:val="0"/>
        </w:rPr>
        <w:t> </w:t>
      </w:r>
      <w:r>
        <w:t>Pilotage</w:t>
      </w:r>
    </w:p>
    <w:p w:rsidR="00C13D1C" w:rsidRDefault="00C13D1C">
      <w:pPr>
        <w:pStyle w:val="TOC4"/>
        <w:tabs>
          <w:tab w:val="right" w:leader="dot" w:pos="7077"/>
        </w:tabs>
        <w:rPr>
          <w:rFonts w:asciiTheme="minorHAnsi" w:eastAsiaTheme="minorEastAsia" w:hAnsiTheme="minorHAnsi" w:cstheme="minorBidi"/>
          <w:b w:val="0"/>
          <w:szCs w:val="22"/>
        </w:rPr>
      </w:pPr>
      <w:r>
        <w:t>Division 1 — Licensing of pilots</w:t>
      </w:r>
    </w:p>
    <w:p w:rsidR="00C13D1C" w:rsidRDefault="00C13D1C">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_Toc74832082 \h </w:instrText>
      </w:r>
      <w:r>
        <w:fldChar w:fldCharType="separate"/>
      </w:r>
      <w:r w:rsidR="001610A5">
        <w:t>9</w:t>
      </w:r>
      <w:r>
        <w:fldChar w:fldCharType="end"/>
      </w:r>
    </w:p>
    <w:p w:rsidR="00C13D1C" w:rsidRDefault="00C13D1C">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_Toc74832083 \h </w:instrText>
      </w:r>
      <w:r>
        <w:fldChar w:fldCharType="separate"/>
      </w:r>
      <w:r w:rsidR="001610A5">
        <w:t>9</w:t>
      </w:r>
      <w:r>
        <w:fldChar w:fldCharType="end"/>
      </w:r>
    </w:p>
    <w:p w:rsidR="00C13D1C" w:rsidRDefault="00C13D1C">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_Toc74832084 \h </w:instrText>
      </w:r>
      <w:r>
        <w:fldChar w:fldCharType="separate"/>
      </w:r>
      <w:r w:rsidR="001610A5">
        <w:t>10</w:t>
      </w:r>
      <w:r>
        <w:fldChar w:fldCharType="end"/>
      </w:r>
    </w:p>
    <w:p w:rsidR="00C13D1C" w:rsidRDefault="00C13D1C">
      <w:pPr>
        <w:pStyle w:val="TOC8"/>
        <w:rPr>
          <w:rFonts w:asciiTheme="minorHAnsi" w:eastAsiaTheme="minorEastAsia" w:hAnsiTheme="minorHAnsi" w:cstheme="minorBidi"/>
          <w:szCs w:val="22"/>
        </w:rPr>
      </w:pPr>
      <w:r>
        <w:lastRenderedPageBreak/>
        <w:t>9D.</w:t>
      </w:r>
      <w:r>
        <w:tab/>
        <w:t>Conditions of licence</w:t>
      </w:r>
      <w:r>
        <w:tab/>
      </w:r>
      <w:r>
        <w:fldChar w:fldCharType="begin"/>
      </w:r>
      <w:r>
        <w:instrText xml:space="preserve"> PAGEREF _Toc74832085 \h </w:instrText>
      </w:r>
      <w:r>
        <w:fldChar w:fldCharType="separate"/>
      </w:r>
      <w:r w:rsidR="001610A5">
        <w:t>11</w:t>
      </w:r>
      <w:r>
        <w:fldChar w:fldCharType="end"/>
      </w:r>
    </w:p>
    <w:p w:rsidR="00C13D1C" w:rsidRDefault="00C13D1C">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_Toc74832086 \h </w:instrText>
      </w:r>
      <w:r>
        <w:fldChar w:fldCharType="separate"/>
      </w:r>
      <w:r w:rsidR="001610A5">
        <w:t>12</w:t>
      </w:r>
      <w:r>
        <w:fldChar w:fldCharType="end"/>
      </w:r>
    </w:p>
    <w:p w:rsidR="00C13D1C" w:rsidRDefault="00C13D1C">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_Toc74832087 \h </w:instrText>
      </w:r>
      <w:r>
        <w:fldChar w:fldCharType="separate"/>
      </w:r>
      <w:r w:rsidR="001610A5">
        <w:t>12</w:t>
      </w:r>
      <w:r>
        <w:fldChar w:fldCharType="end"/>
      </w:r>
    </w:p>
    <w:p w:rsidR="00C13D1C" w:rsidRDefault="00C13D1C">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_Toc74832088 \h </w:instrText>
      </w:r>
      <w:r>
        <w:fldChar w:fldCharType="separate"/>
      </w:r>
      <w:r w:rsidR="001610A5">
        <w:t>13</w:t>
      </w:r>
      <w:r>
        <w:fldChar w:fldCharType="end"/>
      </w:r>
    </w:p>
    <w:p w:rsidR="00C13D1C" w:rsidRDefault="00C13D1C">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_Toc74832089 \h </w:instrText>
      </w:r>
      <w:r>
        <w:fldChar w:fldCharType="separate"/>
      </w:r>
      <w:r w:rsidR="001610A5">
        <w:t>13</w:t>
      </w:r>
      <w:r>
        <w:fldChar w:fldCharType="end"/>
      </w:r>
    </w:p>
    <w:p w:rsidR="00C13D1C" w:rsidRDefault="00C13D1C">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_Toc74832090 \h </w:instrText>
      </w:r>
      <w:r>
        <w:fldChar w:fldCharType="separate"/>
      </w:r>
      <w:r w:rsidR="001610A5">
        <w:t>15</w:t>
      </w:r>
      <w:r>
        <w:fldChar w:fldCharType="end"/>
      </w:r>
    </w:p>
    <w:p w:rsidR="00C13D1C" w:rsidRDefault="00C13D1C">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_Toc74832091 \h </w:instrText>
      </w:r>
      <w:r>
        <w:fldChar w:fldCharType="separate"/>
      </w:r>
      <w:r w:rsidR="001610A5">
        <w:t>15</w:t>
      </w:r>
      <w:r>
        <w:fldChar w:fldCharType="end"/>
      </w:r>
    </w:p>
    <w:p w:rsidR="00C13D1C" w:rsidRDefault="00C13D1C">
      <w:pPr>
        <w:pStyle w:val="TOC4"/>
        <w:tabs>
          <w:tab w:val="right" w:leader="dot" w:pos="7077"/>
        </w:tabs>
        <w:rPr>
          <w:rFonts w:asciiTheme="minorHAnsi" w:eastAsiaTheme="minorEastAsia" w:hAnsiTheme="minorHAnsi" w:cstheme="minorBidi"/>
          <w:b w:val="0"/>
          <w:szCs w:val="22"/>
        </w:rPr>
      </w:pPr>
      <w:r>
        <w:t>Division 2 — Requirements relating to pilotage</w:t>
      </w:r>
    </w:p>
    <w:p w:rsidR="00C13D1C" w:rsidRDefault="00C13D1C">
      <w:pPr>
        <w:pStyle w:val="TOC8"/>
        <w:rPr>
          <w:rFonts w:asciiTheme="minorHAnsi" w:eastAsiaTheme="minorEastAsia" w:hAnsiTheme="minorHAnsi" w:cstheme="minorBidi"/>
          <w:szCs w:val="22"/>
        </w:rPr>
      </w:pPr>
      <w:r>
        <w:t>9</w:t>
      </w:r>
      <w:r w:rsidRPr="00A812C4">
        <w:rPr>
          <w:snapToGrid w:val="0"/>
        </w:rPr>
        <w:t>.</w:t>
      </w:r>
      <w:r w:rsidRPr="00A812C4">
        <w:rPr>
          <w:snapToGrid w:val="0"/>
        </w:rPr>
        <w:tab/>
        <w:t>Which vessels require licensed pilot in pilotage area</w:t>
      </w:r>
      <w:r>
        <w:tab/>
      </w:r>
      <w:r>
        <w:fldChar w:fldCharType="begin"/>
      </w:r>
      <w:r>
        <w:instrText xml:space="preserve"> PAGEREF _Toc74832093 \h </w:instrText>
      </w:r>
      <w:r>
        <w:fldChar w:fldCharType="separate"/>
      </w:r>
      <w:r w:rsidR="001610A5">
        <w:t>15</w:t>
      </w:r>
      <w:r>
        <w:fldChar w:fldCharType="end"/>
      </w:r>
    </w:p>
    <w:p w:rsidR="00C13D1C" w:rsidRDefault="00C13D1C">
      <w:pPr>
        <w:pStyle w:val="TOC8"/>
        <w:rPr>
          <w:rFonts w:asciiTheme="minorHAnsi" w:eastAsiaTheme="minorEastAsia" w:hAnsiTheme="minorHAnsi" w:cstheme="minorBidi"/>
          <w:szCs w:val="22"/>
        </w:rPr>
      </w:pPr>
      <w:r>
        <w:t>10</w:t>
      </w:r>
      <w:r w:rsidRPr="00A812C4">
        <w:rPr>
          <w:snapToGrid w:val="0"/>
        </w:rPr>
        <w:t>.</w:t>
      </w:r>
      <w:r w:rsidRPr="00A812C4">
        <w:rPr>
          <w:snapToGrid w:val="0"/>
        </w:rPr>
        <w:tab/>
        <w:t>Boarding and discharging pilot, master’s duties as to</w:t>
      </w:r>
      <w:r>
        <w:tab/>
      </w:r>
      <w:r>
        <w:fldChar w:fldCharType="begin"/>
      </w:r>
      <w:r>
        <w:instrText xml:space="preserve"> PAGEREF _Toc74832094 \h </w:instrText>
      </w:r>
      <w:r>
        <w:fldChar w:fldCharType="separate"/>
      </w:r>
      <w:r w:rsidR="001610A5">
        <w:t>16</w:t>
      </w:r>
      <w:r>
        <w:fldChar w:fldCharType="end"/>
      </w:r>
    </w:p>
    <w:p w:rsidR="00C13D1C" w:rsidRDefault="00C13D1C">
      <w:pPr>
        <w:pStyle w:val="TOC8"/>
        <w:rPr>
          <w:rFonts w:asciiTheme="minorHAnsi" w:eastAsiaTheme="minorEastAsia" w:hAnsiTheme="minorHAnsi" w:cstheme="minorBidi"/>
          <w:szCs w:val="22"/>
        </w:rPr>
      </w:pPr>
      <w:r>
        <w:t>11</w:t>
      </w:r>
      <w:r w:rsidRPr="00A812C4">
        <w:rPr>
          <w:snapToGrid w:val="0"/>
        </w:rPr>
        <w:t>.</w:t>
      </w:r>
      <w:r w:rsidRPr="00A812C4">
        <w:rPr>
          <w:snapToGrid w:val="0"/>
        </w:rPr>
        <w:tab/>
        <w:t>Master to declare draught to pilot</w:t>
      </w:r>
      <w:r>
        <w:tab/>
      </w:r>
      <w:r>
        <w:fldChar w:fldCharType="begin"/>
      </w:r>
      <w:r>
        <w:instrText xml:space="preserve"> PAGEREF _Toc74832095 \h </w:instrText>
      </w:r>
      <w:r>
        <w:fldChar w:fldCharType="separate"/>
      </w:r>
      <w:r w:rsidR="001610A5">
        <w:t>17</w:t>
      </w:r>
      <w:r>
        <w:fldChar w:fldCharType="end"/>
      </w:r>
    </w:p>
    <w:p w:rsidR="00C13D1C" w:rsidRDefault="00C13D1C">
      <w:pPr>
        <w:pStyle w:val="TOC8"/>
        <w:rPr>
          <w:rFonts w:asciiTheme="minorHAnsi" w:eastAsiaTheme="minorEastAsia" w:hAnsiTheme="minorHAnsi" w:cstheme="minorBidi"/>
          <w:szCs w:val="22"/>
        </w:rPr>
      </w:pPr>
      <w:r>
        <w:t>12</w:t>
      </w:r>
      <w:r w:rsidRPr="00A812C4">
        <w:rPr>
          <w:snapToGrid w:val="0"/>
        </w:rPr>
        <w:t>.</w:t>
      </w:r>
      <w:r w:rsidRPr="00A812C4">
        <w:rPr>
          <w:snapToGrid w:val="0"/>
        </w:rPr>
        <w:tab/>
        <w:t>Flag required on pilot boat</w:t>
      </w:r>
      <w:r>
        <w:tab/>
      </w:r>
      <w:r>
        <w:fldChar w:fldCharType="begin"/>
      </w:r>
      <w:r>
        <w:instrText xml:space="preserve"> PAGEREF _Toc74832096 \h </w:instrText>
      </w:r>
      <w:r>
        <w:fldChar w:fldCharType="separate"/>
      </w:r>
      <w:r w:rsidR="001610A5">
        <w:t>17</w:t>
      </w:r>
      <w:r>
        <w:fldChar w:fldCharType="end"/>
      </w:r>
    </w:p>
    <w:p w:rsidR="00C13D1C" w:rsidRDefault="00C13D1C">
      <w:pPr>
        <w:pStyle w:val="TOC8"/>
        <w:rPr>
          <w:rFonts w:asciiTheme="minorHAnsi" w:eastAsiaTheme="minorEastAsia" w:hAnsiTheme="minorHAnsi" w:cstheme="minorBidi"/>
          <w:szCs w:val="22"/>
        </w:rPr>
      </w:pPr>
      <w:r>
        <w:t>13</w:t>
      </w:r>
      <w:r w:rsidRPr="00A812C4">
        <w:rPr>
          <w:snapToGrid w:val="0"/>
        </w:rPr>
        <w:t>.</w:t>
      </w:r>
      <w:r w:rsidRPr="00A812C4">
        <w:rPr>
          <w:snapToGrid w:val="0"/>
        </w:rPr>
        <w:tab/>
        <w:t>Masters of tugs etc. assisting piloted vessel to obey pilot</w:t>
      </w:r>
      <w:r>
        <w:tab/>
      </w:r>
      <w:r>
        <w:fldChar w:fldCharType="begin"/>
      </w:r>
      <w:r>
        <w:instrText xml:space="preserve"> PAGEREF _Toc74832097 \h </w:instrText>
      </w:r>
      <w:r>
        <w:fldChar w:fldCharType="separate"/>
      </w:r>
      <w:r w:rsidR="001610A5">
        <w:t>17</w:t>
      </w:r>
      <w:r>
        <w:fldChar w:fldCharType="end"/>
      </w:r>
    </w:p>
    <w:p w:rsidR="00C13D1C" w:rsidRDefault="00C13D1C">
      <w:pPr>
        <w:pStyle w:val="TOC8"/>
        <w:rPr>
          <w:rFonts w:asciiTheme="minorHAnsi" w:eastAsiaTheme="minorEastAsia" w:hAnsiTheme="minorHAnsi" w:cstheme="minorBidi"/>
          <w:szCs w:val="22"/>
        </w:rPr>
      </w:pPr>
      <w:r>
        <w:t>14</w:t>
      </w:r>
      <w:r w:rsidRPr="00A812C4">
        <w:rPr>
          <w:snapToGrid w:val="0"/>
        </w:rPr>
        <w:t>.</w:t>
      </w:r>
      <w:r w:rsidRPr="00A812C4">
        <w:rPr>
          <w:snapToGrid w:val="0"/>
        </w:rPr>
        <w:tab/>
        <w:t>Vessel movement in pilotage area, restrictions on; when 2 pilots required</w:t>
      </w:r>
      <w:r>
        <w:tab/>
      </w:r>
      <w:r>
        <w:fldChar w:fldCharType="begin"/>
      </w:r>
      <w:r>
        <w:instrText xml:space="preserve"> PAGEREF _Toc74832098 \h </w:instrText>
      </w:r>
      <w:r>
        <w:fldChar w:fldCharType="separate"/>
      </w:r>
      <w:r w:rsidR="001610A5">
        <w:t>17</w:t>
      </w:r>
      <w:r>
        <w:fldChar w:fldCharType="end"/>
      </w:r>
    </w:p>
    <w:p w:rsidR="00C13D1C" w:rsidRDefault="00C13D1C">
      <w:pPr>
        <w:pStyle w:val="TOC4"/>
        <w:tabs>
          <w:tab w:val="right" w:leader="dot" w:pos="7077"/>
        </w:tabs>
        <w:rPr>
          <w:rFonts w:asciiTheme="minorHAnsi" w:eastAsiaTheme="minorEastAsia" w:hAnsiTheme="minorHAnsi" w:cstheme="minorBidi"/>
          <w:b w:val="0"/>
          <w:szCs w:val="22"/>
        </w:rPr>
      </w:pPr>
      <w:r>
        <w:t>Division 3 — Charges</w:t>
      </w:r>
    </w:p>
    <w:p w:rsidR="00C13D1C" w:rsidRDefault="00C13D1C">
      <w:pPr>
        <w:pStyle w:val="TOC8"/>
        <w:rPr>
          <w:rFonts w:asciiTheme="minorHAnsi" w:eastAsiaTheme="minorEastAsia" w:hAnsiTheme="minorHAnsi" w:cstheme="minorBidi"/>
          <w:szCs w:val="22"/>
        </w:rPr>
      </w:pPr>
      <w:r>
        <w:t>15</w:t>
      </w:r>
      <w:r w:rsidRPr="00A812C4">
        <w:rPr>
          <w:snapToGrid w:val="0"/>
        </w:rPr>
        <w:t>.</w:t>
      </w:r>
      <w:r w:rsidRPr="00A812C4">
        <w:rPr>
          <w:snapToGrid w:val="0"/>
        </w:rPr>
        <w:tab/>
        <w:t>Charge for pilotage (Sch. 3 Div. 1)</w:t>
      </w:r>
      <w:r>
        <w:tab/>
      </w:r>
      <w:r>
        <w:fldChar w:fldCharType="begin"/>
      </w:r>
      <w:r>
        <w:instrText xml:space="preserve"> PAGEREF _Toc74832100 \h </w:instrText>
      </w:r>
      <w:r>
        <w:fldChar w:fldCharType="separate"/>
      </w:r>
      <w:r w:rsidR="001610A5">
        <w:t>19</w:t>
      </w:r>
      <w:r>
        <w:fldChar w:fldCharType="end"/>
      </w:r>
    </w:p>
    <w:p w:rsidR="00C13D1C" w:rsidRDefault="00C13D1C">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_Toc74832101 \h </w:instrText>
      </w:r>
      <w:r>
        <w:fldChar w:fldCharType="separate"/>
      </w:r>
      <w:r w:rsidR="001610A5">
        <w:t>20</w:t>
      </w:r>
      <w:r>
        <w:fldChar w:fldCharType="end"/>
      </w:r>
    </w:p>
    <w:p w:rsidR="00C13D1C" w:rsidRDefault="00C13D1C">
      <w:pPr>
        <w:pStyle w:val="TOC8"/>
        <w:rPr>
          <w:rFonts w:asciiTheme="minorHAnsi" w:eastAsiaTheme="minorEastAsia" w:hAnsiTheme="minorHAnsi" w:cstheme="minorBidi"/>
          <w:szCs w:val="22"/>
        </w:rPr>
      </w:pPr>
      <w:r>
        <w:t>15B</w:t>
      </w:r>
      <w:r w:rsidRPr="00A812C4">
        <w:rPr>
          <w:snapToGrid w:val="0"/>
        </w:rPr>
        <w:t>.</w:t>
      </w:r>
      <w:r w:rsidRPr="00A812C4">
        <w:rPr>
          <w:snapToGrid w:val="0"/>
        </w:rPr>
        <w:tab/>
        <w:t>Launch to run mooring lines, charges for</w:t>
      </w:r>
      <w:r>
        <w:tab/>
      </w:r>
      <w:r>
        <w:fldChar w:fldCharType="begin"/>
      </w:r>
      <w:r>
        <w:instrText xml:space="preserve"> PAGEREF _Toc74832102 \h </w:instrText>
      </w:r>
      <w:r>
        <w:fldChar w:fldCharType="separate"/>
      </w:r>
      <w:r w:rsidR="001610A5">
        <w:t>21</w:t>
      </w:r>
      <w:r>
        <w:fldChar w:fldCharType="end"/>
      </w:r>
    </w:p>
    <w:p w:rsidR="00C13D1C" w:rsidRDefault="00C13D1C">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_Toc74832103 \h </w:instrText>
      </w:r>
      <w:r>
        <w:fldChar w:fldCharType="separate"/>
      </w:r>
      <w:r w:rsidR="001610A5">
        <w:t>22</w:t>
      </w:r>
      <w:r>
        <w:fldChar w:fldCharType="end"/>
      </w:r>
    </w:p>
    <w:p w:rsidR="00C13D1C" w:rsidRDefault="00C13D1C">
      <w:pPr>
        <w:pStyle w:val="TOC4"/>
        <w:tabs>
          <w:tab w:val="right" w:leader="dot" w:pos="7077"/>
        </w:tabs>
        <w:rPr>
          <w:rFonts w:asciiTheme="minorHAnsi" w:eastAsiaTheme="minorEastAsia" w:hAnsiTheme="minorHAnsi" w:cstheme="minorBidi"/>
          <w:b w:val="0"/>
          <w:szCs w:val="22"/>
        </w:rPr>
      </w:pPr>
      <w:r>
        <w:t>Division 4 — Pilotage exemption certificates</w:t>
      </w:r>
    </w:p>
    <w:p w:rsidR="00C13D1C" w:rsidRDefault="00C13D1C">
      <w:pPr>
        <w:pStyle w:val="TOC8"/>
        <w:rPr>
          <w:rFonts w:asciiTheme="minorHAnsi" w:eastAsiaTheme="minorEastAsia" w:hAnsiTheme="minorHAnsi" w:cstheme="minorBidi"/>
          <w:szCs w:val="22"/>
        </w:rPr>
      </w:pPr>
      <w:r>
        <w:t>16</w:t>
      </w:r>
      <w:r w:rsidRPr="00A812C4">
        <w:rPr>
          <w:snapToGrid w:val="0"/>
        </w:rPr>
        <w:t>.</w:t>
      </w:r>
      <w:r w:rsidRPr="00A812C4">
        <w:rPr>
          <w:snapToGrid w:val="0"/>
        </w:rPr>
        <w:tab/>
        <w:t>Who is entitled to certificate</w:t>
      </w:r>
      <w:r>
        <w:tab/>
      </w:r>
      <w:r>
        <w:fldChar w:fldCharType="begin"/>
      </w:r>
      <w:r>
        <w:instrText xml:space="preserve"> PAGEREF _Toc74832105 \h </w:instrText>
      </w:r>
      <w:r>
        <w:fldChar w:fldCharType="separate"/>
      </w:r>
      <w:r w:rsidR="001610A5">
        <w:t>22</w:t>
      </w:r>
      <w:r>
        <w:fldChar w:fldCharType="end"/>
      </w:r>
    </w:p>
    <w:p w:rsidR="00C13D1C" w:rsidRDefault="00C13D1C">
      <w:pPr>
        <w:pStyle w:val="TOC8"/>
        <w:rPr>
          <w:rFonts w:asciiTheme="minorHAnsi" w:eastAsiaTheme="minorEastAsia" w:hAnsiTheme="minorHAnsi" w:cstheme="minorBidi"/>
          <w:szCs w:val="22"/>
        </w:rPr>
      </w:pPr>
      <w:r>
        <w:t>16A</w:t>
      </w:r>
      <w:r w:rsidRPr="00A812C4">
        <w:rPr>
          <w:snapToGrid w:val="0"/>
        </w:rPr>
        <w:t>.</w:t>
      </w:r>
      <w:r w:rsidRPr="00A812C4">
        <w:rPr>
          <w:snapToGrid w:val="0"/>
        </w:rPr>
        <w:tab/>
        <w:t>Who is eligible to attempt r. 16B examination</w:t>
      </w:r>
      <w:r>
        <w:tab/>
      </w:r>
      <w:r>
        <w:fldChar w:fldCharType="begin"/>
      </w:r>
      <w:r>
        <w:instrText xml:space="preserve"> PAGEREF _Toc74832106 \h </w:instrText>
      </w:r>
      <w:r>
        <w:fldChar w:fldCharType="separate"/>
      </w:r>
      <w:r w:rsidR="001610A5">
        <w:t>23</w:t>
      </w:r>
      <w:r>
        <w:fldChar w:fldCharType="end"/>
      </w:r>
    </w:p>
    <w:p w:rsidR="00C13D1C" w:rsidRDefault="00C13D1C">
      <w:pPr>
        <w:pStyle w:val="TOC8"/>
        <w:rPr>
          <w:rFonts w:asciiTheme="minorHAnsi" w:eastAsiaTheme="minorEastAsia" w:hAnsiTheme="minorHAnsi" w:cstheme="minorBidi"/>
          <w:szCs w:val="22"/>
        </w:rPr>
      </w:pPr>
      <w:r>
        <w:t>16B</w:t>
      </w:r>
      <w:r w:rsidRPr="00A812C4">
        <w:rPr>
          <w:snapToGrid w:val="0"/>
        </w:rPr>
        <w:t>.</w:t>
      </w:r>
      <w:r w:rsidRPr="00A812C4">
        <w:rPr>
          <w:snapToGrid w:val="0"/>
        </w:rPr>
        <w:tab/>
        <w:t>Examinations as to knowledge of port etc.</w:t>
      </w:r>
      <w:r>
        <w:tab/>
      </w:r>
      <w:r>
        <w:fldChar w:fldCharType="begin"/>
      </w:r>
      <w:r>
        <w:instrText xml:space="preserve"> PAGEREF _Toc74832107 \h </w:instrText>
      </w:r>
      <w:r>
        <w:fldChar w:fldCharType="separate"/>
      </w:r>
      <w:r w:rsidR="001610A5">
        <w:t>24</w:t>
      </w:r>
      <w:r>
        <w:fldChar w:fldCharType="end"/>
      </w:r>
    </w:p>
    <w:p w:rsidR="00C13D1C" w:rsidRDefault="00C13D1C">
      <w:pPr>
        <w:pStyle w:val="TOC8"/>
        <w:rPr>
          <w:rFonts w:asciiTheme="minorHAnsi" w:eastAsiaTheme="minorEastAsia" w:hAnsiTheme="minorHAnsi" w:cstheme="minorBidi"/>
          <w:szCs w:val="22"/>
        </w:rPr>
      </w:pPr>
      <w:r>
        <w:t>16C</w:t>
      </w:r>
      <w:r w:rsidRPr="00A812C4">
        <w:rPr>
          <w:snapToGrid w:val="0"/>
        </w:rPr>
        <w:t>.</w:t>
      </w:r>
      <w:r w:rsidRPr="00A812C4">
        <w:rPr>
          <w:snapToGrid w:val="0"/>
        </w:rPr>
        <w:tab/>
        <w:t>Certificate of health</w:t>
      </w:r>
      <w:r>
        <w:tab/>
      </w:r>
      <w:r>
        <w:fldChar w:fldCharType="begin"/>
      </w:r>
      <w:r>
        <w:instrText xml:space="preserve"> PAGEREF _Toc74832108 \h </w:instrText>
      </w:r>
      <w:r>
        <w:fldChar w:fldCharType="separate"/>
      </w:r>
      <w:r w:rsidR="001610A5">
        <w:t>25</w:t>
      </w:r>
      <w:r>
        <w:fldChar w:fldCharType="end"/>
      </w:r>
    </w:p>
    <w:p w:rsidR="00C13D1C" w:rsidRDefault="00C13D1C">
      <w:pPr>
        <w:pStyle w:val="TOC8"/>
        <w:rPr>
          <w:rFonts w:asciiTheme="minorHAnsi" w:eastAsiaTheme="minorEastAsia" w:hAnsiTheme="minorHAnsi" w:cstheme="minorBidi"/>
          <w:szCs w:val="22"/>
        </w:rPr>
      </w:pPr>
      <w:r>
        <w:t>16D</w:t>
      </w:r>
      <w:r w:rsidRPr="00A812C4">
        <w:rPr>
          <w:snapToGrid w:val="0"/>
        </w:rPr>
        <w:t>.</w:t>
      </w:r>
      <w:r w:rsidRPr="00A812C4">
        <w:rPr>
          <w:snapToGrid w:val="0"/>
        </w:rPr>
        <w:tab/>
        <w:t>Determining maximum length overall of vessel for certificates</w:t>
      </w:r>
      <w:r>
        <w:tab/>
      </w:r>
      <w:r>
        <w:fldChar w:fldCharType="begin"/>
      </w:r>
      <w:r>
        <w:instrText xml:space="preserve"> PAGEREF _Toc74832109 \h </w:instrText>
      </w:r>
      <w:r>
        <w:fldChar w:fldCharType="separate"/>
      </w:r>
      <w:r w:rsidR="001610A5">
        <w:t>25</w:t>
      </w:r>
      <w:r>
        <w:fldChar w:fldCharType="end"/>
      </w:r>
    </w:p>
    <w:p w:rsidR="00C13D1C" w:rsidRDefault="00C13D1C">
      <w:pPr>
        <w:pStyle w:val="TOC8"/>
        <w:rPr>
          <w:rFonts w:asciiTheme="minorHAnsi" w:eastAsiaTheme="minorEastAsia" w:hAnsiTheme="minorHAnsi" w:cstheme="minorBidi"/>
          <w:szCs w:val="22"/>
        </w:rPr>
      </w:pPr>
      <w:r>
        <w:t>16E</w:t>
      </w:r>
      <w:r w:rsidRPr="00A812C4">
        <w:rPr>
          <w:snapToGrid w:val="0"/>
        </w:rPr>
        <w:t>.</w:t>
      </w:r>
      <w:r w:rsidRPr="00A812C4">
        <w:rPr>
          <w:snapToGrid w:val="0"/>
        </w:rPr>
        <w:tab/>
        <w:t>Restrictions and conditions in certificates</w:t>
      </w:r>
      <w:r>
        <w:tab/>
      </w:r>
      <w:r>
        <w:fldChar w:fldCharType="begin"/>
      </w:r>
      <w:r>
        <w:instrText xml:space="preserve"> PAGEREF _Toc74832110 \h </w:instrText>
      </w:r>
      <w:r>
        <w:fldChar w:fldCharType="separate"/>
      </w:r>
      <w:r w:rsidR="001610A5">
        <w:t>26</w:t>
      </w:r>
      <w:r>
        <w:fldChar w:fldCharType="end"/>
      </w:r>
    </w:p>
    <w:p w:rsidR="00C13D1C" w:rsidRDefault="00C13D1C">
      <w:pPr>
        <w:pStyle w:val="TOC8"/>
        <w:rPr>
          <w:rFonts w:asciiTheme="minorHAnsi" w:eastAsiaTheme="minorEastAsia" w:hAnsiTheme="minorHAnsi" w:cstheme="minorBidi"/>
          <w:szCs w:val="22"/>
        </w:rPr>
      </w:pPr>
      <w:r>
        <w:t>16F</w:t>
      </w:r>
      <w:r w:rsidRPr="00A812C4">
        <w:rPr>
          <w:snapToGrid w:val="0"/>
        </w:rPr>
        <w:t>.</w:t>
      </w:r>
      <w:r w:rsidRPr="00A812C4">
        <w:rPr>
          <w:snapToGrid w:val="0"/>
        </w:rPr>
        <w:tab/>
        <w:t>Certificates valid for only Australian crewed vessels</w:t>
      </w:r>
      <w:r>
        <w:tab/>
      </w:r>
      <w:r>
        <w:fldChar w:fldCharType="begin"/>
      </w:r>
      <w:r>
        <w:instrText xml:space="preserve"> PAGEREF _Toc74832111 \h </w:instrText>
      </w:r>
      <w:r>
        <w:fldChar w:fldCharType="separate"/>
      </w:r>
      <w:r w:rsidR="001610A5">
        <w:t>27</w:t>
      </w:r>
      <w:r>
        <w:fldChar w:fldCharType="end"/>
      </w:r>
    </w:p>
    <w:p w:rsidR="00C13D1C" w:rsidRDefault="00C13D1C">
      <w:pPr>
        <w:pStyle w:val="TOC8"/>
        <w:rPr>
          <w:rFonts w:asciiTheme="minorHAnsi" w:eastAsiaTheme="minorEastAsia" w:hAnsiTheme="minorHAnsi" w:cstheme="minorBidi"/>
          <w:szCs w:val="22"/>
        </w:rPr>
      </w:pPr>
      <w:r>
        <w:t>16G</w:t>
      </w:r>
      <w:r w:rsidRPr="00A812C4">
        <w:rPr>
          <w:snapToGrid w:val="0"/>
        </w:rPr>
        <w:t>.</w:t>
      </w:r>
      <w:r w:rsidRPr="00A812C4">
        <w:rPr>
          <w:snapToGrid w:val="0"/>
        </w:rPr>
        <w:tab/>
        <w:t>Use of certificate may be prohibited</w:t>
      </w:r>
      <w:r>
        <w:tab/>
      </w:r>
      <w:r>
        <w:fldChar w:fldCharType="begin"/>
      </w:r>
      <w:r>
        <w:instrText xml:space="preserve"> PAGEREF _Toc74832112 \h </w:instrText>
      </w:r>
      <w:r>
        <w:fldChar w:fldCharType="separate"/>
      </w:r>
      <w:r w:rsidR="001610A5">
        <w:t>27</w:t>
      </w:r>
      <w:r>
        <w:fldChar w:fldCharType="end"/>
      </w:r>
    </w:p>
    <w:p w:rsidR="00C13D1C" w:rsidRDefault="00C13D1C">
      <w:pPr>
        <w:pStyle w:val="TOC8"/>
        <w:rPr>
          <w:rFonts w:asciiTheme="minorHAnsi" w:eastAsiaTheme="minorEastAsia" w:hAnsiTheme="minorHAnsi" w:cstheme="minorBidi"/>
          <w:szCs w:val="22"/>
        </w:rPr>
      </w:pPr>
      <w:r>
        <w:t>16H</w:t>
      </w:r>
      <w:r w:rsidRPr="00A812C4">
        <w:rPr>
          <w:snapToGrid w:val="0"/>
        </w:rPr>
        <w:t>.</w:t>
      </w:r>
      <w:r w:rsidRPr="00A812C4">
        <w:rPr>
          <w:snapToGrid w:val="0"/>
        </w:rPr>
        <w:tab/>
        <w:t>Contents of certificate (Sch. 6)</w:t>
      </w:r>
      <w:r>
        <w:tab/>
      </w:r>
      <w:r>
        <w:fldChar w:fldCharType="begin"/>
      </w:r>
      <w:r>
        <w:instrText xml:space="preserve"> PAGEREF _Toc74832113 \h </w:instrText>
      </w:r>
      <w:r>
        <w:fldChar w:fldCharType="separate"/>
      </w:r>
      <w:r w:rsidR="001610A5">
        <w:t>27</w:t>
      </w:r>
      <w:r>
        <w:fldChar w:fldCharType="end"/>
      </w:r>
    </w:p>
    <w:p w:rsidR="00C13D1C" w:rsidRDefault="00C13D1C">
      <w:pPr>
        <w:pStyle w:val="TOC8"/>
        <w:rPr>
          <w:rFonts w:asciiTheme="minorHAnsi" w:eastAsiaTheme="minorEastAsia" w:hAnsiTheme="minorHAnsi" w:cstheme="minorBidi"/>
          <w:szCs w:val="22"/>
        </w:rPr>
      </w:pPr>
      <w:r>
        <w:t>16I</w:t>
      </w:r>
      <w:r w:rsidRPr="00A812C4">
        <w:rPr>
          <w:snapToGrid w:val="0"/>
        </w:rPr>
        <w:t>.</w:t>
      </w:r>
      <w:r w:rsidRPr="00A812C4">
        <w:rPr>
          <w:snapToGrid w:val="0"/>
        </w:rPr>
        <w:tab/>
        <w:t>Register of certificates</w:t>
      </w:r>
      <w:r>
        <w:tab/>
      </w:r>
      <w:r>
        <w:fldChar w:fldCharType="begin"/>
      </w:r>
      <w:r>
        <w:instrText xml:space="preserve"> PAGEREF _Toc74832114 \h </w:instrText>
      </w:r>
      <w:r>
        <w:fldChar w:fldCharType="separate"/>
      </w:r>
      <w:r w:rsidR="001610A5">
        <w:t>28</w:t>
      </w:r>
      <w:r>
        <w:fldChar w:fldCharType="end"/>
      </w:r>
    </w:p>
    <w:p w:rsidR="00C13D1C" w:rsidRDefault="00C13D1C">
      <w:pPr>
        <w:pStyle w:val="TOC8"/>
        <w:rPr>
          <w:rFonts w:asciiTheme="minorHAnsi" w:eastAsiaTheme="minorEastAsia" w:hAnsiTheme="minorHAnsi" w:cstheme="minorBidi"/>
          <w:szCs w:val="22"/>
        </w:rPr>
      </w:pPr>
      <w:r>
        <w:t>16J</w:t>
      </w:r>
      <w:r w:rsidRPr="00A812C4">
        <w:rPr>
          <w:snapToGrid w:val="0"/>
        </w:rPr>
        <w:t>.</w:t>
      </w:r>
      <w:r w:rsidRPr="00A812C4">
        <w:rPr>
          <w:snapToGrid w:val="0"/>
        </w:rPr>
        <w:tab/>
        <w:t>Pilotage exemption record book for exempt masters (Sch. 6)</w:t>
      </w:r>
      <w:r>
        <w:tab/>
      </w:r>
      <w:r>
        <w:fldChar w:fldCharType="begin"/>
      </w:r>
      <w:r>
        <w:instrText xml:space="preserve"> PAGEREF _Toc74832115 \h </w:instrText>
      </w:r>
      <w:r>
        <w:fldChar w:fldCharType="separate"/>
      </w:r>
      <w:r w:rsidR="001610A5">
        <w:t>28</w:t>
      </w:r>
      <w:r>
        <w:fldChar w:fldCharType="end"/>
      </w:r>
    </w:p>
    <w:p w:rsidR="00C13D1C" w:rsidRDefault="00C13D1C">
      <w:pPr>
        <w:pStyle w:val="TOC8"/>
        <w:rPr>
          <w:rFonts w:asciiTheme="minorHAnsi" w:eastAsiaTheme="minorEastAsia" w:hAnsiTheme="minorHAnsi" w:cstheme="minorBidi"/>
          <w:szCs w:val="22"/>
        </w:rPr>
      </w:pPr>
      <w:r>
        <w:t>16K</w:t>
      </w:r>
      <w:r w:rsidRPr="00A812C4">
        <w:rPr>
          <w:snapToGrid w:val="0"/>
        </w:rPr>
        <w:t>.</w:t>
      </w:r>
      <w:r w:rsidRPr="00A812C4">
        <w:rPr>
          <w:snapToGrid w:val="0"/>
        </w:rPr>
        <w:tab/>
        <w:t>Certificate invalid if not used for one year or more</w:t>
      </w:r>
      <w:r>
        <w:tab/>
      </w:r>
      <w:r>
        <w:fldChar w:fldCharType="begin"/>
      </w:r>
      <w:r>
        <w:instrText xml:space="preserve"> PAGEREF _Toc74832116 \h </w:instrText>
      </w:r>
      <w:r>
        <w:fldChar w:fldCharType="separate"/>
      </w:r>
      <w:r w:rsidR="001610A5">
        <w:t>29</w:t>
      </w:r>
      <w:r>
        <w:fldChar w:fldCharType="end"/>
      </w:r>
    </w:p>
    <w:p w:rsidR="00C13D1C" w:rsidRDefault="00C13D1C">
      <w:pPr>
        <w:pStyle w:val="TOC8"/>
        <w:rPr>
          <w:rFonts w:asciiTheme="minorHAnsi" w:eastAsiaTheme="minorEastAsia" w:hAnsiTheme="minorHAnsi" w:cstheme="minorBidi"/>
          <w:szCs w:val="22"/>
        </w:rPr>
      </w:pPr>
      <w:r>
        <w:lastRenderedPageBreak/>
        <w:t>16L</w:t>
      </w:r>
      <w:r w:rsidRPr="00A812C4">
        <w:rPr>
          <w:snapToGrid w:val="0"/>
        </w:rPr>
        <w:t>.</w:t>
      </w:r>
      <w:r w:rsidRPr="00A812C4">
        <w:rPr>
          <w:snapToGrid w:val="0"/>
        </w:rPr>
        <w:tab/>
        <w:t>Revalidation of certificate invalid under r. 16K</w:t>
      </w:r>
      <w:r>
        <w:tab/>
      </w:r>
      <w:r>
        <w:fldChar w:fldCharType="begin"/>
      </w:r>
      <w:r>
        <w:instrText xml:space="preserve"> PAGEREF _Toc74832117 \h </w:instrText>
      </w:r>
      <w:r>
        <w:fldChar w:fldCharType="separate"/>
      </w:r>
      <w:r w:rsidR="001610A5">
        <w:t>29</w:t>
      </w:r>
      <w:r>
        <w:fldChar w:fldCharType="end"/>
      </w:r>
    </w:p>
    <w:p w:rsidR="00C13D1C" w:rsidRDefault="00C13D1C">
      <w:pPr>
        <w:pStyle w:val="TOC8"/>
        <w:rPr>
          <w:rFonts w:asciiTheme="minorHAnsi" w:eastAsiaTheme="minorEastAsia" w:hAnsiTheme="minorHAnsi" w:cstheme="minorBidi"/>
          <w:szCs w:val="22"/>
        </w:rPr>
      </w:pPr>
      <w:r>
        <w:t>16M</w:t>
      </w:r>
      <w:r w:rsidRPr="00A812C4">
        <w:rPr>
          <w:snapToGrid w:val="0"/>
        </w:rPr>
        <w:t>.</w:t>
      </w:r>
      <w:r w:rsidRPr="00A812C4">
        <w:rPr>
          <w:snapToGrid w:val="0"/>
        </w:rPr>
        <w:tab/>
        <w:t>Cancellation or suspension of certificate</w:t>
      </w:r>
      <w:r>
        <w:tab/>
      </w:r>
      <w:r>
        <w:fldChar w:fldCharType="begin"/>
      </w:r>
      <w:r>
        <w:instrText xml:space="preserve"> PAGEREF _Toc74832118 \h </w:instrText>
      </w:r>
      <w:r>
        <w:fldChar w:fldCharType="separate"/>
      </w:r>
      <w:r w:rsidR="001610A5">
        <w:t>29</w:t>
      </w:r>
      <w:r>
        <w:fldChar w:fldCharType="end"/>
      </w:r>
    </w:p>
    <w:p w:rsidR="00C13D1C" w:rsidRDefault="00C13D1C">
      <w:pPr>
        <w:pStyle w:val="TOC8"/>
        <w:rPr>
          <w:rFonts w:asciiTheme="minorHAnsi" w:eastAsiaTheme="minorEastAsia" w:hAnsiTheme="minorHAnsi" w:cstheme="minorBidi"/>
          <w:szCs w:val="22"/>
        </w:rPr>
      </w:pPr>
      <w:r>
        <w:t>16N</w:t>
      </w:r>
      <w:r w:rsidRPr="00A812C4">
        <w:rPr>
          <w:snapToGrid w:val="0"/>
        </w:rPr>
        <w:t>.</w:t>
      </w:r>
      <w:r w:rsidRPr="00A812C4">
        <w:rPr>
          <w:snapToGrid w:val="0"/>
        </w:rPr>
        <w:tab/>
        <w:t>Appeals against cancellation or suspension</w:t>
      </w:r>
      <w:r>
        <w:tab/>
      </w:r>
      <w:r>
        <w:fldChar w:fldCharType="begin"/>
      </w:r>
      <w:r>
        <w:instrText xml:space="preserve"> PAGEREF _Toc74832119 \h </w:instrText>
      </w:r>
      <w:r>
        <w:fldChar w:fldCharType="separate"/>
      </w:r>
      <w:r w:rsidR="001610A5">
        <w:t>30</w:t>
      </w:r>
      <w:r>
        <w:fldChar w:fldCharType="end"/>
      </w:r>
    </w:p>
    <w:p w:rsidR="00C13D1C" w:rsidRDefault="00C13D1C">
      <w:pPr>
        <w:pStyle w:val="TOC8"/>
        <w:rPr>
          <w:rFonts w:asciiTheme="minorHAnsi" w:eastAsiaTheme="minorEastAsia" w:hAnsiTheme="minorHAnsi" w:cstheme="minorBidi"/>
          <w:szCs w:val="22"/>
        </w:rPr>
      </w:pPr>
      <w:r>
        <w:t>17</w:t>
      </w:r>
      <w:r w:rsidRPr="00A812C4">
        <w:rPr>
          <w:snapToGrid w:val="0"/>
        </w:rPr>
        <w:t>.</w:t>
      </w:r>
      <w:r w:rsidRPr="00A812C4">
        <w:rPr>
          <w:snapToGrid w:val="0"/>
        </w:rPr>
        <w:tab/>
        <w:t>Flag required if no</w:t>
      </w:r>
      <w:r>
        <w:t xml:space="preserve"> licensed</w:t>
      </w:r>
      <w:r w:rsidRPr="00A812C4">
        <w:rPr>
          <w:snapToGrid w:val="0"/>
        </w:rPr>
        <w:t xml:space="preserve"> pilot on board</w:t>
      </w:r>
      <w:r>
        <w:tab/>
      </w:r>
      <w:r>
        <w:fldChar w:fldCharType="begin"/>
      </w:r>
      <w:r>
        <w:instrText xml:space="preserve"> PAGEREF _Toc74832120 \h </w:instrText>
      </w:r>
      <w:r>
        <w:fldChar w:fldCharType="separate"/>
      </w:r>
      <w:r w:rsidR="001610A5">
        <w:t>30</w:t>
      </w:r>
      <w:r>
        <w:fldChar w:fldCharType="end"/>
      </w:r>
    </w:p>
    <w:p w:rsidR="00C13D1C" w:rsidRDefault="00C13D1C">
      <w:pPr>
        <w:pStyle w:val="TOC2"/>
        <w:tabs>
          <w:tab w:val="right" w:leader="dot" w:pos="7077"/>
        </w:tabs>
        <w:rPr>
          <w:rFonts w:asciiTheme="minorHAnsi" w:eastAsiaTheme="minorEastAsia" w:hAnsiTheme="minorHAnsi" w:cstheme="minorBidi"/>
          <w:b w:val="0"/>
          <w:sz w:val="22"/>
          <w:szCs w:val="22"/>
        </w:rPr>
      </w:pPr>
      <w:r>
        <w:t>Part 6 — Conservancy dues</w:t>
      </w:r>
    </w:p>
    <w:p w:rsidR="00C13D1C" w:rsidRDefault="00C13D1C">
      <w:pPr>
        <w:pStyle w:val="TOC8"/>
        <w:rPr>
          <w:rFonts w:asciiTheme="minorHAnsi" w:eastAsiaTheme="minorEastAsia" w:hAnsiTheme="minorHAnsi" w:cstheme="minorBidi"/>
          <w:szCs w:val="22"/>
        </w:rPr>
      </w:pPr>
      <w:r>
        <w:t>18</w:t>
      </w:r>
      <w:r w:rsidRPr="00A812C4">
        <w:rPr>
          <w:snapToGrid w:val="0"/>
        </w:rPr>
        <w:t>.</w:t>
      </w:r>
      <w:r w:rsidRPr="00A812C4">
        <w:rPr>
          <w:snapToGrid w:val="0"/>
        </w:rPr>
        <w:tab/>
        <w:t>Conservancy dues (Sch. 3 Div. 20)</w:t>
      </w:r>
      <w:r>
        <w:tab/>
      </w:r>
      <w:r>
        <w:fldChar w:fldCharType="begin"/>
      </w:r>
      <w:r>
        <w:instrText xml:space="preserve"> PAGEREF _Toc74832122 \h </w:instrText>
      </w:r>
      <w:r>
        <w:fldChar w:fldCharType="separate"/>
      </w:r>
      <w:r w:rsidR="001610A5">
        <w:t>32</w:t>
      </w:r>
      <w:r>
        <w:fldChar w:fldCharType="end"/>
      </w:r>
    </w:p>
    <w:p w:rsidR="00C13D1C" w:rsidRDefault="00C13D1C">
      <w:pPr>
        <w:pStyle w:val="TOC8"/>
        <w:rPr>
          <w:rFonts w:asciiTheme="minorHAnsi" w:eastAsiaTheme="minorEastAsia" w:hAnsiTheme="minorHAnsi" w:cstheme="minorBidi"/>
          <w:szCs w:val="22"/>
        </w:rPr>
      </w:pPr>
      <w:r>
        <w:t>18A</w:t>
      </w:r>
      <w:r w:rsidRPr="00A812C4">
        <w:rPr>
          <w:snapToGrid w:val="0"/>
        </w:rPr>
        <w:t>.</w:t>
      </w:r>
      <w:r w:rsidRPr="00A812C4">
        <w:rPr>
          <w:snapToGrid w:val="0"/>
        </w:rPr>
        <w:tab/>
        <w:t>Gross registered tonnage, determining</w:t>
      </w:r>
      <w:r>
        <w:tab/>
      </w:r>
      <w:r>
        <w:fldChar w:fldCharType="begin"/>
      </w:r>
      <w:r>
        <w:instrText xml:space="preserve"> PAGEREF _Toc74832123 \h </w:instrText>
      </w:r>
      <w:r>
        <w:fldChar w:fldCharType="separate"/>
      </w:r>
      <w:r w:rsidR="001610A5">
        <w:t>35</w:t>
      </w:r>
      <w:r>
        <w:fldChar w:fldCharType="end"/>
      </w:r>
    </w:p>
    <w:p w:rsidR="00C13D1C" w:rsidRDefault="00C13D1C">
      <w:pPr>
        <w:pStyle w:val="TOC2"/>
        <w:tabs>
          <w:tab w:val="right" w:leader="dot" w:pos="7077"/>
        </w:tabs>
        <w:rPr>
          <w:rFonts w:asciiTheme="minorHAnsi" w:eastAsiaTheme="minorEastAsia" w:hAnsiTheme="minorHAnsi" w:cstheme="minorBidi"/>
          <w:b w:val="0"/>
          <w:sz w:val="22"/>
          <w:szCs w:val="22"/>
        </w:rPr>
      </w:pPr>
      <w:r>
        <w:t>Part 7</w:t>
      </w:r>
      <w:r w:rsidRPr="00A812C4">
        <w:rPr>
          <w:b w:val="0"/>
        </w:rPr>
        <w:t> </w:t>
      </w:r>
      <w:r>
        <w:t>—</w:t>
      </w:r>
      <w:r w:rsidRPr="00A812C4">
        <w:rPr>
          <w:b w:val="0"/>
        </w:rPr>
        <w:t> </w:t>
      </w:r>
      <w:r>
        <w:t>Regulation of other matters</w:t>
      </w:r>
    </w:p>
    <w:p w:rsidR="00C13D1C" w:rsidRDefault="00C13D1C">
      <w:pPr>
        <w:pStyle w:val="TOC4"/>
        <w:tabs>
          <w:tab w:val="right" w:leader="dot" w:pos="7077"/>
        </w:tabs>
        <w:rPr>
          <w:rFonts w:asciiTheme="minorHAnsi" w:eastAsiaTheme="minorEastAsia" w:hAnsiTheme="minorHAnsi" w:cstheme="minorBidi"/>
          <w:b w:val="0"/>
          <w:szCs w:val="22"/>
        </w:rPr>
      </w:pPr>
      <w:r>
        <w:t>Division 1 — General</w:t>
      </w:r>
    </w:p>
    <w:p w:rsidR="00C13D1C" w:rsidRDefault="00C13D1C">
      <w:pPr>
        <w:pStyle w:val="TOC8"/>
        <w:rPr>
          <w:rFonts w:asciiTheme="minorHAnsi" w:eastAsiaTheme="minorEastAsia" w:hAnsiTheme="minorHAnsi" w:cstheme="minorBidi"/>
          <w:szCs w:val="22"/>
        </w:rPr>
      </w:pPr>
      <w:r>
        <w:t>19</w:t>
      </w:r>
      <w:r w:rsidRPr="00A812C4">
        <w:rPr>
          <w:snapToGrid w:val="0"/>
        </w:rPr>
        <w:t>.</w:t>
      </w:r>
      <w:r w:rsidRPr="00A812C4">
        <w:rPr>
          <w:snapToGrid w:val="0"/>
        </w:rPr>
        <w:tab/>
        <w:t>H</w:t>
      </w:r>
      <w:r>
        <w:t>arbour masters’ powers</w:t>
      </w:r>
      <w:r>
        <w:tab/>
      </w:r>
      <w:r>
        <w:fldChar w:fldCharType="begin"/>
      </w:r>
      <w:r>
        <w:instrText xml:space="preserve"> PAGEREF _Toc74832126 \h </w:instrText>
      </w:r>
      <w:r>
        <w:fldChar w:fldCharType="separate"/>
      </w:r>
      <w:r w:rsidR="001610A5">
        <w:t>37</w:t>
      </w:r>
      <w:r>
        <w:fldChar w:fldCharType="end"/>
      </w:r>
    </w:p>
    <w:p w:rsidR="00C13D1C" w:rsidRDefault="00C13D1C">
      <w:pPr>
        <w:pStyle w:val="TOC8"/>
        <w:rPr>
          <w:rFonts w:asciiTheme="minorHAnsi" w:eastAsiaTheme="minorEastAsia" w:hAnsiTheme="minorHAnsi" w:cstheme="minorBidi"/>
          <w:szCs w:val="22"/>
        </w:rPr>
      </w:pPr>
      <w:r>
        <w:t>20</w:t>
      </w:r>
      <w:r w:rsidRPr="00A812C4">
        <w:rPr>
          <w:snapToGrid w:val="0"/>
        </w:rPr>
        <w:t>.</w:t>
      </w:r>
      <w:r w:rsidRPr="00A812C4">
        <w:rPr>
          <w:snapToGrid w:val="0"/>
        </w:rPr>
        <w:tab/>
        <w:t>Masters’ duties in port</w:t>
      </w:r>
      <w:r>
        <w:tab/>
      </w:r>
      <w:r>
        <w:fldChar w:fldCharType="begin"/>
      </w:r>
      <w:r>
        <w:instrText xml:space="preserve"> PAGEREF _Toc74832127 \h </w:instrText>
      </w:r>
      <w:r>
        <w:fldChar w:fldCharType="separate"/>
      </w:r>
      <w:r w:rsidR="001610A5">
        <w:t>38</w:t>
      </w:r>
      <w:r>
        <w:fldChar w:fldCharType="end"/>
      </w:r>
    </w:p>
    <w:p w:rsidR="00C13D1C" w:rsidRDefault="00C13D1C">
      <w:pPr>
        <w:pStyle w:val="TOC8"/>
        <w:rPr>
          <w:rFonts w:asciiTheme="minorHAnsi" w:eastAsiaTheme="minorEastAsia" w:hAnsiTheme="minorHAnsi" w:cstheme="minorBidi"/>
          <w:szCs w:val="22"/>
        </w:rPr>
      </w:pPr>
      <w:r>
        <w:t>21</w:t>
      </w:r>
      <w:r w:rsidRPr="00A812C4">
        <w:rPr>
          <w:snapToGrid w:val="0"/>
        </w:rPr>
        <w:t>.</w:t>
      </w:r>
      <w:r w:rsidRPr="00A812C4">
        <w:rPr>
          <w:snapToGrid w:val="0"/>
        </w:rPr>
        <w:tab/>
        <w:t>Anchoring etc. in port, masters’ duties as to</w:t>
      </w:r>
      <w:r>
        <w:tab/>
      </w:r>
      <w:r>
        <w:fldChar w:fldCharType="begin"/>
      </w:r>
      <w:r>
        <w:instrText xml:space="preserve"> PAGEREF _Toc74832128 \h </w:instrText>
      </w:r>
      <w:r>
        <w:fldChar w:fldCharType="separate"/>
      </w:r>
      <w:r w:rsidR="001610A5">
        <w:t>38</w:t>
      </w:r>
      <w:r>
        <w:fldChar w:fldCharType="end"/>
      </w:r>
    </w:p>
    <w:p w:rsidR="00C13D1C" w:rsidRDefault="00C13D1C">
      <w:pPr>
        <w:pStyle w:val="TOC8"/>
        <w:rPr>
          <w:rFonts w:asciiTheme="minorHAnsi" w:eastAsiaTheme="minorEastAsia" w:hAnsiTheme="minorHAnsi" w:cstheme="minorBidi"/>
          <w:szCs w:val="22"/>
        </w:rPr>
      </w:pPr>
      <w:r>
        <w:t>22</w:t>
      </w:r>
      <w:r w:rsidRPr="00A812C4">
        <w:rPr>
          <w:snapToGrid w:val="0"/>
        </w:rPr>
        <w:t>.</w:t>
      </w:r>
      <w:r w:rsidRPr="00A812C4">
        <w:rPr>
          <w:snapToGrid w:val="0"/>
        </w:rPr>
        <w:tab/>
        <w:t>H</w:t>
      </w:r>
      <w:r>
        <w:t>arbour master</w:t>
      </w:r>
      <w:r w:rsidRPr="00A812C4">
        <w:rPr>
          <w:snapToGrid w:val="0"/>
        </w:rPr>
        <w:t xml:space="preserve"> may order scuttling</w:t>
      </w:r>
      <w:r>
        <w:tab/>
      </w:r>
      <w:r>
        <w:fldChar w:fldCharType="begin"/>
      </w:r>
      <w:r>
        <w:instrText xml:space="preserve"> PAGEREF _Toc74832129 \h </w:instrText>
      </w:r>
      <w:r>
        <w:fldChar w:fldCharType="separate"/>
      </w:r>
      <w:r w:rsidR="001610A5">
        <w:t>39</w:t>
      </w:r>
      <w:r>
        <w:fldChar w:fldCharType="end"/>
      </w:r>
    </w:p>
    <w:p w:rsidR="00C13D1C" w:rsidRDefault="00C13D1C">
      <w:pPr>
        <w:pStyle w:val="TOC8"/>
        <w:rPr>
          <w:rFonts w:asciiTheme="minorHAnsi" w:eastAsiaTheme="minorEastAsia" w:hAnsiTheme="minorHAnsi" w:cstheme="minorBidi"/>
          <w:szCs w:val="22"/>
        </w:rPr>
      </w:pPr>
      <w:r>
        <w:t>23</w:t>
      </w:r>
      <w:r w:rsidRPr="00A812C4">
        <w:rPr>
          <w:snapToGrid w:val="0"/>
        </w:rPr>
        <w:t>.</w:t>
      </w:r>
      <w:r w:rsidRPr="00A812C4">
        <w:rPr>
          <w:snapToGrid w:val="0"/>
        </w:rPr>
        <w:tab/>
        <w:t>Gangways, provision and use of</w:t>
      </w:r>
      <w:r>
        <w:tab/>
      </w:r>
      <w:r>
        <w:fldChar w:fldCharType="begin"/>
      </w:r>
      <w:r>
        <w:instrText xml:space="preserve"> PAGEREF _Toc74832130 \h </w:instrText>
      </w:r>
      <w:r>
        <w:fldChar w:fldCharType="separate"/>
      </w:r>
      <w:r w:rsidR="001610A5">
        <w:t>39</w:t>
      </w:r>
      <w:r>
        <w:fldChar w:fldCharType="end"/>
      </w:r>
    </w:p>
    <w:p w:rsidR="00C13D1C" w:rsidRDefault="00C13D1C">
      <w:pPr>
        <w:pStyle w:val="TOC8"/>
        <w:rPr>
          <w:rFonts w:asciiTheme="minorHAnsi" w:eastAsiaTheme="minorEastAsia" w:hAnsiTheme="minorHAnsi" w:cstheme="minorBidi"/>
          <w:szCs w:val="22"/>
        </w:rPr>
      </w:pPr>
      <w:r>
        <w:t>24</w:t>
      </w:r>
      <w:r w:rsidRPr="00A812C4">
        <w:rPr>
          <w:snapToGrid w:val="0"/>
        </w:rPr>
        <w:t>.</w:t>
      </w:r>
      <w:r w:rsidRPr="00A812C4">
        <w:rPr>
          <w:snapToGrid w:val="0"/>
        </w:rPr>
        <w:tab/>
        <w:t>Watch keeping etc. requirements in port</w:t>
      </w:r>
      <w:r>
        <w:tab/>
      </w:r>
      <w:r>
        <w:fldChar w:fldCharType="begin"/>
      </w:r>
      <w:r>
        <w:instrText xml:space="preserve"> PAGEREF _Toc74832131 \h </w:instrText>
      </w:r>
      <w:r>
        <w:fldChar w:fldCharType="separate"/>
      </w:r>
      <w:r w:rsidR="001610A5">
        <w:t>40</w:t>
      </w:r>
      <w:r>
        <w:fldChar w:fldCharType="end"/>
      </w:r>
    </w:p>
    <w:p w:rsidR="00C13D1C" w:rsidRDefault="00C13D1C">
      <w:pPr>
        <w:pStyle w:val="TOC8"/>
        <w:rPr>
          <w:rFonts w:asciiTheme="minorHAnsi" w:eastAsiaTheme="minorEastAsia" w:hAnsiTheme="minorHAnsi" w:cstheme="minorBidi"/>
          <w:szCs w:val="22"/>
        </w:rPr>
      </w:pPr>
      <w:r>
        <w:t>25</w:t>
      </w:r>
      <w:r w:rsidRPr="00A812C4">
        <w:rPr>
          <w:snapToGrid w:val="0"/>
        </w:rPr>
        <w:t>.</w:t>
      </w:r>
      <w:r w:rsidRPr="00A812C4">
        <w:rPr>
          <w:snapToGrid w:val="0"/>
        </w:rPr>
        <w:tab/>
        <w:t>Naked lights etc. on vessels at wharves etc.</w:t>
      </w:r>
      <w:r>
        <w:tab/>
      </w:r>
      <w:r>
        <w:fldChar w:fldCharType="begin"/>
      </w:r>
      <w:r>
        <w:instrText xml:space="preserve"> PAGEREF _Toc74832132 \h </w:instrText>
      </w:r>
      <w:r>
        <w:fldChar w:fldCharType="separate"/>
      </w:r>
      <w:r w:rsidR="001610A5">
        <w:t>41</w:t>
      </w:r>
      <w:r>
        <w:fldChar w:fldCharType="end"/>
      </w:r>
    </w:p>
    <w:p w:rsidR="00C13D1C" w:rsidRDefault="00C13D1C">
      <w:pPr>
        <w:pStyle w:val="TOC8"/>
        <w:rPr>
          <w:rFonts w:asciiTheme="minorHAnsi" w:eastAsiaTheme="minorEastAsia" w:hAnsiTheme="minorHAnsi" w:cstheme="minorBidi"/>
          <w:szCs w:val="22"/>
        </w:rPr>
      </w:pPr>
      <w:r>
        <w:t>26</w:t>
      </w:r>
      <w:r w:rsidRPr="00A812C4">
        <w:rPr>
          <w:snapToGrid w:val="0"/>
        </w:rPr>
        <w:t>.</w:t>
      </w:r>
      <w:r w:rsidRPr="00A812C4">
        <w:rPr>
          <w:snapToGrid w:val="0"/>
        </w:rPr>
        <w:tab/>
        <w:t>Fires on vessels, notification and extinguishment of</w:t>
      </w:r>
      <w:r>
        <w:tab/>
      </w:r>
      <w:r>
        <w:fldChar w:fldCharType="begin"/>
      </w:r>
      <w:r>
        <w:instrText xml:space="preserve"> PAGEREF _Toc74832133 \h </w:instrText>
      </w:r>
      <w:r>
        <w:fldChar w:fldCharType="separate"/>
      </w:r>
      <w:r w:rsidR="001610A5">
        <w:t>41</w:t>
      </w:r>
      <w:r>
        <w:fldChar w:fldCharType="end"/>
      </w:r>
    </w:p>
    <w:p w:rsidR="00C13D1C" w:rsidRDefault="00C13D1C">
      <w:pPr>
        <w:pStyle w:val="TOC8"/>
        <w:rPr>
          <w:rFonts w:asciiTheme="minorHAnsi" w:eastAsiaTheme="minorEastAsia" w:hAnsiTheme="minorHAnsi" w:cstheme="minorBidi"/>
          <w:szCs w:val="22"/>
        </w:rPr>
      </w:pPr>
      <w:r>
        <w:t>27</w:t>
      </w:r>
      <w:r w:rsidRPr="00A812C4">
        <w:rPr>
          <w:snapToGrid w:val="0"/>
        </w:rPr>
        <w:t>.</w:t>
      </w:r>
      <w:r w:rsidRPr="00A812C4">
        <w:rPr>
          <w:snapToGrid w:val="0"/>
        </w:rPr>
        <w:tab/>
        <w:t>Waste disposal, masters’ duties as to</w:t>
      </w:r>
      <w:r>
        <w:tab/>
      </w:r>
      <w:r>
        <w:fldChar w:fldCharType="begin"/>
      </w:r>
      <w:r>
        <w:instrText xml:space="preserve"> PAGEREF _Toc74832134 \h </w:instrText>
      </w:r>
      <w:r>
        <w:fldChar w:fldCharType="separate"/>
      </w:r>
      <w:r w:rsidR="001610A5">
        <w:t>41</w:t>
      </w:r>
      <w:r>
        <w:fldChar w:fldCharType="end"/>
      </w:r>
    </w:p>
    <w:p w:rsidR="00C13D1C" w:rsidRDefault="00C13D1C">
      <w:pPr>
        <w:pStyle w:val="TOC8"/>
        <w:rPr>
          <w:rFonts w:asciiTheme="minorHAnsi" w:eastAsiaTheme="minorEastAsia" w:hAnsiTheme="minorHAnsi" w:cstheme="minorBidi"/>
          <w:szCs w:val="22"/>
        </w:rPr>
      </w:pPr>
      <w:r>
        <w:t>28</w:t>
      </w:r>
      <w:r w:rsidRPr="00A812C4">
        <w:rPr>
          <w:snapToGrid w:val="0"/>
        </w:rPr>
        <w:t>.</w:t>
      </w:r>
      <w:r w:rsidRPr="00A812C4">
        <w:rPr>
          <w:snapToGrid w:val="0"/>
        </w:rPr>
        <w:tab/>
        <w:t>Carcasses, debris etc., not to be thrown overboard</w:t>
      </w:r>
      <w:r>
        <w:tab/>
      </w:r>
      <w:r>
        <w:fldChar w:fldCharType="begin"/>
      </w:r>
      <w:r>
        <w:instrText xml:space="preserve"> PAGEREF _Toc74832135 \h </w:instrText>
      </w:r>
      <w:r>
        <w:fldChar w:fldCharType="separate"/>
      </w:r>
      <w:r w:rsidR="001610A5">
        <w:t>42</w:t>
      </w:r>
      <w:r>
        <w:fldChar w:fldCharType="end"/>
      </w:r>
    </w:p>
    <w:p w:rsidR="00C13D1C" w:rsidRDefault="00C13D1C">
      <w:pPr>
        <w:pStyle w:val="TOC8"/>
        <w:rPr>
          <w:rFonts w:asciiTheme="minorHAnsi" w:eastAsiaTheme="minorEastAsia" w:hAnsiTheme="minorHAnsi" w:cstheme="minorBidi"/>
          <w:szCs w:val="22"/>
        </w:rPr>
      </w:pPr>
      <w:r>
        <w:t>29</w:t>
      </w:r>
      <w:r w:rsidRPr="00A812C4">
        <w:rPr>
          <w:snapToGrid w:val="0"/>
        </w:rPr>
        <w:t>.</w:t>
      </w:r>
      <w:r w:rsidRPr="00A812C4">
        <w:rPr>
          <w:snapToGrid w:val="0"/>
        </w:rPr>
        <w:tab/>
        <w:t>Smoking in holds, prohibition of</w:t>
      </w:r>
      <w:r>
        <w:tab/>
      </w:r>
      <w:r>
        <w:fldChar w:fldCharType="begin"/>
      </w:r>
      <w:r>
        <w:instrText xml:space="preserve"> PAGEREF _Toc74832136 \h </w:instrText>
      </w:r>
      <w:r>
        <w:fldChar w:fldCharType="separate"/>
      </w:r>
      <w:r w:rsidR="001610A5">
        <w:t>42</w:t>
      </w:r>
      <w:r>
        <w:fldChar w:fldCharType="end"/>
      </w:r>
    </w:p>
    <w:p w:rsidR="00C13D1C" w:rsidRDefault="00C13D1C">
      <w:pPr>
        <w:pStyle w:val="TOC4"/>
        <w:tabs>
          <w:tab w:val="right" w:leader="dot" w:pos="7077"/>
        </w:tabs>
        <w:rPr>
          <w:rFonts w:asciiTheme="minorHAnsi" w:eastAsiaTheme="minorEastAsia" w:hAnsiTheme="minorHAnsi" w:cstheme="minorBidi"/>
          <w:b w:val="0"/>
          <w:szCs w:val="22"/>
        </w:rPr>
      </w:pPr>
      <w:r>
        <w:t>Division 2 — Oil vessels</w:t>
      </w:r>
    </w:p>
    <w:p w:rsidR="00C13D1C" w:rsidRDefault="00C13D1C">
      <w:pPr>
        <w:pStyle w:val="TOC8"/>
        <w:rPr>
          <w:rFonts w:asciiTheme="minorHAnsi" w:eastAsiaTheme="minorEastAsia" w:hAnsiTheme="minorHAnsi" w:cstheme="minorBidi"/>
          <w:szCs w:val="22"/>
        </w:rPr>
      </w:pPr>
      <w:r>
        <w:t>30</w:t>
      </w:r>
      <w:r w:rsidRPr="00A812C4">
        <w:rPr>
          <w:snapToGrid w:val="0"/>
        </w:rPr>
        <w:t>.</w:t>
      </w:r>
      <w:r w:rsidRPr="00A812C4">
        <w:rPr>
          <w:snapToGrid w:val="0"/>
        </w:rPr>
        <w:tab/>
        <w:t>Terms used</w:t>
      </w:r>
      <w:r>
        <w:tab/>
      </w:r>
      <w:r>
        <w:fldChar w:fldCharType="begin"/>
      </w:r>
      <w:r>
        <w:instrText xml:space="preserve"> PAGEREF _Toc74832138 \h </w:instrText>
      </w:r>
      <w:r>
        <w:fldChar w:fldCharType="separate"/>
      </w:r>
      <w:r w:rsidR="001610A5">
        <w:t>42</w:t>
      </w:r>
      <w:r>
        <w:fldChar w:fldCharType="end"/>
      </w:r>
    </w:p>
    <w:p w:rsidR="00C13D1C" w:rsidRDefault="00C13D1C">
      <w:pPr>
        <w:pStyle w:val="TOC8"/>
        <w:rPr>
          <w:rFonts w:asciiTheme="minorHAnsi" w:eastAsiaTheme="minorEastAsia" w:hAnsiTheme="minorHAnsi" w:cstheme="minorBidi"/>
          <w:szCs w:val="22"/>
        </w:rPr>
      </w:pPr>
      <w:r>
        <w:t>31</w:t>
      </w:r>
      <w:r w:rsidRPr="00A812C4">
        <w:rPr>
          <w:snapToGrid w:val="0"/>
        </w:rPr>
        <w:t>.</w:t>
      </w:r>
      <w:r w:rsidRPr="00A812C4">
        <w:rPr>
          <w:snapToGrid w:val="0"/>
        </w:rPr>
        <w:tab/>
        <w:t>Flag required on oil vessel</w:t>
      </w:r>
      <w:r>
        <w:tab/>
      </w:r>
      <w:r>
        <w:fldChar w:fldCharType="begin"/>
      </w:r>
      <w:r>
        <w:instrText xml:space="preserve"> PAGEREF _Toc74832139 \h </w:instrText>
      </w:r>
      <w:r>
        <w:fldChar w:fldCharType="separate"/>
      </w:r>
      <w:r w:rsidR="001610A5">
        <w:t>43</w:t>
      </w:r>
      <w:r>
        <w:fldChar w:fldCharType="end"/>
      </w:r>
    </w:p>
    <w:p w:rsidR="00C13D1C" w:rsidRDefault="00C13D1C">
      <w:pPr>
        <w:pStyle w:val="TOC8"/>
        <w:rPr>
          <w:rFonts w:asciiTheme="minorHAnsi" w:eastAsiaTheme="minorEastAsia" w:hAnsiTheme="minorHAnsi" w:cstheme="minorBidi"/>
          <w:szCs w:val="22"/>
        </w:rPr>
      </w:pPr>
      <w:r>
        <w:t>32</w:t>
      </w:r>
      <w:r w:rsidRPr="00A812C4">
        <w:rPr>
          <w:snapToGrid w:val="0"/>
        </w:rPr>
        <w:t>.</w:t>
      </w:r>
      <w:r w:rsidRPr="00A812C4">
        <w:rPr>
          <w:snapToGrid w:val="0"/>
        </w:rPr>
        <w:tab/>
        <w:t>Notice of intention to load or discharge inflammable liquid</w:t>
      </w:r>
      <w:r>
        <w:tab/>
      </w:r>
      <w:r>
        <w:fldChar w:fldCharType="begin"/>
      </w:r>
      <w:r>
        <w:instrText xml:space="preserve"> PAGEREF _Toc74832140 \h </w:instrText>
      </w:r>
      <w:r>
        <w:fldChar w:fldCharType="separate"/>
      </w:r>
      <w:r w:rsidR="001610A5">
        <w:t>43</w:t>
      </w:r>
      <w:r>
        <w:fldChar w:fldCharType="end"/>
      </w:r>
    </w:p>
    <w:p w:rsidR="00C13D1C" w:rsidRDefault="00C13D1C">
      <w:pPr>
        <w:pStyle w:val="TOC8"/>
        <w:rPr>
          <w:rFonts w:asciiTheme="minorHAnsi" w:eastAsiaTheme="minorEastAsia" w:hAnsiTheme="minorHAnsi" w:cstheme="minorBidi"/>
          <w:szCs w:val="22"/>
        </w:rPr>
      </w:pPr>
      <w:r>
        <w:t>33</w:t>
      </w:r>
      <w:r w:rsidRPr="00A812C4">
        <w:rPr>
          <w:snapToGrid w:val="0"/>
        </w:rPr>
        <w:t>.</w:t>
      </w:r>
      <w:r w:rsidRPr="00A812C4">
        <w:rPr>
          <w:snapToGrid w:val="0"/>
        </w:rPr>
        <w:tab/>
        <w:t>Inflammable liquids not to be discharged or loaded without permission</w:t>
      </w:r>
      <w:r>
        <w:tab/>
      </w:r>
      <w:r>
        <w:fldChar w:fldCharType="begin"/>
      </w:r>
      <w:r>
        <w:instrText xml:space="preserve"> PAGEREF _Toc74832141 \h </w:instrText>
      </w:r>
      <w:r>
        <w:fldChar w:fldCharType="separate"/>
      </w:r>
      <w:r w:rsidR="001610A5">
        <w:t>43</w:t>
      </w:r>
      <w:r>
        <w:fldChar w:fldCharType="end"/>
      </w:r>
    </w:p>
    <w:p w:rsidR="00C13D1C" w:rsidRDefault="00C13D1C">
      <w:pPr>
        <w:pStyle w:val="TOC8"/>
        <w:rPr>
          <w:rFonts w:asciiTheme="minorHAnsi" w:eastAsiaTheme="minorEastAsia" w:hAnsiTheme="minorHAnsi" w:cstheme="minorBidi"/>
          <w:szCs w:val="22"/>
        </w:rPr>
      </w:pPr>
      <w:r>
        <w:t>34</w:t>
      </w:r>
      <w:r w:rsidRPr="00A812C4">
        <w:rPr>
          <w:snapToGrid w:val="0"/>
        </w:rPr>
        <w:t>.</w:t>
      </w:r>
      <w:r w:rsidRPr="00A812C4">
        <w:rPr>
          <w:snapToGrid w:val="0"/>
        </w:rPr>
        <w:tab/>
        <w:t>Oil vessel to be moored as directed</w:t>
      </w:r>
      <w:r>
        <w:tab/>
      </w:r>
      <w:r>
        <w:fldChar w:fldCharType="begin"/>
      </w:r>
      <w:r>
        <w:instrText xml:space="preserve"> PAGEREF _Toc74832142 \h </w:instrText>
      </w:r>
      <w:r>
        <w:fldChar w:fldCharType="separate"/>
      </w:r>
      <w:r w:rsidR="001610A5">
        <w:t>44</w:t>
      </w:r>
      <w:r>
        <w:fldChar w:fldCharType="end"/>
      </w:r>
    </w:p>
    <w:p w:rsidR="00C13D1C" w:rsidRDefault="00C13D1C">
      <w:pPr>
        <w:pStyle w:val="TOC8"/>
        <w:rPr>
          <w:rFonts w:asciiTheme="minorHAnsi" w:eastAsiaTheme="minorEastAsia" w:hAnsiTheme="minorHAnsi" w:cstheme="minorBidi"/>
          <w:szCs w:val="22"/>
        </w:rPr>
      </w:pPr>
      <w:r>
        <w:t>35</w:t>
      </w:r>
      <w:r w:rsidRPr="00A812C4">
        <w:rPr>
          <w:snapToGrid w:val="0"/>
        </w:rPr>
        <w:t>.</w:t>
      </w:r>
      <w:r w:rsidRPr="00A812C4">
        <w:rPr>
          <w:snapToGrid w:val="0"/>
        </w:rPr>
        <w:tab/>
        <w:t>Oil vessel with inflammable liquids below deck, duties of master of</w:t>
      </w:r>
      <w:r>
        <w:tab/>
      </w:r>
      <w:r>
        <w:fldChar w:fldCharType="begin"/>
      </w:r>
      <w:r>
        <w:instrText xml:space="preserve"> PAGEREF _Toc74832143 \h </w:instrText>
      </w:r>
      <w:r>
        <w:fldChar w:fldCharType="separate"/>
      </w:r>
      <w:r w:rsidR="001610A5">
        <w:t>44</w:t>
      </w:r>
      <w:r>
        <w:fldChar w:fldCharType="end"/>
      </w:r>
    </w:p>
    <w:p w:rsidR="00C13D1C" w:rsidRDefault="00C13D1C">
      <w:pPr>
        <w:pStyle w:val="TOC8"/>
        <w:rPr>
          <w:rFonts w:asciiTheme="minorHAnsi" w:eastAsiaTheme="minorEastAsia" w:hAnsiTheme="minorHAnsi" w:cstheme="minorBidi"/>
          <w:szCs w:val="22"/>
        </w:rPr>
      </w:pPr>
      <w:r>
        <w:t>36</w:t>
      </w:r>
      <w:r w:rsidRPr="00A812C4">
        <w:rPr>
          <w:snapToGrid w:val="0"/>
        </w:rPr>
        <w:t>.</w:t>
      </w:r>
      <w:r w:rsidRPr="00A812C4">
        <w:rPr>
          <w:snapToGrid w:val="0"/>
        </w:rPr>
        <w:tab/>
        <w:t>Oil vessel loading or unloading inflammable liquid, restricted access to etc.</w:t>
      </w:r>
      <w:r>
        <w:tab/>
      </w:r>
      <w:r>
        <w:fldChar w:fldCharType="begin"/>
      </w:r>
      <w:r>
        <w:instrText xml:space="preserve"> PAGEREF _Toc74832144 \h </w:instrText>
      </w:r>
      <w:r>
        <w:fldChar w:fldCharType="separate"/>
      </w:r>
      <w:r w:rsidR="001610A5">
        <w:t>45</w:t>
      </w:r>
      <w:r>
        <w:fldChar w:fldCharType="end"/>
      </w:r>
    </w:p>
    <w:p w:rsidR="00C13D1C" w:rsidRDefault="00C13D1C">
      <w:pPr>
        <w:pStyle w:val="TOC8"/>
        <w:rPr>
          <w:rFonts w:asciiTheme="minorHAnsi" w:eastAsiaTheme="minorEastAsia" w:hAnsiTheme="minorHAnsi" w:cstheme="minorBidi"/>
          <w:szCs w:val="22"/>
        </w:rPr>
      </w:pPr>
      <w:r>
        <w:t>37</w:t>
      </w:r>
      <w:r w:rsidRPr="00A812C4">
        <w:rPr>
          <w:snapToGrid w:val="0"/>
        </w:rPr>
        <w:t>.</w:t>
      </w:r>
      <w:r w:rsidRPr="00A812C4">
        <w:rPr>
          <w:snapToGrid w:val="0"/>
        </w:rPr>
        <w:tab/>
        <w:t>Smoking etc. prohibited during loading or unloading inflammable liquid</w:t>
      </w:r>
      <w:r>
        <w:tab/>
      </w:r>
      <w:r>
        <w:fldChar w:fldCharType="begin"/>
      </w:r>
      <w:r>
        <w:instrText xml:space="preserve"> PAGEREF _Toc74832145 \h </w:instrText>
      </w:r>
      <w:r>
        <w:fldChar w:fldCharType="separate"/>
      </w:r>
      <w:r w:rsidR="001610A5">
        <w:t>46</w:t>
      </w:r>
      <w:r>
        <w:fldChar w:fldCharType="end"/>
      </w:r>
    </w:p>
    <w:p w:rsidR="00C13D1C" w:rsidRDefault="00C13D1C">
      <w:pPr>
        <w:pStyle w:val="TOC8"/>
        <w:rPr>
          <w:rFonts w:asciiTheme="minorHAnsi" w:eastAsiaTheme="minorEastAsia" w:hAnsiTheme="minorHAnsi" w:cstheme="minorBidi"/>
          <w:szCs w:val="22"/>
        </w:rPr>
      </w:pPr>
      <w:r>
        <w:t>38</w:t>
      </w:r>
      <w:r w:rsidRPr="00A812C4">
        <w:rPr>
          <w:snapToGrid w:val="0"/>
        </w:rPr>
        <w:t>.</w:t>
      </w:r>
      <w:r w:rsidRPr="00A812C4">
        <w:rPr>
          <w:snapToGrid w:val="0"/>
        </w:rPr>
        <w:tab/>
        <w:t>Oil vessel with tanks open, use of fires etc. on or near prohibited</w:t>
      </w:r>
      <w:r>
        <w:tab/>
      </w:r>
      <w:r>
        <w:fldChar w:fldCharType="begin"/>
      </w:r>
      <w:r>
        <w:instrText xml:space="preserve"> PAGEREF _Toc74832146 \h </w:instrText>
      </w:r>
      <w:r>
        <w:fldChar w:fldCharType="separate"/>
      </w:r>
      <w:r w:rsidR="001610A5">
        <w:t>46</w:t>
      </w:r>
      <w:r>
        <w:fldChar w:fldCharType="end"/>
      </w:r>
    </w:p>
    <w:p w:rsidR="00C13D1C" w:rsidRDefault="00C13D1C">
      <w:pPr>
        <w:pStyle w:val="TOC8"/>
        <w:rPr>
          <w:rFonts w:asciiTheme="minorHAnsi" w:eastAsiaTheme="minorEastAsia" w:hAnsiTheme="minorHAnsi" w:cstheme="minorBidi"/>
          <w:szCs w:val="22"/>
        </w:rPr>
      </w:pPr>
      <w:r>
        <w:lastRenderedPageBreak/>
        <w:t>39</w:t>
      </w:r>
      <w:r w:rsidRPr="00A812C4">
        <w:rPr>
          <w:snapToGrid w:val="0"/>
        </w:rPr>
        <w:t>.</w:t>
      </w:r>
      <w:r w:rsidRPr="00A812C4">
        <w:rPr>
          <w:snapToGrid w:val="0"/>
        </w:rPr>
        <w:tab/>
        <w:t>Pumping inflammable liquid between oil vessel and tank, master’s duties as to</w:t>
      </w:r>
      <w:r>
        <w:tab/>
      </w:r>
      <w:r>
        <w:fldChar w:fldCharType="begin"/>
      </w:r>
      <w:r>
        <w:instrText xml:space="preserve"> PAGEREF _Toc74832147 \h </w:instrText>
      </w:r>
      <w:r>
        <w:fldChar w:fldCharType="separate"/>
      </w:r>
      <w:r w:rsidR="001610A5">
        <w:t>47</w:t>
      </w:r>
      <w:r>
        <w:fldChar w:fldCharType="end"/>
      </w:r>
    </w:p>
    <w:p w:rsidR="00C13D1C" w:rsidRDefault="00C13D1C">
      <w:pPr>
        <w:pStyle w:val="TOC8"/>
        <w:rPr>
          <w:rFonts w:asciiTheme="minorHAnsi" w:eastAsiaTheme="minorEastAsia" w:hAnsiTheme="minorHAnsi" w:cstheme="minorBidi"/>
          <w:szCs w:val="22"/>
        </w:rPr>
      </w:pPr>
      <w:r>
        <w:t>40</w:t>
      </w:r>
      <w:r w:rsidRPr="00A812C4">
        <w:rPr>
          <w:snapToGrid w:val="0"/>
        </w:rPr>
        <w:t>.</w:t>
      </w:r>
      <w:r w:rsidRPr="00A812C4">
        <w:rPr>
          <w:snapToGrid w:val="0"/>
        </w:rPr>
        <w:tab/>
        <w:t>Tanks to be closed during pumping; pumping to cease if leak occurs</w:t>
      </w:r>
      <w:r>
        <w:tab/>
      </w:r>
      <w:r>
        <w:fldChar w:fldCharType="begin"/>
      </w:r>
      <w:r>
        <w:instrText xml:space="preserve"> PAGEREF _Toc74832148 \h </w:instrText>
      </w:r>
      <w:r>
        <w:fldChar w:fldCharType="separate"/>
      </w:r>
      <w:r w:rsidR="001610A5">
        <w:t>47</w:t>
      </w:r>
      <w:r>
        <w:fldChar w:fldCharType="end"/>
      </w:r>
    </w:p>
    <w:p w:rsidR="00C13D1C" w:rsidRDefault="00C13D1C">
      <w:pPr>
        <w:pStyle w:val="TOC8"/>
        <w:rPr>
          <w:rFonts w:asciiTheme="minorHAnsi" w:eastAsiaTheme="minorEastAsia" w:hAnsiTheme="minorHAnsi" w:cstheme="minorBidi"/>
          <w:szCs w:val="22"/>
        </w:rPr>
      </w:pPr>
      <w:r>
        <w:t>41</w:t>
      </w:r>
      <w:r w:rsidRPr="00A812C4">
        <w:rPr>
          <w:snapToGrid w:val="0"/>
        </w:rPr>
        <w:t>.</w:t>
      </w:r>
      <w:r w:rsidRPr="00A812C4">
        <w:rPr>
          <w:snapToGrid w:val="0"/>
        </w:rPr>
        <w:tab/>
        <w:t>Loading or unloading inflammable liquids at night</w:t>
      </w:r>
      <w:r>
        <w:tab/>
      </w:r>
      <w:r>
        <w:fldChar w:fldCharType="begin"/>
      </w:r>
      <w:r>
        <w:instrText xml:space="preserve"> PAGEREF _Toc74832149 \h </w:instrText>
      </w:r>
      <w:r>
        <w:fldChar w:fldCharType="separate"/>
      </w:r>
      <w:r w:rsidR="001610A5">
        <w:t>48</w:t>
      </w:r>
      <w:r>
        <w:fldChar w:fldCharType="end"/>
      </w:r>
    </w:p>
    <w:p w:rsidR="00C13D1C" w:rsidRDefault="00C13D1C">
      <w:pPr>
        <w:pStyle w:val="TOC8"/>
        <w:rPr>
          <w:rFonts w:asciiTheme="minorHAnsi" w:eastAsiaTheme="minorEastAsia" w:hAnsiTheme="minorHAnsi" w:cstheme="minorBidi"/>
          <w:szCs w:val="22"/>
        </w:rPr>
      </w:pPr>
      <w:r>
        <w:t>42</w:t>
      </w:r>
      <w:r w:rsidRPr="00A812C4">
        <w:rPr>
          <w:snapToGrid w:val="0"/>
        </w:rPr>
        <w:t>.</w:t>
      </w:r>
      <w:r w:rsidRPr="00A812C4">
        <w:rPr>
          <w:snapToGrid w:val="0"/>
        </w:rPr>
        <w:tab/>
        <w:t>Procedure on completing discharge of inflammable liquid</w:t>
      </w:r>
      <w:r>
        <w:tab/>
      </w:r>
      <w:r>
        <w:fldChar w:fldCharType="begin"/>
      </w:r>
      <w:r>
        <w:instrText xml:space="preserve"> PAGEREF _Toc74832150 \h </w:instrText>
      </w:r>
      <w:r>
        <w:fldChar w:fldCharType="separate"/>
      </w:r>
      <w:r w:rsidR="001610A5">
        <w:t>48</w:t>
      </w:r>
      <w:r>
        <w:fldChar w:fldCharType="end"/>
      </w:r>
    </w:p>
    <w:p w:rsidR="00C13D1C" w:rsidRDefault="00C13D1C">
      <w:pPr>
        <w:pStyle w:val="TOC8"/>
        <w:rPr>
          <w:rFonts w:asciiTheme="minorHAnsi" w:eastAsiaTheme="minorEastAsia" w:hAnsiTheme="minorHAnsi" w:cstheme="minorBidi"/>
          <w:szCs w:val="22"/>
        </w:rPr>
      </w:pPr>
      <w:r>
        <w:t>43</w:t>
      </w:r>
      <w:r w:rsidRPr="00A812C4">
        <w:rPr>
          <w:snapToGrid w:val="0"/>
        </w:rPr>
        <w:t>.</w:t>
      </w:r>
      <w:r w:rsidRPr="00A812C4">
        <w:rPr>
          <w:snapToGrid w:val="0"/>
        </w:rPr>
        <w:tab/>
        <w:t>No fires or ballasting while tanks are open</w:t>
      </w:r>
      <w:r>
        <w:tab/>
      </w:r>
      <w:r>
        <w:fldChar w:fldCharType="begin"/>
      </w:r>
      <w:r>
        <w:instrText xml:space="preserve"> PAGEREF _Toc74832151 \h </w:instrText>
      </w:r>
      <w:r>
        <w:fldChar w:fldCharType="separate"/>
      </w:r>
      <w:r w:rsidR="001610A5">
        <w:t>48</w:t>
      </w:r>
      <w:r>
        <w:fldChar w:fldCharType="end"/>
      </w:r>
    </w:p>
    <w:p w:rsidR="00C13D1C" w:rsidRDefault="00C13D1C">
      <w:pPr>
        <w:pStyle w:val="TOC8"/>
        <w:rPr>
          <w:rFonts w:asciiTheme="minorHAnsi" w:eastAsiaTheme="minorEastAsia" w:hAnsiTheme="minorHAnsi" w:cstheme="minorBidi"/>
          <w:szCs w:val="22"/>
        </w:rPr>
      </w:pPr>
      <w:r>
        <w:t>44</w:t>
      </w:r>
      <w:r w:rsidRPr="00A812C4">
        <w:rPr>
          <w:snapToGrid w:val="0"/>
        </w:rPr>
        <w:t>.</w:t>
      </w:r>
      <w:r w:rsidRPr="00A812C4">
        <w:rPr>
          <w:snapToGrid w:val="0"/>
        </w:rPr>
        <w:tab/>
        <w:t>Pipelines etc. to be oil and vapour tight</w:t>
      </w:r>
      <w:r>
        <w:tab/>
      </w:r>
      <w:r>
        <w:fldChar w:fldCharType="begin"/>
      </w:r>
      <w:r>
        <w:instrText xml:space="preserve"> PAGEREF _Toc74832152 \h </w:instrText>
      </w:r>
      <w:r>
        <w:fldChar w:fldCharType="separate"/>
      </w:r>
      <w:r w:rsidR="001610A5">
        <w:t>49</w:t>
      </w:r>
      <w:r>
        <w:fldChar w:fldCharType="end"/>
      </w:r>
    </w:p>
    <w:p w:rsidR="00C13D1C" w:rsidRDefault="00C13D1C">
      <w:pPr>
        <w:pStyle w:val="TOC8"/>
        <w:rPr>
          <w:rFonts w:asciiTheme="minorHAnsi" w:eastAsiaTheme="minorEastAsia" w:hAnsiTheme="minorHAnsi" w:cstheme="minorBidi"/>
          <w:szCs w:val="22"/>
        </w:rPr>
      </w:pPr>
      <w:r>
        <w:t>45</w:t>
      </w:r>
      <w:r w:rsidRPr="00A812C4">
        <w:rPr>
          <w:snapToGrid w:val="0"/>
        </w:rPr>
        <w:t>.</w:t>
      </w:r>
      <w:r w:rsidRPr="00A812C4">
        <w:rPr>
          <w:snapToGrid w:val="0"/>
        </w:rPr>
        <w:tab/>
        <w:t>Oil vessel to have steel hawsers to permit towing</w:t>
      </w:r>
      <w:r>
        <w:tab/>
      </w:r>
      <w:r>
        <w:fldChar w:fldCharType="begin"/>
      </w:r>
      <w:r>
        <w:instrText xml:space="preserve"> PAGEREF _Toc74832153 \h </w:instrText>
      </w:r>
      <w:r>
        <w:fldChar w:fldCharType="separate"/>
      </w:r>
      <w:r w:rsidR="001610A5">
        <w:t>49</w:t>
      </w:r>
      <w:r>
        <w:fldChar w:fldCharType="end"/>
      </w:r>
    </w:p>
    <w:p w:rsidR="00C13D1C" w:rsidRDefault="00C13D1C">
      <w:pPr>
        <w:pStyle w:val="TOC8"/>
        <w:rPr>
          <w:rFonts w:asciiTheme="minorHAnsi" w:eastAsiaTheme="minorEastAsia" w:hAnsiTheme="minorHAnsi" w:cstheme="minorBidi"/>
          <w:szCs w:val="22"/>
        </w:rPr>
      </w:pPr>
      <w:r>
        <w:t>46</w:t>
      </w:r>
      <w:r w:rsidRPr="00A812C4">
        <w:rPr>
          <w:snapToGrid w:val="0"/>
        </w:rPr>
        <w:t>.</w:t>
      </w:r>
      <w:r w:rsidRPr="00A812C4">
        <w:rPr>
          <w:snapToGrid w:val="0"/>
        </w:rPr>
        <w:tab/>
        <w:t>Preventing fire, master of oil vessel’s duties as to</w:t>
      </w:r>
      <w:r>
        <w:tab/>
      </w:r>
      <w:r>
        <w:fldChar w:fldCharType="begin"/>
      </w:r>
      <w:r>
        <w:instrText xml:space="preserve"> PAGEREF _Toc74832154 \h </w:instrText>
      </w:r>
      <w:r>
        <w:fldChar w:fldCharType="separate"/>
      </w:r>
      <w:r w:rsidR="001610A5">
        <w:t>50</w:t>
      </w:r>
      <w:r>
        <w:fldChar w:fldCharType="end"/>
      </w:r>
    </w:p>
    <w:p w:rsidR="00C13D1C" w:rsidRDefault="00C13D1C">
      <w:pPr>
        <w:pStyle w:val="TOC8"/>
        <w:rPr>
          <w:rFonts w:asciiTheme="minorHAnsi" w:eastAsiaTheme="minorEastAsia" w:hAnsiTheme="minorHAnsi" w:cstheme="minorBidi"/>
          <w:szCs w:val="22"/>
        </w:rPr>
      </w:pPr>
      <w:r>
        <w:t>47</w:t>
      </w:r>
      <w:r w:rsidRPr="00A812C4">
        <w:rPr>
          <w:snapToGrid w:val="0"/>
        </w:rPr>
        <w:t>.</w:t>
      </w:r>
      <w:r w:rsidRPr="00A812C4">
        <w:rPr>
          <w:snapToGrid w:val="0"/>
        </w:rPr>
        <w:tab/>
      </w:r>
      <w:r>
        <w:t>Harbour master</w:t>
      </w:r>
      <w:r w:rsidRPr="00A812C4">
        <w:rPr>
          <w:snapToGrid w:val="0"/>
        </w:rPr>
        <w:t xml:space="preserve"> may inspect oil vessel</w:t>
      </w:r>
      <w:r>
        <w:tab/>
      </w:r>
      <w:r>
        <w:fldChar w:fldCharType="begin"/>
      </w:r>
      <w:r>
        <w:instrText xml:space="preserve"> PAGEREF _Toc74832155 \h </w:instrText>
      </w:r>
      <w:r>
        <w:fldChar w:fldCharType="separate"/>
      </w:r>
      <w:r w:rsidR="001610A5">
        <w:t>50</w:t>
      </w:r>
      <w:r>
        <w:fldChar w:fldCharType="end"/>
      </w:r>
    </w:p>
    <w:p w:rsidR="00C13D1C" w:rsidRDefault="00C13D1C">
      <w:pPr>
        <w:pStyle w:val="TOC8"/>
        <w:rPr>
          <w:rFonts w:asciiTheme="minorHAnsi" w:eastAsiaTheme="minorEastAsia" w:hAnsiTheme="minorHAnsi" w:cstheme="minorBidi"/>
          <w:szCs w:val="22"/>
        </w:rPr>
      </w:pPr>
      <w:r>
        <w:t>48</w:t>
      </w:r>
      <w:r w:rsidRPr="00A812C4">
        <w:rPr>
          <w:snapToGrid w:val="0"/>
        </w:rPr>
        <w:t>.</w:t>
      </w:r>
      <w:r w:rsidRPr="00A812C4">
        <w:rPr>
          <w:snapToGrid w:val="0"/>
        </w:rPr>
        <w:tab/>
        <w:t>Wharf to be barricaded while loading and unloading inflammable liquid</w:t>
      </w:r>
      <w:r>
        <w:tab/>
      </w:r>
      <w:r>
        <w:fldChar w:fldCharType="begin"/>
      </w:r>
      <w:r>
        <w:instrText xml:space="preserve"> PAGEREF _Toc74832156 \h </w:instrText>
      </w:r>
      <w:r>
        <w:fldChar w:fldCharType="separate"/>
      </w:r>
      <w:r w:rsidR="001610A5">
        <w:t>50</w:t>
      </w:r>
      <w:r>
        <w:fldChar w:fldCharType="end"/>
      </w:r>
    </w:p>
    <w:p w:rsidR="00C13D1C" w:rsidRDefault="00C13D1C">
      <w:pPr>
        <w:pStyle w:val="TOC2"/>
        <w:tabs>
          <w:tab w:val="right" w:leader="dot" w:pos="7077"/>
        </w:tabs>
        <w:rPr>
          <w:rFonts w:asciiTheme="minorHAnsi" w:eastAsiaTheme="minorEastAsia" w:hAnsiTheme="minorHAnsi" w:cstheme="minorBidi"/>
          <w:b w:val="0"/>
          <w:sz w:val="22"/>
          <w:szCs w:val="22"/>
        </w:rPr>
      </w:pPr>
      <w:r>
        <w:t>Part 8 — Miscellaneous</w:t>
      </w:r>
    </w:p>
    <w:p w:rsidR="00C13D1C" w:rsidRDefault="00C13D1C">
      <w:pPr>
        <w:pStyle w:val="TOC8"/>
        <w:rPr>
          <w:rFonts w:asciiTheme="minorHAnsi" w:eastAsiaTheme="minorEastAsia" w:hAnsiTheme="minorHAnsi" w:cstheme="minorBidi"/>
          <w:szCs w:val="22"/>
        </w:rPr>
      </w:pPr>
      <w:r>
        <w:t>49</w:t>
      </w:r>
      <w:r w:rsidRPr="00A812C4">
        <w:rPr>
          <w:snapToGrid w:val="0"/>
        </w:rPr>
        <w:t>.</w:t>
      </w:r>
      <w:r w:rsidRPr="00A812C4">
        <w:rPr>
          <w:snapToGrid w:val="0"/>
        </w:rPr>
        <w:tab/>
        <w:t>Police officer’s powers to enforce these regulations</w:t>
      </w:r>
      <w:r>
        <w:tab/>
      </w:r>
      <w:r>
        <w:fldChar w:fldCharType="begin"/>
      </w:r>
      <w:r>
        <w:instrText xml:space="preserve"> PAGEREF _Toc74832158 \h </w:instrText>
      </w:r>
      <w:r>
        <w:fldChar w:fldCharType="separate"/>
      </w:r>
      <w:r w:rsidR="001610A5">
        <w:t>52</w:t>
      </w:r>
      <w:r>
        <w:fldChar w:fldCharType="end"/>
      </w:r>
    </w:p>
    <w:p w:rsidR="00C13D1C" w:rsidRDefault="00C13D1C">
      <w:pPr>
        <w:pStyle w:val="TOC8"/>
        <w:rPr>
          <w:rFonts w:asciiTheme="minorHAnsi" w:eastAsiaTheme="minorEastAsia" w:hAnsiTheme="minorHAnsi" w:cstheme="minorBidi"/>
          <w:szCs w:val="22"/>
        </w:rPr>
      </w:pPr>
      <w:r>
        <w:t>50</w:t>
      </w:r>
      <w:r w:rsidRPr="00A812C4">
        <w:rPr>
          <w:snapToGrid w:val="0"/>
        </w:rPr>
        <w:t>.</w:t>
      </w:r>
      <w:r w:rsidRPr="00A812C4">
        <w:rPr>
          <w:snapToGrid w:val="0"/>
        </w:rPr>
        <w:tab/>
        <w:t>Master responsible for compliance with regulations</w:t>
      </w:r>
      <w:r>
        <w:tab/>
      </w:r>
      <w:r>
        <w:fldChar w:fldCharType="begin"/>
      </w:r>
      <w:r>
        <w:instrText xml:space="preserve"> PAGEREF _Toc74832159 \h </w:instrText>
      </w:r>
      <w:r>
        <w:fldChar w:fldCharType="separate"/>
      </w:r>
      <w:r w:rsidR="001610A5">
        <w:t>52</w:t>
      </w:r>
      <w:r>
        <w:fldChar w:fldCharType="end"/>
      </w:r>
    </w:p>
    <w:p w:rsidR="00C13D1C" w:rsidRDefault="00C13D1C">
      <w:pPr>
        <w:pStyle w:val="TOC8"/>
        <w:rPr>
          <w:rFonts w:asciiTheme="minorHAnsi" w:eastAsiaTheme="minorEastAsia" w:hAnsiTheme="minorHAnsi" w:cstheme="minorBidi"/>
          <w:szCs w:val="22"/>
        </w:rPr>
      </w:pPr>
      <w:r>
        <w:t>51</w:t>
      </w:r>
      <w:r w:rsidRPr="00A812C4">
        <w:rPr>
          <w:snapToGrid w:val="0"/>
        </w:rPr>
        <w:t>.</w:t>
      </w:r>
      <w:r w:rsidRPr="00A812C4">
        <w:rPr>
          <w:snapToGrid w:val="0"/>
        </w:rPr>
        <w:tab/>
        <w:t>General offence and penalty</w:t>
      </w:r>
      <w:r>
        <w:tab/>
      </w:r>
      <w:r>
        <w:fldChar w:fldCharType="begin"/>
      </w:r>
      <w:r>
        <w:instrText xml:space="preserve"> PAGEREF _Toc74832160 \h </w:instrText>
      </w:r>
      <w:r>
        <w:fldChar w:fldCharType="separate"/>
      </w:r>
      <w:r w:rsidR="001610A5">
        <w:t>52</w:t>
      </w:r>
      <w:r>
        <w:fldChar w:fldCharType="end"/>
      </w:r>
    </w:p>
    <w:p w:rsidR="00C13D1C" w:rsidRDefault="00C13D1C">
      <w:pPr>
        <w:pStyle w:val="TOC2"/>
        <w:tabs>
          <w:tab w:val="right" w:leader="dot" w:pos="7077"/>
        </w:tabs>
        <w:rPr>
          <w:rFonts w:asciiTheme="minorHAnsi" w:eastAsiaTheme="minorEastAsia" w:hAnsiTheme="minorHAnsi" w:cstheme="minorBidi"/>
          <w:b w:val="0"/>
          <w:sz w:val="22"/>
          <w:szCs w:val="22"/>
        </w:rPr>
      </w:pPr>
      <w:r>
        <w:t>Part 9 — Transitional provisions</w:t>
      </w:r>
    </w:p>
    <w:p w:rsidR="00C13D1C" w:rsidRDefault="00C13D1C">
      <w:pPr>
        <w:pStyle w:val="TOC8"/>
        <w:rPr>
          <w:rFonts w:asciiTheme="minorHAnsi" w:eastAsiaTheme="minorEastAsia" w:hAnsiTheme="minorHAnsi" w:cstheme="minorBidi"/>
          <w:szCs w:val="22"/>
        </w:rPr>
      </w:pPr>
      <w:r>
        <w:t>52.</w:t>
      </w:r>
      <w:r>
        <w:tab/>
      </w:r>
      <w:r w:rsidRPr="00A812C4">
        <w:rPr>
          <w:i/>
          <w:iCs/>
        </w:rPr>
        <w:t>Shipping and Pilotage Amendment Act 2006</w:t>
      </w:r>
      <w:r w:rsidRPr="00A812C4">
        <w:rPr>
          <w:iCs/>
        </w:rPr>
        <w:t>,</w:t>
      </w:r>
      <w:r w:rsidRPr="00A812C4">
        <w:rPr>
          <w:i/>
          <w:iCs/>
        </w:rPr>
        <w:t xml:space="preserve"> </w:t>
      </w:r>
      <w:r w:rsidRPr="00A812C4">
        <w:rPr>
          <w:iCs/>
        </w:rPr>
        <w:t>provisions for</w:t>
      </w:r>
      <w:r>
        <w:tab/>
      </w:r>
      <w:r>
        <w:fldChar w:fldCharType="begin"/>
      </w:r>
      <w:r>
        <w:instrText xml:space="preserve"> PAGEREF _Toc74832162 \h </w:instrText>
      </w:r>
      <w:r>
        <w:fldChar w:fldCharType="separate"/>
      </w:r>
      <w:r w:rsidR="001610A5">
        <w:t>53</w:t>
      </w:r>
      <w:r>
        <w:fldChar w:fldCharType="end"/>
      </w:r>
    </w:p>
    <w:p w:rsidR="00C13D1C" w:rsidRDefault="00C13D1C">
      <w:pPr>
        <w:pStyle w:val="TOC2"/>
        <w:tabs>
          <w:tab w:val="right" w:leader="dot" w:pos="7077"/>
        </w:tabs>
        <w:rPr>
          <w:rFonts w:asciiTheme="minorHAnsi" w:eastAsiaTheme="minorEastAsia" w:hAnsiTheme="minorHAnsi" w:cstheme="minorBidi"/>
          <w:b w:val="0"/>
          <w:sz w:val="22"/>
          <w:szCs w:val="22"/>
        </w:rPr>
      </w:pPr>
      <w:r>
        <w:lastRenderedPageBreak/>
        <w:t>Schedule 1A — Declared ports</w:t>
      </w:r>
    </w:p>
    <w:p w:rsidR="00C13D1C" w:rsidRDefault="00C13D1C">
      <w:pPr>
        <w:pStyle w:val="TOC4"/>
        <w:tabs>
          <w:tab w:val="right" w:leader="dot" w:pos="7077"/>
        </w:tabs>
        <w:rPr>
          <w:rFonts w:asciiTheme="minorHAnsi" w:eastAsiaTheme="minorEastAsia" w:hAnsiTheme="minorHAnsi" w:cstheme="minorBidi"/>
          <w:b w:val="0"/>
          <w:szCs w:val="22"/>
        </w:rPr>
      </w:pPr>
      <w:r>
        <w:t>Division 1 — Name and limits of port</w:t>
      </w:r>
    </w:p>
    <w:p w:rsidR="00C13D1C" w:rsidRDefault="00C13D1C">
      <w:pPr>
        <w:pStyle w:val="TOC4"/>
        <w:tabs>
          <w:tab w:val="right" w:leader="dot" w:pos="7077"/>
        </w:tabs>
        <w:rPr>
          <w:rFonts w:asciiTheme="minorHAnsi" w:eastAsiaTheme="minorEastAsia" w:hAnsiTheme="minorHAnsi" w:cstheme="minorBidi"/>
          <w:b w:val="0"/>
          <w:szCs w:val="22"/>
        </w:rPr>
      </w:pPr>
      <w:r>
        <w:t>Division 2</w:t>
      </w:r>
      <w:r w:rsidRPr="00A812C4">
        <w:rPr>
          <w:b w:val="0"/>
        </w:rPr>
        <w:t> — </w:t>
      </w:r>
      <w:r>
        <w:t>Copies of plans</w:t>
      </w:r>
    </w:p>
    <w:p w:rsidR="00C13D1C" w:rsidRDefault="00C13D1C">
      <w:pPr>
        <w:pStyle w:val="TOC2"/>
        <w:tabs>
          <w:tab w:val="right" w:leader="dot" w:pos="7077"/>
        </w:tabs>
        <w:rPr>
          <w:rFonts w:asciiTheme="minorHAnsi" w:eastAsiaTheme="minorEastAsia" w:hAnsiTheme="minorHAnsi" w:cstheme="minorBidi"/>
          <w:b w:val="0"/>
          <w:sz w:val="22"/>
          <w:szCs w:val="22"/>
        </w:rPr>
      </w:pPr>
      <w:r>
        <w:t>Schedule 1 — Signals indicating tides</w:t>
      </w:r>
    </w:p>
    <w:p w:rsidR="00C13D1C" w:rsidRDefault="00C13D1C">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rsidR="00C13D1C" w:rsidRDefault="00C13D1C">
      <w:pPr>
        <w:pStyle w:val="TOC2"/>
        <w:tabs>
          <w:tab w:val="right" w:leader="dot" w:pos="7077"/>
        </w:tabs>
        <w:rPr>
          <w:rFonts w:asciiTheme="minorHAnsi" w:eastAsiaTheme="minorEastAsia" w:hAnsiTheme="minorHAnsi" w:cstheme="minorBidi"/>
          <w:b w:val="0"/>
          <w:sz w:val="22"/>
          <w:szCs w:val="22"/>
        </w:rPr>
      </w:pPr>
      <w:r>
        <w:t>Schedule 3 — Fees and charges</w:t>
      </w:r>
    </w:p>
    <w:p w:rsidR="00C13D1C" w:rsidRDefault="00C13D1C">
      <w:pPr>
        <w:pStyle w:val="TOC4"/>
        <w:tabs>
          <w:tab w:val="right" w:leader="dot" w:pos="7077"/>
        </w:tabs>
        <w:rPr>
          <w:rFonts w:asciiTheme="minorHAnsi" w:eastAsiaTheme="minorEastAsia" w:hAnsiTheme="minorHAnsi" w:cstheme="minorBidi"/>
          <w:b w:val="0"/>
          <w:szCs w:val="22"/>
        </w:rPr>
      </w:pPr>
      <w:r>
        <w:t>Division 1</w:t>
      </w:r>
      <w:r w:rsidRPr="00A812C4">
        <w:rPr>
          <w:b w:val="0"/>
        </w:rPr>
        <w:t> — </w:t>
      </w:r>
      <w:r>
        <w:t>Pilotage at Wyndham</w:t>
      </w:r>
    </w:p>
    <w:p w:rsidR="00C13D1C" w:rsidRDefault="00C13D1C">
      <w:pPr>
        <w:pStyle w:val="TOC4"/>
        <w:tabs>
          <w:tab w:val="right" w:leader="dot" w:pos="7077"/>
        </w:tabs>
        <w:rPr>
          <w:rFonts w:asciiTheme="minorHAnsi" w:eastAsiaTheme="minorEastAsia" w:hAnsiTheme="minorHAnsi" w:cstheme="minorBidi"/>
          <w:b w:val="0"/>
          <w:szCs w:val="22"/>
        </w:rPr>
      </w:pPr>
      <w:r>
        <w:t>Division 2</w:t>
      </w:r>
      <w:r w:rsidRPr="00A812C4">
        <w:rPr>
          <w:b w:val="0"/>
        </w:rPr>
        <w:t> — </w:t>
      </w:r>
      <w:r>
        <w:t>Conservancy dues</w:t>
      </w:r>
    </w:p>
    <w:p w:rsidR="00C13D1C" w:rsidRDefault="00C13D1C">
      <w:pPr>
        <w:pStyle w:val="TOC2"/>
        <w:tabs>
          <w:tab w:val="right" w:leader="dot" w:pos="7077"/>
        </w:tabs>
        <w:rPr>
          <w:rFonts w:asciiTheme="minorHAnsi" w:eastAsiaTheme="minorEastAsia" w:hAnsiTheme="minorHAnsi" w:cstheme="minorBidi"/>
          <w:b w:val="0"/>
          <w:sz w:val="22"/>
          <w:szCs w:val="22"/>
        </w:rPr>
      </w:pPr>
      <w:r>
        <w:t>Schedule 4 — Specified countries</w:t>
      </w:r>
    </w:p>
    <w:p w:rsidR="00C13D1C" w:rsidRDefault="00C13D1C">
      <w:pPr>
        <w:pStyle w:val="TOC2"/>
        <w:tabs>
          <w:tab w:val="right" w:leader="dot" w:pos="7077"/>
        </w:tabs>
        <w:rPr>
          <w:rFonts w:asciiTheme="minorHAnsi" w:eastAsiaTheme="minorEastAsia" w:hAnsiTheme="minorHAnsi" w:cstheme="minorBidi"/>
          <w:b w:val="0"/>
          <w:sz w:val="22"/>
          <w:szCs w:val="22"/>
        </w:rPr>
      </w:pPr>
      <w:r>
        <w:t>Schedule 5 — Specified documents</w:t>
      </w:r>
    </w:p>
    <w:p w:rsidR="00C13D1C" w:rsidRDefault="00C13D1C">
      <w:pPr>
        <w:pStyle w:val="TOC2"/>
        <w:tabs>
          <w:tab w:val="right" w:leader="dot" w:pos="7077"/>
        </w:tabs>
        <w:rPr>
          <w:rFonts w:asciiTheme="minorHAnsi" w:eastAsiaTheme="minorEastAsia" w:hAnsiTheme="minorHAnsi" w:cstheme="minorBidi"/>
          <w:b w:val="0"/>
          <w:sz w:val="22"/>
          <w:szCs w:val="22"/>
        </w:rPr>
      </w:pPr>
      <w:r>
        <w:t>Schedule 6 — Forms</w:t>
      </w:r>
    </w:p>
    <w:p w:rsidR="00C13D1C" w:rsidRDefault="00C13D1C">
      <w:pPr>
        <w:pStyle w:val="TOC2"/>
        <w:tabs>
          <w:tab w:val="right" w:leader="dot" w:pos="7077"/>
        </w:tabs>
        <w:rPr>
          <w:rFonts w:asciiTheme="minorHAnsi" w:eastAsiaTheme="minorEastAsia" w:hAnsiTheme="minorHAnsi" w:cstheme="minorBidi"/>
          <w:b w:val="0"/>
          <w:sz w:val="22"/>
          <w:szCs w:val="22"/>
        </w:rPr>
      </w:pPr>
      <w:r>
        <w:t>Notes</w:t>
      </w:r>
    </w:p>
    <w:p w:rsidR="00C13D1C" w:rsidRDefault="00C13D1C" w:rsidP="00C13D1C">
      <w:pPr>
        <w:pStyle w:val="TOC8"/>
        <w:rPr>
          <w:rFonts w:asciiTheme="minorHAnsi" w:eastAsiaTheme="minorEastAsia" w:hAnsiTheme="minorHAnsi" w:cstheme="minorBidi"/>
          <w:szCs w:val="22"/>
        </w:rPr>
      </w:pPr>
      <w:r>
        <w:tab/>
        <w:t>Compilation table</w:t>
      </w:r>
      <w:r>
        <w:tab/>
      </w:r>
      <w:r>
        <w:fldChar w:fldCharType="begin"/>
      </w:r>
      <w:r>
        <w:instrText xml:space="preserve"> PAGEREF _Toc74832175 \h </w:instrText>
      </w:r>
      <w:r>
        <w:fldChar w:fldCharType="separate"/>
      </w:r>
      <w:r w:rsidR="001610A5">
        <w:t>83</w:t>
      </w:r>
      <w:r>
        <w:fldChar w:fldCharType="end"/>
      </w:r>
    </w:p>
    <w:p w:rsidR="00C13D1C" w:rsidRDefault="00C13D1C" w:rsidP="00C13D1C">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_Toc74832176 \h </w:instrText>
      </w:r>
      <w:r>
        <w:fldChar w:fldCharType="separate"/>
      </w:r>
      <w:r w:rsidR="001610A5">
        <w:t>90</w:t>
      </w:r>
      <w:r>
        <w:fldChar w:fldCharType="end"/>
      </w:r>
    </w:p>
    <w:p w:rsidR="00C13D1C" w:rsidRDefault="00C13D1C" w:rsidP="00C13D1C">
      <w:pPr>
        <w:pStyle w:val="TOC8"/>
        <w:rPr>
          <w:rFonts w:asciiTheme="minorHAnsi" w:eastAsiaTheme="minorEastAsia" w:hAnsiTheme="minorHAnsi" w:cstheme="minorBidi"/>
          <w:szCs w:val="22"/>
        </w:rPr>
      </w:pPr>
      <w:r>
        <w:tab/>
        <w:t>Other notes</w:t>
      </w:r>
      <w:r>
        <w:tab/>
      </w:r>
      <w:r>
        <w:fldChar w:fldCharType="begin"/>
      </w:r>
      <w:r>
        <w:instrText xml:space="preserve"> PAGEREF _Toc74832177 \h </w:instrText>
      </w:r>
      <w:r>
        <w:fldChar w:fldCharType="separate"/>
      </w:r>
      <w:r w:rsidR="001610A5">
        <w:t>90</w:t>
      </w:r>
      <w:r>
        <w:fldChar w:fldCharType="end"/>
      </w:r>
    </w:p>
    <w:p w:rsidR="00C13D1C" w:rsidRDefault="00C13D1C">
      <w:pPr>
        <w:pStyle w:val="TOC2"/>
        <w:tabs>
          <w:tab w:val="right" w:leader="dot" w:pos="7077"/>
        </w:tabs>
        <w:rPr>
          <w:rFonts w:asciiTheme="minorHAnsi" w:eastAsiaTheme="minorEastAsia" w:hAnsiTheme="minorHAnsi" w:cstheme="minorBidi"/>
          <w:b w:val="0"/>
          <w:sz w:val="22"/>
          <w:szCs w:val="22"/>
        </w:rPr>
      </w:pPr>
      <w:r>
        <w:t>Defined terms</w:t>
      </w:r>
    </w:p>
    <w:p w:rsidR="009515FF" w:rsidRDefault="00B14AD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515FF" w:rsidRDefault="009515FF">
      <w:pPr>
        <w:pStyle w:val="NoteHeading"/>
        <w:sectPr w:rsidR="009515F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515FF" w:rsidRDefault="00B14AD4">
      <w:pPr>
        <w:pStyle w:val="PrincipalActReg"/>
        <w:spacing w:before="120"/>
      </w:pPr>
      <w:r>
        <w:lastRenderedPageBreak/>
        <w:t>Shipping and Pilotage Act 1967</w:t>
      </w:r>
    </w:p>
    <w:p w:rsidR="009515FF" w:rsidRDefault="00B14AD4">
      <w:pPr>
        <w:pStyle w:val="NameofActReg"/>
        <w:spacing w:before="600" w:after="720"/>
      </w:pPr>
      <w:r>
        <w:t>Shipping and Pilotage (Ports and Harbours) Regulations 1966</w:t>
      </w:r>
    </w:p>
    <w:p w:rsidR="009515FF" w:rsidRDefault="00B14AD4">
      <w:pPr>
        <w:pStyle w:val="Heading2"/>
        <w:pageBreakBefore w:val="0"/>
        <w:spacing w:before="240"/>
      </w:pPr>
      <w:bookmarkStart w:id="3" w:name="_Toc74831148"/>
      <w:bookmarkStart w:id="4" w:name="_Toc74831503"/>
      <w:bookmarkStart w:id="5" w:name="_Toc74832066"/>
      <w:r>
        <w:rPr>
          <w:rStyle w:val="CharPartNo"/>
        </w:rPr>
        <w:t>Part 1</w:t>
      </w:r>
      <w:r>
        <w:rPr>
          <w:b w:val="0"/>
        </w:rPr>
        <w:t> </w:t>
      </w:r>
      <w:r>
        <w:t>—</w:t>
      </w:r>
      <w:r>
        <w:rPr>
          <w:b w:val="0"/>
        </w:rPr>
        <w:t> </w:t>
      </w:r>
      <w:r>
        <w:rPr>
          <w:rStyle w:val="CharPartText"/>
        </w:rPr>
        <w:t>Preliminary</w:t>
      </w:r>
      <w:bookmarkEnd w:id="3"/>
      <w:bookmarkEnd w:id="4"/>
      <w:bookmarkEnd w:id="5"/>
    </w:p>
    <w:p w:rsidR="009515FF" w:rsidRDefault="00B14AD4">
      <w:pPr>
        <w:pStyle w:val="Footnoteheading"/>
      </w:pPr>
      <w:r>
        <w:tab/>
        <w:t>[Heading inserted: Gazette 4 Jun 2010 p. 2424.]</w:t>
      </w:r>
    </w:p>
    <w:p w:rsidR="009515FF" w:rsidRDefault="00B14AD4">
      <w:pPr>
        <w:pStyle w:val="Heading5"/>
        <w:spacing w:before="240"/>
        <w:rPr>
          <w:snapToGrid w:val="0"/>
        </w:rPr>
      </w:pPr>
      <w:bookmarkStart w:id="6" w:name="_Toc74832067"/>
      <w:r>
        <w:rPr>
          <w:rStyle w:val="CharSectno"/>
        </w:rPr>
        <w:t>1</w:t>
      </w:r>
      <w:r>
        <w:rPr>
          <w:snapToGrid w:val="0"/>
        </w:rPr>
        <w:t>.</w:t>
      </w:r>
      <w:r>
        <w:rPr>
          <w:snapToGrid w:val="0"/>
        </w:rPr>
        <w:tab/>
        <w:t>Citation</w:t>
      </w:r>
      <w:bookmarkEnd w:id="6"/>
    </w:p>
    <w:p w:rsidR="009515FF" w:rsidRDefault="00B14AD4">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rsidR="009515FF" w:rsidRDefault="00B14AD4">
      <w:pPr>
        <w:pStyle w:val="Footnotesection"/>
        <w:spacing w:before="80"/>
        <w:ind w:left="890" w:hanging="890"/>
      </w:pPr>
      <w:r>
        <w:tab/>
        <w:t xml:space="preserve">[Regulation 1 amended: Gazette 24 Jun 2005 p. 2774; 4 Jun 2010 p. 2424.] </w:t>
      </w:r>
    </w:p>
    <w:p w:rsidR="009515FF" w:rsidRDefault="00B14AD4">
      <w:pPr>
        <w:pStyle w:val="Ednotesection"/>
        <w:spacing w:before="180"/>
      </w:pPr>
      <w:r>
        <w:t>[</w:t>
      </w:r>
      <w:r>
        <w:rPr>
          <w:b/>
          <w:bCs/>
        </w:rPr>
        <w:t>2.</w:t>
      </w:r>
      <w:r>
        <w:tab/>
        <w:t>Deleted: Gazette 4 Jun 2010 p. 2424.]</w:t>
      </w:r>
    </w:p>
    <w:p w:rsidR="009515FF" w:rsidRDefault="00B14AD4">
      <w:pPr>
        <w:pStyle w:val="Heading5"/>
        <w:spacing w:before="180"/>
        <w:rPr>
          <w:snapToGrid w:val="0"/>
        </w:rPr>
      </w:pPr>
      <w:bookmarkStart w:id="7" w:name="_Toc74832068"/>
      <w:r>
        <w:rPr>
          <w:rStyle w:val="CharSectno"/>
        </w:rPr>
        <w:t>3</w:t>
      </w:r>
      <w:r>
        <w:rPr>
          <w:snapToGrid w:val="0"/>
        </w:rPr>
        <w:t>.</w:t>
      </w:r>
      <w:r>
        <w:rPr>
          <w:snapToGrid w:val="0"/>
        </w:rPr>
        <w:tab/>
        <w:t>Port Walcott, charges for pilotage at</w:t>
      </w:r>
      <w:bookmarkEnd w:id="7"/>
    </w:p>
    <w:p w:rsidR="009515FF" w:rsidRDefault="00B14AD4">
      <w:pPr>
        <w:pStyle w:val="Ednotesubsection"/>
        <w:spacing w:before="120"/>
      </w:pPr>
      <w:r>
        <w:tab/>
        <w:t>[(1), (2)</w:t>
      </w:r>
      <w:r>
        <w:tab/>
        <w:t>deleted]</w:t>
      </w:r>
    </w:p>
    <w:p w:rsidR="009515FF" w:rsidRDefault="00B14AD4">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rsidR="009515FF" w:rsidRDefault="00B14AD4">
      <w:pPr>
        <w:pStyle w:val="Footnotesection"/>
        <w:ind w:left="890" w:hanging="890"/>
      </w:pPr>
      <w:r>
        <w:tab/>
        <w:t xml:space="preserve">[Regulation 3 inserted: Gazette 24 Sep 1971 p. 3580; amended: Gazette 31 Mar 1995 p. 1175; 25 Jun 2004 p. 2266; 4 Jun 2010 p. 2424.] </w:t>
      </w:r>
    </w:p>
    <w:p w:rsidR="009515FF" w:rsidRDefault="00B14AD4">
      <w:pPr>
        <w:pStyle w:val="Heading5"/>
        <w:rPr>
          <w:snapToGrid w:val="0"/>
        </w:rPr>
      </w:pPr>
      <w:bookmarkStart w:id="8" w:name="_Toc74832069"/>
      <w:r>
        <w:rPr>
          <w:rStyle w:val="CharSectno"/>
        </w:rPr>
        <w:t>4</w:t>
      </w:r>
      <w:r>
        <w:rPr>
          <w:snapToGrid w:val="0"/>
        </w:rPr>
        <w:t>.</w:t>
      </w:r>
      <w:r>
        <w:rPr>
          <w:snapToGrid w:val="0"/>
        </w:rPr>
        <w:tab/>
        <w:t>Terms used</w:t>
      </w:r>
      <w:bookmarkEnd w:id="8"/>
    </w:p>
    <w:p w:rsidR="009515FF" w:rsidRDefault="00B14AD4">
      <w:pPr>
        <w:pStyle w:val="Subsection"/>
        <w:rPr>
          <w:snapToGrid w:val="0"/>
        </w:rPr>
      </w:pPr>
      <w:r>
        <w:rPr>
          <w:snapToGrid w:val="0"/>
        </w:rPr>
        <w:tab/>
      </w:r>
      <w:r>
        <w:rPr>
          <w:snapToGrid w:val="0"/>
        </w:rPr>
        <w:tab/>
        <w:t>In these regulations unless the contrary intention appears — </w:t>
      </w:r>
    </w:p>
    <w:p w:rsidR="009515FF" w:rsidRDefault="00B14AD4">
      <w:pPr>
        <w:pStyle w:val="Defstart"/>
      </w:pPr>
      <w:r>
        <w:tab/>
      </w:r>
      <w:r>
        <w:rPr>
          <w:rStyle w:val="CharDefText"/>
        </w:rPr>
        <w:t>approved</w:t>
      </w:r>
      <w:r>
        <w:t xml:space="preserve"> means approved by the CEO;</w:t>
      </w:r>
    </w:p>
    <w:p w:rsidR="009515FF" w:rsidRDefault="00B14AD4">
      <w:pPr>
        <w:pStyle w:val="Defstart"/>
      </w:pPr>
      <w:r>
        <w:rPr>
          <w:b/>
        </w:rPr>
        <w:lastRenderedPageBreak/>
        <w:tab/>
      </w:r>
      <w:r>
        <w:rPr>
          <w:rStyle w:val="CharDefText"/>
        </w:rPr>
        <w:t>certificate</w:t>
      </w:r>
      <w:r>
        <w:t xml:space="preserve"> means a pilotage exemption certificate issued under regulation 16;</w:t>
      </w:r>
    </w:p>
    <w:p w:rsidR="009515FF" w:rsidRDefault="00B14AD4">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rsidR="009515FF" w:rsidRDefault="00B14AD4">
      <w:pPr>
        <w:pStyle w:val="Defstart"/>
      </w:pPr>
      <w:r>
        <w:rPr>
          <w:b/>
        </w:rPr>
        <w:tab/>
      </w:r>
      <w:r>
        <w:rPr>
          <w:rStyle w:val="CharDefText"/>
        </w:rPr>
        <w:t>coasting vessel</w:t>
      </w:r>
      <w:r>
        <w:t xml:space="preserve"> means a vessel solely employed in trade between ports of the State;</w:t>
      </w:r>
    </w:p>
    <w:p w:rsidR="009515FF" w:rsidRDefault="00B14AD4">
      <w:pPr>
        <w:pStyle w:val="Defstart"/>
      </w:pPr>
      <w:r>
        <w:rPr>
          <w:b/>
        </w:rPr>
        <w:tab/>
      </w:r>
      <w:r>
        <w:rPr>
          <w:rStyle w:val="CharDefText"/>
        </w:rPr>
        <w:t>exempt master</w:t>
      </w:r>
      <w:r>
        <w:t>, in relation to a vessel, means a master who holds a valid pilotage exemption certificate for a pilotage area;</w:t>
      </w:r>
    </w:p>
    <w:p w:rsidR="009515FF" w:rsidRDefault="00B14AD4">
      <w:pPr>
        <w:pStyle w:val="Defstart"/>
      </w:pPr>
      <w:r>
        <w:rPr>
          <w:b/>
        </w:rPr>
        <w:tab/>
      </w:r>
      <w:r>
        <w:rPr>
          <w:rStyle w:val="CharDefText"/>
        </w:rPr>
        <w:t>gross registered tonnage</w:t>
      </w:r>
      <w:r>
        <w:t xml:space="preserve"> means the gross registered tonnage of a vessel calculated or determined in accordance with regulation 18A;</w:t>
      </w:r>
    </w:p>
    <w:p w:rsidR="009515FF" w:rsidRDefault="00B14AD4">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rsidR="009515FF" w:rsidRDefault="00B14AD4">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rsidR="009515FF" w:rsidRDefault="00B14AD4">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rsidR="009515FF" w:rsidRDefault="00B14AD4">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rsidR="009515FF" w:rsidRDefault="00B14AD4">
      <w:pPr>
        <w:pStyle w:val="Defpara"/>
      </w:pPr>
      <w:r>
        <w:tab/>
        <w:t>(a)</w:t>
      </w:r>
      <w:r>
        <w:tab/>
        <w:t>the pilotage area; and</w:t>
      </w:r>
    </w:p>
    <w:p w:rsidR="009515FF" w:rsidRDefault="00B14AD4">
      <w:pPr>
        <w:pStyle w:val="Defpara"/>
      </w:pPr>
      <w:r>
        <w:tab/>
        <w:t>(b)</w:t>
      </w:r>
      <w:r>
        <w:tab/>
        <w:t>if conditions relating to the size of vessels are imposed on the licence — a vessel of that size;</w:t>
      </w:r>
    </w:p>
    <w:p w:rsidR="009515FF" w:rsidRDefault="00B14AD4">
      <w:pPr>
        <w:pStyle w:val="Defstart"/>
      </w:pPr>
      <w:r>
        <w:rPr>
          <w:b/>
        </w:rPr>
        <w:tab/>
      </w:r>
      <w:r>
        <w:rPr>
          <w:rStyle w:val="CharDefText"/>
        </w:rPr>
        <w:t>master</w:t>
      </w:r>
      <w:r>
        <w:t xml:space="preserve"> in relation to a vessel, means the person for the time being having the command, charge, custody or control of the vessel;</w:t>
      </w:r>
    </w:p>
    <w:p w:rsidR="009515FF" w:rsidRDefault="00B14AD4">
      <w:pPr>
        <w:pStyle w:val="Defstart"/>
      </w:pPr>
      <w:r>
        <w:rPr>
          <w:b/>
        </w:rPr>
        <w:tab/>
      </w:r>
      <w:r>
        <w:rPr>
          <w:rStyle w:val="CharDefText"/>
        </w:rPr>
        <w:t>owner</w:t>
      </w:r>
      <w:r>
        <w:t xml:space="preserve"> in relation to a vessel, includes the authorised agent of the owner;</w:t>
      </w:r>
    </w:p>
    <w:p w:rsidR="009515FF" w:rsidRDefault="00B14AD4">
      <w:pPr>
        <w:pStyle w:val="Defstart"/>
      </w:pPr>
      <w:r>
        <w:rPr>
          <w:b/>
        </w:rPr>
        <w:lastRenderedPageBreak/>
        <w:tab/>
      </w:r>
      <w:r>
        <w:rPr>
          <w:rStyle w:val="CharDefText"/>
        </w:rPr>
        <w:t>passenger</w:t>
      </w:r>
      <w:r>
        <w:t xml:space="preserve"> means any person carried in a vessel, other than as the master, a seaman or indentured apprentice;</w:t>
      </w:r>
    </w:p>
    <w:p w:rsidR="009515FF" w:rsidRDefault="00B14AD4">
      <w:pPr>
        <w:pStyle w:val="Defstart"/>
      </w:pPr>
      <w:r>
        <w:rPr>
          <w:b/>
        </w:rPr>
        <w:tab/>
      </w:r>
      <w:r>
        <w:rPr>
          <w:rStyle w:val="CharDefText"/>
        </w:rPr>
        <w:t>subject port</w:t>
      </w:r>
      <w:r>
        <w:t>, in relation to an application for a pilotage exemption certificate, means a port for which the certificate is sought;</w:t>
      </w:r>
    </w:p>
    <w:p w:rsidR="009515FF" w:rsidRDefault="00B14AD4">
      <w:pPr>
        <w:pStyle w:val="Defstart"/>
      </w:pPr>
      <w:r>
        <w:rPr>
          <w:b/>
        </w:rPr>
        <w:tab/>
      </w:r>
      <w:r>
        <w:rPr>
          <w:rStyle w:val="CharDefText"/>
        </w:rPr>
        <w:t>surveyor</w:t>
      </w:r>
      <w:r>
        <w:t xml:space="preserve"> means a person appointed by the Governor to act as a surveyor of vessels and machinery;</w:t>
      </w:r>
    </w:p>
    <w:p w:rsidR="009515FF" w:rsidRDefault="00B14AD4">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rsidR="009515FF" w:rsidRDefault="00B14AD4">
      <w:pPr>
        <w:pStyle w:val="Defstart"/>
      </w:pPr>
      <w:r>
        <w:rPr>
          <w:b/>
        </w:rPr>
        <w:tab/>
      </w:r>
      <w:r>
        <w:rPr>
          <w:rStyle w:val="CharDefText"/>
        </w:rPr>
        <w:t>vessel</w:t>
      </w:r>
      <w:r>
        <w:t xml:space="preserve"> includes ship, hulk, boat, barge, lighter, flat and any other type of craft howsoever propelled;</w:t>
      </w:r>
    </w:p>
    <w:p w:rsidR="009515FF" w:rsidRDefault="00B14AD4">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rsidR="009515FF" w:rsidRDefault="00B14AD4">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rsidR="009515FF" w:rsidRDefault="00B14AD4">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rsidR="009515FF" w:rsidRDefault="00B14AD4">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rsidR="009515FF" w:rsidRDefault="00B14AD4">
      <w:pPr>
        <w:pStyle w:val="Heading5"/>
      </w:pPr>
      <w:bookmarkStart w:id="9" w:name="_Toc74832070"/>
      <w:r>
        <w:rPr>
          <w:rStyle w:val="CharSectno"/>
        </w:rPr>
        <w:lastRenderedPageBreak/>
        <w:t>5A</w:t>
      </w:r>
      <w:r>
        <w:t>.</w:t>
      </w:r>
      <w:r>
        <w:tab/>
        <w:t>Ports declared (Act s. 10)</w:t>
      </w:r>
      <w:bookmarkEnd w:id="9"/>
    </w:p>
    <w:p w:rsidR="009515FF" w:rsidRDefault="00B14AD4">
      <w:pPr>
        <w:pStyle w:val="Subsection"/>
      </w:pPr>
      <w:r>
        <w:tab/>
      </w:r>
      <w:r>
        <w:tab/>
        <w:t>An area of water, or land and water specified in Schedule 1A Division 1 is declared to be a port for the purposes of the Act.</w:t>
      </w:r>
    </w:p>
    <w:p w:rsidR="009515FF" w:rsidRDefault="00B14AD4">
      <w:pPr>
        <w:pStyle w:val="Footnotesection"/>
      </w:pPr>
      <w:r>
        <w:tab/>
        <w:t>[Regulation 5A inserted: Gazette 4 Jun 2010 p. 2425.]</w:t>
      </w:r>
    </w:p>
    <w:p w:rsidR="009515FF" w:rsidRDefault="00B14AD4">
      <w:pPr>
        <w:pStyle w:val="Heading2"/>
      </w:pPr>
      <w:bookmarkStart w:id="10" w:name="_Toc74831153"/>
      <w:bookmarkStart w:id="11" w:name="_Toc74831508"/>
      <w:bookmarkStart w:id="12" w:name="_Toc74832071"/>
      <w:r>
        <w:rPr>
          <w:rStyle w:val="CharPartNo"/>
        </w:rPr>
        <w:lastRenderedPageBreak/>
        <w:t>Part 2</w:t>
      </w:r>
      <w:r>
        <w:rPr>
          <w:b w:val="0"/>
        </w:rPr>
        <w:t> </w:t>
      </w:r>
      <w:r>
        <w:t>—</w:t>
      </w:r>
      <w:r>
        <w:rPr>
          <w:b w:val="0"/>
        </w:rPr>
        <w:t> </w:t>
      </w:r>
      <w:r>
        <w:rPr>
          <w:rStyle w:val="CharPartText"/>
        </w:rPr>
        <w:t>Appointment of harbour masters and deputy harbour masters</w:t>
      </w:r>
      <w:bookmarkEnd w:id="10"/>
      <w:bookmarkEnd w:id="11"/>
      <w:bookmarkEnd w:id="12"/>
    </w:p>
    <w:p w:rsidR="009515FF" w:rsidRDefault="00B14AD4">
      <w:pPr>
        <w:pStyle w:val="Footnoteheading"/>
      </w:pPr>
      <w:r>
        <w:tab/>
        <w:t>[Heading inserted: Gazette 4 Jun 2010 p. 2426.]</w:t>
      </w:r>
    </w:p>
    <w:p w:rsidR="009515FF" w:rsidRDefault="00B14AD4">
      <w:pPr>
        <w:pStyle w:val="Heading5"/>
      </w:pPr>
      <w:bookmarkStart w:id="13" w:name="_Toc74832072"/>
      <w:r>
        <w:rPr>
          <w:rStyle w:val="CharSectno"/>
        </w:rPr>
        <w:t>5B</w:t>
      </w:r>
      <w:r>
        <w:t>.</w:t>
      </w:r>
      <w:r>
        <w:tab/>
        <w:t>Harbour masters and deputy harbour masters, appointment of</w:t>
      </w:r>
      <w:bookmarkEnd w:id="13"/>
    </w:p>
    <w:p w:rsidR="009515FF" w:rsidRDefault="00B14AD4">
      <w:pPr>
        <w:pStyle w:val="Subsection"/>
      </w:pPr>
      <w:r>
        <w:tab/>
        <w:t>(1)</w:t>
      </w:r>
      <w:r>
        <w:tab/>
        <w:t>The Minister may appoint a person to be a harbour master or deputy harbour master of a port only if the person meets the requirement under subregulation (2).</w:t>
      </w:r>
    </w:p>
    <w:p w:rsidR="009515FF" w:rsidRDefault="00B14AD4">
      <w:pPr>
        <w:pStyle w:val="Subsection"/>
      </w:pPr>
      <w:r>
        <w:tab/>
        <w:t>(2)</w:t>
      </w:r>
      <w:r>
        <w:tab/>
        <w:t xml:space="preserve">A person meets the requirement under this subregulation if the person — </w:t>
      </w:r>
    </w:p>
    <w:p w:rsidR="009515FF" w:rsidRDefault="00B14AD4">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rsidR="009515FF" w:rsidRDefault="00B14AD4">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rsidR="009515FF" w:rsidRDefault="00B14AD4">
      <w:pPr>
        <w:pStyle w:val="Footnotesection"/>
      </w:pPr>
      <w:r>
        <w:tab/>
        <w:t>[Regulation 5B inserted: Gazette 4 Jun 2010 p. 2426; amended: Gazette 29 Oct 2010 p. 5332.]</w:t>
      </w:r>
    </w:p>
    <w:p w:rsidR="009515FF" w:rsidRDefault="00B14AD4">
      <w:pPr>
        <w:pStyle w:val="Heading5"/>
      </w:pPr>
      <w:bookmarkStart w:id="14" w:name="_Toc74832073"/>
      <w:r>
        <w:rPr>
          <w:rStyle w:val="CharSectno"/>
        </w:rPr>
        <w:t>5C</w:t>
      </w:r>
      <w:r>
        <w:t>.</w:t>
      </w:r>
      <w:r>
        <w:tab/>
        <w:t>Conditions of appointment</w:t>
      </w:r>
      <w:bookmarkEnd w:id="14"/>
    </w:p>
    <w:p w:rsidR="009515FF" w:rsidRDefault="00B14AD4">
      <w:pPr>
        <w:pStyle w:val="Subsection"/>
      </w:pPr>
      <w:r>
        <w:tab/>
        <w:t>(1)</w:t>
      </w:r>
      <w:r>
        <w:tab/>
        <w:t>The Minister may appoint a person to be a harbour master or deputy harbour master subject to any conditions that the Minister considers necessary to impose, as specified in the instrument of appointment.</w:t>
      </w:r>
    </w:p>
    <w:p w:rsidR="009515FF" w:rsidRDefault="00B14AD4">
      <w:pPr>
        <w:pStyle w:val="Subsection"/>
      </w:pPr>
      <w:r>
        <w:tab/>
        <w:t>(2)</w:t>
      </w:r>
      <w:r>
        <w:tab/>
        <w:t>The Minister may, at any time by written notice given to a harbour master or deputy harbour master, impose a new condition on his or her appointment or amend or revoke any condition imposed.</w:t>
      </w:r>
    </w:p>
    <w:p w:rsidR="009515FF" w:rsidRDefault="00B14AD4">
      <w:pPr>
        <w:pStyle w:val="Footnotesection"/>
      </w:pPr>
      <w:r>
        <w:tab/>
        <w:t>[Regulation 5C inserted: Gazette 4 Jun 2010 p. 2426</w:t>
      </w:r>
      <w:r>
        <w:noBreakHyphen/>
        <w:t>7.]</w:t>
      </w:r>
    </w:p>
    <w:p w:rsidR="009515FF" w:rsidRDefault="00B14AD4">
      <w:pPr>
        <w:pStyle w:val="Heading5"/>
      </w:pPr>
      <w:bookmarkStart w:id="15" w:name="_Toc74832074"/>
      <w:r>
        <w:rPr>
          <w:rStyle w:val="CharSectno"/>
        </w:rPr>
        <w:lastRenderedPageBreak/>
        <w:t>5D</w:t>
      </w:r>
      <w:r>
        <w:t>.</w:t>
      </w:r>
      <w:r>
        <w:tab/>
        <w:t>Duration of appointment</w:t>
      </w:r>
      <w:bookmarkEnd w:id="15"/>
    </w:p>
    <w:p w:rsidR="009515FF" w:rsidRDefault="00B14AD4">
      <w:pPr>
        <w:pStyle w:val="Subsection"/>
      </w:pPr>
      <w:r>
        <w:tab/>
      </w:r>
      <w:r>
        <w:tab/>
        <w:t xml:space="preserve">An appointment of a harbour master or deputy harbour master has effect until — </w:t>
      </w:r>
    </w:p>
    <w:p w:rsidR="009515FF" w:rsidRDefault="00B14AD4">
      <w:pPr>
        <w:pStyle w:val="Indenta"/>
      </w:pPr>
      <w:r>
        <w:tab/>
        <w:t>(a)</w:t>
      </w:r>
      <w:r>
        <w:tab/>
        <w:t>the appointee resigns by written notice given to the Minister; or</w:t>
      </w:r>
    </w:p>
    <w:p w:rsidR="009515FF" w:rsidRDefault="00B14AD4">
      <w:pPr>
        <w:pStyle w:val="Indenta"/>
      </w:pPr>
      <w:r>
        <w:tab/>
        <w:t>(b)</w:t>
      </w:r>
      <w:r>
        <w:tab/>
        <w:t>the appointment is revoked by the Minister; or</w:t>
      </w:r>
    </w:p>
    <w:p w:rsidR="009515FF" w:rsidRDefault="00B14AD4">
      <w:pPr>
        <w:pStyle w:val="Indenta"/>
      </w:pPr>
      <w:r>
        <w:tab/>
        <w:t>(c)</w:t>
      </w:r>
      <w:r>
        <w:tab/>
        <w:t>the appointment is otherwise terminated in accordance with its terms and conditions.</w:t>
      </w:r>
    </w:p>
    <w:p w:rsidR="009515FF" w:rsidRDefault="00B14AD4">
      <w:pPr>
        <w:pStyle w:val="Footnotesection"/>
      </w:pPr>
      <w:r>
        <w:tab/>
        <w:t>[Regulation 5D inserted: Gazette 4 Jun 2010 p. 2427.]</w:t>
      </w:r>
    </w:p>
    <w:p w:rsidR="009515FF" w:rsidRDefault="00B14AD4">
      <w:pPr>
        <w:pStyle w:val="PermNoteHeading"/>
      </w:pPr>
      <w:r>
        <w:tab/>
        <w:t>Note for this regulation:</w:t>
      </w:r>
    </w:p>
    <w:p w:rsidR="009515FF" w:rsidRDefault="00B14AD4">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rsidR="009515FF" w:rsidRDefault="00B14AD4">
      <w:pPr>
        <w:pStyle w:val="Heading2"/>
      </w:pPr>
      <w:bookmarkStart w:id="16" w:name="_Toc74831157"/>
      <w:bookmarkStart w:id="17" w:name="_Toc74831512"/>
      <w:bookmarkStart w:id="18" w:name="_Toc74832075"/>
      <w:r>
        <w:rPr>
          <w:rStyle w:val="CharPartNo"/>
        </w:rPr>
        <w:lastRenderedPageBreak/>
        <w:t>Part 4</w:t>
      </w:r>
      <w:r>
        <w:rPr>
          <w:b w:val="0"/>
        </w:rPr>
        <w:t> </w:t>
      </w:r>
      <w:r>
        <w:t>—</w:t>
      </w:r>
      <w:r>
        <w:rPr>
          <w:b w:val="0"/>
        </w:rPr>
        <w:t> </w:t>
      </w:r>
      <w:r>
        <w:rPr>
          <w:rStyle w:val="CharPartText"/>
        </w:rPr>
        <w:t>Signals</w:t>
      </w:r>
      <w:bookmarkEnd w:id="16"/>
      <w:bookmarkEnd w:id="17"/>
      <w:bookmarkEnd w:id="18"/>
    </w:p>
    <w:p w:rsidR="009515FF" w:rsidRDefault="00B14AD4">
      <w:pPr>
        <w:pStyle w:val="Footnoteheading"/>
      </w:pPr>
      <w:r>
        <w:tab/>
        <w:t>[Heading inserted: Gazette 4 Jun 2010 p. 2427.]</w:t>
      </w:r>
    </w:p>
    <w:p w:rsidR="009515FF" w:rsidRDefault="00B14AD4">
      <w:pPr>
        <w:pStyle w:val="Heading5"/>
        <w:spacing w:before="180"/>
        <w:rPr>
          <w:snapToGrid w:val="0"/>
        </w:rPr>
      </w:pPr>
      <w:bookmarkStart w:id="19" w:name="_Toc74832076"/>
      <w:r>
        <w:rPr>
          <w:rStyle w:val="CharSectno"/>
        </w:rPr>
        <w:t>5</w:t>
      </w:r>
      <w:r>
        <w:rPr>
          <w:snapToGrid w:val="0"/>
        </w:rPr>
        <w:t>.</w:t>
      </w:r>
      <w:r>
        <w:rPr>
          <w:snapToGrid w:val="0"/>
        </w:rPr>
        <w:tab/>
        <w:t>Tides, signals to be displayed at ports about (Sch. 1)</w:t>
      </w:r>
      <w:bookmarkEnd w:id="19"/>
    </w:p>
    <w:p w:rsidR="009515FF" w:rsidRDefault="00B14AD4">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rsidR="009515FF" w:rsidRDefault="00B14AD4">
      <w:pPr>
        <w:pStyle w:val="Footnotesection"/>
        <w:ind w:left="890" w:hanging="890"/>
      </w:pPr>
      <w:r>
        <w:tab/>
        <w:t>[Regulation 5 amended: Gazette 4 Jun 2010 p. 2462.]</w:t>
      </w:r>
    </w:p>
    <w:p w:rsidR="009515FF" w:rsidRDefault="00B14AD4">
      <w:pPr>
        <w:pStyle w:val="Heading5"/>
        <w:spacing w:before="180"/>
        <w:rPr>
          <w:snapToGrid w:val="0"/>
        </w:rPr>
      </w:pPr>
      <w:bookmarkStart w:id="20" w:name="_Toc74832077"/>
      <w:r>
        <w:rPr>
          <w:rStyle w:val="CharSectno"/>
        </w:rPr>
        <w:t>6</w:t>
      </w:r>
      <w:r>
        <w:rPr>
          <w:snapToGrid w:val="0"/>
        </w:rPr>
        <w:t>.</w:t>
      </w:r>
      <w:r>
        <w:rPr>
          <w:snapToGrid w:val="0"/>
        </w:rPr>
        <w:tab/>
        <w:t>Vessels, signals to be displayed on (Sch. 2)</w:t>
      </w:r>
      <w:bookmarkEnd w:id="20"/>
    </w:p>
    <w:p w:rsidR="009515FF" w:rsidRDefault="00B14AD4">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rsidR="009515FF" w:rsidRDefault="00B14AD4">
      <w:pPr>
        <w:pStyle w:val="Footnotesection"/>
      </w:pPr>
      <w:r>
        <w:tab/>
        <w:t>[Regulation 6 amended: Gazette 4 Jun 2010 p. 2462.]</w:t>
      </w:r>
    </w:p>
    <w:p w:rsidR="009515FF" w:rsidRDefault="00B14AD4">
      <w:pPr>
        <w:pStyle w:val="Heading5"/>
        <w:keepNext w:val="0"/>
        <w:keepLines w:val="0"/>
        <w:spacing w:before="180"/>
        <w:rPr>
          <w:snapToGrid w:val="0"/>
        </w:rPr>
      </w:pPr>
      <w:bookmarkStart w:id="21" w:name="_Toc74832078"/>
      <w:r>
        <w:rPr>
          <w:rStyle w:val="CharSectno"/>
        </w:rPr>
        <w:t>7</w:t>
      </w:r>
      <w:r>
        <w:rPr>
          <w:snapToGrid w:val="0"/>
        </w:rPr>
        <w:t>.</w:t>
      </w:r>
      <w:r>
        <w:rPr>
          <w:snapToGrid w:val="0"/>
        </w:rPr>
        <w:tab/>
        <w:t>Dredgers, signals to be displayed on (Sch. 2)</w:t>
      </w:r>
      <w:bookmarkEnd w:id="21"/>
    </w:p>
    <w:p w:rsidR="009515FF" w:rsidRDefault="00B14AD4">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rsidR="009515FF" w:rsidRDefault="00B14AD4">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rsidR="009515FF" w:rsidRDefault="00B14AD4">
      <w:pPr>
        <w:pStyle w:val="Indenta"/>
        <w:rPr>
          <w:snapToGrid w:val="0"/>
        </w:rPr>
      </w:pPr>
      <w:r>
        <w:rPr>
          <w:snapToGrid w:val="0"/>
        </w:rPr>
        <w:tab/>
        <w:t>(a)</w:t>
      </w:r>
      <w:r>
        <w:rPr>
          <w:snapToGrid w:val="0"/>
        </w:rPr>
        <w:tab/>
        <w:t>is blocking a channel; or</w:t>
      </w:r>
    </w:p>
    <w:p w:rsidR="009515FF" w:rsidRDefault="00B14AD4">
      <w:pPr>
        <w:pStyle w:val="Indenta"/>
        <w:rPr>
          <w:snapToGrid w:val="0"/>
        </w:rPr>
      </w:pPr>
      <w:r>
        <w:rPr>
          <w:snapToGrid w:val="0"/>
        </w:rPr>
        <w:tab/>
        <w:t>(b)</w:t>
      </w:r>
      <w:r>
        <w:rPr>
          <w:snapToGrid w:val="0"/>
        </w:rPr>
        <w:tab/>
        <w:t>is under way but unable to manoeuvre so as to give way to or avoid any other vessel; or</w:t>
      </w:r>
    </w:p>
    <w:p w:rsidR="009515FF" w:rsidRDefault="00B14AD4">
      <w:pPr>
        <w:pStyle w:val="Indenta"/>
        <w:rPr>
          <w:snapToGrid w:val="0"/>
        </w:rPr>
      </w:pPr>
      <w:r>
        <w:rPr>
          <w:snapToGrid w:val="0"/>
        </w:rPr>
        <w:tab/>
        <w:t>(c)</w:t>
      </w:r>
      <w:r>
        <w:rPr>
          <w:snapToGrid w:val="0"/>
        </w:rPr>
        <w:tab/>
        <w:t>is otherwise unable to move, or is out of control; or</w:t>
      </w:r>
    </w:p>
    <w:p w:rsidR="009515FF" w:rsidRDefault="00B14AD4">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rsidR="009515FF" w:rsidRDefault="00B14AD4">
      <w:pPr>
        <w:pStyle w:val="Subsection"/>
        <w:spacing w:before="120"/>
        <w:rPr>
          <w:snapToGrid w:val="0"/>
        </w:rPr>
      </w:pPr>
      <w:r>
        <w:rPr>
          <w:snapToGrid w:val="0"/>
        </w:rPr>
        <w:tab/>
      </w:r>
      <w:r>
        <w:rPr>
          <w:snapToGrid w:val="0"/>
        </w:rPr>
        <w:tab/>
        <w:t>commits an offence.</w:t>
      </w:r>
    </w:p>
    <w:p w:rsidR="009515FF" w:rsidRDefault="00B14AD4">
      <w:pPr>
        <w:pStyle w:val="Footnotesection"/>
        <w:spacing w:before="80"/>
        <w:ind w:left="890" w:hanging="890"/>
      </w:pPr>
      <w:r>
        <w:tab/>
        <w:t>[Regulation 7 amended: Gazette 4 Jun 2010 p. 2462.]</w:t>
      </w:r>
    </w:p>
    <w:p w:rsidR="009515FF" w:rsidRDefault="00B14AD4">
      <w:pPr>
        <w:pStyle w:val="Heading5"/>
        <w:spacing w:before="180"/>
        <w:rPr>
          <w:snapToGrid w:val="0"/>
        </w:rPr>
      </w:pPr>
      <w:bookmarkStart w:id="22" w:name="_Toc74832079"/>
      <w:r>
        <w:rPr>
          <w:rStyle w:val="CharSectno"/>
        </w:rPr>
        <w:lastRenderedPageBreak/>
        <w:t>8</w:t>
      </w:r>
      <w:r>
        <w:rPr>
          <w:snapToGrid w:val="0"/>
        </w:rPr>
        <w:t>.</w:t>
      </w:r>
      <w:r>
        <w:rPr>
          <w:snapToGrid w:val="0"/>
        </w:rPr>
        <w:tab/>
        <w:t>Improper use of signals</w:t>
      </w:r>
      <w:bookmarkEnd w:id="22"/>
    </w:p>
    <w:p w:rsidR="009515FF" w:rsidRDefault="00B14AD4">
      <w:pPr>
        <w:pStyle w:val="Subsection"/>
        <w:rPr>
          <w:snapToGrid w:val="0"/>
        </w:rPr>
      </w:pPr>
      <w:r>
        <w:rPr>
          <w:snapToGrid w:val="0"/>
        </w:rPr>
        <w:tab/>
      </w:r>
      <w:r>
        <w:rPr>
          <w:snapToGrid w:val="0"/>
        </w:rPr>
        <w:tab/>
        <w:t>A master of a vessel shall not use or display or cause or permit any person on the vessel to use or display — </w:t>
      </w:r>
    </w:p>
    <w:p w:rsidR="009515FF" w:rsidRDefault="00B14AD4">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rsidR="009515FF" w:rsidRDefault="00B14AD4">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rsidR="009515FF" w:rsidRDefault="00B14AD4">
      <w:pPr>
        <w:pStyle w:val="Footnotesection"/>
      </w:pPr>
      <w:r>
        <w:tab/>
        <w:t>[Regulation 8 amended: Gazette 4 Jun 2010 p. 2462.]</w:t>
      </w:r>
    </w:p>
    <w:p w:rsidR="009515FF" w:rsidRDefault="00B14AD4">
      <w:pPr>
        <w:pStyle w:val="Heading2"/>
      </w:pPr>
      <w:bookmarkStart w:id="23" w:name="_Toc74831162"/>
      <w:bookmarkStart w:id="24" w:name="_Toc74831517"/>
      <w:bookmarkStart w:id="25" w:name="_Toc74832080"/>
      <w:r>
        <w:rPr>
          <w:rStyle w:val="CharPartNo"/>
        </w:rPr>
        <w:lastRenderedPageBreak/>
        <w:t>Part 5</w:t>
      </w:r>
      <w:r>
        <w:rPr>
          <w:b w:val="0"/>
        </w:rPr>
        <w:t> </w:t>
      </w:r>
      <w:r>
        <w:t>—</w:t>
      </w:r>
      <w:r>
        <w:rPr>
          <w:b w:val="0"/>
        </w:rPr>
        <w:t> </w:t>
      </w:r>
      <w:r>
        <w:rPr>
          <w:rStyle w:val="CharPartText"/>
        </w:rPr>
        <w:t>Pilotage</w:t>
      </w:r>
      <w:bookmarkEnd w:id="23"/>
      <w:bookmarkEnd w:id="24"/>
      <w:bookmarkEnd w:id="25"/>
    </w:p>
    <w:p w:rsidR="009515FF" w:rsidRDefault="00B14AD4">
      <w:pPr>
        <w:pStyle w:val="Footnoteheading"/>
      </w:pPr>
      <w:r>
        <w:tab/>
        <w:t>[Heading inserted: Gazette 4 Jun 2010 p. 2427.]</w:t>
      </w:r>
    </w:p>
    <w:p w:rsidR="009515FF" w:rsidRDefault="00B14AD4">
      <w:pPr>
        <w:pStyle w:val="Heading3"/>
      </w:pPr>
      <w:bookmarkStart w:id="26" w:name="_Toc74831163"/>
      <w:bookmarkStart w:id="27" w:name="_Toc74831518"/>
      <w:bookmarkStart w:id="28" w:name="_Toc74832081"/>
      <w:r>
        <w:rPr>
          <w:rStyle w:val="CharDivNo"/>
        </w:rPr>
        <w:t>Division 1</w:t>
      </w:r>
      <w:r>
        <w:t> — </w:t>
      </w:r>
      <w:r>
        <w:rPr>
          <w:rStyle w:val="CharDivText"/>
        </w:rPr>
        <w:t>Licensing of pilots</w:t>
      </w:r>
      <w:bookmarkEnd w:id="26"/>
      <w:bookmarkEnd w:id="27"/>
      <w:bookmarkEnd w:id="28"/>
    </w:p>
    <w:p w:rsidR="009515FF" w:rsidRDefault="00B14AD4">
      <w:pPr>
        <w:pStyle w:val="Footnoteheading"/>
      </w:pPr>
      <w:r>
        <w:tab/>
        <w:t>[Heading inserted: Gazette 4 Jun 2010 p. 2428.]</w:t>
      </w:r>
    </w:p>
    <w:p w:rsidR="009515FF" w:rsidRDefault="00B14AD4">
      <w:pPr>
        <w:pStyle w:val="Heading5"/>
      </w:pPr>
      <w:bookmarkStart w:id="29" w:name="_Toc74832082"/>
      <w:r>
        <w:rPr>
          <w:rStyle w:val="CharSectno"/>
        </w:rPr>
        <w:t>9A</w:t>
      </w:r>
      <w:r>
        <w:t>.</w:t>
      </w:r>
      <w:r>
        <w:tab/>
        <w:t>Licence required to act as pilot</w:t>
      </w:r>
      <w:bookmarkEnd w:id="29"/>
    </w:p>
    <w:p w:rsidR="009515FF" w:rsidRDefault="00B14AD4">
      <w:pPr>
        <w:pStyle w:val="Subsection"/>
      </w:pPr>
      <w:r>
        <w:tab/>
        <w:t>(1)</w:t>
      </w:r>
      <w:r>
        <w:tab/>
        <w:t>Except as provided in subregulation (2), a person must not act as a pilot for a vessel in a pilotage area unless the person is a licensed pilot.</w:t>
      </w:r>
    </w:p>
    <w:p w:rsidR="009515FF" w:rsidRDefault="00B14AD4">
      <w:pPr>
        <w:pStyle w:val="Penstart"/>
      </w:pPr>
      <w:r>
        <w:tab/>
        <w:t>Penalty: a fine of $10 000.</w:t>
      </w:r>
    </w:p>
    <w:p w:rsidR="009515FF" w:rsidRDefault="00B14AD4">
      <w:pPr>
        <w:pStyle w:val="Subsection"/>
      </w:pPr>
      <w:r>
        <w:tab/>
        <w:t>(2)</w:t>
      </w:r>
      <w:r>
        <w:tab/>
        <w:t>A person may act as a pilot for a vessel in a pilotage area if the person —</w:t>
      </w:r>
    </w:p>
    <w:p w:rsidR="009515FF" w:rsidRDefault="00B14AD4">
      <w:pPr>
        <w:pStyle w:val="Indenta"/>
      </w:pPr>
      <w:r>
        <w:tab/>
        <w:t>(a)</w:t>
      </w:r>
      <w:r>
        <w:tab/>
        <w:t>is undergoing training to become a licensed pilot; and</w:t>
      </w:r>
    </w:p>
    <w:p w:rsidR="009515FF" w:rsidRDefault="00B14AD4">
      <w:pPr>
        <w:pStyle w:val="Indenta"/>
      </w:pPr>
      <w:r>
        <w:tab/>
        <w:t>(b)</w:t>
      </w:r>
      <w:r>
        <w:tab/>
        <w:t>is acting under the direct supervision of a licensed pilot.</w:t>
      </w:r>
    </w:p>
    <w:p w:rsidR="009515FF" w:rsidRDefault="00B14AD4">
      <w:pPr>
        <w:pStyle w:val="Footnotesection"/>
      </w:pPr>
      <w:r>
        <w:tab/>
        <w:t>[Regulation 9A inserted: Gazette 4 Jun 2010 p. 2428.]</w:t>
      </w:r>
    </w:p>
    <w:p w:rsidR="009515FF" w:rsidRDefault="00B14AD4">
      <w:pPr>
        <w:pStyle w:val="Heading5"/>
      </w:pPr>
      <w:bookmarkStart w:id="30" w:name="_Toc74832083"/>
      <w:r>
        <w:rPr>
          <w:rStyle w:val="CharSectno"/>
        </w:rPr>
        <w:t>9B</w:t>
      </w:r>
      <w:r>
        <w:t>.</w:t>
      </w:r>
      <w:r>
        <w:tab/>
        <w:t>Application for licence</w:t>
      </w:r>
      <w:bookmarkEnd w:id="30"/>
    </w:p>
    <w:p w:rsidR="009515FF" w:rsidRDefault="00B14AD4">
      <w:pPr>
        <w:pStyle w:val="Subsection"/>
      </w:pPr>
      <w:r>
        <w:tab/>
        <w:t>(1)</w:t>
      </w:r>
      <w:r>
        <w:tab/>
        <w:t>A person may apply to the CEO for a licence to act as a pilot for a pilotage area.</w:t>
      </w:r>
    </w:p>
    <w:p w:rsidR="009515FF" w:rsidRDefault="00B14AD4">
      <w:pPr>
        <w:pStyle w:val="Subsection"/>
      </w:pPr>
      <w:r>
        <w:tab/>
        <w:t>(2)</w:t>
      </w:r>
      <w:r>
        <w:tab/>
        <w:t xml:space="preserve">The application must — </w:t>
      </w:r>
    </w:p>
    <w:p w:rsidR="009515FF" w:rsidRDefault="00B14AD4">
      <w:pPr>
        <w:pStyle w:val="Indenta"/>
      </w:pPr>
      <w:r>
        <w:tab/>
        <w:t>(a)</w:t>
      </w:r>
      <w:r>
        <w:tab/>
        <w:t>be in the approved form; and</w:t>
      </w:r>
    </w:p>
    <w:p w:rsidR="009515FF" w:rsidRDefault="00B14AD4">
      <w:pPr>
        <w:pStyle w:val="Indenta"/>
        <w:rPr>
          <w:bCs/>
          <w:iCs/>
        </w:rPr>
      </w:pPr>
      <w:r>
        <w:tab/>
        <w:t>(b)</w:t>
      </w:r>
      <w:r>
        <w:tab/>
        <w:t xml:space="preserve">be accompanied by a fee of </w:t>
      </w:r>
      <w:r>
        <w:rPr>
          <w:bCs/>
          <w:szCs w:val="24"/>
        </w:rPr>
        <w:t>$555</w:t>
      </w:r>
      <w:r>
        <w:rPr>
          <w:bCs/>
          <w:iCs/>
        </w:rPr>
        <w:t>.</w:t>
      </w:r>
    </w:p>
    <w:p w:rsidR="009515FF" w:rsidRDefault="00B14AD4">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w:t>
      </w:r>
    </w:p>
    <w:p w:rsidR="009515FF" w:rsidRDefault="00B14AD4">
      <w:pPr>
        <w:pStyle w:val="Heading5"/>
      </w:pPr>
      <w:bookmarkStart w:id="31" w:name="_Toc74832084"/>
      <w:r>
        <w:rPr>
          <w:rStyle w:val="CharSectno"/>
        </w:rPr>
        <w:lastRenderedPageBreak/>
        <w:t>9C</w:t>
      </w:r>
      <w:r>
        <w:t>.</w:t>
      </w:r>
      <w:r>
        <w:tab/>
        <w:t>Issue of licence</w:t>
      </w:r>
      <w:bookmarkEnd w:id="31"/>
    </w:p>
    <w:p w:rsidR="009515FF" w:rsidRDefault="00B14AD4">
      <w:pPr>
        <w:pStyle w:val="Subsection"/>
        <w:keepNext/>
      </w:pPr>
      <w:r>
        <w:tab/>
        <w:t>(1)</w:t>
      </w:r>
      <w:r>
        <w:tab/>
        <w:t xml:space="preserve">The CEO may issue a licence to a person to act as a pilot for a pilotage area only if — </w:t>
      </w:r>
    </w:p>
    <w:p w:rsidR="009515FF" w:rsidRDefault="00B14AD4">
      <w:pPr>
        <w:pStyle w:val="Ednotepara"/>
      </w:pPr>
      <w:r>
        <w:tab/>
        <w:t>[(a)</w:t>
      </w:r>
      <w:r>
        <w:tab/>
        <w:t>deleted]</w:t>
      </w:r>
    </w:p>
    <w:p w:rsidR="009515FF" w:rsidRDefault="00B14AD4">
      <w:pPr>
        <w:pStyle w:val="Indenta"/>
      </w:pPr>
      <w:r>
        <w:tab/>
        <w:t>(b)</w:t>
      </w:r>
      <w:r>
        <w:tab/>
        <w:t>the person meets the requirement under subregulation (2) or (4); and</w:t>
      </w:r>
    </w:p>
    <w:p w:rsidR="009515FF" w:rsidRDefault="00B14AD4">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rsidR="009515FF" w:rsidRDefault="00B14AD4">
      <w:pPr>
        <w:pStyle w:val="Subsection"/>
      </w:pPr>
      <w:r>
        <w:tab/>
        <w:t>(2)</w:t>
      </w:r>
      <w:r>
        <w:tab/>
        <w:t xml:space="preserve">A person meets the requirements under this subregulation if the person — </w:t>
      </w:r>
    </w:p>
    <w:p w:rsidR="009515FF" w:rsidRDefault="00B14AD4">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rsidR="009515FF" w:rsidRDefault="00B14AD4">
      <w:pPr>
        <w:pStyle w:val="Indenta"/>
      </w:pPr>
      <w:r>
        <w:tab/>
        <w:t>(b)</w:t>
      </w:r>
      <w:r>
        <w:tab/>
        <w:t>has satisfactorily completed an approved training course; and</w:t>
      </w:r>
    </w:p>
    <w:p w:rsidR="009515FF" w:rsidRDefault="00B14AD4">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rsidR="009515FF" w:rsidRDefault="00B14AD4">
      <w:pPr>
        <w:pStyle w:val="Indenti"/>
      </w:pPr>
      <w:r>
        <w:tab/>
        <w:t>(i)</w:t>
      </w:r>
      <w:r>
        <w:tab/>
        <w:t>has adequate knowledge of the relevant pilotage area; and</w:t>
      </w:r>
    </w:p>
    <w:p w:rsidR="009515FF" w:rsidRDefault="00B14AD4">
      <w:pPr>
        <w:pStyle w:val="Indenti"/>
      </w:pPr>
      <w:r>
        <w:tab/>
        <w:t>(ii)</w:t>
      </w:r>
      <w:r>
        <w:tab/>
        <w:t>has adequate skill,</w:t>
      </w:r>
    </w:p>
    <w:p w:rsidR="009515FF" w:rsidRDefault="00B14AD4">
      <w:pPr>
        <w:pStyle w:val="Indenta"/>
      </w:pPr>
      <w:r>
        <w:tab/>
      </w:r>
      <w:r>
        <w:tab/>
        <w:t>to be licensed as a pilot.</w:t>
      </w:r>
    </w:p>
    <w:p w:rsidR="009515FF" w:rsidRDefault="00B14AD4">
      <w:pPr>
        <w:pStyle w:val="Subsection"/>
      </w:pPr>
      <w:r>
        <w:tab/>
        <w:t>(3)</w:t>
      </w:r>
      <w:r>
        <w:tab/>
        <w:t xml:space="preserve">The CEO cannot be satisfied of a person’s knowledge and skill under subregulation (2)(c) unless — </w:t>
      </w:r>
    </w:p>
    <w:p w:rsidR="009515FF" w:rsidRDefault="00B14AD4">
      <w:pPr>
        <w:pStyle w:val="Indenta"/>
      </w:pPr>
      <w:r>
        <w:tab/>
        <w:t>(a)</w:t>
      </w:r>
      <w:r>
        <w:tab/>
        <w:t>the trips have been recorded in a log book in an approved form; and</w:t>
      </w:r>
    </w:p>
    <w:p w:rsidR="009515FF" w:rsidRDefault="00B14AD4">
      <w:pPr>
        <w:pStyle w:val="Indenta"/>
      </w:pPr>
      <w:r>
        <w:lastRenderedPageBreak/>
        <w:tab/>
        <w:t>(b)</w:t>
      </w:r>
      <w:r>
        <w:tab/>
        <w:t>each trip has been verified in writing by the supervising licensed pilot; and</w:t>
      </w:r>
    </w:p>
    <w:p w:rsidR="009515FF" w:rsidRDefault="00B14AD4">
      <w:pPr>
        <w:pStyle w:val="Indenta"/>
      </w:pPr>
      <w:r>
        <w:tab/>
        <w:t>(c)</w:t>
      </w:r>
      <w:r>
        <w:tab/>
        <w:t>the supervising licensed pilot has provided to the CEO a signed statement attesting to the person’s knowledge and skill.</w:t>
      </w:r>
    </w:p>
    <w:p w:rsidR="009515FF" w:rsidRDefault="00B14AD4">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rsidR="009515FF" w:rsidRDefault="00B14AD4">
      <w:pPr>
        <w:pStyle w:val="Footnotesection"/>
      </w:pPr>
      <w:r>
        <w:tab/>
        <w:t>[Regulation 9C inserted: Gazette 4 Jun 2010 p. 2428</w:t>
      </w:r>
      <w:r>
        <w:noBreakHyphen/>
        <w:t>30; amended: Gazette 29 Oct 2010 p. 5332.]</w:t>
      </w:r>
    </w:p>
    <w:p w:rsidR="009515FF" w:rsidRDefault="00B14AD4">
      <w:pPr>
        <w:pStyle w:val="Heading5"/>
      </w:pPr>
      <w:bookmarkStart w:id="32" w:name="_Toc74832085"/>
      <w:r>
        <w:rPr>
          <w:rStyle w:val="CharSectno"/>
        </w:rPr>
        <w:t>9D</w:t>
      </w:r>
      <w:r>
        <w:t>.</w:t>
      </w:r>
      <w:r>
        <w:tab/>
        <w:t>Conditions of licence</w:t>
      </w:r>
      <w:bookmarkEnd w:id="32"/>
    </w:p>
    <w:p w:rsidR="009515FF" w:rsidRDefault="00B14AD4">
      <w:pPr>
        <w:pStyle w:val="Subsection"/>
      </w:pPr>
      <w:r>
        <w:tab/>
        <w:t>(1)</w:t>
      </w:r>
      <w:r>
        <w:tab/>
        <w:t>The CEO may issue or renew a licence subject to any conditions that the CEO considers necessary to impose, as specified in the licence.</w:t>
      </w:r>
    </w:p>
    <w:p w:rsidR="009515FF" w:rsidRDefault="00B14AD4">
      <w:pPr>
        <w:pStyle w:val="Subsection"/>
      </w:pPr>
      <w:r>
        <w:tab/>
        <w:t>(2)</w:t>
      </w:r>
      <w:r>
        <w:tab/>
        <w:t>The CEO may, at any time by written notice given to the holder of a licence, impose a new condition on the licence or amend or revoke any condition imposed.</w:t>
      </w:r>
    </w:p>
    <w:p w:rsidR="009515FF" w:rsidRDefault="00B14AD4">
      <w:pPr>
        <w:pStyle w:val="Subsection"/>
      </w:pPr>
      <w:r>
        <w:tab/>
        <w:t>(3)</w:t>
      </w:r>
      <w:r>
        <w:tab/>
        <w:t xml:space="preserve">Without limiting subregulation (1) or (2), the CEO may impose a condition on a licence that the holder is to submit a certificate of health to the Department — </w:t>
      </w:r>
    </w:p>
    <w:p w:rsidR="009515FF" w:rsidRDefault="00B14AD4">
      <w:pPr>
        <w:pStyle w:val="Indenta"/>
      </w:pPr>
      <w:r>
        <w:tab/>
        <w:t>(a)</w:t>
      </w:r>
      <w:r>
        <w:tab/>
        <w:t>on every second anniversary after the date on which the first certificate of health was submitted under regulation 9C(1)(c); or</w:t>
      </w:r>
    </w:p>
    <w:p w:rsidR="009515FF" w:rsidRDefault="00B14AD4">
      <w:pPr>
        <w:pStyle w:val="Indenta"/>
      </w:pPr>
      <w:r>
        <w:tab/>
        <w:t>(b)</w:t>
      </w:r>
      <w:r>
        <w:tab/>
        <w:t>at any other time specified by a medical practitioner in a certificate of health submitted under paragraph (a).</w:t>
      </w:r>
    </w:p>
    <w:p w:rsidR="009515FF" w:rsidRDefault="00B14AD4">
      <w:pPr>
        <w:pStyle w:val="Subsection"/>
      </w:pPr>
      <w:r>
        <w:tab/>
        <w:t>(4)</w:t>
      </w:r>
      <w:r>
        <w:tab/>
        <w:t>Without limiting subregulation (1) or (2), the CEO may impose a condition on a licence that the holder is not to act as a pilot for a vessel of a size that is —</w:t>
      </w:r>
    </w:p>
    <w:p w:rsidR="009515FF" w:rsidRDefault="00B14AD4">
      <w:pPr>
        <w:pStyle w:val="Indenta"/>
      </w:pPr>
      <w:r>
        <w:tab/>
        <w:t>(a)</w:t>
      </w:r>
      <w:r>
        <w:tab/>
        <w:t xml:space="preserve">if regulation 9C(2) applies to the holder — larger than the largest vessel in which the holder made a trip into or </w:t>
      </w:r>
      <w:r>
        <w:lastRenderedPageBreak/>
        <w:t>out of the pilotage area as a pilot under supervision referred to in regulation 9C(2)(c); or</w:t>
      </w:r>
    </w:p>
    <w:p w:rsidR="009515FF" w:rsidRDefault="00B14AD4">
      <w:pPr>
        <w:pStyle w:val="Indenta"/>
        <w:rPr>
          <w:b/>
          <w:bCs/>
          <w:i/>
          <w:iCs/>
          <w:color w:val="000000"/>
        </w:rPr>
      </w:pPr>
      <w:r>
        <w:tab/>
        <w:t>(b)</w:t>
      </w:r>
      <w:r>
        <w:tab/>
        <w:t>if regulation 9C(4) applies to the holder — beyond the holder’s competency referred to in that regulation.</w:t>
      </w:r>
    </w:p>
    <w:p w:rsidR="009515FF" w:rsidRDefault="00B14AD4">
      <w:pPr>
        <w:pStyle w:val="Subsection"/>
        <w:keepNext/>
      </w:pPr>
      <w:r>
        <w:tab/>
        <w:t>(5)</w:t>
      </w:r>
      <w:r>
        <w:tab/>
        <w:t>The holder of a licence must comply with any condition imposed on the licence.</w:t>
      </w:r>
    </w:p>
    <w:p w:rsidR="009515FF" w:rsidRDefault="00B14AD4">
      <w:pPr>
        <w:pStyle w:val="Footnotesection"/>
      </w:pPr>
      <w:r>
        <w:tab/>
        <w:t>[Regulation 9D inserted: Gazette 4 Jun 2010 p. 2430</w:t>
      </w:r>
      <w:r>
        <w:noBreakHyphen/>
        <w:t>1.]</w:t>
      </w:r>
    </w:p>
    <w:p w:rsidR="009515FF" w:rsidRDefault="00B14AD4">
      <w:pPr>
        <w:pStyle w:val="Heading5"/>
      </w:pPr>
      <w:bookmarkStart w:id="33" w:name="_Toc74832086"/>
      <w:r>
        <w:rPr>
          <w:rStyle w:val="CharSectno"/>
        </w:rPr>
        <w:t>9E</w:t>
      </w:r>
      <w:r>
        <w:t>.</w:t>
      </w:r>
      <w:r>
        <w:tab/>
        <w:t>Duration of licence</w:t>
      </w:r>
      <w:bookmarkEnd w:id="33"/>
    </w:p>
    <w:p w:rsidR="009515FF" w:rsidRDefault="00B14AD4">
      <w:pPr>
        <w:pStyle w:val="Subsection"/>
      </w:pPr>
      <w:r>
        <w:tab/>
        <w:t>(1)</w:t>
      </w:r>
      <w:r>
        <w:tab/>
        <w:t xml:space="preserve">A licence is to have effect for 5 years from — </w:t>
      </w:r>
    </w:p>
    <w:p w:rsidR="009515FF" w:rsidRDefault="00B14AD4">
      <w:pPr>
        <w:pStyle w:val="Indenta"/>
      </w:pPr>
      <w:r>
        <w:tab/>
        <w:t>(a)</w:t>
      </w:r>
      <w:r>
        <w:tab/>
        <w:t>the date it is issued; or</w:t>
      </w:r>
    </w:p>
    <w:p w:rsidR="009515FF" w:rsidRDefault="00B14AD4">
      <w:pPr>
        <w:pStyle w:val="Indenta"/>
      </w:pPr>
      <w:r>
        <w:tab/>
        <w:t>(b)</w:t>
      </w:r>
      <w:r>
        <w:tab/>
        <w:t>if it is a renewed licence — the day after the day when the licence would have expired if the last renewal were not made,</w:t>
      </w:r>
    </w:p>
    <w:p w:rsidR="009515FF" w:rsidRDefault="00B14AD4">
      <w:pPr>
        <w:pStyle w:val="Subsection"/>
      </w:pPr>
      <w:r>
        <w:tab/>
      </w:r>
      <w:r>
        <w:tab/>
        <w:t>unless it is suspended or revoked under regulation 9H.</w:t>
      </w:r>
    </w:p>
    <w:p w:rsidR="009515FF" w:rsidRDefault="00B14AD4">
      <w:pPr>
        <w:pStyle w:val="Subsection"/>
      </w:pPr>
      <w:r>
        <w:tab/>
        <w:t>(2)</w:t>
      </w:r>
      <w:r>
        <w:tab/>
        <w:t>The expiry date of the licence is to be specified in the licence.</w:t>
      </w:r>
    </w:p>
    <w:p w:rsidR="009515FF" w:rsidRDefault="00B14AD4">
      <w:pPr>
        <w:pStyle w:val="Footnotesection"/>
      </w:pPr>
      <w:r>
        <w:tab/>
        <w:t>[Regulation 9E inserted: Gazette 4 Jun 2010 p. 2431.]</w:t>
      </w:r>
    </w:p>
    <w:p w:rsidR="009515FF" w:rsidRDefault="00B14AD4">
      <w:pPr>
        <w:pStyle w:val="Heading5"/>
      </w:pPr>
      <w:bookmarkStart w:id="34" w:name="_Toc74832087"/>
      <w:r>
        <w:rPr>
          <w:rStyle w:val="CharSectno"/>
        </w:rPr>
        <w:t>9F</w:t>
      </w:r>
      <w:r>
        <w:t>.</w:t>
      </w:r>
      <w:r>
        <w:tab/>
        <w:t>Renewal of licence, application for</w:t>
      </w:r>
      <w:bookmarkEnd w:id="34"/>
    </w:p>
    <w:p w:rsidR="009515FF" w:rsidRDefault="00B14AD4">
      <w:pPr>
        <w:pStyle w:val="Subsection"/>
      </w:pPr>
      <w:r>
        <w:tab/>
        <w:t>(1)</w:t>
      </w:r>
      <w:r>
        <w:tab/>
        <w:t>The holder of a licence may apply to the CEO for renewal of the licence.</w:t>
      </w:r>
    </w:p>
    <w:p w:rsidR="009515FF" w:rsidRDefault="00B14AD4">
      <w:pPr>
        <w:pStyle w:val="Subsection"/>
      </w:pPr>
      <w:r>
        <w:tab/>
        <w:t>(2)</w:t>
      </w:r>
      <w:r>
        <w:tab/>
        <w:t xml:space="preserve">The application must — </w:t>
      </w:r>
    </w:p>
    <w:p w:rsidR="009515FF" w:rsidRDefault="00B14AD4">
      <w:pPr>
        <w:pStyle w:val="Indenta"/>
      </w:pPr>
      <w:r>
        <w:tab/>
        <w:t>(a)</w:t>
      </w:r>
      <w:r>
        <w:tab/>
        <w:t>be made within 28 days</w:t>
      </w:r>
      <w:r>
        <w:rPr>
          <w:b/>
          <w:bCs/>
          <w:i/>
          <w:iCs/>
        </w:rPr>
        <w:t xml:space="preserve"> </w:t>
      </w:r>
      <w:r>
        <w:t>before the licence expires; and</w:t>
      </w:r>
    </w:p>
    <w:p w:rsidR="009515FF" w:rsidRDefault="00B14AD4">
      <w:pPr>
        <w:pStyle w:val="Indenta"/>
      </w:pPr>
      <w:r>
        <w:tab/>
        <w:t>(b)</w:t>
      </w:r>
      <w:r>
        <w:tab/>
        <w:t>be in the approved form; and</w:t>
      </w:r>
    </w:p>
    <w:p w:rsidR="009515FF" w:rsidRDefault="00B14AD4">
      <w:pPr>
        <w:pStyle w:val="Indenta"/>
      </w:pPr>
      <w:r>
        <w:tab/>
        <w:t>(c)</w:t>
      </w:r>
      <w:r>
        <w:tab/>
        <w:t xml:space="preserve">be accompanied by a fee of </w:t>
      </w:r>
      <w:r>
        <w:rPr>
          <w:bCs/>
          <w:szCs w:val="24"/>
        </w:rPr>
        <w:t>$359</w:t>
      </w:r>
      <w:r>
        <w:t>.</w:t>
      </w:r>
    </w:p>
    <w:p w:rsidR="009515FF" w:rsidRDefault="00B14AD4">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rsidR="009515FF" w:rsidRDefault="00B14AD4">
      <w:pPr>
        <w:pStyle w:val="Footnotesection"/>
      </w:pPr>
      <w:r>
        <w:lastRenderedPageBreak/>
        <w:tab/>
        <w:t>[Regulation 9F inserted: Gazette 4 Jun 2010 p. 2431; amended: Gazette 21 Jun 2011 p. 2243; 15 Jun 2012 p. 2527; 28 Jun 2013 p. 2769; 30 May 2014 p. 1688; 12 Jun 2015 p. 2029; 27 May 2016 p. 1553; 26 May 2017 p. 2645; 25 May 2018 p. 1645; 17 May 2019 p. 1441; SL 2020/60 r. 10.]</w:t>
      </w:r>
    </w:p>
    <w:p w:rsidR="009515FF" w:rsidRDefault="00B14AD4">
      <w:pPr>
        <w:pStyle w:val="Heading5"/>
      </w:pPr>
      <w:bookmarkStart w:id="35" w:name="_Toc74832088"/>
      <w:r>
        <w:rPr>
          <w:rStyle w:val="CharSectno"/>
        </w:rPr>
        <w:t>9G</w:t>
      </w:r>
      <w:r>
        <w:t>.</w:t>
      </w:r>
      <w:r>
        <w:tab/>
        <w:t>Renewal of licence</w:t>
      </w:r>
      <w:bookmarkEnd w:id="35"/>
    </w:p>
    <w:p w:rsidR="009515FF" w:rsidRDefault="00B14AD4">
      <w:pPr>
        <w:pStyle w:val="Subsection"/>
        <w:keepNext/>
        <w:keepLines/>
      </w:pPr>
      <w:r>
        <w:tab/>
      </w:r>
      <w:r>
        <w:tab/>
        <w:t xml:space="preserve">The CEO may refuse to renew a licence if the CEO suspects, on reasonable grounds, that the holder of the licence — </w:t>
      </w:r>
    </w:p>
    <w:p w:rsidR="009515FF" w:rsidRDefault="00B14AD4">
      <w:pPr>
        <w:pStyle w:val="Indenta"/>
      </w:pPr>
      <w:r>
        <w:tab/>
        <w:t>(a)</w:t>
      </w:r>
      <w:r>
        <w:tab/>
        <w:t>no longer meets a requirement under regulation 9C(1)(b); or</w:t>
      </w:r>
    </w:p>
    <w:p w:rsidR="009515FF" w:rsidRDefault="00B14AD4">
      <w:pPr>
        <w:pStyle w:val="Indenta"/>
        <w:keepNext/>
      </w:pPr>
      <w:r>
        <w:tab/>
        <w:t>(b)</w:t>
      </w:r>
      <w:r>
        <w:tab/>
        <w:t>is no longer competent to act as a pilot in a pilotage area; or</w:t>
      </w:r>
    </w:p>
    <w:p w:rsidR="009515FF" w:rsidRDefault="00B14AD4">
      <w:pPr>
        <w:pStyle w:val="Indenta"/>
      </w:pPr>
      <w:r>
        <w:tab/>
        <w:t>(c)</w:t>
      </w:r>
      <w:r>
        <w:tab/>
        <w:t>has not satisfactorily completed an approved training course required by the CEO for the renewal; or</w:t>
      </w:r>
    </w:p>
    <w:p w:rsidR="009515FF" w:rsidRDefault="00B14AD4">
      <w:pPr>
        <w:pStyle w:val="Indenta"/>
      </w:pPr>
      <w:r>
        <w:tab/>
        <w:t>(d)</w:t>
      </w:r>
      <w:r>
        <w:tab/>
        <w:t>is in breach of a condition imposed on the licence under regulation 9D(3); or</w:t>
      </w:r>
    </w:p>
    <w:p w:rsidR="009515FF" w:rsidRDefault="00B14AD4">
      <w:pPr>
        <w:pStyle w:val="Indenta"/>
      </w:pPr>
      <w:r>
        <w:tab/>
        <w:t>(e)</w:t>
      </w:r>
      <w:r>
        <w:tab/>
        <w:t>is guilty of misconduct, or has been seriously negligent, in performing his or her function as a pilot.</w:t>
      </w:r>
    </w:p>
    <w:p w:rsidR="009515FF" w:rsidRDefault="00B14AD4">
      <w:pPr>
        <w:pStyle w:val="Footnotesection"/>
      </w:pPr>
      <w:r>
        <w:tab/>
        <w:t>[Regulation 9G inserted: Gazette 4 Jun 2010 p. 2432.]</w:t>
      </w:r>
    </w:p>
    <w:p w:rsidR="009515FF" w:rsidRDefault="00B14AD4">
      <w:pPr>
        <w:pStyle w:val="Heading5"/>
      </w:pPr>
      <w:bookmarkStart w:id="36" w:name="_Toc74832089"/>
      <w:r>
        <w:rPr>
          <w:rStyle w:val="CharSectno"/>
        </w:rPr>
        <w:t>9H</w:t>
      </w:r>
      <w:r>
        <w:t>.</w:t>
      </w:r>
      <w:r>
        <w:tab/>
        <w:t>Suspension and revocation of licence</w:t>
      </w:r>
      <w:bookmarkEnd w:id="36"/>
    </w:p>
    <w:p w:rsidR="009515FF" w:rsidRDefault="00B14AD4">
      <w:pPr>
        <w:pStyle w:val="Subsection"/>
      </w:pPr>
      <w:r>
        <w:tab/>
        <w:t>(1)</w:t>
      </w:r>
      <w:r>
        <w:tab/>
        <w:t xml:space="preserve">The CEO may suspend or revoke a licence if the CEO suspects, on reasonable grounds, that the holder of the licence — </w:t>
      </w:r>
    </w:p>
    <w:p w:rsidR="009515FF" w:rsidRDefault="00B14AD4">
      <w:pPr>
        <w:pStyle w:val="Indenta"/>
      </w:pPr>
      <w:r>
        <w:tab/>
        <w:t>(a)</w:t>
      </w:r>
      <w:r>
        <w:tab/>
        <w:t>no longer meets the requirement under regulation 9C(1)(a); or</w:t>
      </w:r>
    </w:p>
    <w:p w:rsidR="009515FF" w:rsidRDefault="00B14AD4">
      <w:pPr>
        <w:pStyle w:val="Indenta"/>
      </w:pPr>
      <w:r>
        <w:tab/>
        <w:t>(b)</w:t>
      </w:r>
      <w:r>
        <w:tab/>
        <w:t>is in breach of a condition imposed on the licence under regulation 9D(3); or</w:t>
      </w:r>
    </w:p>
    <w:p w:rsidR="009515FF" w:rsidRDefault="00B14AD4">
      <w:pPr>
        <w:pStyle w:val="Indenta"/>
      </w:pPr>
      <w:r>
        <w:tab/>
        <w:t>(c)</w:t>
      </w:r>
      <w:r>
        <w:tab/>
        <w:t>is no longer competent to act as a pilot in a pilotage area; or</w:t>
      </w:r>
    </w:p>
    <w:p w:rsidR="009515FF" w:rsidRDefault="00B14AD4">
      <w:pPr>
        <w:pStyle w:val="Indenta"/>
      </w:pPr>
      <w:r>
        <w:tab/>
        <w:t>(d)</w:t>
      </w:r>
      <w:r>
        <w:tab/>
        <w:t>is guilty of misconduct, or has been seriously negligent, in performing his or her function as a pilot; or</w:t>
      </w:r>
    </w:p>
    <w:p w:rsidR="009515FF" w:rsidRDefault="00B14AD4">
      <w:pPr>
        <w:pStyle w:val="Indenta"/>
      </w:pPr>
      <w:r>
        <w:lastRenderedPageBreak/>
        <w:tab/>
        <w:t>(e)</w:t>
      </w:r>
      <w:r>
        <w:tab/>
        <w:t>obtained the licence by false representation or other fraudulent means.</w:t>
      </w:r>
    </w:p>
    <w:p w:rsidR="009515FF" w:rsidRDefault="00B14AD4">
      <w:pPr>
        <w:pStyle w:val="Subsection"/>
      </w:pPr>
      <w:r>
        <w:tab/>
        <w:t>(2)</w:t>
      </w:r>
      <w:r>
        <w:tab/>
        <w:t xml:space="preserve">The CEO may suspend a licence under subregulation (1) — </w:t>
      </w:r>
    </w:p>
    <w:p w:rsidR="009515FF" w:rsidRDefault="00B14AD4">
      <w:pPr>
        <w:pStyle w:val="Indenta"/>
      </w:pPr>
      <w:r>
        <w:tab/>
        <w:t>(a)</w:t>
      </w:r>
      <w:r>
        <w:tab/>
        <w:t>for a period specified by the CEO; or</w:t>
      </w:r>
    </w:p>
    <w:p w:rsidR="009515FF" w:rsidRDefault="00B14AD4">
      <w:pPr>
        <w:pStyle w:val="Indenta"/>
      </w:pPr>
      <w:r>
        <w:tab/>
        <w:t>(b)</w:t>
      </w:r>
      <w:r>
        <w:tab/>
        <w:t>until the holder complies with a requirement specified by the CEO.</w:t>
      </w:r>
    </w:p>
    <w:p w:rsidR="009515FF" w:rsidRDefault="00B14AD4">
      <w:pPr>
        <w:pStyle w:val="Subsection"/>
      </w:pPr>
      <w:r>
        <w:tab/>
        <w:t>(3)</w:t>
      </w:r>
      <w:r>
        <w:tab/>
        <w:t xml:space="preserve">Before the CEO decides to suspend or revoke a licence, the CEO must give written notice to the holder, stating the following — </w:t>
      </w:r>
    </w:p>
    <w:p w:rsidR="009515FF" w:rsidRDefault="00B14AD4">
      <w:pPr>
        <w:pStyle w:val="Indenta"/>
      </w:pPr>
      <w:r>
        <w:tab/>
        <w:t>(a)</w:t>
      </w:r>
      <w:r>
        <w:tab/>
        <w:t>the proposed suspension or revocation;</w:t>
      </w:r>
    </w:p>
    <w:p w:rsidR="009515FF" w:rsidRDefault="00B14AD4">
      <w:pPr>
        <w:pStyle w:val="Indenta"/>
      </w:pPr>
      <w:r>
        <w:tab/>
        <w:t>(b)</w:t>
      </w:r>
      <w:r>
        <w:tab/>
        <w:t>the findings of facts on which the decision is based;</w:t>
      </w:r>
    </w:p>
    <w:p w:rsidR="009515FF" w:rsidRDefault="00B14AD4">
      <w:pPr>
        <w:pStyle w:val="Indenta"/>
      </w:pPr>
      <w:r>
        <w:tab/>
        <w:t>(c)</w:t>
      </w:r>
      <w:r>
        <w:tab/>
        <w:t>the reason for the decision;</w:t>
      </w:r>
    </w:p>
    <w:p w:rsidR="009515FF" w:rsidRDefault="00B14AD4">
      <w:pPr>
        <w:pStyle w:val="Indenta"/>
      </w:pPr>
      <w:r>
        <w:tab/>
        <w:t>(d)</w:t>
      </w:r>
      <w:r>
        <w:tab/>
        <w:t>the period during which the holder may make written or oral representations to the CEO.</w:t>
      </w:r>
    </w:p>
    <w:p w:rsidR="009515FF" w:rsidRDefault="00B14AD4">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rsidR="009515FF" w:rsidRDefault="00B14AD4">
      <w:pPr>
        <w:pStyle w:val="Indenta"/>
      </w:pPr>
      <w:r>
        <w:tab/>
        <w:t>(a)</w:t>
      </w:r>
      <w:r>
        <w:tab/>
      </w:r>
      <w:r>
        <w:rPr>
          <w:snapToGrid w:val="0"/>
        </w:rPr>
        <w:t>the decision to suspend or revoke;</w:t>
      </w:r>
    </w:p>
    <w:p w:rsidR="009515FF" w:rsidRDefault="00B14AD4">
      <w:pPr>
        <w:pStyle w:val="Indenta"/>
      </w:pPr>
      <w:r>
        <w:tab/>
        <w:t>(b)</w:t>
      </w:r>
      <w:r>
        <w:tab/>
      </w:r>
      <w:r>
        <w:rPr>
          <w:snapToGrid w:val="0"/>
        </w:rPr>
        <w:t>the date from which the suspension or revocation is to take effect;</w:t>
      </w:r>
    </w:p>
    <w:p w:rsidR="009515FF" w:rsidRDefault="00B14AD4">
      <w:pPr>
        <w:pStyle w:val="Indenta"/>
      </w:pPr>
      <w:r>
        <w:tab/>
        <w:t>(c)</w:t>
      </w:r>
      <w:r>
        <w:tab/>
        <w:t xml:space="preserve">in the case of a suspension — </w:t>
      </w:r>
    </w:p>
    <w:p w:rsidR="009515FF" w:rsidRDefault="00B14AD4">
      <w:pPr>
        <w:pStyle w:val="Indenti"/>
      </w:pPr>
      <w:r>
        <w:tab/>
        <w:t>(i)</w:t>
      </w:r>
      <w:r>
        <w:tab/>
        <w:t>the period of the suspension; or</w:t>
      </w:r>
    </w:p>
    <w:p w:rsidR="009515FF" w:rsidRDefault="00B14AD4">
      <w:pPr>
        <w:pStyle w:val="Indenti"/>
      </w:pPr>
      <w:r>
        <w:tab/>
        <w:t>(ii)</w:t>
      </w:r>
      <w:r>
        <w:tab/>
        <w:t>any requirement that has to be complied with by the holder before the suspension ceases to have effect.</w:t>
      </w:r>
    </w:p>
    <w:p w:rsidR="009515FF" w:rsidRDefault="00B14AD4">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rsidR="009515FF" w:rsidRDefault="00B14AD4">
      <w:pPr>
        <w:pStyle w:val="Footnotesection"/>
      </w:pPr>
      <w:r>
        <w:tab/>
        <w:t>[Regulation 9H inserted: Gazette 4 Jun 2010 p. 2432</w:t>
      </w:r>
      <w:r>
        <w:noBreakHyphen/>
        <w:t>3.]</w:t>
      </w:r>
    </w:p>
    <w:p w:rsidR="009515FF" w:rsidRDefault="00B14AD4">
      <w:pPr>
        <w:pStyle w:val="Heading5"/>
      </w:pPr>
      <w:bookmarkStart w:id="37" w:name="_Toc74832090"/>
      <w:r>
        <w:rPr>
          <w:rStyle w:val="CharSectno"/>
        </w:rPr>
        <w:lastRenderedPageBreak/>
        <w:t>9I</w:t>
      </w:r>
      <w:r>
        <w:t>.</w:t>
      </w:r>
      <w:r>
        <w:tab/>
        <w:t>Review of decisions by SAT</w:t>
      </w:r>
      <w:bookmarkEnd w:id="37"/>
    </w:p>
    <w:p w:rsidR="009515FF" w:rsidRDefault="00B14AD4">
      <w:pPr>
        <w:pStyle w:val="Subsection"/>
      </w:pPr>
      <w:r>
        <w:tab/>
        <w:t>(1)</w:t>
      </w:r>
      <w:r>
        <w:tab/>
        <w:t xml:space="preserve">In this regulation — </w:t>
      </w:r>
    </w:p>
    <w:p w:rsidR="009515FF" w:rsidRDefault="00B14AD4">
      <w:pPr>
        <w:pStyle w:val="Defstart"/>
      </w:pPr>
      <w:r>
        <w:rPr>
          <w:b/>
        </w:rPr>
        <w:tab/>
      </w:r>
      <w:r>
        <w:rPr>
          <w:rStyle w:val="CharDefText"/>
        </w:rPr>
        <w:t>reviewable decision</w:t>
      </w:r>
      <w:r>
        <w:t xml:space="preserve"> means any of the following decisions by the CEO — </w:t>
      </w:r>
    </w:p>
    <w:p w:rsidR="009515FF" w:rsidRDefault="00B14AD4">
      <w:pPr>
        <w:pStyle w:val="Defpara"/>
      </w:pPr>
      <w:r>
        <w:tab/>
        <w:t>(a)</w:t>
      </w:r>
      <w:r>
        <w:tab/>
        <w:t>a decision under regulation 9C not to issue a licence;</w:t>
      </w:r>
    </w:p>
    <w:p w:rsidR="009515FF" w:rsidRDefault="00B14AD4">
      <w:pPr>
        <w:pStyle w:val="Defpara"/>
      </w:pPr>
      <w:r>
        <w:tab/>
        <w:t>(b)</w:t>
      </w:r>
      <w:r>
        <w:tab/>
        <w:t>a decision under regulation 9D to impose or amend a condition;</w:t>
      </w:r>
    </w:p>
    <w:p w:rsidR="009515FF" w:rsidRDefault="00B14AD4">
      <w:pPr>
        <w:pStyle w:val="Defpara"/>
      </w:pPr>
      <w:r>
        <w:tab/>
        <w:t>(c)</w:t>
      </w:r>
      <w:r>
        <w:tab/>
        <w:t>a decision under regulation 9G not to renew a licence;</w:t>
      </w:r>
    </w:p>
    <w:p w:rsidR="009515FF" w:rsidRDefault="00B14AD4">
      <w:pPr>
        <w:pStyle w:val="Defpara"/>
      </w:pPr>
      <w:r>
        <w:tab/>
        <w:t>(d)</w:t>
      </w:r>
      <w:r>
        <w:tab/>
        <w:t>a decision under regulation 9H to suspend or revoke a licence.</w:t>
      </w:r>
    </w:p>
    <w:p w:rsidR="009515FF" w:rsidRDefault="00B14AD4">
      <w:pPr>
        <w:pStyle w:val="Subsection"/>
      </w:pPr>
      <w:r>
        <w:tab/>
        <w:t>(2)</w:t>
      </w:r>
      <w:r>
        <w:tab/>
        <w:t>A person aggrieved by a reviewable decision may apply to the State Administrative Tribunal for a review of the decision.</w:t>
      </w:r>
    </w:p>
    <w:p w:rsidR="009515FF" w:rsidRDefault="00B14AD4">
      <w:pPr>
        <w:pStyle w:val="Footnotesection"/>
      </w:pPr>
      <w:r>
        <w:tab/>
        <w:t>[Regulation 9I inserted: Gazette 4 Jun 2010 p. 2434.]</w:t>
      </w:r>
    </w:p>
    <w:p w:rsidR="009515FF" w:rsidRDefault="00B14AD4">
      <w:pPr>
        <w:pStyle w:val="Heading5"/>
      </w:pPr>
      <w:bookmarkStart w:id="38" w:name="_Toc74832091"/>
      <w:r>
        <w:rPr>
          <w:rStyle w:val="CharSectno"/>
        </w:rPr>
        <w:t>9J</w:t>
      </w:r>
      <w:r>
        <w:t>.</w:t>
      </w:r>
      <w:r>
        <w:tab/>
        <w:t>Lost etc. licence documents, replacement of</w:t>
      </w:r>
      <w:bookmarkEnd w:id="38"/>
    </w:p>
    <w:p w:rsidR="009515FF" w:rsidRDefault="00B14AD4">
      <w:pPr>
        <w:pStyle w:val="Subsection"/>
      </w:pPr>
      <w:r>
        <w:tab/>
      </w:r>
      <w:r>
        <w:tab/>
        <w:t xml:space="preserve">If the CEO is satisfied that a licence document has been damaged, lost or stolen, the CEO may issue a replacement on payment of a fee of </w:t>
      </w:r>
      <w:r>
        <w:rPr>
          <w:bCs/>
          <w:szCs w:val="24"/>
        </w:rPr>
        <w:t>$203</w:t>
      </w:r>
      <w:r>
        <w:t>.</w:t>
      </w:r>
    </w:p>
    <w:p w:rsidR="009515FF" w:rsidRDefault="00B14AD4">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w:t>
      </w:r>
    </w:p>
    <w:p w:rsidR="009515FF" w:rsidRDefault="00B14AD4">
      <w:pPr>
        <w:pStyle w:val="Heading3"/>
      </w:pPr>
      <w:bookmarkStart w:id="39" w:name="_Toc74831174"/>
      <w:bookmarkStart w:id="40" w:name="_Toc74831529"/>
      <w:bookmarkStart w:id="41" w:name="_Toc74832092"/>
      <w:r>
        <w:rPr>
          <w:rStyle w:val="CharDivNo"/>
        </w:rPr>
        <w:t>Division 2</w:t>
      </w:r>
      <w:r>
        <w:t> — </w:t>
      </w:r>
      <w:r>
        <w:rPr>
          <w:rStyle w:val="CharDivText"/>
        </w:rPr>
        <w:t>Requirements relating to pilotage</w:t>
      </w:r>
      <w:bookmarkEnd w:id="39"/>
      <w:bookmarkEnd w:id="40"/>
      <w:bookmarkEnd w:id="41"/>
    </w:p>
    <w:p w:rsidR="009515FF" w:rsidRDefault="00B14AD4">
      <w:pPr>
        <w:pStyle w:val="Footnoteheading"/>
      </w:pPr>
      <w:r>
        <w:tab/>
        <w:t>[Heading inserted: Gazette 4 Jun 2010 p. 2434.]</w:t>
      </w:r>
    </w:p>
    <w:p w:rsidR="009515FF" w:rsidRDefault="00B14AD4">
      <w:pPr>
        <w:pStyle w:val="Heading5"/>
        <w:keepLines w:val="0"/>
        <w:rPr>
          <w:snapToGrid w:val="0"/>
        </w:rPr>
      </w:pPr>
      <w:bookmarkStart w:id="42" w:name="_Toc74832093"/>
      <w:r>
        <w:rPr>
          <w:rStyle w:val="CharSectno"/>
        </w:rPr>
        <w:t>9</w:t>
      </w:r>
      <w:r>
        <w:rPr>
          <w:snapToGrid w:val="0"/>
        </w:rPr>
        <w:t>.</w:t>
      </w:r>
      <w:r>
        <w:rPr>
          <w:snapToGrid w:val="0"/>
        </w:rPr>
        <w:tab/>
        <w:t>Which vessels require licensed pilot in pilotage area</w:t>
      </w:r>
      <w:bookmarkEnd w:id="42"/>
    </w:p>
    <w:p w:rsidR="009515FF" w:rsidRDefault="00B14AD4">
      <w:pPr>
        <w:pStyle w:val="Subsection"/>
        <w:keepNext/>
        <w:rPr>
          <w:snapToGrid w:val="0"/>
        </w:rPr>
      </w:pPr>
      <w:r>
        <w:rPr>
          <w:snapToGrid w:val="0"/>
        </w:rPr>
        <w:tab/>
      </w:r>
      <w:r>
        <w:rPr>
          <w:snapToGrid w:val="0"/>
        </w:rPr>
        <w:tab/>
        <w:t>The master of any vessel other than — </w:t>
      </w:r>
    </w:p>
    <w:p w:rsidR="009515FF" w:rsidRDefault="00B14AD4">
      <w:pPr>
        <w:pStyle w:val="Indenta"/>
        <w:rPr>
          <w:snapToGrid w:val="0"/>
        </w:rPr>
      </w:pPr>
      <w:r>
        <w:rPr>
          <w:snapToGrid w:val="0"/>
        </w:rPr>
        <w:tab/>
        <w:t>(a)</w:t>
      </w:r>
      <w:r>
        <w:rPr>
          <w:snapToGrid w:val="0"/>
        </w:rPr>
        <w:tab/>
        <w:t>a vessel of war; or</w:t>
      </w:r>
    </w:p>
    <w:p w:rsidR="009515FF" w:rsidRDefault="00B14AD4">
      <w:pPr>
        <w:pStyle w:val="Indenta"/>
        <w:rPr>
          <w:snapToGrid w:val="0"/>
        </w:rPr>
      </w:pPr>
      <w:r>
        <w:rPr>
          <w:snapToGrid w:val="0"/>
        </w:rPr>
        <w:tab/>
        <w:t>(b)</w:t>
      </w:r>
      <w:r>
        <w:rPr>
          <w:snapToGrid w:val="0"/>
        </w:rPr>
        <w:tab/>
        <w:t xml:space="preserve">a vessel owned by any of Her Majesty’s States or Colonies or the government of any country that is a </w:t>
      </w:r>
      <w:r>
        <w:rPr>
          <w:snapToGrid w:val="0"/>
        </w:rPr>
        <w:lastRenderedPageBreak/>
        <w:t>member of the British Commonwealth of Nations, that is engaged in a non</w:t>
      </w:r>
      <w:r>
        <w:rPr>
          <w:snapToGrid w:val="0"/>
        </w:rPr>
        <w:noBreakHyphen/>
        <w:t>commercial voyage; or</w:t>
      </w:r>
    </w:p>
    <w:p w:rsidR="009515FF" w:rsidRDefault="00B14AD4">
      <w:pPr>
        <w:pStyle w:val="Ednotepara"/>
        <w:rPr>
          <w:snapToGrid w:val="0"/>
        </w:rPr>
      </w:pPr>
      <w:r>
        <w:rPr>
          <w:snapToGrid w:val="0"/>
        </w:rPr>
        <w:tab/>
        <w:t>[(c)</w:t>
      </w:r>
      <w:r>
        <w:rPr>
          <w:snapToGrid w:val="0"/>
        </w:rPr>
        <w:tab/>
        <w:t>deleted]</w:t>
      </w:r>
    </w:p>
    <w:p w:rsidR="009515FF" w:rsidRDefault="00B14AD4">
      <w:pPr>
        <w:pStyle w:val="Indenta"/>
        <w:rPr>
          <w:snapToGrid w:val="0"/>
        </w:rPr>
      </w:pPr>
      <w:r>
        <w:tab/>
        <w:t>(ca)</w:t>
      </w:r>
      <w:r>
        <w:tab/>
        <w:t>a vessel with a length overall of not more than 35 m; or</w:t>
      </w:r>
    </w:p>
    <w:p w:rsidR="009515FF" w:rsidRDefault="00B14AD4">
      <w:pPr>
        <w:pStyle w:val="Indenta"/>
        <w:rPr>
          <w:snapToGrid w:val="0"/>
        </w:rPr>
      </w:pPr>
      <w:r>
        <w:rPr>
          <w:snapToGrid w:val="0"/>
        </w:rPr>
        <w:tab/>
        <w:t>(d)</w:t>
      </w:r>
      <w:r>
        <w:rPr>
          <w:snapToGrid w:val="0"/>
        </w:rPr>
        <w:tab/>
        <w:t>a training vessel on a non</w:t>
      </w:r>
      <w:r>
        <w:rPr>
          <w:snapToGrid w:val="0"/>
        </w:rPr>
        <w:noBreakHyphen/>
        <w:t>commercial voyage; or</w:t>
      </w:r>
    </w:p>
    <w:p w:rsidR="009515FF" w:rsidRDefault="00B14AD4">
      <w:pPr>
        <w:pStyle w:val="Ednotepara"/>
        <w:rPr>
          <w:snapToGrid w:val="0"/>
        </w:rPr>
      </w:pPr>
      <w:r>
        <w:rPr>
          <w:snapToGrid w:val="0"/>
        </w:rPr>
        <w:tab/>
        <w:t>[(e)</w:t>
      </w:r>
      <w:r>
        <w:rPr>
          <w:snapToGrid w:val="0"/>
        </w:rPr>
        <w:tab/>
        <w:t>deleted]</w:t>
      </w:r>
    </w:p>
    <w:p w:rsidR="009515FF" w:rsidRDefault="00B14AD4">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rsidR="009515FF" w:rsidRDefault="00B14AD4">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rsidR="009515FF" w:rsidRDefault="00B14AD4">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rsidR="009515FF" w:rsidRDefault="00B14AD4">
      <w:pPr>
        <w:pStyle w:val="Footnotesection"/>
      </w:pPr>
      <w:r>
        <w:tab/>
        <w:t>[Regulation 9 amended: Gazette 23 Oct 1987 p. 3942 (erratum 13 Nov 1987 p. 4146); 19 Jul 1991 p. 3644; 11 Aug 1992 p. 3975; 4 Jun 2010 p. 2434</w:t>
      </w:r>
      <w:r>
        <w:noBreakHyphen/>
        <w:t xml:space="preserve">5 and 2463; 16 Sep 2016 p. 3944.] </w:t>
      </w:r>
    </w:p>
    <w:p w:rsidR="009515FF" w:rsidRDefault="00B14AD4">
      <w:pPr>
        <w:pStyle w:val="Heading5"/>
        <w:rPr>
          <w:snapToGrid w:val="0"/>
        </w:rPr>
      </w:pPr>
      <w:bookmarkStart w:id="43" w:name="_Toc74832094"/>
      <w:r>
        <w:rPr>
          <w:rStyle w:val="CharSectno"/>
        </w:rPr>
        <w:t>10</w:t>
      </w:r>
      <w:r>
        <w:rPr>
          <w:snapToGrid w:val="0"/>
        </w:rPr>
        <w:t>.</w:t>
      </w:r>
      <w:r>
        <w:rPr>
          <w:snapToGrid w:val="0"/>
        </w:rPr>
        <w:tab/>
        <w:t>Boarding and discharging pilot, master’s duties as to</w:t>
      </w:r>
      <w:bookmarkEnd w:id="43"/>
    </w:p>
    <w:p w:rsidR="009515FF" w:rsidRDefault="00B14AD4">
      <w:pPr>
        <w:pStyle w:val="Subsection"/>
        <w:rPr>
          <w:snapToGrid w:val="0"/>
        </w:rPr>
      </w:pPr>
      <w:r>
        <w:rPr>
          <w:snapToGrid w:val="0"/>
        </w:rPr>
        <w:tab/>
        <w:t>(1)</w:t>
      </w:r>
      <w:r>
        <w:rPr>
          <w:snapToGrid w:val="0"/>
        </w:rPr>
        <w:tab/>
        <w:t xml:space="preserve">The master of a vessel approaching </w:t>
      </w:r>
      <w:r>
        <w:t>a pilotage area must —</w:t>
      </w:r>
    </w:p>
    <w:p w:rsidR="009515FF" w:rsidRDefault="00B14AD4">
      <w:pPr>
        <w:pStyle w:val="Indenta"/>
        <w:rPr>
          <w:snapToGrid w:val="0"/>
        </w:rPr>
      </w:pPr>
      <w:r>
        <w:rPr>
          <w:snapToGrid w:val="0"/>
        </w:rPr>
        <w:tab/>
        <w:t>(a)</w:t>
      </w:r>
      <w:r>
        <w:rPr>
          <w:snapToGrid w:val="0"/>
        </w:rPr>
        <w:tab/>
        <w:t>lay to on the pilot boarding ground so as to provide the best possible lee; and</w:t>
      </w:r>
    </w:p>
    <w:p w:rsidR="009515FF" w:rsidRDefault="00B14AD4">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rsidR="009515FF" w:rsidRDefault="00B14AD4">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rsidR="009515FF" w:rsidRDefault="00B14AD4">
      <w:pPr>
        <w:pStyle w:val="Indenta"/>
        <w:rPr>
          <w:snapToGrid w:val="0"/>
        </w:rPr>
      </w:pPr>
      <w:r>
        <w:rPr>
          <w:snapToGrid w:val="0"/>
        </w:rPr>
        <w:tab/>
        <w:t>(d)</w:t>
      </w:r>
      <w:r>
        <w:rPr>
          <w:snapToGrid w:val="0"/>
        </w:rPr>
        <w:tab/>
        <w:t xml:space="preserve">provide a suitable boat rope of which the forward end is fastened well clear forward of the ladder in readiness to </w:t>
      </w:r>
      <w:r>
        <w:rPr>
          <w:snapToGrid w:val="0"/>
        </w:rPr>
        <w:lastRenderedPageBreak/>
        <w:t>be released when the pilot vessel has secured the boat rope; and</w:t>
      </w:r>
    </w:p>
    <w:p w:rsidR="009515FF" w:rsidRDefault="00B14AD4">
      <w:pPr>
        <w:pStyle w:val="Indenta"/>
        <w:rPr>
          <w:snapToGrid w:val="0"/>
        </w:rPr>
      </w:pPr>
      <w:r>
        <w:rPr>
          <w:snapToGrid w:val="0"/>
        </w:rPr>
        <w:tab/>
        <w:t>(e)</w:t>
      </w:r>
      <w:r>
        <w:rPr>
          <w:snapToGrid w:val="0"/>
        </w:rPr>
        <w:tab/>
        <w:t>arrange for all scuppers, sanitary and other refuse outlets near the pilot ladder to be closed.</w:t>
      </w:r>
    </w:p>
    <w:p w:rsidR="009515FF" w:rsidRDefault="00B14AD4">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rsidR="009515FF" w:rsidRDefault="00B14AD4">
      <w:pPr>
        <w:pStyle w:val="Footnotesection"/>
        <w:spacing w:before="80"/>
        <w:ind w:left="890" w:hanging="890"/>
      </w:pPr>
      <w:r>
        <w:tab/>
        <w:t xml:space="preserve">[Regulation 10 amended: Gazette 19 Jul 1991 p. 3644; 4 Jun 2010 p. 2435.] </w:t>
      </w:r>
    </w:p>
    <w:p w:rsidR="009515FF" w:rsidRDefault="00B14AD4">
      <w:pPr>
        <w:pStyle w:val="Heading5"/>
        <w:rPr>
          <w:snapToGrid w:val="0"/>
        </w:rPr>
      </w:pPr>
      <w:bookmarkStart w:id="44" w:name="_Toc74832095"/>
      <w:r>
        <w:rPr>
          <w:rStyle w:val="CharSectno"/>
        </w:rPr>
        <w:t>11</w:t>
      </w:r>
      <w:r>
        <w:rPr>
          <w:snapToGrid w:val="0"/>
        </w:rPr>
        <w:t>.</w:t>
      </w:r>
      <w:r>
        <w:rPr>
          <w:snapToGrid w:val="0"/>
        </w:rPr>
        <w:tab/>
        <w:t>Master to declare draught to pilot</w:t>
      </w:r>
      <w:bookmarkEnd w:id="44"/>
    </w:p>
    <w:p w:rsidR="009515FF" w:rsidRDefault="00B14AD4">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rsidR="009515FF" w:rsidRDefault="00B14AD4">
      <w:pPr>
        <w:pStyle w:val="Heading5"/>
        <w:spacing w:before="240"/>
        <w:rPr>
          <w:snapToGrid w:val="0"/>
        </w:rPr>
      </w:pPr>
      <w:bookmarkStart w:id="45" w:name="_Toc74832096"/>
      <w:r>
        <w:rPr>
          <w:rStyle w:val="CharSectno"/>
        </w:rPr>
        <w:t>12</w:t>
      </w:r>
      <w:r>
        <w:rPr>
          <w:snapToGrid w:val="0"/>
        </w:rPr>
        <w:t>.</w:t>
      </w:r>
      <w:r>
        <w:rPr>
          <w:snapToGrid w:val="0"/>
        </w:rPr>
        <w:tab/>
        <w:t>Flag required on pilot boat</w:t>
      </w:r>
      <w:bookmarkEnd w:id="45"/>
    </w:p>
    <w:p w:rsidR="009515FF" w:rsidRDefault="00B14AD4">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rsidR="009515FF" w:rsidRDefault="00B14AD4">
      <w:pPr>
        <w:pStyle w:val="Heading5"/>
        <w:spacing w:before="240"/>
        <w:rPr>
          <w:snapToGrid w:val="0"/>
        </w:rPr>
      </w:pPr>
      <w:bookmarkStart w:id="46" w:name="_Toc74832097"/>
      <w:r>
        <w:rPr>
          <w:rStyle w:val="CharSectno"/>
        </w:rPr>
        <w:t>13</w:t>
      </w:r>
      <w:r>
        <w:rPr>
          <w:snapToGrid w:val="0"/>
        </w:rPr>
        <w:t>.</w:t>
      </w:r>
      <w:r>
        <w:rPr>
          <w:snapToGrid w:val="0"/>
        </w:rPr>
        <w:tab/>
        <w:t>Masters of tugs etc. assisting piloted vessel to obey pilot</w:t>
      </w:r>
      <w:bookmarkEnd w:id="46"/>
    </w:p>
    <w:p w:rsidR="009515FF" w:rsidRDefault="00B14AD4">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rsidR="009515FF" w:rsidRDefault="00B14AD4">
      <w:pPr>
        <w:pStyle w:val="Footnotesection"/>
      </w:pPr>
      <w:r>
        <w:tab/>
        <w:t>[Regulation 13 amended: Gazette 4 Jun 2010 p. 2464.]</w:t>
      </w:r>
    </w:p>
    <w:p w:rsidR="009515FF" w:rsidRDefault="00B14AD4">
      <w:pPr>
        <w:pStyle w:val="Heading5"/>
        <w:spacing w:before="240"/>
        <w:rPr>
          <w:snapToGrid w:val="0"/>
        </w:rPr>
      </w:pPr>
      <w:bookmarkStart w:id="47" w:name="_Toc74832098"/>
      <w:r>
        <w:rPr>
          <w:rStyle w:val="CharSectno"/>
        </w:rPr>
        <w:t>14</w:t>
      </w:r>
      <w:r>
        <w:rPr>
          <w:snapToGrid w:val="0"/>
        </w:rPr>
        <w:t>.</w:t>
      </w:r>
      <w:r>
        <w:rPr>
          <w:snapToGrid w:val="0"/>
        </w:rPr>
        <w:tab/>
        <w:t>Vessel movement in pilotage area, restrictions on; when 2 pilots required</w:t>
      </w:r>
      <w:bookmarkEnd w:id="47"/>
    </w:p>
    <w:p w:rsidR="009515FF" w:rsidRDefault="00B14AD4">
      <w:pPr>
        <w:pStyle w:val="Subsection"/>
        <w:keepNext/>
        <w:spacing w:before="180"/>
        <w:rPr>
          <w:snapToGrid w:val="0"/>
        </w:rPr>
      </w:pPr>
      <w:r>
        <w:tab/>
        <w:t>(1)</w:t>
      </w:r>
      <w:r>
        <w:tab/>
      </w:r>
      <w:r>
        <w:rPr>
          <w:snapToGrid w:val="0"/>
        </w:rPr>
        <w:t xml:space="preserve">The master of any vessel that is within a pilotage area — </w:t>
      </w:r>
    </w:p>
    <w:p w:rsidR="009515FF" w:rsidRDefault="00B14AD4">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rsidR="009515FF" w:rsidRDefault="00B14AD4">
      <w:pPr>
        <w:pStyle w:val="Indenta"/>
        <w:rPr>
          <w:snapToGrid w:val="0"/>
        </w:rPr>
      </w:pPr>
      <w:r>
        <w:rPr>
          <w:snapToGrid w:val="0"/>
        </w:rPr>
        <w:lastRenderedPageBreak/>
        <w:tab/>
        <w:t>(b)</w:t>
      </w:r>
      <w:r>
        <w:rPr>
          <w:snapToGrid w:val="0"/>
        </w:rPr>
        <w:tab/>
        <w:t>unless he or she is an exempt master in respect of that pilotage area — must obtain the services of a licensed pilot before moving the vessel if the harbour master so directs.</w:t>
      </w:r>
    </w:p>
    <w:p w:rsidR="009515FF" w:rsidRDefault="00B14AD4">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rsidR="009515FF" w:rsidRDefault="00B14AD4">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rsidR="009515FF" w:rsidRDefault="00B14AD4">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$6 267.67 </w:t>
      </w:r>
      <w:r>
        <w:t>in respect of each occasion on which that vessel is required to be so piloted.</w:t>
      </w:r>
    </w:p>
    <w:p w:rsidR="009515FF" w:rsidRDefault="00B14AD4">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w:t>
      </w:r>
    </w:p>
    <w:p w:rsidR="009515FF" w:rsidRDefault="00B14AD4">
      <w:pPr>
        <w:pStyle w:val="Heading3"/>
      </w:pPr>
      <w:bookmarkStart w:id="48" w:name="_Toc74831181"/>
      <w:bookmarkStart w:id="49" w:name="_Toc74831536"/>
      <w:bookmarkStart w:id="50" w:name="_Toc74832099"/>
      <w:r>
        <w:rPr>
          <w:rStyle w:val="CharDivNo"/>
        </w:rPr>
        <w:lastRenderedPageBreak/>
        <w:t>Division 3</w:t>
      </w:r>
      <w:r>
        <w:t> — </w:t>
      </w:r>
      <w:r>
        <w:rPr>
          <w:rStyle w:val="CharDivText"/>
        </w:rPr>
        <w:t>Charges</w:t>
      </w:r>
      <w:bookmarkEnd w:id="48"/>
      <w:bookmarkEnd w:id="49"/>
      <w:bookmarkEnd w:id="50"/>
    </w:p>
    <w:p w:rsidR="009515FF" w:rsidRDefault="00B14AD4">
      <w:pPr>
        <w:pStyle w:val="Footnoteheading"/>
        <w:keepNext/>
      </w:pPr>
      <w:r>
        <w:tab/>
        <w:t>[Heading inserted: Gazette 4 Jun 2010 p. 2436.]</w:t>
      </w:r>
    </w:p>
    <w:p w:rsidR="009515FF" w:rsidRDefault="00B14AD4">
      <w:pPr>
        <w:pStyle w:val="Heading5"/>
        <w:keepNext w:val="0"/>
        <w:keepLines w:val="0"/>
        <w:spacing w:before="180"/>
        <w:rPr>
          <w:snapToGrid w:val="0"/>
        </w:rPr>
      </w:pPr>
      <w:bookmarkStart w:id="51" w:name="_Toc74832100"/>
      <w:r>
        <w:rPr>
          <w:rStyle w:val="CharSectno"/>
        </w:rPr>
        <w:t>15</w:t>
      </w:r>
      <w:r>
        <w:rPr>
          <w:snapToGrid w:val="0"/>
        </w:rPr>
        <w:t>.</w:t>
      </w:r>
      <w:r>
        <w:rPr>
          <w:snapToGrid w:val="0"/>
        </w:rPr>
        <w:tab/>
        <w:t>Charge for pilotage (Sch. 3 Div. 1)</w:t>
      </w:r>
      <w:bookmarkEnd w:id="51"/>
    </w:p>
    <w:p w:rsidR="009515FF" w:rsidRDefault="00B14AD4">
      <w:pPr>
        <w:pStyle w:val="Subsection"/>
        <w:rPr>
          <w:snapToGrid w:val="0"/>
        </w:rPr>
      </w:pPr>
      <w:r>
        <w:rPr>
          <w:snapToGrid w:val="0"/>
        </w:rPr>
        <w:tab/>
        <w:t>(1)</w:t>
      </w:r>
      <w:r>
        <w:rPr>
          <w:snapToGrid w:val="0"/>
        </w:rPr>
        <w:tab/>
        <w:t>The master or owner of any vessel other than — </w:t>
      </w:r>
    </w:p>
    <w:p w:rsidR="009515FF" w:rsidRDefault="00B14AD4">
      <w:pPr>
        <w:pStyle w:val="Indenta"/>
        <w:rPr>
          <w:snapToGrid w:val="0"/>
        </w:rPr>
      </w:pPr>
      <w:r>
        <w:rPr>
          <w:snapToGrid w:val="0"/>
        </w:rPr>
        <w:tab/>
        <w:t>(a)</w:t>
      </w:r>
      <w:r>
        <w:rPr>
          <w:snapToGrid w:val="0"/>
        </w:rPr>
        <w:tab/>
        <w:t>a vessel of war; or</w:t>
      </w:r>
    </w:p>
    <w:p w:rsidR="009515FF" w:rsidRDefault="00B14AD4">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rsidR="009515FF" w:rsidRDefault="00B14AD4">
      <w:pPr>
        <w:pStyle w:val="Indenta"/>
        <w:rPr>
          <w:snapToGrid w:val="0"/>
        </w:rPr>
      </w:pPr>
      <w:r>
        <w:rPr>
          <w:snapToGrid w:val="0"/>
        </w:rPr>
        <w:tab/>
        <w:t>(c)</w:t>
      </w:r>
      <w:r>
        <w:rPr>
          <w:snapToGrid w:val="0"/>
        </w:rPr>
        <w:tab/>
        <w:t>a private pleasure vessel of less than 500 t gross tonnage; or</w:t>
      </w:r>
    </w:p>
    <w:p w:rsidR="009515FF" w:rsidRDefault="00B14AD4">
      <w:pPr>
        <w:pStyle w:val="Indenta"/>
        <w:rPr>
          <w:snapToGrid w:val="0"/>
        </w:rPr>
      </w:pPr>
      <w:r>
        <w:rPr>
          <w:snapToGrid w:val="0"/>
        </w:rPr>
        <w:tab/>
        <w:t>(d)</w:t>
      </w:r>
      <w:r>
        <w:rPr>
          <w:snapToGrid w:val="0"/>
        </w:rPr>
        <w:tab/>
        <w:t>a training vessel on a non</w:t>
      </w:r>
      <w:r>
        <w:rPr>
          <w:snapToGrid w:val="0"/>
        </w:rPr>
        <w:noBreakHyphen/>
        <w:t>commercial voyage; or</w:t>
      </w:r>
    </w:p>
    <w:p w:rsidR="009515FF" w:rsidRDefault="00B14AD4">
      <w:pPr>
        <w:pStyle w:val="Indenta"/>
        <w:rPr>
          <w:snapToGrid w:val="0"/>
        </w:rPr>
      </w:pPr>
      <w:r>
        <w:rPr>
          <w:snapToGrid w:val="0"/>
        </w:rPr>
        <w:tab/>
        <w:t>(e)</w:t>
      </w:r>
      <w:r>
        <w:rPr>
          <w:snapToGrid w:val="0"/>
        </w:rPr>
        <w:tab/>
        <w:t>an Australian registered commercial or fishing vessel of less than 500 t gross tonnage; or</w:t>
      </w:r>
    </w:p>
    <w:p w:rsidR="009515FF" w:rsidRDefault="00B14AD4">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rsidR="009515FF" w:rsidRDefault="00B14AD4">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rsidR="009515FF" w:rsidRDefault="00B14AD4">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rsidR="009515FF" w:rsidRDefault="00B14AD4">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rsidR="009515FF" w:rsidRDefault="00B14AD4">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w:t>
      </w:r>
      <w:r>
        <w:rPr>
          <w:snapToGrid w:val="0"/>
        </w:rPr>
        <w:lastRenderedPageBreak/>
        <w:t>regulation 9 or regulation 14, as the case may be, the master was required to take a</w:t>
      </w:r>
      <w:r>
        <w:t xml:space="preserve"> licensed</w:t>
      </w:r>
      <w:r>
        <w:rPr>
          <w:snapToGrid w:val="0"/>
        </w:rPr>
        <w:t xml:space="preserve"> pilot on board the vessel.</w:t>
      </w:r>
    </w:p>
    <w:p w:rsidR="009515FF" w:rsidRDefault="00B14AD4">
      <w:pPr>
        <w:pStyle w:val="Subsection"/>
        <w:rPr>
          <w:snapToGrid w:val="0"/>
        </w:rPr>
      </w:pPr>
      <w:r>
        <w:rPr>
          <w:snapToGrid w:val="0"/>
        </w:rPr>
        <w:tab/>
        <w:t>(3)</w:t>
      </w:r>
      <w:r>
        <w:rPr>
          <w:snapToGrid w:val="0"/>
        </w:rPr>
        <w:tab/>
        <w:t>If the master of a vessel (other than a vessel referred to in subregulation (1)(a) to (f)) requires that vessel to be piloted — </w:t>
      </w:r>
    </w:p>
    <w:p w:rsidR="009515FF" w:rsidRDefault="00B14AD4">
      <w:pPr>
        <w:pStyle w:val="Indenta"/>
        <w:spacing w:before="60"/>
        <w:rPr>
          <w:snapToGrid w:val="0"/>
        </w:rPr>
      </w:pPr>
      <w:r>
        <w:rPr>
          <w:snapToGrid w:val="0"/>
        </w:rPr>
        <w:tab/>
        <w:t>(a)</w:t>
      </w:r>
      <w:r>
        <w:rPr>
          <w:snapToGrid w:val="0"/>
        </w:rPr>
        <w:tab/>
        <w:t>from a point at sea to the pilot boarding ground of the port concerned; or</w:t>
      </w:r>
    </w:p>
    <w:p w:rsidR="009515FF" w:rsidRDefault="00B14AD4">
      <w:pPr>
        <w:pStyle w:val="Indenta"/>
        <w:keepNext/>
        <w:rPr>
          <w:snapToGrid w:val="0"/>
        </w:rPr>
      </w:pPr>
      <w:r>
        <w:rPr>
          <w:snapToGrid w:val="0"/>
        </w:rPr>
        <w:tab/>
        <w:t>(b)</w:t>
      </w:r>
      <w:r>
        <w:rPr>
          <w:snapToGrid w:val="0"/>
        </w:rPr>
        <w:tab/>
        <w:t>from the pilot boarding ground of the port concerned to a point at sea,</w:t>
      </w:r>
    </w:p>
    <w:p w:rsidR="009515FF" w:rsidRDefault="00B14AD4">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rPr>
          <w:bCs/>
          <w:szCs w:val="24"/>
        </w:rPr>
        <w:t>$1 031.45</w:t>
      </w:r>
      <w:r>
        <w:rPr>
          <w:snapToGrid w:val="0"/>
        </w:rPr>
        <w:t>, in respect of each occasion on which that vessel is required so to be piloted.</w:t>
      </w:r>
    </w:p>
    <w:p w:rsidR="009515FF" w:rsidRDefault="00B14AD4">
      <w:pPr>
        <w:pStyle w:val="Footnotesection"/>
        <w:keepLines w:val="0"/>
        <w:ind w:left="890" w:hanging="890"/>
        <w:rPr>
          <w:spacing w:val="-2"/>
        </w:rPr>
      </w:pPr>
      <w:r>
        <w:tab/>
        <w:t>[Regulation 15 amended: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 25 May 2018 p. 1645; 17 May 2019 p. 1441; SL 2020/60 r. 10</w:t>
      </w:r>
      <w:r>
        <w:rPr>
          <w:spacing w:val="-2"/>
        </w:rPr>
        <w:t xml:space="preserve">.] </w:t>
      </w:r>
    </w:p>
    <w:p w:rsidR="009515FF" w:rsidRDefault="00B14AD4">
      <w:pPr>
        <w:pStyle w:val="Heading5"/>
      </w:pPr>
      <w:bookmarkStart w:id="52" w:name="_Toc74832101"/>
      <w:r>
        <w:rPr>
          <w:rStyle w:val="CharSectno"/>
        </w:rPr>
        <w:t>15A</w:t>
      </w:r>
      <w:r>
        <w:t>.</w:t>
      </w:r>
      <w:r>
        <w:tab/>
        <w:t>Charges for detaining etc. licensed pilot</w:t>
      </w:r>
      <w:bookmarkEnd w:id="52"/>
    </w:p>
    <w:p w:rsidR="009515FF" w:rsidRDefault="00B14AD4">
      <w:pPr>
        <w:pStyle w:val="Subsection"/>
      </w:pPr>
      <w:r>
        <w:tab/>
        <w:t>(1)</w:t>
      </w:r>
      <w:r>
        <w:tab/>
        <w:t xml:space="preserve">In the event of a licensed pilot being detained at a vessel until such vessel is ready to leave the berth, a special charge of </w:t>
      </w:r>
      <w:r>
        <w:rPr>
          <w:bCs/>
          <w:szCs w:val="24"/>
        </w:rPr>
        <w:t xml:space="preserve">$1 027.60 </w:t>
      </w:r>
      <w:r>
        <w:t>per hour or portion thereof, at the port of Wyndham is payable.</w:t>
      </w:r>
    </w:p>
    <w:p w:rsidR="009515FF" w:rsidRDefault="00B14AD4">
      <w:pPr>
        <w:pStyle w:val="Subsection"/>
      </w:pPr>
      <w:r>
        <w:lastRenderedPageBreak/>
        <w:tab/>
        <w:t>(2)</w:t>
      </w:r>
      <w:r>
        <w:tab/>
        <w: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r>
        <w:rPr>
          <w:bCs/>
          <w:szCs w:val="24"/>
        </w:rPr>
        <w:t xml:space="preserve">$1 027.60 </w:t>
      </w:r>
      <w:r>
        <w:t xml:space="preserve">per hour, at the port of Wyndham for the period of the detention, except during overtime hours when the charge payable shall be </w:t>
      </w:r>
      <w:r>
        <w:rPr>
          <w:bCs/>
          <w:szCs w:val="24"/>
        </w:rPr>
        <w:t xml:space="preserve">$1 220.04 </w:t>
      </w:r>
      <w:r>
        <w:t>per hour.</w:t>
      </w:r>
    </w:p>
    <w:p w:rsidR="009515FF" w:rsidRDefault="00B14AD4">
      <w:pPr>
        <w:pStyle w:val="Footnotesection"/>
        <w:keepLines w:val="0"/>
        <w:ind w:left="890" w:hanging="890"/>
        <w:rPr>
          <w:spacing w:val="-2"/>
        </w:rPr>
      </w:pPr>
      <w:r>
        <w:tab/>
        <w:t>[Regulation 15A inserted: Gazette 23 Dec 2016 p. 5915; amended: Gazette 26 May 2017 p. 2645; 25 May 2018 p. 1645; 17 May 2019 p. 1441; SL 2020/60 r. 10</w:t>
      </w:r>
      <w:r>
        <w:rPr>
          <w:spacing w:val="-2"/>
        </w:rPr>
        <w:t>.]</w:t>
      </w:r>
    </w:p>
    <w:p w:rsidR="009515FF" w:rsidRDefault="00B14AD4">
      <w:pPr>
        <w:pStyle w:val="Heading5"/>
        <w:rPr>
          <w:snapToGrid w:val="0"/>
        </w:rPr>
      </w:pPr>
      <w:bookmarkStart w:id="53" w:name="_Toc74832102"/>
      <w:r>
        <w:rPr>
          <w:rStyle w:val="CharSectno"/>
        </w:rPr>
        <w:t>15B</w:t>
      </w:r>
      <w:r>
        <w:rPr>
          <w:snapToGrid w:val="0"/>
        </w:rPr>
        <w:t>.</w:t>
      </w:r>
      <w:r>
        <w:rPr>
          <w:snapToGrid w:val="0"/>
        </w:rPr>
        <w:tab/>
        <w:t>Launch to run mooring lines, charges for</w:t>
      </w:r>
      <w:bookmarkEnd w:id="53"/>
    </w:p>
    <w:p w:rsidR="009515FF" w:rsidRDefault="00B14AD4">
      <w:pPr>
        <w:pStyle w:val="Subsection"/>
        <w:keepNext/>
        <w:keepLines/>
        <w:rPr>
          <w:snapToGrid w:val="0"/>
        </w:rPr>
      </w:pPr>
      <w:r>
        <w:rPr>
          <w:snapToGrid w:val="0"/>
        </w:rPr>
        <w:tab/>
      </w:r>
      <w:r>
        <w:rPr>
          <w:snapToGrid w:val="0"/>
        </w:rPr>
        <w:tab/>
        <w:t>Where the Department provides a launch to run mooring lines — </w:t>
      </w:r>
    </w:p>
    <w:p w:rsidR="009515FF" w:rsidRDefault="00B14AD4">
      <w:pPr>
        <w:pStyle w:val="Indenta"/>
        <w:rPr>
          <w:snapToGrid w:val="0"/>
        </w:rPr>
      </w:pPr>
      <w:r>
        <w:rPr>
          <w:snapToGrid w:val="0"/>
        </w:rPr>
        <w:tab/>
        <w:t>(a)</w:t>
      </w:r>
      <w:r>
        <w:rPr>
          <w:snapToGrid w:val="0"/>
        </w:rPr>
        <w:tab/>
        <w:t>during the berthing of a vessel; or</w:t>
      </w:r>
    </w:p>
    <w:p w:rsidR="009515FF" w:rsidRDefault="00B14AD4">
      <w:pPr>
        <w:pStyle w:val="Indenta"/>
        <w:rPr>
          <w:snapToGrid w:val="0"/>
        </w:rPr>
      </w:pPr>
      <w:r>
        <w:rPr>
          <w:snapToGrid w:val="0"/>
        </w:rPr>
        <w:tab/>
        <w:t>(b)</w:t>
      </w:r>
      <w:r>
        <w:rPr>
          <w:snapToGrid w:val="0"/>
        </w:rPr>
        <w:tab/>
        <w:t>in connection with the entry or departure of a vessel into and from a port,</w:t>
      </w:r>
    </w:p>
    <w:p w:rsidR="009515FF" w:rsidRDefault="00B14AD4">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 xml:space="preserve">Department an amount of </w:t>
      </w:r>
      <w:r>
        <w:rPr>
          <w:bCs/>
          <w:szCs w:val="24"/>
        </w:rPr>
        <w:t xml:space="preserve">$488.79 </w:t>
      </w:r>
      <w:r>
        <w:t xml:space="preserve">in respect of each hour or portion of an hour for which the launch is so used, except during overtime hours when the charge payable shall be </w:t>
      </w:r>
      <w:r>
        <w:rPr>
          <w:bCs/>
          <w:szCs w:val="24"/>
        </w:rPr>
        <w:t xml:space="preserve">$700.49 </w:t>
      </w:r>
      <w:r>
        <w:t>in respect of each hour or portion of an hour for which the launch is so used.</w:t>
      </w:r>
    </w:p>
    <w:p w:rsidR="009515FF" w:rsidRDefault="00B14AD4">
      <w:pPr>
        <w:pStyle w:val="Footnotesection"/>
        <w:keepLines w:val="0"/>
        <w:widowControl w:val="0"/>
        <w:ind w:left="890" w:hanging="890"/>
      </w:pPr>
      <w:r>
        <w:tab/>
        <w: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w:t>
      </w:r>
      <w:r>
        <w:lastRenderedPageBreak/>
        <w:t xml:space="preserve">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 17 May 2019 p. 1441; SL 2020/60 r. 10.] </w:t>
      </w:r>
    </w:p>
    <w:p w:rsidR="009515FF" w:rsidRDefault="00B14AD4">
      <w:pPr>
        <w:pStyle w:val="Heading5"/>
      </w:pPr>
      <w:bookmarkStart w:id="54" w:name="_Toc74832103"/>
      <w:r>
        <w:rPr>
          <w:rStyle w:val="CharSectno"/>
        </w:rPr>
        <w:t>15C</w:t>
      </w:r>
      <w:r>
        <w:t>.</w:t>
      </w:r>
      <w:r>
        <w:tab/>
        <w:t>Charges for pilot remaining on board</w:t>
      </w:r>
      <w:bookmarkEnd w:id="54"/>
    </w:p>
    <w:p w:rsidR="009515FF" w:rsidRDefault="00B14AD4">
      <w:pPr>
        <w:pStyle w:val="Subsection"/>
      </w:pPr>
      <w:r>
        <w:tab/>
      </w:r>
      <w:r>
        <w:tab/>
        <w:t xml:space="preserve">Where a pilot at a port is required to remain on board or at a vessel which is moored or at a berth, for any reason, there shall be a charge of </w:t>
      </w:r>
      <w:r>
        <w:rPr>
          <w:bCs/>
          <w:szCs w:val="24"/>
        </w:rPr>
        <w:t xml:space="preserve">$153.94 </w:t>
      </w:r>
      <w:r>
        <w:t xml:space="preserve">per hour, with a minimum charge of </w:t>
      </w:r>
      <w:r>
        <w:rPr>
          <w:bCs/>
          <w:szCs w:val="24"/>
        </w:rPr>
        <w:t xml:space="preserve">$1 031.45 </w:t>
      </w:r>
      <w:r>
        <w:t xml:space="preserve">and a maximum charge in any 24 hour period of </w:t>
      </w:r>
      <w:r>
        <w:rPr>
          <w:bCs/>
          <w:szCs w:val="24"/>
        </w:rPr>
        <w:t>$2 678.72</w:t>
      </w:r>
      <w:r>
        <w:t>, at the port of Wyndham.</w:t>
      </w:r>
    </w:p>
    <w:p w:rsidR="009515FF" w:rsidRDefault="00B14AD4">
      <w:pPr>
        <w:pStyle w:val="Footnotesection"/>
        <w:keepLines w:val="0"/>
        <w:ind w:left="890" w:hanging="890"/>
        <w:rPr>
          <w:spacing w:val="-2"/>
        </w:rPr>
      </w:pPr>
      <w:r>
        <w:tab/>
        <w:t>[Regulation 15C inserted: Gazette 23 Dec 2016 p. 5915; amended: Gazette 26 May 2017 p. 2645; 25 May 2018 p. 1645; 17 May 2019 p. 1441; SL 2020/60 r. 10</w:t>
      </w:r>
      <w:r>
        <w:rPr>
          <w:spacing w:val="-2"/>
        </w:rPr>
        <w:t>.]</w:t>
      </w:r>
    </w:p>
    <w:p w:rsidR="009515FF" w:rsidRDefault="00B14AD4">
      <w:pPr>
        <w:pStyle w:val="Heading3"/>
        <w:spacing w:before="200"/>
      </w:pPr>
      <w:bookmarkStart w:id="55" w:name="_Toc74831186"/>
      <w:bookmarkStart w:id="56" w:name="_Toc74831541"/>
      <w:bookmarkStart w:id="57" w:name="_Toc74832104"/>
      <w:r>
        <w:rPr>
          <w:rStyle w:val="CharDivNo"/>
        </w:rPr>
        <w:t>Division 4</w:t>
      </w:r>
      <w:r>
        <w:t> — </w:t>
      </w:r>
      <w:r>
        <w:rPr>
          <w:rStyle w:val="CharDivText"/>
        </w:rPr>
        <w:t>Pilotage exemption certificates</w:t>
      </w:r>
      <w:bookmarkEnd w:id="55"/>
      <w:bookmarkEnd w:id="56"/>
      <w:bookmarkEnd w:id="57"/>
    </w:p>
    <w:p w:rsidR="009515FF" w:rsidRDefault="00B14AD4">
      <w:pPr>
        <w:pStyle w:val="Footnoteheading"/>
        <w:keepNext/>
        <w:spacing w:before="80"/>
      </w:pPr>
      <w:r>
        <w:tab/>
        <w:t>[Heading inserted: Gazette 4 Jun 2010 p. 2437.]</w:t>
      </w:r>
    </w:p>
    <w:p w:rsidR="009515FF" w:rsidRDefault="00B14AD4">
      <w:pPr>
        <w:pStyle w:val="Heading5"/>
        <w:spacing w:before="180"/>
        <w:rPr>
          <w:snapToGrid w:val="0"/>
        </w:rPr>
      </w:pPr>
      <w:bookmarkStart w:id="58" w:name="_Toc74832105"/>
      <w:r>
        <w:rPr>
          <w:rStyle w:val="CharSectno"/>
        </w:rPr>
        <w:t>16</w:t>
      </w:r>
      <w:r>
        <w:rPr>
          <w:snapToGrid w:val="0"/>
        </w:rPr>
        <w:t>.</w:t>
      </w:r>
      <w:r>
        <w:rPr>
          <w:snapToGrid w:val="0"/>
        </w:rPr>
        <w:tab/>
        <w:t>Who is entitled to certificate</w:t>
      </w:r>
      <w:bookmarkEnd w:id="58"/>
    </w:p>
    <w:p w:rsidR="009515FF" w:rsidRDefault="00B14AD4">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rsidR="009515FF" w:rsidRDefault="00B14AD4">
      <w:pPr>
        <w:pStyle w:val="Indenta"/>
      </w:pPr>
      <w:r>
        <w:tab/>
        <w:t>(a)</w:t>
      </w:r>
      <w:r>
        <w:tab/>
        <w:t xml:space="preserve">is — </w:t>
      </w:r>
    </w:p>
    <w:p w:rsidR="009515FF" w:rsidRDefault="00B14AD4">
      <w:pPr>
        <w:pStyle w:val="Indenti"/>
      </w:pPr>
      <w:r>
        <w:tab/>
        <w:t>(i)</w:t>
      </w:r>
      <w:r>
        <w:tab/>
        <w:t>entitled to reside permanently in Australia under an Act of the Commonwealth; or</w:t>
      </w:r>
    </w:p>
    <w:p w:rsidR="009515FF" w:rsidRDefault="00B14AD4">
      <w:pPr>
        <w:pStyle w:val="Indenti"/>
      </w:pPr>
      <w:r>
        <w:tab/>
        <w:t>(ii)</w:t>
      </w:r>
      <w:r>
        <w:tab/>
        <w:t xml:space="preserve">a New Zealand citizen who is entitled to reside and work in Australia under an Act of the Commonwealth; </w:t>
      </w:r>
    </w:p>
    <w:p w:rsidR="009515FF" w:rsidRDefault="00B14AD4">
      <w:pPr>
        <w:pStyle w:val="Indenta"/>
      </w:pPr>
      <w:r>
        <w:tab/>
      </w:r>
      <w:r>
        <w:tab/>
        <w:t>and</w:t>
      </w:r>
    </w:p>
    <w:p w:rsidR="009515FF" w:rsidRDefault="00B14AD4">
      <w:pPr>
        <w:pStyle w:val="Indenta"/>
        <w:rPr>
          <w:snapToGrid w:val="0"/>
        </w:rPr>
      </w:pPr>
      <w:r>
        <w:rPr>
          <w:snapToGrid w:val="0"/>
        </w:rPr>
        <w:tab/>
        <w:t>(b)</w:t>
      </w:r>
      <w:r>
        <w:rPr>
          <w:snapToGrid w:val="0"/>
        </w:rPr>
        <w:tab/>
        <w:t>has met the requirements of regulation 16B; and</w:t>
      </w:r>
    </w:p>
    <w:p w:rsidR="009515FF" w:rsidRDefault="00B14AD4">
      <w:pPr>
        <w:pStyle w:val="Indenta"/>
        <w:keepNext/>
        <w:keepLines/>
        <w:rPr>
          <w:snapToGrid w:val="0"/>
        </w:rPr>
      </w:pPr>
      <w:r>
        <w:rPr>
          <w:snapToGrid w:val="0"/>
        </w:rPr>
        <w:lastRenderedPageBreak/>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rsidR="009515FF" w:rsidRDefault="00B14AD4">
      <w:pPr>
        <w:pStyle w:val="Indenta"/>
        <w:rPr>
          <w:snapToGrid w:val="0"/>
        </w:rPr>
      </w:pPr>
      <w:r>
        <w:rPr>
          <w:snapToGrid w:val="0"/>
        </w:rPr>
        <w:tab/>
        <w:t>(d)</w:t>
      </w:r>
      <w:r>
        <w:rPr>
          <w:snapToGrid w:val="0"/>
        </w:rPr>
        <w:tab/>
        <w:t xml:space="preserve">has paid a fee of — </w:t>
      </w:r>
    </w:p>
    <w:p w:rsidR="009515FF" w:rsidRDefault="00B14AD4">
      <w:pPr>
        <w:pStyle w:val="Indenti"/>
        <w:rPr>
          <w:snapToGrid w:val="0"/>
        </w:rPr>
      </w:pPr>
      <w:r>
        <w:rPr>
          <w:snapToGrid w:val="0"/>
        </w:rPr>
        <w:tab/>
        <w:t>(i)</w:t>
      </w:r>
      <w:r>
        <w:rPr>
          <w:snapToGrid w:val="0"/>
        </w:rPr>
        <w:tab/>
      </w:r>
      <w:r>
        <w:rPr>
          <w:bCs/>
          <w:szCs w:val="24"/>
        </w:rPr>
        <w:t xml:space="preserve">$1 133.44 </w:t>
      </w:r>
      <w:r>
        <w:rPr>
          <w:snapToGrid w:val="0"/>
        </w:rPr>
        <w:t>in relation to the port of Wyndham, if Wyndham is a specified port; and</w:t>
      </w:r>
    </w:p>
    <w:p w:rsidR="009515FF" w:rsidRDefault="00B14AD4">
      <w:pPr>
        <w:pStyle w:val="Indenti"/>
        <w:rPr>
          <w:snapToGrid w:val="0"/>
        </w:rPr>
      </w:pPr>
      <w:r>
        <w:rPr>
          <w:snapToGrid w:val="0"/>
        </w:rPr>
        <w:tab/>
        <w:t>(ii)</w:t>
      </w:r>
      <w:r>
        <w:rPr>
          <w:snapToGrid w:val="0"/>
        </w:rPr>
        <w:tab/>
      </w:r>
      <w:r>
        <w:rPr>
          <w:bCs/>
          <w:szCs w:val="24"/>
        </w:rPr>
        <w:t xml:space="preserve">$735 </w:t>
      </w:r>
      <w:r>
        <w:rPr>
          <w:snapToGrid w:val="0"/>
        </w:rPr>
        <w:t>in respect of each port specified in the certificate.</w:t>
      </w:r>
    </w:p>
    <w:p w:rsidR="009515FF" w:rsidRDefault="00B14AD4">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w:t>
      </w:r>
    </w:p>
    <w:p w:rsidR="009515FF" w:rsidRDefault="00B14AD4">
      <w:pPr>
        <w:pStyle w:val="Heading5"/>
        <w:rPr>
          <w:snapToGrid w:val="0"/>
        </w:rPr>
      </w:pPr>
      <w:bookmarkStart w:id="59" w:name="_Toc74832106"/>
      <w:r>
        <w:rPr>
          <w:rStyle w:val="CharSectno"/>
        </w:rPr>
        <w:t>16A</w:t>
      </w:r>
      <w:r>
        <w:rPr>
          <w:snapToGrid w:val="0"/>
        </w:rPr>
        <w:t>.</w:t>
      </w:r>
      <w:r>
        <w:rPr>
          <w:snapToGrid w:val="0"/>
        </w:rPr>
        <w:tab/>
        <w:t>Who is eligible to attempt r. 16B examination</w:t>
      </w:r>
      <w:bookmarkEnd w:id="59"/>
      <w:r>
        <w:rPr>
          <w:snapToGrid w:val="0"/>
        </w:rPr>
        <w:t xml:space="preserve"> </w:t>
      </w:r>
    </w:p>
    <w:p w:rsidR="009515FF" w:rsidRDefault="00B14AD4">
      <w:pPr>
        <w:pStyle w:val="Subsection"/>
        <w:spacing w:before="100"/>
      </w:pPr>
      <w:r>
        <w:tab/>
        <w:t>(1)</w:t>
      </w:r>
      <w:r>
        <w:tab/>
        <w:t xml:space="preserve">A person is not eligible to be examined under regulation 16B unless in the 2 years immediately before the examination he or she has made — </w:t>
      </w:r>
    </w:p>
    <w:p w:rsidR="009515FF" w:rsidRDefault="00B14AD4">
      <w:pPr>
        <w:pStyle w:val="Indenta"/>
      </w:pPr>
      <w:r>
        <w:tab/>
        <w:t>(a)</w:t>
      </w:r>
      <w:r>
        <w:tab/>
        <w:t>3 trips into and 3 trips out of the subject port in command of a vessel; or</w:t>
      </w:r>
    </w:p>
    <w:p w:rsidR="009515FF" w:rsidRDefault="00B14AD4">
      <w:pPr>
        <w:pStyle w:val="Indenta"/>
      </w:pPr>
      <w:r>
        <w:tab/>
        <w:t>(b)</w:t>
      </w:r>
      <w:r>
        <w:tab/>
        <w:t xml:space="preserve">2 trips into and 2 trips out of the subject port in command of a vessel and 2 trips into and 2 trips out of the subject port as first mate on duty on the bridge throughout the period of pilotage or, if the vessel was under the command of an exempt master, throughout </w:t>
      </w:r>
      <w:r>
        <w:lastRenderedPageBreak/>
        <w:t>what would otherwise have been the period of compulsory pilotage.</w:t>
      </w:r>
    </w:p>
    <w:p w:rsidR="009515FF" w:rsidRDefault="00B14AD4">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rsidR="009515FF" w:rsidRDefault="00B14AD4">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rsidR="009515FF" w:rsidRDefault="00B14AD4">
      <w:pPr>
        <w:pStyle w:val="Footnotesection"/>
      </w:pPr>
      <w:r>
        <w:tab/>
        <w:t xml:space="preserve">[Regulation 16A inserted: Gazette 19 Jul 1991 p. 3645; amended: Gazette 1 Jul 2008 p. 3155.] </w:t>
      </w:r>
    </w:p>
    <w:p w:rsidR="009515FF" w:rsidRDefault="00B14AD4">
      <w:pPr>
        <w:pStyle w:val="Heading5"/>
        <w:spacing w:before="180"/>
        <w:rPr>
          <w:snapToGrid w:val="0"/>
        </w:rPr>
      </w:pPr>
      <w:bookmarkStart w:id="60" w:name="_Toc74832107"/>
      <w:r>
        <w:rPr>
          <w:rStyle w:val="CharSectno"/>
        </w:rPr>
        <w:t>16B</w:t>
      </w:r>
      <w:r>
        <w:rPr>
          <w:snapToGrid w:val="0"/>
        </w:rPr>
        <w:t>.</w:t>
      </w:r>
      <w:r>
        <w:rPr>
          <w:snapToGrid w:val="0"/>
        </w:rPr>
        <w:tab/>
        <w:t>Examinations as to knowledge of port etc.</w:t>
      </w:r>
      <w:bookmarkEnd w:id="60"/>
    </w:p>
    <w:p w:rsidR="009515FF" w:rsidRDefault="00B14AD4">
      <w:pPr>
        <w:pStyle w:val="Subsection"/>
        <w:spacing w:before="120"/>
        <w:rPr>
          <w:snapToGrid w:val="0"/>
        </w:rPr>
      </w:pPr>
      <w:r>
        <w:rPr>
          <w:snapToGrid w:val="0"/>
        </w:rPr>
        <w:tab/>
        <w:t>(1)</w:t>
      </w:r>
      <w:r>
        <w:rPr>
          <w:snapToGrid w:val="0"/>
        </w:rPr>
        <w:tab/>
        <w:t>An applicant for a certificate has to demonstrate, on written or oral examination — </w:t>
      </w:r>
    </w:p>
    <w:p w:rsidR="009515FF" w:rsidRDefault="00B14AD4">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rsidR="009515FF" w:rsidRDefault="00B14AD4">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rsidR="009515FF" w:rsidRDefault="00B14AD4">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rsidR="009515FF" w:rsidRDefault="00B14AD4">
      <w:pPr>
        <w:pStyle w:val="Indenta"/>
        <w:keepNext/>
        <w:rPr>
          <w:snapToGrid w:val="0"/>
        </w:rPr>
      </w:pPr>
      <w:r>
        <w:rPr>
          <w:snapToGrid w:val="0"/>
        </w:rPr>
        <w:tab/>
        <w:t>(d)</w:t>
      </w:r>
      <w:r>
        <w:rPr>
          <w:snapToGrid w:val="0"/>
        </w:rPr>
        <w:tab/>
        <w:t>a reasonable knowledge of — </w:t>
      </w:r>
    </w:p>
    <w:p w:rsidR="009515FF" w:rsidRDefault="00B14AD4">
      <w:pPr>
        <w:pStyle w:val="Indenti"/>
        <w:rPr>
          <w:snapToGrid w:val="0"/>
        </w:rPr>
      </w:pPr>
      <w:r>
        <w:rPr>
          <w:snapToGrid w:val="0"/>
        </w:rPr>
        <w:tab/>
        <w:t>(i)</w:t>
      </w:r>
      <w:r>
        <w:rPr>
          <w:snapToGrid w:val="0"/>
        </w:rPr>
        <w:tab/>
        <w:t>these regulations; and</w:t>
      </w:r>
    </w:p>
    <w:p w:rsidR="009515FF" w:rsidRDefault="00B14AD4">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rsidR="009515FF" w:rsidRDefault="00B14AD4">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rsidR="009515FF" w:rsidRDefault="00B14AD4">
      <w:pPr>
        <w:pStyle w:val="Indenti"/>
      </w:pPr>
      <w:r>
        <w:tab/>
        <w:t>(iv)</w:t>
      </w:r>
      <w:r>
        <w:tab/>
        <w:t xml:space="preserve">the </w:t>
      </w:r>
      <w:r>
        <w:rPr>
          <w:i/>
          <w:iCs/>
        </w:rPr>
        <w:t>Pollution of Waters by Oil and Noxious Substances Act 1987</w:t>
      </w:r>
      <w:r>
        <w:t>; and</w:t>
      </w:r>
    </w:p>
    <w:p w:rsidR="009515FF" w:rsidRDefault="00B14AD4">
      <w:pPr>
        <w:pStyle w:val="Indenti"/>
        <w:rPr>
          <w:snapToGrid w:val="0"/>
        </w:rPr>
      </w:pPr>
      <w:r>
        <w:rPr>
          <w:snapToGrid w:val="0"/>
        </w:rPr>
        <w:lastRenderedPageBreak/>
        <w:tab/>
        <w:t>(v)</w:t>
      </w:r>
      <w:r>
        <w:rPr>
          <w:snapToGrid w:val="0"/>
        </w:rPr>
        <w:tab/>
        <w:t>any written law applying specifically in respect of the subject port.</w:t>
      </w:r>
    </w:p>
    <w:p w:rsidR="009515FF" w:rsidRDefault="00B14AD4">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rsidR="009515FF" w:rsidRDefault="00B14AD4">
      <w:pPr>
        <w:pStyle w:val="Footnotesection"/>
      </w:pPr>
      <w:r>
        <w:tab/>
        <w:t>[Regulation 16B inserted: Gazette 19 Jul 1991 p. 3645; amended: Gazette 4 Jun 2010 p. 2437</w:t>
      </w:r>
      <w:r>
        <w:noBreakHyphen/>
        <w:t xml:space="preserve">8.] </w:t>
      </w:r>
    </w:p>
    <w:p w:rsidR="009515FF" w:rsidRDefault="00B14AD4">
      <w:pPr>
        <w:pStyle w:val="Heading5"/>
        <w:rPr>
          <w:snapToGrid w:val="0"/>
        </w:rPr>
      </w:pPr>
      <w:bookmarkStart w:id="61" w:name="_Toc74832108"/>
      <w:r>
        <w:rPr>
          <w:rStyle w:val="CharSectno"/>
        </w:rPr>
        <w:t>16C</w:t>
      </w:r>
      <w:r>
        <w:rPr>
          <w:snapToGrid w:val="0"/>
        </w:rPr>
        <w:t>.</w:t>
      </w:r>
      <w:r>
        <w:rPr>
          <w:snapToGrid w:val="0"/>
        </w:rPr>
        <w:tab/>
        <w:t>Certificate of health</w:t>
      </w:r>
      <w:bookmarkEnd w:id="61"/>
    </w:p>
    <w:p w:rsidR="009515FF" w:rsidRDefault="00B14AD4">
      <w:pPr>
        <w:pStyle w:val="Ednotesubsection"/>
      </w:pPr>
      <w:r>
        <w:tab/>
        <w:t>[(1)</w:t>
      </w:r>
      <w:r>
        <w:tab/>
        <w:t>deleted]</w:t>
      </w:r>
    </w:p>
    <w:p w:rsidR="009515FF" w:rsidRDefault="00B14AD4">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rsidR="009515FF" w:rsidRDefault="00B14AD4">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rsidR="009515FF" w:rsidRDefault="00B14AD4">
      <w:pPr>
        <w:pStyle w:val="Indenta"/>
        <w:rPr>
          <w:snapToGrid w:val="0"/>
        </w:rPr>
      </w:pPr>
      <w:r>
        <w:rPr>
          <w:snapToGrid w:val="0"/>
        </w:rPr>
        <w:tab/>
        <w:t>(a)</w:t>
      </w:r>
      <w:r>
        <w:rPr>
          <w:snapToGrid w:val="0"/>
        </w:rPr>
        <w:tab/>
        <w:t>undergo a medical examination in accordance with that recommendation; and</w:t>
      </w:r>
    </w:p>
    <w:p w:rsidR="009515FF" w:rsidRDefault="00B14AD4">
      <w:pPr>
        <w:pStyle w:val="Indenta"/>
        <w:rPr>
          <w:snapToGrid w:val="0"/>
        </w:rPr>
      </w:pPr>
      <w:r>
        <w:rPr>
          <w:snapToGrid w:val="0"/>
        </w:rPr>
        <w:tab/>
        <w:t>(b)</w:t>
      </w:r>
      <w:r>
        <w:rPr>
          <w:snapToGrid w:val="0"/>
        </w:rPr>
        <w:tab/>
        <w:t>submit to the Department immediately after the examination — </w:t>
      </w:r>
    </w:p>
    <w:p w:rsidR="009515FF" w:rsidRDefault="00B14AD4">
      <w:pPr>
        <w:pStyle w:val="Indenti"/>
        <w:rPr>
          <w:snapToGrid w:val="0"/>
        </w:rPr>
      </w:pPr>
      <w:r>
        <w:rPr>
          <w:snapToGrid w:val="0"/>
        </w:rPr>
        <w:tab/>
        <w:t>(i)</w:t>
      </w:r>
      <w:r>
        <w:rPr>
          <w:snapToGrid w:val="0"/>
        </w:rPr>
        <w:tab/>
        <w:t>a certificate of health; or</w:t>
      </w:r>
    </w:p>
    <w:p w:rsidR="009515FF" w:rsidRDefault="00B14AD4">
      <w:pPr>
        <w:pStyle w:val="Indenti"/>
        <w:keepNext/>
        <w:rPr>
          <w:snapToGrid w:val="0"/>
        </w:rPr>
      </w:pPr>
      <w:r>
        <w:rPr>
          <w:snapToGrid w:val="0"/>
        </w:rPr>
        <w:tab/>
        <w:t>(ii)</w:t>
      </w:r>
      <w:r>
        <w:rPr>
          <w:snapToGrid w:val="0"/>
        </w:rPr>
        <w:tab/>
        <w:t>written notification that a certificate of health was not issued.</w:t>
      </w:r>
    </w:p>
    <w:p w:rsidR="009515FF" w:rsidRDefault="00B14AD4">
      <w:pPr>
        <w:pStyle w:val="Footnotesection"/>
      </w:pPr>
      <w:r>
        <w:tab/>
        <w:t>[Regulation 16C inserted: Gazette 19 Jul 1991 p. 3645</w:t>
      </w:r>
      <w:r>
        <w:noBreakHyphen/>
        <w:t xml:space="preserve">6; amended: Gazette 4 Jun 2010 p. 2438.] </w:t>
      </w:r>
    </w:p>
    <w:p w:rsidR="009515FF" w:rsidRDefault="00B14AD4">
      <w:pPr>
        <w:pStyle w:val="Heading5"/>
        <w:rPr>
          <w:snapToGrid w:val="0"/>
        </w:rPr>
      </w:pPr>
      <w:bookmarkStart w:id="62" w:name="_Toc74832109"/>
      <w:r>
        <w:rPr>
          <w:rStyle w:val="CharSectno"/>
        </w:rPr>
        <w:t>16D</w:t>
      </w:r>
      <w:r>
        <w:rPr>
          <w:snapToGrid w:val="0"/>
        </w:rPr>
        <w:t>.</w:t>
      </w:r>
      <w:r>
        <w:rPr>
          <w:snapToGrid w:val="0"/>
        </w:rPr>
        <w:tab/>
        <w:t>Determining maximum length overall of vessel for certificates</w:t>
      </w:r>
      <w:bookmarkEnd w:id="62"/>
    </w:p>
    <w:p w:rsidR="009515FF" w:rsidRDefault="00B14AD4">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 xml:space="preserve">pilotage </w:t>
      </w:r>
      <w:r>
        <w:lastRenderedPageBreak/>
        <w:t>area</w:t>
      </w:r>
      <w:r>
        <w:rPr>
          <w:snapToGrid w:val="0"/>
        </w:rPr>
        <w:t xml:space="preserve"> shall be determined by the </w:t>
      </w:r>
      <w:r>
        <w:t>harbour master</w:t>
      </w:r>
      <w:r>
        <w:rPr>
          <w:snapToGrid w:val="0"/>
        </w:rPr>
        <w:t xml:space="preserve"> for the relevant port having regard to — </w:t>
      </w:r>
    </w:p>
    <w:p w:rsidR="009515FF" w:rsidRDefault="00B14AD4">
      <w:pPr>
        <w:pStyle w:val="Indenta"/>
        <w:rPr>
          <w:snapToGrid w:val="0"/>
        </w:rPr>
      </w:pPr>
      <w:r>
        <w:rPr>
          <w:snapToGrid w:val="0"/>
        </w:rPr>
        <w:tab/>
        <w:t>(a)</w:t>
      </w:r>
      <w:r>
        <w:rPr>
          <w:snapToGrid w:val="0"/>
        </w:rPr>
        <w:tab/>
        <w:t>the depth and width of channel entrances; and</w:t>
      </w:r>
    </w:p>
    <w:p w:rsidR="009515FF" w:rsidRDefault="00B14AD4">
      <w:pPr>
        <w:pStyle w:val="Indenta"/>
        <w:rPr>
          <w:snapToGrid w:val="0"/>
        </w:rPr>
      </w:pPr>
      <w:r>
        <w:rPr>
          <w:snapToGrid w:val="0"/>
        </w:rPr>
        <w:tab/>
        <w:t>(b)</w:t>
      </w:r>
      <w:r>
        <w:rPr>
          <w:snapToGrid w:val="0"/>
        </w:rPr>
        <w:tab/>
        <w:t>available deep water manoeuvring space; and</w:t>
      </w:r>
    </w:p>
    <w:p w:rsidR="009515FF" w:rsidRDefault="00B14AD4">
      <w:pPr>
        <w:pStyle w:val="Indenta"/>
        <w:rPr>
          <w:snapToGrid w:val="0"/>
        </w:rPr>
      </w:pPr>
      <w:r>
        <w:rPr>
          <w:snapToGrid w:val="0"/>
        </w:rPr>
        <w:tab/>
        <w:t>(c)</w:t>
      </w:r>
      <w:r>
        <w:rPr>
          <w:snapToGrid w:val="0"/>
        </w:rPr>
        <w:tab/>
        <w:t>local tidal conditions; and</w:t>
      </w:r>
    </w:p>
    <w:p w:rsidR="009515FF" w:rsidRDefault="00B14AD4">
      <w:pPr>
        <w:pStyle w:val="Indenta"/>
        <w:rPr>
          <w:snapToGrid w:val="0"/>
        </w:rPr>
      </w:pPr>
      <w:r>
        <w:rPr>
          <w:snapToGrid w:val="0"/>
        </w:rPr>
        <w:tab/>
        <w:t>(d)</w:t>
      </w:r>
      <w:r>
        <w:rPr>
          <w:snapToGrid w:val="0"/>
        </w:rPr>
        <w:tab/>
        <w:t>local current conditions; and</w:t>
      </w:r>
    </w:p>
    <w:p w:rsidR="009515FF" w:rsidRDefault="00B14AD4">
      <w:pPr>
        <w:pStyle w:val="Indenta"/>
        <w:rPr>
          <w:snapToGrid w:val="0"/>
        </w:rPr>
      </w:pPr>
      <w:r>
        <w:rPr>
          <w:snapToGrid w:val="0"/>
        </w:rPr>
        <w:tab/>
        <w:t>(e)</w:t>
      </w:r>
      <w:r>
        <w:rPr>
          <w:snapToGrid w:val="0"/>
        </w:rPr>
        <w:tab/>
        <w:t>proximity of other vessels and berthing facilities.</w:t>
      </w:r>
    </w:p>
    <w:p w:rsidR="009515FF" w:rsidRDefault="00B14AD4">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rsidR="009515FF" w:rsidRDefault="00B14AD4">
      <w:pPr>
        <w:pStyle w:val="Footnotesection"/>
      </w:pPr>
      <w:r>
        <w:tab/>
        <w:t>[Regulation 16D inserted: Gazette 19 Jul 1991 p. 3646; amended: Gazette 4 Jun 2010 p. 2438 and 2463</w:t>
      </w:r>
      <w:r>
        <w:noBreakHyphen/>
        <w:t xml:space="preserve">5; 16 Sep 2016 p. 3945.] </w:t>
      </w:r>
    </w:p>
    <w:p w:rsidR="009515FF" w:rsidRDefault="00B14AD4">
      <w:pPr>
        <w:pStyle w:val="Heading5"/>
        <w:rPr>
          <w:snapToGrid w:val="0"/>
        </w:rPr>
      </w:pPr>
      <w:bookmarkStart w:id="63" w:name="_Toc74832110"/>
      <w:r>
        <w:rPr>
          <w:rStyle w:val="CharSectno"/>
        </w:rPr>
        <w:t>16E</w:t>
      </w:r>
      <w:r>
        <w:rPr>
          <w:snapToGrid w:val="0"/>
        </w:rPr>
        <w:t>.</w:t>
      </w:r>
      <w:r>
        <w:rPr>
          <w:snapToGrid w:val="0"/>
        </w:rPr>
        <w:tab/>
        <w:t>Restrictions and conditions in certificates</w:t>
      </w:r>
      <w:bookmarkEnd w:id="63"/>
    </w:p>
    <w:p w:rsidR="009515FF" w:rsidRDefault="00B14AD4">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rsidR="009515FF" w:rsidRDefault="00B14AD4">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rsidR="009515FF" w:rsidRDefault="00B14AD4">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rsidR="009515FF" w:rsidRDefault="00B14AD4">
      <w:pPr>
        <w:pStyle w:val="Subsection"/>
        <w:rPr>
          <w:snapToGrid w:val="0"/>
        </w:rPr>
      </w:pPr>
      <w:r>
        <w:rPr>
          <w:snapToGrid w:val="0"/>
        </w:rPr>
        <w:tab/>
        <w:t>(4)</w:t>
      </w:r>
      <w:r>
        <w:rPr>
          <w:snapToGrid w:val="0"/>
        </w:rPr>
        <w:tab/>
        <w:t>An exempt master shall comply with all conditions attaching to his or her certificate.</w:t>
      </w:r>
    </w:p>
    <w:p w:rsidR="009515FF" w:rsidRDefault="00B14AD4">
      <w:pPr>
        <w:pStyle w:val="Footnotesection"/>
      </w:pPr>
      <w:r>
        <w:tab/>
        <w:t>[Regulation 16E inserted: Gazette 19 Jul 1991 p. 3646; amended: Gazette 1 Jul 2008 p. 3156; 4 Jun 2010 p. 2463</w:t>
      </w:r>
      <w:r>
        <w:noBreakHyphen/>
        <w:t xml:space="preserve">6; 16 Sep 2016 p. 3945.] </w:t>
      </w:r>
    </w:p>
    <w:p w:rsidR="009515FF" w:rsidRDefault="00B14AD4">
      <w:pPr>
        <w:pStyle w:val="Heading5"/>
        <w:rPr>
          <w:snapToGrid w:val="0"/>
        </w:rPr>
      </w:pPr>
      <w:bookmarkStart w:id="64" w:name="_Toc74832111"/>
      <w:r>
        <w:rPr>
          <w:rStyle w:val="CharSectno"/>
        </w:rPr>
        <w:lastRenderedPageBreak/>
        <w:t>16F</w:t>
      </w:r>
      <w:r>
        <w:rPr>
          <w:snapToGrid w:val="0"/>
        </w:rPr>
        <w:t>.</w:t>
      </w:r>
      <w:r>
        <w:rPr>
          <w:snapToGrid w:val="0"/>
        </w:rPr>
        <w:tab/>
        <w:t>Certificates valid for only Australian crewed vessels</w:t>
      </w:r>
      <w:bookmarkEnd w:id="64"/>
    </w:p>
    <w:p w:rsidR="009515FF" w:rsidRDefault="00B14AD4">
      <w:pPr>
        <w:pStyle w:val="Subsection"/>
      </w:pPr>
      <w:r>
        <w:rPr>
          <w:snapToGrid w:val="0"/>
        </w:rPr>
        <w:tab/>
      </w:r>
      <w:r>
        <w:rPr>
          <w:snapToGrid w:val="0"/>
        </w:rPr>
        <w:tab/>
        <w:t xml:space="preserve">A certificate may be used only in respect of a vessel that is crewed in accordance with the requirements </w:t>
      </w:r>
      <w:r>
        <w:t xml:space="preserve">of — </w:t>
      </w:r>
    </w:p>
    <w:p w:rsidR="009515FF" w:rsidRDefault="00B14AD4">
      <w:pPr>
        <w:pStyle w:val="Indenta"/>
      </w:pPr>
      <w:r>
        <w:tab/>
        <w:t>(a)</w:t>
      </w:r>
      <w:r>
        <w:tab/>
        <w:t xml:space="preserve">an award made, or an agreement registered, under the </w:t>
      </w:r>
      <w:r>
        <w:rPr>
          <w:i/>
          <w:iCs/>
        </w:rPr>
        <w:t>Industrial Relations Act 1979</w:t>
      </w:r>
      <w:r>
        <w:t>; or</w:t>
      </w:r>
    </w:p>
    <w:p w:rsidR="009515FF" w:rsidRDefault="00B14AD4">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rsidR="009515FF" w:rsidRDefault="00B14AD4">
      <w:pPr>
        <w:pStyle w:val="Footnotesection"/>
      </w:pPr>
      <w:r>
        <w:tab/>
        <w:t xml:space="preserve">[Regulation 16F inserted: Gazette 19 Jul 1991 p. 3646; amended: Gazette 4 Jun 2010 p. 2438.] </w:t>
      </w:r>
    </w:p>
    <w:p w:rsidR="009515FF" w:rsidRDefault="00B14AD4">
      <w:pPr>
        <w:pStyle w:val="Heading5"/>
        <w:rPr>
          <w:snapToGrid w:val="0"/>
        </w:rPr>
      </w:pPr>
      <w:bookmarkStart w:id="65" w:name="_Toc74832112"/>
      <w:r>
        <w:rPr>
          <w:rStyle w:val="CharSectno"/>
        </w:rPr>
        <w:t>16G</w:t>
      </w:r>
      <w:r>
        <w:rPr>
          <w:snapToGrid w:val="0"/>
        </w:rPr>
        <w:t>.</w:t>
      </w:r>
      <w:r>
        <w:rPr>
          <w:snapToGrid w:val="0"/>
        </w:rPr>
        <w:tab/>
        <w:t>Use of certificate may be prohibited</w:t>
      </w:r>
      <w:bookmarkEnd w:id="65"/>
    </w:p>
    <w:p w:rsidR="009515FF" w:rsidRDefault="00B14AD4">
      <w:pPr>
        <w:pStyle w:val="Subsection"/>
        <w:rPr>
          <w:snapToGrid w:val="0"/>
        </w:rPr>
      </w:pPr>
      <w:r>
        <w:rPr>
          <w:snapToGrid w:val="0"/>
        </w:rPr>
        <w:tab/>
      </w:r>
      <w:r>
        <w:rPr>
          <w:snapToGrid w:val="0"/>
        </w:rPr>
        <w:tab/>
        <w:t>Notwithstanding any other regulation, where — </w:t>
      </w:r>
    </w:p>
    <w:p w:rsidR="009515FF" w:rsidRDefault="00B14AD4">
      <w:pPr>
        <w:pStyle w:val="Indenta"/>
        <w:rPr>
          <w:snapToGrid w:val="0"/>
        </w:rPr>
      </w:pPr>
      <w:r>
        <w:rPr>
          <w:snapToGrid w:val="0"/>
        </w:rPr>
        <w:tab/>
        <w:t>(a)</w:t>
      </w:r>
      <w:r>
        <w:rPr>
          <w:snapToGrid w:val="0"/>
        </w:rPr>
        <w:tab/>
        <w:t xml:space="preserve">major works are being carried out in </w:t>
      </w:r>
      <w:r>
        <w:t>a pilotage area; or</w:t>
      </w:r>
    </w:p>
    <w:p w:rsidR="009515FF" w:rsidRDefault="00B14AD4">
      <w:pPr>
        <w:pStyle w:val="Indenta"/>
        <w:rPr>
          <w:snapToGrid w:val="0"/>
        </w:rPr>
      </w:pPr>
      <w:r>
        <w:rPr>
          <w:snapToGrid w:val="0"/>
        </w:rPr>
        <w:tab/>
        <w:t>(b)</w:t>
      </w:r>
      <w:r>
        <w:rPr>
          <w:snapToGrid w:val="0"/>
        </w:rPr>
        <w:tab/>
        <w:t>the vessel of an exempt master is carrying cargo that is noxious or otherwise hazardous; or</w:t>
      </w:r>
    </w:p>
    <w:p w:rsidR="009515FF" w:rsidRDefault="00B14AD4">
      <w:pPr>
        <w:pStyle w:val="Indenta"/>
        <w:rPr>
          <w:snapToGrid w:val="0"/>
        </w:rPr>
      </w:pPr>
      <w:r>
        <w:rPr>
          <w:snapToGrid w:val="0"/>
        </w:rPr>
        <w:tab/>
        <w:t>(c)</w:t>
      </w:r>
      <w:r>
        <w:rPr>
          <w:snapToGrid w:val="0"/>
        </w:rPr>
        <w:tab/>
        <w:t>there are any other circumstances that may impair the ability of the exempt master to navigate the vessel safely,</w:t>
      </w:r>
    </w:p>
    <w:p w:rsidR="009515FF" w:rsidRDefault="00B14AD4">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rsidR="009515FF" w:rsidRDefault="00B14AD4">
      <w:pPr>
        <w:pStyle w:val="Footnotesection"/>
      </w:pPr>
      <w:r>
        <w:tab/>
        <w:t>[Regulation 16G inserted: Gazette 19 Jul 1991 p. 3646; amended: Gazette 4 Jun 2010 p. 2439 and 2464</w:t>
      </w:r>
      <w:r>
        <w:noBreakHyphen/>
        <w:t xml:space="preserve">5.] </w:t>
      </w:r>
    </w:p>
    <w:p w:rsidR="009515FF" w:rsidRDefault="00B14AD4">
      <w:pPr>
        <w:pStyle w:val="Heading5"/>
        <w:rPr>
          <w:snapToGrid w:val="0"/>
        </w:rPr>
      </w:pPr>
      <w:bookmarkStart w:id="66" w:name="_Toc74832113"/>
      <w:r>
        <w:rPr>
          <w:rStyle w:val="CharSectno"/>
        </w:rPr>
        <w:t>16H</w:t>
      </w:r>
      <w:r>
        <w:rPr>
          <w:snapToGrid w:val="0"/>
        </w:rPr>
        <w:t>.</w:t>
      </w:r>
      <w:r>
        <w:rPr>
          <w:snapToGrid w:val="0"/>
        </w:rPr>
        <w:tab/>
        <w:t>Contents of certificate (Sch. 6)</w:t>
      </w:r>
      <w:bookmarkEnd w:id="66"/>
    </w:p>
    <w:p w:rsidR="009515FF" w:rsidRDefault="00B14AD4">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rsidR="009515FF" w:rsidRDefault="00B14AD4">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rsidR="009515FF" w:rsidRDefault="00B14AD4">
      <w:pPr>
        <w:pStyle w:val="Footnotesection"/>
      </w:pPr>
      <w:r>
        <w:lastRenderedPageBreak/>
        <w:tab/>
        <w:t xml:space="preserve">[Regulation 16H inserted: Gazette 19 Jul 1991 p. 3646; amended: Gazette 4 Jun 2010 p. 2462 and 2463.] </w:t>
      </w:r>
    </w:p>
    <w:p w:rsidR="009515FF" w:rsidRDefault="00B14AD4">
      <w:pPr>
        <w:pStyle w:val="Heading5"/>
        <w:spacing w:before="240"/>
        <w:rPr>
          <w:snapToGrid w:val="0"/>
        </w:rPr>
      </w:pPr>
      <w:bookmarkStart w:id="67" w:name="_Toc74832114"/>
      <w:r>
        <w:rPr>
          <w:rStyle w:val="CharSectno"/>
        </w:rPr>
        <w:t>16I</w:t>
      </w:r>
      <w:r>
        <w:rPr>
          <w:snapToGrid w:val="0"/>
        </w:rPr>
        <w:t>.</w:t>
      </w:r>
      <w:r>
        <w:rPr>
          <w:snapToGrid w:val="0"/>
        </w:rPr>
        <w:tab/>
        <w:t>Register of certificates</w:t>
      </w:r>
      <w:bookmarkEnd w:id="67"/>
    </w:p>
    <w:p w:rsidR="009515FF" w:rsidRDefault="00B14AD4">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rsidR="009515FF" w:rsidRDefault="00B14AD4">
      <w:pPr>
        <w:pStyle w:val="Subsection"/>
        <w:rPr>
          <w:snapToGrid w:val="0"/>
        </w:rPr>
      </w:pPr>
      <w:r>
        <w:rPr>
          <w:snapToGrid w:val="0"/>
        </w:rPr>
        <w:tab/>
        <w:t>(2)</w:t>
      </w:r>
      <w:r>
        <w:rPr>
          <w:snapToGrid w:val="0"/>
        </w:rPr>
        <w:tab/>
        <w:t>The CEO shall cause the register to be noted where the certificate of a person is cancelled or suspended.</w:t>
      </w:r>
    </w:p>
    <w:p w:rsidR="009515FF" w:rsidRDefault="00B14AD4">
      <w:pPr>
        <w:pStyle w:val="Footnotesection"/>
      </w:pPr>
      <w:r>
        <w:tab/>
        <w:t xml:space="preserve">[Regulation 16I inserted: Gazette 19 Jul 1991 p. 3646; amended: Gazette 4 Jun 2010 p. 2463.] </w:t>
      </w:r>
    </w:p>
    <w:p w:rsidR="009515FF" w:rsidRDefault="00B14AD4">
      <w:pPr>
        <w:pStyle w:val="Heading5"/>
        <w:spacing w:before="240"/>
        <w:rPr>
          <w:snapToGrid w:val="0"/>
        </w:rPr>
      </w:pPr>
      <w:bookmarkStart w:id="68" w:name="_Toc74832115"/>
      <w:r>
        <w:rPr>
          <w:rStyle w:val="CharSectno"/>
        </w:rPr>
        <w:t>16J</w:t>
      </w:r>
      <w:r>
        <w:rPr>
          <w:snapToGrid w:val="0"/>
        </w:rPr>
        <w:t>.</w:t>
      </w:r>
      <w:r>
        <w:rPr>
          <w:snapToGrid w:val="0"/>
        </w:rPr>
        <w:tab/>
        <w:t>Pilotage exemption record book for exempt masters (Sch. 6)</w:t>
      </w:r>
      <w:bookmarkEnd w:id="68"/>
    </w:p>
    <w:p w:rsidR="009515FF" w:rsidRDefault="00B14AD4">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rsidR="009515FF" w:rsidRDefault="00B14AD4">
      <w:pPr>
        <w:pStyle w:val="Subsection"/>
        <w:rPr>
          <w:snapToGrid w:val="0"/>
        </w:rPr>
      </w:pPr>
      <w:r>
        <w:rPr>
          <w:snapToGrid w:val="0"/>
        </w:rPr>
        <w:tab/>
        <w:t>(2)</w:t>
      </w:r>
      <w:r>
        <w:rPr>
          <w:snapToGrid w:val="0"/>
        </w:rPr>
        <w:tab/>
        <w:t>An exempt master shall enter in the pilotage exemption record book, in respect of each trip into or out of a port — </w:t>
      </w:r>
    </w:p>
    <w:p w:rsidR="009515FF" w:rsidRDefault="00B14AD4">
      <w:pPr>
        <w:pStyle w:val="Indenta"/>
        <w:rPr>
          <w:snapToGrid w:val="0"/>
        </w:rPr>
      </w:pPr>
      <w:r>
        <w:rPr>
          <w:snapToGrid w:val="0"/>
        </w:rPr>
        <w:tab/>
        <w:t>(a)</w:t>
      </w:r>
      <w:r>
        <w:rPr>
          <w:snapToGrid w:val="0"/>
        </w:rPr>
        <w:tab/>
        <w:t>the name of the port; and</w:t>
      </w:r>
    </w:p>
    <w:p w:rsidR="009515FF" w:rsidRDefault="00B14AD4">
      <w:pPr>
        <w:pStyle w:val="Indenta"/>
        <w:rPr>
          <w:snapToGrid w:val="0"/>
        </w:rPr>
      </w:pPr>
      <w:r>
        <w:rPr>
          <w:snapToGrid w:val="0"/>
        </w:rPr>
        <w:tab/>
        <w:t>(b)</w:t>
      </w:r>
      <w:r>
        <w:rPr>
          <w:snapToGrid w:val="0"/>
        </w:rPr>
        <w:tab/>
        <w:t>the date and time of commencement of the trip; and</w:t>
      </w:r>
    </w:p>
    <w:p w:rsidR="009515FF" w:rsidRDefault="00B14AD4">
      <w:pPr>
        <w:pStyle w:val="Indenta"/>
        <w:rPr>
          <w:snapToGrid w:val="0"/>
        </w:rPr>
      </w:pPr>
      <w:r>
        <w:rPr>
          <w:snapToGrid w:val="0"/>
        </w:rPr>
        <w:tab/>
        <w:t>(c)</w:t>
      </w:r>
      <w:r>
        <w:rPr>
          <w:snapToGrid w:val="0"/>
        </w:rPr>
        <w:tab/>
        <w:t>the name of the vessel.</w:t>
      </w:r>
    </w:p>
    <w:p w:rsidR="009515FF" w:rsidRDefault="00B14AD4">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rsidR="009515FF" w:rsidRDefault="00B14AD4">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rsidR="009515FF" w:rsidRDefault="00B14AD4">
      <w:pPr>
        <w:pStyle w:val="Footnotesection"/>
      </w:pPr>
      <w:r>
        <w:lastRenderedPageBreak/>
        <w:tab/>
        <w:t>[Regulation 16J inserted: Gazette 19 Jul 1991 p. 3647; amended: Gazette 4 Jun 2010 p. 2462</w:t>
      </w:r>
      <w:r>
        <w:noBreakHyphen/>
        <w:t xml:space="preserve">5.] </w:t>
      </w:r>
    </w:p>
    <w:p w:rsidR="009515FF" w:rsidRDefault="00B14AD4">
      <w:pPr>
        <w:pStyle w:val="Heading5"/>
        <w:spacing w:before="180"/>
        <w:rPr>
          <w:snapToGrid w:val="0"/>
        </w:rPr>
      </w:pPr>
      <w:bookmarkStart w:id="69" w:name="_Toc74832116"/>
      <w:r>
        <w:rPr>
          <w:rStyle w:val="CharSectno"/>
        </w:rPr>
        <w:t>16K</w:t>
      </w:r>
      <w:r>
        <w:rPr>
          <w:snapToGrid w:val="0"/>
        </w:rPr>
        <w:t>.</w:t>
      </w:r>
      <w:r>
        <w:rPr>
          <w:snapToGrid w:val="0"/>
        </w:rPr>
        <w:tab/>
        <w:t>Certificate invalid if not used for one year or more</w:t>
      </w:r>
      <w:bookmarkEnd w:id="69"/>
    </w:p>
    <w:p w:rsidR="009515FF" w:rsidRDefault="00B14AD4">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rsidR="009515FF" w:rsidRDefault="00B14AD4">
      <w:pPr>
        <w:pStyle w:val="Footnotesection"/>
      </w:pPr>
      <w:r>
        <w:tab/>
        <w:t xml:space="preserve">[Regulation 16K inserted: Gazette 19 Jul 1991 p. 3647; amended: Gazette 4 Jun 2010 p. 2439.] </w:t>
      </w:r>
    </w:p>
    <w:p w:rsidR="009515FF" w:rsidRDefault="00B14AD4">
      <w:pPr>
        <w:pStyle w:val="Heading5"/>
        <w:rPr>
          <w:snapToGrid w:val="0"/>
        </w:rPr>
      </w:pPr>
      <w:bookmarkStart w:id="70" w:name="_Toc74832117"/>
      <w:r>
        <w:rPr>
          <w:rStyle w:val="CharSectno"/>
        </w:rPr>
        <w:t>16L</w:t>
      </w:r>
      <w:r>
        <w:rPr>
          <w:snapToGrid w:val="0"/>
        </w:rPr>
        <w:t>.</w:t>
      </w:r>
      <w:r>
        <w:rPr>
          <w:snapToGrid w:val="0"/>
        </w:rPr>
        <w:tab/>
        <w:t>Revalidation of certificate invalid under r. 16K</w:t>
      </w:r>
      <w:bookmarkEnd w:id="70"/>
    </w:p>
    <w:p w:rsidR="009515FF" w:rsidRDefault="00B14AD4">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rsidR="009515FF" w:rsidRDefault="00B14AD4">
      <w:pPr>
        <w:pStyle w:val="Footnotesection"/>
        <w:spacing w:before="80"/>
        <w:ind w:left="890" w:hanging="890"/>
      </w:pPr>
      <w:r>
        <w:tab/>
        <w:t xml:space="preserve">[Regulation 16L inserted: Gazette 19 Jul 1991 p. 3647; amended: Gazette 4 Jun 2010 p. 2439.] </w:t>
      </w:r>
    </w:p>
    <w:p w:rsidR="009515FF" w:rsidRDefault="00B14AD4">
      <w:pPr>
        <w:pStyle w:val="Heading5"/>
        <w:spacing w:before="180"/>
        <w:rPr>
          <w:snapToGrid w:val="0"/>
        </w:rPr>
      </w:pPr>
      <w:bookmarkStart w:id="71" w:name="_Toc74832118"/>
      <w:r>
        <w:rPr>
          <w:rStyle w:val="CharSectno"/>
        </w:rPr>
        <w:t>16M</w:t>
      </w:r>
      <w:r>
        <w:rPr>
          <w:snapToGrid w:val="0"/>
        </w:rPr>
        <w:t>.</w:t>
      </w:r>
      <w:r>
        <w:rPr>
          <w:snapToGrid w:val="0"/>
        </w:rPr>
        <w:tab/>
        <w:t>Cancellation or suspension of certificate</w:t>
      </w:r>
      <w:bookmarkEnd w:id="71"/>
    </w:p>
    <w:p w:rsidR="009515FF" w:rsidRDefault="00B14AD4">
      <w:pPr>
        <w:pStyle w:val="Subsection"/>
        <w:spacing w:before="120"/>
        <w:rPr>
          <w:snapToGrid w:val="0"/>
        </w:rPr>
      </w:pPr>
      <w:r>
        <w:rPr>
          <w:snapToGrid w:val="0"/>
        </w:rPr>
        <w:tab/>
        <w:t>(1)</w:t>
      </w:r>
      <w:r>
        <w:rPr>
          <w:snapToGrid w:val="0"/>
        </w:rPr>
        <w:tab/>
        <w:t>The CEO may cancel or suspend the certificate of an exempt master if — </w:t>
      </w:r>
    </w:p>
    <w:p w:rsidR="009515FF" w:rsidRDefault="00B14AD4">
      <w:pPr>
        <w:pStyle w:val="Indenta"/>
        <w:rPr>
          <w:snapToGrid w:val="0"/>
        </w:rPr>
      </w:pPr>
      <w:r>
        <w:rPr>
          <w:snapToGrid w:val="0"/>
        </w:rPr>
        <w:tab/>
        <w:t>(a)</w:t>
      </w:r>
      <w:r>
        <w:rPr>
          <w:snapToGrid w:val="0"/>
        </w:rPr>
        <w:tab/>
        <w:t>the exempt master is convicted of contravening regulation 9, 16E(4), 16G or 16J(2) or (3); or</w:t>
      </w:r>
    </w:p>
    <w:p w:rsidR="009515FF" w:rsidRDefault="00B14AD4">
      <w:pPr>
        <w:pStyle w:val="Indenta"/>
        <w:rPr>
          <w:snapToGrid w:val="0"/>
        </w:rPr>
      </w:pPr>
      <w:r>
        <w:rPr>
          <w:snapToGrid w:val="0"/>
        </w:rPr>
        <w:tab/>
        <w:t>(b)</w:t>
      </w:r>
      <w:r>
        <w:rPr>
          <w:snapToGrid w:val="0"/>
        </w:rPr>
        <w:tab/>
        <w:t>the CEO believes on reasonable grounds that the exempt master has contravened any of those provisions.</w:t>
      </w:r>
    </w:p>
    <w:p w:rsidR="009515FF" w:rsidRDefault="00B14AD4">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rsidR="009515FF" w:rsidRDefault="00B14AD4">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rsidR="009515FF" w:rsidRDefault="00B14AD4">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w:t>
      </w:r>
      <w:r>
        <w:rPr>
          <w:snapToGrid w:val="0"/>
        </w:rPr>
        <w:lastRenderedPageBreak/>
        <w:t xml:space="preserve">holder of the certificate is no longer competent to navigate a vessel into and out of the </w:t>
      </w:r>
      <w:r>
        <w:t>pilotage area.</w:t>
      </w:r>
    </w:p>
    <w:p w:rsidR="009515FF" w:rsidRDefault="00B14AD4">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rsidR="009515FF" w:rsidRDefault="00B14AD4">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rsidR="009515FF" w:rsidRDefault="00B14AD4">
      <w:pPr>
        <w:pStyle w:val="Subsection"/>
        <w:rPr>
          <w:snapToGrid w:val="0"/>
        </w:rPr>
      </w:pPr>
      <w:r>
        <w:rPr>
          <w:snapToGrid w:val="0"/>
        </w:rPr>
        <w:tab/>
        <w:t>(7)</w:t>
      </w:r>
      <w:r>
        <w:rPr>
          <w:snapToGrid w:val="0"/>
        </w:rPr>
        <w:tab/>
        <w:t>A cancellation or suspension takes effect on the service of a notice under subregulation (5).</w:t>
      </w:r>
    </w:p>
    <w:p w:rsidR="009515FF" w:rsidRDefault="00B14AD4">
      <w:pPr>
        <w:pStyle w:val="Footnotesection"/>
      </w:pPr>
      <w:r>
        <w:tab/>
        <w:t xml:space="preserve">[Regulation 16M inserted: Gazette 19 Jul 1991 p. 3647; amended: Gazette 4 Jun 2010 p. 2440, 2463 and 2466.] </w:t>
      </w:r>
    </w:p>
    <w:p w:rsidR="009515FF" w:rsidRDefault="00B14AD4">
      <w:pPr>
        <w:pStyle w:val="Heading5"/>
        <w:spacing w:before="240"/>
        <w:rPr>
          <w:snapToGrid w:val="0"/>
        </w:rPr>
      </w:pPr>
      <w:bookmarkStart w:id="72" w:name="_Toc74832119"/>
      <w:r>
        <w:rPr>
          <w:rStyle w:val="CharSectno"/>
        </w:rPr>
        <w:t>16N</w:t>
      </w:r>
      <w:r>
        <w:rPr>
          <w:snapToGrid w:val="0"/>
        </w:rPr>
        <w:t>.</w:t>
      </w:r>
      <w:r>
        <w:rPr>
          <w:snapToGrid w:val="0"/>
        </w:rPr>
        <w:tab/>
        <w:t>Appeals against cancellation or suspension</w:t>
      </w:r>
      <w:bookmarkEnd w:id="72"/>
    </w:p>
    <w:p w:rsidR="009515FF" w:rsidRDefault="00B14AD4">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rsidR="009515FF" w:rsidRDefault="00B14AD4">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rsidR="009515FF" w:rsidRDefault="00B14AD4">
      <w:pPr>
        <w:pStyle w:val="Subsection"/>
        <w:keepNext/>
        <w:rPr>
          <w:snapToGrid w:val="0"/>
        </w:rPr>
      </w:pPr>
      <w:r>
        <w:rPr>
          <w:snapToGrid w:val="0"/>
        </w:rPr>
        <w:tab/>
        <w:t>(3)</w:t>
      </w:r>
      <w:r>
        <w:rPr>
          <w:snapToGrid w:val="0"/>
        </w:rPr>
        <w:tab/>
        <w:t>The CEO shall give effect to a direction under subregulation (2).</w:t>
      </w:r>
    </w:p>
    <w:p w:rsidR="009515FF" w:rsidRDefault="00B14AD4">
      <w:pPr>
        <w:pStyle w:val="Footnotesection"/>
        <w:ind w:left="890" w:hanging="890"/>
      </w:pPr>
      <w:r>
        <w:tab/>
        <w:t xml:space="preserve">[Regulation 16N inserted: Gazette 19 Jul 1991 p. 3647; amended: Gazette 4 Jun 2010 p. 2463 and 2466.] </w:t>
      </w:r>
    </w:p>
    <w:p w:rsidR="009515FF" w:rsidRDefault="00B14AD4">
      <w:pPr>
        <w:pStyle w:val="Heading5"/>
        <w:rPr>
          <w:snapToGrid w:val="0"/>
        </w:rPr>
      </w:pPr>
      <w:bookmarkStart w:id="73" w:name="_Toc74832120"/>
      <w:r>
        <w:rPr>
          <w:rStyle w:val="CharSectno"/>
        </w:rPr>
        <w:t>17</w:t>
      </w:r>
      <w:r>
        <w:rPr>
          <w:snapToGrid w:val="0"/>
        </w:rPr>
        <w:t>.</w:t>
      </w:r>
      <w:r>
        <w:rPr>
          <w:snapToGrid w:val="0"/>
        </w:rPr>
        <w:tab/>
        <w:t>Flag required if no</w:t>
      </w:r>
      <w:r>
        <w:t xml:space="preserve"> licensed</w:t>
      </w:r>
      <w:r>
        <w:rPr>
          <w:snapToGrid w:val="0"/>
        </w:rPr>
        <w:t xml:space="preserve"> pilot on board</w:t>
      </w:r>
      <w:bookmarkEnd w:id="73"/>
    </w:p>
    <w:p w:rsidR="009515FF" w:rsidRDefault="00B14AD4">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t>
      </w:r>
      <w:r>
        <w:rPr>
          <w:snapToGrid w:val="0"/>
        </w:rPr>
        <w:lastRenderedPageBreak/>
        <w:t xml:space="preserve">without taking on board a </w:t>
      </w:r>
      <w:r>
        <w:t>licensed</w:t>
      </w:r>
      <w:r>
        <w:rPr>
          <w:snapToGrid w:val="0"/>
        </w:rPr>
        <w:t xml:space="preserve"> pilot, shall cause to be flown from the vessel from the time that the vessel is within 5 nautical miles of the relevant port until the vessel berths, a white flag.</w:t>
      </w:r>
    </w:p>
    <w:p w:rsidR="009515FF" w:rsidRDefault="00B14AD4">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rsidR="009515FF" w:rsidRDefault="00B14AD4">
      <w:pPr>
        <w:pStyle w:val="Footnotesection"/>
      </w:pPr>
      <w:r>
        <w:tab/>
        <w:t>[Regulation 17 amended: Gazette 27 Jun 2003 p. 2522; 4 Jun 2010 p. 2440, 2464 and 2466.]</w:t>
      </w:r>
    </w:p>
    <w:p w:rsidR="009515FF" w:rsidRDefault="00B14AD4">
      <w:pPr>
        <w:pStyle w:val="Heading2"/>
      </w:pPr>
      <w:bookmarkStart w:id="74" w:name="_Toc74831203"/>
      <w:bookmarkStart w:id="75" w:name="_Toc74831558"/>
      <w:bookmarkStart w:id="76" w:name="_Toc74832121"/>
      <w:r>
        <w:rPr>
          <w:rStyle w:val="CharPartNo"/>
        </w:rPr>
        <w:lastRenderedPageBreak/>
        <w:t>Part 6</w:t>
      </w:r>
      <w:r>
        <w:rPr>
          <w:rStyle w:val="CharDivNo"/>
        </w:rPr>
        <w:t> </w:t>
      </w:r>
      <w:r>
        <w:t>—</w:t>
      </w:r>
      <w:r>
        <w:rPr>
          <w:rStyle w:val="CharDivText"/>
        </w:rPr>
        <w:t> </w:t>
      </w:r>
      <w:r>
        <w:rPr>
          <w:rStyle w:val="CharPartText"/>
        </w:rPr>
        <w:t>Conservancy dues</w:t>
      </w:r>
      <w:bookmarkEnd w:id="74"/>
      <w:bookmarkEnd w:id="75"/>
      <w:bookmarkEnd w:id="76"/>
    </w:p>
    <w:p w:rsidR="009515FF" w:rsidRDefault="00B14AD4">
      <w:pPr>
        <w:pStyle w:val="Footnoteheading"/>
      </w:pPr>
      <w:r>
        <w:tab/>
        <w:t>[Heading inserted: Gazette 4 Jun 2010 p. 2441.]</w:t>
      </w:r>
    </w:p>
    <w:p w:rsidR="009515FF" w:rsidRDefault="00B14AD4">
      <w:pPr>
        <w:pStyle w:val="Heading5"/>
        <w:spacing w:before="180"/>
        <w:rPr>
          <w:snapToGrid w:val="0"/>
        </w:rPr>
      </w:pPr>
      <w:bookmarkStart w:id="77" w:name="_Toc74832122"/>
      <w:r>
        <w:rPr>
          <w:rStyle w:val="CharSectno"/>
        </w:rPr>
        <w:t>18</w:t>
      </w:r>
      <w:r>
        <w:rPr>
          <w:snapToGrid w:val="0"/>
        </w:rPr>
        <w:t>.</w:t>
      </w:r>
      <w:r>
        <w:rPr>
          <w:snapToGrid w:val="0"/>
        </w:rPr>
        <w:tab/>
        <w:t>Conservancy dues (Sch. 3 Div. 20)</w:t>
      </w:r>
      <w:bookmarkEnd w:id="77"/>
    </w:p>
    <w:p w:rsidR="009515FF" w:rsidRDefault="00B14AD4">
      <w:pPr>
        <w:pStyle w:val="Subsection"/>
        <w:spacing w:before="120"/>
        <w:rPr>
          <w:snapToGrid w:val="0"/>
        </w:rPr>
      </w:pPr>
      <w:r>
        <w:rPr>
          <w:snapToGrid w:val="0"/>
        </w:rPr>
        <w:tab/>
        <w:t>(1)</w:t>
      </w:r>
      <w:r>
        <w:rPr>
          <w:snapToGrid w:val="0"/>
        </w:rPr>
        <w:tab/>
        <w:t>The master or owner of any vessel other than — </w:t>
      </w:r>
    </w:p>
    <w:p w:rsidR="009515FF" w:rsidRDefault="00B14AD4">
      <w:pPr>
        <w:pStyle w:val="Indenta"/>
        <w:spacing w:before="100"/>
        <w:rPr>
          <w:snapToGrid w:val="0"/>
        </w:rPr>
      </w:pPr>
      <w:r>
        <w:rPr>
          <w:snapToGrid w:val="0"/>
        </w:rPr>
        <w:tab/>
        <w:t>(a)</w:t>
      </w:r>
      <w:r>
        <w:rPr>
          <w:snapToGrid w:val="0"/>
        </w:rPr>
        <w:tab/>
        <w:t>a vessel of war; or</w:t>
      </w:r>
    </w:p>
    <w:p w:rsidR="009515FF" w:rsidRDefault="00B14AD4">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rsidR="009515FF" w:rsidRDefault="00B14AD4">
      <w:pPr>
        <w:pStyle w:val="Indenta"/>
        <w:spacing w:before="100"/>
        <w:rPr>
          <w:snapToGrid w:val="0"/>
        </w:rPr>
      </w:pPr>
      <w:r>
        <w:rPr>
          <w:snapToGrid w:val="0"/>
        </w:rPr>
        <w:tab/>
        <w:t>(c)</w:t>
      </w:r>
      <w:r>
        <w:rPr>
          <w:snapToGrid w:val="0"/>
        </w:rPr>
        <w:tab/>
        <w:t>a mission vessel; or</w:t>
      </w:r>
    </w:p>
    <w:p w:rsidR="009515FF" w:rsidRDefault="00B14AD4">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rsidR="009515FF" w:rsidRDefault="00B14AD4">
      <w:pPr>
        <w:pStyle w:val="Indenta"/>
        <w:spacing w:before="100"/>
        <w:rPr>
          <w:snapToGrid w:val="0"/>
        </w:rPr>
      </w:pPr>
      <w:r>
        <w:rPr>
          <w:snapToGrid w:val="0"/>
        </w:rPr>
        <w:tab/>
        <w:t>(e)</w:t>
      </w:r>
      <w:r>
        <w:rPr>
          <w:snapToGrid w:val="0"/>
        </w:rPr>
        <w:tab/>
        <w:t>a vessel owned and used solely for private pleasure purposes; or</w:t>
      </w:r>
    </w:p>
    <w:p w:rsidR="009515FF" w:rsidRDefault="00B14AD4">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rsidR="009515FF" w:rsidRDefault="00B14AD4">
      <w:pPr>
        <w:pStyle w:val="Indenta"/>
        <w:rPr>
          <w:snapToGrid w:val="0"/>
        </w:rPr>
      </w:pPr>
      <w:r>
        <w:rPr>
          <w:snapToGrid w:val="0"/>
        </w:rPr>
        <w:tab/>
        <w:t>(g)</w:t>
      </w:r>
      <w:r>
        <w:rPr>
          <w:snapToGrid w:val="0"/>
        </w:rPr>
        <w:tab/>
        <w:t>a commercial vessel — </w:t>
      </w:r>
    </w:p>
    <w:p w:rsidR="009515FF" w:rsidRDefault="00B14AD4">
      <w:pPr>
        <w:pStyle w:val="Indenti"/>
      </w:pPr>
      <w:r>
        <w:tab/>
        <w:t>(i)</w:t>
      </w:r>
      <w:r>
        <w:tab/>
        <w:t>with a length overall of not more than 5.5 m; or</w:t>
      </w:r>
    </w:p>
    <w:p w:rsidR="009515FF" w:rsidRDefault="00B14AD4">
      <w:pPr>
        <w:pStyle w:val="Indenti"/>
        <w:rPr>
          <w:snapToGrid w:val="0"/>
        </w:rPr>
      </w:pPr>
      <w:r>
        <w:rPr>
          <w:snapToGrid w:val="0"/>
        </w:rPr>
        <w:tab/>
        <w:t>(ii)</w:t>
      </w:r>
      <w:r>
        <w:rPr>
          <w:snapToGrid w:val="0"/>
        </w:rPr>
        <w:tab/>
        <w:t>without its own means of propulsion;</w:t>
      </w:r>
    </w:p>
    <w:p w:rsidR="009515FF" w:rsidRDefault="00B14AD4">
      <w:pPr>
        <w:pStyle w:val="Indenta"/>
        <w:rPr>
          <w:snapToGrid w:val="0"/>
        </w:rPr>
      </w:pPr>
      <w:r>
        <w:rPr>
          <w:snapToGrid w:val="0"/>
        </w:rPr>
        <w:tab/>
      </w:r>
      <w:r>
        <w:rPr>
          <w:snapToGrid w:val="0"/>
        </w:rPr>
        <w:tab/>
        <w:t>or</w:t>
      </w:r>
    </w:p>
    <w:p w:rsidR="009515FF" w:rsidRDefault="00B14AD4">
      <w:pPr>
        <w:pStyle w:val="Indenta"/>
        <w:rPr>
          <w:snapToGrid w:val="0"/>
        </w:rPr>
      </w:pPr>
      <w:r>
        <w:rPr>
          <w:snapToGrid w:val="0"/>
        </w:rPr>
        <w:tab/>
        <w:t>(h)</w:t>
      </w:r>
      <w:r>
        <w:rPr>
          <w:snapToGrid w:val="0"/>
        </w:rPr>
        <w:tab/>
        <w:t>a training vessel on a non</w:t>
      </w:r>
      <w:r>
        <w:rPr>
          <w:snapToGrid w:val="0"/>
        </w:rPr>
        <w:noBreakHyphen/>
        <w:t>commercial voyage; or</w:t>
      </w:r>
    </w:p>
    <w:p w:rsidR="009515FF" w:rsidRDefault="00B14AD4">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rsidR="009515FF" w:rsidRDefault="00B14AD4">
      <w:pPr>
        <w:pStyle w:val="Indenta"/>
        <w:rPr>
          <w:snapToGrid w:val="0"/>
        </w:rPr>
      </w:pPr>
      <w:r>
        <w:lastRenderedPageBreak/>
        <w:tab/>
        <w:t>(j)</w:t>
      </w:r>
      <w:r>
        <w:tab/>
        <w:t xml:space="preserve">a vessel with a length overall of 70 m or more, </w:t>
      </w:r>
    </w:p>
    <w:p w:rsidR="009515FF" w:rsidRDefault="00B14AD4">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rsidR="009515FF" w:rsidRDefault="00B14AD4">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rsidR="009515FF" w:rsidRDefault="00B14AD4">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rsidR="009515FF" w:rsidRDefault="00B14AD4">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rsidR="009515FF" w:rsidRDefault="00B14AD4">
      <w:pPr>
        <w:pStyle w:val="Indenta"/>
        <w:rPr>
          <w:snapToGrid w:val="0"/>
        </w:rPr>
      </w:pPr>
      <w:r>
        <w:rPr>
          <w:snapToGrid w:val="0"/>
        </w:rPr>
        <w:tab/>
        <w:t>(b)</w:t>
      </w:r>
      <w:r>
        <w:rPr>
          <w:snapToGrid w:val="0"/>
        </w:rPr>
        <w:tab/>
        <w:t>in the case of conservancy dues referred to in item 2, on the day of entry of the vessel into the port;</w:t>
      </w:r>
    </w:p>
    <w:p w:rsidR="009515FF" w:rsidRDefault="00B14AD4">
      <w:pPr>
        <w:pStyle w:val="Indenta"/>
        <w:rPr>
          <w:snapToGrid w:val="0"/>
        </w:rPr>
      </w:pPr>
      <w:r>
        <w:rPr>
          <w:snapToGrid w:val="0"/>
        </w:rPr>
        <w:tab/>
        <w:t>(c)</w:t>
      </w:r>
      <w:r>
        <w:rPr>
          <w:snapToGrid w:val="0"/>
        </w:rPr>
        <w:tab/>
        <w:t>in the case of conservancy dues referred to in paragraph (i) of item 2, on 1 January;</w:t>
      </w:r>
    </w:p>
    <w:p w:rsidR="009515FF" w:rsidRDefault="00B14AD4">
      <w:pPr>
        <w:pStyle w:val="Indenta"/>
        <w:rPr>
          <w:snapToGrid w:val="0"/>
        </w:rPr>
      </w:pPr>
      <w:r>
        <w:rPr>
          <w:snapToGrid w:val="0"/>
        </w:rPr>
        <w:tab/>
        <w:t>(d)</w:t>
      </w:r>
      <w:r>
        <w:rPr>
          <w:snapToGrid w:val="0"/>
        </w:rPr>
        <w:tab/>
        <w:t>in the case of conservancy dues referred to in paragraph (ii) of item 2, on 1 July or 1 January, as the case may be;</w:t>
      </w:r>
    </w:p>
    <w:p w:rsidR="009515FF" w:rsidRDefault="00B14AD4">
      <w:pPr>
        <w:pStyle w:val="Indenta"/>
        <w:rPr>
          <w:color w:val="000000"/>
        </w:rPr>
      </w:pPr>
      <w:r>
        <w:tab/>
        <w:t>(e)</w:t>
      </w:r>
      <w:r>
        <w:tab/>
      </w:r>
      <w:r>
        <w:rPr>
          <w:color w:val="000000"/>
        </w:rPr>
        <w:t>in the case of conservancy dues referred to in item 3, on 1 July.</w:t>
      </w:r>
    </w:p>
    <w:p w:rsidR="009515FF" w:rsidRDefault="00B14AD4">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rsidR="009515FF" w:rsidRDefault="00B14AD4">
      <w:pPr>
        <w:pStyle w:val="Subsection"/>
        <w:rPr>
          <w:snapToGrid w:val="0"/>
        </w:rPr>
      </w:pPr>
      <w:r>
        <w:rPr>
          <w:snapToGrid w:val="0"/>
        </w:rPr>
        <w:lastRenderedPageBreak/>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rsidR="009515FF" w:rsidRDefault="00B14AD4">
      <w:pPr>
        <w:pStyle w:val="Subsection"/>
        <w:rPr>
          <w:snapToGrid w:val="0"/>
        </w:rPr>
      </w:pPr>
      <w:r>
        <w:rPr>
          <w:snapToGrid w:val="0"/>
        </w:rPr>
        <w:tab/>
        <w:t>(4)</w:t>
      </w:r>
      <w:r>
        <w:rPr>
          <w:snapToGrid w:val="0"/>
        </w:rPr>
        <w:tab/>
        <w:t>Where the master of a vessel who — </w:t>
      </w:r>
    </w:p>
    <w:p w:rsidR="009515FF" w:rsidRDefault="00B14AD4">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rsidR="009515FF" w:rsidRDefault="00B14AD4">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rsidR="009515FF" w:rsidRDefault="00B14AD4">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rsidR="009515FF" w:rsidRDefault="00B14AD4">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rsidR="009515FF" w:rsidRDefault="00B14AD4">
      <w:pPr>
        <w:pStyle w:val="Footnotesection"/>
        <w:keepLines w:val="0"/>
        <w:ind w:left="890" w:hanging="890"/>
      </w:pPr>
      <w:r>
        <w:tab/>
        <w:t xml:space="preserve">[Regulation 18 amended: Gazette 2 Dec 1977 p. 4442; 27 Mar 1981 p. 1077; 28 Aug 1981 p. 3574; 2 Jul 1982 p. 2361; 13 Aug 1982 p. 3141; 17 Feb 1984 p. 434; 29 Jun 1984 p. 1760; 28 Jun 1985 p. 2319; 23 Oct 1987 p. 3943; 26 Jul 1991 p. 3926; 11 Aug 1992 p. 3975; 6 Aug 1999 p. 3733; 27 Jun 2003 </w:t>
      </w:r>
      <w:r>
        <w:lastRenderedPageBreak/>
        <w:t>p. 2522</w:t>
      </w:r>
      <w:r>
        <w:noBreakHyphen/>
        <w:t>3; 25 Jun 2004 p. 2267; 1 Jul 2008 p. 3157</w:t>
      </w:r>
      <w:r>
        <w:noBreakHyphen/>
        <w:t>8; 4 Jun 2010 p. 2462</w:t>
      </w:r>
      <w:r>
        <w:noBreakHyphen/>
        <w:t xml:space="preserve">6; 16 Sep 2016 p. 3945.] </w:t>
      </w:r>
    </w:p>
    <w:p w:rsidR="009515FF" w:rsidRDefault="00B14AD4">
      <w:pPr>
        <w:pStyle w:val="Heading5"/>
        <w:spacing w:before="240"/>
        <w:rPr>
          <w:snapToGrid w:val="0"/>
        </w:rPr>
      </w:pPr>
      <w:bookmarkStart w:id="78" w:name="_Toc74832123"/>
      <w:r>
        <w:rPr>
          <w:rStyle w:val="CharSectno"/>
        </w:rPr>
        <w:t>18A</w:t>
      </w:r>
      <w:r>
        <w:rPr>
          <w:snapToGrid w:val="0"/>
        </w:rPr>
        <w:t>.</w:t>
      </w:r>
      <w:r>
        <w:rPr>
          <w:snapToGrid w:val="0"/>
        </w:rPr>
        <w:tab/>
        <w:t>Gross registered tonnage, determining</w:t>
      </w:r>
      <w:bookmarkEnd w:id="78"/>
    </w:p>
    <w:p w:rsidR="009515FF" w:rsidRDefault="00B14AD4">
      <w:pPr>
        <w:pStyle w:val="Subsection"/>
        <w:spacing w:before="180"/>
        <w:rPr>
          <w:snapToGrid w:val="0"/>
        </w:rPr>
      </w:pPr>
      <w:r>
        <w:rPr>
          <w:snapToGrid w:val="0"/>
        </w:rPr>
        <w:tab/>
        <w:t>(1)</w:t>
      </w:r>
      <w:r>
        <w:rPr>
          <w:snapToGrid w:val="0"/>
        </w:rPr>
        <w:tab/>
        <w:t>Subject to subregulation (2), in these regulations gross registered tonnage of a vessel is — </w:t>
      </w:r>
    </w:p>
    <w:p w:rsidR="009515FF" w:rsidRDefault="00B14AD4">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rsidR="009515FF" w:rsidRDefault="00B14AD4">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rsidR="009515FF" w:rsidRDefault="00B14AD4">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rsidR="009515FF" w:rsidRDefault="00B14AD4">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rsidR="009515FF" w:rsidRDefault="00B14AD4">
      <w:pPr>
        <w:pStyle w:val="IndentI0"/>
        <w:rPr>
          <w:snapToGrid w:val="0"/>
        </w:rPr>
      </w:pPr>
      <w:r>
        <w:rPr>
          <w:snapToGrid w:val="0"/>
        </w:rPr>
        <w:tab/>
        <w:t>(II)</w:t>
      </w:r>
      <w:r>
        <w:rPr>
          <w:snapToGrid w:val="0"/>
        </w:rPr>
        <w:tab/>
        <w:t>the tonnage of that vessel as estimated by an authorised person by reference to the factors referred to in subparagraph (ii);</w:t>
      </w:r>
    </w:p>
    <w:p w:rsidR="009515FF" w:rsidRDefault="00B14AD4">
      <w:pPr>
        <w:pStyle w:val="Indenti"/>
        <w:rPr>
          <w:snapToGrid w:val="0"/>
        </w:rPr>
      </w:pPr>
      <w:r>
        <w:rPr>
          <w:snapToGrid w:val="0"/>
        </w:rPr>
        <w:tab/>
      </w:r>
      <w:r>
        <w:rPr>
          <w:snapToGrid w:val="0"/>
        </w:rPr>
        <w:tab/>
        <w:t>or</w:t>
      </w:r>
    </w:p>
    <w:p w:rsidR="009515FF" w:rsidRDefault="00B14AD4">
      <w:pPr>
        <w:pStyle w:val="Indenti"/>
        <w:rPr>
          <w:snapToGrid w:val="0"/>
        </w:rPr>
      </w:pPr>
      <w:r>
        <w:rPr>
          <w:snapToGrid w:val="0"/>
        </w:rPr>
        <w:tab/>
        <w:t>(ii)</w:t>
      </w:r>
      <w:r>
        <w:rPr>
          <w:snapToGrid w:val="0"/>
        </w:rPr>
        <w:tab/>
        <w:t xml:space="preserve">the tonnage of that vessel as estimated by an authorised person by reference to the dimensions </w:t>
      </w:r>
      <w:r>
        <w:rPr>
          <w:snapToGrid w:val="0"/>
        </w:rPr>
        <w:lastRenderedPageBreak/>
        <w:t xml:space="preserve">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rsidR="009515FF" w:rsidRDefault="00B14AD4">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rsidR="009515FF" w:rsidRDefault="00B14AD4">
      <w:pPr>
        <w:pStyle w:val="Footnotesection"/>
      </w:pPr>
      <w:r>
        <w:tab/>
        <w:t>[Regulation 18A inserted: Gazette 28 Aug 1981 p. 3574</w:t>
      </w:r>
      <w:r>
        <w:noBreakHyphen/>
        <w:t>5; amended: Gazette 10 Dec 1982 p. 4799; 4 Jun 2010 p. 2462</w:t>
      </w:r>
      <w:r>
        <w:noBreakHyphen/>
        <w:t xml:space="preserve">3.] </w:t>
      </w:r>
    </w:p>
    <w:p w:rsidR="009515FF" w:rsidRDefault="00B14AD4">
      <w:pPr>
        <w:pStyle w:val="Heading2"/>
      </w:pPr>
      <w:bookmarkStart w:id="79" w:name="_Toc74831206"/>
      <w:bookmarkStart w:id="80" w:name="_Toc74831561"/>
      <w:bookmarkStart w:id="81" w:name="_Toc74832124"/>
      <w:r>
        <w:rPr>
          <w:rStyle w:val="CharPartNo"/>
        </w:rPr>
        <w:lastRenderedPageBreak/>
        <w:t>Part 7</w:t>
      </w:r>
      <w:r>
        <w:rPr>
          <w:b w:val="0"/>
        </w:rPr>
        <w:t> </w:t>
      </w:r>
      <w:r>
        <w:t>—</w:t>
      </w:r>
      <w:r>
        <w:rPr>
          <w:b w:val="0"/>
        </w:rPr>
        <w:t> </w:t>
      </w:r>
      <w:r>
        <w:rPr>
          <w:rStyle w:val="CharPartText"/>
        </w:rPr>
        <w:t>Regulation of other matters</w:t>
      </w:r>
      <w:bookmarkEnd w:id="79"/>
      <w:bookmarkEnd w:id="80"/>
      <w:bookmarkEnd w:id="81"/>
    </w:p>
    <w:p w:rsidR="009515FF" w:rsidRDefault="00B14AD4">
      <w:pPr>
        <w:pStyle w:val="Footnoteheading"/>
        <w:spacing w:before="80"/>
      </w:pPr>
      <w:r>
        <w:tab/>
        <w:t>[Heading inserted: Gazette 4 Jun 2010 p. 2441.]</w:t>
      </w:r>
    </w:p>
    <w:p w:rsidR="009515FF" w:rsidRDefault="00B14AD4">
      <w:pPr>
        <w:pStyle w:val="Heading3"/>
        <w:spacing w:before="260"/>
      </w:pPr>
      <w:bookmarkStart w:id="82" w:name="_Toc74831207"/>
      <w:bookmarkStart w:id="83" w:name="_Toc74831562"/>
      <w:bookmarkStart w:id="84" w:name="_Toc74832125"/>
      <w:r>
        <w:rPr>
          <w:rStyle w:val="CharDivNo"/>
        </w:rPr>
        <w:t>Division 1</w:t>
      </w:r>
      <w:r>
        <w:t> — </w:t>
      </w:r>
      <w:r>
        <w:rPr>
          <w:rStyle w:val="CharDivText"/>
        </w:rPr>
        <w:t>General</w:t>
      </w:r>
      <w:bookmarkEnd w:id="82"/>
      <w:bookmarkEnd w:id="83"/>
      <w:bookmarkEnd w:id="84"/>
    </w:p>
    <w:p w:rsidR="009515FF" w:rsidRDefault="00B14AD4">
      <w:pPr>
        <w:pStyle w:val="Footnoteheading"/>
        <w:spacing w:before="80"/>
      </w:pPr>
      <w:r>
        <w:tab/>
        <w:t>[Heading inserted: Gazette 4 Jun 2010 p. 2441.]</w:t>
      </w:r>
    </w:p>
    <w:p w:rsidR="009515FF" w:rsidRDefault="00B14AD4">
      <w:pPr>
        <w:pStyle w:val="Ednotesection"/>
        <w:spacing w:before="180"/>
      </w:pPr>
      <w:r>
        <w:t>[</w:t>
      </w:r>
      <w:r>
        <w:rPr>
          <w:b/>
        </w:rPr>
        <w:t>18B.</w:t>
      </w:r>
      <w:r>
        <w:tab/>
        <w:t>Deleted: Gazette 1 Aug 1990 p. 3641.]</w:t>
      </w:r>
    </w:p>
    <w:p w:rsidR="009515FF" w:rsidRDefault="00B14AD4">
      <w:pPr>
        <w:pStyle w:val="Heading5"/>
        <w:spacing w:before="180"/>
        <w:rPr>
          <w:snapToGrid w:val="0"/>
        </w:rPr>
      </w:pPr>
      <w:bookmarkStart w:id="85" w:name="_Toc74832126"/>
      <w:r>
        <w:rPr>
          <w:rStyle w:val="CharSectno"/>
        </w:rPr>
        <w:t>19</w:t>
      </w:r>
      <w:r>
        <w:rPr>
          <w:snapToGrid w:val="0"/>
        </w:rPr>
        <w:t>.</w:t>
      </w:r>
      <w:r>
        <w:rPr>
          <w:snapToGrid w:val="0"/>
        </w:rPr>
        <w:tab/>
        <w:t>H</w:t>
      </w:r>
      <w:r>
        <w:t>arbour masters’ powers</w:t>
      </w:r>
      <w:bookmarkEnd w:id="85"/>
    </w:p>
    <w:p w:rsidR="009515FF" w:rsidRDefault="00B14AD4">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rsidR="009515FF" w:rsidRDefault="00B14AD4">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rsidR="009515FF" w:rsidRDefault="00B14AD4">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rsidR="009515FF" w:rsidRDefault="00B14AD4">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rsidR="009515FF" w:rsidRDefault="00B14AD4">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rsidR="009515FF" w:rsidRDefault="00B14AD4">
      <w:pPr>
        <w:pStyle w:val="Footnotesection"/>
        <w:spacing w:before="60"/>
        <w:ind w:left="890" w:hanging="890"/>
      </w:pPr>
      <w:r>
        <w:tab/>
        <w:t>[Regulation 19 amended: Gazette 27 Jun 2003 p. 2523; 4 Jun 2010 p. 2463</w:t>
      </w:r>
      <w:r>
        <w:noBreakHyphen/>
        <w:t>6.]</w:t>
      </w:r>
    </w:p>
    <w:p w:rsidR="009515FF" w:rsidRDefault="00B14AD4">
      <w:pPr>
        <w:pStyle w:val="Heading5"/>
        <w:spacing w:before="180"/>
        <w:rPr>
          <w:snapToGrid w:val="0"/>
        </w:rPr>
      </w:pPr>
      <w:bookmarkStart w:id="86" w:name="_Toc74832127"/>
      <w:r>
        <w:rPr>
          <w:rStyle w:val="CharSectno"/>
        </w:rPr>
        <w:lastRenderedPageBreak/>
        <w:t>20</w:t>
      </w:r>
      <w:r>
        <w:rPr>
          <w:snapToGrid w:val="0"/>
        </w:rPr>
        <w:t>.</w:t>
      </w:r>
      <w:r>
        <w:rPr>
          <w:snapToGrid w:val="0"/>
        </w:rPr>
        <w:tab/>
        <w:t>Masters’ duties in port</w:t>
      </w:r>
      <w:bookmarkEnd w:id="86"/>
    </w:p>
    <w:p w:rsidR="009515FF" w:rsidRDefault="00B14AD4">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rsidR="009515FF" w:rsidRDefault="00B14AD4">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rsidR="009515FF" w:rsidRDefault="00B14AD4">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rsidR="009515FF" w:rsidRDefault="00B14AD4">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rsidR="009515FF" w:rsidRDefault="00B14AD4">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rsidR="009515FF" w:rsidRDefault="00B14AD4">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rsidR="009515FF" w:rsidRDefault="00B14AD4">
      <w:pPr>
        <w:pStyle w:val="Footnotesection"/>
        <w:spacing w:before="80"/>
        <w:ind w:left="890" w:hanging="890"/>
      </w:pPr>
      <w:r>
        <w:tab/>
        <w:t>[Regulation 20 amended: Gazette 4 Jun 2010 p. 2464</w:t>
      </w:r>
      <w:r>
        <w:noBreakHyphen/>
        <w:t>5.]</w:t>
      </w:r>
    </w:p>
    <w:p w:rsidR="009515FF" w:rsidRDefault="00B14AD4">
      <w:pPr>
        <w:pStyle w:val="Heading5"/>
        <w:keepNext w:val="0"/>
        <w:keepLines w:val="0"/>
        <w:spacing w:before="180"/>
        <w:rPr>
          <w:snapToGrid w:val="0"/>
        </w:rPr>
      </w:pPr>
      <w:bookmarkStart w:id="87" w:name="_Toc74832128"/>
      <w:r>
        <w:rPr>
          <w:rStyle w:val="CharSectno"/>
        </w:rPr>
        <w:t>21</w:t>
      </w:r>
      <w:r>
        <w:rPr>
          <w:snapToGrid w:val="0"/>
        </w:rPr>
        <w:t>.</w:t>
      </w:r>
      <w:r>
        <w:rPr>
          <w:snapToGrid w:val="0"/>
        </w:rPr>
        <w:tab/>
        <w:t>Anchoring etc. in port, masters’ duties as to</w:t>
      </w:r>
      <w:bookmarkEnd w:id="87"/>
    </w:p>
    <w:p w:rsidR="009515FF" w:rsidRDefault="00B14AD4">
      <w:pPr>
        <w:pStyle w:val="Subsection"/>
        <w:spacing w:before="120"/>
        <w:rPr>
          <w:snapToGrid w:val="0"/>
        </w:rPr>
      </w:pPr>
      <w:r>
        <w:rPr>
          <w:snapToGrid w:val="0"/>
        </w:rPr>
        <w:tab/>
        <w:t>(1)</w:t>
      </w:r>
      <w:r>
        <w:rPr>
          <w:snapToGrid w:val="0"/>
        </w:rPr>
        <w:tab/>
        <w:t>The master of any vessel within a port — </w:t>
      </w:r>
    </w:p>
    <w:p w:rsidR="009515FF" w:rsidRDefault="00B14AD4">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rsidR="009515FF" w:rsidRDefault="00B14AD4">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rsidR="009515FF" w:rsidRDefault="00B14AD4">
      <w:pPr>
        <w:pStyle w:val="Indenti"/>
        <w:rPr>
          <w:snapToGrid w:val="0"/>
        </w:rPr>
      </w:pPr>
      <w:r>
        <w:rPr>
          <w:snapToGrid w:val="0"/>
        </w:rPr>
        <w:tab/>
        <w:t>(i)</w:t>
      </w:r>
      <w:r>
        <w:rPr>
          <w:snapToGrid w:val="0"/>
        </w:rPr>
        <w:tab/>
        <w:t>to move the vessel from its place in the port to any other place in the port; or</w:t>
      </w:r>
    </w:p>
    <w:p w:rsidR="009515FF" w:rsidRDefault="00B14AD4">
      <w:pPr>
        <w:pStyle w:val="Indenti"/>
        <w:rPr>
          <w:snapToGrid w:val="0"/>
        </w:rPr>
      </w:pPr>
      <w:r>
        <w:rPr>
          <w:snapToGrid w:val="0"/>
        </w:rPr>
        <w:lastRenderedPageBreak/>
        <w:tab/>
        <w:t>(ii)</w:t>
      </w:r>
      <w:r>
        <w:rPr>
          <w:snapToGrid w:val="0"/>
        </w:rPr>
        <w:tab/>
        <w:t>to put down additional anchors or mooring lines to secure the vessel; or</w:t>
      </w:r>
    </w:p>
    <w:p w:rsidR="009515FF" w:rsidRDefault="00B14AD4">
      <w:pPr>
        <w:pStyle w:val="Indenti"/>
        <w:rPr>
          <w:snapToGrid w:val="0"/>
        </w:rPr>
      </w:pPr>
      <w:r>
        <w:rPr>
          <w:snapToGrid w:val="0"/>
        </w:rPr>
        <w:tab/>
        <w:t>(iii)</w:t>
      </w:r>
      <w:r>
        <w:rPr>
          <w:snapToGrid w:val="0"/>
        </w:rPr>
        <w:tab/>
        <w:t>to slacken any anchor chains or ropes or mooring lines securing the vessel.</w:t>
      </w:r>
    </w:p>
    <w:p w:rsidR="009515FF" w:rsidRDefault="00B14AD4">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rsidR="009515FF" w:rsidRDefault="00B14AD4">
      <w:pPr>
        <w:pStyle w:val="Footnotesection"/>
      </w:pPr>
      <w:r>
        <w:tab/>
        <w:t>[Regulation 21 amended: Gazette 4 Jun 2010 p. 2464</w:t>
      </w:r>
      <w:r>
        <w:noBreakHyphen/>
        <w:t>6.]</w:t>
      </w:r>
    </w:p>
    <w:p w:rsidR="009515FF" w:rsidRDefault="00B14AD4">
      <w:pPr>
        <w:pStyle w:val="Heading5"/>
        <w:rPr>
          <w:snapToGrid w:val="0"/>
        </w:rPr>
      </w:pPr>
      <w:bookmarkStart w:id="88" w:name="_Toc74832129"/>
      <w:r>
        <w:rPr>
          <w:rStyle w:val="CharSectno"/>
        </w:rPr>
        <w:t>22</w:t>
      </w:r>
      <w:r>
        <w:rPr>
          <w:snapToGrid w:val="0"/>
        </w:rPr>
        <w:t>.</w:t>
      </w:r>
      <w:r>
        <w:rPr>
          <w:snapToGrid w:val="0"/>
        </w:rPr>
        <w:tab/>
        <w:t>H</w:t>
      </w:r>
      <w:r>
        <w:t>arbour master</w:t>
      </w:r>
      <w:r>
        <w:rPr>
          <w:snapToGrid w:val="0"/>
        </w:rPr>
        <w:t xml:space="preserve"> may order scuttling</w:t>
      </w:r>
      <w:bookmarkEnd w:id="88"/>
    </w:p>
    <w:p w:rsidR="009515FF" w:rsidRDefault="00B14AD4">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rsidR="009515FF" w:rsidRDefault="00B14AD4">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rsidR="009515FF" w:rsidRDefault="00B14AD4">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rsidR="009515FF" w:rsidRDefault="00B14AD4">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rsidR="009515FF" w:rsidRDefault="00B14AD4">
      <w:pPr>
        <w:pStyle w:val="Footnotesection"/>
      </w:pPr>
      <w:r>
        <w:tab/>
        <w:t>[Regulation 22 amended: Gazette 4 Jun 2010 p. 2464</w:t>
      </w:r>
      <w:r>
        <w:noBreakHyphen/>
        <w:t>7.]</w:t>
      </w:r>
    </w:p>
    <w:p w:rsidR="009515FF" w:rsidRDefault="00B14AD4">
      <w:pPr>
        <w:pStyle w:val="Heading5"/>
        <w:spacing w:before="180"/>
        <w:rPr>
          <w:snapToGrid w:val="0"/>
        </w:rPr>
      </w:pPr>
      <w:bookmarkStart w:id="89" w:name="_Toc74832130"/>
      <w:r>
        <w:rPr>
          <w:rStyle w:val="CharSectno"/>
        </w:rPr>
        <w:t>23</w:t>
      </w:r>
      <w:r>
        <w:rPr>
          <w:snapToGrid w:val="0"/>
        </w:rPr>
        <w:t>.</w:t>
      </w:r>
      <w:r>
        <w:rPr>
          <w:snapToGrid w:val="0"/>
        </w:rPr>
        <w:tab/>
        <w:t>Gangways, provision and use of</w:t>
      </w:r>
      <w:bookmarkEnd w:id="89"/>
      <w:r>
        <w:rPr>
          <w:snapToGrid w:val="0"/>
        </w:rPr>
        <w:t xml:space="preserve"> </w:t>
      </w:r>
    </w:p>
    <w:p w:rsidR="009515FF" w:rsidRDefault="00B14AD4">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rsidR="009515FF" w:rsidRDefault="00B14AD4">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w:t>
      </w:r>
      <w:r>
        <w:rPr>
          <w:snapToGrid w:val="0"/>
        </w:rPr>
        <w:lastRenderedPageBreak/>
        <w:t>necessary for the safety and convenience of the public; and</w:t>
      </w:r>
    </w:p>
    <w:p w:rsidR="009515FF" w:rsidRDefault="00B14AD4">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rsidR="009515FF" w:rsidRDefault="00B14AD4">
      <w:pPr>
        <w:pStyle w:val="Indenta"/>
        <w:rPr>
          <w:snapToGrid w:val="0"/>
        </w:rPr>
      </w:pPr>
      <w:r>
        <w:rPr>
          <w:snapToGrid w:val="0"/>
        </w:rPr>
        <w:tab/>
        <w:t>(c)</w:t>
      </w:r>
      <w:r>
        <w:rPr>
          <w:snapToGrid w:val="0"/>
        </w:rPr>
        <w:tab/>
        <w:t>cause to be displayed between sunset and sunrise lights that adequately light any gangway fitted to the vessel; and</w:t>
      </w:r>
    </w:p>
    <w:p w:rsidR="009515FF" w:rsidRDefault="00B14AD4">
      <w:pPr>
        <w:pStyle w:val="Indenta"/>
        <w:rPr>
          <w:snapToGrid w:val="0"/>
        </w:rPr>
      </w:pPr>
      <w:r>
        <w:rPr>
          <w:snapToGrid w:val="0"/>
        </w:rPr>
        <w:tab/>
        <w:t>(d)</w:t>
      </w:r>
      <w:r>
        <w:rPr>
          <w:snapToGrid w:val="0"/>
        </w:rPr>
        <w:tab/>
        <w:t>cause a watch to be kept upon the gangway.</w:t>
      </w:r>
    </w:p>
    <w:p w:rsidR="009515FF" w:rsidRDefault="00B14AD4">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rsidR="009515FF" w:rsidRDefault="00B14AD4">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rsidR="009515FF" w:rsidRDefault="00B14AD4">
      <w:pPr>
        <w:pStyle w:val="Footnotesection"/>
      </w:pPr>
      <w:r>
        <w:tab/>
        <w:t>[Regulation 23 amended: Gazette 4 Jun 2010 p. 2441 and 2464</w:t>
      </w:r>
      <w:r>
        <w:noBreakHyphen/>
        <w:t>5.]</w:t>
      </w:r>
    </w:p>
    <w:p w:rsidR="009515FF" w:rsidRDefault="00B14AD4">
      <w:pPr>
        <w:pStyle w:val="Heading5"/>
        <w:spacing w:before="240"/>
        <w:rPr>
          <w:snapToGrid w:val="0"/>
        </w:rPr>
      </w:pPr>
      <w:bookmarkStart w:id="90" w:name="_Toc74832131"/>
      <w:r>
        <w:rPr>
          <w:rStyle w:val="CharSectno"/>
        </w:rPr>
        <w:t>24</w:t>
      </w:r>
      <w:r>
        <w:rPr>
          <w:snapToGrid w:val="0"/>
        </w:rPr>
        <w:t>.</w:t>
      </w:r>
      <w:r>
        <w:rPr>
          <w:snapToGrid w:val="0"/>
        </w:rPr>
        <w:tab/>
        <w:t>Watch keeping etc. requirements in port</w:t>
      </w:r>
      <w:bookmarkEnd w:id="90"/>
    </w:p>
    <w:p w:rsidR="009515FF" w:rsidRDefault="00B14AD4">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rsidR="009515FF" w:rsidRDefault="00B14AD4">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rsidR="009515FF" w:rsidRDefault="00B14AD4">
      <w:pPr>
        <w:pStyle w:val="Subsection"/>
        <w:rPr>
          <w:snapToGrid w:val="0"/>
        </w:rPr>
      </w:pPr>
      <w:r>
        <w:rPr>
          <w:snapToGrid w:val="0"/>
        </w:rPr>
        <w:lastRenderedPageBreak/>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rsidR="009515FF" w:rsidRDefault="00B14AD4">
      <w:pPr>
        <w:pStyle w:val="Footnotesection"/>
      </w:pPr>
      <w:r>
        <w:tab/>
        <w:t>[Regulation 24 amended: Gazette 11 Aug 1992 p. 3975; 4 Jun 2010 p. 2463</w:t>
      </w:r>
      <w:r>
        <w:noBreakHyphen/>
        <w:t xml:space="preserve">5.] </w:t>
      </w:r>
    </w:p>
    <w:p w:rsidR="009515FF" w:rsidRDefault="00B14AD4">
      <w:pPr>
        <w:pStyle w:val="Heading5"/>
        <w:rPr>
          <w:snapToGrid w:val="0"/>
        </w:rPr>
      </w:pPr>
      <w:bookmarkStart w:id="91" w:name="_Toc74832132"/>
      <w:r>
        <w:rPr>
          <w:rStyle w:val="CharSectno"/>
        </w:rPr>
        <w:t>25</w:t>
      </w:r>
      <w:r>
        <w:rPr>
          <w:snapToGrid w:val="0"/>
        </w:rPr>
        <w:t>.</w:t>
      </w:r>
      <w:r>
        <w:rPr>
          <w:snapToGrid w:val="0"/>
        </w:rPr>
        <w:tab/>
        <w:t>Naked lights etc. on vessels at wharves etc.</w:t>
      </w:r>
      <w:bookmarkEnd w:id="91"/>
    </w:p>
    <w:p w:rsidR="009515FF" w:rsidRDefault="00B14AD4">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rsidR="009515FF" w:rsidRDefault="00B14AD4">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rsidR="009515FF" w:rsidRDefault="00B14AD4">
      <w:pPr>
        <w:pStyle w:val="Footnotesection"/>
      </w:pPr>
      <w:r>
        <w:tab/>
        <w:t>[Regulation 25 amended: Gazette 4 Jun 2010 p. 2464</w:t>
      </w:r>
      <w:r>
        <w:noBreakHyphen/>
        <w:t>7.]</w:t>
      </w:r>
    </w:p>
    <w:p w:rsidR="009515FF" w:rsidRDefault="00B14AD4">
      <w:pPr>
        <w:pStyle w:val="Heading5"/>
        <w:spacing w:before="180"/>
        <w:rPr>
          <w:snapToGrid w:val="0"/>
        </w:rPr>
      </w:pPr>
      <w:bookmarkStart w:id="92" w:name="_Toc74832133"/>
      <w:r>
        <w:rPr>
          <w:rStyle w:val="CharSectno"/>
        </w:rPr>
        <w:t>26</w:t>
      </w:r>
      <w:r>
        <w:rPr>
          <w:snapToGrid w:val="0"/>
        </w:rPr>
        <w:t>.</w:t>
      </w:r>
      <w:r>
        <w:rPr>
          <w:snapToGrid w:val="0"/>
        </w:rPr>
        <w:tab/>
        <w:t>Fires on vessels, notification and extinguishment of</w:t>
      </w:r>
      <w:bookmarkEnd w:id="92"/>
    </w:p>
    <w:p w:rsidR="009515FF" w:rsidRDefault="00B14AD4">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rsidR="009515FF" w:rsidRDefault="00B14AD4">
      <w:pPr>
        <w:pStyle w:val="Footnotesection"/>
      </w:pPr>
      <w:r>
        <w:tab/>
        <w:t>[Regulation 26 amended: Gazette 4 Jun 2010 p. 2464</w:t>
      </w:r>
      <w:r>
        <w:noBreakHyphen/>
        <w:t>7.]</w:t>
      </w:r>
    </w:p>
    <w:p w:rsidR="009515FF" w:rsidRDefault="00B14AD4">
      <w:pPr>
        <w:pStyle w:val="Heading5"/>
        <w:spacing w:before="180"/>
        <w:rPr>
          <w:snapToGrid w:val="0"/>
        </w:rPr>
      </w:pPr>
      <w:bookmarkStart w:id="93" w:name="_Toc74832134"/>
      <w:r>
        <w:rPr>
          <w:rStyle w:val="CharSectno"/>
        </w:rPr>
        <w:t>27</w:t>
      </w:r>
      <w:r>
        <w:rPr>
          <w:snapToGrid w:val="0"/>
        </w:rPr>
        <w:t>.</w:t>
      </w:r>
      <w:r>
        <w:rPr>
          <w:snapToGrid w:val="0"/>
        </w:rPr>
        <w:tab/>
        <w:t>Waste disposal, masters’ duties as to</w:t>
      </w:r>
      <w:bookmarkEnd w:id="93"/>
    </w:p>
    <w:p w:rsidR="009515FF" w:rsidRDefault="00B14AD4">
      <w:pPr>
        <w:pStyle w:val="Subsection"/>
        <w:spacing w:before="120"/>
        <w:rPr>
          <w:snapToGrid w:val="0"/>
        </w:rPr>
      </w:pPr>
      <w:r>
        <w:rPr>
          <w:snapToGrid w:val="0"/>
        </w:rPr>
        <w:tab/>
      </w:r>
      <w:r>
        <w:rPr>
          <w:snapToGrid w:val="0"/>
        </w:rPr>
        <w:tab/>
        <w:t>The master of any vessel lying alongside a wharf in any port shall not — </w:t>
      </w:r>
    </w:p>
    <w:p w:rsidR="009515FF" w:rsidRDefault="00B14AD4">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rsidR="009515FF" w:rsidRDefault="00B14AD4">
      <w:pPr>
        <w:pStyle w:val="Indenta"/>
        <w:rPr>
          <w:snapToGrid w:val="0"/>
        </w:rPr>
      </w:pPr>
      <w:r>
        <w:rPr>
          <w:snapToGrid w:val="0"/>
        </w:rPr>
        <w:lastRenderedPageBreak/>
        <w:tab/>
        <w:t>(b)</w:t>
      </w:r>
      <w:r>
        <w:rPr>
          <w:snapToGrid w:val="0"/>
        </w:rPr>
        <w:tab/>
        <w:t>cause or permit waste from any lavatory or any water to be discharged from the vessel upon any portion of the wharf or steps attached to the wharf; or</w:t>
      </w:r>
    </w:p>
    <w:p w:rsidR="009515FF" w:rsidRDefault="00B14AD4">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rsidR="009515FF" w:rsidRDefault="00B14AD4">
      <w:pPr>
        <w:pStyle w:val="Footnotesection"/>
      </w:pPr>
      <w:r>
        <w:tab/>
        <w:t>[Regulation 27 amended: Gazette 4 Jun 2010 p. 2464</w:t>
      </w:r>
      <w:r>
        <w:noBreakHyphen/>
        <w:t>5.]</w:t>
      </w:r>
    </w:p>
    <w:p w:rsidR="009515FF" w:rsidRDefault="00B14AD4">
      <w:pPr>
        <w:pStyle w:val="Heading5"/>
        <w:rPr>
          <w:snapToGrid w:val="0"/>
        </w:rPr>
      </w:pPr>
      <w:bookmarkStart w:id="94" w:name="_Toc74832135"/>
      <w:r>
        <w:rPr>
          <w:rStyle w:val="CharSectno"/>
        </w:rPr>
        <w:t>28</w:t>
      </w:r>
      <w:r>
        <w:rPr>
          <w:snapToGrid w:val="0"/>
        </w:rPr>
        <w:t>.</w:t>
      </w:r>
      <w:r>
        <w:rPr>
          <w:snapToGrid w:val="0"/>
        </w:rPr>
        <w:tab/>
        <w:t>Carcasses, debris etc., not to be thrown overboard</w:t>
      </w:r>
      <w:bookmarkEnd w:id="94"/>
    </w:p>
    <w:p w:rsidR="009515FF" w:rsidRDefault="00B14AD4">
      <w:pPr>
        <w:pStyle w:val="Subsection"/>
        <w:rPr>
          <w:snapToGrid w:val="0"/>
        </w:rPr>
      </w:pPr>
      <w:r>
        <w:rPr>
          <w:snapToGrid w:val="0"/>
        </w:rPr>
        <w:tab/>
      </w:r>
      <w:r>
        <w:rPr>
          <w:snapToGrid w:val="0"/>
        </w:rPr>
        <w:tab/>
        <w:t>A person shall not throw a carcass of a dead animal or any stone or debris overboard from a vessel within any port.</w:t>
      </w:r>
    </w:p>
    <w:p w:rsidR="009515FF" w:rsidRDefault="00B14AD4">
      <w:pPr>
        <w:pStyle w:val="Heading5"/>
        <w:rPr>
          <w:snapToGrid w:val="0"/>
        </w:rPr>
      </w:pPr>
      <w:bookmarkStart w:id="95" w:name="_Toc74832136"/>
      <w:r>
        <w:rPr>
          <w:rStyle w:val="CharSectno"/>
        </w:rPr>
        <w:t>29</w:t>
      </w:r>
      <w:r>
        <w:rPr>
          <w:snapToGrid w:val="0"/>
        </w:rPr>
        <w:t>.</w:t>
      </w:r>
      <w:r>
        <w:rPr>
          <w:snapToGrid w:val="0"/>
        </w:rPr>
        <w:tab/>
        <w:t>Smoking in holds, prohibition of</w:t>
      </w:r>
      <w:bookmarkEnd w:id="95"/>
    </w:p>
    <w:p w:rsidR="009515FF" w:rsidRDefault="00B14AD4">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rsidR="009515FF" w:rsidRDefault="00B14AD4">
      <w:pPr>
        <w:pStyle w:val="Footnotesection"/>
      </w:pPr>
      <w:r>
        <w:tab/>
        <w:t>[Regulation 29 amended: Gazette 4 Jun 2010 p. 2464</w:t>
      </w:r>
      <w:r>
        <w:noBreakHyphen/>
        <w:t>5.]</w:t>
      </w:r>
    </w:p>
    <w:p w:rsidR="009515FF" w:rsidRDefault="00B14AD4">
      <w:pPr>
        <w:pStyle w:val="Heading3"/>
      </w:pPr>
      <w:bookmarkStart w:id="96" w:name="_Toc74831219"/>
      <w:bookmarkStart w:id="97" w:name="_Toc74831574"/>
      <w:bookmarkStart w:id="98" w:name="_Toc74832137"/>
      <w:r>
        <w:rPr>
          <w:rStyle w:val="CharDivNo"/>
        </w:rPr>
        <w:t>Division 2</w:t>
      </w:r>
      <w:r>
        <w:t> — </w:t>
      </w:r>
      <w:r>
        <w:rPr>
          <w:rStyle w:val="CharDivText"/>
        </w:rPr>
        <w:t>Oil vessels</w:t>
      </w:r>
      <w:bookmarkEnd w:id="96"/>
      <w:bookmarkEnd w:id="97"/>
      <w:bookmarkEnd w:id="98"/>
    </w:p>
    <w:p w:rsidR="009515FF" w:rsidRDefault="00B14AD4">
      <w:pPr>
        <w:pStyle w:val="Footnoteheading"/>
      </w:pPr>
      <w:r>
        <w:tab/>
        <w:t>[Heading inserted: Gazette 4 Jun 2010 p. 2441.]</w:t>
      </w:r>
    </w:p>
    <w:p w:rsidR="009515FF" w:rsidRDefault="00B14AD4">
      <w:pPr>
        <w:pStyle w:val="Heading5"/>
        <w:keepLines w:val="0"/>
        <w:rPr>
          <w:snapToGrid w:val="0"/>
        </w:rPr>
      </w:pPr>
      <w:bookmarkStart w:id="99" w:name="_Toc74832138"/>
      <w:r>
        <w:rPr>
          <w:rStyle w:val="CharSectno"/>
        </w:rPr>
        <w:t>30</w:t>
      </w:r>
      <w:r>
        <w:rPr>
          <w:snapToGrid w:val="0"/>
        </w:rPr>
        <w:t>.</w:t>
      </w:r>
      <w:r>
        <w:rPr>
          <w:snapToGrid w:val="0"/>
        </w:rPr>
        <w:tab/>
        <w:t>Terms used</w:t>
      </w:r>
      <w:bookmarkEnd w:id="99"/>
    </w:p>
    <w:p w:rsidR="009515FF" w:rsidRDefault="00B14AD4">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rsidR="009515FF" w:rsidRDefault="00B14AD4">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rsidR="009515FF" w:rsidRDefault="00B14AD4">
      <w:pPr>
        <w:pStyle w:val="Defstart"/>
      </w:pPr>
      <w:r>
        <w:rPr>
          <w:b/>
        </w:rPr>
        <w:tab/>
      </w:r>
      <w:r>
        <w:rPr>
          <w:rStyle w:val="CharDefText"/>
        </w:rPr>
        <w:t>oil vessel</w:t>
      </w:r>
      <w:r>
        <w:t xml:space="preserve"> means any ship having on board or having lately had on board any inflammable liquid as cargo or part cargo, and </w:t>
      </w:r>
      <w:r>
        <w:lastRenderedPageBreak/>
        <w:t>includes a tank steamer, barge, or other vessel fitted to carry inflammable liquid.</w:t>
      </w:r>
    </w:p>
    <w:p w:rsidR="009515FF" w:rsidRDefault="00B14AD4">
      <w:pPr>
        <w:pStyle w:val="Footnotesection"/>
      </w:pPr>
      <w:r>
        <w:tab/>
        <w:t xml:space="preserve">[Regulation 30 amended: Gazette 15 Jun 1973 p. 2234; 4 Jun 2010 p. 2441.] </w:t>
      </w:r>
    </w:p>
    <w:p w:rsidR="009515FF" w:rsidRDefault="00B14AD4">
      <w:pPr>
        <w:pStyle w:val="Heading5"/>
        <w:rPr>
          <w:snapToGrid w:val="0"/>
        </w:rPr>
      </w:pPr>
      <w:bookmarkStart w:id="100" w:name="_Toc74832139"/>
      <w:r>
        <w:rPr>
          <w:rStyle w:val="CharSectno"/>
        </w:rPr>
        <w:t>31</w:t>
      </w:r>
      <w:r>
        <w:rPr>
          <w:snapToGrid w:val="0"/>
        </w:rPr>
        <w:t>.</w:t>
      </w:r>
      <w:r>
        <w:rPr>
          <w:snapToGrid w:val="0"/>
        </w:rPr>
        <w:tab/>
        <w:t>Flag required on oil vessel</w:t>
      </w:r>
      <w:bookmarkEnd w:id="100"/>
    </w:p>
    <w:p w:rsidR="009515FF" w:rsidRDefault="00B14AD4">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rsidR="009515FF" w:rsidRDefault="00B14AD4">
      <w:pPr>
        <w:pStyle w:val="Indenta"/>
        <w:rPr>
          <w:snapToGrid w:val="0"/>
        </w:rPr>
      </w:pPr>
      <w:r>
        <w:rPr>
          <w:snapToGrid w:val="0"/>
        </w:rPr>
        <w:tab/>
        <w:t>(a)</w:t>
      </w:r>
      <w:r>
        <w:rPr>
          <w:snapToGrid w:val="0"/>
        </w:rPr>
        <w:tab/>
        <w:t>by day, the International Code flag “B”; and</w:t>
      </w:r>
    </w:p>
    <w:p w:rsidR="009515FF" w:rsidRDefault="00B14AD4">
      <w:pPr>
        <w:pStyle w:val="Indenta"/>
        <w:rPr>
          <w:snapToGrid w:val="0"/>
        </w:rPr>
      </w:pPr>
      <w:r>
        <w:rPr>
          <w:snapToGrid w:val="0"/>
        </w:rPr>
        <w:tab/>
        <w:t>(b)</w:t>
      </w:r>
      <w:r>
        <w:rPr>
          <w:snapToGrid w:val="0"/>
        </w:rPr>
        <w:tab/>
        <w:t>during the hours of darkness a red light so positioned as to be clear of all other lights on the vessel.</w:t>
      </w:r>
    </w:p>
    <w:p w:rsidR="009515FF" w:rsidRDefault="00B14AD4">
      <w:pPr>
        <w:pStyle w:val="Footnotesection"/>
      </w:pPr>
      <w:r>
        <w:tab/>
        <w:t>[Regulation 31 amended: Gazette 27 Jun 2003 p. 2523.]</w:t>
      </w:r>
    </w:p>
    <w:p w:rsidR="009515FF" w:rsidRDefault="00B14AD4">
      <w:pPr>
        <w:pStyle w:val="Heading5"/>
        <w:rPr>
          <w:snapToGrid w:val="0"/>
        </w:rPr>
      </w:pPr>
      <w:bookmarkStart w:id="101" w:name="_Toc74832140"/>
      <w:r>
        <w:rPr>
          <w:rStyle w:val="CharSectno"/>
        </w:rPr>
        <w:t>32</w:t>
      </w:r>
      <w:r>
        <w:rPr>
          <w:snapToGrid w:val="0"/>
        </w:rPr>
        <w:t>.</w:t>
      </w:r>
      <w:r>
        <w:rPr>
          <w:snapToGrid w:val="0"/>
        </w:rPr>
        <w:tab/>
        <w:t>Notice of intention to load or discharge inflammable liquid</w:t>
      </w:r>
      <w:bookmarkEnd w:id="101"/>
    </w:p>
    <w:p w:rsidR="009515FF" w:rsidRDefault="00B14AD4">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rsidR="009515FF" w:rsidRDefault="00B14AD4">
      <w:pPr>
        <w:pStyle w:val="Footnotesection"/>
      </w:pPr>
      <w:r>
        <w:tab/>
        <w:t>[Regulation 32 amended: Gazette 15 Jun 1973 p. 2234; 4 Jun 2010 p. 2464</w:t>
      </w:r>
      <w:r>
        <w:noBreakHyphen/>
        <w:t xml:space="preserve">5.] </w:t>
      </w:r>
    </w:p>
    <w:p w:rsidR="009515FF" w:rsidRDefault="00B14AD4">
      <w:pPr>
        <w:pStyle w:val="Heading5"/>
        <w:rPr>
          <w:snapToGrid w:val="0"/>
        </w:rPr>
      </w:pPr>
      <w:bookmarkStart w:id="102" w:name="_Toc74832141"/>
      <w:r>
        <w:rPr>
          <w:rStyle w:val="CharSectno"/>
        </w:rPr>
        <w:t>33</w:t>
      </w:r>
      <w:r>
        <w:rPr>
          <w:snapToGrid w:val="0"/>
        </w:rPr>
        <w:t>.</w:t>
      </w:r>
      <w:r>
        <w:rPr>
          <w:snapToGrid w:val="0"/>
        </w:rPr>
        <w:tab/>
        <w:t>Inflammable liquids not to be discharged or loaded without permission</w:t>
      </w:r>
      <w:bookmarkEnd w:id="102"/>
    </w:p>
    <w:p w:rsidR="009515FF" w:rsidRDefault="00B14AD4">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rsidR="009515FF" w:rsidRDefault="00B14AD4">
      <w:pPr>
        <w:pStyle w:val="Footnotesection"/>
        <w:ind w:left="890" w:hanging="890"/>
      </w:pPr>
      <w:r>
        <w:tab/>
        <w:t>[Regulation 33 amended: Gazette 4 Jun 2010 p. 2464</w:t>
      </w:r>
      <w:r>
        <w:noBreakHyphen/>
        <w:t>5.]</w:t>
      </w:r>
    </w:p>
    <w:p w:rsidR="009515FF" w:rsidRDefault="00B14AD4">
      <w:pPr>
        <w:pStyle w:val="Heading5"/>
        <w:rPr>
          <w:snapToGrid w:val="0"/>
        </w:rPr>
      </w:pPr>
      <w:bookmarkStart w:id="103" w:name="_Toc74832142"/>
      <w:r>
        <w:rPr>
          <w:rStyle w:val="CharSectno"/>
        </w:rPr>
        <w:lastRenderedPageBreak/>
        <w:t>34</w:t>
      </w:r>
      <w:r>
        <w:rPr>
          <w:snapToGrid w:val="0"/>
        </w:rPr>
        <w:t>.</w:t>
      </w:r>
      <w:r>
        <w:rPr>
          <w:snapToGrid w:val="0"/>
        </w:rPr>
        <w:tab/>
        <w:t>Oil vessel to be moored as directed</w:t>
      </w:r>
      <w:bookmarkEnd w:id="103"/>
    </w:p>
    <w:p w:rsidR="009515FF" w:rsidRDefault="00B14AD4">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rsidR="009515FF" w:rsidRDefault="00B14AD4">
      <w:pPr>
        <w:pStyle w:val="Footnotesection"/>
      </w:pPr>
      <w:r>
        <w:tab/>
        <w:t>[Regulation 34 amended: Gazette 4 Jun 2010 p. 2464</w:t>
      </w:r>
      <w:r>
        <w:noBreakHyphen/>
        <w:t>7.]</w:t>
      </w:r>
    </w:p>
    <w:p w:rsidR="009515FF" w:rsidRDefault="00B14AD4">
      <w:pPr>
        <w:pStyle w:val="Heading5"/>
        <w:rPr>
          <w:snapToGrid w:val="0"/>
        </w:rPr>
      </w:pPr>
      <w:bookmarkStart w:id="104" w:name="_Toc74832143"/>
      <w:r>
        <w:rPr>
          <w:rStyle w:val="CharSectno"/>
        </w:rPr>
        <w:t>35</w:t>
      </w:r>
      <w:r>
        <w:rPr>
          <w:snapToGrid w:val="0"/>
        </w:rPr>
        <w:t>.</w:t>
      </w:r>
      <w:r>
        <w:rPr>
          <w:snapToGrid w:val="0"/>
        </w:rPr>
        <w:tab/>
        <w:t>Oil vessel with inflammable liquids below deck, duties of master of</w:t>
      </w:r>
      <w:bookmarkEnd w:id="104"/>
    </w:p>
    <w:p w:rsidR="009515FF" w:rsidRDefault="00B14AD4">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rsidR="009515FF" w:rsidRDefault="00B14AD4">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rsidR="009515FF" w:rsidRDefault="00B14AD4">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rsidR="009515FF" w:rsidRDefault="00B14AD4">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rsidR="009515FF" w:rsidRDefault="00B14AD4">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rsidR="009515FF" w:rsidRDefault="00B14AD4">
      <w:pPr>
        <w:pStyle w:val="Indenta"/>
        <w:keepLines/>
        <w:rPr>
          <w:snapToGrid w:val="0"/>
        </w:rPr>
      </w:pPr>
      <w:r>
        <w:rPr>
          <w:snapToGrid w:val="0"/>
        </w:rPr>
        <w:lastRenderedPageBreak/>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rsidR="009515FF" w:rsidRDefault="00B14AD4">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rsidR="009515FF" w:rsidRDefault="00B14AD4">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rsidR="009515FF" w:rsidRDefault="00B14AD4">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rsidR="009515FF" w:rsidRDefault="00B14AD4">
      <w:pPr>
        <w:pStyle w:val="Indenti"/>
        <w:rPr>
          <w:snapToGrid w:val="0"/>
        </w:rPr>
      </w:pPr>
      <w:r>
        <w:rPr>
          <w:snapToGrid w:val="0"/>
        </w:rPr>
        <w:tab/>
        <w:t>(b)</w:t>
      </w:r>
      <w:r>
        <w:rPr>
          <w:snapToGrid w:val="0"/>
        </w:rPr>
        <w:tab/>
        <w:t>sufficient electric flood lighting of approved type shall be provided to give ample light for all operations;</w:t>
      </w:r>
    </w:p>
    <w:p w:rsidR="009515FF" w:rsidRDefault="00B14AD4">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rsidR="009515FF" w:rsidRDefault="00B14AD4">
      <w:pPr>
        <w:pStyle w:val="Footnotesection"/>
      </w:pPr>
      <w:r>
        <w:tab/>
        <w:t>[Regulation 35 amended: Gazette 4 Jun 2010 p. 2464</w:t>
      </w:r>
      <w:r>
        <w:noBreakHyphen/>
        <w:t>5.]</w:t>
      </w:r>
    </w:p>
    <w:p w:rsidR="009515FF" w:rsidRDefault="00B14AD4">
      <w:pPr>
        <w:pStyle w:val="Heading5"/>
        <w:keepNext w:val="0"/>
        <w:keepLines w:val="0"/>
        <w:spacing w:before="240"/>
        <w:rPr>
          <w:snapToGrid w:val="0"/>
        </w:rPr>
      </w:pPr>
      <w:bookmarkStart w:id="105" w:name="_Toc74832144"/>
      <w:r>
        <w:rPr>
          <w:rStyle w:val="CharSectno"/>
        </w:rPr>
        <w:t>36</w:t>
      </w:r>
      <w:r>
        <w:rPr>
          <w:snapToGrid w:val="0"/>
        </w:rPr>
        <w:t>.</w:t>
      </w:r>
      <w:r>
        <w:rPr>
          <w:snapToGrid w:val="0"/>
        </w:rPr>
        <w:tab/>
        <w:t>Oil vessel loading or unloading inflammable liquid, restricted access to etc.</w:t>
      </w:r>
      <w:bookmarkEnd w:id="105"/>
    </w:p>
    <w:p w:rsidR="009515FF" w:rsidRDefault="00B14AD4">
      <w:pPr>
        <w:pStyle w:val="Subsection"/>
        <w:spacing w:before="180"/>
        <w:rPr>
          <w:snapToGrid w:val="0"/>
        </w:rPr>
      </w:pPr>
      <w:r>
        <w:rPr>
          <w:snapToGrid w:val="0"/>
        </w:rPr>
        <w:tab/>
      </w:r>
      <w:r>
        <w:rPr>
          <w:snapToGrid w:val="0"/>
        </w:rPr>
        <w:tab/>
        <w:t xml:space="preserve">The master of an oil vessel shall not permit or suffer any unauthorised person to be on board the vessel while loading or unloading of inflammable liquid is in process, and shall display and keep displayed at the main gangway while occupying any </w:t>
      </w:r>
      <w:r>
        <w:rPr>
          <w:snapToGrid w:val="0"/>
        </w:rPr>
        <w:lastRenderedPageBreak/>
        <w:t>berth at a wharf or jetty a conspicuous notice to the following effect — </w:t>
      </w:r>
    </w:p>
    <w:p w:rsidR="009515FF" w:rsidRDefault="00B14AD4">
      <w:pPr>
        <w:pStyle w:val="MiscellaneousHeading"/>
        <w:keepNext w:val="0"/>
        <w:keepLines/>
        <w:spacing w:before="80"/>
        <w:rPr>
          <w:snapToGrid w:val="0"/>
        </w:rPr>
      </w:pPr>
      <w:r>
        <w:rPr>
          <w:snapToGrid w:val="0"/>
        </w:rPr>
        <w:t>NO ADMITTANCE.</w:t>
      </w:r>
    </w:p>
    <w:p w:rsidR="009515FF" w:rsidRDefault="00B14AD4">
      <w:pPr>
        <w:pStyle w:val="MiscellaneousHeading"/>
        <w:keepNext w:val="0"/>
        <w:keepLines/>
        <w:spacing w:before="80"/>
        <w:rPr>
          <w:snapToGrid w:val="0"/>
        </w:rPr>
      </w:pPr>
      <w:r>
        <w:rPr>
          <w:snapToGrid w:val="0"/>
        </w:rPr>
        <w:t>OIL SHIP.</w:t>
      </w:r>
    </w:p>
    <w:p w:rsidR="009515FF" w:rsidRDefault="00B14AD4">
      <w:pPr>
        <w:pStyle w:val="MiscellaneousHeading"/>
        <w:keepNext w:val="0"/>
        <w:keepLines/>
        <w:spacing w:before="80"/>
        <w:rPr>
          <w:snapToGrid w:val="0"/>
        </w:rPr>
      </w:pPr>
      <w:r>
        <w:rPr>
          <w:snapToGrid w:val="0"/>
        </w:rPr>
        <w:t>NO SMOKING ALLOWED.</w:t>
      </w:r>
    </w:p>
    <w:p w:rsidR="009515FF" w:rsidRDefault="00B14AD4">
      <w:pPr>
        <w:pStyle w:val="Heading5"/>
        <w:spacing w:before="180"/>
        <w:rPr>
          <w:snapToGrid w:val="0"/>
        </w:rPr>
      </w:pPr>
      <w:bookmarkStart w:id="106" w:name="_Toc74832145"/>
      <w:r>
        <w:rPr>
          <w:rStyle w:val="CharSectno"/>
        </w:rPr>
        <w:t>37</w:t>
      </w:r>
      <w:r>
        <w:rPr>
          <w:snapToGrid w:val="0"/>
        </w:rPr>
        <w:t>.</w:t>
      </w:r>
      <w:r>
        <w:rPr>
          <w:snapToGrid w:val="0"/>
        </w:rPr>
        <w:tab/>
        <w:t>Smoking etc. prohibited during loading or unloading inflammable liquid</w:t>
      </w:r>
      <w:bookmarkEnd w:id="106"/>
    </w:p>
    <w:p w:rsidR="009515FF" w:rsidRDefault="00B14AD4">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rsidR="009515FF" w:rsidRDefault="00B14AD4">
      <w:pPr>
        <w:pStyle w:val="Heading5"/>
        <w:spacing w:before="180"/>
        <w:rPr>
          <w:snapToGrid w:val="0"/>
        </w:rPr>
      </w:pPr>
      <w:bookmarkStart w:id="107" w:name="_Toc74832146"/>
      <w:r>
        <w:rPr>
          <w:rStyle w:val="CharSectno"/>
        </w:rPr>
        <w:t>38</w:t>
      </w:r>
      <w:r>
        <w:rPr>
          <w:snapToGrid w:val="0"/>
        </w:rPr>
        <w:t>.</w:t>
      </w:r>
      <w:r>
        <w:rPr>
          <w:snapToGrid w:val="0"/>
        </w:rPr>
        <w:tab/>
        <w:t>Oil vessel with tanks open, use of fires etc. on or near prohibited</w:t>
      </w:r>
      <w:bookmarkEnd w:id="107"/>
    </w:p>
    <w:p w:rsidR="009515FF" w:rsidRDefault="00B14AD4">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rsidR="009515FF" w:rsidRDefault="00B14AD4">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rsidR="009515FF" w:rsidRDefault="00B14AD4">
      <w:pPr>
        <w:pStyle w:val="Footnotesection"/>
        <w:spacing w:before="60"/>
        <w:ind w:left="890" w:hanging="890"/>
      </w:pPr>
      <w:r>
        <w:tab/>
        <w:t>[Regulation 38 amended: Gazette 27 Jun 2003 p. 2523; 4 Jun 2010 p. 2464</w:t>
      </w:r>
      <w:r>
        <w:noBreakHyphen/>
        <w:t>5.]</w:t>
      </w:r>
    </w:p>
    <w:p w:rsidR="009515FF" w:rsidRDefault="00B14AD4">
      <w:pPr>
        <w:pStyle w:val="Heading5"/>
        <w:rPr>
          <w:snapToGrid w:val="0"/>
        </w:rPr>
      </w:pPr>
      <w:bookmarkStart w:id="108" w:name="_Toc74832147"/>
      <w:r>
        <w:rPr>
          <w:rStyle w:val="CharSectno"/>
        </w:rPr>
        <w:lastRenderedPageBreak/>
        <w:t>39</w:t>
      </w:r>
      <w:r>
        <w:rPr>
          <w:snapToGrid w:val="0"/>
        </w:rPr>
        <w:t>.</w:t>
      </w:r>
      <w:r>
        <w:rPr>
          <w:snapToGrid w:val="0"/>
        </w:rPr>
        <w:tab/>
        <w:t>Pumping inflammable liquid between oil vessel and tank, master’s duties as to</w:t>
      </w:r>
      <w:bookmarkEnd w:id="108"/>
    </w:p>
    <w:p w:rsidR="009515FF" w:rsidRDefault="00B14AD4">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rsidR="009515FF" w:rsidRDefault="00B14AD4">
      <w:pPr>
        <w:pStyle w:val="Indenta"/>
        <w:rPr>
          <w:snapToGrid w:val="0"/>
        </w:rPr>
      </w:pPr>
      <w:r>
        <w:rPr>
          <w:snapToGrid w:val="0"/>
        </w:rPr>
        <w:tab/>
        <w:t>(a)</w:t>
      </w:r>
      <w:r>
        <w:rPr>
          <w:snapToGrid w:val="0"/>
        </w:rPr>
        <w:tab/>
        <w:t>a competent signalling staff to be in attendance both at the tank installation and on board the oil vessel; and</w:t>
      </w:r>
    </w:p>
    <w:p w:rsidR="009515FF" w:rsidRDefault="00B14AD4">
      <w:pPr>
        <w:pStyle w:val="Indenta"/>
        <w:rPr>
          <w:snapToGrid w:val="0"/>
        </w:rPr>
      </w:pPr>
      <w:r>
        <w:rPr>
          <w:snapToGrid w:val="0"/>
        </w:rPr>
        <w:tab/>
        <w:t>(b)</w:t>
      </w:r>
      <w:r>
        <w:rPr>
          <w:snapToGrid w:val="0"/>
        </w:rPr>
        <w:tab/>
        <w:t>telephonic communication between the same points to be established and maintained.</w:t>
      </w:r>
    </w:p>
    <w:p w:rsidR="009515FF" w:rsidRDefault="00B14AD4">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rsidR="009515FF" w:rsidRDefault="00B14AD4">
      <w:pPr>
        <w:pStyle w:val="Footnotesection"/>
        <w:ind w:left="890" w:hanging="890"/>
      </w:pPr>
      <w:r>
        <w:tab/>
        <w:t>[Regulation 39 amended: Gazette 4 Jun 2010 p. 2464</w:t>
      </w:r>
      <w:r>
        <w:noBreakHyphen/>
        <w:t>5.]</w:t>
      </w:r>
    </w:p>
    <w:p w:rsidR="009515FF" w:rsidRDefault="00B14AD4">
      <w:pPr>
        <w:pStyle w:val="Heading5"/>
        <w:keepLines w:val="0"/>
        <w:rPr>
          <w:snapToGrid w:val="0"/>
        </w:rPr>
      </w:pPr>
      <w:bookmarkStart w:id="109" w:name="_Toc74832148"/>
      <w:r>
        <w:rPr>
          <w:rStyle w:val="CharSectno"/>
        </w:rPr>
        <w:t>40</w:t>
      </w:r>
      <w:r>
        <w:rPr>
          <w:snapToGrid w:val="0"/>
        </w:rPr>
        <w:t>.</w:t>
      </w:r>
      <w:r>
        <w:rPr>
          <w:snapToGrid w:val="0"/>
        </w:rPr>
        <w:tab/>
        <w:t>Tanks to be closed during pumping; pumping to cease if leak occurs</w:t>
      </w:r>
      <w:bookmarkEnd w:id="109"/>
    </w:p>
    <w:p w:rsidR="009515FF" w:rsidRDefault="00B14AD4">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rsidR="009515FF" w:rsidRDefault="00B14AD4">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rsidR="009515FF" w:rsidRDefault="00B14AD4">
      <w:pPr>
        <w:pStyle w:val="Heading5"/>
        <w:keepLines w:val="0"/>
        <w:rPr>
          <w:snapToGrid w:val="0"/>
        </w:rPr>
      </w:pPr>
      <w:bookmarkStart w:id="110" w:name="_Toc74832149"/>
      <w:r>
        <w:rPr>
          <w:rStyle w:val="CharSectno"/>
        </w:rPr>
        <w:lastRenderedPageBreak/>
        <w:t>41</w:t>
      </w:r>
      <w:r>
        <w:rPr>
          <w:snapToGrid w:val="0"/>
        </w:rPr>
        <w:t>.</w:t>
      </w:r>
      <w:r>
        <w:rPr>
          <w:snapToGrid w:val="0"/>
        </w:rPr>
        <w:tab/>
        <w:t>Loading or unloading inflammable liquids at night</w:t>
      </w:r>
      <w:bookmarkEnd w:id="110"/>
    </w:p>
    <w:p w:rsidR="009515FF" w:rsidRDefault="00B14AD4">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rsidR="009515FF" w:rsidRDefault="00B14AD4">
      <w:pPr>
        <w:pStyle w:val="Footnotesection"/>
        <w:ind w:left="890" w:hanging="890"/>
      </w:pPr>
      <w:r>
        <w:tab/>
        <w:t>[Regulation 41 amended: Gazette 14 Feb 1975 p. 571; 4 Jun 2010 p. 2464</w:t>
      </w:r>
      <w:r>
        <w:noBreakHyphen/>
        <w:t xml:space="preserve">5.] </w:t>
      </w:r>
    </w:p>
    <w:p w:rsidR="009515FF" w:rsidRDefault="00B14AD4">
      <w:pPr>
        <w:pStyle w:val="Heading5"/>
        <w:rPr>
          <w:snapToGrid w:val="0"/>
        </w:rPr>
      </w:pPr>
      <w:bookmarkStart w:id="111" w:name="_Toc74832150"/>
      <w:r>
        <w:rPr>
          <w:rStyle w:val="CharSectno"/>
        </w:rPr>
        <w:t>42</w:t>
      </w:r>
      <w:r>
        <w:rPr>
          <w:snapToGrid w:val="0"/>
        </w:rPr>
        <w:t>.</w:t>
      </w:r>
      <w:r>
        <w:rPr>
          <w:snapToGrid w:val="0"/>
        </w:rPr>
        <w:tab/>
        <w:t>Procedure on completing discharge of inflammable liquid</w:t>
      </w:r>
      <w:bookmarkEnd w:id="111"/>
    </w:p>
    <w:p w:rsidR="009515FF" w:rsidRDefault="00B14AD4">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rsidR="009515FF" w:rsidRDefault="00B14AD4">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rsidR="009515FF" w:rsidRDefault="00B14AD4">
      <w:pPr>
        <w:pStyle w:val="Footnotesection"/>
      </w:pPr>
      <w:r>
        <w:tab/>
        <w:t>[Regulation 42 amended: Gazette 4 Jun 2010 p. 2464</w:t>
      </w:r>
      <w:r>
        <w:noBreakHyphen/>
        <w:t>5.]</w:t>
      </w:r>
    </w:p>
    <w:p w:rsidR="009515FF" w:rsidRDefault="00B14AD4">
      <w:pPr>
        <w:pStyle w:val="Heading5"/>
        <w:rPr>
          <w:snapToGrid w:val="0"/>
        </w:rPr>
      </w:pPr>
      <w:bookmarkStart w:id="112" w:name="_Toc74832151"/>
      <w:r>
        <w:rPr>
          <w:rStyle w:val="CharSectno"/>
        </w:rPr>
        <w:t>43</w:t>
      </w:r>
      <w:r>
        <w:rPr>
          <w:snapToGrid w:val="0"/>
        </w:rPr>
        <w:t>.</w:t>
      </w:r>
      <w:r>
        <w:rPr>
          <w:snapToGrid w:val="0"/>
        </w:rPr>
        <w:tab/>
        <w:t>No fires or ballasting while tanks are open</w:t>
      </w:r>
      <w:bookmarkEnd w:id="112"/>
    </w:p>
    <w:p w:rsidR="009515FF" w:rsidRDefault="00B14AD4">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rsidR="009515FF" w:rsidRDefault="00B14AD4">
      <w:pPr>
        <w:pStyle w:val="Subsection"/>
        <w:rPr>
          <w:snapToGrid w:val="0"/>
        </w:rPr>
      </w:pPr>
      <w:r>
        <w:rPr>
          <w:snapToGrid w:val="0"/>
        </w:rPr>
        <w:tab/>
        <w:t>(2)</w:t>
      </w:r>
      <w:r>
        <w:rPr>
          <w:snapToGrid w:val="0"/>
        </w:rPr>
        <w:tab/>
        <w:t xml:space="preserve">The master shall not allow any furnace other than that required to produce steam for pumping or any galley or other fires to be alight on board an oil vessel while the running of water for ballast or other purposes into any tank, receptacle, or enclosure </w:t>
      </w:r>
      <w:r>
        <w:rPr>
          <w:snapToGrid w:val="0"/>
        </w:rPr>
        <w:lastRenderedPageBreak/>
        <w:t>on the oil vessel which has contained inflammable liquids is being carried out.</w:t>
      </w:r>
    </w:p>
    <w:p w:rsidR="009515FF" w:rsidRDefault="00B14AD4">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rsidR="009515FF" w:rsidRDefault="00B14AD4">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rsidR="009515FF" w:rsidRDefault="00B14AD4">
      <w:pPr>
        <w:pStyle w:val="Footnotesection"/>
      </w:pPr>
      <w:r>
        <w:tab/>
        <w:t>[Regulation 43 amended: Gazette 4 Jun 2010 p. 2464</w:t>
      </w:r>
      <w:r>
        <w:noBreakHyphen/>
        <w:t>7.]</w:t>
      </w:r>
    </w:p>
    <w:p w:rsidR="009515FF" w:rsidRDefault="00B14AD4">
      <w:pPr>
        <w:pStyle w:val="Heading5"/>
        <w:rPr>
          <w:snapToGrid w:val="0"/>
        </w:rPr>
      </w:pPr>
      <w:bookmarkStart w:id="113" w:name="_Toc74832152"/>
      <w:r>
        <w:rPr>
          <w:rStyle w:val="CharSectno"/>
        </w:rPr>
        <w:t>44</w:t>
      </w:r>
      <w:r>
        <w:rPr>
          <w:snapToGrid w:val="0"/>
        </w:rPr>
        <w:t>.</w:t>
      </w:r>
      <w:r>
        <w:rPr>
          <w:snapToGrid w:val="0"/>
        </w:rPr>
        <w:tab/>
        <w:t>Pipelines etc. to be oil and vapour tight</w:t>
      </w:r>
      <w:bookmarkEnd w:id="113"/>
    </w:p>
    <w:p w:rsidR="009515FF" w:rsidRDefault="00B14AD4">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rsidR="009515FF" w:rsidRDefault="00B14AD4">
      <w:pPr>
        <w:pStyle w:val="Subsection"/>
        <w:rPr>
          <w:snapToGrid w:val="0"/>
        </w:rPr>
      </w:pPr>
      <w:r>
        <w:rPr>
          <w:snapToGrid w:val="0"/>
        </w:rPr>
        <w:tab/>
        <w:t>(2)</w:t>
      </w:r>
      <w:r>
        <w:rPr>
          <w:snapToGrid w:val="0"/>
        </w:rPr>
        <w:tab/>
        <w:t>Inflammable liquid shall not be allowed to escape, either directly or indirectly, into any waters of the port.</w:t>
      </w:r>
    </w:p>
    <w:p w:rsidR="009515FF" w:rsidRDefault="00B14AD4">
      <w:pPr>
        <w:pStyle w:val="Heading5"/>
        <w:rPr>
          <w:snapToGrid w:val="0"/>
        </w:rPr>
      </w:pPr>
      <w:bookmarkStart w:id="114" w:name="_Toc74832153"/>
      <w:r>
        <w:rPr>
          <w:rStyle w:val="CharSectno"/>
        </w:rPr>
        <w:t>45</w:t>
      </w:r>
      <w:r>
        <w:rPr>
          <w:snapToGrid w:val="0"/>
        </w:rPr>
        <w:t>.</w:t>
      </w:r>
      <w:r>
        <w:rPr>
          <w:snapToGrid w:val="0"/>
        </w:rPr>
        <w:tab/>
        <w:t>Oil vessel to have steel hawsers to permit towing</w:t>
      </w:r>
      <w:bookmarkEnd w:id="114"/>
    </w:p>
    <w:p w:rsidR="009515FF" w:rsidRDefault="00B14AD4">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rsidR="009515FF" w:rsidRDefault="00B14AD4">
      <w:pPr>
        <w:pStyle w:val="Heading5"/>
        <w:spacing w:before="180"/>
        <w:rPr>
          <w:snapToGrid w:val="0"/>
        </w:rPr>
      </w:pPr>
      <w:bookmarkStart w:id="115" w:name="_Toc74832154"/>
      <w:r>
        <w:rPr>
          <w:rStyle w:val="CharSectno"/>
        </w:rPr>
        <w:lastRenderedPageBreak/>
        <w:t>46</w:t>
      </w:r>
      <w:r>
        <w:rPr>
          <w:snapToGrid w:val="0"/>
        </w:rPr>
        <w:t>.</w:t>
      </w:r>
      <w:r>
        <w:rPr>
          <w:snapToGrid w:val="0"/>
        </w:rPr>
        <w:tab/>
        <w:t>Preventing fire, master of oil vessel’s duties as to</w:t>
      </w:r>
      <w:bookmarkEnd w:id="115"/>
    </w:p>
    <w:p w:rsidR="009515FF" w:rsidRDefault="00B14AD4">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rsidR="009515FF" w:rsidRDefault="00B14AD4">
      <w:pPr>
        <w:pStyle w:val="Heading5"/>
        <w:spacing w:before="240"/>
        <w:rPr>
          <w:snapToGrid w:val="0"/>
        </w:rPr>
      </w:pPr>
      <w:bookmarkStart w:id="116" w:name="_Toc74832155"/>
      <w:r>
        <w:rPr>
          <w:rStyle w:val="CharSectno"/>
        </w:rPr>
        <w:t>47</w:t>
      </w:r>
      <w:r>
        <w:rPr>
          <w:snapToGrid w:val="0"/>
        </w:rPr>
        <w:t>.</w:t>
      </w:r>
      <w:r>
        <w:rPr>
          <w:snapToGrid w:val="0"/>
        </w:rPr>
        <w:tab/>
      </w:r>
      <w:r>
        <w:t>Harbour master</w:t>
      </w:r>
      <w:r>
        <w:rPr>
          <w:snapToGrid w:val="0"/>
        </w:rPr>
        <w:t xml:space="preserve"> may inspect oil vessel</w:t>
      </w:r>
      <w:bookmarkEnd w:id="116"/>
    </w:p>
    <w:p w:rsidR="009515FF" w:rsidRDefault="00B14AD4">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rsidR="009515FF" w:rsidRDefault="00B14AD4">
      <w:pPr>
        <w:pStyle w:val="Footnotesection"/>
      </w:pPr>
      <w:r>
        <w:tab/>
        <w:t>[Regulation 47 amended: Gazette 4 Jun 2010 p. 2464</w:t>
      </w:r>
      <w:r>
        <w:noBreakHyphen/>
        <w:t>6.]</w:t>
      </w:r>
    </w:p>
    <w:p w:rsidR="009515FF" w:rsidRDefault="00B14AD4">
      <w:pPr>
        <w:pStyle w:val="Heading5"/>
        <w:spacing w:before="240"/>
        <w:rPr>
          <w:snapToGrid w:val="0"/>
        </w:rPr>
      </w:pPr>
      <w:bookmarkStart w:id="117" w:name="_Toc74832156"/>
      <w:r>
        <w:rPr>
          <w:rStyle w:val="CharSectno"/>
        </w:rPr>
        <w:t>48</w:t>
      </w:r>
      <w:r>
        <w:rPr>
          <w:snapToGrid w:val="0"/>
        </w:rPr>
        <w:t>.</w:t>
      </w:r>
      <w:r>
        <w:rPr>
          <w:snapToGrid w:val="0"/>
        </w:rPr>
        <w:tab/>
        <w:t>Wharf to be barricaded while loading and unloading inflammable liquid</w:t>
      </w:r>
      <w:bookmarkEnd w:id="117"/>
    </w:p>
    <w:p w:rsidR="009515FF" w:rsidRDefault="00B14AD4">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rsidR="009515FF" w:rsidRDefault="00B14AD4">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rsidR="009515FF" w:rsidRDefault="00B14AD4">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rsidR="009515FF" w:rsidRDefault="00B14AD4">
      <w:pPr>
        <w:pStyle w:val="Subsection"/>
        <w:keepLines/>
        <w:rPr>
          <w:snapToGrid w:val="0"/>
        </w:rPr>
      </w:pPr>
      <w:r>
        <w:rPr>
          <w:snapToGrid w:val="0"/>
        </w:rPr>
        <w:lastRenderedPageBreak/>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rsidR="009515FF" w:rsidRDefault="00B14AD4">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rsidR="009515FF" w:rsidRDefault="00B14AD4">
      <w:pPr>
        <w:pStyle w:val="Footnotesection"/>
      </w:pPr>
      <w:r>
        <w:tab/>
        <w:t>[Regulation 48 amended: Gazette 15 Jun 1973 p. 2234; 4 Jun 2010 p. 2464</w:t>
      </w:r>
      <w:r>
        <w:noBreakHyphen/>
        <w:t xml:space="preserve">5.] </w:t>
      </w:r>
    </w:p>
    <w:p w:rsidR="009515FF" w:rsidRDefault="00B14AD4">
      <w:pPr>
        <w:pStyle w:val="Heading2"/>
      </w:pPr>
      <w:bookmarkStart w:id="118" w:name="_Toc74831239"/>
      <w:bookmarkStart w:id="119" w:name="_Toc74831594"/>
      <w:bookmarkStart w:id="120" w:name="_Toc74832157"/>
      <w:r>
        <w:rPr>
          <w:rStyle w:val="CharPartNo"/>
        </w:rPr>
        <w:lastRenderedPageBreak/>
        <w:t>Part 8</w:t>
      </w:r>
      <w:r>
        <w:rPr>
          <w:rStyle w:val="CharDivNo"/>
        </w:rPr>
        <w:t> </w:t>
      </w:r>
      <w:r>
        <w:t>—</w:t>
      </w:r>
      <w:r>
        <w:rPr>
          <w:rStyle w:val="CharDivText"/>
        </w:rPr>
        <w:t> </w:t>
      </w:r>
      <w:r>
        <w:rPr>
          <w:rStyle w:val="CharPartText"/>
        </w:rPr>
        <w:t>Miscellaneous</w:t>
      </w:r>
      <w:bookmarkEnd w:id="118"/>
      <w:bookmarkEnd w:id="119"/>
      <w:bookmarkEnd w:id="120"/>
    </w:p>
    <w:p w:rsidR="009515FF" w:rsidRDefault="00B14AD4">
      <w:pPr>
        <w:pStyle w:val="Footnoteheading"/>
      </w:pPr>
      <w:r>
        <w:tab/>
        <w:t>[Heading inserted: Gazette 4 Jun 2010 p. 2442.]</w:t>
      </w:r>
    </w:p>
    <w:p w:rsidR="009515FF" w:rsidRDefault="00B14AD4">
      <w:pPr>
        <w:pStyle w:val="Heading5"/>
        <w:spacing w:before="180"/>
        <w:rPr>
          <w:snapToGrid w:val="0"/>
        </w:rPr>
      </w:pPr>
      <w:bookmarkStart w:id="121" w:name="_Toc74832158"/>
      <w:r>
        <w:rPr>
          <w:rStyle w:val="CharSectno"/>
        </w:rPr>
        <w:t>49</w:t>
      </w:r>
      <w:r>
        <w:rPr>
          <w:snapToGrid w:val="0"/>
        </w:rPr>
        <w:t>.</w:t>
      </w:r>
      <w:r>
        <w:rPr>
          <w:snapToGrid w:val="0"/>
        </w:rPr>
        <w:tab/>
        <w:t>Police officer’s powers to enforce these regulations</w:t>
      </w:r>
      <w:bookmarkEnd w:id="121"/>
    </w:p>
    <w:p w:rsidR="009515FF" w:rsidRDefault="00B14AD4">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rsidR="009515FF" w:rsidRDefault="00B14AD4">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rsidR="009515FF" w:rsidRDefault="00B14AD4">
      <w:pPr>
        <w:pStyle w:val="Footnotesection"/>
      </w:pPr>
      <w:r>
        <w:tab/>
        <w:t>[Regulation 49 amended: Gazette 4 Jun 2010 p. 2466</w:t>
      </w:r>
      <w:r>
        <w:noBreakHyphen/>
        <w:t>7.]</w:t>
      </w:r>
    </w:p>
    <w:p w:rsidR="009515FF" w:rsidRDefault="00B14AD4">
      <w:pPr>
        <w:pStyle w:val="Heading5"/>
        <w:spacing w:before="180"/>
        <w:rPr>
          <w:snapToGrid w:val="0"/>
        </w:rPr>
      </w:pPr>
      <w:bookmarkStart w:id="122" w:name="_Toc74832159"/>
      <w:r>
        <w:rPr>
          <w:rStyle w:val="CharSectno"/>
        </w:rPr>
        <w:t>50</w:t>
      </w:r>
      <w:r>
        <w:rPr>
          <w:snapToGrid w:val="0"/>
        </w:rPr>
        <w:t>.</w:t>
      </w:r>
      <w:r>
        <w:rPr>
          <w:snapToGrid w:val="0"/>
        </w:rPr>
        <w:tab/>
        <w:t>Master responsible for compliance with regulations</w:t>
      </w:r>
      <w:bookmarkEnd w:id="122"/>
    </w:p>
    <w:p w:rsidR="009515FF" w:rsidRDefault="00B14AD4">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rsidR="009515FF" w:rsidRDefault="00B14AD4">
      <w:pPr>
        <w:pStyle w:val="Heading5"/>
        <w:rPr>
          <w:snapToGrid w:val="0"/>
        </w:rPr>
      </w:pPr>
      <w:bookmarkStart w:id="123" w:name="_Toc74832160"/>
      <w:r>
        <w:rPr>
          <w:rStyle w:val="CharSectno"/>
        </w:rPr>
        <w:t>51</w:t>
      </w:r>
      <w:r>
        <w:rPr>
          <w:snapToGrid w:val="0"/>
        </w:rPr>
        <w:t>.</w:t>
      </w:r>
      <w:r>
        <w:rPr>
          <w:snapToGrid w:val="0"/>
        </w:rPr>
        <w:tab/>
        <w:t>General offence and penalty</w:t>
      </w:r>
      <w:bookmarkEnd w:id="123"/>
    </w:p>
    <w:p w:rsidR="009515FF" w:rsidRDefault="00B14AD4">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rsidR="009515FF" w:rsidRDefault="00B14AD4">
      <w:pPr>
        <w:pStyle w:val="Footnotesection"/>
        <w:spacing w:before="80"/>
        <w:ind w:left="890" w:hanging="890"/>
      </w:pPr>
      <w:r>
        <w:tab/>
        <w:t xml:space="preserve">[Regulation 51 inserted: Gazette 3 Sep 1976 p. 3298; amended: Gazette 4 Jun 2010 p. 2442.] </w:t>
      </w:r>
    </w:p>
    <w:p w:rsidR="009515FF" w:rsidRDefault="00B14AD4">
      <w:pPr>
        <w:pStyle w:val="Heading2"/>
      </w:pPr>
      <w:bookmarkStart w:id="124" w:name="_Toc74831243"/>
      <w:bookmarkStart w:id="125" w:name="_Toc74831598"/>
      <w:bookmarkStart w:id="126" w:name="_Toc74832161"/>
      <w:r>
        <w:rPr>
          <w:rStyle w:val="CharPartNo"/>
        </w:rPr>
        <w:lastRenderedPageBreak/>
        <w:t>Part 9</w:t>
      </w:r>
      <w:r>
        <w:rPr>
          <w:rStyle w:val="CharDivNo"/>
        </w:rPr>
        <w:t> </w:t>
      </w:r>
      <w:r>
        <w:t>—</w:t>
      </w:r>
      <w:r>
        <w:rPr>
          <w:rStyle w:val="CharDivText"/>
        </w:rPr>
        <w:t> </w:t>
      </w:r>
      <w:r>
        <w:rPr>
          <w:rStyle w:val="CharPartText"/>
        </w:rPr>
        <w:t>Transitional provisions</w:t>
      </w:r>
      <w:bookmarkEnd w:id="124"/>
      <w:bookmarkEnd w:id="125"/>
      <w:bookmarkEnd w:id="126"/>
    </w:p>
    <w:p w:rsidR="009515FF" w:rsidRDefault="00B14AD4">
      <w:pPr>
        <w:pStyle w:val="Footnoteheading"/>
      </w:pPr>
      <w:r>
        <w:tab/>
        <w:t>[Heading inserted: Gazette 4 Jun 2010 p. 2442.]</w:t>
      </w:r>
    </w:p>
    <w:p w:rsidR="009515FF" w:rsidRDefault="00B14AD4">
      <w:pPr>
        <w:pStyle w:val="Heading5"/>
      </w:pPr>
      <w:bookmarkStart w:id="127" w:name="_Toc74832162"/>
      <w:r>
        <w:rPr>
          <w:rStyle w:val="CharSectno"/>
        </w:rPr>
        <w:t>52</w:t>
      </w:r>
      <w:r>
        <w:t>.</w:t>
      </w:r>
      <w:r>
        <w:tab/>
      </w:r>
      <w:r>
        <w:rPr>
          <w:i/>
          <w:iCs/>
        </w:rPr>
        <w:t>Shipping and Pilotage Amendment Act 2006</w:t>
      </w:r>
      <w:r>
        <w:rPr>
          <w:iCs/>
        </w:rPr>
        <w:t>,</w:t>
      </w:r>
      <w:r>
        <w:rPr>
          <w:i/>
          <w:iCs/>
        </w:rPr>
        <w:t xml:space="preserve"> </w:t>
      </w:r>
      <w:r>
        <w:rPr>
          <w:iCs/>
        </w:rPr>
        <w:t>provisions for</w:t>
      </w:r>
      <w:bookmarkEnd w:id="127"/>
    </w:p>
    <w:p w:rsidR="009515FF" w:rsidRDefault="00B14AD4">
      <w:pPr>
        <w:pStyle w:val="Subsection"/>
      </w:pPr>
      <w:r>
        <w:tab/>
        <w:t>(1)</w:t>
      </w:r>
      <w:r>
        <w:tab/>
        <w:t xml:space="preserve">In this regulation — </w:t>
      </w:r>
    </w:p>
    <w:p w:rsidR="009515FF" w:rsidRDefault="00B14AD4">
      <w:pPr>
        <w:pStyle w:val="Defstart"/>
      </w:pPr>
      <w:r>
        <w:rPr>
          <w:b/>
        </w:rPr>
        <w:tab/>
      </w:r>
      <w:r>
        <w:rPr>
          <w:rStyle w:val="CharDefText"/>
        </w:rPr>
        <w:t>amending Act</w:t>
      </w:r>
      <w:r>
        <w:t xml:space="preserve"> means the </w:t>
      </w:r>
      <w:r>
        <w:rPr>
          <w:i/>
          <w:iCs/>
        </w:rPr>
        <w:t>Shipping and Pilotage Amendment Act 2006</w:t>
      </w:r>
      <w:r>
        <w:t>;</w:t>
      </w:r>
    </w:p>
    <w:p w:rsidR="009515FF" w:rsidRDefault="00B14AD4">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rsidR="009515FF" w:rsidRDefault="00B14AD4">
      <w:pPr>
        <w:pStyle w:val="Defstart"/>
      </w:pPr>
      <w:r>
        <w:rPr>
          <w:b/>
        </w:rPr>
        <w:tab/>
      </w:r>
      <w:r>
        <w:rPr>
          <w:rStyle w:val="CharDefText"/>
        </w:rPr>
        <w:t>existing port</w:t>
      </w:r>
      <w:r>
        <w:t xml:space="preserve"> has the meaning given in section 10(3) of the Act.</w:t>
      </w:r>
    </w:p>
    <w:p w:rsidR="009515FF" w:rsidRDefault="00B14AD4">
      <w:pPr>
        <w:pStyle w:val="Subsection"/>
      </w:pPr>
      <w:r>
        <w:tab/>
        <w:t>(2)</w:t>
      </w:r>
      <w:r>
        <w:tab/>
        <w:t xml:space="preserve">If the appointment of a person to be the harbour master of a port was in effect immediately before the commencement day — </w:t>
      </w:r>
    </w:p>
    <w:p w:rsidR="009515FF" w:rsidRDefault="00B14AD4">
      <w:pPr>
        <w:pStyle w:val="Indenta"/>
      </w:pPr>
      <w:r>
        <w:tab/>
        <w:t>(a)</w:t>
      </w:r>
      <w:r>
        <w:tab/>
        <w:t xml:space="preserve">the appointment continues to have effect for a period of 2 years beginning on the commencement day, unless before then — </w:t>
      </w:r>
    </w:p>
    <w:p w:rsidR="009515FF" w:rsidRDefault="00B14AD4">
      <w:pPr>
        <w:pStyle w:val="Indenti"/>
      </w:pPr>
      <w:r>
        <w:tab/>
        <w:t>(i)</w:t>
      </w:r>
      <w:r>
        <w:tab/>
        <w:t>the appointee resigns by written notice given to the Minister; or</w:t>
      </w:r>
    </w:p>
    <w:p w:rsidR="009515FF" w:rsidRDefault="00B14AD4">
      <w:pPr>
        <w:pStyle w:val="Indenti"/>
      </w:pPr>
      <w:r>
        <w:tab/>
        <w:t>(ii)</w:t>
      </w:r>
      <w:r>
        <w:tab/>
        <w:t>the appointment is revoked by the Minister;</w:t>
      </w:r>
    </w:p>
    <w:p w:rsidR="009515FF" w:rsidRDefault="00B14AD4">
      <w:pPr>
        <w:pStyle w:val="Indenta"/>
      </w:pPr>
      <w:r>
        <w:tab/>
      </w:r>
      <w:r>
        <w:tab/>
        <w:t>and</w:t>
      </w:r>
    </w:p>
    <w:p w:rsidR="009515FF" w:rsidRDefault="00B14AD4">
      <w:pPr>
        <w:pStyle w:val="Indenta"/>
      </w:pPr>
      <w:r>
        <w:tab/>
        <w:t>(b)</w:t>
      </w:r>
      <w:r>
        <w:tab/>
        <w:t>during the period when the appointment continues to have effect under this subregulation, the appointee is to be taken to be a harbour master of the port appointed under section 4 of the Act.</w:t>
      </w:r>
    </w:p>
    <w:p w:rsidR="009515FF" w:rsidRDefault="00B14AD4">
      <w:pPr>
        <w:pStyle w:val="Subsection"/>
      </w:pPr>
      <w:r>
        <w:tab/>
        <w:t>(3)</w:t>
      </w:r>
      <w:r>
        <w:tab/>
        <w:t xml:space="preserve">If the appointment of a person to be a pilot at a port was in effect immediately before the commencement day — </w:t>
      </w:r>
    </w:p>
    <w:p w:rsidR="009515FF" w:rsidRDefault="00B14AD4">
      <w:pPr>
        <w:pStyle w:val="Indenta"/>
      </w:pPr>
      <w:r>
        <w:tab/>
        <w:t>(a)</w:t>
      </w:r>
      <w:r>
        <w:tab/>
        <w:t xml:space="preserve">the appointment continues to have effect for a period of 2 years beginning on the commencement day, unless before then — </w:t>
      </w:r>
    </w:p>
    <w:p w:rsidR="009515FF" w:rsidRDefault="00B14AD4">
      <w:pPr>
        <w:pStyle w:val="Indenti"/>
      </w:pPr>
      <w:r>
        <w:tab/>
        <w:t>(i)</w:t>
      </w:r>
      <w:r>
        <w:tab/>
        <w:t>the appointee resigns by written notice given to the Minister; or</w:t>
      </w:r>
    </w:p>
    <w:p w:rsidR="009515FF" w:rsidRDefault="00B14AD4">
      <w:pPr>
        <w:pStyle w:val="Indenti"/>
        <w:keepNext/>
      </w:pPr>
      <w:r>
        <w:tab/>
        <w:t>(ii)</w:t>
      </w:r>
      <w:r>
        <w:tab/>
        <w:t>the appointment is revoked by the Minister;</w:t>
      </w:r>
    </w:p>
    <w:p w:rsidR="009515FF" w:rsidRDefault="00B14AD4">
      <w:pPr>
        <w:pStyle w:val="Indenta"/>
      </w:pPr>
      <w:r>
        <w:tab/>
      </w:r>
      <w:r>
        <w:tab/>
        <w:t>and</w:t>
      </w:r>
    </w:p>
    <w:p w:rsidR="009515FF" w:rsidRDefault="00B14AD4">
      <w:pPr>
        <w:pStyle w:val="Indenta"/>
      </w:pPr>
      <w:r>
        <w:lastRenderedPageBreak/>
        <w:tab/>
        <w:t>(b)</w:t>
      </w:r>
      <w:r>
        <w:tab/>
        <w:t>during the period when the appointment continues to have effect under this subregulation, the appointee is to be taken to hold a pilot’s licence for the port.</w:t>
      </w:r>
    </w:p>
    <w:p w:rsidR="009515FF" w:rsidRDefault="00B14AD4">
      <w:pPr>
        <w:pStyle w:val="Subsection"/>
      </w:pPr>
      <w:r>
        <w:tab/>
        <w:t>(4)</w:t>
      </w:r>
      <w:r>
        <w:tab/>
        <w:t xml:space="preserve">If, immediately before the commencement day, a certificate was valid for use in respect of an existing port — </w:t>
      </w:r>
    </w:p>
    <w:p w:rsidR="009515FF" w:rsidRDefault="00B14AD4">
      <w:pPr>
        <w:pStyle w:val="Indenta"/>
      </w:pPr>
      <w:r>
        <w:tab/>
        <w:t>(a)</w:t>
      </w:r>
      <w:r>
        <w:tab/>
        <w:t>the certificate is, subject to these regulations, valid for use in respect of a port of the same name; and</w:t>
      </w:r>
    </w:p>
    <w:p w:rsidR="009515FF" w:rsidRDefault="00B14AD4">
      <w:pPr>
        <w:pStyle w:val="Indenta"/>
      </w:pPr>
      <w:r>
        <w:tab/>
        <w:t>(b)</w:t>
      </w:r>
      <w:r>
        <w:tab/>
        <w:t>the port of that name, instead of the existing port, is to be taken to be specified in the certificate.</w:t>
      </w:r>
    </w:p>
    <w:p w:rsidR="009515FF" w:rsidRDefault="00B14AD4">
      <w:pPr>
        <w:pStyle w:val="Footnotesection"/>
      </w:pPr>
      <w:r>
        <w:tab/>
        <w:t>[Regulation 52 inserted: Gazette 4 Jun 2010 p. 2442</w:t>
      </w:r>
      <w:r>
        <w:noBreakHyphen/>
        <w:t>4.]</w:t>
      </w:r>
    </w:p>
    <w:p w:rsidR="009515FF" w:rsidRDefault="009515FF">
      <w:pPr>
        <w:sectPr w:rsidR="009515FF">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9515FF" w:rsidRDefault="00B14AD4">
      <w:pPr>
        <w:pStyle w:val="yScheduleHeading"/>
      </w:pPr>
      <w:bookmarkStart w:id="128" w:name="_Toc74831245"/>
      <w:bookmarkStart w:id="129" w:name="_Toc74831600"/>
      <w:bookmarkStart w:id="130" w:name="_Toc74832163"/>
      <w:r>
        <w:rPr>
          <w:rStyle w:val="CharSchNo"/>
        </w:rPr>
        <w:lastRenderedPageBreak/>
        <w:t>Schedule 1A</w:t>
      </w:r>
      <w:r>
        <w:t> — </w:t>
      </w:r>
      <w:r>
        <w:rPr>
          <w:rStyle w:val="CharSchText"/>
        </w:rPr>
        <w:t>Declared ports</w:t>
      </w:r>
      <w:bookmarkEnd w:id="128"/>
      <w:bookmarkEnd w:id="129"/>
      <w:bookmarkEnd w:id="130"/>
    </w:p>
    <w:p w:rsidR="009515FF" w:rsidRDefault="00B14AD4">
      <w:pPr>
        <w:pStyle w:val="yShoulderClause"/>
      </w:pPr>
      <w:r>
        <w:t>[r. 5A]</w:t>
      </w:r>
    </w:p>
    <w:p w:rsidR="009515FF" w:rsidRDefault="00B14AD4">
      <w:pPr>
        <w:pStyle w:val="yFootnoteheading"/>
      </w:pPr>
      <w:r>
        <w:tab/>
        <w:t>[Heading inserted: Gazette 4 Jun 2010 p. 2444.]</w:t>
      </w:r>
    </w:p>
    <w:p w:rsidR="009515FF" w:rsidRDefault="00B14AD4">
      <w:pPr>
        <w:pStyle w:val="yHeading3"/>
      </w:pPr>
      <w:bookmarkStart w:id="131" w:name="_Toc74831246"/>
      <w:bookmarkStart w:id="132" w:name="_Toc74831601"/>
      <w:bookmarkStart w:id="133" w:name="_Toc74832164"/>
      <w:r>
        <w:rPr>
          <w:rStyle w:val="CharSDivNo"/>
        </w:rPr>
        <w:t>Division 1</w:t>
      </w:r>
      <w:r>
        <w:t> — </w:t>
      </w:r>
      <w:r>
        <w:rPr>
          <w:rStyle w:val="CharSDivText"/>
        </w:rPr>
        <w:t>Name and limits of port</w:t>
      </w:r>
      <w:bookmarkEnd w:id="131"/>
      <w:bookmarkEnd w:id="132"/>
      <w:bookmarkEnd w:id="133"/>
    </w:p>
    <w:p w:rsidR="009515FF" w:rsidRDefault="00B14AD4">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rsidR="009515FF">
        <w:trPr>
          <w:cantSplit/>
          <w:tblHeader/>
        </w:trPr>
        <w:tc>
          <w:tcPr>
            <w:tcW w:w="2552" w:type="dxa"/>
          </w:tcPr>
          <w:p w:rsidR="009515FF" w:rsidRDefault="00B14AD4">
            <w:pPr>
              <w:pStyle w:val="yTableNAm"/>
              <w:jc w:val="center"/>
              <w:rPr>
                <w:b/>
                <w:bCs/>
              </w:rPr>
            </w:pPr>
            <w:r>
              <w:rPr>
                <w:b/>
                <w:bCs/>
              </w:rPr>
              <w:t>Name of port</w:t>
            </w:r>
          </w:p>
        </w:tc>
        <w:tc>
          <w:tcPr>
            <w:tcW w:w="4408" w:type="dxa"/>
          </w:tcPr>
          <w:p w:rsidR="009515FF" w:rsidRDefault="00B14AD4">
            <w:pPr>
              <w:pStyle w:val="yTableNAm"/>
              <w:jc w:val="center"/>
              <w:rPr>
                <w:b/>
                <w:bCs/>
              </w:rPr>
            </w:pPr>
            <w:r>
              <w:rPr>
                <w:b/>
                <w:bCs/>
              </w:rPr>
              <w:t>Limits of port</w:t>
            </w:r>
          </w:p>
        </w:tc>
      </w:tr>
      <w:tr w:rsidR="009515FF">
        <w:trPr>
          <w:cantSplit/>
        </w:trPr>
        <w:tc>
          <w:tcPr>
            <w:tcW w:w="2552" w:type="dxa"/>
          </w:tcPr>
          <w:p w:rsidR="009515FF" w:rsidRDefault="00B14AD4">
            <w:pPr>
              <w:pStyle w:val="yTableNAm"/>
            </w:pPr>
            <w:r>
              <w:t>Port of Barrow Island</w:t>
            </w:r>
          </w:p>
        </w:tc>
        <w:tc>
          <w:tcPr>
            <w:tcW w:w="4408" w:type="dxa"/>
          </w:tcPr>
          <w:p w:rsidR="009515FF" w:rsidRDefault="00B14AD4">
            <w:pPr>
              <w:pStyle w:val="yTableNAm"/>
            </w:pPr>
            <w:r>
              <w:t>The area of water and land described on Plan 1396 01 06B held by the Department, a copy of which is included for information purposes in Division 2.</w:t>
            </w:r>
          </w:p>
        </w:tc>
      </w:tr>
      <w:tr w:rsidR="009515FF">
        <w:trPr>
          <w:cantSplit/>
        </w:trPr>
        <w:tc>
          <w:tcPr>
            <w:tcW w:w="2552" w:type="dxa"/>
          </w:tcPr>
          <w:p w:rsidR="009515FF" w:rsidRDefault="00B14AD4">
            <w:pPr>
              <w:pStyle w:val="yTableNAm"/>
            </w:pPr>
            <w:r>
              <w:t>Port of Cape Preston</w:t>
            </w:r>
          </w:p>
        </w:tc>
        <w:tc>
          <w:tcPr>
            <w:tcW w:w="4408" w:type="dxa"/>
          </w:tcPr>
          <w:p w:rsidR="009515FF" w:rsidRDefault="00B14AD4">
            <w:pPr>
              <w:pStyle w:val="yTableNAm"/>
            </w:pPr>
            <w:r>
              <w:t>The area of water and land described on Plan 1396 01 12C held by the Department, a copy of which is included for information purposes in Division 2.</w:t>
            </w:r>
          </w:p>
        </w:tc>
      </w:tr>
      <w:tr w:rsidR="009515FF">
        <w:trPr>
          <w:cantSplit/>
        </w:trPr>
        <w:tc>
          <w:tcPr>
            <w:tcW w:w="2552" w:type="dxa"/>
          </w:tcPr>
          <w:p w:rsidR="009515FF" w:rsidRDefault="00B14AD4">
            <w:pPr>
              <w:pStyle w:val="yTableNAm"/>
            </w:pPr>
            <w:r>
              <w:t>Port of Carnarvon</w:t>
            </w:r>
          </w:p>
        </w:tc>
        <w:tc>
          <w:tcPr>
            <w:tcW w:w="4408" w:type="dxa"/>
          </w:tcPr>
          <w:p w:rsidR="009515FF" w:rsidRDefault="00B14AD4">
            <w:pPr>
              <w:pStyle w:val="yTableNAm"/>
            </w:pPr>
            <w:r>
              <w:t>The area of water and land described on Plan 1396 01 08B held by the Department, a copy of which is included for information purposes in Division 2.</w:t>
            </w:r>
          </w:p>
        </w:tc>
      </w:tr>
      <w:tr w:rsidR="009515FF">
        <w:trPr>
          <w:cantSplit/>
        </w:trPr>
        <w:tc>
          <w:tcPr>
            <w:tcW w:w="2552" w:type="dxa"/>
          </w:tcPr>
          <w:p w:rsidR="009515FF" w:rsidRDefault="00B14AD4">
            <w:pPr>
              <w:pStyle w:val="yTableNAm"/>
            </w:pPr>
            <w:r>
              <w:t>Port of Derby</w:t>
            </w:r>
          </w:p>
        </w:tc>
        <w:tc>
          <w:tcPr>
            <w:tcW w:w="4408" w:type="dxa"/>
          </w:tcPr>
          <w:p w:rsidR="009515FF" w:rsidRDefault="00B14AD4">
            <w:pPr>
              <w:pStyle w:val="yTableNAm"/>
            </w:pPr>
            <w:r>
              <w:t>The area of water and land described on Plan 1396 01 03B held by the Department, a copy of which is included for information purposes in Division 2.</w:t>
            </w:r>
          </w:p>
        </w:tc>
      </w:tr>
      <w:tr w:rsidR="009515FF">
        <w:trPr>
          <w:cantSplit/>
        </w:trPr>
        <w:tc>
          <w:tcPr>
            <w:tcW w:w="2552" w:type="dxa"/>
          </w:tcPr>
          <w:p w:rsidR="009515FF" w:rsidRDefault="00B14AD4">
            <w:pPr>
              <w:pStyle w:val="yTableNAm"/>
            </w:pPr>
            <w:r>
              <w:t>Port of Emu Point</w:t>
            </w:r>
          </w:p>
        </w:tc>
        <w:tc>
          <w:tcPr>
            <w:tcW w:w="4408" w:type="dxa"/>
          </w:tcPr>
          <w:p w:rsidR="009515FF" w:rsidRDefault="00B14AD4">
            <w:pPr>
              <w:pStyle w:val="yTableNAm"/>
            </w:pPr>
            <w:r>
              <w:t>The area of water and land described on Plan 1396 01 11A held by the Department, a copy of which is included for information purposes in Division 2.</w:t>
            </w:r>
          </w:p>
        </w:tc>
      </w:tr>
      <w:tr w:rsidR="009515FF">
        <w:trPr>
          <w:cantSplit/>
        </w:trPr>
        <w:tc>
          <w:tcPr>
            <w:tcW w:w="2552" w:type="dxa"/>
          </w:tcPr>
          <w:p w:rsidR="009515FF" w:rsidRDefault="00B14AD4">
            <w:pPr>
              <w:pStyle w:val="yTableNAm"/>
            </w:pPr>
            <w:r>
              <w:t>Port of Jurien</w:t>
            </w:r>
          </w:p>
        </w:tc>
        <w:tc>
          <w:tcPr>
            <w:tcW w:w="4408" w:type="dxa"/>
          </w:tcPr>
          <w:p w:rsidR="009515FF" w:rsidRDefault="00B14AD4">
            <w:pPr>
              <w:pStyle w:val="yTableNAm"/>
            </w:pPr>
            <w:r>
              <w:t>The area of water and land described on Plan 1396 01 09A held by the Department, a copy of which is included for information purposes in Division 2.</w:t>
            </w:r>
          </w:p>
        </w:tc>
      </w:tr>
      <w:tr w:rsidR="009515FF">
        <w:trPr>
          <w:cantSplit/>
        </w:trPr>
        <w:tc>
          <w:tcPr>
            <w:tcW w:w="2552" w:type="dxa"/>
          </w:tcPr>
          <w:p w:rsidR="009515FF" w:rsidRDefault="00B14AD4">
            <w:pPr>
              <w:pStyle w:val="yTableNAm"/>
            </w:pPr>
            <w:r>
              <w:rPr>
                <w:szCs w:val="22"/>
              </w:rPr>
              <w:lastRenderedPageBreak/>
              <w:t>Port of Onslow</w:t>
            </w:r>
          </w:p>
        </w:tc>
        <w:tc>
          <w:tcPr>
            <w:tcW w:w="4408" w:type="dxa"/>
          </w:tcPr>
          <w:p w:rsidR="009515FF" w:rsidRDefault="00B14AD4">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rsidR="009515FF">
        <w:trPr>
          <w:cantSplit/>
        </w:trPr>
        <w:tc>
          <w:tcPr>
            <w:tcW w:w="2552" w:type="dxa"/>
          </w:tcPr>
          <w:p w:rsidR="009515FF" w:rsidRDefault="00B14AD4">
            <w:pPr>
              <w:pStyle w:val="yTableNAm"/>
            </w:pPr>
            <w:r>
              <w:t>Port of Perth</w:t>
            </w:r>
          </w:p>
        </w:tc>
        <w:tc>
          <w:tcPr>
            <w:tcW w:w="4408" w:type="dxa"/>
          </w:tcPr>
          <w:p w:rsidR="009515FF" w:rsidRDefault="00B14AD4">
            <w:pPr>
              <w:pStyle w:val="yTableNAm"/>
            </w:pPr>
            <w:r>
              <w:t>The area of water and land described on Plan 1396 01 10B held by the Department, a copy of which is included for information purposes in Division 2.</w:t>
            </w:r>
          </w:p>
        </w:tc>
      </w:tr>
      <w:tr w:rsidR="009515FF">
        <w:trPr>
          <w:cantSplit/>
        </w:trPr>
        <w:tc>
          <w:tcPr>
            <w:tcW w:w="2552" w:type="dxa"/>
          </w:tcPr>
          <w:p w:rsidR="009515FF" w:rsidRDefault="00B14AD4">
            <w:pPr>
              <w:pStyle w:val="yTableNAm"/>
            </w:pPr>
            <w:r>
              <w:t>Port of Varanus Island</w:t>
            </w:r>
          </w:p>
        </w:tc>
        <w:tc>
          <w:tcPr>
            <w:tcW w:w="4408" w:type="dxa"/>
          </w:tcPr>
          <w:p w:rsidR="009515FF" w:rsidRDefault="00B14AD4">
            <w:pPr>
              <w:pStyle w:val="yTableNAm"/>
            </w:pPr>
            <w:r>
              <w:t>The area of water and land described on Plan 1396 01 05B held by the Department, a copy of which is included for information purposes in Division 2.</w:t>
            </w:r>
          </w:p>
        </w:tc>
      </w:tr>
      <w:tr w:rsidR="009515FF">
        <w:trPr>
          <w:cantSplit/>
        </w:trPr>
        <w:tc>
          <w:tcPr>
            <w:tcW w:w="2552" w:type="dxa"/>
          </w:tcPr>
          <w:p w:rsidR="009515FF" w:rsidRDefault="00B14AD4">
            <w:pPr>
              <w:pStyle w:val="yTableNAm"/>
            </w:pPr>
            <w:r>
              <w:t>Port Walcott</w:t>
            </w:r>
          </w:p>
        </w:tc>
        <w:tc>
          <w:tcPr>
            <w:tcW w:w="4408" w:type="dxa"/>
          </w:tcPr>
          <w:p w:rsidR="009515FF" w:rsidRDefault="00B14AD4">
            <w:pPr>
              <w:pStyle w:val="yTableNAm"/>
            </w:pPr>
            <w:r>
              <w:t>The area of water and land described on Plan 1396 01 04B held by the Department, a copy of which is included for information purposes in Division 2.</w:t>
            </w:r>
          </w:p>
        </w:tc>
      </w:tr>
      <w:tr w:rsidR="009515FF">
        <w:trPr>
          <w:cantSplit/>
        </w:trPr>
        <w:tc>
          <w:tcPr>
            <w:tcW w:w="2552" w:type="dxa"/>
          </w:tcPr>
          <w:p w:rsidR="009515FF" w:rsidRDefault="00B14AD4">
            <w:pPr>
              <w:pStyle w:val="yTableNAm"/>
            </w:pPr>
            <w:r>
              <w:t>Port of Wyndham</w:t>
            </w:r>
          </w:p>
        </w:tc>
        <w:tc>
          <w:tcPr>
            <w:tcW w:w="4408" w:type="dxa"/>
          </w:tcPr>
          <w:p w:rsidR="009515FF" w:rsidRDefault="00B14AD4">
            <w:pPr>
              <w:pStyle w:val="yTableNAm"/>
            </w:pPr>
            <w:r>
              <w:t>The area of water and land described on Plan 1396 01 01C held by the Department, a copy of which is included for information purposes in Division 2.</w:t>
            </w:r>
          </w:p>
        </w:tc>
      </w:tr>
      <w:tr w:rsidR="009515FF">
        <w:trPr>
          <w:cantSplit/>
        </w:trPr>
        <w:tc>
          <w:tcPr>
            <w:tcW w:w="2552" w:type="dxa"/>
          </w:tcPr>
          <w:p w:rsidR="009515FF" w:rsidRDefault="00B14AD4">
            <w:pPr>
              <w:pStyle w:val="yTableNAm"/>
            </w:pPr>
            <w:r>
              <w:t>Port of Yampi Sound</w:t>
            </w:r>
          </w:p>
        </w:tc>
        <w:tc>
          <w:tcPr>
            <w:tcW w:w="4408" w:type="dxa"/>
          </w:tcPr>
          <w:p w:rsidR="009515FF" w:rsidRDefault="00B14AD4">
            <w:pPr>
              <w:pStyle w:val="yTableNAm"/>
            </w:pPr>
            <w:r>
              <w:t>The area of water and land described on Plan 1396 01 02B held by the Department, a copy of which is included for information purposes in Division 2.</w:t>
            </w:r>
          </w:p>
        </w:tc>
      </w:tr>
    </w:tbl>
    <w:p w:rsidR="009515FF" w:rsidRDefault="00B14AD4">
      <w:pPr>
        <w:pStyle w:val="yFootnotesection"/>
      </w:pPr>
      <w:r>
        <w:tab/>
        <w:t>[Division 1 inserted: Gazette 4 Jun 2010 p. 2444</w:t>
      </w:r>
      <w:r>
        <w:noBreakHyphen/>
        <w:t>6; amended: Gazette 30 Nov 2011 p. 4983; 5 Sep 2014 p. 3216; 4 Jul 2017 p. 3665.]</w:t>
      </w:r>
    </w:p>
    <w:p w:rsidR="009515FF" w:rsidRDefault="00B14AD4">
      <w:pPr>
        <w:pStyle w:val="yHeading3"/>
        <w:keepLines/>
      </w:pPr>
      <w:bookmarkStart w:id="134" w:name="_Toc74831247"/>
      <w:bookmarkStart w:id="135" w:name="_Toc74831602"/>
      <w:bookmarkStart w:id="136" w:name="_Toc74832165"/>
      <w:r>
        <w:rPr>
          <w:rStyle w:val="CharSDivNo"/>
        </w:rPr>
        <w:lastRenderedPageBreak/>
        <w:t>Division 2</w:t>
      </w:r>
      <w:r>
        <w:rPr>
          <w:b w:val="0"/>
        </w:rPr>
        <w:t> — </w:t>
      </w:r>
      <w:r>
        <w:rPr>
          <w:rStyle w:val="CharSDivText"/>
        </w:rPr>
        <w:t>Copies of plans</w:t>
      </w:r>
      <w:bookmarkEnd w:id="134"/>
      <w:bookmarkEnd w:id="135"/>
      <w:bookmarkEnd w:id="136"/>
    </w:p>
    <w:p w:rsidR="009515FF" w:rsidRDefault="00B14AD4">
      <w:pPr>
        <w:pStyle w:val="yFootnoteheading"/>
        <w:keepNext/>
        <w:keepLines/>
        <w:spacing w:after="120"/>
      </w:pPr>
      <w:r>
        <w:tab/>
        <w:t>[Heading inserted: Gazette 4 Jun 2010 p. 2447.]</w:t>
      </w:r>
    </w:p>
    <w:p w:rsidR="009515FF" w:rsidRDefault="00B14AD4">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rsidR="009515FF" w:rsidRDefault="00B14AD4">
      <w:pPr>
        <w:pStyle w:val="Graphics"/>
      </w:pPr>
      <w:r>
        <w:lastRenderedPageBreak/>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rsidR="009515FF" w:rsidRDefault="00B14AD4">
      <w:pPr>
        <w:pStyle w:val="Graphics"/>
      </w:pPr>
      <w:r>
        <w:lastRenderedPageBreak/>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rsidR="009515FF" w:rsidRDefault="00B14AD4">
      <w:pPr>
        <w:pStyle w:val="Graphics"/>
      </w:pPr>
      <w:r>
        <w:lastRenderedPageBreak/>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rsidR="009515FF" w:rsidRDefault="00B14AD4">
      <w:pPr>
        <w:pStyle w:val="Graphics"/>
      </w:pPr>
      <w:r>
        <w:lastRenderedPageBreak/>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rsidR="009515FF" w:rsidRDefault="00B14AD4">
      <w:pPr>
        <w:pStyle w:val="Graphics"/>
      </w:pPr>
      <w:r>
        <w:lastRenderedPageBreak/>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rsidR="009515FF" w:rsidRDefault="00B14AD4">
      <w:pPr>
        <w:pStyle w:val="Graphics"/>
        <w:jc w:val="center"/>
      </w:pPr>
      <w:r>
        <w:lastRenderedPageBreak/>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grayscl/>
                      <a:extLst>
                        <a:ext uri="{BEBA8EAE-BF5A-486C-A8C5-ECC9F3942E4B}">
                          <a14:imgProps xmlns:a14="http://schemas.microsoft.com/office/drawing/2010/main">
                            <a14:imgLayer r:embed="rId31">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rsidR="009515FF" w:rsidRDefault="00B14AD4">
      <w:pPr>
        <w:pStyle w:val="Graphics"/>
      </w:pPr>
      <w:r>
        <w:lastRenderedPageBreak/>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rsidR="009515FF" w:rsidRDefault="00B14AD4">
      <w:pPr>
        <w:pStyle w:val="Graphics"/>
      </w:pPr>
      <w:r>
        <w:lastRenderedPageBreak/>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rsidR="009515FF" w:rsidRDefault="00B14AD4">
      <w:pPr>
        <w:pStyle w:val="Graphics"/>
      </w:pPr>
      <w:r>
        <w:lastRenderedPageBreak/>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rsidR="009515FF" w:rsidRDefault="00B14AD4">
      <w:pPr>
        <w:pStyle w:val="Graphics"/>
      </w:pPr>
      <w:r>
        <w:lastRenderedPageBreak/>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rot="16200000">
                      <a:off x="0" y="0"/>
                      <a:ext cx="5802995" cy="4222757"/>
                    </a:xfrm>
                    <a:prstGeom prst="rect">
                      <a:avLst/>
                    </a:prstGeom>
                  </pic:spPr>
                </pic:pic>
              </a:graphicData>
            </a:graphic>
          </wp:inline>
        </w:drawing>
      </w:r>
    </w:p>
    <w:p w:rsidR="009515FF" w:rsidRDefault="009515FF">
      <w:pPr>
        <w:pStyle w:val="ySubsection"/>
      </w:pPr>
    </w:p>
    <w:p w:rsidR="009515FF" w:rsidRDefault="00B14AD4">
      <w:pPr>
        <w:pStyle w:val="Graphics"/>
      </w:pPr>
      <w:r>
        <w:lastRenderedPageBreak/>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rsidR="009515FF" w:rsidRDefault="00B14AD4">
      <w:pPr>
        <w:pStyle w:val="yFootnotesection"/>
      </w:pPr>
      <w:r>
        <w:lastRenderedPageBreak/>
        <w:tab/>
        <w:t>[Division 2 inserted: Gazette 4 Jun 2010 p. 2447</w:t>
      </w:r>
      <w:r>
        <w:noBreakHyphen/>
        <w:t>58; amended: Gazette 30 Nov 2011 p. 4984; 5 Sep 2014 p. 3217; 4 Jul 2017 p. 3666.]</w:t>
      </w:r>
    </w:p>
    <w:p w:rsidR="009515FF" w:rsidRDefault="00B14AD4">
      <w:pPr>
        <w:pStyle w:val="yScheduleHeading"/>
      </w:pPr>
      <w:bookmarkStart w:id="137" w:name="_Toc74831248"/>
      <w:bookmarkStart w:id="138" w:name="_Toc74831603"/>
      <w:bookmarkStart w:id="139" w:name="_Toc74832166"/>
      <w:r>
        <w:rPr>
          <w:rStyle w:val="CharSchNo"/>
        </w:rPr>
        <w:lastRenderedPageBreak/>
        <w:t>Schedule 1</w:t>
      </w:r>
      <w:r>
        <w:rPr>
          <w:rStyle w:val="CharSDivNo"/>
        </w:rPr>
        <w:t> </w:t>
      </w:r>
      <w:r>
        <w:t>—</w:t>
      </w:r>
      <w:r>
        <w:rPr>
          <w:rStyle w:val="CharSDivText"/>
        </w:rPr>
        <w:t> </w:t>
      </w:r>
      <w:r>
        <w:rPr>
          <w:rStyle w:val="CharSchText"/>
        </w:rPr>
        <w:t>Signals indicating tides</w:t>
      </w:r>
      <w:bookmarkEnd w:id="137"/>
      <w:bookmarkEnd w:id="138"/>
      <w:bookmarkEnd w:id="139"/>
    </w:p>
    <w:p w:rsidR="009515FF" w:rsidRDefault="00B14AD4">
      <w:pPr>
        <w:pStyle w:val="yShoulderClause"/>
      </w:pPr>
      <w:r>
        <w:t>[r. 5]</w:t>
      </w:r>
    </w:p>
    <w:p w:rsidR="009515FF" w:rsidRDefault="00B14AD4">
      <w:pPr>
        <w:pStyle w:val="yFootnoteheading"/>
      </w:pPr>
      <w:r>
        <w:tab/>
        <w:t>[Heading inserted: Gazette 4 Jun 2010 p. 2459.]</w:t>
      </w:r>
    </w:p>
    <w:p w:rsidR="009515FF" w:rsidRDefault="00B14AD4">
      <w:pPr>
        <w:pStyle w:val="yFootnotesection"/>
      </w:pPr>
      <w:r>
        <w:tab/>
        <w:t>[Table 1 deleted: Gazette 4 Jun 2010 p. 2459.]</w:t>
      </w:r>
    </w:p>
    <w:p w:rsidR="009515FF" w:rsidRDefault="00B14AD4">
      <w:pPr>
        <w:pStyle w:val="yTHeadingNAm"/>
        <w:keepNext w:val="0"/>
        <w:spacing w:before="320"/>
      </w:pPr>
      <w:r>
        <w:t>Table 2 — Tidal signals at Derby</w:t>
      </w:r>
    </w:p>
    <w:p w:rsidR="009515FF" w:rsidRDefault="00B14AD4">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rsidR="009515FF" w:rsidRDefault="00B14AD4">
      <w:pPr>
        <w:pStyle w:val="yMiscellaneousBody"/>
        <w:tabs>
          <w:tab w:val="left" w:pos="840"/>
        </w:tabs>
        <w:spacing w:before="60"/>
        <w:rPr>
          <w:snapToGrid w:val="0"/>
        </w:rPr>
      </w:pPr>
      <w:r>
        <w:rPr>
          <w:snapToGrid w:val="0"/>
        </w:rPr>
        <w:tab/>
        <w:t>Tide rising — by day, a black triangular shape; by night a green light.</w:t>
      </w:r>
    </w:p>
    <w:p w:rsidR="009515FF" w:rsidRDefault="00B14AD4">
      <w:pPr>
        <w:pStyle w:val="yMiscellaneousBody"/>
        <w:tabs>
          <w:tab w:val="left" w:pos="840"/>
        </w:tabs>
        <w:spacing w:before="60"/>
        <w:rPr>
          <w:snapToGrid w:val="0"/>
        </w:rPr>
      </w:pPr>
      <w:r>
        <w:rPr>
          <w:snapToGrid w:val="0"/>
        </w:rPr>
        <w:tab/>
        <w:t>Tide falling — by day, a black ball; by night a red light.</w:t>
      </w:r>
    </w:p>
    <w:p w:rsidR="009515FF" w:rsidRDefault="00B14AD4">
      <w:pPr>
        <w:pStyle w:val="yMiscellaneousBody"/>
        <w:tabs>
          <w:tab w:val="left" w:pos="360"/>
        </w:tabs>
        <w:spacing w:after="120"/>
        <w:ind w:left="357" w:hanging="357"/>
        <w:rPr>
          <w:snapToGrid w:val="0"/>
        </w:rPr>
      </w:pPr>
      <w:r>
        <w:rPr>
          <w:snapToGrid w:val="0"/>
        </w:rPr>
        <w:t>2.</w:t>
      </w:r>
      <w:r>
        <w:rPr>
          <w:snapToGrid w:val="0"/>
        </w:rPr>
        <w:tab/>
        <w:t>Signals to be displayed, upon request, at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rsidR="009515FF">
        <w:tc>
          <w:tcPr>
            <w:tcW w:w="1134" w:type="dxa"/>
            <w:tcBorders>
              <w:top w:val="single" w:sz="4" w:space="0" w:color="auto"/>
              <w:bottom w:val="single" w:sz="4" w:space="0" w:color="auto"/>
            </w:tcBorders>
          </w:tcPr>
          <w:p w:rsidR="009515FF" w:rsidRDefault="00B14AD4">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rsidR="009515FF" w:rsidRDefault="00B14AD4">
            <w:pPr>
              <w:pStyle w:val="yTableNAm"/>
              <w:rPr>
                <w:b/>
                <w:bCs/>
              </w:rPr>
            </w:pPr>
            <w:r>
              <w:rPr>
                <w:b/>
                <w:bCs/>
              </w:rPr>
              <w:t>Signal by day</w:t>
            </w:r>
          </w:p>
        </w:tc>
        <w:tc>
          <w:tcPr>
            <w:tcW w:w="2696" w:type="dxa"/>
            <w:tcBorders>
              <w:top w:val="single" w:sz="4" w:space="0" w:color="auto"/>
              <w:bottom w:val="single" w:sz="4" w:space="0" w:color="auto"/>
            </w:tcBorders>
          </w:tcPr>
          <w:p w:rsidR="009515FF" w:rsidRDefault="00B14AD4">
            <w:pPr>
              <w:pStyle w:val="yTableNAm"/>
              <w:rPr>
                <w:b/>
                <w:bCs/>
              </w:rPr>
            </w:pPr>
            <w:r>
              <w:rPr>
                <w:b/>
                <w:bCs/>
              </w:rPr>
              <w:t>Signal by night</w:t>
            </w:r>
          </w:p>
        </w:tc>
      </w:tr>
      <w:tr w:rsidR="009515FF">
        <w:tc>
          <w:tcPr>
            <w:tcW w:w="1134" w:type="dxa"/>
          </w:tcPr>
          <w:p w:rsidR="009515FF" w:rsidRDefault="00B14AD4">
            <w:pPr>
              <w:pStyle w:val="yTableNAm"/>
              <w:spacing w:after="40"/>
            </w:pPr>
            <w:r>
              <w:t>4.2 m</w:t>
            </w:r>
          </w:p>
        </w:tc>
        <w:tc>
          <w:tcPr>
            <w:tcW w:w="3258" w:type="dxa"/>
          </w:tcPr>
          <w:p w:rsidR="009515FF" w:rsidRDefault="00B14AD4">
            <w:pPr>
              <w:pStyle w:val="yTableNAm"/>
              <w:spacing w:after="40"/>
            </w:pPr>
            <w:r>
              <w:t>A black ball over a black triangular shape over another black ball.</w:t>
            </w:r>
          </w:p>
        </w:tc>
        <w:tc>
          <w:tcPr>
            <w:tcW w:w="2696" w:type="dxa"/>
          </w:tcPr>
          <w:p w:rsidR="009515FF" w:rsidRDefault="00B14AD4">
            <w:pPr>
              <w:pStyle w:val="yTableNAm"/>
              <w:spacing w:after="40"/>
            </w:pPr>
            <w:r>
              <w:t>A red light over a green light over another red light.</w:t>
            </w:r>
          </w:p>
        </w:tc>
      </w:tr>
      <w:tr w:rsidR="009515FF">
        <w:tc>
          <w:tcPr>
            <w:tcW w:w="1134" w:type="dxa"/>
          </w:tcPr>
          <w:p w:rsidR="009515FF" w:rsidRDefault="00B14AD4">
            <w:pPr>
              <w:pStyle w:val="yTableNAm"/>
              <w:spacing w:after="40"/>
            </w:pPr>
            <w:r>
              <w:t>4.6 m</w:t>
            </w:r>
          </w:p>
        </w:tc>
        <w:tc>
          <w:tcPr>
            <w:tcW w:w="3258" w:type="dxa"/>
          </w:tcPr>
          <w:p w:rsidR="009515FF" w:rsidRDefault="00B14AD4">
            <w:pPr>
              <w:pStyle w:val="yTableNAm"/>
              <w:spacing w:after="40"/>
            </w:pPr>
            <w:r>
              <w:t>A black ball over a black triangle shape over a black oblong shape.</w:t>
            </w:r>
          </w:p>
        </w:tc>
        <w:tc>
          <w:tcPr>
            <w:tcW w:w="2696" w:type="dxa"/>
          </w:tcPr>
          <w:p w:rsidR="009515FF" w:rsidRDefault="00B14AD4">
            <w:pPr>
              <w:pStyle w:val="yTableNAm"/>
              <w:spacing w:after="40"/>
            </w:pPr>
            <w:r>
              <w:t>A red light over a green light over a white light.</w:t>
            </w:r>
          </w:p>
        </w:tc>
      </w:tr>
      <w:tr w:rsidR="009515FF">
        <w:tc>
          <w:tcPr>
            <w:tcW w:w="1134" w:type="dxa"/>
          </w:tcPr>
          <w:p w:rsidR="009515FF" w:rsidRDefault="00B14AD4">
            <w:pPr>
              <w:pStyle w:val="yTableNAm"/>
              <w:spacing w:after="40"/>
            </w:pPr>
            <w:r>
              <w:t>4.9 m</w:t>
            </w:r>
          </w:p>
        </w:tc>
        <w:tc>
          <w:tcPr>
            <w:tcW w:w="3258" w:type="dxa"/>
          </w:tcPr>
          <w:p w:rsidR="009515FF" w:rsidRDefault="00B14AD4">
            <w:pPr>
              <w:pStyle w:val="yTableNAm"/>
              <w:spacing w:after="40"/>
            </w:pPr>
            <w:r>
              <w:t>A black ball over a black triangular shape over another black triangular shape.</w:t>
            </w:r>
          </w:p>
        </w:tc>
        <w:tc>
          <w:tcPr>
            <w:tcW w:w="2696" w:type="dxa"/>
          </w:tcPr>
          <w:p w:rsidR="009515FF" w:rsidRDefault="00B14AD4">
            <w:pPr>
              <w:pStyle w:val="yTableNAm"/>
              <w:spacing w:after="40"/>
            </w:pPr>
            <w:r>
              <w:t>A red light over 2 green lights.</w:t>
            </w:r>
          </w:p>
        </w:tc>
      </w:tr>
      <w:tr w:rsidR="009515FF">
        <w:tc>
          <w:tcPr>
            <w:tcW w:w="1134" w:type="dxa"/>
          </w:tcPr>
          <w:p w:rsidR="009515FF" w:rsidRDefault="00B14AD4">
            <w:pPr>
              <w:pStyle w:val="yTableNAm"/>
              <w:spacing w:after="40"/>
            </w:pPr>
            <w:r>
              <w:t>5.2 m</w:t>
            </w:r>
          </w:p>
        </w:tc>
        <w:tc>
          <w:tcPr>
            <w:tcW w:w="3258" w:type="dxa"/>
          </w:tcPr>
          <w:p w:rsidR="009515FF" w:rsidRDefault="00B14AD4">
            <w:pPr>
              <w:pStyle w:val="yTableNAm"/>
              <w:spacing w:after="40"/>
            </w:pPr>
            <w:r>
              <w:t>A black ball over a black oblong shape over another black ball.</w:t>
            </w:r>
          </w:p>
        </w:tc>
        <w:tc>
          <w:tcPr>
            <w:tcW w:w="2696" w:type="dxa"/>
          </w:tcPr>
          <w:p w:rsidR="009515FF" w:rsidRDefault="00B14AD4">
            <w:pPr>
              <w:pStyle w:val="yTableNAm"/>
              <w:spacing w:after="40"/>
            </w:pPr>
            <w:r>
              <w:t>A red light over a white light over another red light.</w:t>
            </w:r>
          </w:p>
        </w:tc>
      </w:tr>
      <w:tr w:rsidR="009515FF">
        <w:tc>
          <w:tcPr>
            <w:tcW w:w="1134" w:type="dxa"/>
          </w:tcPr>
          <w:p w:rsidR="009515FF" w:rsidRDefault="00B14AD4">
            <w:pPr>
              <w:pStyle w:val="yTableNAm"/>
              <w:spacing w:after="40"/>
            </w:pPr>
            <w:r>
              <w:t>5.5 m</w:t>
            </w:r>
          </w:p>
        </w:tc>
        <w:tc>
          <w:tcPr>
            <w:tcW w:w="3258" w:type="dxa"/>
          </w:tcPr>
          <w:p w:rsidR="009515FF" w:rsidRDefault="00B14AD4">
            <w:pPr>
              <w:pStyle w:val="yTableNAm"/>
              <w:spacing w:after="40"/>
            </w:pPr>
            <w:r>
              <w:t>A black ball over a black oblong shape over a black triangular shape.</w:t>
            </w:r>
          </w:p>
        </w:tc>
        <w:tc>
          <w:tcPr>
            <w:tcW w:w="2696" w:type="dxa"/>
          </w:tcPr>
          <w:p w:rsidR="009515FF" w:rsidRDefault="00B14AD4">
            <w:pPr>
              <w:pStyle w:val="yTableNAm"/>
              <w:spacing w:after="40"/>
            </w:pPr>
            <w:r>
              <w:t>A red light over a white light over a green light.</w:t>
            </w:r>
          </w:p>
        </w:tc>
      </w:tr>
      <w:tr w:rsidR="009515FF">
        <w:tc>
          <w:tcPr>
            <w:tcW w:w="1134" w:type="dxa"/>
          </w:tcPr>
          <w:p w:rsidR="009515FF" w:rsidRDefault="00B14AD4">
            <w:pPr>
              <w:pStyle w:val="yTableNAm"/>
              <w:spacing w:after="40"/>
            </w:pPr>
            <w:r>
              <w:t>5.8 m</w:t>
            </w:r>
          </w:p>
        </w:tc>
        <w:tc>
          <w:tcPr>
            <w:tcW w:w="3258" w:type="dxa"/>
          </w:tcPr>
          <w:p w:rsidR="009515FF" w:rsidRDefault="00B14AD4">
            <w:pPr>
              <w:pStyle w:val="yTableNAm"/>
              <w:spacing w:after="40"/>
            </w:pPr>
            <w:r>
              <w:t>A black ball over 2 black oblong shapes.</w:t>
            </w:r>
          </w:p>
        </w:tc>
        <w:tc>
          <w:tcPr>
            <w:tcW w:w="2696" w:type="dxa"/>
          </w:tcPr>
          <w:p w:rsidR="009515FF" w:rsidRDefault="00B14AD4">
            <w:pPr>
              <w:pStyle w:val="yTableNAm"/>
              <w:spacing w:after="40"/>
            </w:pPr>
            <w:r>
              <w:t>A red light over 2 white lights.</w:t>
            </w:r>
          </w:p>
        </w:tc>
      </w:tr>
      <w:tr w:rsidR="009515FF">
        <w:tc>
          <w:tcPr>
            <w:tcW w:w="1134" w:type="dxa"/>
            <w:tcBorders>
              <w:bottom w:val="single" w:sz="4" w:space="0" w:color="auto"/>
            </w:tcBorders>
          </w:tcPr>
          <w:p w:rsidR="009515FF" w:rsidRDefault="00B14AD4">
            <w:pPr>
              <w:pStyle w:val="yTableNAm"/>
            </w:pPr>
            <w:r>
              <w:t>6.1 m</w:t>
            </w:r>
          </w:p>
        </w:tc>
        <w:tc>
          <w:tcPr>
            <w:tcW w:w="3258" w:type="dxa"/>
            <w:tcBorders>
              <w:bottom w:val="single" w:sz="4" w:space="0" w:color="auto"/>
            </w:tcBorders>
          </w:tcPr>
          <w:p w:rsidR="009515FF" w:rsidRDefault="00B14AD4">
            <w:pPr>
              <w:pStyle w:val="yTableNAm"/>
            </w:pPr>
            <w:r>
              <w:t>A black triangular shape.</w:t>
            </w:r>
          </w:p>
        </w:tc>
        <w:tc>
          <w:tcPr>
            <w:tcW w:w="2696" w:type="dxa"/>
            <w:tcBorders>
              <w:bottom w:val="single" w:sz="4" w:space="0" w:color="auto"/>
            </w:tcBorders>
          </w:tcPr>
          <w:p w:rsidR="009515FF" w:rsidRDefault="00B14AD4">
            <w:pPr>
              <w:pStyle w:val="yTableNAm"/>
            </w:pPr>
            <w:r>
              <w:t>A green light.</w:t>
            </w:r>
          </w:p>
        </w:tc>
      </w:tr>
    </w:tbl>
    <w:p w:rsidR="009515FF" w:rsidRDefault="00B14AD4">
      <w:pPr>
        <w:pStyle w:val="yFootnotesection"/>
      </w:pPr>
      <w:r>
        <w:tab/>
        <w:t>[Table 2 inserted: Gazette 15 Jun 1973 p. 2235; amended: Gazette 4 Jun 2010 p. 2459.]</w:t>
      </w:r>
    </w:p>
    <w:p w:rsidR="009515FF" w:rsidRDefault="00B14AD4">
      <w:pPr>
        <w:pStyle w:val="yTHeadingNAm"/>
        <w:keepLines/>
        <w:spacing w:before="240"/>
      </w:pPr>
      <w:r>
        <w:lastRenderedPageBreak/>
        <w:t>Table 3 — Tidal signals at Point Samson</w:t>
      </w:r>
    </w:p>
    <w:p w:rsidR="009515FF" w:rsidRDefault="00B14AD4">
      <w:pPr>
        <w:pStyle w:val="yMiscellaneousBody"/>
        <w:keepNext/>
        <w:keepLines/>
        <w:rPr>
          <w:snapToGrid w:val="0"/>
        </w:rPr>
      </w:pPr>
      <w:r>
        <w:rPr>
          <w:snapToGrid w:val="0"/>
        </w:rPr>
        <w:t>Signals to be displayed from a post at the jetty at that Port —</w:t>
      </w:r>
    </w:p>
    <w:p w:rsidR="009515FF" w:rsidRDefault="00B14AD4">
      <w:pPr>
        <w:pStyle w:val="yMiscellaneousBody"/>
        <w:tabs>
          <w:tab w:val="left" w:pos="480"/>
        </w:tabs>
        <w:spacing w:before="60"/>
        <w:rPr>
          <w:snapToGrid w:val="0"/>
        </w:rPr>
      </w:pPr>
      <w:r>
        <w:rPr>
          <w:snapToGrid w:val="0"/>
        </w:rPr>
        <w:tab/>
        <w:t>Tide rising — by day, a black triangle; by night, a green light.</w:t>
      </w:r>
    </w:p>
    <w:p w:rsidR="009515FF" w:rsidRDefault="00B14AD4">
      <w:pPr>
        <w:pStyle w:val="yMiscellaneousBody"/>
        <w:tabs>
          <w:tab w:val="left" w:pos="480"/>
        </w:tabs>
        <w:spacing w:before="60"/>
        <w:rPr>
          <w:snapToGrid w:val="0"/>
        </w:rPr>
      </w:pPr>
      <w:r>
        <w:rPr>
          <w:snapToGrid w:val="0"/>
        </w:rPr>
        <w:tab/>
        <w:t>Tide falling — by day, a black ball; by night, a red light.</w:t>
      </w:r>
    </w:p>
    <w:p w:rsidR="009515FF" w:rsidRDefault="00B14AD4">
      <w:pPr>
        <w:pStyle w:val="yMiscellaneousBody"/>
        <w:tabs>
          <w:tab w:val="left" w:pos="480"/>
        </w:tabs>
        <w:spacing w:before="60"/>
        <w:rPr>
          <w:snapToGrid w:val="0"/>
        </w:rPr>
      </w:pPr>
      <w:r>
        <w:rPr>
          <w:snapToGrid w:val="0"/>
        </w:rPr>
        <w:tab/>
        <w:t>Slack water, high or low — by day a black square; by night, a white light.</w:t>
      </w:r>
    </w:p>
    <w:p w:rsidR="009515FF" w:rsidRDefault="00B14AD4">
      <w:pPr>
        <w:pStyle w:val="yFootnotesection"/>
      </w:pPr>
      <w:r>
        <w:tab/>
      </w:r>
    </w:p>
    <w:p w:rsidR="009515FF" w:rsidRDefault="009515FF">
      <w:pPr>
        <w:pStyle w:val="yScheduleHeading"/>
        <w:sectPr w:rsidR="009515FF">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rsidR="009515FF" w:rsidRDefault="00B14AD4">
      <w:pPr>
        <w:pStyle w:val="yScheduleHeading"/>
      </w:pPr>
      <w:bookmarkStart w:id="141" w:name="_Toc74831249"/>
      <w:bookmarkStart w:id="142" w:name="_Toc74831604"/>
      <w:bookmarkStart w:id="143" w:name="_Toc74832167"/>
      <w:r>
        <w:rPr>
          <w:rStyle w:val="CharSchNo"/>
        </w:rPr>
        <w:lastRenderedPageBreak/>
        <w:t>Schedule 2</w:t>
      </w:r>
      <w:r>
        <w:t> — </w:t>
      </w:r>
      <w:r>
        <w:rPr>
          <w:rStyle w:val="CharSchText"/>
        </w:rPr>
        <w:t>Signals to be displayed on vessels</w:t>
      </w:r>
      <w:bookmarkEnd w:id="141"/>
      <w:bookmarkEnd w:id="142"/>
      <w:bookmarkEnd w:id="143"/>
    </w:p>
    <w:p w:rsidR="009515FF" w:rsidRDefault="00B14AD4">
      <w:pPr>
        <w:pStyle w:val="yShoulderClause"/>
      </w:pPr>
      <w:r>
        <w:t>[r. 6, 7 and 8]</w:t>
      </w:r>
    </w:p>
    <w:p w:rsidR="009515FF" w:rsidRDefault="00B14AD4">
      <w:pPr>
        <w:pStyle w:val="yFootnoteheading"/>
      </w:pPr>
      <w:r>
        <w:tab/>
        <w:t>[Heading inserted: Gazette 4 Jun 2010 p. 2459.]</w:t>
      </w:r>
    </w:p>
    <w:p w:rsidR="009515FF" w:rsidRDefault="00B14AD4">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rsidR="009515FF">
        <w:trPr>
          <w:tblHeader/>
        </w:trPr>
        <w:tc>
          <w:tcPr>
            <w:tcW w:w="2552" w:type="dxa"/>
          </w:tcPr>
          <w:p w:rsidR="009515FF" w:rsidRDefault="00B14AD4">
            <w:pPr>
              <w:pStyle w:val="yTableNAm"/>
              <w:rPr>
                <w:b/>
                <w:bCs/>
              </w:rPr>
            </w:pPr>
            <w:r>
              <w:rPr>
                <w:b/>
                <w:bCs/>
              </w:rPr>
              <w:t>Purpose of signal</w:t>
            </w:r>
          </w:p>
        </w:tc>
        <w:tc>
          <w:tcPr>
            <w:tcW w:w="4536" w:type="dxa"/>
            <w:tcMar>
              <w:left w:w="113" w:type="dxa"/>
            </w:tcMar>
          </w:tcPr>
          <w:p w:rsidR="009515FF" w:rsidRDefault="00B14AD4">
            <w:pPr>
              <w:pStyle w:val="yTableNAm"/>
              <w:rPr>
                <w:b/>
                <w:bCs/>
              </w:rPr>
            </w:pPr>
            <w:r>
              <w:rPr>
                <w:b/>
                <w:bCs/>
              </w:rPr>
              <w:t>Signal to be displayed</w:t>
            </w:r>
          </w:p>
        </w:tc>
      </w:tr>
      <w:tr w:rsidR="009515FF">
        <w:tc>
          <w:tcPr>
            <w:tcW w:w="2552" w:type="dxa"/>
          </w:tcPr>
          <w:p w:rsidR="009515FF" w:rsidRDefault="00B14AD4">
            <w:pPr>
              <w:pStyle w:val="yTableNAm"/>
            </w:pPr>
            <w:r>
              <w:t>Pilot required</w:t>
            </w:r>
          </w:p>
        </w:tc>
        <w:tc>
          <w:tcPr>
            <w:tcW w:w="4536" w:type="dxa"/>
            <w:tcMar>
              <w:left w:w="113" w:type="dxa"/>
            </w:tcMar>
          </w:tcPr>
          <w:p w:rsidR="009515FF" w:rsidRDefault="00B14AD4">
            <w:pPr>
              <w:pStyle w:val="yTableNAm"/>
              <w:tabs>
                <w:tab w:val="left" w:pos="1168"/>
              </w:tabs>
            </w:pPr>
            <w:r>
              <w:t>By day </w:t>
            </w:r>
            <w:r>
              <w:rPr>
                <w:snapToGrid w:val="0"/>
              </w:rPr>
              <w:t>—</w:t>
            </w:r>
            <w:r>
              <w:t> </w:t>
            </w:r>
          </w:p>
          <w:p w:rsidR="009515FF" w:rsidRDefault="00B14AD4">
            <w:pPr>
              <w:pStyle w:val="yTableNAm"/>
              <w:tabs>
                <w:tab w:val="left" w:pos="1168"/>
              </w:tabs>
              <w:spacing w:before="20"/>
            </w:pPr>
            <w:r>
              <w:t>(1)</w:t>
            </w:r>
            <w:r>
              <w:tab/>
              <w:t>International Code Flag “G”; or</w:t>
            </w:r>
          </w:p>
          <w:p w:rsidR="009515FF" w:rsidRDefault="00B14AD4">
            <w:pPr>
              <w:pStyle w:val="yTableNAm"/>
              <w:tabs>
                <w:tab w:val="left" w:pos="1168"/>
              </w:tabs>
              <w:spacing w:before="20"/>
            </w:pPr>
            <w:r>
              <w:t>(2)</w:t>
            </w:r>
            <w:r>
              <w:tab/>
              <w:t>The Pilot Jack.</w:t>
            </w:r>
          </w:p>
        </w:tc>
      </w:tr>
      <w:tr w:rsidR="009515FF">
        <w:tc>
          <w:tcPr>
            <w:tcW w:w="2552" w:type="dxa"/>
          </w:tcPr>
          <w:p w:rsidR="009515FF" w:rsidRDefault="009515FF">
            <w:pPr>
              <w:pStyle w:val="yTableNAm"/>
            </w:pPr>
          </w:p>
        </w:tc>
        <w:tc>
          <w:tcPr>
            <w:tcW w:w="4536" w:type="dxa"/>
            <w:tcMar>
              <w:left w:w="113" w:type="dxa"/>
            </w:tcMar>
          </w:tcPr>
          <w:p w:rsidR="009515FF" w:rsidRDefault="00B14AD4">
            <w:pPr>
              <w:pStyle w:val="yTableNAm"/>
            </w:pPr>
            <w:r>
              <w:t>By night </w:t>
            </w:r>
            <w:r>
              <w:rPr>
                <w:snapToGrid w:val="0"/>
              </w:rPr>
              <w:t>—</w:t>
            </w:r>
            <w:r>
              <w:t> </w:t>
            </w:r>
          </w:p>
          <w:p w:rsidR="009515FF" w:rsidRDefault="00B14AD4">
            <w:pPr>
              <w:pStyle w:val="yTableNAm"/>
              <w:spacing w:before="20"/>
              <w:ind w:left="576" w:hanging="576"/>
            </w:pPr>
            <w:r>
              <w:t>(1)</w:t>
            </w:r>
            <w:r>
              <w:tab/>
              <w:t>A Pyrotechnic Light, commonly known as a Blue Light, shown every 15 minutes; or</w:t>
            </w:r>
          </w:p>
          <w:p w:rsidR="009515FF" w:rsidRDefault="00B14AD4">
            <w:pPr>
              <w:pStyle w:val="yTableNAm"/>
              <w:spacing w:before="20"/>
              <w:ind w:left="576" w:hanging="576"/>
            </w:pPr>
            <w:r>
              <w:t>(2)</w:t>
            </w:r>
            <w:r>
              <w:tab/>
              <w:t>A bright white light flashed at short or frequent intervals, just above the bulwarks of the vessel for a minute at a time; or</w:t>
            </w:r>
          </w:p>
          <w:p w:rsidR="009515FF" w:rsidRDefault="00B14AD4">
            <w:pPr>
              <w:pStyle w:val="yTableNAm"/>
              <w:tabs>
                <w:tab w:val="left" w:pos="1168"/>
              </w:tabs>
              <w:spacing w:before="20"/>
              <w:ind w:left="1168" w:hanging="1168"/>
            </w:pPr>
            <w:r>
              <w:t>(3)</w:t>
            </w:r>
            <w:r>
              <w:tab/>
              <w:t>International Code Signal “G” by flashing.</w:t>
            </w:r>
          </w:p>
        </w:tc>
      </w:tr>
      <w:tr w:rsidR="009515FF">
        <w:tc>
          <w:tcPr>
            <w:tcW w:w="2552" w:type="dxa"/>
          </w:tcPr>
          <w:p w:rsidR="009515FF" w:rsidRDefault="00B14AD4">
            <w:pPr>
              <w:pStyle w:val="yTableNAm"/>
            </w:pPr>
            <w:r>
              <w:t>Medical assistance required</w:t>
            </w:r>
          </w:p>
        </w:tc>
        <w:tc>
          <w:tcPr>
            <w:tcW w:w="4536" w:type="dxa"/>
            <w:tcMar>
              <w:left w:w="113" w:type="dxa"/>
            </w:tcMar>
          </w:tcPr>
          <w:p w:rsidR="009515FF" w:rsidRDefault="00B14AD4">
            <w:pPr>
              <w:pStyle w:val="yTableNAm"/>
            </w:pPr>
            <w:r>
              <w:t>By day </w:t>
            </w:r>
            <w:r>
              <w:rPr>
                <w:snapToGrid w:val="0"/>
              </w:rPr>
              <w:t>—</w:t>
            </w:r>
            <w:r>
              <w:t> International Code Flag “W”.</w:t>
            </w:r>
          </w:p>
          <w:p w:rsidR="009515FF" w:rsidRDefault="00B14AD4">
            <w:pPr>
              <w:pStyle w:val="yTableNAm"/>
              <w:spacing w:before="20"/>
            </w:pPr>
            <w:r>
              <w:t>By night </w:t>
            </w:r>
            <w:r>
              <w:rPr>
                <w:snapToGrid w:val="0"/>
              </w:rPr>
              <w:t>—</w:t>
            </w:r>
            <w:r>
              <w:t> International Code Signal “W” by flashing.</w:t>
            </w:r>
          </w:p>
        </w:tc>
      </w:tr>
      <w:tr w:rsidR="009515FF">
        <w:tc>
          <w:tcPr>
            <w:tcW w:w="2552" w:type="dxa"/>
          </w:tcPr>
          <w:p w:rsidR="009515FF" w:rsidRDefault="00B14AD4">
            <w:pPr>
              <w:pStyle w:val="yTableNAm"/>
            </w:pPr>
            <w:r>
              <w:t>Tug required</w:t>
            </w:r>
          </w:p>
        </w:tc>
        <w:tc>
          <w:tcPr>
            <w:tcW w:w="4536" w:type="dxa"/>
            <w:tcMar>
              <w:left w:w="113" w:type="dxa"/>
            </w:tcMar>
          </w:tcPr>
          <w:p w:rsidR="009515FF" w:rsidRDefault="00B14AD4">
            <w:pPr>
              <w:pStyle w:val="yTableNAm"/>
            </w:pPr>
            <w:r>
              <w:t>By day </w:t>
            </w:r>
            <w:r>
              <w:rPr>
                <w:snapToGrid w:val="0"/>
              </w:rPr>
              <w:t>—</w:t>
            </w:r>
            <w:r>
              <w:t> </w:t>
            </w:r>
          </w:p>
          <w:p w:rsidR="009515FF" w:rsidRDefault="00B14AD4">
            <w:pPr>
              <w:pStyle w:val="yTableNAm"/>
              <w:tabs>
                <w:tab w:val="left" w:pos="1168"/>
              </w:tabs>
              <w:spacing w:before="20"/>
              <w:ind w:left="1168" w:hanging="1168"/>
            </w:pPr>
            <w:r>
              <w:t>(1)</w:t>
            </w:r>
            <w:r>
              <w:tab/>
              <w:t>International Code Flag “Z”; or</w:t>
            </w:r>
          </w:p>
          <w:p w:rsidR="009515FF" w:rsidRDefault="00B14AD4">
            <w:pPr>
              <w:pStyle w:val="yTableNAm"/>
              <w:tabs>
                <w:tab w:val="left" w:pos="1168"/>
              </w:tabs>
              <w:spacing w:before="20"/>
              <w:ind w:left="1168" w:hanging="1168"/>
            </w:pPr>
            <w:r>
              <w:t>(2)</w:t>
            </w:r>
            <w:r>
              <w:tab/>
              <w:t>International Code Flags “KF”.</w:t>
            </w:r>
          </w:p>
        </w:tc>
      </w:tr>
      <w:tr w:rsidR="009515FF">
        <w:tc>
          <w:tcPr>
            <w:tcW w:w="2552" w:type="dxa"/>
          </w:tcPr>
          <w:p w:rsidR="009515FF" w:rsidRDefault="009515FF">
            <w:pPr>
              <w:pStyle w:val="yTableNAm"/>
            </w:pPr>
          </w:p>
        </w:tc>
        <w:tc>
          <w:tcPr>
            <w:tcW w:w="4536" w:type="dxa"/>
            <w:tcMar>
              <w:left w:w="113" w:type="dxa"/>
            </w:tcMar>
          </w:tcPr>
          <w:p w:rsidR="009515FF" w:rsidRDefault="00B14AD4">
            <w:pPr>
              <w:pStyle w:val="yTableNAm"/>
            </w:pPr>
            <w:r>
              <w:t>Both day and night </w:t>
            </w:r>
            <w:r>
              <w:rPr>
                <w:snapToGrid w:val="0"/>
              </w:rPr>
              <w:t>—</w:t>
            </w:r>
            <w:r>
              <w:t> Two blasts on whistle, one long and one short.</w:t>
            </w:r>
          </w:p>
        </w:tc>
      </w:tr>
      <w:tr w:rsidR="009515FF">
        <w:tc>
          <w:tcPr>
            <w:tcW w:w="2552" w:type="dxa"/>
          </w:tcPr>
          <w:p w:rsidR="009515FF" w:rsidRDefault="00B14AD4">
            <w:pPr>
              <w:pStyle w:val="yTableNAm"/>
            </w:pPr>
            <w:r>
              <w:t>Explosives, dangerous cargo or inflammable liquids on board vessel not gas free</w:t>
            </w:r>
          </w:p>
        </w:tc>
        <w:tc>
          <w:tcPr>
            <w:tcW w:w="4536" w:type="dxa"/>
            <w:vMerge w:val="restart"/>
            <w:tcMar>
              <w:left w:w="113" w:type="dxa"/>
            </w:tcMar>
          </w:tcPr>
          <w:p w:rsidR="009515FF" w:rsidRDefault="00B14AD4">
            <w:pPr>
              <w:pStyle w:val="yTableNAm"/>
            </w:pPr>
            <w:r>
              <w:t>By day </w:t>
            </w:r>
            <w:r>
              <w:rPr>
                <w:snapToGrid w:val="0"/>
              </w:rPr>
              <w:t>—</w:t>
            </w:r>
            <w:r>
              <w:t> International Code Flag “B” not less than 0.91 m</w:t>
            </w:r>
            <w:r>
              <w:rPr>
                <w:vertAlign w:val="superscript"/>
              </w:rPr>
              <w:t> 2</w:t>
            </w:r>
            <w:r>
              <w:t xml:space="preserve"> flown in a prominent position.</w:t>
            </w:r>
          </w:p>
          <w:p w:rsidR="009515FF" w:rsidRDefault="00B14AD4">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rsidR="009515FF">
        <w:tc>
          <w:tcPr>
            <w:tcW w:w="2552" w:type="dxa"/>
          </w:tcPr>
          <w:p w:rsidR="009515FF" w:rsidRDefault="009515FF">
            <w:pPr>
              <w:pStyle w:val="yTableNAm"/>
            </w:pPr>
          </w:p>
        </w:tc>
        <w:tc>
          <w:tcPr>
            <w:tcW w:w="4536" w:type="dxa"/>
            <w:vMerge/>
            <w:tcMar>
              <w:left w:w="113" w:type="dxa"/>
            </w:tcMar>
          </w:tcPr>
          <w:p w:rsidR="009515FF" w:rsidRDefault="009515FF">
            <w:pPr>
              <w:pStyle w:val="yTableNAm"/>
            </w:pPr>
          </w:p>
        </w:tc>
      </w:tr>
      <w:tr w:rsidR="009515FF">
        <w:trPr>
          <w:trHeight w:val="945"/>
        </w:trPr>
        <w:tc>
          <w:tcPr>
            <w:tcW w:w="2552" w:type="dxa"/>
            <w:tcBorders>
              <w:bottom w:val="nil"/>
            </w:tcBorders>
          </w:tcPr>
          <w:p w:rsidR="009515FF" w:rsidRDefault="00B14AD4">
            <w:pPr>
              <w:pStyle w:val="yTableNAm"/>
              <w:keepNext/>
            </w:pPr>
            <w:r>
              <w:lastRenderedPageBreak/>
              <w:t>To communicate with shore station or port control</w:t>
            </w:r>
          </w:p>
        </w:tc>
        <w:tc>
          <w:tcPr>
            <w:tcW w:w="4536" w:type="dxa"/>
            <w:tcMar>
              <w:left w:w="113" w:type="dxa"/>
            </w:tcMar>
          </w:tcPr>
          <w:p w:rsidR="009515FF" w:rsidRDefault="00B14AD4">
            <w:pPr>
              <w:pStyle w:val="yTableNAm"/>
              <w:keepNext/>
            </w:pPr>
            <w:r>
              <w:t>By day </w:t>
            </w:r>
            <w:r>
              <w:rPr>
                <w:snapToGrid w:val="0"/>
              </w:rPr>
              <w:t>—</w:t>
            </w:r>
            <w:r>
              <w:t> </w:t>
            </w:r>
          </w:p>
          <w:p w:rsidR="009515FF" w:rsidRDefault="00B14AD4">
            <w:pPr>
              <w:pStyle w:val="yTableNAm"/>
              <w:keepNext/>
              <w:tabs>
                <w:tab w:val="clear" w:pos="567"/>
                <w:tab w:val="left" w:pos="291"/>
                <w:tab w:val="left" w:pos="747"/>
              </w:tabs>
              <w:spacing w:before="20"/>
              <w:ind w:left="748" w:hanging="748"/>
            </w:pPr>
            <w:r>
              <w:t>(1)</w:t>
            </w:r>
            <w:r>
              <w:tab/>
              <w:t xml:space="preserve">  International Code Flag “K”; or</w:t>
            </w:r>
          </w:p>
          <w:p w:rsidR="009515FF" w:rsidRDefault="00B14AD4">
            <w:pPr>
              <w:pStyle w:val="yTableNAm"/>
              <w:keepNext/>
              <w:tabs>
                <w:tab w:val="clear" w:pos="567"/>
                <w:tab w:val="left" w:pos="291"/>
                <w:tab w:val="left" w:pos="747"/>
              </w:tabs>
              <w:spacing w:before="20"/>
              <w:ind w:left="748" w:hanging="748"/>
            </w:pPr>
            <w:r>
              <w:t>(2)</w:t>
            </w:r>
            <w:r>
              <w:tab/>
              <w:t xml:space="preserve">  International Code Flags “YP”.</w:t>
            </w:r>
          </w:p>
        </w:tc>
      </w:tr>
      <w:tr w:rsidR="009515FF">
        <w:tc>
          <w:tcPr>
            <w:tcW w:w="2552" w:type="dxa"/>
          </w:tcPr>
          <w:p w:rsidR="009515FF" w:rsidRDefault="009515FF">
            <w:pPr>
              <w:pStyle w:val="yTableNAm"/>
              <w:keepNext/>
            </w:pPr>
          </w:p>
        </w:tc>
        <w:tc>
          <w:tcPr>
            <w:tcW w:w="4536" w:type="dxa"/>
            <w:tcMar>
              <w:left w:w="113" w:type="dxa"/>
            </w:tcMar>
          </w:tcPr>
          <w:p w:rsidR="009515FF" w:rsidRDefault="00B14AD4">
            <w:pPr>
              <w:pStyle w:val="yTableNAm"/>
              <w:keepNext/>
              <w:rPr>
                <w:spacing w:val="-4"/>
              </w:rPr>
            </w:pPr>
            <w:r>
              <w:rPr>
                <w:spacing w:val="-4"/>
              </w:rPr>
              <w:t>Both signals to be followed by appropriate complement number from Table 1 of International Code.</w:t>
            </w:r>
          </w:p>
        </w:tc>
      </w:tr>
      <w:tr w:rsidR="009515FF">
        <w:tc>
          <w:tcPr>
            <w:tcW w:w="2552" w:type="dxa"/>
          </w:tcPr>
          <w:p w:rsidR="009515FF" w:rsidRDefault="009515FF">
            <w:pPr>
              <w:pStyle w:val="yTableNAm"/>
            </w:pPr>
          </w:p>
        </w:tc>
        <w:tc>
          <w:tcPr>
            <w:tcW w:w="4536" w:type="dxa"/>
            <w:tcMar>
              <w:left w:w="113" w:type="dxa"/>
            </w:tcMar>
          </w:tcPr>
          <w:p w:rsidR="009515FF" w:rsidRDefault="00B14AD4">
            <w:pPr>
              <w:pStyle w:val="yTableNAm"/>
            </w:pPr>
            <w:r>
              <w:t>By night </w:t>
            </w:r>
            <w:r>
              <w:rPr>
                <w:snapToGrid w:val="0"/>
              </w:rPr>
              <w:t>—</w:t>
            </w:r>
            <w:r>
              <w:t> Morse flashing general call, i.e., A.A.A.A., etc.</w:t>
            </w:r>
          </w:p>
        </w:tc>
      </w:tr>
    </w:tbl>
    <w:p w:rsidR="009515FF" w:rsidRDefault="00B14AD4">
      <w:pPr>
        <w:pStyle w:val="yFootnotesection"/>
      </w:pPr>
      <w:r>
        <w:tab/>
        <w:t>[Table 1 inserted: Gazette 22 Feb 1972 p. 407</w:t>
      </w:r>
      <w:r>
        <w:noBreakHyphen/>
        <w:t>8; amended: Gazette 15 Jun 1973 p. 2235; 27 Jun 2003 p. 2523.]</w:t>
      </w:r>
    </w:p>
    <w:p w:rsidR="009515FF" w:rsidRDefault="00B14AD4">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rsidR="009515FF">
        <w:trPr>
          <w:tblHeader/>
        </w:trPr>
        <w:tc>
          <w:tcPr>
            <w:tcW w:w="2977" w:type="dxa"/>
            <w:tcMar>
              <w:left w:w="28" w:type="dxa"/>
              <w:right w:w="28" w:type="dxa"/>
            </w:tcMar>
          </w:tcPr>
          <w:p w:rsidR="009515FF" w:rsidRDefault="00B14AD4">
            <w:pPr>
              <w:pStyle w:val="yTableNAm"/>
              <w:rPr>
                <w:b/>
                <w:bCs/>
              </w:rPr>
            </w:pPr>
            <w:r>
              <w:rPr>
                <w:b/>
                <w:bCs/>
              </w:rPr>
              <w:t>Purpose of signal</w:t>
            </w:r>
          </w:p>
        </w:tc>
        <w:tc>
          <w:tcPr>
            <w:tcW w:w="4196" w:type="dxa"/>
            <w:tcMar>
              <w:left w:w="113" w:type="dxa"/>
            </w:tcMar>
          </w:tcPr>
          <w:p w:rsidR="009515FF" w:rsidRDefault="00B14AD4">
            <w:pPr>
              <w:pStyle w:val="yTableNAm"/>
              <w:rPr>
                <w:b/>
                <w:bCs/>
              </w:rPr>
            </w:pPr>
            <w:r>
              <w:rPr>
                <w:b/>
                <w:bCs/>
              </w:rPr>
              <w:t>Signal</w:t>
            </w:r>
          </w:p>
        </w:tc>
      </w:tr>
      <w:tr w:rsidR="009515FF">
        <w:tc>
          <w:tcPr>
            <w:tcW w:w="2977" w:type="dxa"/>
            <w:tcMar>
              <w:left w:w="17" w:type="dxa"/>
              <w:right w:w="40" w:type="dxa"/>
            </w:tcMar>
          </w:tcPr>
          <w:p w:rsidR="009515FF" w:rsidRDefault="00B14AD4">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rsidR="009515FF" w:rsidRDefault="00B14AD4">
            <w:pPr>
              <w:pStyle w:val="yTableNAm"/>
            </w:pPr>
            <w:r>
              <w:t>By day </w:t>
            </w:r>
            <w:r>
              <w:rPr>
                <w:snapToGrid w:val="0"/>
              </w:rPr>
              <w:t>—</w:t>
            </w:r>
            <w:r>
              <w:t> a black triangle on the yardarm on the side of the dredger to be passed.</w:t>
            </w:r>
          </w:p>
          <w:p w:rsidR="009515FF" w:rsidRDefault="00B14AD4">
            <w:pPr>
              <w:pStyle w:val="yTableNAm"/>
            </w:pPr>
            <w:r>
              <w:t>By night </w:t>
            </w:r>
            <w:r>
              <w:rPr>
                <w:snapToGrid w:val="0"/>
              </w:rPr>
              <w:t>—</w:t>
            </w:r>
            <w:r>
              <w:t> a green light over a red light on the yardarm on the side of the vessel to be passed.</w:t>
            </w:r>
          </w:p>
          <w:p w:rsidR="009515FF" w:rsidRDefault="00B14AD4">
            <w:pPr>
              <w:pStyle w:val="yTableNAm"/>
            </w:pPr>
            <w:r>
              <w:t>In fog, mist, or heavy rain </w:t>
            </w:r>
            <w:r>
              <w:rPr>
                <w:snapToGrid w:val="0"/>
              </w:rPr>
              <w:t>—</w:t>
            </w:r>
            <w:r>
              <w:t> the Morse sound signal letter “A” given at intervals of not more than 2 minutes on the dredger’s bell.</w:t>
            </w:r>
          </w:p>
        </w:tc>
      </w:tr>
      <w:tr w:rsidR="009515FF">
        <w:tc>
          <w:tcPr>
            <w:tcW w:w="2977" w:type="dxa"/>
            <w:tcMar>
              <w:left w:w="17" w:type="dxa"/>
              <w:right w:w="40" w:type="dxa"/>
            </w:tcMar>
          </w:tcPr>
          <w:p w:rsidR="009515FF" w:rsidRDefault="00B14AD4">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rsidR="009515FF" w:rsidRDefault="00B14AD4">
            <w:pPr>
              <w:pStyle w:val="yTableNAm"/>
            </w:pPr>
            <w:r>
              <w:t>By day </w:t>
            </w:r>
            <w:r>
              <w:rPr>
                <w:snapToGrid w:val="0"/>
              </w:rPr>
              <w:t>—</w:t>
            </w:r>
            <w:r>
              <w:t> a red square on the yardarm on the side of the dredger to be passed.</w:t>
            </w:r>
          </w:p>
          <w:p w:rsidR="009515FF" w:rsidRDefault="00B14AD4">
            <w:pPr>
              <w:pStyle w:val="yTableNAm"/>
            </w:pPr>
            <w:r>
              <w:t>By night </w:t>
            </w:r>
            <w:r>
              <w:rPr>
                <w:snapToGrid w:val="0"/>
              </w:rPr>
              <w:t>—</w:t>
            </w:r>
            <w:r>
              <w:t> a red light over a green light on the side of the vessel to be passed.</w:t>
            </w:r>
          </w:p>
          <w:p w:rsidR="009515FF" w:rsidRDefault="00B14AD4">
            <w:pPr>
              <w:pStyle w:val="yTableNAm"/>
            </w:pPr>
            <w:r>
              <w:t>In fog, mist, or heavy rain </w:t>
            </w:r>
            <w:r>
              <w:rPr>
                <w:snapToGrid w:val="0"/>
              </w:rPr>
              <w:t>—</w:t>
            </w:r>
            <w:r>
              <w:t> the Morse sound signal letter “N” given at intervals of not more than 2 minutes on the dredger’s bell.</w:t>
            </w:r>
          </w:p>
        </w:tc>
      </w:tr>
      <w:tr w:rsidR="009515FF">
        <w:trPr>
          <w:cantSplit/>
        </w:trPr>
        <w:tc>
          <w:tcPr>
            <w:tcW w:w="2977" w:type="dxa"/>
            <w:tcBorders>
              <w:bottom w:val="nil"/>
            </w:tcBorders>
            <w:tcMar>
              <w:left w:w="17" w:type="dxa"/>
              <w:right w:w="40" w:type="dxa"/>
            </w:tcMar>
          </w:tcPr>
          <w:p w:rsidR="009515FF" w:rsidRDefault="00B14AD4">
            <w:pPr>
              <w:pStyle w:val="yTableNAm"/>
            </w:pPr>
            <w:r>
              <w:lastRenderedPageBreak/>
              <w:t>Dredger is blocking channel</w:t>
            </w:r>
          </w:p>
        </w:tc>
        <w:tc>
          <w:tcPr>
            <w:tcW w:w="4196" w:type="dxa"/>
            <w:tcMar>
              <w:left w:w="113" w:type="dxa"/>
            </w:tcMar>
          </w:tcPr>
          <w:p w:rsidR="009515FF" w:rsidRDefault="00B14AD4">
            <w:pPr>
              <w:pStyle w:val="yTableNAm"/>
            </w:pPr>
            <w:r>
              <w:t>By day </w:t>
            </w:r>
            <w:r>
              <w:rPr>
                <w:snapToGrid w:val="0"/>
              </w:rPr>
              <w:t>—</w:t>
            </w:r>
            <w:r>
              <w:t> a green cone between 2 red balls, shown vertically at the masthead.</w:t>
            </w:r>
          </w:p>
          <w:p w:rsidR="009515FF" w:rsidRDefault="00B14AD4">
            <w:pPr>
              <w:pStyle w:val="yTableNAm"/>
            </w:pPr>
            <w:r>
              <w:t>By night </w:t>
            </w:r>
            <w:r>
              <w:rPr>
                <w:snapToGrid w:val="0"/>
              </w:rPr>
              <w:t>—</w:t>
            </w:r>
            <w:r>
              <w:t> a green light between 2 red lights shown vertically at the masthead.</w:t>
            </w:r>
          </w:p>
          <w:p w:rsidR="009515FF" w:rsidRDefault="00B14AD4">
            <w:pPr>
              <w:pStyle w:val="yTableNAm"/>
            </w:pPr>
            <w:r>
              <w:t>In fog, mist or rain </w:t>
            </w:r>
            <w:r>
              <w:rPr>
                <w:snapToGrid w:val="0"/>
              </w:rPr>
              <w:t>—</w:t>
            </w:r>
            <w:r>
              <w:t> the Morse sound letter signal “S” given at intervals of not more than 2 minutes on the dredger’s bell.</w:t>
            </w:r>
          </w:p>
        </w:tc>
      </w:tr>
      <w:tr w:rsidR="009515FF">
        <w:tc>
          <w:tcPr>
            <w:tcW w:w="2977" w:type="dxa"/>
            <w:tcMar>
              <w:left w:w="17" w:type="dxa"/>
              <w:right w:w="40" w:type="dxa"/>
            </w:tcMar>
          </w:tcPr>
          <w:p w:rsidR="009515FF" w:rsidRDefault="00B14AD4">
            <w:pPr>
              <w:pStyle w:val="yTableNAm"/>
              <w:keepNext/>
            </w:pPr>
            <w:r>
              <w:t>Vessel may pass on either side of the dredger</w:t>
            </w:r>
          </w:p>
        </w:tc>
        <w:tc>
          <w:tcPr>
            <w:tcW w:w="4196" w:type="dxa"/>
            <w:tcMar>
              <w:left w:w="113" w:type="dxa"/>
            </w:tcMar>
          </w:tcPr>
          <w:p w:rsidR="009515FF" w:rsidRDefault="00B14AD4">
            <w:pPr>
              <w:pStyle w:val="yTableNAm"/>
              <w:keepNext/>
            </w:pPr>
            <w:r>
              <w:t>By day </w:t>
            </w:r>
            <w:r>
              <w:rPr>
                <w:snapToGrid w:val="0"/>
              </w:rPr>
              <w:t>—</w:t>
            </w:r>
            <w:r>
              <w:t> a white flag at the masthead.</w:t>
            </w:r>
          </w:p>
          <w:p w:rsidR="009515FF" w:rsidRDefault="00B14AD4">
            <w:pPr>
              <w:pStyle w:val="yTableNAm"/>
              <w:keepNext/>
            </w:pPr>
            <w:r>
              <w:t>By night </w:t>
            </w:r>
            <w:r>
              <w:rPr>
                <w:snapToGrid w:val="0"/>
              </w:rPr>
              <w:t>—</w:t>
            </w:r>
            <w:r>
              <w:t> a green light on both yardarms.</w:t>
            </w:r>
          </w:p>
        </w:tc>
      </w:tr>
      <w:tr w:rsidR="009515FF">
        <w:trPr>
          <w:cantSplit/>
        </w:trPr>
        <w:tc>
          <w:tcPr>
            <w:tcW w:w="2977" w:type="dxa"/>
            <w:tcMar>
              <w:left w:w="17" w:type="dxa"/>
              <w:right w:w="40" w:type="dxa"/>
            </w:tcMar>
          </w:tcPr>
          <w:p w:rsidR="009515FF" w:rsidRDefault="00B14AD4">
            <w:pPr>
              <w:pStyle w:val="yTableNAm"/>
            </w:pPr>
            <w:r>
              <w:t>Dredger is unable to move, or is out of control</w:t>
            </w:r>
          </w:p>
        </w:tc>
        <w:tc>
          <w:tcPr>
            <w:tcW w:w="4196" w:type="dxa"/>
            <w:tcMar>
              <w:left w:w="113" w:type="dxa"/>
            </w:tcMar>
          </w:tcPr>
          <w:p w:rsidR="009515FF" w:rsidRDefault="00B14AD4">
            <w:pPr>
              <w:pStyle w:val="yTableNAm"/>
            </w:pPr>
            <w:r>
              <w:t>By day </w:t>
            </w:r>
            <w:r>
              <w:rPr>
                <w:snapToGrid w:val="0"/>
              </w:rPr>
              <w:t>—</w:t>
            </w:r>
            <w:r>
              <w:t> a red flag on the masthead.</w:t>
            </w:r>
          </w:p>
          <w:p w:rsidR="009515FF" w:rsidRDefault="00B14AD4">
            <w:pPr>
              <w:pStyle w:val="yTableNAm"/>
            </w:pPr>
            <w:r>
              <w:t>By night </w:t>
            </w:r>
            <w:r>
              <w:rPr>
                <w:snapToGrid w:val="0"/>
              </w:rPr>
              <w:t>—</w:t>
            </w:r>
            <w:r>
              <w:t> a red light on both yardarms.</w:t>
            </w:r>
          </w:p>
        </w:tc>
      </w:tr>
      <w:tr w:rsidR="009515FF">
        <w:trPr>
          <w:cantSplit/>
        </w:trPr>
        <w:tc>
          <w:tcPr>
            <w:tcW w:w="2977" w:type="dxa"/>
            <w:tcBorders>
              <w:bottom w:val="single" w:sz="4" w:space="0" w:color="auto"/>
            </w:tcBorders>
            <w:tcMar>
              <w:left w:w="17" w:type="dxa"/>
              <w:right w:w="40" w:type="dxa"/>
            </w:tcMar>
          </w:tcPr>
          <w:p w:rsidR="009515FF" w:rsidRDefault="00B14AD4">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rsidR="009515FF" w:rsidRDefault="00B14AD4">
            <w:pPr>
              <w:pStyle w:val="yTableNAm"/>
            </w:pPr>
            <w:r>
              <w:t>By day </w:t>
            </w:r>
            <w:r>
              <w:rPr>
                <w:snapToGrid w:val="0"/>
              </w:rPr>
              <w:t>—</w:t>
            </w:r>
            <w:r>
              <w:t> one red ball over one white diamond shape over one red ball, mounted vertically.</w:t>
            </w:r>
          </w:p>
          <w:p w:rsidR="009515FF" w:rsidRDefault="00B14AD4">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rsidR="009515FF" w:rsidRDefault="00B14AD4">
      <w:pPr>
        <w:pStyle w:val="yMiscellaneousBody"/>
        <w:rPr>
          <w:snapToGrid w:val="0"/>
        </w:rPr>
      </w:pPr>
      <w:r>
        <w:rPr>
          <w:snapToGrid w:val="0"/>
        </w:rPr>
        <w:t>The Morse sound signals referred to in this table shall be given as follows:</w:t>
      </w:r>
    </w:p>
    <w:p w:rsidR="009515FF" w:rsidRDefault="00B14AD4">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rsidR="009515FF" w:rsidRDefault="00B14AD4">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rsidR="009515FF" w:rsidRDefault="00B14AD4">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rsidR="009515FF" w:rsidRDefault="00B14AD4">
      <w:pPr>
        <w:pStyle w:val="yFootnotesection"/>
      </w:pPr>
      <w:r>
        <w:tab/>
        <w:t>[Table 2 inserted: Gazette 22 Feb 1972 p. 407</w:t>
      </w:r>
      <w:r>
        <w:noBreakHyphen/>
        <w:t xml:space="preserve">8; amended: Gazette 27 Jun 2003 p. 2523.] </w:t>
      </w:r>
    </w:p>
    <w:p w:rsidR="009515FF" w:rsidRDefault="009515FF">
      <w:pPr>
        <w:pStyle w:val="yScheduleHeading"/>
        <w:sectPr w:rsidR="009515FF">
          <w:headerReference w:type="even" r:id="rId40"/>
          <w:headerReference w:type="default" r:id="rId41"/>
          <w:pgSz w:w="11907" w:h="16840" w:code="9"/>
          <w:pgMar w:top="2376" w:right="2405" w:bottom="3542" w:left="2405" w:header="706" w:footer="3380" w:gutter="0"/>
          <w:cols w:space="720"/>
          <w:noEndnote/>
          <w:docGrid w:linePitch="326"/>
        </w:sectPr>
      </w:pPr>
    </w:p>
    <w:p w:rsidR="009515FF" w:rsidRDefault="00B14AD4">
      <w:pPr>
        <w:pStyle w:val="yScheduleHeading"/>
      </w:pPr>
      <w:bookmarkStart w:id="144" w:name="_Toc74831250"/>
      <w:bookmarkStart w:id="145" w:name="_Toc74831605"/>
      <w:bookmarkStart w:id="146" w:name="_Toc74832168"/>
      <w:r>
        <w:rPr>
          <w:rStyle w:val="CharSchNo"/>
        </w:rPr>
        <w:lastRenderedPageBreak/>
        <w:t>Schedule 3</w:t>
      </w:r>
      <w:r>
        <w:t> — </w:t>
      </w:r>
      <w:r>
        <w:rPr>
          <w:rStyle w:val="CharSchText"/>
        </w:rPr>
        <w:t>Fees and charges</w:t>
      </w:r>
      <w:bookmarkEnd w:id="144"/>
      <w:bookmarkEnd w:id="145"/>
      <w:bookmarkEnd w:id="146"/>
    </w:p>
    <w:p w:rsidR="009515FF" w:rsidRDefault="00B14AD4">
      <w:pPr>
        <w:pStyle w:val="yFootnoteheading"/>
      </w:pPr>
      <w:r>
        <w:tab/>
        <w:t>[Heading inserted: Gazette 4 Jun 2010 p. 2460.]</w:t>
      </w:r>
    </w:p>
    <w:p w:rsidR="009515FF" w:rsidRDefault="00B14AD4">
      <w:pPr>
        <w:pStyle w:val="yHeading3"/>
        <w:spacing w:before="200"/>
      </w:pPr>
      <w:bookmarkStart w:id="147" w:name="_Toc74831251"/>
      <w:bookmarkStart w:id="148" w:name="_Toc74831606"/>
      <w:bookmarkStart w:id="149" w:name="_Toc74832169"/>
      <w:r>
        <w:rPr>
          <w:rStyle w:val="CharSDivNo"/>
        </w:rPr>
        <w:t>Division 1</w:t>
      </w:r>
      <w:r>
        <w:rPr>
          <w:b w:val="0"/>
        </w:rPr>
        <w:t> — </w:t>
      </w:r>
      <w:r>
        <w:rPr>
          <w:rStyle w:val="CharSDivText"/>
        </w:rPr>
        <w:t>Pilotage at Wyndham</w:t>
      </w:r>
      <w:bookmarkEnd w:id="147"/>
      <w:bookmarkEnd w:id="148"/>
      <w:bookmarkEnd w:id="149"/>
    </w:p>
    <w:p w:rsidR="009515FF" w:rsidRDefault="00B14AD4">
      <w:pPr>
        <w:pStyle w:val="yShoulderClause"/>
        <w:spacing w:before="80"/>
      </w:pPr>
      <w:r>
        <w:t>[r. 15]</w:t>
      </w:r>
    </w:p>
    <w:p w:rsidR="009515FF" w:rsidRDefault="00B14AD4">
      <w:pPr>
        <w:pStyle w:val="yFootnoteheading"/>
        <w:spacing w:before="80"/>
      </w:pPr>
      <w:r>
        <w:tab/>
        <w:t>[Heading inserted: Gazette 24 Jun 2005 p. 2775.]</w:t>
      </w:r>
    </w:p>
    <w:p w:rsidR="009515FF" w:rsidRDefault="00B14AD4">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2750"/>
      </w:tblGrid>
      <w:tr w:rsidR="009515FF">
        <w:tc>
          <w:tcPr>
            <w:tcW w:w="3062" w:type="dxa"/>
            <w:tcBorders>
              <w:top w:val="single" w:sz="4" w:space="0" w:color="auto"/>
              <w:bottom w:val="single" w:sz="4" w:space="0" w:color="auto"/>
            </w:tcBorders>
          </w:tcPr>
          <w:p w:rsidR="009515FF" w:rsidRDefault="00B14AD4">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rsidR="009515FF" w:rsidRDefault="00B14AD4">
            <w:pPr>
              <w:pStyle w:val="yTableNAm"/>
              <w:spacing w:before="100"/>
              <w:rPr>
                <w:b/>
                <w:bCs/>
              </w:rPr>
            </w:pPr>
            <w:r>
              <w:rPr>
                <w:b/>
                <w:bCs/>
              </w:rPr>
              <w:t>Charges for both inward and outward pilotage</w:t>
            </w:r>
          </w:p>
        </w:tc>
      </w:tr>
      <w:tr w:rsidR="009515FF">
        <w:tc>
          <w:tcPr>
            <w:tcW w:w="3062" w:type="dxa"/>
          </w:tcPr>
          <w:p w:rsidR="009515FF" w:rsidRDefault="00B14AD4">
            <w:pPr>
              <w:pStyle w:val="yTableNAm"/>
              <w:spacing w:before="100"/>
            </w:pPr>
            <w:r>
              <w:t>Up to 1 499</w:t>
            </w:r>
          </w:p>
        </w:tc>
        <w:tc>
          <w:tcPr>
            <w:tcW w:w="2750" w:type="dxa"/>
            <w:shd w:val="clear" w:color="auto" w:fill="auto"/>
            <w:vAlign w:val="center"/>
          </w:tcPr>
          <w:p w:rsidR="009515FF" w:rsidRDefault="00B14AD4">
            <w:pPr>
              <w:pStyle w:val="yTableNAm"/>
              <w:tabs>
                <w:tab w:val="clear" w:pos="567"/>
                <w:tab w:val="center" w:pos="1295"/>
              </w:tabs>
              <w:spacing w:before="100"/>
              <w:jc w:val="center"/>
            </w:pPr>
            <w:r>
              <w:rPr>
                <w:bCs/>
                <w:szCs w:val="22"/>
              </w:rPr>
              <w:t>$8 770.39</w:t>
            </w:r>
          </w:p>
        </w:tc>
      </w:tr>
      <w:tr w:rsidR="009515FF">
        <w:tc>
          <w:tcPr>
            <w:tcW w:w="3062" w:type="dxa"/>
          </w:tcPr>
          <w:p w:rsidR="009515FF" w:rsidRDefault="00B14AD4">
            <w:pPr>
              <w:pStyle w:val="yTableNAm"/>
              <w:spacing w:before="100"/>
            </w:pPr>
            <w:r>
              <w:t>1 500 — 3 000</w:t>
            </w:r>
          </w:p>
        </w:tc>
        <w:tc>
          <w:tcPr>
            <w:tcW w:w="2750" w:type="dxa"/>
            <w:shd w:val="clear" w:color="auto" w:fill="auto"/>
            <w:vAlign w:val="center"/>
          </w:tcPr>
          <w:p w:rsidR="009515FF" w:rsidRDefault="00B14AD4">
            <w:pPr>
              <w:pStyle w:val="yTableNAm"/>
              <w:tabs>
                <w:tab w:val="center" w:pos="1295"/>
              </w:tabs>
              <w:spacing w:before="100"/>
              <w:jc w:val="center"/>
            </w:pPr>
            <w:r>
              <w:rPr>
                <w:bCs/>
                <w:szCs w:val="22"/>
              </w:rPr>
              <w:t>$8 975.17</w:t>
            </w:r>
          </w:p>
        </w:tc>
      </w:tr>
      <w:tr w:rsidR="009515FF">
        <w:tc>
          <w:tcPr>
            <w:tcW w:w="3062" w:type="dxa"/>
          </w:tcPr>
          <w:p w:rsidR="009515FF" w:rsidRDefault="00B14AD4">
            <w:pPr>
              <w:pStyle w:val="yTableNAm"/>
              <w:spacing w:before="100"/>
            </w:pPr>
            <w:r>
              <w:t>3 001 — 5 000</w:t>
            </w:r>
          </w:p>
        </w:tc>
        <w:tc>
          <w:tcPr>
            <w:tcW w:w="2750" w:type="dxa"/>
            <w:shd w:val="clear" w:color="auto" w:fill="auto"/>
            <w:vAlign w:val="center"/>
          </w:tcPr>
          <w:p w:rsidR="009515FF" w:rsidRDefault="00B14AD4">
            <w:pPr>
              <w:pStyle w:val="yTableNAm"/>
              <w:tabs>
                <w:tab w:val="center" w:pos="1295"/>
              </w:tabs>
              <w:spacing w:before="100"/>
              <w:jc w:val="center"/>
            </w:pPr>
            <w:r>
              <w:rPr>
                <w:bCs/>
                <w:szCs w:val="22"/>
              </w:rPr>
              <w:t>$9 962.60</w:t>
            </w:r>
          </w:p>
        </w:tc>
      </w:tr>
      <w:tr w:rsidR="009515FF">
        <w:tc>
          <w:tcPr>
            <w:tcW w:w="3062" w:type="dxa"/>
          </w:tcPr>
          <w:p w:rsidR="009515FF" w:rsidRDefault="00B14AD4">
            <w:pPr>
              <w:pStyle w:val="yTableNAm"/>
              <w:spacing w:before="100"/>
            </w:pPr>
            <w:r>
              <w:t>5 001 — 10 000</w:t>
            </w:r>
          </w:p>
        </w:tc>
        <w:tc>
          <w:tcPr>
            <w:tcW w:w="2750" w:type="dxa"/>
            <w:shd w:val="clear" w:color="auto" w:fill="auto"/>
            <w:vAlign w:val="center"/>
          </w:tcPr>
          <w:p w:rsidR="009515FF" w:rsidRDefault="00B14AD4">
            <w:pPr>
              <w:pStyle w:val="yTableNAm"/>
              <w:tabs>
                <w:tab w:val="center" w:pos="1295"/>
              </w:tabs>
              <w:spacing w:before="100"/>
              <w:jc w:val="center"/>
            </w:pPr>
            <w:r>
              <w:rPr>
                <w:bCs/>
                <w:szCs w:val="22"/>
              </w:rPr>
              <w:t>$11 016.20</w:t>
            </w:r>
          </w:p>
        </w:tc>
      </w:tr>
      <w:tr w:rsidR="009515FF">
        <w:tc>
          <w:tcPr>
            <w:tcW w:w="3062" w:type="dxa"/>
          </w:tcPr>
          <w:p w:rsidR="009515FF" w:rsidRDefault="00B14AD4">
            <w:pPr>
              <w:pStyle w:val="yTableNAm"/>
              <w:spacing w:before="100"/>
            </w:pPr>
            <w:r>
              <w:t>10 001 — 20 000</w:t>
            </w:r>
          </w:p>
        </w:tc>
        <w:tc>
          <w:tcPr>
            <w:tcW w:w="2750" w:type="dxa"/>
            <w:shd w:val="clear" w:color="auto" w:fill="auto"/>
            <w:vAlign w:val="center"/>
          </w:tcPr>
          <w:p w:rsidR="009515FF" w:rsidRDefault="00B14AD4">
            <w:pPr>
              <w:pStyle w:val="yTableNAm"/>
              <w:tabs>
                <w:tab w:val="center" w:pos="1295"/>
              </w:tabs>
              <w:spacing w:before="100"/>
              <w:jc w:val="center"/>
            </w:pPr>
            <w:r>
              <w:rPr>
                <w:bCs/>
                <w:szCs w:val="22"/>
              </w:rPr>
              <w:t>$13 218.92</w:t>
            </w:r>
          </w:p>
        </w:tc>
      </w:tr>
      <w:tr w:rsidR="009515FF">
        <w:tc>
          <w:tcPr>
            <w:tcW w:w="3062" w:type="dxa"/>
          </w:tcPr>
          <w:p w:rsidR="009515FF" w:rsidRDefault="00B14AD4">
            <w:pPr>
              <w:pStyle w:val="yTableNAm"/>
              <w:spacing w:before="100"/>
            </w:pPr>
            <w:r>
              <w:t>20 001 — 30 000</w:t>
            </w:r>
          </w:p>
        </w:tc>
        <w:tc>
          <w:tcPr>
            <w:tcW w:w="2750" w:type="dxa"/>
            <w:shd w:val="clear" w:color="auto" w:fill="auto"/>
            <w:vAlign w:val="center"/>
          </w:tcPr>
          <w:p w:rsidR="009515FF" w:rsidRDefault="00B14AD4">
            <w:pPr>
              <w:pStyle w:val="yTableNAm"/>
              <w:tabs>
                <w:tab w:val="center" w:pos="1295"/>
              </w:tabs>
              <w:spacing w:before="100"/>
              <w:jc w:val="center"/>
            </w:pPr>
            <w:r>
              <w:rPr>
                <w:bCs/>
                <w:szCs w:val="22"/>
              </w:rPr>
              <w:t>$14 779.74</w:t>
            </w:r>
          </w:p>
        </w:tc>
      </w:tr>
      <w:tr w:rsidR="009515FF">
        <w:tc>
          <w:tcPr>
            <w:tcW w:w="3062" w:type="dxa"/>
            <w:tcBorders>
              <w:bottom w:val="single" w:sz="4" w:space="0" w:color="auto"/>
            </w:tcBorders>
          </w:tcPr>
          <w:p w:rsidR="009515FF" w:rsidRDefault="00B14AD4">
            <w:pPr>
              <w:pStyle w:val="yTableNAm"/>
              <w:spacing w:before="100"/>
            </w:pPr>
            <w:r>
              <w:t>Exceeding 30 000</w:t>
            </w:r>
          </w:p>
        </w:tc>
        <w:tc>
          <w:tcPr>
            <w:tcW w:w="2750" w:type="dxa"/>
            <w:tcBorders>
              <w:bottom w:val="single" w:sz="4" w:space="0" w:color="auto"/>
            </w:tcBorders>
            <w:shd w:val="clear" w:color="auto" w:fill="auto"/>
            <w:vAlign w:val="center"/>
          </w:tcPr>
          <w:p w:rsidR="009515FF" w:rsidRDefault="00B14AD4">
            <w:pPr>
              <w:pStyle w:val="yTableNAm"/>
              <w:tabs>
                <w:tab w:val="clear" w:pos="567"/>
                <w:tab w:val="center" w:pos="1295"/>
              </w:tabs>
              <w:spacing w:before="100"/>
              <w:jc w:val="center"/>
            </w:pPr>
            <w:r>
              <w:rPr>
                <w:bCs/>
                <w:szCs w:val="22"/>
              </w:rPr>
              <w:t>$16 181.23</w:t>
            </w:r>
          </w:p>
        </w:tc>
      </w:tr>
    </w:tbl>
    <w:p w:rsidR="009515FF" w:rsidRDefault="00B14AD4">
      <w:pPr>
        <w:pStyle w:val="yNumberedItem"/>
        <w:spacing w:before="200" w:after="40"/>
      </w:pPr>
      <w:r>
        <w:t>2.</w:t>
      </w:r>
      <w:r>
        <w:tab/>
        <w:t>The charges for pilotage of vessels within the Port of Wyndham are —</w:t>
      </w:r>
    </w:p>
    <w:tbl>
      <w:tblPr>
        <w:tblW w:w="0" w:type="auto"/>
        <w:tblInd w:w="959" w:type="dxa"/>
        <w:tblLayout w:type="fixed"/>
        <w:tblLook w:val="0000" w:firstRow="0" w:lastRow="0" w:firstColumn="0" w:lastColumn="0" w:noHBand="0" w:noVBand="0"/>
      </w:tblPr>
      <w:tblGrid>
        <w:gridCol w:w="4189"/>
        <w:gridCol w:w="1920"/>
      </w:tblGrid>
      <w:tr w:rsidR="009515FF">
        <w:trPr>
          <w:cantSplit/>
        </w:trPr>
        <w:tc>
          <w:tcPr>
            <w:tcW w:w="4189" w:type="dxa"/>
          </w:tcPr>
          <w:p w:rsidR="009515FF" w:rsidRDefault="00B14AD4">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rsidR="009515FF" w:rsidRDefault="00B14AD4">
            <w:pPr>
              <w:pStyle w:val="yTableNAm"/>
              <w:tabs>
                <w:tab w:val="clear" w:pos="567"/>
              </w:tabs>
              <w:spacing w:before="100"/>
            </w:pPr>
            <w:r>
              <w:br/>
            </w:r>
            <w:r>
              <w:br/>
            </w:r>
            <w:r>
              <w:br/>
            </w:r>
            <w:r>
              <w:rPr>
                <w:bCs/>
                <w:szCs w:val="22"/>
              </w:rPr>
              <w:t>$856.33</w:t>
            </w:r>
          </w:p>
        </w:tc>
      </w:tr>
      <w:tr w:rsidR="009515FF">
        <w:trPr>
          <w:cantSplit/>
        </w:trPr>
        <w:tc>
          <w:tcPr>
            <w:tcW w:w="4189" w:type="dxa"/>
          </w:tcPr>
          <w:p w:rsidR="009515FF" w:rsidRDefault="00B14AD4">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rsidR="009515FF" w:rsidRDefault="00B14AD4">
            <w:pPr>
              <w:pStyle w:val="yTableNAm"/>
              <w:tabs>
                <w:tab w:val="clear" w:pos="567"/>
              </w:tabs>
              <w:spacing w:before="100"/>
            </w:pPr>
            <w:r>
              <w:t xml:space="preserve">50% of the applicable inward and outward pilotage charge </w:t>
            </w:r>
          </w:p>
        </w:tc>
      </w:tr>
      <w:tr w:rsidR="009515FF">
        <w:trPr>
          <w:cantSplit/>
        </w:trPr>
        <w:tc>
          <w:tcPr>
            <w:tcW w:w="4189" w:type="dxa"/>
          </w:tcPr>
          <w:p w:rsidR="009515FF" w:rsidRDefault="00B14AD4">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rsidR="009515FF" w:rsidRDefault="009515FF">
            <w:pPr>
              <w:pStyle w:val="yTableNAm"/>
              <w:tabs>
                <w:tab w:val="clear" w:pos="567"/>
              </w:tabs>
              <w:spacing w:before="100"/>
            </w:pPr>
          </w:p>
        </w:tc>
      </w:tr>
      <w:tr w:rsidR="009515FF">
        <w:trPr>
          <w:cantSplit/>
        </w:trPr>
        <w:tc>
          <w:tcPr>
            <w:tcW w:w="4189" w:type="dxa"/>
            <w:tcMar>
              <w:left w:w="624" w:type="dxa"/>
            </w:tcMar>
          </w:tcPr>
          <w:p w:rsidR="009515FF" w:rsidRDefault="00B14AD4">
            <w:pPr>
              <w:pStyle w:val="yTableNAm"/>
              <w:tabs>
                <w:tab w:val="clear" w:pos="567"/>
                <w:tab w:val="left" w:pos="798"/>
                <w:tab w:val="left" w:pos="1278"/>
              </w:tabs>
              <w:spacing w:before="100"/>
              <w:ind w:left="1276" w:hanging="1157"/>
            </w:pPr>
            <w:r>
              <w:t>(i)</w:t>
            </w:r>
            <w:r>
              <w:tab/>
              <w:t>during normal hours</w:t>
            </w:r>
          </w:p>
        </w:tc>
        <w:tc>
          <w:tcPr>
            <w:tcW w:w="1920" w:type="dxa"/>
          </w:tcPr>
          <w:p w:rsidR="009515FF" w:rsidRDefault="00B14AD4">
            <w:pPr>
              <w:pStyle w:val="yTableNAm"/>
              <w:tabs>
                <w:tab w:val="clear" w:pos="567"/>
              </w:tabs>
              <w:spacing w:before="100"/>
            </w:pPr>
            <w:r>
              <w:rPr>
                <w:bCs/>
                <w:szCs w:val="22"/>
              </w:rPr>
              <w:t xml:space="preserve">$488.79/hour </w:t>
            </w:r>
          </w:p>
        </w:tc>
      </w:tr>
      <w:tr w:rsidR="009515FF">
        <w:trPr>
          <w:cantSplit/>
        </w:trPr>
        <w:tc>
          <w:tcPr>
            <w:tcW w:w="4189" w:type="dxa"/>
            <w:tcMar>
              <w:left w:w="624" w:type="dxa"/>
            </w:tcMar>
          </w:tcPr>
          <w:p w:rsidR="009515FF" w:rsidRDefault="00B14AD4">
            <w:pPr>
              <w:pStyle w:val="yTableNAm"/>
              <w:tabs>
                <w:tab w:val="clear" w:pos="567"/>
                <w:tab w:val="left" w:pos="798"/>
                <w:tab w:val="left" w:pos="1278"/>
              </w:tabs>
              <w:ind w:left="1278" w:hanging="1157"/>
            </w:pPr>
            <w:r>
              <w:lastRenderedPageBreak/>
              <w:t>(ii)</w:t>
            </w:r>
            <w:r>
              <w:tab/>
              <w:t>during overtime hours</w:t>
            </w:r>
          </w:p>
        </w:tc>
        <w:tc>
          <w:tcPr>
            <w:tcW w:w="1920" w:type="dxa"/>
          </w:tcPr>
          <w:p w:rsidR="009515FF" w:rsidRDefault="00B14AD4">
            <w:pPr>
              <w:pStyle w:val="yTableNAm"/>
              <w:tabs>
                <w:tab w:val="clear" w:pos="567"/>
              </w:tabs>
            </w:pPr>
            <w:r>
              <w:rPr>
                <w:bCs/>
                <w:szCs w:val="22"/>
              </w:rPr>
              <w:t xml:space="preserve">$700.49/hour </w:t>
            </w:r>
          </w:p>
        </w:tc>
      </w:tr>
      <w:tr w:rsidR="009515FF">
        <w:trPr>
          <w:cantSplit/>
        </w:trPr>
        <w:tc>
          <w:tcPr>
            <w:tcW w:w="4189" w:type="dxa"/>
          </w:tcPr>
          <w:p w:rsidR="009515FF" w:rsidRDefault="00B14AD4">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rsidR="009515FF" w:rsidRDefault="00B14AD4">
            <w:pPr>
              <w:pStyle w:val="yTableNAm"/>
              <w:tabs>
                <w:tab w:val="clear" w:pos="567"/>
              </w:tabs>
              <w:spacing w:before="100"/>
            </w:pPr>
            <w:r>
              <w:t>an amount equal to the cost of the pilotage service</w:t>
            </w:r>
          </w:p>
        </w:tc>
      </w:tr>
    </w:tbl>
    <w:p w:rsidR="009515FF" w:rsidRDefault="00B14AD4">
      <w:pPr>
        <w:pStyle w:val="yFootnotesection"/>
      </w:pPr>
      <w:r>
        <w:tab/>
        <w:t>[Division 1 inserted: Gazette 24 Jun 2005 p. 2775</w:t>
      </w:r>
      <w:r>
        <w:noBreakHyphen/>
        <w:t>6; amended: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 25 May 2018 p. 1646; 17 May 2019 p. 1441</w:t>
      </w:r>
      <w:r>
        <w:noBreakHyphen/>
        <w:t>2; SL 2020/60 r. 10.]</w:t>
      </w:r>
    </w:p>
    <w:p w:rsidR="009515FF" w:rsidRDefault="00B14AD4">
      <w:pPr>
        <w:pStyle w:val="yHeading3"/>
      </w:pPr>
      <w:bookmarkStart w:id="150" w:name="_Toc74831252"/>
      <w:bookmarkStart w:id="151" w:name="_Toc74831607"/>
      <w:bookmarkStart w:id="152" w:name="_Toc74832170"/>
      <w:r>
        <w:rPr>
          <w:rStyle w:val="CharSDivNo"/>
        </w:rPr>
        <w:t>Division 2</w:t>
      </w:r>
      <w:r>
        <w:rPr>
          <w:b w:val="0"/>
        </w:rPr>
        <w:t> — </w:t>
      </w:r>
      <w:r>
        <w:rPr>
          <w:rStyle w:val="CharSDivText"/>
        </w:rPr>
        <w:t>Conservancy dues</w:t>
      </w:r>
      <w:bookmarkEnd w:id="150"/>
      <w:bookmarkEnd w:id="151"/>
      <w:bookmarkEnd w:id="152"/>
    </w:p>
    <w:p w:rsidR="009515FF" w:rsidRDefault="00B14AD4">
      <w:pPr>
        <w:pStyle w:val="yShoulderClause"/>
      </w:pPr>
      <w:r>
        <w:t>[r. 18]</w:t>
      </w:r>
    </w:p>
    <w:p w:rsidR="009515FF" w:rsidRDefault="00B14AD4">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rsidR="009515FF">
        <w:trPr>
          <w:cantSplit/>
        </w:trPr>
        <w:tc>
          <w:tcPr>
            <w:tcW w:w="600" w:type="dxa"/>
          </w:tcPr>
          <w:p w:rsidR="009515FF" w:rsidRDefault="00B14AD4">
            <w:pPr>
              <w:pStyle w:val="yTableNAm"/>
              <w:spacing w:before="100"/>
            </w:pPr>
            <w:r>
              <w:t>1.</w:t>
            </w:r>
          </w:p>
        </w:tc>
        <w:tc>
          <w:tcPr>
            <w:tcW w:w="5400" w:type="dxa"/>
          </w:tcPr>
          <w:p w:rsidR="009515FF" w:rsidRDefault="00B14AD4">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rsidR="009515FF" w:rsidRDefault="009515FF">
            <w:pPr>
              <w:pStyle w:val="yTableNAm"/>
              <w:spacing w:before="100"/>
            </w:pP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rsidR="009515FF" w:rsidRDefault="009515FF">
            <w:pPr>
              <w:pStyle w:val="yTableNAm"/>
              <w:spacing w:before="100"/>
            </w:pP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798"/>
                <w:tab w:val="left" w:pos="1278"/>
              </w:tabs>
              <w:spacing w:before="80"/>
              <w:ind w:left="1276" w:hanging="1276"/>
            </w:pPr>
            <w:r>
              <w:tab/>
              <w:t>(i)</w:t>
            </w:r>
            <w:r>
              <w:tab/>
              <w:t>does not exceed 6 m</w:t>
            </w:r>
          </w:p>
        </w:tc>
        <w:tc>
          <w:tcPr>
            <w:tcW w:w="960" w:type="dxa"/>
            <w:gridSpan w:val="2"/>
          </w:tcPr>
          <w:p w:rsidR="009515FF" w:rsidRDefault="00B14AD4">
            <w:pPr>
              <w:pStyle w:val="yTableNAm"/>
              <w:spacing w:before="100"/>
            </w:pPr>
            <w:r>
              <w:rPr>
                <w:szCs w:val="22"/>
              </w:rPr>
              <w:t>$136.20</w:t>
            </w: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rsidR="009515FF" w:rsidRDefault="00B14AD4">
            <w:pPr>
              <w:pStyle w:val="yTableNAm"/>
              <w:spacing w:before="100"/>
            </w:pPr>
            <w:r>
              <w:rPr>
                <w:szCs w:val="22"/>
              </w:rPr>
              <w:t>$178.30</w:t>
            </w: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rsidR="009515FF" w:rsidRDefault="00B14AD4">
            <w:pPr>
              <w:pStyle w:val="yTableNAm"/>
              <w:spacing w:before="100"/>
            </w:pPr>
            <w:r>
              <w:rPr>
                <w:szCs w:val="22"/>
              </w:rPr>
              <w:t>$260.90</w:t>
            </w: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rsidR="009515FF" w:rsidRDefault="00B14AD4">
            <w:pPr>
              <w:pStyle w:val="yTableNAm"/>
              <w:spacing w:before="100"/>
            </w:pPr>
            <w:r>
              <w:rPr>
                <w:szCs w:val="22"/>
              </w:rPr>
              <w:t>$400.80</w:t>
            </w: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rsidR="009515FF" w:rsidRDefault="00B14AD4">
            <w:pPr>
              <w:pStyle w:val="yTableNAm"/>
              <w:spacing w:before="100"/>
            </w:pPr>
            <w:r>
              <w:rPr>
                <w:szCs w:val="22"/>
              </w:rPr>
              <w:t>$611.60</w:t>
            </w:r>
          </w:p>
        </w:tc>
      </w:tr>
      <w:tr w:rsidR="009515FF">
        <w:tblPrEx>
          <w:tblCellMar>
            <w:bottom w:w="113"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rsidR="009515FF" w:rsidRDefault="00B14AD4">
            <w:pPr>
              <w:pStyle w:val="yTableNAm"/>
              <w:spacing w:before="100"/>
            </w:pPr>
            <w:r>
              <w:rPr>
                <w:szCs w:val="22"/>
              </w:rPr>
              <w:t>$955.80</w:t>
            </w:r>
          </w:p>
        </w:tc>
      </w:tr>
      <w:tr w:rsidR="009515FF">
        <w:tblPrEx>
          <w:tblCellMar>
            <w:bottom w:w="113" w:type="dxa"/>
          </w:tblCellMar>
        </w:tblPrEx>
        <w:trPr>
          <w:cantSplit/>
        </w:trPr>
        <w:tc>
          <w:tcPr>
            <w:tcW w:w="600" w:type="dxa"/>
          </w:tcPr>
          <w:p w:rsidR="009515FF" w:rsidRDefault="009515FF">
            <w:pPr>
              <w:pStyle w:val="yTableNAm"/>
              <w:spacing w:before="100"/>
            </w:pPr>
          </w:p>
        </w:tc>
        <w:tc>
          <w:tcPr>
            <w:tcW w:w="5400" w:type="dxa"/>
          </w:tcPr>
          <w:p w:rsidR="009515FF" w:rsidRDefault="00B14AD4">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rsidR="009515FF" w:rsidRDefault="00B14AD4">
            <w:pPr>
              <w:pStyle w:val="yTableNAm"/>
              <w:keepNext/>
              <w:spacing w:before="100"/>
            </w:pPr>
            <w:r>
              <w:br/>
            </w:r>
            <w:r>
              <w:br/>
            </w:r>
            <w:r>
              <w:rPr>
                <w:szCs w:val="22"/>
              </w:rPr>
              <w:t>$121.20</w:t>
            </w:r>
          </w:p>
        </w:tc>
      </w:tr>
      <w:tr w:rsidR="009515FF">
        <w:tblPrEx>
          <w:tblCellMar>
            <w:left w:w="107" w:type="dxa"/>
            <w:right w:w="107" w:type="dxa"/>
          </w:tblCellMar>
        </w:tblPrEx>
        <w:trPr>
          <w:cantSplit/>
        </w:trPr>
        <w:tc>
          <w:tcPr>
            <w:tcW w:w="600" w:type="dxa"/>
          </w:tcPr>
          <w:p w:rsidR="009515FF" w:rsidRDefault="00B14AD4">
            <w:pPr>
              <w:pStyle w:val="yTableNAm"/>
              <w:keepNext/>
              <w:spacing w:before="100"/>
            </w:pPr>
            <w:r>
              <w:lastRenderedPageBreak/>
              <w:t>2.</w:t>
            </w:r>
          </w:p>
        </w:tc>
        <w:tc>
          <w:tcPr>
            <w:tcW w:w="5400" w:type="dxa"/>
          </w:tcPr>
          <w:p w:rsidR="009515FF" w:rsidRDefault="00B14AD4">
            <w:pPr>
              <w:pStyle w:val="yTableNAm"/>
              <w:keepNext/>
              <w:spacing w:before="100"/>
              <w:ind w:left="147"/>
            </w:pPr>
            <w:r>
              <w:t>Conservancy dues payable in advance in respect of vessels engaged in pearl fishing north of North West Cape — </w:t>
            </w:r>
          </w:p>
        </w:tc>
        <w:tc>
          <w:tcPr>
            <w:tcW w:w="960" w:type="dxa"/>
            <w:gridSpan w:val="2"/>
          </w:tcPr>
          <w:p w:rsidR="009515FF" w:rsidRDefault="009515FF">
            <w:pPr>
              <w:pStyle w:val="yTableNAm"/>
              <w:keepNext/>
              <w:spacing w:before="100"/>
            </w:pPr>
          </w:p>
        </w:tc>
      </w:tr>
      <w:tr w:rsidR="009515FF">
        <w:tblPrEx>
          <w:tblCellMar>
            <w:left w:w="107" w:type="dxa"/>
            <w:right w:w="107" w:type="dxa"/>
          </w:tblCellMar>
        </w:tblPrEx>
        <w:trPr>
          <w:cantSplit/>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rsidR="009515FF" w:rsidRDefault="00B14AD4">
            <w:pPr>
              <w:pStyle w:val="yTableNAm"/>
              <w:spacing w:before="100"/>
            </w:pPr>
            <w:r>
              <w:br/>
              <w:t>$13.64</w:t>
            </w:r>
          </w:p>
        </w:tc>
      </w:tr>
      <w:tr w:rsidR="009515FF">
        <w:tblPrEx>
          <w:tblCellMar>
            <w:left w:w="107" w:type="dxa"/>
            <w:right w:w="107" w:type="dxa"/>
          </w:tblCellMar>
        </w:tblPrEx>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rsidR="009515FF" w:rsidRDefault="00B14AD4">
            <w:pPr>
              <w:pStyle w:val="yTableNAm"/>
              <w:spacing w:before="100"/>
            </w:pPr>
            <w:r>
              <w:br/>
            </w:r>
            <w:r>
              <w:br/>
              <w:t>$6.37</w:t>
            </w:r>
          </w:p>
        </w:tc>
      </w:tr>
      <w:tr w:rsidR="009515FF">
        <w:tc>
          <w:tcPr>
            <w:tcW w:w="600" w:type="dxa"/>
          </w:tcPr>
          <w:p w:rsidR="009515FF" w:rsidRDefault="00B14AD4">
            <w:pPr>
              <w:pStyle w:val="yTableNAm"/>
              <w:spacing w:before="100"/>
            </w:pPr>
            <w:r>
              <w:t>3.</w:t>
            </w:r>
          </w:p>
        </w:tc>
        <w:tc>
          <w:tcPr>
            <w:tcW w:w="6360" w:type="dxa"/>
            <w:gridSpan w:val="3"/>
          </w:tcPr>
          <w:p w:rsidR="009515FF" w:rsidRDefault="00B14AD4">
            <w:pPr>
              <w:pStyle w:val="yTableNAm"/>
              <w:spacing w:before="100"/>
              <w:ind w:left="147"/>
            </w:pPr>
            <w:r>
              <w:t xml:space="preserve">Conservancy dues payable in respect of the use by a fishing vessel of — </w:t>
            </w:r>
          </w:p>
        </w:tc>
      </w:tr>
      <w:tr w:rsidR="009515FF">
        <w:tc>
          <w:tcPr>
            <w:tcW w:w="600" w:type="dxa"/>
          </w:tcPr>
          <w:p w:rsidR="009515FF" w:rsidRDefault="009515FF">
            <w:pPr>
              <w:pStyle w:val="yTableNAm"/>
              <w:spacing w:before="60"/>
            </w:pPr>
          </w:p>
        </w:tc>
        <w:tc>
          <w:tcPr>
            <w:tcW w:w="6360" w:type="dxa"/>
            <w:gridSpan w:val="3"/>
          </w:tcPr>
          <w:p w:rsidR="009515FF" w:rsidRDefault="00B14AD4">
            <w:pPr>
              <w:pStyle w:val="yTableNAm"/>
              <w:numPr>
                <w:ilvl w:val="0"/>
                <w:numId w:val="26"/>
              </w:numPr>
              <w:tabs>
                <w:tab w:val="clear" w:pos="567"/>
                <w:tab w:val="clear" w:pos="720"/>
                <w:tab w:val="num" w:pos="546"/>
              </w:tabs>
              <w:spacing w:before="80"/>
              <w:ind w:left="544" w:hanging="397"/>
            </w:pPr>
            <w:r>
              <w:t>the Emu Point Fishing Boat Harbour, Albany; or</w:t>
            </w:r>
          </w:p>
          <w:p w:rsidR="009515FF" w:rsidRDefault="00B14AD4">
            <w:pPr>
              <w:pStyle w:val="yTableNAm"/>
              <w:numPr>
                <w:ilvl w:val="0"/>
                <w:numId w:val="26"/>
              </w:numPr>
              <w:tabs>
                <w:tab w:val="clear" w:pos="567"/>
                <w:tab w:val="clear" w:pos="720"/>
                <w:tab w:val="num" w:pos="546"/>
              </w:tabs>
              <w:spacing w:before="80"/>
              <w:ind w:left="544" w:hanging="397"/>
            </w:pPr>
            <w:r>
              <w:t>the Fishing Boat Harbour, Carnarvon; or</w:t>
            </w:r>
          </w:p>
          <w:p w:rsidR="009515FF" w:rsidRDefault="00B14AD4">
            <w:pPr>
              <w:pStyle w:val="yTableNAm"/>
              <w:numPr>
                <w:ilvl w:val="0"/>
                <w:numId w:val="26"/>
              </w:numPr>
              <w:tabs>
                <w:tab w:val="clear" w:pos="567"/>
                <w:tab w:val="clear" w:pos="720"/>
                <w:tab w:val="num" w:pos="546"/>
              </w:tabs>
              <w:spacing w:before="80"/>
              <w:ind w:left="544" w:hanging="397"/>
            </w:pPr>
            <w:r>
              <w:t>the Bandy Creek Small Boat Harbour, Esperance; or</w:t>
            </w:r>
          </w:p>
          <w:p w:rsidR="009515FF" w:rsidRDefault="00B14AD4">
            <w:pPr>
              <w:pStyle w:val="yTableNAm"/>
              <w:numPr>
                <w:ilvl w:val="0"/>
                <w:numId w:val="26"/>
              </w:numPr>
              <w:tabs>
                <w:tab w:val="clear" w:pos="567"/>
                <w:tab w:val="clear" w:pos="720"/>
                <w:tab w:val="num" w:pos="546"/>
              </w:tabs>
              <w:spacing w:before="80"/>
              <w:ind w:left="544" w:hanging="397"/>
            </w:pPr>
            <w:r>
              <w:t>the Fishing Boat Harbour, Fremantle; or</w:t>
            </w:r>
          </w:p>
          <w:p w:rsidR="009515FF" w:rsidRDefault="00B14AD4">
            <w:pPr>
              <w:pStyle w:val="yTableNAm"/>
              <w:numPr>
                <w:ilvl w:val="0"/>
                <w:numId w:val="26"/>
              </w:numPr>
              <w:tabs>
                <w:tab w:val="clear" w:pos="567"/>
                <w:tab w:val="clear" w:pos="720"/>
                <w:tab w:val="num" w:pos="546"/>
              </w:tabs>
              <w:spacing w:before="80"/>
              <w:ind w:left="544" w:hanging="397"/>
            </w:pPr>
            <w:r>
              <w:t>the Inner Harbour, Geraldton; or</w:t>
            </w:r>
          </w:p>
          <w:p w:rsidR="009515FF" w:rsidRDefault="00B14AD4">
            <w:pPr>
              <w:pStyle w:val="yTableNAm"/>
              <w:numPr>
                <w:ilvl w:val="0"/>
                <w:numId w:val="26"/>
              </w:numPr>
              <w:tabs>
                <w:tab w:val="clear" w:pos="567"/>
                <w:tab w:val="clear" w:pos="720"/>
                <w:tab w:val="num" w:pos="546"/>
              </w:tabs>
              <w:spacing w:before="80"/>
              <w:ind w:left="544" w:hanging="397"/>
            </w:pPr>
            <w:r>
              <w:t>the Fishing Boat Harbour, Port Denison,</w:t>
            </w:r>
          </w:p>
        </w:tc>
      </w:tr>
      <w:tr w:rsidR="009515FF">
        <w:tc>
          <w:tcPr>
            <w:tcW w:w="600" w:type="dxa"/>
          </w:tcPr>
          <w:p w:rsidR="009515FF" w:rsidRDefault="009515FF">
            <w:pPr>
              <w:pStyle w:val="yTableNAm"/>
              <w:spacing w:before="100"/>
            </w:pPr>
          </w:p>
        </w:tc>
        <w:tc>
          <w:tcPr>
            <w:tcW w:w="6360" w:type="dxa"/>
            <w:gridSpan w:val="3"/>
          </w:tcPr>
          <w:p w:rsidR="009515FF" w:rsidRDefault="00B14AD4">
            <w:pPr>
              <w:pStyle w:val="yTableNAm"/>
              <w:spacing w:before="100"/>
              <w:ind w:left="147"/>
            </w:pPr>
            <w:r>
              <w:t xml:space="preserve">for a period of 12 months ending on 30 June, where the length overall of the vessel — </w:t>
            </w:r>
          </w:p>
        </w:tc>
      </w:tr>
      <w:tr w:rsidR="009515FF">
        <w:tblPrEx>
          <w:tblCellMar>
            <w:bottom w:w="113" w:type="dxa"/>
          </w:tblCellMar>
        </w:tblPrEx>
        <w:trPr>
          <w:gridAfter w:val="1"/>
          <w:wAfter w:w="14" w:type="dxa"/>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9" w:hanging="799"/>
            </w:pPr>
            <w:r>
              <w:tab/>
              <w:t>(a)</w:t>
            </w:r>
            <w:r>
              <w:tab/>
              <w:t>does not exceed 6 m</w:t>
            </w:r>
          </w:p>
        </w:tc>
        <w:tc>
          <w:tcPr>
            <w:tcW w:w="946" w:type="dxa"/>
          </w:tcPr>
          <w:p w:rsidR="009515FF" w:rsidRDefault="00B14AD4">
            <w:pPr>
              <w:pStyle w:val="yTableNAm"/>
              <w:spacing w:before="80"/>
            </w:pPr>
            <w:r>
              <w:rPr>
                <w:szCs w:val="22"/>
              </w:rPr>
              <w:t>$136.20</w:t>
            </w:r>
          </w:p>
        </w:tc>
      </w:tr>
      <w:tr w:rsidR="009515FF">
        <w:tblPrEx>
          <w:tblCellMar>
            <w:bottom w:w="113" w:type="dxa"/>
          </w:tblCellMar>
        </w:tblPrEx>
        <w:trPr>
          <w:gridAfter w:val="1"/>
          <w:wAfter w:w="14" w:type="dxa"/>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8" w:hanging="798"/>
            </w:pPr>
            <w:r>
              <w:tab/>
              <w:t>(b)</w:t>
            </w:r>
            <w:r>
              <w:tab/>
              <w:t>exceeds 6 m but does not exceed 10 m</w:t>
            </w:r>
          </w:p>
        </w:tc>
        <w:tc>
          <w:tcPr>
            <w:tcW w:w="946" w:type="dxa"/>
          </w:tcPr>
          <w:p w:rsidR="009515FF" w:rsidRDefault="00B14AD4">
            <w:pPr>
              <w:pStyle w:val="yTableNAm"/>
              <w:spacing w:before="80"/>
            </w:pPr>
            <w:r>
              <w:rPr>
                <w:szCs w:val="22"/>
              </w:rPr>
              <w:t>$178.30</w:t>
            </w:r>
          </w:p>
        </w:tc>
      </w:tr>
      <w:tr w:rsidR="009515FF">
        <w:tblPrEx>
          <w:tblCellMar>
            <w:bottom w:w="113" w:type="dxa"/>
          </w:tblCellMar>
        </w:tblPrEx>
        <w:trPr>
          <w:gridAfter w:val="1"/>
          <w:wAfter w:w="14" w:type="dxa"/>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8" w:hanging="798"/>
            </w:pPr>
            <w:r>
              <w:tab/>
              <w:t>(c)</w:t>
            </w:r>
            <w:r>
              <w:tab/>
              <w:t>exceeds 10 m but does not exceed 20 m</w:t>
            </w:r>
          </w:p>
        </w:tc>
        <w:tc>
          <w:tcPr>
            <w:tcW w:w="946" w:type="dxa"/>
          </w:tcPr>
          <w:p w:rsidR="009515FF" w:rsidRDefault="00B14AD4">
            <w:pPr>
              <w:pStyle w:val="yTableNAm"/>
              <w:spacing w:before="80"/>
            </w:pPr>
            <w:r>
              <w:rPr>
                <w:szCs w:val="22"/>
              </w:rPr>
              <w:t>$260.90</w:t>
            </w:r>
          </w:p>
        </w:tc>
      </w:tr>
      <w:tr w:rsidR="009515FF">
        <w:tblPrEx>
          <w:tblCellMar>
            <w:bottom w:w="113" w:type="dxa"/>
          </w:tblCellMar>
        </w:tblPrEx>
        <w:trPr>
          <w:gridAfter w:val="1"/>
          <w:wAfter w:w="14" w:type="dxa"/>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8" w:hanging="798"/>
            </w:pPr>
            <w:r>
              <w:tab/>
              <w:t>(d)</w:t>
            </w:r>
            <w:r>
              <w:tab/>
              <w:t>exceeds 20 m but does not exceed 30 m</w:t>
            </w:r>
          </w:p>
        </w:tc>
        <w:tc>
          <w:tcPr>
            <w:tcW w:w="946" w:type="dxa"/>
          </w:tcPr>
          <w:p w:rsidR="009515FF" w:rsidRDefault="00B14AD4">
            <w:pPr>
              <w:pStyle w:val="yTableNAm"/>
              <w:spacing w:before="80"/>
            </w:pPr>
            <w:r>
              <w:rPr>
                <w:szCs w:val="22"/>
              </w:rPr>
              <w:t>$400.80</w:t>
            </w:r>
          </w:p>
        </w:tc>
      </w:tr>
      <w:tr w:rsidR="009515FF">
        <w:tblPrEx>
          <w:tblCellMar>
            <w:bottom w:w="113" w:type="dxa"/>
          </w:tblCellMar>
        </w:tblPrEx>
        <w:trPr>
          <w:gridAfter w:val="1"/>
          <w:wAfter w:w="14" w:type="dxa"/>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8" w:hanging="798"/>
            </w:pPr>
            <w:r>
              <w:tab/>
              <w:t>(e)</w:t>
            </w:r>
            <w:r>
              <w:tab/>
              <w:t>exceeds 30 m but does not exceed 50 m</w:t>
            </w:r>
          </w:p>
        </w:tc>
        <w:tc>
          <w:tcPr>
            <w:tcW w:w="946" w:type="dxa"/>
          </w:tcPr>
          <w:p w:rsidR="009515FF" w:rsidRDefault="00B14AD4">
            <w:pPr>
              <w:pStyle w:val="yTableNAm"/>
              <w:spacing w:before="80"/>
            </w:pPr>
            <w:r>
              <w:rPr>
                <w:szCs w:val="22"/>
              </w:rPr>
              <w:t>$611.60</w:t>
            </w:r>
          </w:p>
        </w:tc>
      </w:tr>
      <w:tr w:rsidR="009515FF">
        <w:tblPrEx>
          <w:tblCellMar>
            <w:bottom w:w="113" w:type="dxa"/>
          </w:tblCellMar>
        </w:tblPrEx>
        <w:trPr>
          <w:gridAfter w:val="1"/>
          <w:wAfter w:w="14" w:type="dxa"/>
        </w:trPr>
        <w:tc>
          <w:tcPr>
            <w:tcW w:w="600" w:type="dxa"/>
          </w:tcPr>
          <w:p w:rsidR="009515FF" w:rsidRDefault="009515FF">
            <w:pPr>
              <w:pStyle w:val="yTableNAm"/>
              <w:spacing w:before="100"/>
            </w:pPr>
          </w:p>
        </w:tc>
        <w:tc>
          <w:tcPr>
            <w:tcW w:w="5400" w:type="dxa"/>
          </w:tcPr>
          <w:p w:rsidR="009515FF" w:rsidRDefault="00B14AD4">
            <w:pPr>
              <w:pStyle w:val="yTableNAm"/>
              <w:tabs>
                <w:tab w:val="clear" w:pos="567"/>
                <w:tab w:val="left" w:pos="318"/>
                <w:tab w:val="left" w:pos="798"/>
              </w:tabs>
              <w:spacing w:before="80"/>
              <w:ind w:left="799" w:hanging="799"/>
            </w:pPr>
            <w:r>
              <w:tab/>
              <w:t>(f)</w:t>
            </w:r>
            <w:r>
              <w:tab/>
              <w:t>exceeds 50 m</w:t>
            </w:r>
          </w:p>
        </w:tc>
        <w:tc>
          <w:tcPr>
            <w:tcW w:w="946" w:type="dxa"/>
          </w:tcPr>
          <w:p w:rsidR="009515FF" w:rsidRDefault="00B14AD4">
            <w:pPr>
              <w:pStyle w:val="yTableNAm"/>
              <w:spacing w:before="80"/>
            </w:pPr>
            <w:r>
              <w:rPr>
                <w:szCs w:val="22"/>
              </w:rPr>
              <w:t>$955.80</w:t>
            </w:r>
          </w:p>
        </w:tc>
      </w:tr>
    </w:tbl>
    <w:p w:rsidR="009515FF" w:rsidRDefault="00B14AD4">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rsidR="009515FF" w:rsidRDefault="009515FF">
      <w:pPr>
        <w:pStyle w:val="yScheduleHeading"/>
        <w:tabs>
          <w:tab w:val="left" w:pos="798"/>
          <w:tab w:val="left" w:pos="1278"/>
        </w:tabs>
        <w:ind w:left="1278" w:hanging="1278"/>
        <w:sectPr w:rsidR="009515FF">
          <w:headerReference w:type="even" r:id="rId42"/>
          <w:headerReference w:type="default" r:id="rId43"/>
          <w:pgSz w:w="11907" w:h="16840" w:code="9"/>
          <w:pgMar w:top="2376" w:right="2405" w:bottom="3542" w:left="2405" w:header="706" w:footer="3380" w:gutter="0"/>
          <w:cols w:space="720"/>
          <w:noEndnote/>
          <w:docGrid w:linePitch="326"/>
        </w:sectPr>
      </w:pPr>
    </w:p>
    <w:p w:rsidR="009515FF" w:rsidRDefault="00B14AD4">
      <w:pPr>
        <w:pStyle w:val="yScheduleHeading"/>
      </w:pPr>
      <w:bookmarkStart w:id="153" w:name="_Toc74831253"/>
      <w:bookmarkStart w:id="154" w:name="_Toc74831608"/>
      <w:bookmarkStart w:id="155" w:name="_Toc74832171"/>
      <w:r>
        <w:rPr>
          <w:rStyle w:val="CharSchNo"/>
        </w:rPr>
        <w:lastRenderedPageBreak/>
        <w:t>Schedule 4</w:t>
      </w:r>
      <w:r>
        <w:t> — </w:t>
      </w:r>
      <w:r>
        <w:rPr>
          <w:rStyle w:val="CharSchText"/>
        </w:rPr>
        <w:t>Specified countries</w:t>
      </w:r>
      <w:bookmarkEnd w:id="153"/>
      <w:bookmarkEnd w:id="154"/>
      <w:bookmarkEnd w:id="155"/>
    </w:p>
    <w:p w:rsidR="009515FF" w:rsidRDefault="00B14AD4">
      <w:pPr>
        <w:pStyle w:val="yShoulderClause"/>
      </w:pPr>
      <w:r>
        <w:t>[r. 18A(1)(a)]</w:t>
      </w:r>
    </w:p>
    <w:p w:rsidR="009515FF" w:rsidRDefault="00B14AD4">
      <w:pPr>
        <w:pStyle w:val="yFootnoteheading"/>
      </w:pPr>
      <w:r>
        <w:tab/>
        <w:t>[Heading inserted: Gazette 4 Jun 2010 p. 2460.]</w:t>
      </w:r>
    </w:p>
    <w:p w:rsidR="009515FF" w:rsidRDefault="00B14AD4">
      <w:pPr>
        <w:pStyle w:val="yMiscellaneousBody"/>
        <w:tabs>
          <w:tab w:val="left" w:pos="600"/>
        </w:tabs>
      </w:pPr>
      <w:r>
        <w:t>A country within the Commonwealth of Nations</w:t>
      </w:r>
    </w:p>
    <w:p w:rsidR="009515FF" w:rsidRDefault="00B14AD4">
      <w:pPr>
        <w:pStyle w:val="yMiscellaneousBody"/>
        <w:tabs>
          <w:tab w:val="left" w:pos="600"/>
        </w:tabs>
      </w:pPr>
      <w:r>
        <w:t>Belgium</w:t>
      </w:r>
    </w:p>
    <w:p w:rsidR="009515FF" w:rsidRDefault="00B14AD4">
      <w:pPr>
        <w:pStyle w:val="yMiscellaneousBody"/>
        <w:tabs>
          <w:tab w:val="left" w:pos="600"/>
        </w:tabs>
      </w:pPr>
      <w:r>
        <w:t>Burma</w:t>
      </w:r>
    </w:p>
    <w:p w:rsidR="009515FF" w:rsidRDefault="00B14AD4">
      <w:pPr>
        <w:pStyle w:val="yMiscellaneousBody"/>
        <w:tabs>
          <w:tab w:val="left" w:pos="600"/>
        </w:tabs>
      </w:pPr>
      <w:r>
        <w:t>Denmark</w:t>
      </w:r>
    </w:p>
    <w:p w:rsidR="009515FF" w:rsidRDefault="00B14AD4">
      <w:pPr>
        <w:pStyle w:val="yMiscellaneousBody"/>
        <w:tabs>
          <w:tab w:val="left" w:pos="600"/>
        </w:tabs>
      </w:pPr>
      <w:r>
        <w:t>Finland</w:t>
      </w:r>
    </w:p>
    <w:p w:rsidR="009515FF" w:rsidRDefault="00B14AD4">
      <w:pPr>
        <w:pStyle w:val="yMiscellaneousBody"/>
        <w:tabs>
          <w:tab w:val="left" w:pos="600"/>
        </w:tabs>
      </w:pPr>
      <w:r>
        <w:t>Federal Republic of Germany</w:t>
      </w:r>
    </w:p>
    <w:p w:rsidR="009515FF" w:rsidRDefault="00B14AD4">
      <w:pPr>
        <w:pStyle w:val="yMiscellaneousBody"/>
        <w:tabs>
          <w:tab w:val="left" w:pos="600"/>
        </w:tabs>
      </w:pPr>
      <w:r>
        <w:t>Greece</w:t>
      </w:r>
    </w:p>
    <w:p w:rsidR="009515FF" w:rsidRDefault="00B14AD4">
      <w:pPr>
        <w:pStyle w:val="yMiscellaneousBody"/>
        <w:tabs>
          <w:tab w:val="left" w:pos="600"/>
        </w:tabs>
      </w:pPr>
      <w:r>
        <w:t>Iceland</w:t>
      </w:r>
    </w:p>
    <w:p w:rsidR="009515FF" w:rsidRDefault="00B14AD4">
      <w:pPr>
        <w:pStyle w:val="yMiscellaneousBody"/>
        <w:tabs>
          <w:tab w:val="left" w:pos="600"/>
        </w:tabs>
      </w:pPr>
      <w:r>
        <w:t>Israel</w:t>
      </w:r>
    </w:p>
    <w:p w:rsidR="009515FF" w:rsidRDefault="00B14AD4">
      <w:pPr>
        <w:pStyle w:val="yMiscellaneousBody"/>
        <w:tabs>
          <w:tab w:val="left" w:pos="600"/>
        </w:tabs>
      </w:pPr>
      <w:r>
        <w:t>Netherlands</w:t>
      </w:r>
    </w:p>
    <w:p w:rsidR="009515FF" w:rsidRDefault="00B14AD4">
      <w:pPr>
        <w:pStyle w:val="yMiscellaneousBody"/>
        <w:tabs>
          <w:tab w:val="left" w:pos="600"/>
        </w:tabs>
      </w:pPr>
      <w:r>
        <w:t>Norway</w:t>
      </w:r>
    </w:p>
    <w:p w:rsidR="009515FF" w:rsidRDefault="00B14AD4">
      <w:pPr>
        <w:pStyle w:val="yMiscellaneousBody"/>
        <w:tabs>
          <w:tab w:val="left" w:pos="600"/>
        </w:tabs>
      </w:pPr>
      <w:r>
        <w:t>Portugal</w:t>
      </w:r>
    </w:p>
    <w:p w:rsidR="009515FF" w:rsidRDefault="00B14AD4">
      <w:pPr>
        <w:pStyle w:val="yMiscellaneousBody"/>
        <w:tabs>
          <w:tab w:val="left" w:pos="600"/>
        </w:tabs>
      </w:pPr>
      <w:r>
        <w:t>Poland</w:t>
      </w:r>
    </w:p>
    <w:p w:rsidR="009515FF" w:rsidRDefault="00B14AD4">
      <w:pPr>
        <w:pStyle w:val="yMiscellaneousBody"/>
        <w:tabs>
          <w:tab w:val="left" w:pos="600"/>
        </w:tabs>
      </w:pPr>
      <w:r>
        <w:t>Spain</w:t>
      </w:r>
    </w:p>
    <w:p w:rsidR="009515FF" w:rsidRDefault="00B14AD4">
      <w:pPr>
        <w:pStyle w:val="yMiscellaneousBody"/>
        <w:tabs>
          <w:tab w:val="left" w:pos="600"/>
        </w:tabs>
      </w:pPr>
      <w:r>
        <w:t>Sweden</w:t>
      </w:r>
    </w:p>
    <w:p w:rsidR="009515FF" w:rsidRDefault="00B14AD4">
      <w:pPr>
        <w:pStyle w:val="yMiscellaneousBody"/>
        <w:tabs>
          <w:tab w:val="left" w:pos="600"/>
        </w:tabs>
      </w:pPr>
      <w:r>
        <w:t>United States of America</w:t>
      </w:r>
    </w:p>
    <w:p w:rsidR="009515FF" w:rsidRDefault="00B14AD4">
      <w:pPr>
        <w:pStyle w:val="yMiscellaneousBody"/>
        <w:tabs>
          <w:tab w:val="left" w:pos="600"/>
        </w:tabs>
      </w:pPr>
      <w:r>
        <w:t>Union of Soviet Socialist Republics</w:t>
      </w:r>
    </w:p>
    <w:p w:rsidR="009515FF" w:rsidRDefault="00B14AD4">
      <w:pPr>
        <w:pStyle w:val="yMiscellaneousBody"/>
        <w:tabs>
          <w:tab w:val="left" w:pos="600"/>
        </w:tabs>
      </w:pPr>
      <w:r>
        <w:t>Yugoslavia.</w:t>
      </w:r>
    </w:p>
    <w:p w:rsidR="009515FF" w:rsidRDefault="00B14AD4">
      <w:pPr>
        <w:pStyle w:val="yFootnotesection"/>
      </w:pPr>
      <w:r>
        <w:tab/>
        <w:t>[Fourth Schedule inserted: Gazette 28 Aug 1981 p. 3575.]</w:t>
      </w:r>
    </w:p>
    <w:p w:rsidR="009515FF" w:rsidRDefault="00B14AD4">
      <w:pPr>
        <w:pStyle w:val="yScheduleHeading"/>
      </w:pPr>
      <w:bookmarkStart w:id="156" w:name="_Toc74831254"/>
      <w:bookmarkStart w:id="157" w:name="_Toc74831609"/>
      <w:bookmarkStart w:id="158" w:name="_Toc74832172"/>
      <w:r>
        <w:rPr>
          <w:rStyle w:val="CharSchNo"/>
        </w:rPr>
        <w:lastRenderedPageBreak/>
        <w:t>Schedule 5</w:t>
      </w:r>
      <w:r>
        <w:t> — </w:t>
      </w:r>
      <w:r>
        <w:rPr>
          <w:rStyle w:val="CharSchText"/>
        </w:rPr>
        <w:t>Specified documents</w:t>
      </w:r>
      <w:bookmarkEnd w:id="156"/>
      <w:bookmarkEnd w:id="157"/>
      <w:bookmarkEnd w:id="158"/>
    </w:p>
    <w:p w:rsidR="009515FF" w:rsidRDefault="00B14AD4">
      <w:pPr>
        <w:pStyle w:val="yShoulderClause"/>
      </w:pPr>
      <w:r>
        <w:t>[r. 18A(1)(b)(ii)]</w:t>
      </w:r>
    </w:p>
    <w:p w:rsidR="009515FF" w:rsidRDefault="00B14AD4">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rsidR="009515FF">
        <w:tc>
          <w:tcPr>
            <w:tcW w:w="1668" w:type="dxa"/>
          </w:tcPr>
          <w:p w:rsidR="009515FF" w:rsidRDefault="00B14AD4">
            <w:pPr>
              <w:pStyle w:val="yTableNAm"/>
              <w:rPr>
                <w:b/>
                <w:bCs/>
              </w:rPr>
            </w:pPr>
            <w:r>
              <w:rPr>
                <w:b/>
                <w:bCs/>
              </w:rPr>
              <w:t>Country</w:t>
            </w:r>
          </w:p>
        </w:tc>
        <w:tc>
          <w:tcPr>
            <w:tcW w:w="5644" w:type="dxa"/>
          </w:tcPr>
          <w:p w:rsidR="009515FF" w:rsidRDefault="00B14AD4">
            <w:pPr>
              <w:pStyle w:val="yTableNAm"/>
              <w:rPr>
                <w:b/>
                <w:bCs/>
              </w:rPr>
            </w:pPr>
            <w:r>
              <w:rPr>
                <w:b/>
                <w:bCs/>
              </w:rPr>
              <w:t>Record</w:t>
            </w:r>
          </w:p>
        </w:tc>
      </w:tr>
      <w:tr w:rsidR="009515FF">
        <w:tc>
          <w:tcPr>
            <w:tcW w:w="1668" w:type="dxa"/>
          </w:tcPr>
          <w:p w:rsidR="009515FF" w:rsidRDefault="00B14AD4">
            <w:pPr>
              <w:pStyle w:val="yTableNAm"/>
            </w:pPr>
            <w:r>
              <w:t>Britain</w:t>
            </w:r>
          </w:p>
        </w:tc>
        <w:tc>
          <w:tcPr>
            <w:tcW w:w="5644" w:type="dxa"/>
          </w:tcPr>
          <w:p w:rsidR="009515FF" w:rsidRDefault="00B14AD4">
            <w:pPr>
              <w:pStyle w:val="yTableNAm"/>
            </w:pPr>
            <w:r>
              <w:t>Certificate of British Registry.</w:t>
            </w:r>
          </w:p>
          <w:p w:rsidR="009515FF" w:rsidRDefault="00B14AD4">
            <w:pPr>
              <w:pStyle w:val="yTableNAm"/>
              <w:spacing w:before="0"/>
            </w:pPr>
            <w:r>
              <w:t>British Tonnage Certificate.</w:t>
            </w:r>
          </w:p>
        </w:tc>
      </w:tr>
      <w:tr w:rsidR="009515FF">
        <w:tc>
          <w:tcPr>
            <w:tcW w:w="1668" w:type="dxa"/>
          </w:tcPr>
          <w:p w:rsidR="009515FF" w:rsidRDefault="00B14AD4">
            <w:pPr>
              <w:pStyle w:val="yTableNAm"/>
              <w:spacing w:before="0"/>
            </w:pPr>
            <w:r>
              <w:t>Panama</w:t>
            </w:r>
          </w:p>
        </w:tc>
        <w:tc>
          <w:tcPr>
            <w:tcW w:w="5644" w:type="dxa"/>
          </w:tcPr>
          <w:p w:rsidR="009515FF" w:rsidRDefault="00B14AD4">
            <w:pPr>
              <w:pStyle w:val="yTableNAm"/>
              <w:spacing w:before="0"/>
            </w:pPr>
            <w:r>
              <w:t>Ship’s Register.</w:t>
            </w:r>
          </w:p>
          <w:p w:rsidR="009515FF" w:rsidRDefault="00B14AD4">
            <w:pPr>
              <w:pStyle w:val="yTableNAm"/>
              <w:spacing w:before="0"/>
            </w:pPr>
            <w:r>
              <w:t>Certificado de Arqueo.</w:t>
            </w:r>
          </w:p>
        </w:tc>
      </w:tr>
      <w:tr w:rsidR="009515FF">
        <w:tc>
          <w:tcPr>
            <w:tcW w:w="1668" w:type="dxa"/>
          </w:tcPr>
          <w:p w:rsidR="009515FF" w:rsidRDefault="00B14AD4">
            <w:pPr>
              <w:pStyle w:val="yTableNAm"/>
              <w:spacing w:before="0"/>
            </w:pPr>
            <w:r>
              <w:t>Liberia</w:t>
            </w:r>
          </w:p>
        </w:tc>
        <w:tc>
          <w:tcPr>
            <w:tcW w:w="5644" w:type="dxa"/>
          </w:tcPr>
          <w:p w:rsidR="009515FF" w:rsidRDefault="00B14AD4">
            <w:pPr>
              <w:pStyle w:val="yTableNAm"/>
              <w:spacing w:before="0"/>
            </w:pPr>
            <w:r>
              <w:t>Ship’s Register.</w:t>
            </w:r>
          </w:p>
          <w:p w:rsidR="009515FF" w:rsidRDefault="00B14AD4">
            <w:pPr>
              <w:pStyle w:val="yTableNAm"/>
              <w:spacing w:before="0"/>
            </w:pPr>
            <w:r>
              <w:t>Certificate of Measurement.</w:t>
            </w:r>
          </w:p>
        </w:tc>
      </w:tr>
      <w:tr w:rsidR="009515FF">
        <w:tc>
          <w:tcPr>
            <w:tcW w:w="1668" w:type="dxa"/>
          </w:tcPr>
          <w:p w:rsidR="009515FF" w:rsidRDefault="00B14AD4">
            <w:pPr>
              <w:pStyle w:val="yTableNAm"/>
              <w:spacing w:before="0"/>
            </w:pPr>
            <w:r>
              <w:t>Belgium</w:t>
            </w:r>
          </w:p>
        </w:tc>
        <w:tc>
          <w:tcPr>
            <w:tcW w:w="5644" w:type="dxa"/>
          </w:tcPr>
          <w:p w:rsidR="009515FF" w:rsidRDefault="00B14AD4">
            <w:pPr>
              <w:pStyle w:val="yTableNAm"/>
              <w:spacing w:before="0"/>
            </w:pPr>
            <w:r>
              <w:t>Ship’s Register.</w:t>
            </w:r>
          </w:p>
          <w:p w:rsidR="009515FF" w:rsidRDefault="00B14AD4">
            <w:pPr>
              <w:pStyle w:val="yTableNAm"/>
              <w:spacing w:before="0"/>
            </w:pPr>
            <w:r>
              <w:t>Certificat de Jaugeage. (Tonnage Certificate)</w:t>
            </w:r>
          </w:p>
        </w:tc>
      </w:tr>
      <w:tr w:rsidR="009515FF">
        <w:tc>
          <w:tcPr>
            <w:tcW w:w="1668" w:type="dxa"/>
          </w:tcPr>
          <w:p w:rsidR="009515FF" w:rsidRDefault="00B14AD4">
            <w:pPr>
              <w:pStyle w:val="yTableNAm"/>
              <w:spacing w:before="0"/>
            </w:pPr>
            <w:r>
              <w:t>Sweden</w:t>
            </w:r>
          </w:p>
        </w:tc>
        <w:tc>
          <w:tcPr>
            <w:tcW w:w="5644" w:type="dxa"/>
          </w:tcPr>
          <w:p w:rsidR="009515FF" w:rsidRDefault="00B14AD4">
            <w:pPr>
              <w:pStyle w:val="yTableNAm"/>
              <w:spacing w:before="0"/>
            </w:pPr>
            <w:r>
              <w:t>Ship’s Register.</w:t>
            </w:r>
          </w:p>
          <w:p w:rsidR="009515FF" w:rsidRDefault="00B14AD4">
            <w:pPr>
              <w:pStyle w:val="yTableNAm"/>
              <w:spacing w:before="0"/>
            </w:pPr>
            <w:r>
              <w:t>Internationelt Matbriv.  (International Tonnage Certificate)</w:t>
            </w:r>
          </w:p>
        </w:tc>
      </w:tr>
      <w:tr w:rsidR="009515FF">
        <w:tc>
          <w:tcPr>
            <w:tcW w:w="1668" w:type="dxa"/>
          </w:tcPr>
          <w:p w:rsidR="009515FF" w:rsidRDefault="00B14AD4">
            <w:pPr>
              <w:pStyle w:val="yTableNAm"/>
              <w:spacing w:before="0"/>
            </w:pPr>
            <w:r>
              <w:t>Netherlands</w:t>
            </w:r>
          </w:p>
        </w:tc>
        <w:tc>
          <w:tcPr>
            <w:tcW w:w="5644" w:type="dxa"/>
          </w:tcPr>
          <w:p w:rsidR="009515FF" w:rsidRDefault="00B14AD4">
            <w:pPr>
              <w:pStyle w:val="yTableNAm"/>
              <w:spacing w:before="0"/>
            </w:pPr>
            <w:r>
              <w:t>Ship’s Register.</w:t>
            </w:r>
          </w:p>
          <w:p w:rsidR="009515FF" w:rsidRDefault="00B14AD4">
            <w:pPr>
              <w:pStyle w:val="yTableNAm"/>
              <w:spacing w:before="0"/>
            </w:pPr>
            <w:r>
              <w:t>Internationale Meetbreef. (International Tonnage Certificate)</w:t>
            </w:r>
          </w:p>
        </w:tc>
      </w:tr>
      <w:tr w:rsidR="009515FF">
        <w:tc>
          <w:tcPr>
            <w:tcW w:w="1668" w:type="dxa"/>
          </w:tcPr>
          <w:p w:rsidR="009515FF" w:rsidRDefault="00B14AD4">
            <w:pPr>
              <w:pStyle w:val="yTableNAm"/>
              <w:spacing w:before="0"/>
            </w:pPr>
            <w:r>
              <w:t>Italy</w:t>
            </w:r>
          </w:p>
        </w:tc>
        <w:tc>
          <w:tcPr>
            <w:tcW w:w="5644" w:type="dxa"/>
          </w:tcPr>
          <w:p w:rsidR="009515FF" w:rsidRDefault="00B14AD4">
            <w:pPr>
              <w:pStyle w:val="yTableNAm"/>
              <w:spacing w:before="0"/>
            </w:pPr>
            <w:r>
              <w:t>Ship’s Register.</w:t>
            </w:r>
          </w:p>
          <w:p w:rsidR="009515FF" w:rsidRDefault="00B14AD4">
            <w:pPr>
              <w:pStyle w:val="yTableNAm"/>
              <w:spacing w:before="0"/>
            </w:pPr>
            <w:r>
              <w:t>Certificato di Stazza.</w:t>
            </w:r>
          </w:p>
        </w:tc>
      </w:tr>
      <w:tr w:rsidR="009515FF">
        <w:tc>
          <w:tcPr>
            <w:tcW w:w="1668" w:type="dxa"/>
          </w:tcPr>
          <w:p w:rsidR="009515FF" w:rsidRDefault="00B14AD4">
            <w:pPr>
              <w:pStyle w:val="yTableNAm"/>
              <w:spacing w:before="0"/>
            </w:pPr>
            <w:r>
              <w:t>India</w:t>
            </w:r>
          </w:p>
        </w:tc>
        <w:tc>
          <w:tcPr>
            <w:tcW w:w="5644" w:type="dxa"/>
          </w:tcPr>
          <w:p w:rsidR="009515FF" w:rsidRDefault="00B14AD4">
            <w:pPr>
              <w:pStyle w:val="yTableNAm"/>
              <w:spacing w:before="0"/>
            </w:pPr>
            <w:r>
              <w:t>Certificate of Indian Registry.</w:t>
            </w:r>
          </w:p>
        </w:tc>
      </w:tr>
      <w:tr w:rsidR="009515FF">
        <w:tc>
          <w:tcPr>
            <w:tcW w:w="1668" w:type="dxa"/>
          </w:tcPr>
          <w:p w:rsidR="009515FF" w:rsidRDefault="00B14AD4">
            <w:pPr>
              <w:pStyle w:val="yTableNAm"/>
              <w:spacing w:before="0"/>
            </w:pPr>
            <w:r>
              <w:t>Singapore</w:t>
            </w:r>
          </w:p>
        </w:tc>
        <w:tc>
          <w:tcPr>
            <w:tcW w:w="5644" w:type="dxa"/>
          </w:tcPr>
          <w:p w:rsidR="009515FF" w:rsidRDefault="00B14AD4">
            <w:pPr>
              <w:pStyle w:val="yTableNAm"/>
              <w:spacing w:before="0"/>
            </w:pPr>
            <w:r>
              <w:t>Certificate of Singapore Registry.</w:t>
            </w:r>
          </w:p>
        </w:tc>
      </w:tr>
      <w:tr w:rsidR="009515FF">
        <w:tc>
          <w:tcPr>
            <w:tcW w:w="1668" w:type="dxa"/>
          </w:tcPr>
          <w:p w:rsidR="009515FF" w:rsidRDefault="00B14AD4">
            <w:pPr>
              <w:pStyle w:val="yTableNAm"/>
              <w:spacing w:before="0"/>
            </w:pPr>
            <w:r>
              <w:t>Germany</w:t>
            </w:r>
          </w:p>
        </w:tc>
        <w:tc>
          <w:tcPr>
            <w:tcW w:w="5644" w:type="dxa"/>
          </w:tcPr>
          <w:p w:rsidR="009515FF" w:rsidRDefault="00B14AD4">
            <w:pPr>
              <w:pStyle w:val="yTableNAm"/>
              <w:spacing w:before="0"/>
            </w:pPr>
            <w:r>
              <w:t>Amtlich Belaubigter.</w:t>
            </w:r>
          </w:p>
          <w:p w:rsidR="009515FF" w:rsidRDefault="00B14AD4">
            <w:pPr>
              <w:pStyle w:val="yTableNAm"/>
              <w:spacing w:before="0"/>
            </w:pPr>
            <w:r>
              <w:t>Internationaler Schiffsmessbreef.</w:t>
            </w:r>
          </w:p>
        </w:tc>
      </w:tr>
      <w:tr w:rsidR="009515FF">
        <w:tc>
          <w:tcPr>
            <w:tcW w:w="1668" w:type="dxa"/>
          </w:tcPr>
          <w:p w:rsidR="009515FF" w:rsidRDefault="00B14AD4">
            <w:pPr>
              <w:pStyle w:val="yTableNAm"/>
              <w:spacing w:before="0"/>
            </w:pPr>
            <w:r>
              <w:t>Indonesia</w:t>
            </w:r>
          </w:p>
        </w:tc>
        <w:tc>
          <w:tcPr>
            <w:tcW w:w="5644" w:type="dxa"/>
          </w:tcPr>
          <w:p w:rsidR="009515FF" w:rsidRDefault="00B14AD4">
            <w:pPr>
              <w:pStyle w:val="yTableNAm"/>
              <w:spacing w:before="0"/>
            </w:pPr>
            <w:r>
              <w:t>Ship’s Register </w:t>
            </w:r>
            <w:r>
              <w:rPr>
                <w:snapToGrid w:val="0"/>
              </w:rPr>
              <w:t>—</w:t>
            </w:r>
            <w:r>
              <w:t> Certificate of Nationality.</w:t>
            </w:r>
          </w:p>
        </w:tc>
      </w:tr>
      <w:tr w:rsidR="009515FF">
        <w:tc>
          <w:tcPr>
            <w:tcW w:w="1668" w:type="dxa"/>
          </w:tcPr>
          <w:p w:rsidR="009515FF" w:rsidRDefault="00B14AD4">
            <w:pPr>
              <w:pStyle w:val="yTableNAm"/>
              <w:spacing w:before="0"/>
            </w:pPr>
            <w:r>
              <w:t>Korea</w:t>
            </w:r>
          </w:p>
        </w:tc>
        <w:tc>
          <w:tcPr>
            <w:tcW w:w="5644" w:type="dxa"/>
          </w:tcPr>
          <w:p w:rsidR="009515FF" w:rsidRDefault="00B14AD4">
            <w:pPr>
              <w:pStyle w:val="yTableNAm"/>
              <w:spacing w:before="0"/>
            </w:pPr>
            <w:r>
              <w:t>Certificate of Vessel’s Nationality.</w:t>
            </w:r>
          </w:p>
        </w:tc>
      </w:tr>
      <w:tr w:rsidR="009515FF">
        <w:tc>
          <w:tcPr>
            <w:tcW w:w="1668" w:type="dxa"/>
          </w:tcPr>
          <w:p w:rsidR="009515FF" w:rsidRDefault="00B14AD4">
            <w:pPr>
              <w:pStyle w:val="yTableNAm"/>
              <w:spacing w:before="0"/>
            </w:pPr>
            <w:r>
              <w:t>Japan</w:t>
            </w:r>
          </w:p>
        </w:tc>
        <w:tc>
          <w:tcPr>
            <w:tcW w:w="5644" w:type="dxa"/>
          </w:tcPr>
          <w:p w:rsidR="009515FF" w:rsidRDefault="00B14AD4">
            <w:pPr>
              <w:pStyle w:val="yTableNAm"/>
              <w:spacing w:before="0"/>
            </w:pPr>
            <w:r>
              <w:t>Certificate of Vessel’s Nationality.</w:t>
            </w:r>
          </w:p>
        </w:tc>
      </w:tr>
      <w:tr w:rsidR="009515FF">
        <w:tc>
          <w:tcPr>
            <w:tcW w:w="1668" w:type="dxa"/>
          </w:tcPr>
          <w:p w:rsidR="009515FF" w:rsidRDefault="00B14AD4">
            <w:pPr>
              <w:pStyle w:val="yTableNAm"/>
              <w:spacing w:before="0"/>
            </w:pPr>
            <w:r>
              <w:t>Yugoslavia</w:t>
            </w:r>
          </w:p>
        </w:tc>
        <w:tc>
          <w:tcPr>
            <w:tcW w:w="5644" w:type="dxa"/>
          </w:tcPr>
          <w:p w:rsidR="009515FF" w:rsidRDefault="00B14AD4">
            <w:pPr>
              <w:pStyle w:val="yTableNAm"/>
              <w:spacing w:before="0"/>
            </w:pPr>
            <w:r>
              <w:t>Upisni List.</w:t>
            </w:r>
          </w:p>
        </w:tc>
      </w:tr>
      <w:tr w:rsidR="009515FF">
        <w:tc>
          <w:tcPr>
            <w:tcW w:w="1668" w:type="dxa"/>
          </w:tcPr>
          <w:p w:rsidR="009515FF" w:rsidRDefault="00B14AD4">
            <w:pPr>
              <w:pStyle w:val="yTableNAm"/>
              <w:spacing w:before="0"/>
            </w:pPr>
            <w:r>
              <w:t>Argentina</w:t>
            </w:r>
          </w:p>
        </w:tc>
        <w:tc>
          <w:tcPr>
            <w:tcW w:w="5644" w:type="dxa"/>
          </w:tcPr>
          <w:p w:rsidR="009515FF" w:rsidRDefault="00B14AD4">
            <w:pPr>
              <w:pStyle w:val="yTableNAm"/>
              <w:spacing w:before="0"/>
            </w:pPr>
            <w:r>
              <w:t>Certificado de Matricula.</w:t>
            </w:r>
          </w:p>
        </w:tc>
      </w:tr>
      <w:tr w:rsidR="009515FF">
        <w:tc>
          <w:tcPr>
            <w:tcW w:w="1668" w:type="dxa"/>
          </w:tcPr>
          <w:p w:rsidR="009515FF" w:rsidRDefault="00B14AD4">
            <w:pPr>
              <w:pStyle w:val="yTableNAm"/>
              <w:spacing w:before="0"/>
            </w:pPr>
            <w:r>
              <w:t>Greece</w:t>
            </w:r>
          </w:p>
        </w:tc>
        <w:tc>
          <w:tcPr>
            <w:tcW w:w="5644" w:type="dxa"/>
          </w:tcPr>
          <w:p w:rsidR="009515FF" w:rsidRDefault="00B14AD4">
            <w:pPr>
              <w:pStyle w:val="yTableNAm"/>
              <w:spacing w:before="0"/>
            </w:pPr>
            <w:r>
              <w:t>Certificate of Nationality.</w:t>
            </w:r>
          </w:p>
          <w:p w:rsidR="009515FF" w:rsidRDefault="00B14AD4">
            <w:pPr>
              <w:pStyle w:val="yTableNAm"/>
              <w:spacing w:before="0"/>
            </w:pPr>
            <w:r>
              <w:t>Certificate of Measurement.</w:t>
            </w:r>
          </w:p>
        </w:tc>
      </w:tr>
      <w:tr w:rsidR="009515FF">
        <w:tc>
          <w:tcPr>
            <w:tcW w:w="1668" w:type="dxa"/>
          </w:tcPr>
          <w:p w:rsidR="009515FF" w:rsidRDefault="00B14AD4">
            <w:pPr>
              <w:pStyle w:val="yTableNAm"/>
              <w:spacing w:before="0"/>
            </w:pPr>
            <w:r>
              <w:t>China</w:t>
            </w:r>
          </w:p>
        </w:tc>
        <w:tc>
          <w:tcPr>
            <w:tcW w:w="5644" w:type="dxa"/>
          </w:tcPr>
          <w:p w:rsidR="009515FF" w:rsidRDefault="00B14AD4">
            <w:pPr>
              <w:pStyle w:val="yTableNAm"/>
              <w:spacing w:before="0"/>
            </w:pPr>
            <w:r>
              <w:t>Certificate of Vessel’s Nationality.</w:t>
            </w:r>
          </w:p>
          <w:p w:rsidR="009515FF" w:rsidRDefault="00B14AD4">
            <w:pPr>
              <w:pStyle w:val="yTableNAm"/>
              <w:spacing w:before="0"/>
            </w:pPr>
            <w:r>
              <w:t>Tonnage Certificate.</w:t>
            </w:r>
          </w:p>
        </w:tc>
      </w:tr>
      <w:tr w:rsidR="009515FF">
        <w:tc>
          <w:tcPr>
            <w:tcW w:w="1668" w:type="dxa"/>
          </w:tcPr>
          <w:p w:rsidR="009515FF" w:rsidRDefault="00B14AD4">
            <w:pPr>
              <w:pStyle w:val="yTableNAm"/>
              <w:spacing w:before="0"/>
            </w:pPr>
            <w:r>
              <w:t>Russia</w:t>
            </w:r>
          </w:p>
        </w:tc>
        <w:tc>
          <w:tcPr>
            <w:tcW w:w="5644" w:type="dxa"/>
          </w:tcPr>
          <w:p w:rsidR="009515FF" w:rsidRDefault="00B14AD4">
            <w:pPr>
              <w:pStyle w:val="yTableNAm"/>
              <w:spacing w:before="0"/>
            </w:pPr>
            <w:r>
              <w:t>Ship’s Register.</w:t>
            </w:r>
          </w:p>
        </w:tc>
      </w:tr>
    </w:tbl>
    <w:p w:rsidR="009515FF" w:rsidRDefault="00B14AD4">
      <w:pPr>
        <w:pStyle w:val="yFootnotesection"/>
      </w:pPr>
      <w:r>
        <w:tab/>
        <w:t>[Fifth Schedule inserted: Gazette 28 Aug 1981 p. 3575.]</w:t>
      </w:r>
    </w:p>
    <w:p w:rsidR="009515FF" w:rsidRDefault="009515FF">
      <w:pPr>
        <w:pStyle w:val="yScheduleHeading"/>
        <w:rPr>
          <w:rStyle w:val="CharSchNo"/>
        </w:rPr>
        <w:sectPr w:rsidR="009515FF">
          <w:headerReference w:type="even" r:id="rId44"/>
          <w:headerReference w:type="default" r:id="rId45"/>
          <w:pgSz w:w="11907" w:h="16840" w:code="9"/>
          <w:pgMar w:top="2376" w:right="2405" w:bottom="3542" w:left="2405" w:header="706" w:footer="3380" w:gutter="0"/>
          <w:cols w:space="720"/>
          <w:noEndnote/>
          <w:docGrid w:linePitch="326"/>
        </w:sectPr>
      </w:pPr>
    </w:p>
    <w:p w:rsidR="009515FF" w:rsidRDefault="00B14AD4">
      <w:pPr>
        <w:pStyle w:val="yScheduleHeading"/>
      </w:pPr>
      <w:bookmarkStart w:id="159" w:name="_Toc74831255"/>
      <w:bookmarkStart w:id="160" w:name="_Toc74831610"/>
      <w:bookmarkStart w:id="161" w:name="_Toc74832173"/>
      <w:r>
        <w:rPr>
          <w:rStyle w:val="CharSchNo"/>
        </w:rPr>
        <w:lastRenderedPageBreak/>
        <w:t>Schedule 6</w:t>
      </w:r>
      <w:r>
        <w:t> — </w:t>
      </w:r>
      <w:r>
        <w:rPr>
          <w:rStyle w:val="CharSchText"/>
        </w:rPr>
        <w:t>Forms</w:t>
      </w:r>
      <w:bookmarkEnd w:id="159"/>
      <w:bookmarkEnd w:id="160"/>
      <w:bookmarkEnd w:id="161"/>
    </w:p>
    <w:p w:rsidR="009515FF" w:rsidRDefault="00B14AD4">
      <w:pPr>
        <w:pStyle w:val="yFootnoteheading"/>
      </w:pPr>
      <w:r>
        <w:tab/>
        <w:t>[Heading inserted: Gazette 4 Jun 2010 p. 2461.]</w:t>
      </w:r>
    </w:p>
    <w:p w:rsidR="009515FF" w:rsidRDefault="00B14AD4">
      <w:pPr>
        <w:pStyle w:val="yMiscellaneousHeading"/>
        <w:rPr>
          <w:b/>
          <w:bCs/>
        </w:rPr>
      </w:pPr>
      <w:r>
        <w:rPr>
          <w:b/>
          <w:bCs/>
        </w:rPr>
        <w:t>FORM</w:t>
      </w:r>
      <w:r>
        <w:rPr>
          <w:rStyle w:val="CharSClsNo"/>
          <w:b/>
        </w:rPr>
        <w:t xml:space="preserve"> 1</w:t>
      </w:r>
    </w:p>
    <w:p w:rsidR="009515FF" w:rsidRDefault="00B14AD4">
      <w:pPr>
        <w:pStyle w:val="yShoulderClause"/>
      </w:pPr>
      <w:r>
        <w:t>[r. 16H(1)]</w:t>
      </w:r>
    </w:p>
    <w:p w:rsidR="009515FF" w:rsidRDefault="00B14AD4">
      <w:pPr>
        <w:pStyle w:val="yMiscellaneousHeading"/>
      </w:pPr>
      <w:r>
        <w:t>PILOTAGE EXEMPTION CERTIFICATE</w:t>
      </w:r>
    </w:p>
    <w:p w:rsidR="009515FF" w:rsidRDefault="00B14AD4">
      <w:pPr>
        <w:pStyle w:val="yMiscellaneousBody"/>
      </w:pPr>
      <w:r>
        <w:t>THIS IS TO CERTIFY THAT...............................................................................</w:t>
      </w:r>
    </w:p>
    <w:p w:rsidR="009515FF" w:rsidRDefault="00B14AD4">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rsidR="009515FF" w:rsidRDefault="00B14AD4">
      <w:pPr>
        <w:pStyle w:val="yMiscellaneousBody"/>
      </w:pPr>
      <w:r>
        <w:t>This certificate is subject to the conditions specified in it.</w:t>
      </w:r>
    </w:p>
    <w:p w:rsidR="009515FF" w:rsidRDefault="00B14AD4">
      <w:pPr>
        <w:pStyle w:val="yMiscellaneousBody"/>
      </w:pPr>
      <w:r>
        <w:t>Dated........................................................20........</w:t>
      </w:r>
    </w:p>
    <w:p w:rsidR="009515FF" w:rsidRDefault="00B14AD4">
      <w:pPr>
        <w:pStyle w:val="yMiscellaneousBody"/>
        <w:tabs>
          <w:tab w:val="left" w:pos="3960"/>
        </w:tabs>
      </w:pPr>
      <w:r>
        <w:t>...............................................</w:t>
      </w:r>
      <w:r>
        <w:tab/>
        <w:t>..............................................</w:t>
      </w:r>
    </w:p>
    <w:p w:rsidR="009515FF" w:rsidRDefault="00B14AD4">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rsidR="009515FF">
        <w:trPr>
          <w:cantSplit/>
          <w:trHeight w:val="257"/>
        </w:trPr>
        <w:tc>
          <w:tcPr>
            <w:tcW w:w="426" w:type="dxa"/>
            <w:tcBorders>
              <w:bottom w:val="nil"/>
              <w:right w:val="nil"/>
            </w:tcBorders>
          </w:tcPr>
          <w:p w:rsidR="009515FF" w:rsidRDefault="009515FF">
            <w:pPr>
              <w:pStyle w:val="yTableNAm"/>
              <w:rPr>
                <w:sz w:val="20"/>
              </w:rPr>
            </w:pPr>
          </w:p>
        </w:tc>
        <w:tc>
          <w:tcPr>
            <w:tcW w:w="1701" w:type="dxa"/>
            <w:tcBorders>
              <w:left w:val="nil"/>
              <w:bottom w:val="nil"/>
              <w:right w:val="nil"/>
            </w:tcBorders>
          </w:tcPr>
          <w:p w:rsidR="009515FF" w:rsidRDefault="009515FF">
            <w:pPr>
              <w:pStyle w:val="yTableNAm"/>
              <w:rPr>
                <w:sz w:val="20"/>
              </w:rPr>
            </w:pPr>
          </w:p>
        </w:tc>
        <w:tc>
          <w:tcPr>
            <w:tcW w:w="283" w:type="dxa"/>
            <w:tcBorders>
              <w:left w:val="nil"/>
              <w:bottom w:val="nil"/>
              <w:right w:val="nil"/>
            </w:tcBorders>
          </w:tcPr>
          <w:p w:rsidR="009515FF" w:rsidRDefault="009515FF">
            <w:pPr>
              <w:pStyle w:val="yTableNAm"/>
              <w:rPr>
                <w:sz w:val="20"/>
              </w:rPr>
            </w:pPr>
          </w:p>
        </w:tc>
        <w:tc>
          <w:tcPr>
            <w:tcW w:w="4678" w:type="dxa"/>
            <w:vMerge w:val="restart"/>
            <w:tcBorders>
              <w:left w:val="nil"/>
              <w:bottom w:val="nil"/>
            </w:tcBorders>
          </w:tcPr>
          <w:p w:rsidR="009515FF" w:rsidRDefault="009515FF">
            <w:pPr>
              <w:pStyle w:val="yTableNAm"/>
              <w:rPr>
                <w:sz w:val="20"/>
              </w:rPr>
            </w:pPr>
          </w:p>
          <w:p w:rsidR="009515FF" w:rsidRDefault="009515FF">
            <w:pPr>
              <w:pStyle w:val="yTableNAm"/>
              <w:rPr>
                <w:sz w:val="20"/>
              </w:rPr>
            </w:pPr>
          </w:p>
          <w:p w:rsidR="009515FF" w:rsidRDefault="009515FF">
            <w:pPr>
              <w:pStyle w:val="yTableNAm"/>
              <w:rPr>
                <w:sz w:val="20"/>
              </w:rPr>
            </w:pPr>
          </w:p>
          <w:p w:rsidR="009515FF" w:rsidRDefault="00B14AD4">
            <w:pPr>
              <w:pStyle w:val="yTableNAm"/>
              <w:rPr>
                <w:sz w:val="20"/>
              </w:rPr>
            </w:pPr>
            <w:r>
              <w:rPr>
                <w:sz w:val="20"/>
              </w:rPr>
              <w:t>PERSONAL PARTICULARS</w:t>
            </w:r>
          </w:p>
        </w:tc>
      </w:tr>
      <w:tr w:rsidR="009515FF">
        <w:trPr>
          <w:cantSplit/>
          <w:trHeight w:val="630"/>
        </w:trPr>
        <w:tc>
          <w:tcPr>
            <w:tcW w:w="426" w:type="dxa"/>
            <w:tcBorders>
              <w:top w:val="nil"/>
              <w:bottom w:val="nil"/>
            </w:tcBorders>
          </w:tcPr>
          <w:p w:rsidR="009515FF" w:rsidRDefault="009515FF">
            <w:pPr>
              <w:pStyle w:val="yTableNAm"/>
              <w:rPr>
                <w:sz w:val="20"/>
              </w:rPr>
            </w:pPr>
          </w:p>
        </w:tc>
        <w:tc>
          <w:tcPr>
            <w:tcW w:w="1701" w:type="dxa"/>
            <w:tcBorders>
              <w:top w:val="single" w:sz="4" w:space="0" w:color="auto"/>
              <w:bottom w:val="single" w:sz="4" w:space="0" w:color="auto"/>
            </w:tcBorders>
          </w:tcPr>
          <w:p w:rsidR="009515FF" w:rsidRDefault="009515FF">
            <w:pPr>
              <w:pStyle w:val="yTableNAm"/>
              <w:rPr>
                <w:sz w:val="20"/>
              </w:rPr>
            </w:pPr>
          </w:p>
          <w:p w:rsidR="009515FF" w:rsidRDefault="009515FF">
            <w:pPr>
              <w:pStyle w:val="yTableNAm"/>
              <w:rPr>
                <w:sz w:val="20"/>
              </w:rPr>
            </w:pPr>
          </w:p>
          <w:p w:rsidR="009515FF" w:rsidRDefault="00B14AD4">
            <w:pPr>
              <w:pStyle w:val="yTableNAm"/>
              <w:rPr>
                <w:sz w:val="20"/>
              </w:rPr>
            </w:pPr>
            <w:r>
              <w:rPr>
                <w:sz w:val="20"/>
              </w:rPr>
              <w:t>PASSPORT SIZE</w:t>
            </w:r>
            <w:r>
              <w:rPr>
                <w:sz w:val="20"/>
              </w:rPr>
              <w:br/>
              <w:t>PHOTOGRAPH</w:t>
            </w:r>
          </w:p>
          <w:p w:rsidR="009515FF" w:rsidRDefault="009515FF">
            <w:pPr>
              <w:pStyle w:val="yTableNAm"/>
              <w:rPr>
                <w:sz w:val="20"/>
              </w:rPr>
            </w:pPr>
          </w:p>
          <w:p w:rsidR="009515FF" w:rsidRDefault="009515FF">
            <w:pPr>
              <w:pStyle w:val="yTableNAm"/>
              <w:rPr>
                <w:sz w:val="20"/>
              </w:rPr>
            </w:pPr>
          </w:p>
        </w:tc>
        <w:tc>
          <w:tcPr>
            <w:tcW w:w="283" w:type="dxa"/>
            <w:tcBorders>
              <w:top w:val="nil"/>
              <w:bottom w:val="nil"/>
              <w:right w:val="nil"/>
            </w:tcBorders>
          </w:tcPr>
          <w:p w:rsidR="009515FF" w:rsidRDefault="009515FF">
            <w:pPr>
              <w:pStyle w:val="yTableNAm"/>
              <w:rPr>
                <w:sz w:val="20"/>
              </w:rPr>
            </w:pPr>
          </w:p>
        </w:tc>
        <w:tc>
          <w:tcPr>
            <w:tcW w:w="4678" w:type="dxa"/>
            <w:vMerge/>
            <w:tcBorders>
              <w:left w:val="nil"/>
              <w:bottom w:val="nil"/>
            </w:tcBorders>
          </w:tcPr>
          <w:p w:rsidR="009515FF" w:rsidRDefault="009515FF">
            <w:pPr>
              <w:pStyle w:val="yTableNAm"/>
              <w:rPr>
                <w:sz w:val="20"/>
              </w:rPr>
            </w:pPr>
          </w:p>
        </w:tc>
      </w:tr>
      <w:tr w:rsidR="009515FF">
        <w:trPr>
          <w:cantSplit/>
          <w:trHeight w:val="243"/>
        </w:trPr>
        <w:tc>
          <w:tcPr>
            <w:tcW w:w="426" w:type="dxa"/>
            <w:tcBorders>
              <w:top w:val="nil"/>
              <w:bottom w:val="nil"/>
              <w:right w:val="nil"/>
            </w:tcBorders>
          </w:tcPr>
          <w:p w:rsidR="009515FF" w:rsidRDefault="009515FF">
            <w:pPr>
              <w:pStyle w:val="yTableNAm"/>
              <w:rPr>
                <w:sz w:val="20"/>
              </w:rPr>
            </w:pPr>
          </w:p>
        </w:tc>
        <w:tc>
          <w:tcPr>
            <w:tcW w:w="1701" w:type="dxa"/>
            <w:tcBorders>
              <w:top w:val="nil"/>
              <w:left w:val="nil"/>
              <w:bottom w:val="nil"/>
              <w:right w:val="nil"/>
            </w:tcBorders>
          </w:tcPr>
          <w:p w:rsidR="009515FF" w:rsidRDefault="009515FF">
            <w:pPr>
              <w:pStyle w:val="yTableNAm"/>
              <w:rPr>
                <w:sz w:val="20"/>
              </w:rPr>
            </w:pPr>
          </w:p>
        </w:tc>
        <w:tc>
          <w:tcPr>
            <w:tcW w:w="283" w:type="dxa"/>
            <w:tcBorders>
              <w:top w:val="nil"/>
              <w:left w:val="nil"/>
              <w:bottom w:val="nil"/>
              <w:right w:val="nil"/>
            </w:tcBorders>
          </w:tcPr>
          <w:p w:rsidR="009515FF" w:rsidRDefault="009515FF">
            <w:pPr>
              <w:pStyle w:val="yTableNAm"/>
              <w:rPr>
                <w:sz w:val="20"/>
              </w:rPr>
            </w:pPr>
          </w:p>
        </w:tc>
        <w:tc>
          <w:tcPr>
            <w:tcW w:w="4678" w:type="dxa"/>
            <w:vMerge/>
            <w:tcBorders>
              <w:left w:val="nil"/>
              <w:bottom w:val="nil"/>
            </w:tcBorders>
          </w:tcPr>
          <w:p w:rsidR="009515FF" w:rsidRDefault="009515FF">
            <w:pPr>
              <w:pStyle w:val="yTableNAm"/>
              <w:rPr>
                <w:sz w:val="20"/>
              </w:rPr>
            </w:pPr>
          </w:p>
        </w:tc>
      </w:tr>
      <w:tr w:rsidR="009515FF">
        <w:tc>
          <w:tcPr>
            <w:tcW w:w="2410" w:type="dxa"/>
            <w:gridSpan w:val="3"/>
            <w:tcBorders>
              <w:top w:val="nil"/>
              <w:right w:val="nil"/>
            </w:tcBorders>
          </w:tcPr>
          <w:p w:rsidR="009515FF" w:rsidRDefault="00B14AD4">
            <w:pPr>
              <w:pStyle w:val="yTableNAm"/>
              <w:rPr>
                <w:sz w:val="20"/>
              </w:rPr>
            </w:pPr>
            <w:r>
              <w:rPr>
                <w:sz w:val="20"/>
              </w:rPr>
              <w:t>NAME IN FULL</w:t>
            </w:r>
          </w:p>
          <w:p w:rsidR="009515FF" w:rsidRDefault="00B14AD4">
            <w:pPr>
              <w:pStyle w:val="yTableNAm"/>
              <w:rPr>
                <w:sz w:val="20"/>
              </w:rPr>
            </w:pPr>
            <w:r>
              <w:rPr>
                <w:sz w:val="20"/>
              </w:rPr>
              <w:t>ADDRESS</w:t>
            </w:r>
          </w:p>
          <w:p w:rsidR="009515FF" w:rsidRDefault="009515FF">
            <w:pPr>
              <w:pStyle w:val="yTableNAm"/>
              <w:rPr>
                <w:sz w:val="20"/>
              </w:rPr>
            </w:pPr>
          </w:p>
          <w:p w:rsidR="009515FF" w:rsidRDefault="009515FF">
            <w:pPr>
              <w:pStyle w:val="yTableNAm"/>
              <w:rPr>
                <w:sz w:val="20"/>
              </w:rPr>
            </w:pPr>
          </w:p>
          <w:p w:rsidR="009515FF" w:rsidRDefault="00B14AD4">
            <w:pPr>
              <w:pStyle w:val="yTableNAm"/>
              <w:rPr>
                <w:sz w:val="20"/>
              </w:rPr>
            </w:pPr>
            <w:r>
              <w:rPr>
                <w:sz w:val="20"/>
              </w:rPr>
              <w:t>DATE OF BIRTH</w:t>
            </w:r>
          </w:p>
          <w:p w:rsidR="009515FF" w:rsidRDefault="00B14AD4">
            <w:pPr>
              <w:pStyle w:val="yTableNAm"/>
              <w:rPr>
                <w:sz w:val="20"/>
              </w:rPr>
            </w:pPr>
            <w:r>
              <w:rPr>
                <w:sz w:val="20"/>
              </w:rPr>
              <w:t>PLACE</w:t>
            </w:r>
          </w:p>
        </w:tc>
        <w:tc>
          <w:tcPr>
            <w:tcW w:w="4678" w:type="dxa"/>
            <w:tcBorders>
              <w:top w:val="nil"/>
              <w:left w:val="nil"/>
            </w:tcBorders>
          </w:tcPr>
          <w:p w:rsidR="009515FF" w:rsidRDefault="00B14AD4">
            <w:pPr>
              <w:pStyle w:val="yTableNAm"/>
              <w:rPr>
                <w:sz w:val="20"/>
              </w:rPr>
            </w:pPr>
            <w:r>
              <w:rPr>
                <w:sz w:val="20"/>
              </w:rPr>
              <w:t>.........................................................................................</w:t>
            </w:r>
          </w:p>
          <w:p w:rsidR="009515FF" w:rsidRDefault="00B14AD4">
            <w:pPr>
              <w:pStyle w:val="yTableNAm"/>
              <w:rPr>
                <w:sz w:val="20"/>
              </w:rPr>
            </w:pPr>
            <w:r>
              <w:rPr>
                <w:sz w:val="20"/>
              </w:rPr>
              <w:t>.........................................................................................</w:t>
            </w:r>
          </w:p>
          <w:p w:rsidR="009515FF" w:rsidRDefault="00B14AD4">
            <w:pPr>
              <w:pStyle w:val="yTableNAm"/>
              <w:rPr>
                <w:sz w:val="20"/>
              </w:rPr>
            </w:pPr>
            <w:r>
              <w:rPr>
                <w:sz w:val="20"/>
              </w:rPr>
              <w:t>.........................................................................................</w:t>
            </w:r>
          </w:p>
          <w:p w:rsidR="009515FF" w:rsidRDefault="00B14AD4">
            <w:pPr>
              <w:pStyle w:val="yTableNAm"/>
              <w:rPr>
                <w:sz w:val="20"/>
              </w:rPr>
            </w:pPr>
            <w:r>
              <w:rPr>
                <w:sz w:val="20"/>
              </w:rPr>
              <w:t>.........................................................................................</w:t>
            </w:r>
          </w:p>
          <w:p w:rsidR="009515FF" w:rsidRDefault="00B14AD4">
            <w:pPr>
              <w:pStyle w:val="yTableNAm"/>
              <w:rPr>
                <w:sz w:val="20"/>
              </w:rPr>
            </w:pPr>
            <w:r>
              <w:rPr>
                <w:sz w:val="20"/>
              </w:rPr>
              <w:t>.........................................................................................</w:t>
            </w:r>
          </w:p>
          <w:p w:rsidR="009515FF" w:rsidRDefault="00B14AD4">
            <w:pPr>
              <w:pStyle w:val="yTableNAm"/>
              <w:rPr>
                <w:sz w:val="20"/>
              </w:rPr>
            </w:pPr>
            <w:r>
              <w:rPr>
                <w:sz w:val="20"/>
              </w:rPr>
              <w:t>.......................................... COUNTRY..........................</w:t>
            </w:r>
          </w:p>
        </w:tc>
      </w:tr>
      <w:tr w:rsidR="009515FF">
        <w:trPr>
          <w:cantSplit/>
        </w:trPr>
        <w:tc>
          <w:tcPr>
            <w:tcW w:w="7088" w:type="dxa"/>
            <w:gridSpan w:val="4"/>
          </w:tcPr>
          <w:p w:rsidR="009515FF" w:rsidRDefault="00B14AD4">
            <w:pPr>
              <w:pStyle w:val="yTableNAm"/>
              <w:rPr>
                <w:sz w:val="20"/>
              </w:rPr>
            </w:pPr>
            <w:r>
              <w:rPr>
                <w:sz w:val="20"/>
              </w:rPr>
              <w:lastRenderedPageBreak/>
              <w:t>If found this certificate should be returned to:</w:t>
            </w:r>
          </w:p>
          <w:p w:rsidR="009515FF" w:rsidRDefault="00B14AD4">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rsidR="009515FF" w:rsidRDefault="00B14AD4">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rsidR="009515FF">
        <w:tc>
          <w:tcPr>
            <w:tcW w:w="1418" w:type="dxa"/>
            <w:tcBorders>
              <w:bottom w:val="nil"/>
            </w:tcBorders>
          </w:tcPr>
          <w:p w:rsidR="009515FF" w:rsidRDefault="00B14AD4">
            <w:pPr>
              <w:pStyle w:val="yTableNAm"/>
              <w:jc w:val="center"/>
              <w:rPr>
                <w:sz w:val="20"/>
              </w:rPr>
            </w:pPr>
            <w:r>
              <w:rPr>
                <w:sz w:val="20"/>
              </w:rPr>
              <w:t>PILOTAGE AREA</w:t>
            </w:r>
          </w:p>
        </w:tc>
        <w:tc>
          <w:tcPr>
            <w:tcW w:w="1984" w:type="dxa"/>
            <w:tcBorders>
              <w:bottom w:val="nil"/>
            </w:tcBorders>
          </w:tcPr>
          <w:p w:rsidR="009515FF" w:rsidRDefault="00B14AD4">
            <w:pPr>
              <w:pStyle w:val="yTableNAm"/>
              <w:jc w:val="center"/>
              <w:rPr>
                <w:sz w:val="20"/>
              </w:rPr>
            </w:pPr>
            <w:r>
              <w:rPr>
                <w:sz w:val="20"/>
              </w:rPr>
              <w:t>CONDITIONS</w:t>
            </w:r>
          </w:p>
        </w:tc>
        <w:tc>
          <w:tcPr>
            <w:tcW w:w="2694" w:type="dxa"/>
            <w:tcBorders>
              <w:bottom w:val="nil"/>
            </w:tcBorders>
          </w:tcPr>
          <w:p w:rsidR="009515FF" w:rsidRDefault="00B14AD4">
            <w:pPr>
              <w:pStyle w:val="yTableNAm"/>
              <w:jc w:val="center"/>
              <w:rPr>
                <w:sz w:val="20"/>
              </w:rPr>
            </w:pPr>
            <w:r>
              <w:rPr>
                <w:sz w:val="20"/>
              </w:rPr>
              <w:t>NAME AND SIGNATURE</w:t>
            </w:r>
          </w:p>
          <w:p w:rsidR="009515FF" w:rsidRDefault="00B14AD4">
            <w:pPr>
              <w:pStyle w:val="yTableNAm"/>
              <w:spacing w:before="0"/>
              <w:jc w:val="center"/>
              <w:rPr>
                <w:sz w:val="20"/>
              </w:rPr>
            </w:pPr>
            <w:r>
              <w:rPr>
                <w:sz w:val="20"/>
              </w:rPr>
              <w:t>OF OFFICER</w:t>
            </w:r>
          </w:p>
        </w:tc>
        <w:tc>
          <w:tcPr>
            <w:tcW w:w="992" w:type="dxa"/>
            <w:tcBorders>
              <w:bottom w:val="nil"/>
            </w:tcBorders>
          </w:tcPr>
          <w:p w:rsidR="009515FF" w:rsidRDefault="00B14AD4">
            <w:pPr>
              <w:pStyle w:val="yTableNAm"/>
              <w:jc w:val="center"/>
              <w:rPr>
                <w:sz w:val="20"/>
              </w:rPr>
            </w:pPr>
            <w:r>
              <w:rPr>
                <w:sz w:val="20"/>
              </w:rPr>
              <w:t>DATE</w:t>
            </w:r>
          </w:p>
        </w:tc>
      </w:tr>
      <w:tr w:rsidR="009515FF">
        <w:tc>
          <w:tcPr>
            <w:tcW w:w="1418" w:type="dxa"/>
            <w:tcBorders>
              <w:bottom w:val="nil"/>
            </w:tcBorders>
          </w:tcPr>
          <w:p w:rsidR="009515FF" w:rsidRDefault="00B14AD4">
            <w:pPr>
              <w:pStyle w:val="yTableNAm"/>
              <w:rPr>
                <w:sz w:val="20"/>
              </w:rPr>
            </w:pPr>
            <w:r>
              <w:rPr>
                <w:sz w:val="20"/>
              </w:rPr>
              <w:t>............................</w:t>
            </w:r>
          </w:p>
        </w:tc>
        <w:tc>
          <w:tcPr>
            <w:tcW w:w="1984" w:type="dxa"/>
            <w:tcBorders>
              <w:bottom w:val="nil"/>
            </w:tcBorders>
          </w:tcPr>
          <w:p w:rsidR="009515FF" w:rsidRDefault="00B14AD4">
            <w:pPr>
              <w:pStyle w:val="yTableNAm"/>
              <w:rPr>
                <w:sz w:val="20"/>
              </w:rPr>
            </w:pPr>
            <w:r>
              <w:rPr>
                <w:sz w:val="20"/>
              </w:rPr>
              <w:t>.......................................</w:t>
            </w:r>
          </w:p>
        </w:tc>
        <w:tc>
          <w:tcPr>
            <w:tcW w:w="2694" w:type="dxa"/>
            <w:tcBorders>
              <w:bottom w:val="nil"/>
            </w:tcBorders>
          </w:tcPr>
          <w:p w:rsidR="009515FF" w:rsidRDefault="00B14AD4">
            <w:pPr>
              <w:pStyle w:val="yTableNAm"/>
              <w:rPr>
                <w:sz w:val="20"/>
              </w:rPr>
            </w:pPr>
            <w:r>
              <w:rPr>
                <w:sz w:val="20"/>
              </w:rPr>
              <w:t>.....................................................</w:t>
            </w:r>
          </w:p>
        </w:tc>
        <w:tc>
          <w:tcPr>
            <w:tcW w:w="992" w:type="dxa"/>
            <w:tcBorders>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nil"/>
            </w:tcBorders>
          </w:tcPr>
          <w:p w:rsidR="009515FF" w:rsidRDefault="00B14AD4">
            <w:pPr>
              <w:pStyle w:val="yTableNAm"/>
              <w:rPr>
                <w:sz w:val="20"/>
              </w:rPr>
            </w:pPr>
            <w:r>
              <w:rPr>
                <w:sz w:val="20"/>
              </w:rPr>
              <w:t>............................</w:t>
            </w:r>
          </w:p>
        </w:tc>
        <w:tc>
          <w:tcPr>
            <w:tcW w:w="1984" w:type="dxa"/>
            <w:tcBorders>
              <w:top w:val="nil"/>
              <w:bottom w:val="nil"/>
            </w:tcBorders>
          </w:tcPr>
          <w:p w:rsidR="009515FF" w:rsidRDefault="00B14AD4">
            <w:pPr>
              <w:pStyle w:val="yTableNAm"/>
              <w:rPr>
                <w:sz w:val="20"/>
              </w:rPr>
            </w:pPr>
            <w:r>
              <w:rPr>
                <w:sz w:val="20"/>
              </w:rPr>
              <w:t>.......................................</w:t>
            </w:r>
          </w:p>
        </w:tc>
        <w:tc>
          <w:tcPr>
            <w:tcW w:w="2694" w:type="dxa"/>
            <w:tcBorders>
              <w:top w:val="nil"/>
              <w:bottom w:val="nil"/>
            </w:tcBorders>
          </w:tcPr>
          <w:p w:rsidR="009515FF" w:rsidRDefault="00B14AD4">
            <w:pPr>
              <w:pStyle w:val="yTableNAm"/>
              <w:rPr>
                <w:sz w:val="20"/>
              </w:rPr>
            </w:pPr>
            <w:r>
              <w:rPr>
                <w:sz w:val="20"/>
              </w:rPr>
              <w:t>.....................................................</w:t>
            </w:r>
          </w:p>
        </w:tc>
        <w:tc>
          <w:tcPr>
            <w:tcW w:w="992" w:type="dxa"/>
            <w:tcBorders>
              <w:top w:val="nil"/>
              <w:bottom w:val="nil"/>
            </w:tcBorders>
          </w:tcPr>
          <w:p w:rsidR="009515FF" w:rsidRDefault="00B14AD4">
            <w:pPr>
              <w:pStyle w:val="yTableNAm"/>
              <w:rPr>
                <w:sz w:val="20"/>
              </w:rPr>
            </w:pPr>
            <w:r>
              <w:rPr>
                <w:sz w:val="20"/>
              </w:rPr>
              <w:t>...................</w:t>
            </w:r>
          </w:p>
        </w:tc>
      </w:tr>
      <w:tr w:rsidR="009515FF">
        <w:tc>
          <w:tcPr>
            <w:tcW w:w="1418" w:type="dxa"/>
            <w:tcBorders>
              <w:top w:val="nil"/>
              <w:bottom w:val="single" w:sz="4" w:space="0" w:color="auto"/>
            </w:tcBorders>
          </w:tcPr>
          <w:p w:rsidR="009515FF" w:rsidRDefault="00B14AD4">
            <w:pPr>
              <w:pStyle w:val="yTableNAm"/>
              <w:rPr>
                <w:sz w:val="20"/>
              </w:rPr>
            </w:pPr>
            <w:r>
              <w:rPr>
                <w:sz w:val="20"/>
              </w:rPr>
              <w:t>............................</w:t>
            </w:r>
          </w:p>
        </w:tc>
        <w:tc>
          <w:tcPr>
            <w:tcW w:w="1984" w:type="dxa"/>
            <w:tcBorders>
              <w:top w:val="nil"/>
              <w:bottom w:val="single" w:sz="4" w:space="0" w:color="auto"/>
            </w:tcBorders>
          </w:tcPr>
          <w:p w:rsidR="009515FF" w:rsidRDefault="00B14AD4">
            <w:pPr>
              <w:pStyle w:val="yTableNAm"/>
              <w:rPr>
                <w:sz w:val="20"/>
              </w:rPr>
            </w:pPr>
            <w:r>
              <w:rPr>
                <w:sz w:val="20"/>
              </w:rPr>
              <w:t>.......................................</w:t>
            </w:r>
          </w:p>
        </w:tc>
        <w:tc>
          <w:tcPr>
            <w:tcW w:w="2694" w:type="dxa"/>
            <w:tcBorders>
              <w:top w:val="nil"/>
              <w:bottom w:val="single" w:sz="4" w:space="0" w:color="auto"/>
            </w:tcBorders>
          </w:tcPr>
          <w:p w:rsidR="009515FF" w:rsidRDefault="00B14AD4">
            <w:pPr>
              <w:pStyle w:val="yTableNAm"/>
              <w:rPr>
                <w:sz w:val="20"/>
              </w:rPr>
            </w:pPr>
            <w:r>
              <w:rPr>
                <w:sz w:val="20"/>
              </w:rPr>
              <w:t>.....................................................</w:t>
            </w:r>
          </w:p>
        </w:tc>
        <w:tc>
          <w:tcPr>
            <w:tcW w:w="992" w:type="dxa"/>
            <w:tcBorders>
              <w:top w:val="nil"/>
              <w:bottom w:val="single" w:sz="4" w:space="0" w:color="auto"/>
            </w:tcBorders>
          </w:tcPr>
          <w:p w:rsidR="009515FF" w:rsidRDefault="00B14AD4">
            <w:pPr>
              <w:pStyle w:val="yTableNAm"/>
              <w:rPr>
                <w:sz w:val="20"/>
              </w:rPr>
            </w:pPr>
            <w:r>
              <w:rPr>
                <w:sz w:val="20"/>
              </w:rPr>
              <w:t>...................</w:t>
            </w:r>
          </w:p>
        </w:tc>
      </w:tr>
    </w:tbl>
    <w:p w:rsidR="009515FF" w:rsidRDefault="00B14AD4">
      <w:pPr>
        <w:pStyle w:val="yFootnotesection"/>
        <w:spacing w:before="80"/>
      </w:pPr>
      <w:r>
        <w:tab/>
        <w:t>[Form 1 inserted: Gazette 19 Jul 1991 p. 3648</w:t>
      </w:r>
      <w:r>
        <w:noBreakHyphen/>
        <w:t>9; amended: Gazette 4 Jun 2010 p. 2461.]</w:t>
      </w:r>
    </w:p>
    <w:p w:rsidR="009515FF" w:rsidRDefault="00B14AD4">
      <w:pPr>
        <w:pStyle w:val="yMiscellaneousHeading"/>
        <w:rPr>
          <w:b/>
          <w:bCs/>
        </w:rPr>
      </w:pPr>
      <w:r>
        <w:rPr>
          <w:b/>
          <w:bCs/>
        </w:rPr>
        <w:lastRenderedPageBreak/>
        <w:t xml:space="preserve">FORM </w:t>
      </w:r>
      <w:r>
        <w:rPr>
          <w:rStyle w:val="CharSClsNo"/>
          <w:b/>
        </w:rPr>
        <w:t>2</w:t>
      </w:r>
    </w:p>
    <w:p w:rsidR="009515FF" w:rsidRDefault="00B14AD4">
      <w:pPr>
        <w:pStyle w:val="yShoulderClause"/>
      </w:pPr>
      <w:r>
        <w:t>[r. 16J(1)]</w:t>
      </w:r>
    </w:p>
    <w:p w:rsidR="009515FF" w:rsidRDefault="00B14AD4">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rsidR="009515FF">
        <w:tc>
          <w:tcPr>
            <w:tcW w:w="5387" w:type="dxa"/>
            <w:gridSpan w:val="5"/>
          </w:tcPr>
          <w:p w:rsidR="009515FF" w:rsidRDefault="00B14AD4">
            <w:pPr>
              <w:pStyle w:val="yTableNAm"/>
              <w:jc w:val="center"/>
              <w:rPr>
                <w:sz w:val="18"/>
              </w:rPr>
            </w:pPr>
            <w:r>
              <w:rPr>
                <w:sz w:val="18"/>
              </w:rPr>
              <w:t>Pilotage Area Visits</w:t>
            </w:r>
          </w:p>
        </w:tc>
        <w:tc>
          <w:tcPr>
            <w:tcW w:w="1701" w:type="dxa"/>
            <w:gridSpan w:val="2"/>
          </w:tcPr>
          <w:p w:rsidR="009515FF" w:rsidRDefault="00B14AD4">
            <w:pPr>
              <w:pStyle w:val="yTableNAm"/>
              <w:jc w:val="center"/>
              <w:rPr>
                <w:sz w:val="18"/>
              </w:rPr>
            </w:pPr>
            <w:r>
              <w:rPr>
                <w:sz w:val="18"/>
              </w:rPr>
              <w:t>Medical Certificates</w:t>
            </w:r>
          </w:p>
        </w:tc>
      </w:tr>
      <w:tr w:rsidR="009515FF">
        <w:tc>
          <w:tcPr>
            <w:tcW w:w="993" w:type="dxa"/>
          </w:tcPr>
          <w:p w:rsidR="009515FF" w:rsidRDefault="00B14AD4">
            <w:pPr>
              <w:pStyle w:val="yTableNAm"/>
              <w:jc w:val="center"/>
              <w:rPr>
                <w:sz w:val="18"/>
              </w:rPr>
            </w:pPr>
            <w:r>
              <w:rPr>
                <w:sz w:val="18"/>
              </w:rPr>
              <w:t>Pilotage Area</w:t>
            </w:r>
          </w:p>
        </w:tc>
        <w:tc>
          <w:tcPr>
            <w:tcW w:w="992" w:type="dxa"/>
          </w:tcPr>
          <w:p w:rsidR="009515FF" w:rsidRDefault="00B14AD4">
            <w:pPr>
              <w:pStyle w:val="yTableNAm"/>
              <w:jc w:val="center"/>
              <w:rPr>
                <w:sz w:val="18"/>
              </w:rPr>
            </w:pPr>
            <w:r>
              <w:rPr>
                <w:sz w:val="18"/>
              </w:rPr>
              <w:t>Date &amp;</w:t>
            </w:r>
            <w:r>
              <w:rPr>
                <w:sz w:val="18"/>
              </w:rPr>
              <w:br/>
              <w:t>Time In</w:t>
            </w:r>
          </w:p>
        </w:tc>
        <w:tc>
          <w:tcPr>
            <w:tcW w:w="992" w:type="dxa"/>
          </w:tcPr>
          <w:p w:rsidR="009515FF" w:rsidRDefault="00B14AD4">
            <w:pPr>
              <w:pStyle w:val="yTableNAm"/>
              <w:jc w:val="center"/>
              <w:rPr>
                <w:sz w:val="18"/>
              </w:rPr>
            </w:pPr>
            <w:r>
              <w:rPr>
                <w:sz w:val="18"/>
              </w:rPr>
              <w:t>Date &amp;</w:t>
            </w:r>
            <w:r>
              <w:rPr>
                <w:sz w:val="18"/>
              </w:rPr>
              <w:br/>
              <w:t>Time Out</w:t>
            </w:r>
          </w:p>
        </w:tc>
        <w:tc>
          <w:tcPr>
            <w:tcW w:w="1134" w:type="dxa"/>
          </w:tcPr>
          <w:p w:rsidR="009515FF" w:rsidRDefault="00B14AD4">
            <w:pPr>
              <w:pStyle w:val="yTableNAm"/>
              <w:jc w:val="center"/>
              <w:rPr>
                <w:sz w:val="18"/>
              </w:rPr>
            </w:pPr>
            <w:r>
              <w:rPr>
                <w:sz w:val="18"/>
              </w:rPr>
              <w:t>Name of Vessel</w:t>
            </w:r>
          </w:p>
        </w:tc>
        <w:tc>
          <w:tcPr>
            <w:tcW w:w="1276" w:type="dxa"/>
          </w:tcPr>
          <w:p w:rsidR="009515FF" w:rsidRDefault="00B14AD4">
            <w:pPr>
              <w:pStyle w:val="yTableNAm"/>
              <w:jc w:val="center"/>
              <w:rPr>
                <w:sz w:val="18"/>
              </w:rPr>
            </w:pPr>
            <w:r>
              <w:rPr>
                <w:sz w:val="18"/>
              </w:rPr>
              <w:t>Pilot/Harbour Master Initials</w:t>
            </w:r>
          </w:p>
        </w:tc>
        <w:tc>
          <w:tcPr>
            <w:tcW w:w="850" w:type="dxa"/>
          </w:tcPr>
          <w:p w:rsidR="009515FF" w:rsidRDefault="00B14AD4">
            <w:pPr>
              <w:pStyle w:val="yTableNAm"/>
              <w:jc w:val="center"/>
              <w:rPr>
                <w:sz w:val="18"/>
              </w:rPr>
            </w:pPr>
            <w:r>
              <w:rPr>
                <w:sz w:val="18"/>
              </w:rPr>
              <w:t>Received</w:t>
            </w:r>
          </w:p>
        </w:tc>
        <w:tc>
          <w:tcPr>
            <w:tcW w:w="851" w:type="dxa"/>
          </w:tcPr>
          <w:p w:rsidR="009515FF" w:rsidRDefault="00B14AD4">
            <w:pPr>
              <w:pStyle w:val="yTableNAm"/>
              <w:jc w:val="center"/>
              <w:rPr>
                <w:sz w:val="18"/>
              </w:rPr>
            </w:pPr>
            <w:r>
              <w:rPr>
                <w:sz w:val="18"/>
              </w:rPr>
              <w:t>Next Due</w:t>
            </w:r>
          </w:p>
        </w:tc>
      </w:tr>
      <w:tr w:rsidR="009515FF">
        <w:tc>
          <w:tcPr>
            <w:tcW w:w="993" w:type="dxa"/>
          </w:tcPr>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p w:rsidR="009515FF" w:rsidRDefault="009515FF">
            <w:pPr>
              <w:pStyle w:val="yTableNAm"/>
              <w:rPr>
                <w:sz w:val="18"/>
              </w:rPr>
            </w:pPr>
          </w:p>
        </w:tc>
        <w:tc>
          <w:tcPr>
            <w:tcW w:w="992" w:type="dxa"/>
          </w:tcPr>
          <w:p w:rsidR="009515FF" w:rsidRDefault="009515FF">
            <w:pPr>
              <w:pStyle w:val="yTableNAm"/>
              <w:rPr>
                <w:sz w:val="18"/>
              </w:rPr>
            </w:pPr>
          </w:p>
        </w:tc>
        <w:tc>
          <w:tcPr>
            <w:tcW w:w="992" w:type="dxa"/>
          </w:tcPr>
          <w:p w:rsidR="009515FF" w:rsidRDefault="009515FF">
            <w:pPr>
              <w:pStyle w:val="yTableNAm"/>
              <w:rPr>
                <w:sz w:val="18"/>
              </w:rPr>
            </w:pPr>
          </w:p>
        </w:tc>
        <w:tc>
          <w:tcPr>
            <w:tcW w:w="1134" w:type="dxa"/>
          </w:tcPr>
          <w:p w:rsidR="009515FF" w:rsidRDefault="009515FF">
            <w:pPr>
              <w:pStyle w:val="yTableNAm"/>
              <w:rPr>
                <w:sz w:val="18"/>
              </w:rPr>
            </w:pPr>
          </w:p>
        </w:tc>
        <w:tc>
          <w:tcPr>
            <w:tcW w:w="1276" w:type="dxa"/>
          </w:tcPr>
          <w:p w:rsidR="009515FF" w:rsidRDefault="009515FF">
            <w:pPr>
              <w:pStyle w:val="yTableNAm"/>
              <w:rPr>
                <w:sz w:val="18"/>
              </w:rPr>
            </w:pPr>
          </w:p>
        </w:tc>
        <w:tc>
          <w:tcPr>
            <w:tcW w:w="850" w:type="dxa"/>
          </w:tcPr>
          <w:p w:rsidR="009515FF" w:rsidRDefault="009515FF">
            <w:pPr>
              <w:pStyle w:val="yTableNAm"/>
              <w:rPr>
                <w:sz w:val="18"/>
              </w:rPr>
            </w:pPr>
          </w:p>
        </w:tc>
        <w:tc>
          <w:tcPr>
            <w:tcW w:w="851" w:type="dxa"/>
          </w:tcPr>
          <w:p w:rsidR="009515FF" w:rsidRDefault="009515FF">
            <w:pPr>
              <w:pStyle w:val="yTableNAm"/>
              <w:rPr>
                <w:sz w:val="18"/>
              </w:rPr>
            </w:pPr>
          </w:p>
        </w:tc>
      </w:tr>
    </w:tbl>
    <w:p w:rsidR="009515FF" w:rsidRDefault="00B14AD4">
      <w:pPr>
        <w:pStyle w:val="yFootnotesection"/>
      </w:pPr>
      <w:r>
        <w:tab/>
        <w:t>[Form 2 inserted: Gazette 19 Jul 1991 p. 3648</w:t>
      </w:r>
      <w:r>
        <w:noBreakHyphen/>
        <w:t>9; amended: Gazette 4 Jun 2010 p. 2462.]</w:t>
      </w:r>
    </w:p>
    <w:p w:rsidR="009515FF" w:rsidRDefault="00B14AD4">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515FF" w:rsidRDefault="009515FF">
      <w:pPr>
        <w:tabs>
          <w:tab w:val="left" w:pos="721"/>
        </w:tabs>
        <w:ind w:left="749" w:hanging="828"/>
      </w:pPr>
    </w:p>
    <w:p w:rsidR="009515FF" w:rsidRDefault="009515FF">
      <w:pPr>
        <w:tabs>
          <w:tab w:val="left" w:pos="721"/>
        </w:tabs>
        <w:ind w:left="749" w:hanging="828"/>
        <w:sectPr w:rsidR="009515FF">
          <w:headerReference w:type="even" r:id="rId47"/>
          <w:headerReference w:type="default" r:id="rId48"/>
          <w:pgSz w:w="11907" w:h="16840" w:code="9"/>
          <w:pgMar w:top="2376" w:right="2405" w:bottom="3542" w:left="2405" w:header="706" w:footer="3380" w:gutter="0"/>
          <w:cols w:space="720"/>
          <w:noEndnote/>
          <w:docGrid w:linePitch="326"/>
        </w:sectPr>
      </w:pPr>
    </w:p>
    <w:p w:rsidR="009515FF" w:rsidRDefault="00B14AD4">
      <w:pPr>
        <w:pStyle w:val="nHeading2"/>
      </w:pPr>
      <w:bookmarkStart w:id="162" w:name="_Toc74831256"/>
      <w:bookmarkStart w:id="163" w:name="_Toc74831611"/>
      <w:bookmarkStart w:id="164" w:name="_Toc74832174"/>
      <w:r>
        <w:lastRenderedPageBreak/>
        <w:t>Notes</w:t>
      </w:r>
      <w:bookmarkEnd w:id="162"/>
      <w:bookmarkEnd w:id="163"/>
      <w:bookmarkEnd w:id="164"/>
    </w:p>
    <w:p w:rsidR="009515FF" w:rsidRDefault="00B14AD4">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9515FF" w:rsidRDefault="00B14AD4">
      <w:pPr>
        <w:pStyle w:val="nHeading3"/>
      </w:pPr>
      <w:bookmarkStart w:id="165" w:name="_Toc74832175"/>
      <w:r>
        <w:t>Compilation table</w:t>
      </w:r>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rsidR="009515FF">
        <w:trPr>
          <w:cantSplit/>
          <w:tblHeader/>
        </w:trPr>
        <w:tc>
          <w:tcPr>
            <w:tcW w:w="3119" w:type="dxa"/>
            <w:tcBorders>
              <w:top w:val="single" w:sz="8" w:space="0" w:color="auto"/>
              <w:bottom w:val="single" w:sz="8" w:space="0" w:color="auto"/>
            </w:tcBorders>
            <w:shd w:val="clear" w:color="auto" w:fill="auto"/>
          </w:tcPr>
          <w:p w:rsidR="009515FF" w:rsidRDefault="00B14AD4">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rsidR="009515FF" w:rsidRDefault="00B14AD4">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rsidR="009515FF" w:rsidRDefault="00B14AD4">
            <w:pPr>
              <w:pStyle w:val="nTable"/>
              <w:spacing w:after="40"/>
              <w:rPr>
                <w:b/>
              </w:rPr>
            </w:pPr>
            <w:r>
              <w:rPr>
                <w:b/>
              </w:rPr>
              <w:t>Commencement</w:t>
            </w:r>
          </w:p>
        </w:tc>
      </w:tr>
      <w:tr w:rsidR="009515FF">
        <w:trPr>
          <w:cantSplit/>
        </w:trPr>
        <w:tc>
          <w:tcPr>
            <w:tcW w:w="3119" w:type="dxa"/>
          </w:tcPr>
          <w:p w:rsidR="009515FF" w:rsidRDefault="00B14AD4">
            <w:pPr>
              <w:pStyle w:val="nTable"/>
              <w:spacing w:after="40"/>
            </w:pPr>
            <w:r>
              <w:rPr>
                <w:i/>
              </w:rPr>
              <w:t xml:space="preserve">Ports and Harbours Regulations </w:t>
            </w:r>
            <w:r>
              <w:rPr>
                <w:iCs/>
                <w:vertAlign w:val="superscript"/>
              </w:rPr>
              <w:t>3</w:t>
            </w:r>
          </w:p>
        </w:tc>
        <w:tc>
          <w:tcPr>
            <w:tcW w:w="1276" w:type="dxa"/>
            <w:gridSpan w:val="2"/>
          </w:tcPr>
          <w:p w:rsidR="009515FF" w:rsidRDefault="00B14AD4">
            <w:pPr>
              <w:pStyle w:val="nTable"/>
              <w:spacing w:after="40"/>
            </w:pPr>
            <w:r>
              <w:t>3 Feb 1966 p. 277</w:t>
            </w:r>
            <w:r>
              <w:noBreakHyphen/>
              <w:t>92</w:t>
            </w:r>
          </w:p>
        </w:tc>
        <w:tc>
          <w:tcPr>
            <w:tcW w:w="2693" w:type="dxa"/>
            <w:gridSpan w:val="2"/>
          </w:tcPr>
          <w:p w:rsidR="009515FF" w:rsidRDefault="00B14AD4">
            <w:pPr>
              <w:pStyle w:val="nTable"/>
              <w:spacing w:after="40"/>
            </w:pPr>
            <w:r>
              <w:t>3 Feb 1966</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3 Oct 1967 p. 2592</w:t>
            </w:r>
          </w:p>
        </w:tc>
        <w:tc>
          <w:tcPr>
            <w:tcW w:w="2693" w:type="dxa"/>
            <w:gridSpan w:val="2"/>
          </w:tcPr>
          <w:p w:rsidR="009515FF" w:rsidRDefault="00B14AD4">
            <w:pPr>
              <w:pStyle w:val="nTable"/>
              <w:spacing w:after="40"/>
            </w:pPr>
            <w:r>
              <w:t>3 Oct 1967</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14 Jun 1971 p. 2146</w:t>
            </w:r>
          </w:p>
        </w:tc>
        <w:tc>
          <w:tcPr>
            <w:tcW w:w="2693" w:type="dxa"/>
            <w:gridSpan w:val="2"/>
          </w:tcPr>
          <w:p w:rsidR="009515FF" w:rsidRDefault="00B14AD4">
            <w:pPr>
              <w:pStyle w:val="nTable"/>
              <w:spacing w:after="40"/>
            </w:pPr>
            <w:r>
              <w:t xml:space="preserve">15 Jun 1971 (see </w:t>
            </w:r>
            <w:r>
              <w:rPr>
                <w:i/>
              </w:rPr>
              <w:t xml:space="preserve">Gazette </w:t>
            </w:r>
            <w:r>
              <w:t>14 Jun 1971 p. 2146)</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24 Sep 1971 p. 3580</w:t>
            </w:r>
            <w:r>
              <w:noBreakHyphen/>
              <w:t>1</w:t>
            </w:r>
          </w:p>
        </w:tc>
        <w:tc>
          <w:tcPr>
            <w:tcW w:w="2693" w:type="dxa"/>
            <w:gridSpan w:val="2"/>
          </w:tcPr>
          <w:p w:rsidR="009515FF" w:rsidRDefault="00B14AD4">
            <w:pPr>
              <w:pStyle w:val="nTable"/>
              <w:spacing w:after="40"/>
            </w:pPr>
            <w:r>
              <w:t>1 Oct 1971</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27 Oct 1971 p. 4155</w:t>
            </w:r>
          </w:p>
        </w:tc>
        <w:tc>
          <w:tcPr>
            <w:tcW w:w="2693" w:type="dxa"/>
            <w:gridSpan w:val="2"/>
          </w:tcPr>
          <w:p w:rsidR="009515FF" w:rsidRDefault="00B14AD4">
            <w:pPr>
              <w:pStyle w:val="nTable"/>
              <w:spacing w:after="40"/>
            </w:pPr>
            <w:r>
              <w:t>27 Oct 1971</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26 Nov 1971 p. 4915</w:t>
            </w:r>
          </w:p>
        </w:tc>
        <w:tc>
          <w:tcPr>
            <w:tcW w:w="2693" w:type="dxa"/>
            <w:gridSpan w:val="2"/>
          </w:tcPr>
          <w:p w:rsidR="009515FF" w:rsidRDefault="00B14AD4">
            <w:pPr>
              <w:pStyle w:val="nTable"/>
              <w:spacing w:after="40"/>
            </w:pPr>
            <w:r>
              <w:t>26 Nov 1971</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22 Feb 1972 p. 407</w:t>
            </w:r>
            <w:r>
              <w:noBreakHyphen/>
              <w:t>8</w:t>
            </w:r>
          </w:p>
        </w:tc>
        <w:tc>
          <w:tcPr>
            <w:tcW w:w="2693" w:type="dxa"/>
            <w:gridSpan w:val="2"/>
          </w:tcPr>
          <w:p w:rsidR="009515FF" w:rsidRDefault="00B14AD4">
            <w:pPr>
              <w:pStyle w:val="nTable"/>
              <w:spacing w:after="40"/>
            </w:pPr>
            <w:r>
              <w:t>22 Feb 1972</w:t>
            </w:r>
          </w:p>
        </w:tc>
      </w:tr>
      <w:tr w:rsidR="009515FF">
        <w:trPr>
          <w:cantSplit/>
        </w:trPr>
        <w:tc>
          <w:tcPr>
            <w:tcW w:w="3119" w:type="dxa"/>
          </w:tcPr>
          <w:p w:rsidR="009515FF" w:rsidRDefault="00B14AD4">
            <w:pPr>
              <w:pStyle w:val="nTable"/>
              <w:spacing w:after="40"/>
            </w:pPr>
            <w:r>
              <w:t xml:space="preserve">Untitled notice under the </w:t>
            </w:r>
            <w:r>
              <w:rPr>
                <w:i/>
              </w:rPr>
              <w:t>Metric Conversion Act 1972</w:t>
            </w:r>
            <w:r>
              <w:t xml:space="preserve"> s. 6</w:t>
            </w:r>
          </w:p>
        </w:tc>
        <w:tc>
          <w:tcPr>
            <w:tcW w:w="1276" w:type="dxa"/>
            <w:gridSpan w:val="2"/>
          </w:tcPr>
          <w:p w:rsidR="009515FF" w:rsidRDefault="00B14AD4">
            <w:pPr>
              <w:pStyle w:val="nTable"/>
              <w:spacing w:after="40"/>
            </w:pPr>
            <w:r>
              <w:t>15 Jun 1973 p. 2234</w:t>
            </w:r>
            <w:r>
              <w:noBreakHyphen/>
              <w:t>5</w:t>
            </w:r>
          </w:p>
        </w:tc>
        <w:tc>
          <w:tcPr>
            <w:tcW w:w="2693" w:type="dxa"/>
            <w:gridSpan w:val="2"/>
          </w:tcPr>
          <w:p w:rsidR="009515FF" w:rsidRDefault="00B14AD4">
            <w:pPr>
              <w:pStyle w:val="nTable"/>
              <w:spacing w:after="40"/>
            </w:pPr>
            <w:r>
              <w:t>1 Jul 1973</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14 Jun 1974 p. 1911</w:t>
            </w:r>
          </w:p>
        </w:tc>
        <w:tc>
          <w:tcPr>
            <w:tcW w:w="2693" w:type="dxa"/>
            <w:gridSpan w:val="2"/>
          </w:tcPr>
          <w:p w:rsidR="009515FF" w:rsidRDefault="00B14AD4">
            <w:pPr>
              <w:pStyle w:val="nTable"/>
              <w:spacing w:after="40"/>
            </w:pPr>
            <w:r>
              <w:t>14 Jun 1974</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14 Feb 1975 p. 571</w:t>
            </w:r>
          </w:p>
        </w:tc>
        <w:tc>
          <w:tcPr>
            <w:tcW w:w="2693" w:type="dxa"/>
            <w:gridSpan w:val="2"/>
          </w:tcPr>
          <w:p w:rsidR="009515FF" w:rsidRDefault="00B14AD4">
            <w:pPr>
              <w:pStyle w:val="nTable"/>
              <w:spacing w:after="40"/>
            </w:pPr>
            <w:r>
              <w:t>14 Feb 1975</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28 Feb 1975 p. 752</w:t>
            </w:r>
            <w:r>
              <w:noBreakHyphen/>
              <w:t>3</w:t>
            </w:r>
          </w:p>
        </w:tc>
        <w:tc>
          <w:tcPr>
            <w:tcW w:w="2693" w:type="dxa"/>
            <w:gridSpan w:val="2"/>
          </w:tcPr>
          <w:p w:rsidR="009515FF" w:rsidRDefault="00B14AD4">
            <w:pPr>
              <w:pStyle w:val="nTable"/>
              <w:spacing w:after="40"/>
            </w:pPr>
            <w:r>
              <w:t xml:space="preserve">28 Mar 1975 (see </w:t>
            </w:r>
            <w:r>
              <w:rPr>
                <w:i/>
              </w:rPr>
              <w:t xml:space="preserve">Gazette </w:t>
            </w:r>
            <w:r>
              <w:t>28 Feb 1975 p. 752)</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3 Sep 1976 p. 3298</w:t>
            </w:r>
          </w:p>
        </w:tc>
        <w:tc>
          <w:tcPr>
            <w:tcW w:w="2693" w:type="dxa"/>
            <w:gridSpan w:val="2"/>
          </w:tcPr>
          <w:p w:rsidR="009515FF" w:rsidRDefault="00B14AD4">
            <w:pPr>
              <w:pStyle w:val="nTable"/>
              <w:spacing w:after="40"/>
            </w:pPr>
            <w:r>
              <w:t>3 Sep 1976</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14 Oct 1977 p. 3704</w:t>
            </w:r>
            <w:r>
              <w:noBreakHyphen/>
              <w:t>5</w:t>
            </w:r>
          </w:p>
        </w:tc>
        <w:tc>
          <w:tcPr>
            <w:tcW w:w="2693" w:type="dxa"/>
            <w:gridSpan w:val="2"/>
          </w:tcPr>
          <w:p w:rsidR="009515FF" w:rsidRDefault="00B14AD4">
            <w:pPr>
              <w:pStyle w:val="nTable"/>
              <w:spacing w:after="40"/>
            </w:pPr>
            <w:r>
              <w:t>14 Nov 1977</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2 Dec 1977 p. 4442</w:t>
            </w:r>
          </w:p>
        </w:tc>
        <w:tc>
          <w:tcPr>
            <w:tcW w:w="2693" w:type="dxa"/>
            <w:gridSpan w:val="2"/>
          </w:tcPr>
          <w:p w:rsidR="009515FF" w:rsidRDefault="00B14AD4">
            <w:pPr>
              <w:pStyle w:val="nTable"/>
              <w:spacing w:after="40"/>
            </w:pPr>
            <w:r>
              <w:t>1 Jan 1978</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10 Nov 1978 p. 4252</w:t>
            </w:r>
          </w:p>
        </w:tc>
        <w:tc>
          <w:tcPr>
            <w:tcW w:w="2693" w:type="dxa"/>
            <w:gridSpan w:val="2"/>
          </w:tcPr>
          <w:p w:rsidR="009515FF" w:rsidRDefault="00B14AD4">
            <w:pPr>
              <w:pStyle w:val="nTable"/>
              <w:spacing w:after="40"/>
            </w:pPr>
            <w:r>
              <w:t>1 Dec 1978</w:t>
            </w:r>
          </w:p>
        </w:tc>
      </w:tr>
      <w:tr w:rsidR="009515FF">
        <w:trPr>
          <w:cantSplit/>
        </w:trPr>
        <w:tc>
          <w:tcPr>
            <w:tcW w:w="3119" w:type="dxa"/>
          </w:tcPr>
          <w:p w:rsidR="009515FF" w:rsidRDefault="00B14AD4">
            <w:pPr>
              <w:pStyle w:val="nTable"/>
              <w:spacing w:after="40"/>
            </w:pPr>
            <w:r>
              <w:lastRenderedPageBreak/>
              <w:t>Untitled regulations</w:t>
            </w:r>
          </w:p>
        </w:tc>
        <w:tc>
          <w:tcPr>
            <w:tcW w:w="1276" w:type="dxa"/>
            <w:gridSpan w:val="2"/>
          </w:tcPr>
          <w:p w:rsidR="009515FF" w:rsidRDefault="00B14AD4">
            <w:pPr>
              <w:pStyle w:val="nTable"/>
              <w:spacing w:after="40"/>
            </w:pPr>
            <w:r>
              <w:t>10 Aug 1979 p. 2433</w:t>
            </w:r>
          </w:p>
        </w:tc>
        <w:tc>
          <w:tcPr>
            <w:tcW w:w="2693" w:type="dxa"/>
            <w:gridSpan w:val="2"/>
          </w:tcPr>
          <w:p w:rsidR="009515FF" w:rsidRDefault="00B14AD4">
            <w:pPr>
              <w:pStyle w:val="nTable"/>
              <w:spacing w:after="40"/>
            </w:pPr>
            <w:r>
              <w:t>10 Aug 1979</w:t>
            </w:r>
          </w:p>
        </w:tc>
      </w:tr>
      <w:tr w:rsidR="009515FF">
        <w:trPr>
          <w:cantSplit/>
        </w:trPr>
        <w:tc>
          <w:tcPr>
            <w:tcW w:w="3119" w:type="dxa"/>
          </w:tcPr>
          <w:p w:rsidR="009515FF" w:rsidRDefault="00B14AD4">
            <w:pPr>
              <w:pStyle w:val="nTable"/>
              <w:spacing w:after="40"/>
            </w:pPr>
            <w:r>
              <w:t>Untitled regulations</w:t>
            </w:r>
          </w:p>
        </w:tc>
        <w:tc>
          <w:tcPr>
            <w:tcW w:w="1276" w:type="dxa"/>
            <w:gridSpan w:val="2"/>
          </w:tcPr>
          <w:p w:rsidR="009515FF" w:rsidRDefault="00B14AD4">
            <w:pPr>
              <w:pStyle w:val="nTable"/>
              <w:spacing w:after="40"/>
            </w:pPr>
            <w:r>
              <w:t>20 Jun 1980 p. 1832</w:t>
            </w:r>
            <w:r>
              <w:noBreakHyphen/>
              <w:t>4</w:t>
            </w:r>
          </w:p>
        </w:tc>
        <w:tc>
          <w:tcPr>
            <w:tcW w:w="2693" w:type="dxa"/>
            <w:gridSpan w:val="2"/>
          </w:tcPr>
          <w:p w:rsidR="009515FF" w:rsidRDefault="00B14AD4">
            <w:pPr>
              <w:pStyle w:val="nTable"/>
              <w:spacing w:after="40"/>
            </w:pPr>
            <w:r>
              <w:t>1 Jul 1980 (see r. 2)</w:t>
            </w:r>
          </w:p>
        </w:tc>
      </w:tr>
      <w:tr w:rsidR="009515FF">
        <w:trPr>
          <w:cantSplit/>
        </w:trPr>
        <w:tc>
          <w:tcPr>
            <w:tcW w:w="3119" w:type="dxa"/>
          </w:tcPr>
          <w:p w:rsidR="009515FF" w:rsidRDefault="00B14AD4">
            <w:pPr>
              <w:pStyle w:val="nTable"/>
              <w:spacing w:after="40"/>
            </w:pPr>
            <w:r>
              <w:rPr>
                <w:i/>
              </w:rPr>
              <w:t>Ports and Harbours Amendment Regulations 1980</w:t>
            </w:r>
          </w:p>
        </w:tc>
        <w:tc>
          <w:tcPr>
            <w:tcW w:w="1276" w:type="dxa"/>
            <w:gridSpan w:val="2"/>
          </w:tcPr>
          <w:p w:rsidR="009515FF" w:rsidRDefault="00B14AD4">
            <w:pPr>
              <w:pStyle w:val="nTable"/>
              <w:spacing w:after="40"/>
            </w:pPr>
            <w:r>
              <w:t>31 Dec 1980 p. 4437</w:t>
            </w:r>
          </w:p>
        </w:tc>
        <w:tc>
          <w:tcPr>
            <w:tcW w:w="2693" w:type="dxa"/>
            <w:gridSpan w:val="2"/>
          </w:tcPr>
          <w:p w:rsidR="009515FF" w:rsidRDefault="00B14AD4">
            <w:pPr>
              <w:pStyle w:val="nTable"/>
              <w:spacing w:after="40"/>
            </w:pPr>
            <w:r>
              <w:t>1 Jan 1981 (see r. 2)</w:t>
            </w:r>
          </w:p>
        </w:tc>
      </w:tr>
      <w:tr w:rsidR="009515FF">
        <w:trPr>
          <w:cantSplit/>
        </w:trPr>
        <w:tc>
          <w:tcPr>
            <w:tcW w:w="3119" w:type="dxa"/>
          </w:tcPr>
          <w:p w:rsidR="009515FF" w:rsidRDefault="00B14AD4">
            <w:pPr>
              <w:pStyle w:val="nTable"/>
              <w:spacing w:after="40"/>
            </w:pPr>
            <w:r>
              <w:rPr>
                <w:i/>
              </w:rPr>
              <w:t>Ports and Harbours Amendment Regulations 1981</w:t>
            </w:r>
          </w:p>
        </w:tc>
        <w:tc>
          <w:tcPr>
            <w:tcW w:w="1276" w:type="dxa"/>
            <w:gridSpan w:val="2"/>
          </w:tcPr>
          <w:p w:rsidR="009515FF" w:rsidRDefault="00B14AD4">
            <w:pPr>
              <w:pStyle w:val="nTable"/>
              <w:spacing w:after="40"/>
            </w:pPr>
            <w:r>
              <w:t>27 Mar 1981 p. 1077</w:t>
            </w:r>
          </w:p>
        </w:tc>
        <w:tc>
          <w:tcPr>
            <w:tcW w:w="2693" w:type="dxa"/>
            <w:gridSpan w:val="2"/>
          </w:tcPr>
          <w:p w:rsidR="009515FF" w:rsidRDefault="00B14AD4">
            <w:pPr>
              <w:pStyle w:val="nTable"/>
              <w:spacing w:after="40"/>
            </w:pPr>
            <w:r>
              <w:t>27 Mar 1981</w:t>
            </w:r>
          </w:p>
        </w:tc>
      </w:tr>
      <w:tr w:rsidR="009515FF">
        <w:trPr>
          <w:cantSplit/>
        </w:trPr>
        <w:tc>
          <w:tcPr>
            <w:tcW w:w="3119" w:type="dxa"/>
          </w:tcPr>
          <w:p w:rsidR="009515FF" w:rsidRDefault="00B14AD4">
            <w:pPr>
              <w:pStyle w:val="nTable"/>
              <w:spacing w:after="40"/>
              <w:rPr>
                <w:i/>
              </w:rPr>
            </w:pPr>
            <w:r>
              <w:rPr>
                <w:i/>
              </w:rPr>
              <w:t>Ports and Harbours Amendment Regulations (No. 3) 1981</w:t>
            </w:r>
          </w:p>
        </w:tc>
        <w:tc>
          <w:tcPr>
            <w:tcW w:w="1276" w:type="dxa"/>
            <w:gridSpan w:val="2"/>
          </w:tcPr>
          <w:p w:rsidR="009515FF" w:rsidRDefault="00B14AD4">
            <w:pPr>
              <w:pStyle w:val="nTable"/>
              <w:keepNext/>
              <w:keepLines/>
              <w:spacing w:after="40"/>
            </w:pPr>
            <w:r>
              <w:t>26 Jun 1981 p. 2417</w:t>
            </w:r>
          </w:p>
        </w:tc>
        <w:tc>
          <w:tcPr>
            <w:tcW w:w="2693" w:type="dxa"/>
            <w:gridSpan w:val="2"/>
          </w:tcPr>
          <w:p w:rsidR="009515FF" w:rsidRDefault="00B14AD4">
            <w:pPr>
              <w:pStyle w:val="nTable"/>
              <w:keepNext/>
              <w:keepLines/>
              <w:spacing w:after="40"/>
            </w:pPr>
            <w:r>
              <w:t>1 Jul 1981 (see r. 2)</w:t>
            </w:r>
          </w:p>
        </w:tc>
      </w:tr>
      <w:tr w:rsidR="009515FF">
        <w:trPr>
          <w:cantSplit/>
        </w:trPr>
        <w:tc>
          <w:tcPr>
            <w:tcW w:w="3119" w:type="dxa"/>
          </w:tcPr>
          <w:p w:rsidR="009515FF" w:rsidRDefault="00B14AD4">
            <w:pPr>
              <w:pStyle w:val="nTable"/>
              <w:spacing w:after="40"/>
              <w:rPr>
                <w:i/>
              </w:rPr>
            </w:pPr>
            <w:r>
              <w:rPr>
                <w:i/>
              </w:rPr>
              <w:t>Ports and Harbours Amendment Regulations (No. 2) 1981</w:t>
            </w:r>
          </w:p>
        </w:tc>
        <w:tc>
          <w:tcPr>
            <w:tcW w:w="1276" w:type="dxa"/>
            <w:gridSpan w:val="2"/>
          </w:tcPr>
          <w:p w:rsidR="009515FF" w:rsidRDefault="00B14AD4">
            <w:pPr>
              <w:pStyle w:val="nTable"/>
              <w:keepNext/>
              <w:keepLines/>
              <w:spacing w:after="40"/>
            </w:pPr>
            <w:r>
              <w:t>26 Jun 1981 p. 2417</w:t>
            </w:r>
            <w:r>
              <w:noBreakHyphen/>
              <w:t>19</w:t>
            </w:r>
          </w:p>
        </w:tc>
        <w:tc>
          <w:tcPr>
            <w:tcW w:w="2693" w:type="dxa"/>
            <w:gridSpan w:val="2"/>
          </w:tcPr>
          <w:p w:rsidR="009515FF" w:rsidRDefault="00B14AD4">
            <w:pPr>
              <w:pStyle w:val="nTable"/>
              <w:keepNext/>
              <w:keepLines/>
              <w:spacing w:after="40"/>
            </w:pPr>
            <w:r>
              <w:t>1 Jul 1981 (see r. 2)</w:t>
            </w:r>
          </w:p>
        </w:tc>
      </w:tr>
      <w:tr w:rsidR="009515FF">
        <w:trPr>
          <w:cantSplit/>
        </w:trPr>
        <w:tc>
          <w:tcPr>
            <w:tcW w:w="3119" w:type="dxa"/>
          </w:tcPr>
          <w:p w:rsidR="009515FF" w:rsidRDefault="00B14AD4">
            <w:pPr>
              <w:pStyle w:val="nTable"/>
              <w:spacing w:after="40"/>
            </w:pPr>
            <w:r>
              <w:rPr>
                <w:i/>
              </w:rPr>
              <w:t>Ports and Harbours Amendment Regulations (No. 4) 1981</w:t>
            </w:r>
          </w:p>
        </w:tc>
        <w:tc>
          <w:tcPr>
            <w:tcW w:w="1276" w:type="dxa"/>
            <w:gridSpan w:val="2"/>
          </w:tcPr>
          <w:p w:rsidR="009515FF" w:rsidRDefault="00B14AD4">
            <w:pPr>
              <w:pStyle w:val="nTable"/>
              <w:spacing w:after="40"/>
            </w:pPr>
            <w:r>
              <w:t>28 Aug 1981 p. 3574</w:t>
            </w:r>
            <w:r>
              <w:noBreakHyphen/>
              <w:t>5</w:t>
            </w:r>
          </w:p>
        </w:tc>
        <w:tc>
          <w:tcPr>
            <w:tcW w:w="2693" w:type="dxa"/>
            <w:gridSpan w:val="2"/>
          </w:tcPr>
          <w:p w:rsidR="009515FF" w:rsidRDefault="00B14AD4">
            <w:pPr>
              <w:pStyle w:val="nTable"/>
              <w:spacing w:after="40"/>
            </w:pPr>
            <w:r>
              <w:t>1 Sep 1981 (see r. 2)</w:t>
            </w:r>
          </w:p>
        </w:tc>
      </w:tr>
      <w:tr w:rsidR="009515FF">
        <w:trPr>
          <w:cantSplit/>
        </w:trPr>
        <w:tc>
          <w:tcPr>
            <w:tcW w:w="3119" w:type="dxa"/>
          </w:tcPr>
          <w:p w:rsidR="009515FF" w:rsidRDefault="00B14AD4">
            <w:pPr>
              <w:pStyle w:val="nTable"/>
              <w:spacing w:after="40"/>
            </w:pPr>
            <w:r>
              <w:rPr>
                <w:i/>
              </w:rPr>
              <w:t>Ports and Harbours Amendment Regulations (No. 6) 1981</w:t>
            </w:r>
          </w:p>
        </w:tc>
        <w:tc>
          <w:tcPr>
            <w:tcW w:w="1276" w:type="dxa"/>
            <w:gridSpan w:val="2"/>
          </w:tcPr>
          <w:p w:rsidR="009515FF" w:rsidRDefault="00B14AD4">
            <w:pPr>
              <w:pStyle w:val="nTable"/>
              <w:spacing w:after="40"/>
            </w:pPr>
            <w:r>
              <w:t>4 Sep 1981 p. 3859</w:t>
            </w:r>
          </w:p>
        </w:tc>
        <w:tc>
          <w:tcPr>
            <w:tcW w:w="2693" w:type="dxa"/>
            <w:gridSpan w:val="2"/>
          </w:tcPr>
          <w:p w:rsidR="009515FF" w:rsidRDefault="00B14AD4">
            <w:pPr>
              <w:pStyle w:val="nTable"/>
              <w:spacing w:after="40"/>
            </w:pPr>
            <w:r>
              <w:t>4 Sep 1981</w:t>
            </w:r>
          </w:p>
        </w:tc>
      </w:tr>
      <w:tr w:rsidR="009515FF">
        <w:trPr>
          <w:cantSplit/>
        </w:trPr>
        <w:tc>
          <w:tcPr>
            <w:tcW w:w="3119" w:type="dxa"/>
          </w:tcPr>
          <w:p w:rsidR="009515FF" w:rsidRDefault="00B14AD4">
            <w:pPr>
              <w:pStyle w:val="nTable"/>
              <w:spacing w:after="40"/>
            </w:pPr>
            <w:r>
              <w:rPr>
                <w:i/>
              </w:rPr>
              <w:t>Ports and Harbours Amendment Regulations 1982</w:t>
            </w:r>
          </w:p>
        </w:tc>
        <w:tc>
          <w:tcPr>
            <w:tcW w:w="1276" w:type="dxa"/>
            <w:gridSpan w:val="2"/>
          </w:tcPr>
          <w:p w:rsidR="009515FF" w:rsidRDefault="00B14AD4">
            <w:pPr>
              <w:pStyle w:val="nTable"/>
              <w:spacing w:after="40"/>
            </w:pPr>
            <w:r>
              <w:t>21 May 1982 p. 1579</w:t>
            </w:r>
          </w:p>
        </w:tc>
        <w:tc>
          <w:tcPr>
            <w:tcW w:w="2693" w:type="dxa"/>
            <w:gridSpan w:val="2"/>
          </w:tcPr>
          <w:p w:rsidR="009515FF" w:rsidRDefault="00B14AD4">
            <w:pPr>
              <w:pStyle w:val="nTable"/>
              <w:spacing w:after="40"/>
            </w:pPr>
            <w:r>
              <w:t>21 May 1982</w:t>
            </w:r>
          </w:p>
        </w:tc>
      </w:tr>
      <w:tr w:rsidR="009515FF">
        <w:trPr>
          <w:cantSplit/>
        </w:trPr>
        <w:tc>
          <w:tcPr>
            <w:tcW w:w="3119" w:type="dxa"/>
          </w:tcPr>
          <w:p w:rsidR="009515FF" w:rsidRDefault="00B14AD4">
            <w:pPr>
              <w:pStyle w:val="nTable"/>
              <w:spacing w:after="40"/>
            </w:pPr>
            <w:r>
              <w:rPr>
                <w:i/>
              </w:rPr>
              <w:t>Ports and Harbours Amendment Regulations (No. 2) 1982</w:t>
            </w:r>
          </w:p>
        </w:tc>
        <w:tc>
          <w:tcPr>
            <w:tcW w:w="1276" w:type="dxa"/>
            <w:gridSpan w:val="2"/>
          </w:tcPr>
          <w:p w:rsidR="009515FF" w:rsidRDefault="00B14AD4">
            <w:pPr>
              <w:pStyle w:val="nTable"/>
              <w:spacing w:after="40"/>
            </w:pPr>
            <w:r>
              <w:t>2 Jul 1982 p. 2361</w:t>
            </w:r>
          </w:p>
        </w:tc>
        <w:tc>
          <w:tcPr>
            <w:tcW w:w="2693" w:type="dxa"/>
            <w:gridSpan w:val="2"/>
          </w:tcPr>
          <w:p w:rsidR="009515FF" w:rsidRDefault="00B14AD4">
            <w:pPr>
              <w:pStyle w:val="nTable"/>
              <w:spacing w:after="40"/>
            </w:pPr>
            <w:r>
              <w:t>2 Jul 1982</w:t>
            </w:r>
          </w:p>
        </w:tc>
      </w:tr>
      <w:tr w:rsidR="009515FF">
        <w:trPr>
          <w:cantSplit/>
        </w:trPr>
        <w:tc>
          <w:tcPr>
            <w:tcW w:w="3119" w:type="dxa"/>
          </w:tcPr>
          <w:p w:rsidR="009515FF" w:rsidRDefault="00B14AD4">
            <w:pPr>
              <w:pStyle w:val="nTable"/>
              <w:spacing w:after="40"/>
            </w:pPr>
            <w:r>
              <w:rPr>
                <w:i/>
              </w:rPr>
              <w:t>Ports and Harbours Amendment Regulations (No. 4) 1982</w:t>
            </w:r>
          </w:p>
        </w:tc>
        <w:tc>
          <w:tcPr>
            <w:tcW w:w="1276" w:type="dxa"/>
            <w:gridSpan w:val="2"/>
          </w:tcPr>
          <w:p w:rsidR="009515FF" w:rsidRDefault="00B14AD4">
            <w:pPr>
              <w:pStyle w:val="nTable"/>
              <w:spacing w:after="40"/>
            </w:pPr>
            <w:r>
              <w:t>9 Jul 1982 p. 2512</w:t>
            </w:r>
            <w:r>
              <w:noBreakHyphen/>
              <w:t>13</w:t>
            </w:r>
          </w:p>
        </w:tc>
        <w:tc>
          <w:tcPr>
            <w:tcW w:w="2693" w:type="dxa"/>
            <w:gridSpan w:val="2"/>
          </w:tcPr>
          <w:p w:rsidR="009515FF" w:rsidRDefault="00B14AD4">
            <w:pPr>
              <w:pStyle w:val="nTable"/>
              <w:spacing w:after="40"/>
            </w:pPr>
            <w:r>
              <w:t>9 Jul 1982</w:t>
            </w:r>
          </w:p>
        </w:tc>
      </w:tr>
      <w:tr w:rsidR="009515FF">
        <w:trPr>
          <w:cantSplit/>
        </w:trPr>
        <w:tc>
          <w:tcPr>
            <w:tcW w:w="3119" w:type="dxa"/>
          </w:tcPr>
          <w:p w:rsidR="009515FF" w:rsidRDefault="00B14AD4">
            <w:pPr>
              <w:pStyle w:val="nTable"/>
              <w:spacing w:after="40"/>
            </w:pPr>
            <w:r>
              <w:rPr>
                <w:i/>
              </w:rPr>
              <w:t>Ports and Harbours Amendment Regulations (No. 3) 1982</w:t>
            </w:r>
          </w:p>
        </w:tc>
        <w:tc>
          <w:tcPr>
            <w:tcW w:w="1276" w:type="dxa"/>
            <w:gridSpan w:val="2"/>
          </w:tcPr>
          <w:p w:rsidR="009515FF" w:rsidRDefault="00B14AD4">
            <w:pPr>
              <w:pStyle w:val="nTable"/>
              <w:spacing w:after="40"/>
            </w:pPr>
            <w:r>
              <w:t>13 Aug 1982 p. 3141</w:t>
            </w:r>
          </w:p>
        </w:tc>
        <w:tc>
          <w:tcPr>
            <w:tcW w:w="2693" w:type="dxa"/>
            <w:gridSpan w:val="2"/>
          </w:tcPr>
          <w:p w:rsidR="009515FF" w:rsidRDefault="00B14AD4">
            <w:pPr>
              <w:pStyle w:val="nTable"/>
              <w:spacing w:after="40"/>
            </w:pPr>
            <w:r>
              <w:t>13 Aug 1982</w:t>
            </w:r>
          </w:p>
        </w:tc>
      </w:tr>
      <w:tr w:rsidR="009515FF">
        <w:trPr>
          <w:cantSplit/>
        </w:trPr>
        <w:tc>
          <w:tcPr>
            <w:tcW w:w="3119" w:type="dxa"/>
          </w:tcPr>
          <w:p w:rsidR="009515FF" w:rsidRDefault="00B14AD4">
            <w:pPr>
              <w:pStyle w:val="nTable"/>
              <w:spacing w:after="40"/>
            </w:pPr>
            <w:r>
              <w:rPr>
                <w:i/>
              </w:rPr>
              <w:t>Ports and Harbours Amendment Regulations (No. 5) 1982</w:t>
            </w:r>
          </w:p>
        </w:tc>
        <w:tc>
          <w:tcPr>
            <w:tcW w:w="1276" w:type="dxa"/>
            <w:gridSpan w:val="2"/>
          </w:tcPr>
          <w:p w:rsidR="009515FF" w:rsidRDefault="00B14AD4">
            <w:pPr>
              <w:pStyle w:val="nTable"/>
              <w:spacing w:after="40"/>
            </w:pPr>
            <w:r>
              <w:t>10 Dec 1982 p. 4799</w:t>
            </w:r>
          </w:p>
        </w:tc>
        <w:tc>
          <w:tcPr>
            <w:tcW w:w="2693" w:type="dxa"/>
            <w:gridSpan w:val="2"/>
          </w:tcPr>
          <w:p w:rsidR="009515FF" w:rsidRDefault="00B14AD4">
            <w:pPr>
              <w:pStyle w:val="nTable"/>
              <w:spacing w:after="40"/>
            </w:pPr>
            <w:r>
              <w:t>10 Dec 1982</w:t>
            </w:r>
          </w:p>
        </w:tc>
      </w:tr>
      <w:tr w:rsidR="009515FF">
        <w:trPr>
          <w:cantSplit/>
        </w:trPr>
        <w:tc>
          <w:tcPr>
            <w:tcW w:w="3119" w:type="dxa"/>
          </w:tcPr>
          <w:p w:rsidR="009515FF" w:rsidRDefault="00B14AD4">
            <w:pPr>
              <w:pStyle w:val="nTable"/>
              <w:spacing w:after="40"/>
            </w:pPr>
            <w:r>
              <w:rPr>
                <w:i/>
              </w:rPr>
              <w:t>Ports and Harbours Amendment Regulations 1983</w:t>
            </w:r>
          </w:p>
        </w:tc>
        <w:tc>
          <w:tcPr>
            <w:tcW w:w="1276" w:type="dxa"/>
            <w:gridSpan w:val="2"/>
          </w:tcPr>
          <w:p w:rsidR="009515FF" w:rsidRDefault="00B14AD4">
            <w:pPr>
              <w:pStyle w:val="nTable"/>
              <w:spacing w:after="40"/>
            </w:pPr>
            <w:r>
              <w:t>5 Aug 1983 p. 2837</w:t>
            </w:r>
            <w:r>
              <w:noBreakHyphen/>
              <w:t>9</w:t>
            </w:r>
          </w:p>
        </w:tc>
        <w:tc>
          <w:tcPr>
            <w:tcW w:w="2693" w:type="dxa"/>
            <w:gridSpan w:val="2"/>
          </w:tcPr>
          <w:p w:rsidR="009515FF" w:rsidRDefault="00B14AD4">
            <w:pPr>
              <w:pStyle w:val="nTable"/>
              <w:spacing w:after="40"/>
            </w:pPr>
            <w:r>
              <w:t>5 Aug 1983</w:t>
            </w:r>
          </w:p>
        </w:tc>
      </w:tr>
      <w:tr w:rsidR="009515FF">
        <w:trPr>
          <w:cantSplit/>
        </w:trPr>
        <w:tc>
          <w:tcPr>
            <w:tcW w:w="3119" w:type="dxa"/>
          </w:tcPr>
          <w:p w:rsidR="009515FF" w:rsidRDefault="00B14AD4">
            <w:pPr>
              <w:pStyle w:val="nTable"/>
              <w:spacing w:after="40"/>
            </w:pPr>
            <w:r>
              <w:rPr>
                <w:i/>
              </w:rPr>
              <w:t>Ports and Harbours Amendment Regulations 1984</w:t>
            </w:r>
          </w:p>
        </w:tc>
        <w:tc>
          <w:tcPr>
            <w:tcW w:w="1276" w:type="dxa"/>
            <w:gridSpan w:val="2"/>
          </w:tcPr>
          <w:p w:rsidR="009515FF" w:rsidRDefault="00B14AD4">
            <w:pPr>
              <w:pStyle w:val="nTable"/>
              <w:spacing w:after="40"/>
            </w:pPr>
            <w:r>
              <w:t>17 Feb 1984 p. 434</w:t>
            </w:r>
            <w:r>
              <w:noBreakHyphen/>
              <w:t>5</w:t>
            </w:r>
          </w:p>
        </w:tc>
        <w:tc>
          <w:tcPr>
            <w:tcW w:w="2693" w:type="dxa"/>
            <w:gridSpan w:val="2"/>
          </w:tcPr>
          <w:p w:rsidR="009515FF" w:rsidRDefault="00B14AD4">
            <w:pPr>
              <w:pStyle w:val="nTable"/>
              <w:spacing w:after="40"/>
            </w:pPr>
            <w:r>
              <w:t>17 Feb 1984</w:t>
            </w:r>
          </w:p>
        </w:tc>
      </w:tr>
      <w:tr w:rsidR="009515FF">
        <w:trPr>
          <w:cantSplit/>
        </w:trPr>
        <w:tc>
          <w:tcPr>
            <w:tcW w:w="3119" w:type="dxa"/>
          </w:tcPr>
          <w:p w:rsidR="009515FF" w:rsidRDefault="00B14AD4">
            <w:pPr>
              <w:pStyle w:val="nTable"/>
              <w:spacing w:after="40"/>
            </w:pPr>
            <w:r>
              <w:rPr>
                <w:i/>
              </w:rPr>
              <w:t>Ports and Harbours Amendment Regulations (No. 2) 1984</w:t>
            </w:r>
          </w:p>
        </w:tc>
        <w:tc>
          <w:tcPr>
            <w:tcW w:w="1276" w:type="dxa"/>
            <w:gridSpan w:val="2"/>
          </w:tcPr>
          <w:p w:rsidR="009515FF" w:rsidRDefault="00B14AD4">
            <w:pPr>
              <w:pStyle w:val="nTable"/>
              <w:spacing w:after="40"/>
            </w:pPr>
            <w:r>
              <w:t>29 Jun 1984 p. 1760</w:t>
            </w:r>
          </w:p>
        </w:tc>
        <w:tc>
          <w:tcPr>
            <w:tcW w:w="2693" w:type="dxa"/>
            <w:gridSpan w:val="2"/>
          </w:tcPr>
          <w:p w:rsidR="009515FF" w:rsidRDefault="00B14AD4">
            <w:pPr>
              <w:pStyle w:val="nTable"/>
              <w:spacing w:after="40"/>
            </w:pPr>
            <w:r>
              <w:t>29 Jun 1984</w:t>
            </w:r>
          </w:p>
        </w:tc>
      </w:tr>
      <w:tr w:rsidR="009515FF">
        <w:trPr>
          <w:cantSplit/>
        </w:trPr>
        <w:tc>
          <w:tcPr>
            <w:tcW w:w="3119" w:type="dxa"/>
          </w:tcPr>
          <w:p w:rsidR="009515FF" w:rsidRDefault="00B14AD4">
            <w:pPr>
              <w:pStyle w:val="nTable"/>
              <w:spacing w:after="40"/>
            </w:pPr>
            <w:r>
              <w:rPr>
                <w:i/>
              </w:rPr>
              <w:t>Ports and Harbours Amendment Regulations (No. 3) 1984</w:t>
            </w:r>
          </w:p>
        </w:tc>
        <w:tc>
          <w:tcPr>
            <w:tcW w:w="1276" w:type="dxa"/>
            <w:gridSpan w:val="2"/>
          </w:tcPr>
          <w:p w:rsidR="009515FF" w:rsidRDefault="00B14AD4">
            <w:pPr>
              <w:pStyle w:val="nTable"/>
              <w:spacing w:after="40"/>
            </w:pPr>
            <w:r>
              <w:t>12 Oct 1984 p. 3270</w:t>
            </w:r>
            <w:r>
              <w:noBreakHyphen/>
              <w:t>3</w:t>
            </w:r>
            <w:r>
              <w:br/>
              <w:t>(erratum 26 Oct 1984 p. 3459)</w:t>
            </w:r>
          </w:p>
        </w:tc>
        <w:tc>
          <w:tcPr>
            <w:tcW w:w="2693" w:type="dxa"/>
            <w:gridSpan w:val="2"/>
          </w:tcPr>
          <w:p w:rsidR="009515FF" w:rsidRDefault="00B14AD4">
            <w:pPr>
              <w:pStyle w:val="nTable"/>
              <w:spacing w:after="40"/>
            </w:pPr>
            <w:r>
              <w:t>12 Oct 1984</w:t>
            </w:r>
          </w:p>
        </w:tc>
      </w:tr>
      <w:tr w:rsidR="009515FF">
        <w:trPr>
          <w:cantSplit/>
        </w:trPr>
        <w:tc>
          <w:tcPr>
            <w:tcW w:w="3119" w:type="dxa"/>
          </w:tcPr>
          <w:p w:rsidR="009515FF" w:rsidRDefault="00B14AD4">
            <w:pPr>
              <w:pStyle w:val="nTable"/>
              <w:spacing w:after="40"/>
            </w:pPr>
            <w:r>
              <w:rPr>
                <w:i/>
              </w:rPr>
              <w:t>Ports and Harbours Amendment Regulations 1985</w:t>
            </w:r>
          </w:p>
        </w:tc>
        <w:tc>
          <w:tcPr>
            <w:tcW w:w="1276" w:type="dxa"/>
            <w:gridSpan w:val="2"/>
          </w:tcPr>
          <w:p w:rsidR="009515FF" w:rsidRDefault="00B14AD4">
            <w:pPr>
              <w:pStyle w:val="nTable"/>
              <w:spacing w:after="40"/>
            </w:pPr>
            <w:r>
              <w:t>28 Jun 1985 p. 2318</w:t>
            </w:r>
            <w:r>
              <w:noBreakHyphen/>
              <w:t>19</w:t>
            </w:r>
          </w:p>
        </w:tc>
        <w:tc>
          <w:tcPr>
            <w:tcW w:w="2693" w:type="dxa"/>
            <w:gridSpan w:val="2"/>
          </w:tcPr>
          <w:p w:rsidR="009515FF" w:rsidRDefault="00B14AD4">
            <w:pPr>
              <w:pStyle w:val="nTable"/>
              <w:spacing w:after="40"/>
            </w:pPr>
            <w:r>
              <w:t>1 Jul 1985 (see r. 2)</w:t>
            </w:r>
          </w:p>
        </w:tc>
      </w:tr>
      <w:tr w:rsidR="009515FF">
        <w:trPr>
          <w:cantSplit/>
        </w:trPr>
        <w:tc>
          <w:tcPr>
            <w:tcW w:w="3119" w:type="dxa"/>
          </w:tcPr>
          <w:p w:rsidR="009515FF" w:rsidRDefault="00B14AD4">
            <w:pPr>
              <w:pStyle w:val="nTable"/>
              <w:spacing w:after="40"/>
            </w:pPr>
            <w:r>
              <w:rPr>
                <w:i/>
              </w:rPr>
              <w:lastRenderedPageBreak/>
              <w:t>Ports and Harbours Amendment Regulations (No. 2) 1985</w:t>
            </w:r>
          </w:p>
        </w:tc>
        <w:tc>
          <w:tcPr>
            <w:tcW w:w="1276" w:type="dxa"/>
            <w:gridSpan w:val="2"/>
          </w:tcPr>
          <w:p w:rsidR="009515FF" w:rsidRDefault="00B14AD4">
            <w:pPr>
              <w:pStyle w:val="nTable"/>
              <w:spacing w:after="40"/>
            </w:pPr>
            <w:r>
              <w:t>30 Aug 1985 p. 3079</w:t>
            </w:r>
            <w:r>
              <w:noBreakHyphen/>
              <w:t>80</w:t>
            </w:r>
          </w:p>
        </w:tc>
        <w:tc>
          <w:tcPr>
            <w:tcW w:w="2693" w:type="dxa"/>
            <w:gridSpan w:val="2"/>
          </w:tcPr>
          <w:p w:rsidR="009515FF" w:rsidRDefault="00B14AD4">
            <w:pPr>
              <w:pStyle w:val="nTable"/>
              <w:spacing w:after="40"/>
            </w:pPr>
            <w:r>
              <w:t>2 Sep 1985 (see r. 2)</w:t>
            </w:r>
          </w:p>
        </w:tc>
      </w:tr>
      <w:tr w:rsidR="009515FF">
        <w:trPr>
          <w:cantSplit/>
        </w:trPr>
        <w:tc>
          <w:tcPr>
            <w:tcW w:w="3119" w:type="dxa"/>
          </w:tcPr>
          <w:p w:rsidR="009515FF" w:rsidRDefault="00B14AD4">
            <w:pPr>
              <w:pStyle w:val="nTable"/>
              <w:spacing w:after="40"/>
            </w:pPr>
            <w:r>
              <w:rPr>
                <w:i/>
              </w:rPr>
              <w:t>Ports and Harbours Amendment Regulations (No. 3) 1985</w:t>
            </w:r>
          </w:p>
        </w:tc>
        <w:tc>
          <w:tcPr>
            <w:tcW w:w="1276" w:type="dxa"/>
            <w:gridSpan w:val="2"/>
          </w:tcPr>
          <w:p w:rsidR="009515FF" w:rsidRDefault="00B14AD4">
            <w:pPr>
              <w:pStyle w:val="nTable"/>
              <w:spacing w:after="40"/>
            </w:pPr>
            <w:r>
              <w:t>10 Jan 1986 p. 88</w:t>
            </w:r>
          </w:p>
        </w:tc>
        <w:tc>
          <w:tcPr>
            <w:tcW w:w="2693" w:type="dxa"/>
            <w:gridSpan w:val="2"/>
          </w:tcPr>
          <w:p w:rsidR="009515FF" w:rsidRDefault="00B14AD4">
            <w:pPr>
              <w:pStyle w:val="nTable"/>
              <w:spacing w:after="40"/>
            </w:pPr>
            <w:r>
              <w:t>10 Jan 1986</w:t>
            </w:r>
          </w:p>
        </w:tc>
      </w:tr>
      <w:tr w:rsidR="009515FF">
        <w:trPr>
          <w:cantSplit/>
        </w:trPr>
        <w:tc>
          <w:tcPr>
            <w:tcW w:w="3119" w:type="dxa"/>
          </w:tcPr>
          <w:p w:rsidR="009515FF" w:rsidRDefault="00B14AD4">
            <w:pPr>
              <w:pStyle w:val="nTable"/>
              <w:spacing w:after="40"/>
            </w:pPr>
            <w:r>
              <w:rPr>
                <w:i/>
              </w:rPr>
              <w:t>Ports and Harbours Amendment Regulations 1986</w:t>
            </w:r>
          </w:p>
        </w:tc>
        <w:tc>
          <w:tcPr>
            <w:tcW w:w="1276" w:type="dxa"/>
            <w:gridSpan w:val="2"/>
          </w:tcPr>
          <w:p w:rsidR="009515FF" w:rsidRDefault="00B14AD4">
            <w:pPr>
              <w:pStyle w:val="nTable"/>
              <w:spacing w:after="40"/>
            </w:pPr>
            <w:r>
              <w:t>8 Aug 1986 p. 2831</w:t>
            </w:r>
            <w:r>
              <w:noBreakHyphen/>
              <w:t>3</w:t>
            </w:r>
          </w:p>
        </w:tc>
        <w:tc>
          <w:tcPr>
            <w:tcW w:w="2693" w:type="dxa"/>
            <w:gridSpan w:val="2"/>
          </w:tcPr>
          <w:p w:rsidR="009515FF" w:rsidRDefault="00B14AD4">
            <w:pPr>
              <w:pStyle w:val="nTable"/>
              <w:spacing w:after="40"/>
            </w:pPr>
            <w:r>
              <w:t>8 Aug 1986</w:t>
            </w:r>
          </w:p>
        </w:tc>
      </w:tr>
      <w:tr w:rsidR="009515FF">
        <w:trPr>
          <w:cantSplit/>
        </w:trPr>
        <w:tc>
          <w:tcPr>
            <w:tcW w:w="3119" w:type="dxa"/>
          </w:tcPr>
          <w:p w:rsidR="009515FF" w:rsidRDefault="00B14AD4">
            <w:pPr>
              <w:pStyle w:val="nTable"/>
              <w:spacing w:after="40"/>
            </w:pPr>
            <w:r>
              <w:rPr>
                <w:i/>
              </w:rPr>
              <w:t>Ports and Harbours Amendment Regulations (No. 2) 1987</w:t>
            </w:r>
          </w:p>
        </w:tc>
        <w:tc>
          <w:tcPr>
            <w:tcW w:w="1276" w:type="dxa"/>
            <w:gridSpan w:val="2"/>
          </w:tcPr>
          <w:p w:rsidR="009515FF" w:rsidRDefault="00B14AD4">
            <w:pPr>
              <w:pStyle w:val="nTable"/>
              <w:spacing w:after="40"/>
            </w:pPr>
            <w:r>
              <w:t>16 Oct 1987 p. 3896</w:t>
            </w:r>
            <w:r>
              <w:noBreakHyphen/>
              <w:t>8</w:t>
            </w:r>
          </w:p>
        </w:tc>
        <w:tc>
          <w:tcPr>
            <w:tcW w:w="2693" w:type="dxa"/>
            <w:gridSpan w:val="2"/>
          </w:tcPr>
          <w:p w:rsidR="009515FF" w:rsidRDefault="00B14AD4">
            <w:pPr>
              <w:pStyle w:val="nTable"/>
              <w:spacing w:after="40"/>
            </w:pPr>
            <w:r>
              <w:t>16 Oct 1987</w:t>
            </w:r>
          </w:p>
        </w:tc>
      </w:tr>
      <w:tr w:rsidR="009515FF">
        <w:trPr>
          <w:cantSplit/>
        </w:trPr>
        <w:tc>
          <w:tcPr>
            <w:tcW w:w="3119" w:type="dxa"/>
          </w:tcPr>
          <w:p w:rsidR="009515FF" w:rsidRDefault="00B14AD4">
            <w:pPr>
              <w:pStyle w:val="nTable"/>
              <w:spacing w:after="40"/>
            </w:pPr>
            <w:r>
              <w:rPr>
                <w:i/>
              </w:rPr>
              <w:t>Ports and Harbours Amendment Regulations 1987</w:t>
            </w:r>
          </w:p>
        </w:tc>
        <w:tc>
          <w:tcPr>
            <w:tcW w:w="1276" w:type="dxa"/>
            <w:gridSpan w:val="2"/>
          </w:tcPr>
          <w:p w:rsidR="009515FF" w:rsidRDefault="00B14AD4">
            <w:pPr>
              <w:pStyle w:val="nTable"/>
              <w:spacing w:after="40"/>
            </w:pPr>
            <w:r>
              <w:t>23 Oct 1987 p. 3942</w:t>
            </w:r>
            <w:r>
              <w:noBreakHyphen/>
              <w:t>3</w:t>
            </w:r>
            <w:r>
              <w:br/>
              <w:t>(erratum 13 Nov 1987 p. 4146)</w:t>
            </w:r>
          </w:p>
        </w:tc>
        <w:tc>
          <w:tcPr>
            <w:tcW w:w="2693" w:type="dxa"/>
            <w:gridSpan w:val="2"/>
          </w:tcPr>
          <w:p w:rsidR="009515FF" w:rsidRDefault="00B14AD4">
            <w:pPr>
              <w:pStyle w:val="nTable"/>
              <w:spacing w:after="40"/>
            </w:pPr>
            <w:r>
              <w:t>23 Oct 1987</w:t>
            </w:r>
          </w:p>
        </w:tc>
      </w:tr>
      <w:tr w:rsidR="009515FF">
        <w:trPr>
          <w:cantSplit/>
        </w:trPr>
        <w:tc>
          <w:tcPr>
            <w:tcW w:w="3119" w:type="dxa"/>
          </w:tcPr>
          <w:p w:rsidR="009515FF" w:rsidRDefault="00B14AD4">
            <w:pPr>
              <w:pStyle w:val="nTable"/>
              <w:spacing w:after="40"/>
            </w:pPr>
            <w:r>
              <w:rPr>
                <w:i/>
              </w:rPr>
              <w:t>Ports and Harbours Amendment Regulations 1988</w:t>
            </w:r>
          </w:p>
        </w:tc>
        <w:tc>
          <w:tcPr>
            <w:tcW w:w="1276" w:type="dxa"/>
            <w:gridSpan w:val="2"/>
          </w:tcPr>
          <w:p w:rsidR="009515FF" w:rsidRDefault="00B14AD4">
            <w:pPr>
              <w:pStyle w:val="nTable"/>
              <w:spacing w:after="40"/>
            </w:pPr>
            <w:r>
              <w:t>12 Aug 1988 p. 2711</w:t>
            </w:r>
            <w:r>
              <w:noBreakHyphen/>
              <w:t>12</w:t>
            </w:r>
          </w:p>
        </w:tc>
        <w:tc>
          <w:tcPr>
            <w:tcW w:w="2693" w:type="dxa"/>
            <w:gridSpan w:val="2"/>
          </w:tcPr>
          <w:p w:rsidR="009515FF" w:rsidRDefault="00B14AD4">
            <w:pPr>
              <w:pStyle w:val="nTable"/>
              <w:spacing w:after="40"/>
            </w:pPr>
            <w:r>
              <w:t>12 Aug 1988</w:t>
            </w:r>
          </w:p>
        </w:tc>
      </w:tr>
      <w:tr w:rsidR="009515FF">
        <w:trPr>
          <w:cantSplit/>
        </w:trPr>
        <w:tc>
          <w:tcPr>
            <w:tcW w:w="3119" w:type="dxa"/>
          </w:tcPr>
          <w:p w:rsidR="009515FF" w:rsidRDefault="00B14AD4">
            <w:pPr>
              <w:pStyle w:val="nTable"/>
              <w:spacing w:after="40"/>
            </w:pPr>
            <w:r>
              <w:rPr>
                <w:i/>
              </w:rPr>
              <w:t>Ports and Harbours Amendment Regulations 1989</w:t>
            </w:r>
          </w:p>
        </w:tc>
        <w:tc>
          <w:tcPr>
            <w:tcW w:w="1276" w:type="dxa"/>
            <w:gridSpan w:val="2"/>
          </w:tcPr>
          <w:p w:rsidR="009515FF" w:rsidRDefault="00B14AD4">
            <w:pPr>
              <w:pStyle w:val="nTable"/>
              <w:spacing w:after="40"/>
            </w:pPr>
            <w:r>
              <w:t>30 Jun 1989 p. 1920</w:t>
            </w:r>
            <w:r>
              <w:noBreakHyphen/>
              <w:t>4</w:t>
            </w:r>
          </w:p>
        </w:tc>
        <w:tc>
          <w:tcPr>
            <w:tcW w:w="2693" w:type="dxa"/>
            <w:gridSpan w:val="2"/>
          </w:tcPr>
          <w:p w:rsidR="009515FF" w:rsidRDefault="00B14AD4">
            <w:pPr>
              <w:pStyle w:val="nTable"/>
              <w:spacing w:after="40"/>
            </w:pPr>
            <w:r>
              <w:t>1 Jul 1989 (see r. 2)</w:t>
            </w:r>
          </w:p>
        </w:tc>
      </w:tr>
      <w:tr w:rsidR="009515FF">
        <w:trPr>
          <w:cantSplit/>
        </w:trPr>
        <w:tc>
          <w:tcPr>
            <w:tcW w:w="3119" w:type="dxa"/>
          </w:tcPr>
          <w:p w:rsidR="009515FF" w:rsidRDefault="00B14AD4">
            <w:pPr>
              <w:pStyle w:val="nTable"/>
              <w:spacing w:after="40"/>
            </w:pPr>
            <w:r>
              <w:rPr>
                <w:i/>
              </w:rPr>
              <w:t>Ports and Harbours Amendment Regulations (No. 2) 1989</w:t>
            </w:r>
          </w:p>
        </w:tc>
        <w:tc>
          <w:tcPr>
            <w:tcW w:w="1276" w:type="dxa"/>
            <w:gridSpan w:val="2"/>
          </w:tcPr>
          <w:p w:rsidR="009515FF" w:rsidRDefault="00B14AD4">
            <w:pPr>
              <w:pStyle w:val="nTable"/>
              <w:spacing w:after="40"/>
            </w:pPr>
            <w:r>
              <w:t>27 Oct 1989 p. 3890</w:t>
            </w:r>
          </w:p>
        </w:tc>
        <w:tc>
          <w:tcPr>
            <w:tcW w:w="2693" w:type="dxa"/>
            <w:gridSpan w:val="2"/>
          </w:tcPr>
          <w:p w:rsidR="009515FF" w:rsidRDefault="00B14AD4">
            <w:pPr>
              <w:pStyle w:val="nTable"/>
              <w:spacing w:after="40"/>
            </w:pPr>
            <w:r>
              <w:t>27 Oct 1989</w:t>
            </w:r>
          </w:p>
        </w:tc>
      </w:tr>
      <w:tr w:rsidR="009515FF">
        <w:trPr>
          <w:cantSplit/>
        </w:trPr>
        <w:tc>
          <w:tcPr>
            <w:tcW w:w="3119" w:type="dxa"/>
          </w:tcPr>
          <w:p w:rsidR="009515FF" w:rsidRDefault="00B14AD4">
            <w:pPr>
              <w:pStyle w:val="nTable"/>
              <w:spacing w:after="40"/>
            </w:pPr>
            <w:r>
              <w:rPr>
                <w:i/>
              </w:rPr>
              <w:t>Ports and Harbours Amendment Regulations (No. 2) 1990</w:t>
            </w:r>
          </w:p>
        </w:tc>
        <w:tc>
          <w:tcPr>
            <w:tcW w:w="1276" w:type="dxa"/>
            <w:gridSpan w:val="2"/>
          </w:tcPr>
          <w:p w:rsidR="009515FF" w:rsidRDefault="00B14AD4">
            <w:pPr>
              <w:pStyle w:val="nTable"/>
              <w:spacing w:after="40"/>
            </w:pPr>
            <w:r>
              <w:t>1 Aug 1990 p. 3641</w:t>
            </w:r>
            <w:r>
              <w:noBreakHyphen/>
              <w:t>3</w:t>
            </w:r>
          </w:p>
        </w:tc>
        <w:tc>
          <w:tcPr>
            <w:tcW w:w="2693" w:type="dxa"/>
            <w:gridSpan w:val="2"/>
          </w:tcPr>
          <w:p w:rsidR="009515FF" w:rsidRDefault="00B14AD4">
            <w:pPr>
              <w:pStyle w:val="nTable"/>
              <w:spacing w:after="40"/>
            </w:pPr>
            <w:r>
              <w:t>1 Aug 1990 (see r. 2)</w:t>
            </w:r>
          </w:p>
        </w:tc>
      </w:tr>
      <w:tr w:rsidR="009515FF">
        <w:trPr>
          <w:cantSplit/>
        </w:trPr>
        <w:tc>
          <w:tcPr>
            <w:tcW w:w="3119" w:type="dxa"/>
          </w:tcPr>
          <w:p w:rsidR="009515FF" w:rsidRDefault="00B14AD4">
            <w:pPr>
              <w:pStyle w:val="nTable"/>
              <w:spacing w:after="40"/>
            </w:pPr>
            <w:r>
              <w:rPr>
                <w:i/>
              </w:rPr>
              <w:t>Ports and Harbours Amendment Regulations 1991</w:t>
            </w:r>
          </w:p>
        </w:tc>
        <w:tc>
          <w:tcPr>
            <w:tcW w:w="1276" w:type="dxa"/>
            <w:gridSpan w:val="2"/>
          </w:tcPr>
          <w:p w:rsidR="009515FF" w:rsidRDefault="00B14AD4">
            <w:pPr>
              <w:pStyle w:val="nTable"/>
              <w:spacing w:after="40"/>
            </w:pPr>
            <w:r>
              <w:t>19 Jul 1991 p. 3644</w:t>
            </w:r>
            <w:r>
              <w:noBreakHyphen/>
              <w:t>9</w:t>
            </w:r>
          </w:p>
        </w:tc>
        <w:tc>
          <w:tcPr>
            <w:tcW w:w="2693" w:type="dxa"/>
            <w:gridSpan w:val="2"/>
          </w:tcPr>
          <w:p w:rsidR="009515FF" w:rsidRDefault="00B14AD4">
            <w:pPr>
              <w:pStyle w:val="nTable"/>
              <w:spacing w:after="40"/>
            </w:pPr>
            <w:r>
              <w:t>19 Jul 1991</w:t>
            </w:r>
          </w:p>
        </w:tc>
      </w:tr>
      <w:tr w:rsidR="009515FF">
        <w:trPr>
          <w:cantSplit/>
        </w:trPr>
        <w:tc>
          <w:tcPr>
            <w:tcW w:w="3119" w:type="dxa"/>
          </w:tcPr>
          <w:p w:rsidR="009515FF" w:rsidRDefault="00B14AD4">
            <w:pPr>
              <w:pStyle w:val="nTable"/>
              <w:spacing w:after="40"/>
            </w:pPr>
            <w:r>
              <w:rPr>
                <w:i/>
              </w:rPr>
              <w:t>Ports and Harbours Amendment Regulations (No. 2) 1991</w:t>
            </w:r>
          </w:p>
        </w:tc>
        <w:tc>
          <w:tcPr>
            <w:tcW w:w="1276" w:type="dxa"/>
            <w:gridSpan w:val="2"/>
          </w:tcPr>
          <w:p w:rsidR="009515FF" w:rsidRDefault="00B14AD4">
            <w:pPr>
              <w:pStyle w:val="nTable"/>
              <w:spacing w:after="40"/>
            </w:pPr>
            <w:r>
              <w:t>26 Jul 1991 p. 3925</w:t>
            </w:r>
            <w:r>
              <w:noBreakHyphen/>
              <w:t>8</w:t>
            </w:r>
          </w:p>
        </w:tc>
        <w:tc>
          <w:tcPr>
            <w:tcW w:w="2693" w:type="dxa"/>
            <w:gridSpan w:val="2"/>
          </w:tcPr>
          <w:p w:rsidR="009515FF" w:rsidRDefault="00B14AD4">
            <w:pPr>
              <w:pStyle w:val="nTable"/>
              <w:spacing w:after="40"/>
            </w:pPr>
            <w:r>
              <w:t>1 Aug 1991 (see r. 2)</w:t>
            </w:r>
          </w:p>
        </w:tc>
      </w:tr>
      <w:tr w:rsidR="009515FF">
        <w:trPr>
          <w:cantSplit/>
        </w:trPr>
        <w:tc>
          <w:tcPr>
            <w:tcW w:w="3119" w:type="dxa"/>
          </w:tcPr>
          <w:p w:rsidR="009515FF" w:rsidRDefault="00B14AD4">
            <w:pPr>
              <w:pStyle w:val="nTable"/>
              <w:spacing w:after="40"/>
            </w:pPr>
            <w:r>
              <w:rPr>
                <w:i/>
              </w:rPr>
              <w:t>Ports and Harbours Amendment Regulations 1992</w:t>
            </w:r>
          </w:p>
        </w:tc>
        <w:tc>
          <w:tcPr>
            <w:tcW w:w="1276" w:type="dxa"/>
            <w:gridSpan w:val="2"/>
          </w:tcPr>
          <w:p w:rsidR="009515FF" w:rsidRDefault="00B14AD4">
            <w:pPr>
              <w:pStyle w:val="nTable"/>
              <w:spacing w:after="40"/>
            </w:pPr>
            <w:r>
              <w:t>9 Jun 1992 p. 2380</w:t>
            </w:r>
          </w:p>
        </w:tc>
        <w:tc>
          <w:tcPr>
            <w:tcW w:w="2693" w:type="dxa"/>
            <w:gridSpan w:val="2"/>
          </w:tcPr>
          <w:p w:rsidR="009515FF" w:rsidRDefault="00B14AD4">
            <w:pPr>
              <w:pStyle w:val="nTable"/>
              <w:spacing w:after="40"/>
            </w:pPr>
            <w:r>
              <w:t>9 Jun 1992</w:t>
            </w:r>
          </w:p>
        </w:tc>
      </w:tr>
      <w:tr w:rsidR="009515FF">
        <w:trPr>
          <w:cantSplit/>
        </w:trPr>
        <w:tc>
          <w:tcPr>
            <w:tcW w:w="3119" w:type="dxa"/>
          </w:tcPr>
          <w:p w:rsidR="009515FF" w:rsidRDefault="00B14AD4">
            <w:pPr>
              <w:pStyle w:val="nTable"/>
              <w:spacing w:after="40"/>
            </w:pPr>
            <w:r>
              <w:rPr>
                <w:i/>
              </w:rPr>
              <w:t>Ports and Harbours Amendment Regulations (No. 3) 1992</w:t>
            </w:r>
          </w:p>
        </w:tc>
        <w:tc>
          <w:tcPr>
            <w:tcW w:w="1276" w:type="dxa"/>
            <w:gridSpan w:val="2"/>
          </w:tcPr>
          <w:p w:rsidR="009515FF" w:rsidRDefault="00B14AD4">
            <w:pPr>
              <w:pStyle w:val="nTable"/>
              <w:spacing w:after="40"/>
            </w:pPr>
            <w:r>
              <w:t>30 Jun 1992 p. 2901</w:t>
            </w:r>
            <w:r>
              <w:noBreakHyphen/>
              <w:t>4</w:t>
            </w:r>
          </w:p>
        </w:tc>
        <w:tc>
          <w:tcPr>
            <w:tcW w:w="2693" w:type="dxa"/>
            <w:gridSpan w:val="2"/>
          </w:tcPr>
          <w:p w:rsidR="009515FF" w:rsidRDefault="00B14AD4">
            <w:pPr>
              <w:pStyle w:val="nTable"/>
              <w:spacing w:after="40"/>
            </w:pPr>
            <w:r>
              <w:t>1 Jul 1992 (see r. 2)</w:t>
            </w:r>
          </w:p>
        </w:tc>
      </w:tr>
      <w:tr w:rsidR="009515FF">
        <w:trPr>
          <w:cantSplit/>
        </w:trPr>
        <w:tc>
          <w:tcPr>
            <w:tcW w:w="3119" w:type="dxa"/>
          </w:tcPr>
          <w:p w:rsidR="009515FF" w:rsidRDefault="00B14AD4">
            <w:pPr>
              <w:pStyle w:val="nTable"/>
              <w:spacing w:after="40"/>
            </w:pPr>
            <w:r>
              <w:rPr>
                <w:i/>
              </w:rPr>
              <w:t>Ports and Harbours Amendment Regulations (No. 2) 1992</w:t>
            </w:r>
          </w:p>
        </w:tc>
        <w:tc>
          <w:tcPr>
            <w:tcW w:w="1276" w:type="dxa"/>
            <w:gridSpan w:val="2"/>
          </w:tcPr>
          <w:p w:rsidR="009515FF" w:rsidRDefault="00B14AD4">
            <w:pPr>
              <w:pStyle w:val="nTable"/>
              <w:spacing w:after="40"/>
            </w:pPr>
            <w:r>
              <w:t>11 Aug 1992 p. 3974</w:t>
            </w:r>
            <w:r>
              <w:noBreakHyphen/>
              <w:t>5</w:t>
            </w:r>
          </w:p>
        </w:tc>
        <w:tc>
          <w:tcPr>
            <w:tcW w:w="2693" w:type="dxa"/>
            <w:gridSpan w:val="2"/>
          </w:tcPr>
          <w:p w:rsidR="009515FF" w:rsidRDefault="00B14AD4">
            <w:pPr>
              <w:pStyle w:val="nTable"/>
              <w:spacing w:after="40"/>
            </w:pPr>
            <w:r>
              <w:t>11 Aug 1992</w:t>
            </w:r>
          </w:p>
        </w:tc>
      </w:tr>
      <w:tr w:rsidR="009515FF">
        <w:trPr>
          <w:cantSplit/>
        </w:trPr>
        <w:tc>
          <w:tcPr>
            <w:tcW w:w="3119" w:type="dxa"/>
          </w:tcPr>
          <w:p w:rsidR="009515FF" w:rsidRDefault="00B14AD4">
            <w:pPr>
              <w:pStyle w:val="nTable"/>
              <w:spacing w:after="40"/>
            </w:pPr>
            <w:r>
              <w:rPr>
                <w:i/>
              </w:rPr>
              <w:t>Ports and Harbours Amendment Regulations 1993</w:t>
            </w:r>
          </w:p>
        </w:tc>
        <w:tc>
          <w:tcPr>
            <w:tcW w:w="1276" w:type="dxa"/>
            <w:gridSpan w:val="2"/>
          </w:tcPr>
          <w:p w:rsidR="009515FF" w:rsidRDefault="00B14AD4">
            <w:pPr>
              <w:pStyle w:val="nTable"/>
              <w:spacing w:after="40"/>
            </w:pPr>
            <w:r>
              <w:t>29 Jun 1993 p. 3181</w:t>
            </w:r>
            <w:r>
              <w:noBreakHyphen/>
              <w:t>4</w:t>
            </w:r>
          </w:p>
        </w:tc>
        <w:tc>
          <w:tcPr>
            <w:tcW w:w="2693" w:type="dxa"/>
            <w:gridSpan w:val="2"/>
          </w:tcPr>
          <w:p w:rsidR="009515FF" w:rsidRDefault="00B14AD4">
            <w:pPr>
              <w:pStyle w:val="nTable"/>
              <w:spacing w:after="40"/>
            </w:pPr>
            <w:r>
              <w:t>1 Jul 1993 (see r. 2)</w:t>
            </w:r>
          </w:p>
        </w:tc>
      </w:tr>
      <w:tr w:rsidR="009515FF">
        <w:trPr>
          <w:cantSplit/>
        </w:trPr>
        <w:tc>
          <w:tcPr>
            <w:tcW w:w="3119" w:type="dxa"/>
          </w:tcPr>
          <w:p w:rsidR="009515FF" w:rsidRDefault="00B14AD4">
            <w:pPr>
              <w:pStyle w:val="nTable"/>
              <w:spacing w:after="40"/>
            </w:pPr>
            <w:r>
              <w:rPr>
                <w:i/>
              </w:rPr>
              <w:t>Ports and Harbours Amendment Regulations (No. 2) 1993</w:t>
            </w:r>
          </w:p>
        </w:tc>
        <w:tc>
          <w:tcPr>
            <w:tcW w:w="1276" w:type="dxa"/>
            <w:gridSpan w:val="2"/>
          </w:tcPr>
          <w:p w:rsidR="009515FF" w:rsidRDefault="00B14AD4">
            <w:pPr>
              <w:pStyle w:val="nTable"/>
              <w:spacing w:after="40"/>
            </w:pPr>
            <w:r>
              <w:t>6 Aug 1993 p. 4276</w:t>
            </w:r>
          </w:p>
        </w:tc>
        <w:tc>
          <w:tcPr>
            <w:tcW w:w="2693" w:type="dxa"/>
            <w:gridSpan w:val="2"/>
          </w:tcPr>
          <w:p w:rsidR="009515FF" w:rsidRDefault="00B14AD4">
            <w:pPr>
              <w:pStyle w:val="nTable"/>
              <w:spacing w:after="40"/>
            </w:pPr>
            <w:r>
              <w:t>6 Aug 1993</w:t>
            </w:r>
          </w:p>
        </w:tc>
      </w:tr>
      <w:tr w:rsidR="009515FF">
        <w:trPr>
          <w:cantSplit/>
        </w:trPr>
        <w:tc>
          <w:tcPr>
            <w:tcW w:w="3119" w:type="dxa"/>
          </w:tcPr>
          <w:p w:rsidR="009515FF" w:rsidRDefault="00B14AD4">
            <w:pPr>
              <w:pStyle w:val="nTable"/>
              <w:spacing w:after="40"/>
            </w:pPr>
            <w:r>
              <w:rPr>
                <w:i/>
              </w:rPr>
              <w:t>Ports and Harbours Amendment Regulations (No. 3) 1993</w:t>
            </w:r>
          </w:p>
        </w:tc>
        <w:tc>
          <w:tcPr>
            <w:tcW w:w="1276" w:type="dxa"/>
            <w:gridSpan w:val="2"/>
          </w:tcPr>
          <w:p w:rsidR="009515FF" w:rsidRDefault="00B14AD4">
            <w:pPr>
              <w:pStyle w:val="nTable"/>
              <w:spacing w:after="40"/>
            </w:pPr>
            <w:r>
              <w:t>31 Dec 1993 p. 6915</w:t>
            </w:r>
          </w:p>
        </w:tc>
        <w:tc>
          <w:tcPr>
            <w:tcW w:w="2693" w:type="dxa"/>
            <w:gridSpan w:val="2"/>
          </w:tcPr>
          <w:p w:rsidR="009515FF" w:rsidRDefault="00B14AD4">
            <w:pPr>
              <w:pStyle w:val="nTable"/>
              <w:spacing w:after="40"/>
            </w:pPr>
            <w:r>
              <w:t>1 Jan 1994 (see r. 2)</w:t>
            </w:r>
          </w:p>
        </w:tc>
      </w:tr>
      <w:tr w:rsidR="009515FF">
        <w:trPr>
          <w:cantSplit/>
        </w:trPr>
        <w:tc>
          <w:tcPr>
            <w:tcW w:w="3119" w:type="dxa"/>
          </w:tcPr>
          <w:p w:rsidR="009515FF" w:rsidRDefault="00B14AD4">
            <w:pPr>
              <w:pStyle w:val="nTable"/>
              <w:spacing w:after="40"/>
            </w:pPr>
            <w:r>
              <w:rPr>
                <w:i/>
              </w:rPr>
              <w:t>Ports and Harbours Amendment Regulations 1994</w:t>
            </w:r>
          </w:p>
        </w:tc>
        <w:tc>
          <w:tcPr>
            <w:tcW w:w="1276" w:type="dxa"/>
            <w:gridSpan w:val="2"/>
          </w:tcPr>
          <w:p w:rsidR="009515FF" w:rsidRDefault="00B14AD4">
            <w:pPr>
              <w:pStyle w:val="nTable"/>
              <w:spacing w:after="40"/>
            </w:pPr>
            <w:r>
              <w:t>14 Jun 1994 p. 2483</w:t>
            </w:r>
            <w:r>
              <w:noBreakHyphen/>
              <w:t>5</w:t>
            </w:r>
          </w:p>
        </w:tc>
        <w:tc>
          <w:tcPr>
            <w:tcW w:w="2693" w:type="dxa"/>
            <w:gridSpan w:val="2"/>
          </w:tcPr>
          <w:p w:rsidR="009515FF" w:rsidRDefault="00B14AD4">
            <w:pPr>
              <w:pStyle w:val="nTable"/>
              <w:spacing w:after="40"/>
            </w:pPr>
            <w:r>
              <w:t>1 Jul 1994 (see r. 2)</w:t>
            </w:r>
          </w:p>
        </w:tc>
      </w:tr>
      <w:tr w:rsidR="009515FF">
        <w:trPr>
          <w:cantSplit/>
        </w:trPr>
        <w:tc>
          <w:tcPr>
            <w:tcW w:w="3119" w:type="dxa"/>
          </w:tcPr>
          <w:p w:rsidR="009515FF" w:rsidRDefault="00B14AD4">
            <w:pPr>
              <w:pStyle w:val="nTable"/>
              <w:spacing w:after="40"/>
            </w:pPr>
            <w:r>
              <w:rPr>
                <w:i/>
              </w:rPr>
              <w:lastRenderedPageBreak/>
              <w:t>Ports and Harbours Amendment Regulations 1995</w:t>
            </w:r>
          </w:p>
        </w:tc>
        <w:tc>
          <w:tcPr>
            <w:tcW w:w="1276" w:type="dxa"/>
            <w:gridSpan w:val="2"/>
          </w:tcPr>
          <w:p w:rsidR="009515FF" w:rsidRDefault="00B14AD4">
            <w:pPr>
              <w:pStyle w:val="nTable"/>
              <w:spacing w:after="40"/>
            </w:pPr>
            <w:r>
              <w:t>31 Mar 1995 p. 1175</w:t>
            </w:r>
          </w:p>
        </w:tc>
        <w:tc>
          <w:tcPr>
            <w:tcW w:w="2693" w:type="dxa"/>
            <w:gridSpan w:val="2"/>
          </w:tcPr>
          <w:p w:rsidR="009515FF" w:rsidRDefault="00B14AD4">
            <w:pPr>
              <w:pStyle w:val="nTable"/>
              <w:spacing w:after="40"/>
            </w:pPr>
            <w:r>
              <w:t xml:space="preserve">1 Apr 1995 (see r. 2 and </w:t>
            </w:r>
            <w:r>
              <w:rPr>
                <w:i/>
              </w:rPr>
              <w:t>Gazette</w:t>
            </w:r>
            <w:r>
              <w:t xml:space="preserve"> 31 Mar 1995 p. 1173</w:t>
            </w:r>
            <w:r>
              <w:noBreakHyphen/>
              <w:t>4)</w:t>
            </w:r>
          </w:p>
        </w:tc>
      </w:tr>
      <w:tr w:rsidR="009515FF">
        <w:trPr>
          <w:cantSplit/>
        </w:trPr>
        <w:tc>
          <w:tcPr>
            <w:tcW w:w="3119" w:type="dxa"/>
          </w:tcPr>
          <w:p w:rsidR="009515FF" w:rsidRDefault="00B14AD4">
            <w:pPr>
              <w:pStyle w:val="nTable"/>
              <w:spacing w:after="40"/>
            </w:pPr>
            <w:r>
              <w:rPr>
                <w:i/>
              </w:rPr>
              <w:t>Ports and Harbours Amendment Regulations (No. 2) 1995</w:t>
            </w:r>
          </w:p>
        </w:tc>
        <w:tc>
          <w:tcPr>
            <w:tcW w:w="1276" w:type="dxa"/>
            <w:gridSpan w:val="2"/>
          </w:tcPr>
          <w:p w:rsidR="009515FF" w:rsidRDefault="00B14AD4">
            <w:pPr>
              <w:pStyle w:val="nTable"/>
              <w:spacing w:after="40"/>
            </w:pPr>
            <w:r>
              <w:t>30 Jun 1995 p. 2692</w:t>
            </w:r>
            <w:r>
              <w:noBreakHyphen/>
              <w:t>4</w:t>
            </w:r>
          </w:p>
        </w:tc>
        <w:tc>
          <w:tcPr>
            <w:tcW w:w="2693" w:type="dxa"/>
            <w:gridSpan w:val="2"/>
          </w:tcPr>
          <w:p w:rsidR="009515FF" w:rsidRDefault="00B14AD4">
            <w:pPr>
              <w:pStyle w:val="nTable"/>
              <w:spacing w:after="40"/>
            </w:pPr>
            <w:r>
              <w:t>1 Jul 1995 (see r. 2)</w:t>
            </w:r>
          </w:p>
        </w:tc>
      </w:tr>
      <w:tr w:rsidR="009515FF">
        <w:trPr>
          <w:cantSplit/>
        </w:trPr>
        <w:tc>
          <w:tcPr>
            <w:tcW w:w="3119" w:type="dxa"/>
          </w:tcPr>
          <w:p w:rsidR="009515FF" w:rsidRDefault="00B14AD4">
            <w:pPr>
              <w:pStyle w:val="nTable"/>
              <w:spacing w:after="40"/>
            </w:pPr>
            <w:r>
              <w:rPr>
                <w:i/>
              </w:rPr>
              <w:t>Ports and Harbours Amendment Regulations 1996</w:t>
            </w:r>
          </w:p>
        </w:tc>
        <w:tc>
          <w:tcPr>
            <w:tcW w:w="1276" w:type="dxa"/>
            <w:gridSpan w:val="2"/>
          </w:tcPr>
          <w:p w:rsidR="009515FF" w:rsidRDefault="00B14AD4">
            <w:pPr>
              <w:pStyle w:val="nTable"/>
              <w:spacing w:after="40"/>
            </w:pPr>
            <w:r>
              <w:t>25 Jun 1996 p. 2993</w:t>
            </w:r>
            <w:r>
              <w:noBreakHyphen/>
              <w:t>5</w:t>
            </w:r>
          </w:p>
        </w:tc>
        <w:tc>
          <w:tcPr>
            <w:tcW w:w="2693" w:type="dxa"/>
            <w:gridSpan w:val="2"/>
          </w:tcPr>
          <w:p w:rsidR="009515FF" w:rsidRDefault="00B14AD4">
            <w:pPr>
              <w:pStyle w:val="nTable"/>
              <w:spacing w:after="40"/>
            </w:pPr>
            <w:r>
              <w:t>1 Jul 1996 (see r. 2)</w:t>
            </w:r>
          </w:p>
        </w:tc>
      </w:tr>
      <w:tr w:rsidR="009515FF">
        <w:trPr>
          <w:cantSplit/>
        </w:trPr>
        <w:tc>
          <w:tcPr>
            <w:tcW w:w="3119" w:type="dxa"/>
          </w:tcPr>
          <w:p w:rsidR="009515FF" w:rsidRDefault="00B14AD4">
            <w:pPr>
              <w:pStyle w:val="nTable"/>
              <w:spacing w:after="40"/>
            </w:pPr>
            <w:r>
              <w:rPr>
                <w:i/>
              </w:rPr>
              <w:t>Ports and Harbours Amendment Regulations 1997</w:t>
            </w:r>
          </w:p>
        </w:tc>
        <w:tc>
          <w:tcPr>
            <w:tcW w:w="1276" w:type="dxa"/>
            <w:gridSpan w:val="2"/>
          </w:tcPr>
          <w:p w:rsidR="009515FF" w:rsidRDefault="00B14AD4">
            <w:pPr>
              <w:pStyle w:val="nTable"/>
              <w:spacing w:after="40"/>
            </w:pPr>
            <w:r>
              <w:t>27 Jun 1997 p. 3148</w:t>
            </w:r>
            <w:r>
              <w:noBreakHyphen/>
              <w:t>50</w:t>
            </w:r>
          </w:p>
        </w:tc>
        <w:tc>
          <w:tcPr>
            <w:tcW w:w="2693" w:type="dxa"/>
            <w:gridSpan w:val="2"/>
          </w:tcPr>
          <w:p w:rsidR="009515FF" w:rsidRDefault="00B14AD4">
            <w:pPr>
              <w:pStyle w:val="nTable"/>
              <w:spacing w:after="40"/>
            </w:pPr>
            <w:r>
              <w:t>1 Jul 1997 (see r. 2)</w:t>
            </w:r>
          </w:p>
        </w:tc>
      </w:tr>
      <w:tr w:rsidR="009515FF">
        <w:trPr>
          <w:cantSplit/>
        </w:trPr>
        <w:tc>
          <w:tcPr>
            <w:tcW w:w="3119" w:type="dxa"/>
          </w:tcPr>
          <w:p w:rsidR="009515FF" w:rsidRDefault="00B14AD4">
            <w:pPr>
              <w:pStyle w:val="nTable"/>
              <w:spacing w:after="40"/>
              <w:rPr>
                <w:i/>
              </w:rPr>
            </w:pPr>
            <w:r>
              <w:rPr>
                <w:i/>
              </w:rPr>
              <w:t>Ports and Harbours Amendment Regulations 1998</w:t>
            </w:r>
          </w:p>
        </w:tc>
        <w:tc>
          <w:tcPr>
            <w:tcW w:w="1276" w:type="dxa"/>
            <w:gridSpan w:val="2"/>
          </w:tcPr>
          <w:p w:rsidR="009515FF" w:rsidRDefault="00B14AD4">
            <w:pPr>
              <w:pStyle w:val="nTable"/>
              <w:spacing w:after="40"/>
            </w:pPr>
            <w:r>
              <w:t>12 May 1998 p. 2772</w:t>
            </w:r>
            <w:r>
              <w:noBreakHyphen/>
              <w:t>4</w:t>
            </w:r>
          </w:p>
        </w:tc>
        <w:tc>
          <w:tcPr>
            <w:tcW w:w="2693" w:type="dxa"/>
            <w:gridSpan w:val="2"/>
          </w:tcPr>
          <w:p w:rsidR="009515FF" w:rsidRDefault="00B14AD4">
            <w:pPr>
              <w:pStyle w:val="nTable"/>
              <w:spacing w:after="40"/>
            </w:pPr>
            <w:r>
              <w:t>1 Jul 1998 (see r. 2)</w:t>
            </w:r>
          </w:p>
        </w:tc>
      </w:tr>
      <w:tr w:rsidR="009515FF">
        <w:trPr>
          <w:cantSplit/>
        </w:trPr>
        <w:tc>
          <w:tcPr>
            <w:tcW w:w="3119" w:type="dxa"/>
          </w:tcPr>
          <w:p w:rsidR="009515FF" w:rsidRDefault="00B14AD4">
            <w:pPr>
              <w:pStyle w:val="nTable"/>
              <w:spacing w:after="40"/>
              <w:rPr>
                <w:i/>
              </w:rPr>
            </w:pPr>
            <w:r>
              <w:rPr>
                <w:i/>
              </w:rPr>
              <w:t>Ports and Harbours Amendment Regulations (No. 2) 1998</w:t>
            </w:r>
          </w:p>
        </w:tc>
        <w:tc>
          <w:tcPr>
            <w:tcW w:w="1276" w:type="dxa"/>
            <w:gridSpan w:val="2"/>
          </w:tcPr>
          <w:p w:rsidR="009515FF" w:rsidRDefault="00B14AD4">
            <w:pPr>
              <w:pStyle w:val="nTable"/>
              <w:spacing w:after="40"/>
            </w:pPr>
            <w:r>
              <w:t>20 Oct 1998 p. 5792</w:t>
            </w:r>
            <w:r>
              <w:noBreakHyphen/>
              <w:t>3</w:t>
            </w:r>
          </w:p>
        </w:tc>
        <w:tc>
          <w:tcPr>
            <w:tcW w:w="2693" w:type="dxa"/>
            <w:gridSpan w:val="2"/>
          </w:tcPr>
          <w:p w:rsidR="009515FF" w:rsidRDefault="00B14AD4">
            <w:pPr>
              <w:pStyle w:val="nTable"/>
              <w:spacing w:after="40"/>
            </w:pPr>
            <w:r>
              <w:t>20 Oct 1998</w:t>
            </w:r>
          </w:p>
        </w:tc>
      </w:tr>
      <w:tr w:rsidR="009515FF">
        <w:trPr>
          <w:cantSplit/>
        </w:trPr>
        <w:tc>
          <w:tcPr>
            <w:tcW w:w="3119" w:type="dxa"/>
          </w:tcPr>
          <w:p w:rsidR="009515FF" w:rsidRDefault="00B14AD4">
            <w:pPr>
              <w:pStyle w:val="nTable"/>
              <w:spacing w:after="40"/>
              <w:rPr>
                <w:i/>
              </w:rPr>
            </w:pPr>
            <w:r>
              <w:rPr>
                <w:i/>
              </w:rPr>
              <w:t>Ports and Harbours Amendment Regulations 1999</w:t>
            </w:r>
          </w:p>
        </w:tc>
        <w:tc>
          <w:tcPr>
            <w:tcW w:w="1276" w:type="dxa"/>
            <w:gridSpan w:val="2"/>
          </w:tcPr>
          <w:p w:rsidR="009515FF" w:rsidRDefault="00B14AD4">
            <w:pPr>
              <w:pStyle w:val="nTable"/>
              <w:spacing w:after="40"/>
            </w:pPr>
            <w:r>
              <w:t>22 Jun 1999 p. 2689</w:t>
            </w:r>
            <w:r>
              <w:noBreakHyphen/>
              <w:t>90</w:t>
            </w:r>
          </w:p>
        </w:tc>
        <w:tc>
          <w:tcPr>
            <w:tcW w:w="2693" w:type="dxa"/>
            <w:gridSpan w:val="2"/>
          </w:tcPr>
          <w:p w:rsidR="009515FF" w:rsidRDefault="00B14AD4">
            <w:pPr>
              <w:pStyle w:val="nTable"/>
              <w:spacing w:after="40"/>
            </w:pPr>
            <w:r>
              <w:t>1 Jul 1999 (see r. 2)</w:t>
            </w:r>
          </w:p>
        </w:tc>
      </w:tr>
      <w:tr w:rsidR="009515FF">
        <w:trPr>
          <w:cantSplit/>
        </w:trPr>
        <w:tc>
          <w:tcPr>
            <w:tcW w:w="3119" w:type="dxa"/>
          </w:tcPr>
          <w:p w:rsidR="009515FF" w:rsidRDefault="00B14AD4">
            <w:pPr>
              <w:pStyle w:val="nTable"/>
              <w:spacing w:after="40"/>
              <w:rPr>
                <w:i/>
              </w:rPr>
            </w:pPr>
            <w:r>
              <w:rPr>
                <w:i/>
              </w:rPr>
              <w:t>Ports and Harbours Amendment Regulations (No. 2) 1999</w:t>
            </w:r>
          </w:p>
        </w:tc>
        <w:tc>
          <w:tcPr>
            <w:tcW w:w="1276" w:type="dxa"/>
            <w:gridSpan w:val="2"/>
          </w:tcPr>
          <w:p w:rsidR="009515FF" w:rsidRDefault="00B14AD4">
            <w:pPr>
              <w:pStyle w:val="nTable"/>
              <w:spacing w:after="40"/>
            </w:pPr>
            <w:r>
              <w:t>6 Aug 1999 p. 3732</w:t>
            </w:r>
            <w:r>
              <w:noBreakHyphen/>
              <w:t>3</w:t>
            </w:r>
          </w:p>
        </w:tc>
        <w:tc>
          <w:tcPr>
            <w:tcW w:w="2693" w:type="dxa"/>
            <w:gridSpan w:val="2"/>
          </w:tcPr>
          <w:p w:rsidR="009515FF" w:rsidRDefault="00B14AD4">
            <w:pPr>
              <w:pStyle w:val="nTable"/>
              <w:spacing w:after="40"/>
            </w:pPr>
            <w:r>
              <w:t>30 Sep 1999 (see r. 2)</w:t>
            </w:r>
          </w:p>
        </w:tc>
      </w:tr>
      <w:tr w:rsidR="009515FF">
        <w:trPr>
          <w:cantSplit/>
        </w:trPr>
        <w:tc>
          <w:tcPr>
            <w:tcW w:w="3119" w:type="dxa"/>
          </w:tcPr>
          <w:p w:rsidR="009515FF" w:rsidRDefault="00B14AD4">
            <w:pPr>
              <w:pStyle w:val="nTable"/>
              <w:spacing w:after="40"/>
              <w:rPr>
                <w:i/>
              </w:rPr>
            </w:pPr>
            <w:r>
              <w:rPr>
                <w:i/>
              </w:rPr>
              <w:t>Ports and Harbours Amendment Regulations 2000</w:t>
            </w:r>
          </w:p>
        </w:tc>
        <w:tc>
          <w:tcPr>
            <w:tcW w:w="1276" w:type="dxa"/>
            <w:gridSpan w:val="2"/>
          </w:tcPr>
          <w:p w:rsidR="009515FF" w:rsidRDefault="00B14AD4">
            <w:pPr>
              <w:pStyle w:val="nTable"/>
              <w:spacing w:after="40"/>
            </w:pPr>
            <w:r>
              <w:t>20 Jun 2000 p. 3040</w:t>
            </w:r>
            <w:r>
              <w:noBreakHyphen/>
              <w:t>3</w:t>
            </w:r>
          </w:p>
        </w:tc>
        <w:tc>
          <w:tcPr>
            <w:tcW w:w="2693" w:type="dxa"/>
            <w:gridSpan w:val="2"/>
          </w:tcPr>
          <w:p w:rsidR="009515FF" w:rsidRDefault="00B14AD4">
            <w:pPr>
              <w:pStyle w:val="nTable"/>
              <w:spacing w:after="40"/>
            </w:pPr>
            <w:r>
              <w:t>1 Jul 2000 (see r. 2)</w:t>
            </w:r>
          </w:p>
        </w:tc>
      </w:tr>
      <w:tr w:rsidR="009515FF">
        <w:trPr>
          <w:cantSplit/>
        </w:trPr>
        <w:tc>
          <w:tcPr>
            <w:tcW w:w="3119" w:type="dxa"/>
          </w:tcPr>
          <w:p w:rsidR="009515FF" w:rsidRDefault="00B14AD4">
            <w:pPr>
              <w:pStyle w:val="nTable"/>
              <w:spacing w:after="40"/>
              <w:rPr>
                <w:i/>
              </w:rPr>
            </w:pPr>
            <w:r>
              <w:rPr>
                <w:i/>
              </w:rPr>
              <w:t>Ports and Harbours Amendment Regulations 2001</w:t>
            </w:r>
          </w:p>
        </w:tc>
        <w:tc>
          <w:tcPr>
            <w:tcW w:w="1276" w:type="dxa"/>
            <w:gridSpan w:val="2"/>
          </w:tcPr>
          <w:p w:rsidR="009515FF" w:rsidRDefault="00B14AD4">
            <w:pPr>
              <w:pStyle w:val="nTable"/>
              <w:spacing w:after="40"/>
            </w:pPr>
            <w:r>
              <w:t>27 Jul 2001</w:t>
            </w:r>
            <w:r>
              <w:br/>
              <w:t>p. 3802</w:t>
            </w:r>
            <w:r>
              <w:noBreakHyphen/>
              <w:t>3</w:t>
            </w:r>
          </w:p>
        </w:tc>
        <w:tc>
          <w:tcPr>
            <w:tcW w:w="2693" w:type="dxa"/>
            <w:gridSpan w:val="2"/>
          </w:tcPr>
          <w:p w:rsidR="009515FF" w:rsidRDefault="00B14AD4">
            <w:pPr>
              <w:pStyle w:val="nTable"/>
              <w:spacing w:after="40"/>
            </w:pPr>
            <w:r>
              <w:t>1 Aug 2001 (see r. 2)</w:t>
            </w:r>
          </w:p>
        </w:tc>
      </w:tr>
      <w:tr w:rsidR="009515FF">
        <w:trPr>
          <w:cantSplit/>
        </w:trPr>
        <w:tc>
          <w:tcPr>
            <w:tcW w:w="3119" w:type="dxa"/>
          </w:tcPr>
          <w:p w:rsidR="009515FF" w:rsidRDefault="00B14AD4">
            <w:pPr>
              <w:pStyle w:val="nTable"/>
              <w:spacing w:after="40"/>
              <w:rPr>
                <w:i/>
              </w:rPr>
            </w:pPr>
            <w:r>
              <w:rPr>
                <w:i/>
              </w:rPr>
              <w:t>Ports and Harbours Amendment Regulations 2002</w:t>
            </w:r>
          </w:p>
        </w:tc>
        <w:tc>
          <w:tcPr>
            <w:tcW w:w="1276" w:type="dxa"/>
            <w:gridSpan w:val="2"/>
          </w:tcPr>
          <w:p w:rsidR="009515FF" w:rsidRDefault="00B14AD4">
            <w:pPr>
              <w:pStyle w:val="nTable"/>
              <w:spacing w:after="40"/>
            </w:pPr>
            <w:r>
              <w:t>14 Jun 2002 p. 2320</w:t>
            </w:r>
            <w:r>
              <w:noBreakHyphen/>
              <w:t>3</w:t>
            </w:r>
          </w:p>
        </w:tc>
        <w:tc>
          <w:tcPr>
            <w:tcW w:w="2693" w:type="dxa"/>
            <w:gridSpan w:val="2"/>
          </w:tcPr>
          <w:p w:rsidR="009515FF" w:rsidRDefault="00B14AD4">
            <w:pPr>
              <w:pStyle w:val="nTable"/>
              <w:spacing w:after="40"/>
            </w:pPr>
            <w:r>
              <w:t>1 Jul 2002 (see r. 2)</w:t>
            </w:r>
          </w:p>
        </w:tc>
      </w:tr>
      <w:tr w:rsidR="009515FF">
        <w:trPr>
          <w:cantSplit/>
        </w:trPr>
        <w:tc>
          <w:tcPr>
            <w:tcW w:w="3119" w:type="dxa"/>
          </w:tcPr>
          <w:p w:rsidR="009515FF" w:rsidRDefault="00B14AD4">
            <w:pPr>
              <w:pStyle w:val="nTable"/>
              <w:spacing w:after="40"/>
              <w:rPr>
                <w:i/>
              </w:rPr>
            </w:pPr>
            <w:r>
              <w:rPr>
                <w:i/>
              </w:rPr>
              <w:t>Ports and Harbours Amendment Regulations 2003</w:t>
            </w:r>
          </w:p>
        </w:tc>
        <w:tc>
          <w:tcPr>
            <w:tcW w:w="1276" w:type="dxa"/>
            <w:gridSpan w:val="2"/>
          </w:tcPr>
          <w:p w:rsidR="009515FF" w:rsidRDefault="00B14AD4">
            <w:pPr>
              <w:pStyle w:val="nTable"/>
              <w:spacing w:after="40"/>
            </w:pPr>
            <w:r>
              <w:t>27 Jun 2003 p. 2521</w:t>
            </w:r>
            <w:r>
              <w:noBreakHyphen/>
              <w:t>5</w:t>
            </w:r>
          </w:p>
        </w:tc>
        <w:tc>
          <w:tcPr>
            <w:tcW w:w="2693" w:type="dxa"/>
            <w:gridSpan w:val="2"/>
          </w:tcPr>
          <w:p w:rsidR="009515FF" w:rsidRDefault="00B14AD4">
            <w:pPr>
              <w:pStyle w:val="nTable"/>
              <w:spacing w:after="40"/>
            </w:pPr>
            <w:r>
              <w:t>1 Jul 2003 (see r. 2)</w:t>
            </w:r>
          </w:p>
        </w:tc>
      </w:tr>
      <w:tr w:rsidR="009515FF">
        <w:trPr>
          <w:cantSplit/>
        </w:trPr>
        <w:tc>
          <w:tcPr>
            <w:tcW w:w="7088" w:type="dxa"/>
            <w:gridSpan w:val="5"/>
          </w:tcPr>
          <w:p w:rsidR="009515FF" w:rsidRDefault="00B14AD4">
            <w:pPr>
              <w:pStyle w:val="nTable"/>
              <w:spacing w:after="40"/>
            </w:pPr>
            <w:r>
              <w:rPr>
                <w:b/>
              </w:rPr>
              <w:t xml:space="preserve">Reprint 1: The </w:t>
            </w:r>
            <w:r>
              <w:rPr>
                <w:b/>
                <w:i/>
              </w:rPr>
              <w:t>Ports and Harbours Regulations</w:t>
            </w:r>
            <w:r>
              <w:rPr>
                <w:b/>
              </w:rPr>
              <w:t xml:space="preserve"> as at 1 Aug 2003 </w:t>
            </w:r>
            <w:r>
              <w:t>(includes amendments listed above)</w:t>
            </w:r>
          </w:p>
        </w:tc>
      </w:tr>
      <w:tr w:rsidR="009515FF">
        <w:trPr>
          <w:cantSplit/>
        </w:trPr>
        <w:tc>
          <w:tcPr>
            <w:tcW w:w="3119" w:type="dxa"/>
          </w:tcPr>
          <w:p w:rsidR="009515FF" w:rsidRDefault="00B14AD4">
            <w:pPr>
              <w:pStyle w:val="nTable"/>
              <w:spacing w:after="40"/>
              <w:rPr>
                <w:i/>
              </w:rPr>
            </w:pPr>
            <w:r>
              <w:rPr>
                <w:i/>
              </w:rPr>
              <w:t>Ports and Harbours Amendment Regulations 2004</w:t>
            </w:r>
          </w:p>
        </w:tc>
        <w:tc>
          <w:tcPr>
            <w:tcW w:w="1276" w:type="dxa"/>
            <w:gridSpan w:val="2"/>
          </w:tcPr>
          <w:p w:rsidR="009515FF" w:rsidRDefault="00B14AD4">
            <w:pPr>
              <w:pStyle w:val="nTable"/>
              <w:spacing w:after="40"/>
            </w:pPr>
            <w:r>
              <w:t>25 Jun 2004 p. 2265</w:t>
            </w:r>
            <w:r>
              <w:noBreakHyphen/>
              <w:t>9</w:t>
            </w:r>
          </w:p>
        </w:tc>
        <w:tc>
          <w:tcPr>
            <w:tcW w:w="2693" w:type="dxa"/>
            <w:gridSpan w:val="2"/>
          </w:tcPr>
          <w:p w:rsidR="009515FF" w:rsidRDefault="00B14AD4">
            <w:pPr>
              <w:pStyle w:val="nTable"/>
              <w:spacing w:after="40"/>
            </w:pPr>
            <w:r>
              <w:t>1 Jul 2004 (see r. 2)</w:t>
            </w:r>
          </w:p>
        </w:tc>
      </w:tr>
      <w:tr w:rsidR="009515FF">
        <w:trPr>
          <w:cantSplit/>
        </w:trPr>
        <w:tc>
          <w:tcPr>
            <w:tcW w:w="3119" w:type="dxa"/>
          </w:tcPr>
          <w:p w:rsidR="009515FF" w:rsidRDefault="00B14AD4">
            <w:pPr>
              <w:pStyle w:val="nTable"/>
              <w:spacing w:after="40"/>
              <w:rPr>
                <w:i/>
              </w:rPr>
            </w:pPr>
            <w:r>
              <w:rPr>
                <w:i/>
              </w:rPr>
              <w:t>Ports and Harbours Amendment Regulations 2005</w:t>
            </w:r>
          </w:p>
        </w:tc>
        <w:tc>
          <w:tcPr>
            <w:tcW w:w="1276" w:type="dxa"/>
            <w:gridSpan w:val="2"/>
          </w:tcPr>
          <w:p w:rsidR="009515FF" w:rsidRDefault="00B14AD4">
            <w:pPr>
              <w:pStyle w:val="nTable"/>
              <w:spacing w:after="40"/>
            </w:pPr>
            <w:r>
              <w:t>24 Jun 2005 p. 2773</w:t>
            </w:r>
            <w:r>
              <w:noBreakHyphen/>
              <w:t>7</w:t>
            </w:r>
          </w:p>
        </w:tc>
        <w:tc>
          <w:tcPr>
            <w:tcW w:w="2693" w:type="dxa"/>
            <w:gridSpan w:val="2"/>
          </w:tcPr>
          <w:p w:rsidR="009515FF" w:rsidRDefault="00B14AD4">
            <w:pPr>
              <w:pStyle w:val="nTable"/>
              <w:spacing w:after="40"/>
            </w:pPr>
            <w:r>
              <w:t>1 Jul 2005 (see r. 2)</w:t>
            </w:r>
          </w:p>
        </w:tc>
      </w:tr>
      <w:tr w:rsidR="009515FF">
        <w:trPr>
          <w:cantSplit/>
        </w:trPr>
        <w:tc>
          <w:tcPr>
            <w:tcW w:w="3119" w:type="dxa"/>
          </w:tcPr>
          <w:p w:rsidR="009515FF" w:rsidRDefault="00B14AD4">
            <w:pPr>
              <w:pStyle w:val="nTable"/>
              <w:spacing w:after="40"/>
              <w:rPr>
                <w:i/>
              </w:rPr>
            </w:pPr>
            <w:r>
              <w:rPr>
                <w:i/>
              </w:rPr>
              <w:t>Ports and Harbours Amendment Regulations 2006</w:t>
            </w:r>
          </w:p>
        </w:tc>
        <w:tc>
          <w:tcPr>
            <w:tcW w:w="1276" w:type="dxa"/>
            <w:gridSpan w:val="2"/>
          </w:tcPr>
          <w:p w:rsidR="009515FF" w:rsidRDefault="00B14AD4">
            <w:pPr>
              <w:pStyle w:val="nTable"/>
              <w:spacing w:after="40"/>
            </w:pPr>
            <w:r>
              <w:t>23 Jun 2006 p. 2208</w:t>
            </w:r>
            <w:r>
              <w:noBreakHyphen/>
              <w:t>11</w:t>
            </w:r>
          </w:p>
        </w:tc>
        <w:tc>
          <w:tcPr>
            <w:tcW w:w="2693" w:type="dxa"/>
            <w:gridSpan w:val="2"/>
          </w:tcPr>
          <w:p w:rsidR="009515FF" w:rsidRDefault="00B14AD4">
            <w:pPr>
              <w:pStyle w:val="nTable"/>
              <w:spacing w:after="40"/>
            </w:pPr>
            <w:r>
              <w:t>1 Jul 2006 (see r. 2)</w:t>
            </w:r>
          </w:p>
        </w:tc>
      </w:tr>
      <w:tr w:rsidR="009515FF">
        <w:trPr>
          <w:cantSplit/>
        </w:trPr>
        <w:tc>
          <w:tcPr>
            <w:tcW w:w="3119" w:type="dxa"/>
          </w:tcPr>
          <w:p w:rsidR="009515FF" w:rsidRDefault="00B14AD4">
            <w:pPr>
              <w:pStyle w:val="nTable"/>
              <w:spacing w:after="40"/>
              <w:rPr>
                <w:i/>
              </w:rPr>
            </w:pPr>
            <w:r>
              <w:rPr>
                <w:i/>
              </w:rPr>
              <w:t xml:space="preserve">Ports and Harbours Amendment Regulations 2007 </w:t>
            </w:r>
          </w:p>
        </w:tc>
        <w:tc>
          <w:tcPr>
            <w:tcW w:w="1276" w:type="dxa"/>
            <w:gridSpan w:val="2"/>
          </w:tcPr>
          <w:p w:rsidR="009515FF" w:rsidRDefault="00B14AD4">
            <w:pPr>
              <w:pStyle w:val="nTable"/>
              <w:spacing w:after="40"/>
            </w:pPr>
            <w:r>
              <w:t>12 Jun 2007 p. 2721</w:t>
            </w:r>
            <w:r>
              <w:noBreakHyphen/>
              <w:t>2</w:t>
            </w:r>
          </w:p>
        </w:tc>
        <w:tc>
          <w:tcPr>
            <w:tcW w:w="2693" w:type="dxa"/>
            <w:gridSpan w:val="2"/>
          </w:tcPr>
          <w:p w:rsidR="009515FF" w:rsidRDefault="00B14AD4">
            <w:pPr>
              <w:pStyle w:val="nTable"/>
              <w:spacing w:after="40"/>
            </w:pPr>
            <w:r>
              <w:t>1 Jul 2007 (see r. 2)</w:t>
            </w:r>
          </w:p>
        </w:tc>
      </w:tr>
      <w:tr w:rsidR="009515FF">
        <w:trPr>
          <w:cantSplit/>
        </w:trPr>
        <w:tc>
          <w:tcPr>
            <w:tcW w:w="3119" w:type="dxa"/>
          </w:tcPr>
          <w:p w:rsidR="009515FF" w:rsidRDefault="00B14AD4">
            <w:pPr>
              <w:pStyle w:val="nTable"/>
              <w:spacing w:after="40"/>
              <w:rPr>
                <w:i/>
              </w:rPr>
            </w:pPr>
            <w:r>
              <w:rPr>
                <w:i/>
              </w:rPr>
              <w:t xml:space="preserve">Ports and Harbours Amendment Regulations (No. 2) 2007 </w:t>
            </w:r>
          </w:p>
        </w:tc>
        <w:tc>
          <w:tcPr>
            <w:tcW w:w="1276" w:type="dxa"/>
            <w:gridSpan w:val="2"/>
          </w:tcPr>
          <w:p w:rsidR="009515FF" w:rsidRDefault="00B14AD4">
            <w:pPr>
              <w:pStyle w:val="nTable"/>
              <w:spacing w:after="40"/>
            </w:pPr>
            <w:r>
              <w:t>12 Jun 2007 p. 2723</w:t>
            </w:r>
            <w:r>
              <w:noBreakHyphen/>
              <w:t>5</w:t>
            </w:r>
          </w:p>
        </w:tc>
        <w:tc>
          <w:tcPr>
            <w:tcW w:w="2693" w:type="dxa"/>
            <w:gridSpan w:val="2"/>
          </w:tcPr>
          <w:p w:rsidR="009515FF" w:rsidRDefault="00B14AD4">
            <w:pPr>
              <w:pStyle w:val="nTable"/>
              <w:spacing w:after="40"/>
            </w:pPr>
            <w:r>
              <w:t>1 Jul 2007 (see r. 2)</w:t>
            </w:r>
          </w:p>
        </w:tc>
      </w:tr>
      <w:tr w:rsidR="009515FF">
        <w:trPr>
          <w:cantSplit/>
        </w:trPr>
        <w:tc>
          <w:tcPr>
            <w:tcW w:w="7088" w:type="dxa"/>
            <w:gridSpan w:val="5"/>
          </w:tcPr>
          <w:p w:rsidR="009515FF" w:rsidRDefault="00B14AD4">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rsidR="009515FF">
        <w:trPr>
          <w:cantSplit/>
        </w:trPr>
        <w:tc>
          <w:tcPr>
            <w:tcW w:w="3119" w:type="dxa"/>
          </w:tcPr>
          <w:p w:rsidR="009515FF" w:rsidRDefault="00B14AD4">
            <w:pPr>
              <w:pStyle w:val="nTable"/>
              <w:spacing w:after="40"/>
              <w:rPr>
                <w:i/>
              </w:rPr>
            </w:pPr>
            <w:r>
              <w:rPr>
                <w:i/>
              </w:rPr>
              <w:lastRenderedPageBreak/>
              <w:t xml:space="preserve">Ports and Harbours Amendment Regulations 2008 </w:t>
            </w:r>
          </w:p>
        </w:tc>
        <w:tc>
          <w:tcPr>
            <w:tcW w:w="1276" w:type="dxa"/>
            <w:gridSpan w:val="2"/>
          </w:tcPr>
          <w:p w:rsidR="009515FF" w:rsidRDefault="00B14AD4">
            <w:pPr>
              <w:pStyle w:val="nTable"/>
              <w:spacing w:after="40"/>
            </w:pPr>
            <w:r>
              <w:t>1 Jul 2008 p. 3155</w:t>
            </w:r>
            <w:r>
              <w:noBreakHyphen/>
              <w:t>6</w:t>
            </w:r>
          </w:p>
        </w:tc>
        <w:tc>
          <w:tcPr>
            <w:tcW w:w="2693" w:type="dxa"/>
            <w:gridSpan w:val="2"/>
          </w:tcPr>
          <w:p w:rsidR="009515FF" w:rsidRDefault="00B14AD4">
            <w:pPr>
              <w:pStyle w:val="nTable"/>
              <w:spacing w:after="40"/>
            </w:pPr>
            <w:r>
              <w:t>r. 1 and 2: 1 Jul 2008 (see r. 2(a));</w:t>
            </w:r>
            <w:r>
              <w:br/>
              <w:t>Regulations other than r. 1 and 2: 2 Jul 2008 (see r. 2(b))</w:t>
            </w:r>
          </w:p>
        </w:tc>
      </w:tr>
      <w:tr w:rsidR="009515FF">
        <w:trPr>
          <w:cantSplit/>
        </w:trPr>
        <w:tc>
          <w:tcPr>
            <w:tcW w:w="3119" w:type="dxa"/>
          </w:tcPr>
          <w:p w:rsidR="009515FF" w:rsidRDefault="00B14AD4">
            <w:pPr>
              <w:pStyle w:val="nTable"/>
              <w:spacing w:after="40"/>
              <w:rPr>
                <w:i/>
              </w:rPr>
            </w:pPr>
            <w:r>
              <w:rPr>
                <w:i/>
              </w:rPr>
              <w:t xml:space="preserve">Ports and Harbours Amendment Regulations (No. 3) 2008 </w:t>
            </w:r>
          </w:p>
        </w:tc>
        <w:tc>
          <w:tcPr>
            <w:tcW w:w="1276" w:type="dxa"/>
            <w:gridSpan w:val="2"/>
          </w:tcPr>
          <w:p w:rsidR="009515FF" w:rsidRDefault="00B14AD4">
            <w:pPr>
              <w:pStyle w:val="nTable"/>
              <w:spacing w:after="40"/>
            </w:pPr>
            <w:r>
              <w:t>1 Jul 2008 p. 3156</w:t>
            </w:r>
            <w:r>
              <w:noBreakHyphen/>
              <w:t>9</w:t>
            </w:r>
          </w:p>
        </w:tc>
        <w:tc>
          <w:tcPr>
            <w:tcW w:w="2693" w:type="dxa"/>
            <w:gridSpan w:val="2"/>
          </w:tcPr>
          <w:p w:rsidR="009515FF" w:rsidRDefault="00B14AD4">
            <w:pPr>
              <w:pStyle w:val="nTable"/>
              <w:spacing w:after="40"/>
            </w:pPr>
            <w:r>
              <w:t>1 Jul 2008 (see r. 2)</w:t>
            </w:r>
          </w:p>
        </w:tc>
      </w:tr>
      <w:tr w:rsidR="009515FF">
        <w:trPr>
          <w:cantSplit/>
        </w:trPr>
        <w:tc>
          <w:tcPr>
            <w:tcW w:w="3119" w:type="dxa"/>
          </w:tcPr>
          <w:p w:rsidR="009515FF" w:rsidRDefault="00B14AD4">
            <w:pPr>
              <w:pStyle w:val="nTable"/>
              <w:spacing w:after="40"/>
              <w:rPr>
                <w:i/>
              </w:rPr>
            </w:pPr>
            <w:r>
              <w:rPr>
                <w:i/>
              </w:rPr>
              <w:t>Ports and Harbours Amendment Regulations 2009</w:t>
            </w:r>
          </w:p>
        </w:tc>
        <w:tc>
          <w:tcPr>
            <w:tcW w:w="1276" w:type="dxa"/>
            <w:gridSpan w:val="2"/>
          </w:tcPr>
          <w:p w:rsidR="009515FF" w:rsidRDefault="00B14AD4">
            <w:pPr>
              <w:pStyle w:val="nTable"/>
              <w:spacing w:after="40"/>
            </w:pPr>
            <w:r>
              <w:t>12 Jun 2009 p. 2117</w:t>
            </w:r>
            <w:r>
              <w:noBreakHyphen/>
              <w:t>18</w:t>
            </w:r>
          </w:p>
        </w:tc>
        <w:tc>
          <w:tcPr>
            <w:tcW w:w="2693" w:type="dxa"/>
            <w:gridSpan w:val="2"/>
          </w:tcPr>
          <w:p w:rsidR="009515FF" w:rsidRDefault="00B14AD4">
            <w:pPr>
              <w:pStyle w:val="nTable"/>
              <w:spacing w:after="40"/>
            </w:pPr>
            <w:r>
              <w:t>r. 1 and 2: 12 Jun 2009 (see r. 2(a));</w:t>
            </w:r>
            <w:r>
              <w:br/>
              <w:t>Regulations other than r. 1 and 2: 1 Jul 2009 (see r. 2(b))</w:t>
            </w:r>
          </w:p>
        </w:tc>
      </w:tr>
      <w:tr w:rsidR="009515FF">
        <w:trPr>
          <w:cantSplit/>
        </w:trPr>
        <w:tc>
          <w:tcPr>
            <w:tcW w:w="3119" w:type="dxa"/>
          </w:tcPr>
          <w:p w:rsidR="009515FF" w:rsidRDefault="00B14AD4">
            <w:pPr>
              <w:pStyle w:val="nTable"/>
              <w:spacing w:after="40"/>
              <w:rPr>
                <w:i/>
              </w:rPr>
            </w:pPr>
            <w:r>
              <w:rPr>
                <w:i/>
              </w:rPr>
              <w:t>Ports and Harbours Amendment Regulations (No. 2) 2009</w:t>
            </w:r>
          </w:p>
        </w:tc>
        <w:tc>
          <w:tcPr>
            <w:tcW w:w="1276" w:type="dxa"/>
            <w:gridSpan w:val="2"/>
          </w:tcPr>
          <w:p w:rsidR="009515FF" w:rsidRDefault="00B14AD4">
            <w:pPr>
              <w:pStyle w:val="nTable"/>
              <w:spacing w:after="40"/>
            </w:pPr>
            <w:r>
              <w:t>23 Jun 2009 p. 2483</w:t>
            </w:r>
            <w:r>
              <w:noBreakHyphen/>
              <w:t>5</w:t>
            </w:r>
          </w:p>
        </w:tc>
        <w:tc>
          <w:tcPr>
            <w:tcW w:w="2693" w:type="dxa"/>
            <w:gridSpan w:val="2"/>
          </w:tcPr>
          <w:p w:rsidR="009515FF" w:rsidRDefault="00B14AD4">
            <w:pPr>
              <w:pStyle w:val="nTable"/>
              <w:spacing w:after="40"/>
            </w:pPr>
            <w:r>
              <w:rPr>
                <w:snapToGrid w:val="0"/>
              </w:rPr>
              <w:t>r. 1 and 2: 23 Jun 2009 (see r. 2(a));</w:t>
            </w:r>
            <w:r>
              <w:rPr>
                <w:snapToGrid w:val="0"/>
              </w:rPr>
              <w:br/>
              <w:t>Regulations other than r. 1 and 2: 1 Jul 2009 (see r. 2(b))</w:t>
            </w:r>
          </w:p>
        </w:tc>
      </w:tr>
      <w:tr w:rsidR="009515FF">
        <w:trPr>
          <w:cantSplit/>
        </w:trPr>
        <w:tc>
          <w:tcPr>
            <w:tcW w:w="7088" w:type="dxa"/>
            <w:gridSpan w:val="5"/>
          </w:tcPr>
          <w:p w:rsidR="009515FF" w:rsidRDefault="00B14AD4">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rsidR="009515FF">
        <w:trPr>
          <w:cantSplit/>
        </w:trPr>
        <w:tc>
          <w:tcPr>
            <w:tcW w:w="3119" w:type="dxa"/>
          </w:tcPr>
          <w:p w:rsidR="009515FF" w:rsidRDefault="00B14AD4">
            <w:pPr>
              <w:pStyle w:val="nTable"/>
              <w:spacing w:after="40"/>
              <w:rPr>
                <w:i/>
              </w:rPr>
            </w:pPr>
            <w:r>
              <w:rPr>
                <w:i/>
              </w:rPr>
              <w:t>Ports and Harbours Amendment Regulations (No. 2) 2010</w:t>
            </w:r>
          </w:p>
        </w:tc>
        <w:tc>
          <w:tcPr>
            <w:tcW w:w="1276" w:type="dxa"/>
            <w:gridSpan w:val="2"/>
          </w:tcPr>
          <w:p w:rsidR="009515FF" w:rsidRDefault="00B14AD4">
            <w:pPr>
              <w:pStyle w:val="nTable"/>
              <w:spacing w:after="40"/>
            </w:pPr>
            <w:r>
              <w:t>14 May 2010 p. 2017</w:t>
            </w:r>
            <w:r>
              <w:noBreakHyphen/>
              <w:t>18</w:t>
            </w:r>
          </w:p>
        </w:tc>
        <w:tc>
          <w:tcPr>
            <w:tcW w:w="2693" w:type="dxa"/>
            <w:gridSpan w:val="2"/>
          </w:tcPr>
          <w:p w:rsidR="009515FF" w:rsidRDefault="00B14AD4">
            <w:pPr>
              <w:pStyle w:val="nTable"/>
              <w:spacing w:after="40"/>
            </w:pPr>
            <w:r>
              <w:rPr>
                <w:snapToGrid w:val="0"/>
              </w:rPr>
              <w:t>r. 1 and 2: 14 May 2010 (see r. 2(a));</w:t>
            </w:r>
            <w:r>
              <w:rPr>
                <w:snapToGrid w:val="0"/>
              </w:rPr>
              <w:br/>
              <w:t>Regulations other than r. 1 and 2: 15 May 2010 (see r. 2(b))</w:t>
            </w:r>
          </w:p>
        </w:tc>
      </w:tr>
      <w:tr w:rsidR="009515FF">
        <w:trPr>
          <w:cantSplit/>
        </w:trPr>
        <w:tc>
          <w:tcPr>
            <w:tcW w:w="3119" w:type="dxa"/>
          </w:tcPr>
          <w:p w:rsidR="009515FF" w:rsidRDefault="00B14AD4">
            <w:pPr>
              <w:pStyle w:val="nTable"/>
              <w:spacing w:after="40"/>
              <w:rPr>
                <w:i/>
              </w:rPr>
            </w:pPr>
            <w:r>
              <w:rPr>
                <w:i/>
              </w:rPr>
              <w:t>Ports and Harbours Amendment Regulations 2010</w:t>
            </w:r>
          </w:p>
        </w:tc>
        <w:tc>
          <w:tcPr>
            <w:tcW w:w="1276" w:type="dxa"/>
            <w:gridSpan w:val="2"/>
          </w:tcPr>
          <w:p w:rsidR="009515FF" w:rsidRDefault="00B14AD4">
            <w:pPr>
              <w:pStyle w:val="nTable"/>
              <w:spacing w:after="40"/>
            </w:pPr>
            <w:r>
              <w:t>4 Jun 2010 p. 2417</w:t>
            </w:r>
            <w:r>
              <w:noBreakHyphen/>
              <w:t>67</w:t>
            </w:r>
          </w:p>
        </w:tc>
        <w:tc>
          <w:tcPr>
            <w:tcW w:w="2693" w:type="dxa"/>
            <w:gridSpan w:val="2"/>
          </w:tcPr>
          <w:p w:rsidR="009515FF" w:rsidRDefault="00B14AD4">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rsidR="009515FF">
        <w:trPr>
          <w:cantSplit/>
        </w:trPr>
        <w:tc>
          <w:tcPr>
            <w:tcW w:w="3119" w:type="dxa"/>
          </w:tcPr>
          <w:p w:rsidR="009515FF" w:rsidRDefault="00B14AD4">
            <w:pPr>
              <w:pStyle w:val="nTable"/>
              <w:spacing w:after="40"/>
              <w:rPr>
                <w:i/>
              </w:rPr>
            </w:pPr>
            <w:r>
              <w:rPr>
                <w:i/>
              </w:rPr>
              <w:t>Shipping and Pilotage (Ports and Harbours) Amendment Regulations (No. 3) 2010</w:t>
            </w:r>
          </w:p>
        </w:tc>
        <w:tc>
          <w:tcPr>
            <w:tcW w:w="1276" w:type="dxa"/>
            <w:gridSpan w:val="2"/>
          </w:tcPr>
          <w:p w:rsidR="009515FF" w:rsidRDefault="00B14AD4">
            <w:pPr>
              <w:pStyle w:val="nTable"/>
              <w:spacing w:after="40"/>
            </w:pPr>
            <w:r>
              <w:t>30 Jun 2010 p. 3167</w:t>
            </w:r>
            <w:r>
              <w:noBreakHyphen/>
              <w:t>70</w:t>
            </w:r>
          </w:p>
        </w:tc>
        <w:tc>
          <w:tcPr>
            <w:tcW w:w="2693" w:type="dxa"/>
            <w:gridSpan w:val="2"/>
          </w:tcPr>
          <w:p w:rsidR="009515FF" w:rsidRDefault="00B14AD4">
            <w:pPr>
              <w:pStyle w:val="nTable"/>
              <w:spacing w:after="40"/>
              <w:rPr>
                <w:snapToGrid w:val="0"/>
              </w:rPr>
            </w:pPr>
            <w:r>
              <w:rPr>
                <w:snapToGrid w:val="0"/>
              </w:rPr>
              <w:t>r. 1 and 2: 30 Jun 2010 (see r. 2(a));</w:t>
            </w:r>
            <w:r>
              <w:rPr>
                <w:snapToGrid w:val="0"/>
              </w:rPr>
              <w:br/>
              <w:t>Regulations other than r. 1 and 2: 1 Jul 2010 (see r. 2(b)(i))</w:t>
            </w:r>
          </w:p>
        </w:tc>
      </w:tr>
      <w:tr w:rsidR="009515FF">
        <w:trPr>
          <w:cantSplit/>
        </w:trPr>
        <w:tc>
          <w:tcPr>
            <w:tcW w:w="3119" w:type="dxa"/>
          </w:tcPr>
          <w:p w:rsidR="009515FF" w:rsidRDefault="00B14AD4">
            <w:pPr>
              <w:pStyle w:val="nTable"/>
              <w:spacing w:after="40"/>
              <w:rPr>
                <w:i/>
              </w:rPr>
            </w:pPr>
            <w:r>
              <w:rPr>
                <w:i/>
              </w:rPr>
              <w:t>Shipping and Pilotage (Ports and Harbours) Amendment Regulations 2010</w:t>
            </w:r>
          </w:p>
        </w:tc>
        <w:tc>
          <w:tcPr>
            <w:tcW w:w="1276" w:type="dxa"/>
            <w:gridSpan w:val="2"/>
          </w:tcPr>
          <w:p w:rsidR="009515FF" w:rsidRDefault="00B14AD4">
            <w:pPr>
              <w:pStyle w:val="nTable"/>
              <w:spacing w:after="40"/>
              <w:rPr>
                <w:u w:val="words"/>
              </w:rPr>
            </w:pPr>
            <w:r>
              <w:t>30 Jun 2010 p. 3171</w:t>
            </w:r>
            <w:r>
              <w:noBreakHyphen/>
              <w:t>3</w:t>
            </w:r>
          </w:p>
        </w:tc>
        <w:tc>
          <w:tcPr>
            <w:tcW w:w="2693" w:type="dxa"/>
            <w:gridSpan w:val="2"/>
          </w:tcPr>
          <w:p w:rsidR="009515FF" w:rsidRDefault="00B14AD4">
            <w:pPr>
              <w:pStyle w:val="nTable"/>
              <w:spacing w:after="40"/>
              <w:rPr>
                <w:snapToGrid w:val="0"/>
              </w:rPr>
            </w:pPr>
            <w:r>
              <w:rPr>
                <w:snapToGrid w:val="0"/>
              </w:rPr>
              <w:t>r. 1 and 2: 30 Jun 2010 (see r. 2(a));</w:t>
            </w:r>
            <w:r>
              <w:rPr>
                <w:snapToGrid w:val="0"/>
              </w:rPr>
              <w:br/>
              <w:t>Regulations other than r. 1 and 2: 1 Jul 2010 (see r. 2(b))</w:t>
            </w:r>
          </w:p>
        </w:tc>
      </w:tr>
      <w:tr w:rsidR="009515FF">
        <w:trPr>
          <w:cantSplit/>
        </w:trPr>
        <w:tc>
          <w:tcPr>
            <w:tcW w:w="3119" w:type="dxa"/>
          </w:tcPr>
          <w:p w:rsidR="009515FF" w:rsidRDefault="00B14AD4">
            <w:pPr>
              <w:pStyle w:val="nTable"/>
              <w:spacing w:after="40"/>
              <w:rPr>
                <w:i/>
              </w:rPr>
            </w:pPr>
            <w:r>
              <w:rPr>
                <w:i/>
              </w:rPr>
              <w:t>Shipping and Pilotage (Ports and Harbours) Amendment Regulations (No. 4) 2010</w:t>
            </w:r>
          </w:p>
        </w:tc>
        <w:tc>
          <w:tcPr>
            <w:tcW w:w="1276" w:type="dxa"/>
            <w:gridSpan w:val="2"/>
          </w:tcPr>
          <w:p w:rsidR="009515FF" w:rsidRDefault="00B14AD4">
            <w:pPr>
              <w:pStyle w:val="nTable"/>
              <w:spacing w:after="40"/>
            </w:pPr>
            <w:r>
              <w:t>29 Oct 2010 p. 5331</w:t>
            </w:r>
            <w:r>
              <w:noBreakHyphen/>
              <w:t>2</w:t>
            </w:r>
          </w:p>
        </w:tc>
        <w:tc>
          <w:tcPr>
            <w:tcW w:w="2693" w:type="dxa"/>
            <w:gridSpan w:val="2"/>
          </w:tcPr>
          <w:p w:rsidR="009515FF" w:rsidRDefault="00B14AD4">
            <w:pPr>
              <w:pStyle w:val="nTable"/>
              <w:spacing w:after="40"/>
              <w:rPr>
                <w:snapToGrid w:val="0"/>
              </w:rPr>
            </w:pPr>
            <w:r>
              <w:rPr>
                <w:snapToGrid w:val="0"/>
              </w:rPr>
              <w:t>r. 1 and 2: 29 Oct 2010 (see r. 2(a));</w:t>
            </w:r>
            <w:r>
              <w:rPr>
                <w:snapToGrid w:val="0"/>
              </w:rPr>
              <w:br/>
              <w:t>Regulations other than r. 1 and 2: 30 Oct  2010 (see r. 2(b))</w:t>
            </w:r>
          </w:p>
        </w:tc>
      </w:tr>
      <w:tr w:rsidR="009515FF">
        <w:trPr>
          <w:cantSplit/>
        </w:trPr>
        <w:tc>
          <w:tcPr>
            <w:tcW w:w="7088" w:type="dxa"/>
            <w:gridSpan w:val="5"/>
          </w:tcPr>
          <w:p w:rsidR="009515FF" w:rsidRDefault="00B14AD4">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rsidR="009515FF">
        <w:trPr>
          <w:cantSplit/>
        </w:trPr>
        <w:tc>
          <w:tcPr>
            <w:tcW w:w="3119" w:type="dxa"/>
          </w:tcPr>
          <w:p w:rsidR="009515FF" w:rsidRDefault="00B14AD4">
            <w:pPr>
              <w:pStyle w:val="nTable"/>
              <w:spacing w:after="40"/>
              <w:rPr>
                <w:i/>
              </w:rPr>
            </w:pPr>
            <w:r>
              <w:rPr>
                <w:i/>
              </w:rPr>
              <w:lastRenderedPageBreak/>
              <w:t>Shipping and Pilotage (Ports and Harbours) Amendment Regulations (No. 2) 2011</w:t>
            </w:r>
          </w:p>
        </w:tc>
        <w:tc>
          <w:tcPr>
            <w:tcW w:w="1276" w:type="dxa"/>
            <w:gridSpan w:val="2"/>
          </w:tcPr>
          <w:p w:rsidR="009515FF" w:rsidRDefault="00B14AD4">
            <w:pPr>
              <w:pStyle w:val="nTable"/>
              <w:spacing w:after="40"/>
            </w:pPr>
            <w:r>
              <w:t>21 Jun 2011 p. 2230-1</w:t>
            </w:r>
          </w:p>
        </w:tc>
        <w:tc>
          <w:tcPr>
            <w:tcW w:w="2693" w:type="dxa"/>
            <w:gridSpan w:val="2"/>
          </w:tcPr>
          <w:p w:rsidR="009515FF" w:rsidRDefault="00B14AD4">
            <w:pPr>
              <w:pStyle w:val="nTable"/>
              <w:spacing w:after="40"/>
              <w:rPr>
                <w:snapToGrid w:val="0"/>
              </w:rPr>
            </w:pPr>
            <w:r>
              <w:rPr>
                <w:snapToGrid w:val="0"/>
              </w:rPr>
              <w:t>r. 1 and 2: 21 Jun 2011 (see r. 2(a));</w:t>
            </w:r>
            <w:r>
              <w:rPr>
                <w:snapToGrid w:val="0"/>
              </w:rPr>
              <w:br/>
              <w:t>Regulations other than r. 1 and 2: 1 Jul  2011 (see r. 2(b))</w:t>
            </w:r>
          </w:p>
        </w:tc>
      </w:tr>
      <w:tr w:rsidR="009515FF">
        <w:trPr>
          <w:cantSplit/>
        </w:trPr>
        <w:tc>
          <w:tcPr>
            <w:tcW w:w="3119" w:type="dxa"/>
          </w:tcPr>
          <w:p w:rsidR="009515FF" w:rsidRDefault="00B14AD4">
            <w:pPr>
              <w:pStyle w:val="nTable"/>
              <w:spacing w:after="40"/>
              <w:rPr>
                <w:i/>
              </w:rPr>
            </w:pPr>
            <w:r>
              <w:rPr>
                <w:i/>
              </w:rPr>
              <w:t>Shipping and Pilotage (Ports and Harbours) Amendment Regulations 2011</w:t>
            </w:r>
          </w:p>
        </w:tc>
        <w:tc>
          <w:tcPr>
            <w:tcW w:w="1276" w:type="dxa"/>
            <w:gridSpan w:val="2"/>
          </w:tcPr>
          <w:p w:rsidR="009515FF" w:rsidRDefault="00B14AD4">
            <w:pPr>
              <w:pStyle w:val="nTable"/>
              <w:spacing w:after="40"/>
            </w:pPr>
            <w:r>
              <w:t>21 Jun 2011 p. 2242-3</w:t>
            </w:r>
          </w:p>
        </w:tc>
        <w:tc>
          <w:tcPr>
            <w:tcW w:w="2693" w:type="dxa"/>
            <w:gridSpan w:val="2"/>
          </w:tcPr>
          <w:p w:rsidR="009515FF" w:rsidRDefault="00B14AD4">
            <w:pPr>
              <w:pStyle w:val="nTable"/>
              <w:spacing w:after="40"/>
              <w:rPr>
                <w:snapToGrid w:val="0"/>
              </w:rPr>
            </w:pPr>
            <w:r>
              <w:rPr>
                <w:snapToGrid w:val="0"/>
              </w:rPr>
              <w:t>r. 1 and 2: 21 Jun 2011 (see r. 2(a));</w:t>
            </w:r>
            <w:r>
              <w:rPr>
                <w:snapToGrid w:val="0"/>
              </w:rPr>
              <w:br/>
              <w:t>Regulations other than r. 1 and 2: 1 Jul  2011 (see r. 2(b))</w:t>
            </w:r>
          </w:p>
        </w:tc>
      </w:tr>
      <w:tr w:rsidR="009515FF">
        <w:trPr>
          <w:cantSplit/>
        </w:trPr>
        <w:tc>
          <w:tcPr>
            <w:tcW w:w="3119" w:type="dxa"/>
          </w:tcPr>
          <w:p w:rsidR="009515FF" w:rsidRDefault="00B14AD4">
            <w:pPr>
              <w:pStyle w:val="nTable"/>
              <w:spacing w:after="40"/>
              <w:rPr>
                <w:i/>
              </w:rPr>
            </w:pPr>
            <w:r>
              <w:rPr>
                <w:i/>
              </w:rPr>
              <w:t>Shipping and Pilotage (Ports and Harbours) Amendment Regulations (No. 4) 2011</w:t>
            </w:r>
          </w:p>
        </w:tc>
        <w:tc>
          <w:tcPr>
            <w:tcW w:w="1276" w:type="dxa"/>
            <w:gridSpan w:val="2"/>
          </w:tcPr>
          <w:p w:rsidR="009515FF" w:rsidRDefault="00B14AD4">
            <w:pPr>
              <w:pStyle w:val="nTable"/>
              <w:spacing w:after="40"/>
            </w:pPr>
            <w:r>
              <w:t>30 Nov 2011 p. 4983</w:t>
            </w:r>
            <w:r>
              <w:noBreakHyphen/>
              <w:t>4</w:t>
            </w:r>
          </w:p>
        </w:tc>
        <w:tc>
          <w:tcPr>
            <w:tcW w:w="2693" w:type="dxa"/>
            <w:gridSpan w:val="2"/>
          </w:tcPr>
          <w:p w:rsidR="009515FF" w:rsidRDefault="00B14AD4">
            <w:pPr>
              <w:pStyle w:val="nTable"/>
              <w:spacing w:after="40"/>
              <w:rPr>
                <w:snapToGrid w:val="0"/>
              </w:rPr>
            </w:pPr>
            <w:r>
              <w:rPr>
                <w:snapToGrid w:val="0"/>
              </w:rPr>
              <w:t>r. 1 and 2: 30 Nov 2011 (see r. 2(a));</w:t>
            </w:r>
            <w:r>
              <w:rPr>
                <w:snapToGrid w:val="0"/>
              </w:rPr>
              <w:br/>
              <w:t>Regulations other than r. 1 and 2: 1 Dec 2011 (see r. 2(b))</w:t>
            </w:r>
          </w:p>
        </w:tc>
      </w:tr>
      <w:tr w:rsidR="009515FF">
        <w:trPr>
          <w:cantSplit/>
        </w:trPr>
        <w:tc>
          <w:tcPr>
            <w:tcW w:w="3119" w:type="dxa"/>
          </w:tcPr>
          <w:p w:rsidR="009515FF" w:rsidRDefault="00B14AD4">
            <w:pPr>
              <w:pStyle w:val="nTable"/>
              <w:spacing w:after="40"/>
              <w:rPr>
                <w:i/>
              </w:rPr>
            </w:pPr>
            <w:r>
              <w:rPr>
                <w:i/>
              </w:rPr>
              <w:t>Shipping and Pilotage (Ports and Harbours) Amendment Regulations (No. 2) 2012</w:t>
            </w:r>
          </w:p>
        </w:tc>
        <w:tc>
          <w:tcPr>
            <w:tcW w:w="1276" w:type="dxa"/>
            <w:gridSpan w:val="2"/>
          </w:tcPr>
          <w:p w:rsidR="009515FF" w:rsidRDefault="00B14AD4">
            <w:pPr>
              <w:pStyle w:val="nTable"/>
              <w:spacing w:after="40"/>
            </w:pPr>
            <w:r>
              <w:t>15 Jun 2012 p. 2521-2</w:t>
            </w:r>
          </w:p>
        </w:tc>
        <w:tc>
          <w:tcPr>
            <w:tcW w:w="2693" w:type="dxa"/>
            <w:gridSpan w:val="2"/>
          </w:tcPr>
          <w:p w:rsidR="009515FF" w:rsidRDefault="00B14AD4">
            <w:pPr>
              <w:pStyle w:val="nTable"/>
              <w:spacing w:after="40"/>
              <w:rPr>
                <w:snapToGrid w:val="0"/>
              </w:rPr>
            </w:pPr>
            <w:r>
              <w:rPr>
                <w:snapToGrid w:val="0"/>
              </w:rPr>
              <w:t>r. 1 and 2: 15 Jun 2012 (see r. 2(a));</w:t>
            </w:r>
            <w:r>
              <w:rPr>
                <w:snapToGrid w:val="0"/>
              </w:rPr>
              <w:br/>
              <w:t>Regulations other than r. 1 and 2: 1 Jul 2012 (see r. 2(b))</w:t>
            </w:r>
          </w:p>
        </w:tc>
      </w:tr>
      <w:tr w:rsidR="009515FF">
        <w:trPr>
          <w:cantSplit/>
        </w:trPr>
        <w:tc>
          <w:tcPr>
            <w:tcW w:w="3119" w:type="dxa"/>
            <w:shd w:val="clear" w:color="auto" w:fill="auto"/>
          </w:tcPr>
          <w:p w:rsidR="009515FF" w:rsidRDefault="00B14AD4">
            <w:pPr>
              <w:pStyle w:val="nTable"/>
              <w:spacing w:after="40"/>
              <w:rPr>
                <w:i/>
              </w:rPr>
            </w:pPr>
            <w:r>
              <w:rPr>
                <w:i/>
              </w:rPr>
              <w:t>Shipping and Pilotage (Ports and Harbours) Amendment Regulations 2012</w:t>
            </w:r>
          </w:p>
        </w:tc>
        <w:tc>
          <w:tcPr>
            <w:tcW w:w="1276" w:type="dxa"/>
            <w:gridSpan w:val="2"/>
            <w:shd w:val="clear" w:color="auto" w:fill="auto"/>
          </w:tcPr>
          <w:p w:rsidR="009515FF" w:rsidRDefault="00B14AD4">
            <w:pPr>
              <w:pStyle w:val="nTable"/>
              <w:spacing w:after="40"/>
            </w:pPr>
            <w:r>
              <w:t>15 Jun 2012 p. 2526-7</w:t>
            </w:r>
          </w:p>
        </w:tc>
        <w:tc>
          <w:tcPr>
            <w:tcW w:w="2693" w:type="dxa"/>
            <w:gridSpan w:val="2"/>
            <w:shd w:val="clear" w:color="auto" w:fill="auto"/>
          </w:tcPr>
          <w:p w:rsidR="009515FF" w:rsidRDefault="00B14AD4">
            <w:pPr>
              <w:pStyle w:val="nTable"/>
              <w:spacing w:after="40"/>
              <w:rPr>
                <w:snapToGrid w:val="0"/>
              </w:rPr>
            </w:pPr>
            <w:r>
              <w:rPr>
                <w:snapToGrid w:val="0"/>
              </w:rPr>
              <w:t>r. 1 and 2: 15 Jun 2012 (see r. 2(a));</w:t>
            </w:r>
            <w:r>
              <w:rPr>
                <w:snapToGrid w:val="0"/>
              </w:rPr>
              <w:br/>
              <w:t>Regulations other than r. 1 and 2: 1 Jul 2012 (see r. 2(b))</w:t>
            </w:r>
          </w:p>
        </w:tc>
      </w:tr>
      <w:tr w:rsidR="009515FF">
        <w:trPr>
          <w:cantSplit/>
        </w:trPr>
        <w:tc>
          <w:tcPr>
            <w:tcW w:w="7088" w:type="dxa"/>
            <w:gridSpan w:val="5"/>
            <w:shd w:val="clear" w:color="auto" w:fill="auto"/>
          </w:tcPr>
          <w:p w:rsidR="009515FF" w:rsidRDefault="00B14AD4">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rsidR="009515FF">
        <w:trPr>
          <w:cantSplit/>
        </w:trPr>
        <w:tc>
          <w:tcPr>
            <w:tcW w:w="3119" w:type="dxa"/>
            <w:shd w:val="clear" w:color="auto" w:fill="auto"/>
          </w:tcPr>
          <w:p w:rsidR="009515FF" w:rsidRDefault="00B14AD4">
            <w:pPr>
              <w:pStyle w:val="nTable"/>
              <w:spacing w:after="40"/>
              <w:rPr>
                <w:i/>
              </w:rPr>
            </w:pPr>
            <w:r>
              <w:rPr>
                <w:i/>
              </w:rPr>
              <w:t>Shipping and Pilotage (Ports and Harbours) Amendment Regulations 2013</w:t>
            </w:r>
          </w:p>
        </w:tc>
        <w:tc>
          <w:tcPr>
            <w:tcW w:w="1276" w:type="dxa"/>
            <w:gridSpan w:val="2"/>
            <w:shd w:val="clear" w:color="auto" w:fill="auto"/>
          </w:tcPr>
          <w:p w:rsidR="009515FF" w:rsidRDefault="00B14AD4">
            <w:pPr>
              <w:pStyle w:val="nTable"/>
              <w:spacing w:after="40"/>
            </w:pPr>
            <w:r>
              <w:t>28 Jun 2013 p. 2768-9</w:t>
            </w:r>
          </w:p>
        </w:tc>
        <w:tc>
          <w:tcPr>
            <w:tcW w:w="2693" w:type="dxa"/>
            <w:gridSpan w:val="2"/>
            <w:shd w:val="clear" w:color="auto" w:fill="auto"/>
          </w:tcPr>
          <w:p w:rsidR="009515FF" w:rsidRDefault="00B14AD4">
            <w:pPr>
              <w:pStyle w:val="nTable"/>
              <w:spacing w:after="40"/>
              <w:rPr>
                <w:i/>
                <w:snapToGrid w:val="0"/>
              </w:rPr>
            </w:pPr>
            <w:r>
              <w:rPr>
                <w:snapToGrid w:val="0"/>
              </w:rPr>
              <w:t>r. 1 and 2: 28 Jun 2013 (see r. 2(a));</w:t>
            </w:r>
            <w:r>
              <w:rPr>
                <w:snapToGrid w:val="0"/>
              </w:rPr>
              <w:br/>
              <w:t>Regulations other than r. 1 and 2: 1 Jul 2013 (see r. 2(b))</w:t>
            </w:r>
          </w:p>
        </w:tc>
      </w:tr>
      <w:tr w:rsidR="009515FF">
        <w:trPr>
          <w:cantSplit/>
        </w:trPr>
        <w:tc>
          <w:tcPr>
            <w:tcW w:w="3119" w:type="dxa"/>
            <w:shd w:val="clear" w:color="auto" w:fill="auto"/>
          </w:tcPr>
          <w:p w:rsidR="009515FF" w:rsidRDefault="00B14AD4">
            <w:pPr>
              <w:pStyle w:val="nTable"/>
              <w:spacing w:after="40"/>
              <w:rPr>
                <w:i/>
              </w:rPr>
            </w:pPr>
            <w:r>
              <w:rPr>
                <w:i/>
              </w:rPr>
              <w:t>Shipping and Pilotage (Ports and Harbours) Amendment Regulations (No. 2) 2013</w:t>
            </w:r>
          </w:p>
        </w:tc>
        <w:tc>
          <w:tcPr>
            <w:tcW w:w="1276" w:type="dxa"/>
            <w:gridSpan w:val="2"/>
            <w:shd w:val="clear" w:color="auto" w:fill="auto"/>
          </w:tcPr>
          <w:p w:rsidR="009515FF" w:rsidRDefault="00B14AD4">
            <w:pPr>
              <w:pStyle w:val="nTable"/>
              <w:spacing w:after="40"/>
            </w:pPr>
            <w:r>
              <w:t>28 Jun 2013 p. 2777-8</w:t>
            </w:r>
          </w:p>
        </w:tc>
        <w:tc>
          <w:tcPr>
            <w:tcW w:w="2693" w:type="dxa"/>
            <w:gridSpan w:val="2"/>
            <w:shd w:val="clear" w:color="auto" w:fill="auto"/>
          </w:tcPr>
          <w:p w:rsidR="009515FF" w:rsidRDefault="00B14AD4">
            <w:pPr>
              <w:pStyle w:val="nTable"/>
              <w:spacing w:after="40"/>
              <w:rPr>
                <w:snapToGrid w:val="0"/>
              </w:rPr>
            </w:pPr>
            <w:r>
              <w:rPr>
                <w:snapToGrid w:val="0"/>
              </w:rPr>
              <w:t>r. 1 and 2: 28 Jun 2013 (see r. 2(a));</w:t>
            </w:r>
            <w:r>
              <w:rPr>
                <w:snapToGrid w:val="0"/>
              </w:rPr>
              <w:br/>
              <w:t>Regulations other than r. 1 and 2: 1 Jul 2013 (see r. 2(b))</w:t>
            </w:r>
          </w:p>
        </w:tc>
      </w:tr>
      <w:tr w:rsidR="009515FF">
        <w:trPr>
          <w:cantSplit/>
        </w:trPr>
        <w:tc>
          <w:tcPr>
            <w:tcW w:w="3119" w:type="dxa"/>
            <w:shd w:val="clear" w:color="auto" w:fill="auto"/>
          </w:tcPr>
          <w:p w:rsidR="009515FF" w:rsidRDefault="00B14AD4">
            <w:pPr>
              <w:pStyle w:val="nTable"/>
              <w:spacing w:after="40"/>
              <w:rPr>
                <w:i/>
              </w:rPr>
            </w:pPr>
            <w:r>
              <w:rPr>
                <w:i/>
              </w:rPr>
              <w:t>Shipping and Pilotage (Ports and Harbours) Amendment Regulations 2014</w:t>
            </w:r>
          </w:p>
        </w:tc>
        <w:tc>
          <w:tcPr>
            <w:tcW w:w="1276" w:type="dxa"/>
            <w:gridSpan w:val="2"/>
            <w:shd w:val="clear" w:color="auto" w:fill="auto"/>
          </w:tcPr>
          <w:p w:rsidR="009515FF" w:rsidRDefault="00B14AD4">
            <w:pPr>
              <w:pStyle w:val="nTable"/>
              <w:spacing w:after="40"/>
            </w:pPr>
            <w:r>
              <w:t>30 May 2014 p. 1687-8</w:t>
            </w:r>
          </w:p>
        </w:tc>
        <w:tc>
          <w:tcPr>
            <w:tcW w:w="2693" w:type="dxa"/>
            <w:gridSpan w:val="2"/>
            <w:shd w:val="clear" w:color="auto" w:fill="auto"/>
          </w:tcPr>
          <w:p w:rsidR="009515FF" w:rsidRDefault="00B14AD4">
            <w:pPr>
              <w:pStyle w:val="nTable"/>
              <w:spacing w:after="40"/>
              <w:rPr>
                <w:snapToGrid w:val="0"/>
              </w:rPr>
            </w:pPr>
            <w:r>
              <w:rPr>
                <w:snapToGrid w:val="0"/>
              </w:rPr>
              <w:t>r. 1 and 2: 30 May 2014 (see r. 2(a));</w:t>
            </w:r>
            <w:r>
              <w:rPr>
                <w:snapToGrid w:val="0"/>
              </w:rPr>
              <w:br/>
              <w:t>Regulations other than r. 1 and 2: 1 Jul 2014 (see r. 2(b))</w:t>
            </w:r>
          </w:p>
        </w:tc>
      </w:tr>
      <w:tr w:rsidR="009515FF">
        <w:trPr>
          <w:cantSplit/>
        </w:trPr>
        <w:tc>
          <w:tcPr>
            <w:tcW w:w="3119" w:type="dxa"/>
            <w:shd w:val="clear" w:color="auto" w:fill="auto"/>
          </w:tcPr>
          <w:p w:rsidR="009515FF" w:rsidRDefault="00B14AD4">
            <w:pPr>
              <w:pStyle w:val="nTable"/>
              <w:spacing w:after="40"/>
              <w:rPr>
                <w:i/>
              </w:rPr>
            </w:pPr>
            <w:r>
              <w:rPr>
                <w:i/>
              </w:rPr>
              <w:t>Shipping and Pilotage (Ports and Harbours) Amendment Regulations (No. 2) 2014</w:t>
            </w:r>
          </w:p>
        </w:tc>
        <w:tc>
          <w:tcPr>
            <w:tcW w:w="1276" w:type="dxa"/>
            <w:gridSpan w:val="2"/>
            <w:shd w:val="clear" w:color="auto" w:fill="auto"/>
          </w:tcPr>
          <w:p w:rsidR="009515FF" w:rsidRDefault="00B14AD4">
            <w:pPr>
              <w:pStyle w:val="nTable"/>
              <w:spacing w:after="40"/>
            </w:pPr>
            <w:r>
              <w:t>27 Jun 2014 p. 2353-4</w:t>
            </w:r>
          </w:p>
        </w:tc>
        <w:tc>
          <w:tcPr>
            <w:tcW w:w="2693" w:type="dxa"/>
            <w:gridSpan w:val="2"/>
            <w:shd w:val="clear" w:color="auto" w:fill="auto"/>
          </w:tcPr>
          <w:p w:rsidR="009515FF" w:rsidRDefault="00B14AD4">
            <w:pPr>
              <w:pStyle w:val="nTable"/>
              <w:spacing w:after="40"/>
              <w:rPr>
                <w:snapToGrid w:val="0"/>
              </w:rPr>
            </w:pPr>
            <w:r>
              <w:rPr>
                <w:snapToGrid w:val="0"/>
              </w:rPr>
              <w:t>r. 1 and 2: 27 Jun 2014 (see r. 2(a));</w:t>
            </w:r>
            <w:r>
              <w:rPr>
                <w:snapToGrid w:val="0"/>
              </w:rPr>
              <w:br/>
              <w:t>Regulations other than r. 1 and 2: 1 Jul 2014 (see r. 2(b))</w:t>
            </w:r>
          </w:p>
        </w:tc>
      </w:tr>
      <w:tr w:rsidR="009515FF">
        <w:trPr>
          <w:cantSplit/>
        </w:trPr>
        <w:tc>
          <w:tcPr>
            <w:tcW w:w="3119" w:type="dxa"/>
            <w:shd w:val="clear" w:color="auto" w:fill="auto"/>
          </w:tcPr>
          <w:p w:rsidR="009515FF" w:rsidRDefault="00B14AD4">
            <w:pPr>
              <w:pStyle w:val="nTable"/>
              <w:spacing w:after="40"/>
              <w:rPr>
                <w:i/>
              </w:rPr>
            </w:pPr>
            <w:r>
              <w:rPr>
                <w:i/>
              </w:rPr>
              <w:t>Shipping and Pilotage (Ports and Harbours) Amendment Regulations (No. 3) 2014</w:t>
            </w:r>
          </w:p>
        </w:tc>
        <w:tc>
          <w:tcPr>
            <w:tcW w:w="1276" w:type="dxa"/>
            <w:gridSpan w:val="2"/>
            <w:shd w:val="clear" w:color="auto" w:fill="auto"/>
          </w:tcPr>
          <w:p w:rsidR="009515FF" w:rsidRDefault="00B14AD4">
            <w:pPr>
              <w:pStyle w:val="nTable"/>
              <w:spacing w:after="40"/>
            </w:pPr>
            <w:r>
              <w:t>5 Sep 2014 p. 3216</w:t>
            </w:r>
            <w:r>
              <w:noBreakHyphen/>
              <w:t>17</w:t>
            </w:r>
          </w:p>
        </w:tc>
        <w:tc>
          <w:tcPr>
            <w:tcW w:w="2693" w:type="dxa"/>
            <w:gridSpan w:val="2"/>
            <w:shd w:val="clear" w:color="auto" w:fill="auto"/>
          </w:tcPr>
          <w:p w:rsidR="009515FF" w:rsidRDefault="00B14AD4">
            <w:pPr>
              <w:pStyle w:val="nTable"/>
              <w:spacing w:after="40"/>
              <w:rPr>
                <w:snapToGrid w:val="0"/>
              </w:rPr>
            </w:pPr>
            <w:r>
              <w:rPr>
                <w:snapToGrid w:val="0"/>
              </w:rPr>
              <w:t>r. 1 and 2: 5 Sep 2014 (see r. 2(a));</w:t>
            </w:r>
            <w:r>
              <w:rPr>
                <w:snapToGrid w:val="0"/>
              </w:rPr>
              <w:br/>
              <w:t>Regulations other than r. 1 and 2: 6 Sep 2014 (see r. 2(b))</w:t>
            </w:r>
          </w:p>
        </w:tc>
      </w:tr>
      <w:tr w:rsidR="009515FF">
        <w:trPr>
          <w:cantSplit/>
        </w:trPr>
        <w:tc>
          <w:tcPr>
            <w:tcW w:w="7088" w:type="dxa"/>
            <w:gridSpan w:val="5"/>
            <w:shd w:val="clear" w:color="auto" w:fill="auto"/>
          </w:tcPr>
          <w:p w:rsidR="009515FF" w:rsidRDefault="00B14AD4">
            <w:pPr>
              <w:pStyle w:val="nTable"/>
              <w:spacing w:after="40"/>
              <w:rPr>
                <w:snapToGrid w:val="0"/>
              </w:rPr>
            </w:pPr>
            <w:r>
              <w:rPr>
                <w:b/>
              </w:rPr>
              <w:lastRenderedPageBreak/>
              <w:t xml:space="preserve">Reprint 6:  The </w:t>
            </w:r>
            <w:r>
              <w:rPr>
                <w:b/>
                <w:i/>
              </w:rPr>
              <w:t>Shipping and Pilotage (Ports and Harbours) Regulations 1966</w:t>
            </w:r>
            <w:r>
              <w:rPr>
                <w:b/>
              </w:rPr>
              <w:t xml:space="preserve"> as at 16 Jan 2015 </w:t>
            </w:r>
            <w:r>
              <w:t>(includes amendments listed above)</w:t>
            </w:r>
          </w:p>
        </w:tc>
      </w:tr>
      <w:tr w:rsidR="009515FF">
        <w:trPr>
          <w:cantSplit/>
        </w:trPr>
        <w:tc>
          <w:tcPr>
            <w:tcW w:w="3147" w:type="dxa"/>
            <w:gridSpan w:val="2"/>
            <w:shd w:val="clear" w:color="auto" w:fill="auto"/>
          </w:tcPr>
          <w:p w:rsidR="009515FF" w:rsidRDefault="00B14AD4">
            <w:pPr>
              <w:pStyle w:val="nTable"/>
              <w:spacing w:after="40"/>
              <w:rPr>
                <w:b/>
              </w:rPr>
            </w:pPr>
            <w:r>
              <w:rPr>
                <w:i/>
              </w:rPr>
              <w:t>Shipping and Pilotage (Ports and Harbours) Amendment Regulations 2015</w:t>
            </w:r>
          </w:p>
        </w:tc>
        <w:tc>
          <w:tcPr>
            <w:tcW w:w="1276" w:type="dxa"/>
            <w:gridSpan w:val="2"/>
            <w:shd w:val="clear" w:color="auto" w:fill="auto"/>
          </w:tcPr>
          <w:p w:rsidR="009515FF" w:rsidRDefault="00B14AD4">
            <w:pPr>
              <w:pStyle w:val="nTable"/>
              <w:spacing w:after="40"/>
              <w:rPr>
                <w:b/>
              </w:rPr>
            </w:pPr>
            <w:r>
              <w:t>12 Jun 2015 p. 2029</w:t>
            </w:r>
            <w:r>
              <w:noBreakHyphen/>
              <w:t>30</w:t>
            </w:r>
          </w:p>
        </w:tc>
        <w:tc>
          <w:tcPr>
            <w:tcW w:w="2665" w:type="dxa"/>
            <w:shd w:val="clear" w:color="auto" w:fill="auto"/>
          </w:tcPr>
          <w:p w:rsidR="009515FF" w:rsidRDefault="00B14AD4">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rsidR="009515FF">
        <w:trPr>
          <w:cantSplit/>
        </w:trPr>
        <w:tc>
          <w:tcPr>
            <w:tcW w:w="3147" w:type="dxa"/>
            <w:gridSpan w:val="2"/>
            <w:shd w:val="clear" w:color="auto" w:fill="auto"/>
          </w:tcPr>
          <w:p w:rsidR="009515FF" w:rsidRDefault="00B14AD4">
            <w:pPr>
              <w:pStyle w:val="nTable"/>
              <w:spacing w:after="40"/>
              <w:rPr>
                <w:i/>
              </w:rPr>
            </w:pPr>
            <w:r>
              <w:rPr>
                <w:i/>
              </w:rPr>
              <w:t>Transport Regulations Amendment (Fees and Charges) Regulations 2016 </w:t>
            </w:r>
            <w:r>
              <w:t>Pt. 5</w:t>
            </w:r>
          </w:p>
        </w:tc>
        <w:tc>
          <w:tcPr>
            <w:tcW w:w="1276" w:type="dxa"/>
            <w:gridSpan w:val="2"/>
            <w:shd w:val="clear" w:color="auto" w:fill="auto"/>
          </w:tcPr>
          <w:p w:rsidR="009515FF" w:rsidRDefault="00B14AD4">
            <w:pPr>
              <w:pStyle w:val="nTable"/>
              <w:spacing w:after="40"/>
            </w:pPr>
            <w:r>
              <w:t>27 May 2016 p. 1549-54</w:t>
            </w:r>
          </w:p>
        </w:tc>
        <w:tc>
          <w:tcPr>
            <w:tcW w:w="2665" w:type="dxa"/>
            <w:shd w:val="clear" w:color="auto" w:fill="auto"/>
          </w:tcPr>
          <w:p w:rsidR="009515FF" w:rsidRDefault="00B14AD4">
            <w:pPr>
              <w:pStyle w:val="nTable"/>
              <w:spacing w:after="40"/>
              <w:rPr>
                <w:snapToGrid w:val="0"/>
              </w:rPr>
            </w:pPr>
            <w:r>
              <w:rPr>
                <w:bCs/>
                <w:snapToGrid w:val="0"/>
              </w:rPr>
              <w:t>1 Jul 2016 (see r. 2(b))</w:t>
            </w:r>
          </w:p>
        </w:tc>
      </w:tr>
      <w:tr w:rsidR="009515FF">
        <w:trPr>
          <w:cantSplit/>
        </w:trPr>
        <w:tc>
          <w:tcPr>
            <w:tcW w:w="3147" w:type="dxa"/>
            <w:gridSpan w:val="2"/>
            <w:shd w:val="clear" w:color="auto" w:fill="auto"/>
          </w:tcPr>
          <w:p w:rsidR="009515FF" w:rsidRDefault="00B14AD4">
            <w:pPr>
              <w:pStyle w:val="nTable"/>
              <w:spacing w:after="40"/>
            </w:pPr>
            <w:r>
              <w:rPr>
                <w:i/>
              </w:rPr>
              <w:t>Transport Regulations Amendment (Vessel Pilotage) Regulations 2016</w:t>
            </w:r>
            <w:r>
              <w:t xml:space="preserve"> Pt. 3</w:t>
            </w:r>
          </w:p>
        </w:tc>
        <w:tc>
          <w:tcPr>
            <w:tcW w:w="1276" w:type="dxa"/>
            <w:gridSpan w:val="2"/>
            <w:shd w:val="clear" w:color="auto" w:fill="auto"/>
          </w:tcPr>
          <w:p w:rsidR="009515FF" w:rsidRDefault="00B14AD4">
            <w:pPr>
              <w:pStyle w:val="nTable"/>
              <w:spacing w:after="40"/>
            </w:pPr>
            <w:r>
              <w:t>16 Sep 2016 p. 3943</w:t>
            </w:r>
            <w:r>
              <w:noBreakHyphen/>
              <w:t>5</w:t>
            </w:r>
          </w:p>
        </w:tc>
        <w:tc>
          <w:tcPr>
            <w:tcW w:w="2665" w:type="dxa"/>
            <w:shd w:val="clear" w:color="auto" w:fill="auto"/>
          </w:tcPr>
          <w:p w:rsidR="009515FF" w:rsidRDefault="00B14AD4">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rsidR="009515FF">
        <w:trPr>
          <w:cantSplit/>
        </w:trPr>
        <w:tc>
          <w:tcPr>
            <w:tcW w:w="3147" w:type="dxa"/>
            <w:gridSpan w:val="2"/>
            <w:shd w:val="clear" w:color="auto" w:fill="auto"/>
          </w:tcPr>
          <w:p w:rsidR="009515FF" w:rsidRDefault="00B14AD4">
            <w:pPr>
              <w:pStyle w:val="nTable"/>
              <w:spacing w:after="40"/>
            </w:pPr>
            <w:r>
              <w:rPr>
                <w:i/>
              </w:rPr>
              <w:t>Transport Regulations Amendment (Fees and Charges) Regulations (No. 3) 2016</w:t>
            </w:r>
            <w:r>
              <w:t xml:space="preserve"> Pt. 3</w:t>
            </w:r>
          </w:p>
        </w:tc>
        <w:tc>
          <w:tcPr>
            <w:tcW w:w="1276" w:type="dxa"/>
            <w:gridSpan w:val="2"/>
            <w:shd w:val="clear" w:color="auto" w:fill="auto"/>
          </w:tcPr>
          <w:p w:rsidR="009515FF" w:rsidRDefault="00B14AD4">
            <w:pPr>
              <w:pStyle w:val="nTable"/>
              <w:spacing w:after="40"/>
            </w:pPr>
            <w:r>
              <w:t>23 Dec 2016 p. 5913</w:t>
            </w:r>
            <w:r>
              <w:noBreakHyphen/>
              <w:t>15</w:t>
            </w:r>
          </w:p>
        </w:tc>
        <w:tc>
          <w:tcPr>
            <w:tcW w:w="2665" w:type="dxa"/>
            <w:shd w:val="clear" w:color="auto" w:fill="auto"/>
          </w:tcPr>
          <w:p w:rsidR="009515FF" w:rsidRDefault="00B14AD4">
            <w:pPr>
              <w:pStyle w:val="nTable"/>
              <w:spacing w:after="40"/>
            </w:pPr>
            <w:r>
              <w:t>24 Dec 2016 (see r. 2(b))</w:t>
            </w:r>
          </w:p>
        </w:tc>
      </w:tr>
      <w:tr w:rsidR="009515FF">
        <w:trPr>
          <w:cantSplit/>
        </w:trPr>
        <w:tc>
          <w:tcPr>
            <w:tcW w:w="3147" w:type="dxa"/>
            <w:gridSpan w:val="2"/>
            <w:shd w:val="clear" w:color="auto" w:fill="auto"/>
          </w:tcPr>
          <w:p w:rsidR="009515FF" w:rsidRDefault="00B14AD4">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rsidR="009515FF" w:rsidRDefault="00B14AD4">
            <w:pPr>
              <w:pStyle w:val="nTable"/>
              <w:spacing w:after="40"/>
            </w:pPr>
            <w:r>
              <w:t>26 May 2017 p. 2639</w:t>
            </w:r>
            <w:r>
              <w:noBreakHyphen/>
              <w:t>45</w:t>
            </w:r>
          </w:p>
        </w:tc>
        <w:tc>
          <w:tcPr>
            <w:tcW w:w="2665" w:type="dxa"/>
            <w:shd w:val="clear" w:color="auto" w:fill="auto"/>
          </w:tcPr>
          <w:p w:rsidR="009515FF" w:rsidRDefault="00B14AD4">
            <w:pPr>
              <w:pStyle w:val="nTable"/>
              <w:spacing w:after="40"/>
            </w:pPr>
            <w:r>
              <w:t>1 Jul 2017 (see r. 2(b))</w:t>
            </w:r>
          </w:p>
        </w:tc>
      </w:tr>
      <w:tr w:rsidR="009515FF">
        <w:trPr>
          <w:cantSplit/>
        </w:trPr>
        <w:tc>
          <w:tcPr>
            <w:tcW w:w="3147" w:type="dxa"/>
            <w:gridSpan w:val="2"/>
            <w:shd w:val="clear" w:color="auto" w:fill="auto"/>
          </w:tcPr>
          <w:p w:rsidR="009515FF" w:rsidRDefault="00B14AD4">
            <w:pPr>
              <w:pStyle w:val="nTable"/>
              <w:spacing w:after="40"/>
              <w:rPr>
                <w:i/>
              </w:rPr>
            </w:pPr>
            <w:r>
              <w:rPr>
                <w:i/>
              </w:rPr>
              <w:t>Shipping and Pilotage (Ports and Harbours) Amendment Regulations 2017</w:t>
            </w:r>
          </w:p>
        </w:tc>
        <w:tc>
          <w:tcPr>
            <w:tcW w:w="1276" w:type="dxa"/>
            <w:gridSpan w:val="2"/>
            <w:shd w:val="clear" w:color="auto" w:fill="auto"/>
          </w:tcPr>
          <w:p w:rsidR="009515FF" w:rsidRDefault="00B14AD4">
            <w:pPr>
              <w:pStyle w:val="nTable"/>
              <w:spacing w:after="40"/>
            </w:pPr>
            <w:r>
              <w:t>4 Jul 2017 p. 3665</w:t>
            </w:r>
            <w:r>
              <w:noBreakHyphen/>
              <w:t>6</w:t>
            </w:r>
          </w:p>
        </w:tc>
        <w:tc>
          <w:tcPr>
            <w:tcW w:w="2665" w:type="dxa"/>
            <w:shd w:val="clear" w:color="auto" w:fill="auto"/>
          </w:tcPr>
          <w:p w:rsidR="009515FF" w:rsidRDefault="00B14AD4">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rsidR="009515FF">
        <w:trPr>
          <w:cantSplit/>
        </w:trPr>
        <w:tc>
          <w:tcPr>
            <w:tcW w:w="3119" w:type="dxa"/>
            <w:shd w:val="clear" w:color="auto" w:fill="auto"/>
          </w:tcPr>
          <w:p w:rsidR="009515FF" w:rsidRDefault="00B14AD4">
            <w:pPr>
              <w:pStyle w:val="nTable"/>
              <w:tabs>
                <w:tab w:val="left" w:pos="879"/>
              </w:tabs>
              <w:spacing w:after="40"/>
            </w:pPr>
            <w:r>
              <w:rPr>
                <w:i/>
              </w:rPr>
              <w:t>Transport Regulations Amendment (Pilotage) Regulations 2018</w:t>
            </w:r>
            <w:r>
              <w:t> Pt. 3</w:t>
            </w:r>
          </w:p>
        </w:tc>
        <w:tc>
          <w:tcPr>
            <w:tcW w:w="1276" w:type="dxa"/>
            <w:gridSpan w:val="2"/>
            <w:shd w:val="clear" w:color="auto" w:fill="auto"/>
          </w:tcPr>
          <w:p w:rsidR="009515FF" w:rsidRDefault="00B14AD4">
            <w:pPr>
              <w:pStyle w:val="nTable"/>
              <w:tabs>
                <w:tab w:val="left" w:pos="879"/>
              </w:tabs>
              <w:spacing w:after="40"/>
            </w:pPr>
            <w:r>
              <w:t>11 May 2018 p. 1511</w:t>
            </w:r>
            <w:r>
              <w:noBreakHyphen/>
              <w:t>12</w:t>
            </w:r>
          </w:p>
        </w:tc>
        <w:tc>
          <w:tcPr>
            <w:tcW w:w="2693" w:type="dxa"/>
            <w:gridSpan w:val="2"/>
            <w:shd w:val="clear" w:color="auto" w:fill="auto"/>
          </w:tcPr>
          <w:p w:rsidR="009515FF" w:rsidRDefault="00B14AD4">
            <w:pPr>
              <w:pStyle w:val="nTable"/>
              <w:tabs>
                <w:tab w:val="left" w:pos="879"/>
              </w:tabs>
              <w:spacing w:after="40"/>
              <w:rPr>
                <w:bCs/>
                <w:snapToGrid w:val="0"/>
                <w:spacing w:val="-2"/>
              </w:rPr>
            </w:pPr>
            <w:r>
              <w:rPr>
                <w:bCs/>
                <w:snapToGrid w:val="0"/>
                <w:spacing w:val="-2"/>
              </w:rPr>
              <w:t>12 May 2018 (see r. 2(b))</w:t>
            </w:r>
          </w:p>
        </w:tc>
      </w:tr>
      <w:tr w:rsidR="009515FF">
        <w:trPr>
          <w:cantSplit/>
        </w:trPr>
        <w:tc>
          <w:tcPr>
            <w:tcW w:w="3119" w:type="dxa"/>
            <w:shd w:val="clear" w:color="auto" w:fill="auto"/>
          </w:tcPr>
          <w:p w:rsidR="009515FF" w:rsidRDefault="00B14AD4">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rsidR="009515FF" w:rsidRDefault="00B14AD4">
            <w:pPr>
              <w:pStyle w:val="nTable"/>
              <w:tabs>
                <w:tab w:val="left" w:pos="879"/>
              </w:tabs>
              <w:spacing w:after="40"/>
            </w:pPr>
            <w:r>
              <w:t>25 May 2018 p. 1640</w:t>
            </w:r>
            <w:r>
              <w:noBreakHyphen/>
              <w:t>7</w:t>
            </w:r>
          </w:p>
        </w:tc>
        <w:tc>
          <w:tcPr>
            <w:tcW w:w="2693" w:type="dxa"/>
            <w:gridSpan w:val="2"/>
            <w:shd w:val="clear" w:color="auto" w:fill="auto"/>
          </w:tcPr>
          <w:p w:rsidR="009515FF" w:rsidRDefault="00B14AD4">
            <w:pPr>
              <w:pStyle w:val="nTable"/>
              <w:tabs>
                <w:tab w:val="left" w:pos="879"/>
              </w:tabs>
              <w:spacing w:after="40"/>
              <w:rPr>
                <w:bCs/>
                <w:snapToGrid w:val="0"/>
                <w:spacing w:val="-2"/>
              </w:rPr>
            </w:pPr>
            <w:r>
              <w:t>1 Jul 2018 (see r. 2(b))</w:t>
            </w:r>
          </w:p>
        </w:tc>
      </w:tr>
      <w:tr w:rsidR="009515FF">
        <w:trPr>
          <w:cantSplit/>
        </w:trPr>
        <w:tc>
          <w:tcPr>
            <w:tcW w:w="3119" w:type="dxa"/>
            <w:shd w:val="clear" w:color="auto" w:fill="auto"/>
          </w:tcPr>
          <w:p w:rsidR="009515FF" w:rsidRDefault="00B14AD4">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rsidR="009515FF" w:rsidRDefault="00B14AD4">
            <w:pPr>
              <w:pStyle w:val="nTable"/>
              <w:tabs>
                <w:tab w:val="left" w:pos="879"/>
              </w:tabs>
              <w:spacing w:after="40"/>
            </w:pPr>
            <w:r>
              <w:t>17 May 2019 p. 1437</w:t>
            </w:r>
            <w:r>
              <w:noBreakHyphen/>
              <w:t>42</w:t>
            </w:r>
          </w:p>
        </w:tc>
        <w:tc>
          <w:tcPr>
            <w:tcW w:w="2693" w:type="dxa"/>
            <w:gridSpan w:val="2"/>
            <w:shd w:val="clear" w:color="auto" w:fill="auto"/>
          </w:tcPr>
          <w:p w:rsidR="009515FF" w:rsidRDefault="00B14AD4">
            <w:pPr>
              <w:pStyle w:val="nTable"/>
              <w:tabs>
                <w:tab w:val="left" w:pos="879"/>
              </w:tabs>
              <w:spacing w:after="40"/>
            </w:pPr>
            <w:r>
              <w:t>1 Jul 2019 (r. 2(c))</w:t>
            </w:r>
          </w:p>
        </w:tc>
      </w:tr>
      <w:tr w:rsidR="009515FF">
        <w:trPr>
          <w:cantSplit/>
        </w:trPr>
        <w:tc>
          <w:tcPr>
            <w:tcW w:w="3119" w:type="dxa"/>
            <w:tcBorders>
              <w:bottom w:val="single" w:sz="4" w:space="0" w:color="auto"/>
            </w:tcBorders>
            <w:shd w:val="clear" w:color="auto" w:fill="auto"/>
          </w:tcPr>
          <w:p w:rsidR="009515FF" w:rsidRDefault="00B14AD4">
            <w:pPr>
              <w:pStyle w:val="nTable"/>
              <w:tabs>
                <w:tab w:val="left" w:pos="879"/>
              </w:tabs>
              <w:spacing w:after="40"/>
              <w:rPr>
                <w:i/>
              </w:rPr>
            </w:pPr>
            <w:r>
              <w:rPr>
                <w:i/>
              </w:rPr>
              <w:t xml:space="preserve">Transport Regulations Amendment (Fees and Charges) Regulations 2020 </w:t>
            </w:r>
            <w:r>
              <w:t>Pt. 5</w:t>
            </w:r>
          </w:p>
        </w:tc>
        <w:tc>
          <w:tcPr>
            <w:tcW w:w="1276" w:type="dxa"/>
            <w:gridSpan w:val="2"/>
            <w:tcBorders>
              <w:bottom w:val="single" w:sz="4" w:space="0" w:color="auto"/>
            </w:tcBorders>
            <w:shd w:val="clear" w:color="auto" w:fill="auto"/>
          </w:tcPr>
          <w:p w:rsidR="009515FF" w:rsidRDefault="00B14AD4">
            <w:pPr>
              <w:pStyle w:val="nTable"/>
              <w:tabs>
                <w:tab w:val="left" w:pos="879"/>
              </w:tabs>
              <w:spacing w:after="40"/>
            </w:pPr>
            <w:r>
              <w:t>SL 2020/60 22 May 2020</w:t>
            </w:r>
          </w:p>
        </w:tc>
        <w:tc>
          <w:tcPr>
            <w:tcW w:w="2693" w:type="dxa"/>
            <w:gridSpan w:val="2"/>
            <w:tcBorders>
              <w:bottom w:val="single" w:sz="4" w:space="0" w:color="auto"/>
            </w:tcBorders>
            <w:shd w:val="clear" w:color="auto" w:fill="auto"/>
          </w:tcPr>
          <w:p w:rsidR="009515FF" w:rsidRDefault="00B14AD4">
            <w:pPr>
              <w:pStyle w:val="nTable"/>
              <w:tabs>
                <w:tab w:val="left" w:pos="879"/>
              </w:tabs>
              <w:spacing w:after="40"/>
            </w:pPr>
            <w:r>
              <w:t>1 Jul 2020 (see r. 2(b))</w:t>
            </w:r>
          </w:p>
        </w:tc>
      </w:tr>
    </w:tbl>
    <w:p w:rsidR="009515FF" w:rsidRDefault="00B14AD4">
      <w:pPr>
        <w:pStyle w:val="nHeading3"/>
      </w:pPr>
      <w:bookmarkStart w:id="166" w:name="_Toc74832176"/>
      <w:r>
        <w:lastRenderedPageBreak/>
        <w:t>Uncommenced provisions table</w:t>
      </w:r>
      <w:bookmarkEnd w:id="166"/>
    </w:p>
    <w:p w:rsidR="009515FF" w:rsidRDefault="00B14AD4">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515FF">
        <w:trPr>
          <w:tblHeader/>
        </w:trPr>
        <w:tc>
          <w:tcPr>
            <w:tcW w:w="3118" w:type="dxa"/>
          </w:tcPr>
          <w:p w:rsidR="009515FF" w:rsidRDefault="00B14AD4">
            <w:pPr>
              <w:pStyle w:val="nTable"/>
              <w:spacing w:after="40"/>
              <w:rPr>
                <w:b/>
              </w:rPr>
            </w:pPr>
            <w:r>
              <w:rPr>
                <w:b/>
              </w:rPr>
              <w:t>Citation</w:t>
            </w:r>
          </w:p>
        </w:tc>
        <w:tc>
          <w:tcPr>
            <w:tcW w:w="1276" w:type="dxa"/>
          </w:tcPr>
          <w:p w:rsidR="009515FF" w:rsidRDefault="00B14AD4">
            <w:pPr>
              <w:pStyle w:val="nTable"/>
              <w:spacing w:after="40"/>
              <w:rPr>
                <w:b/>
              </w:rPr>
            </w:pPr>
            <w:r>
              <w:rPr>
                <w:b/>
              </w:rPr>
              <w:t>Published</w:t>
            </w:r>
          </w:p>
        </w:tc>
        <w:tc>
          <w:tcPr>
            <w:tcW w:w="2693" w:type="dxa"/>
          </w:tcPr>
          <w:p w:rsidR="009515FF" w:rsidRDefault="00B14AD4">
            <w:pPr>
              <w:pStyle w:val="nTable"/>
              <w:spacing w:after="40"/>
              <w:rPr>
                <w:b/>
              </w:rPr>
            </w:pPr>
            <w:r>
              <w:rPr>
                <w:b/>
              </w:rPr>
              <w:t>Commencement</w:t>
            </w:r>
          </w:p>
        </w:tc>
      </w:tr>
      <w:tr w:rsidR="009515FF" w:rsidTr="00C13D1C">
        <w:tc>
          <w:tcPr>
            <w:tcW w:w="3118" w:type="dxa"/>
            <w:tcBorders>
              <w:bottom w:val="nil"/>
            </w:tcBorders>
          </w:tcPr>
          <w:p w:rsidR="009515FF" w:rsidRDefault="00B14AD4">
            <w:pPr>
              <w:pStyle w:val="nTable"/>
              <w:spacing w:after="40"/>
            </w:pPr>
            <w:r>
              <w:rPr>
                <w:i/>
              </w:rPr>
              <w:t>Transport Regulations Amendment (Ports) Regulations 2021</w:t>
            </w:r>
            <w:r>
              <w:t xml:space="preserve"> Pt. 3</w:t>
            </w:r>
          </w:p>
        </w:tc>
        <w:tc>
          <w:tcPr>
            <w:tcW w:w="1276" w:type="dxa"/>
            <w:tcBorders>
              <w:bottom w:val="nil"/>
            </w:tcBorders>
          </w:tcPr>
          <w:p w:rsidR="009515FF" w:rsidRDefault="00B14AD4">
            <w:pPr>
              <w:pStyle w:val="nTable"/>
              <w:spacing w:after="40"/>
            </w:pPr>
            <w:r>
              <w:t>SL 2021/51 7 May 2021</w:t>
            </w:r>
          </w:p>
        </w:tc>
        <w:tc>
          <w:tcPr>
            <w:tcW w:w="2693" w:type="dxa"/>
            <w:tcBorders>
              <w:bottom w:val="nil"/>
            </w:tcBorders>
          </w:tcPr>
          <w:p w:rsidR="009515FF" w:rsidRDefault="00B14AD4">
            <w:pPr>
              <w:pStyle w:val="nTable"/>
              <w:spacing w:after="40"/>
            </w:pPr>
            <w:r>
              <w:t>1 Jul 2021 (see r. 2(b) and SL 2021/50 cl. 2)</w:t>
            </w:r>
          </w:p>
        </w:tc>
      </w:tr>
      <w:tr w:rsidR="00C87716" w:rsidTr="00C13D1C">
        <w:tc>
          <w:tcPr>
            <w:tcW w:w="3118" w:type="dxa"/>
            <w:tcBorders>
              <w:top w:val="nil"/>
              <w:bottom w:val="single" w:sz="4" w:space="0" w:color="auto"/>
            </w:tcBorders>
          </w:tcPr>
          <w:p w:rsidR="00C87716" w:rsidRPr="00C13D1C" w:rsidRDefault="00C87716" w:rsidP="00C87716">
            <w:pPr>
              <w:pStyle w:val="nTable"/>
              <w:spacing w:after="40"/>
            </w:pPr>
            <w:r w:rsidRPr="00C87716">
              <w:rPr>
                <w:i/>
              </w:rPr>
              <w:t>Transport Regulations Amendment (Fees and Charges) Regulations (No 2) 2021</w:t>
            </w:r>
            <w:r w:rsidR="00C13D1C">
              <w:t xml:space="preserve"> Pt. 6</w:t>
            </w:r>
          </w:p>
        </w:tc>
        <w:tc>
          <w:tcPr>
            <w:tcW w:w="1276" w:type="dxa"/>
            <w:tcBorders>
              <w:top w:val="nil"/>
              <w:bottom w:val="single" w:sz="4" w:space="0" w:color="auto"/>
            </w:tcBorders>
          </w:tcPr>
          <w:p w:rsidR="00C87716" w:rsidRDefault="00C87716" w:rsidP="00C87716">
            <w:pPr>
              <w:pStyle w:val="nTable"/>
              <w:spacing w:after="40"/>
            </w:pPr>
            <w:r>
              <w:t>SL 2021/92 18 Jun 2021</w:t>
            </w:r>
          </w:p>
        </w:tc>
        <w:tc>
          <w:tcPr>
            <w:tcW w:w="2693" w:type="dxa"/>
            <w:tcBorders>
              <w:top w:val="nil"/>
              <w:bottom w:val="single" w:sz="4" w:space="0" w:color="auto"/>
            </w:tcBorders>
          </w:tcPr>
          <w:p w:rsidR="00C87716" w:rsidRDefault="00C87716" w:rsidP="00C87716">
            <w:pPr>
              <w:pStyle w:val="nTable"/>
              <w:spacing w:after="40"/>
            </w:pPr>
            <w:r>
              <w:t>1 Jul 2021 (see r. 2(b), SL 2021/51 r. 2(b) and SL 2021/50 cl. 2)</w:t>
            </w:r>
          </w:p>
        </w:tc>
      </w:tr>
    </w:tbl>
    <w:p w:rsidR="009515FF" w:rsidRDefault="00B14AD4">
      <w:pPr>
        <w:pStyle w:val="nHeading3"/>
      </w:pPr>
      <w:bookmarkStart w:id="167" w:name="_Toc74832177"/>
      <w:r>
        <w:t>Other notes</w:t>
      </w:r>
      <w:bookmarkEnd w:id="167"/>
    </w:p>
    <w:p w:rsidR="009515FF" w:rsidRDefault="00B14AD4">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rsidR="009515FF" w:rsidRDefault="00B14AD4">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rsidR="009515FF" w:rsidRDefault="00B14AD4">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rsidR="009515FF" w:rsidRDefault="009515FF">
      <w:pPr>
        <w:sectPr w:rsidR="009515FF">
          <w:headerReference w:type="even" r:id="rId49"/>
          <w:headerReference w:type="default" r:id="rId50"/>
          <w:pgSz w:w="11907" w:h="16840" w:code="9"/>
          <w:pgMar w:top="2376" w:right="2404" w:bottom="3544" w:left="2404" w:header="720" w:footer="3380" w:gutter="0"/>
          <w:cols w:space="720"/>
          <w:noEndnote/>
          <w:docGrid w:linePitch="326"/>
        </w:sectPr>
      </w:pPr>
    </w:p>
    <w:p w:rsidR="009515FF" w:rsidRDefault="00B14AD4">
      <w:pPr>
        <w:pStyle w:val="nHeading2"/>
        <w:rPr>
          <w:sz w:val="28"/>
        </w:rPr>
      </w:pPr>
      <w:bookmarkStart w:id="169" w:name="_Toc74831260"/>
      <w:bookmarkStart w:id="170" w:name="_Toc74831615"/>
      <w:bookmarkStart w:id="171" w:name="_Toc74832178"/>
      <w:r>
        <w:rPr>
          <w:sz w:val="28"/>
        </w:rPr>
        <w:lastRenderedPageBreak/>
        <w:t>Defined terms</w:t>
      </w:r>
      <w:bookmarkEnd w:id="169"/>
      <w:bookmarkEnd w:id="170"/>
      <w:bookmarkEnd w:id="171"/>
    </w:p>
    <w:p w:rsidR="009515FF" w:rsidRDefault="009515FF">
      <w:pPr>
        <w:ind w:left="850" w:right="850"/>
        <w:jc w:val="center"/>
        <w:rPr>
          <w:i/>
          <w:sz w:val="18"/>
        </w:rPr>
      </w:pPr>
    </w:p>
    <w:p w:rsidR="009515FF" w:rsidRDefault="00B14AD4">
      <w:pPr>
        <w:ind w:left="850" w:right="850"/>
        <w:jc w:val="center"/>
        <w:rPr>
          <w:i/>
          <w:sz w:val="18"/>
        </w:rPr>
      </w:pPr>
      <w:r>
        <w:rPr>
          <w:i/>
          <w:sz w:val="18"/>
        </w:rPr>
        <w:t>[This is a list of terms defined and the provisions where they are defined.  The list is not part of the law.]</w:t>
      </w:r>
    </w:p>
    <w:p w:rsidR="009515FF" w:rsidRDefault="00B14AD4">
      <w:pPr>
        <w:pBdr>
          <w:bottom w:val="single" w:sz="4" w:space="1" w:color="auto"/>
        </w:pBdr>
        <w:tabs>
          <w:tab w:val="right" w:pos="7070"/>
        </w:tabs>
        <w:ind w:left="578"/>
        <w:rPr>
          <w:b/>
          <w:sz w:val="20"/>
        </w:rPr>
      </w:pPr>
      <w:r>
        <w:rPr>
          <w:b/>
          <w:sz w:val="20"/>
        </w:rPr>
        <w:t>Defined term</w:t>
      </w:r>
      <w:r>
        <w:rPr>
          <w:b/>
          <w:sz w:val="20"/>
        </w:rPr>
        <w:tab/>
        <w:t>Provision(s)</w:t>
      </w:r>
    </w:p>
    <w:p w:rsidR="009515FF" w:rsidRDefault="00B14AD4">
      <w:pPr>
        <w:pStyle w:val="DefinedTerms"/>
      </w:pPr>
      <w:r>
        <w:t>amending Act</w:t>
      </w:r>
      <w:r>
        <w:tab/>
        <w:t>52(1)</w:t>
      </w:r>
    </w:p>
    <w:p w:rsidR="009515FF" w:rsidRDefault="00B14AD4">
      <w:pPr>
        <w:pStyle w:val="DefinedTerms"/>
      </w:pPr>
      <w:r>
        <w:t>approved</w:t>
      </w:r>
      <w:r>
        <w:tab/>
        <w:t>4</w:t>
      </w:r>
    </w:p>
    <w:p w:rsidR="009515FF" w:rsidRDefault="00B14AD4">
      <w:pPr>
        <w:pStyle w:val="DefinedTerms"/>
      </w:pPr>
      <w:r>
        <w:t>certificate</w:t>
      </w:r>
      <w:r>
        <w:tab/>
        <w:t>4</w:t>
      </w:r>
    </w:p>
    <w:p w:rsidR="009515FF" w:rsidRDefault="00B14AD4">
      <w:pPr>
        <w:pStyle w:val="DefinedTerms"/>
      </w:pPr>
      <w:r>
        <w:t>certificate of health</w:t>
      </w:r>
      <w:r>
        <w:tab/>
        <w:t>4</w:t>
      </w:r>
    </w:p>
    <w:p w:rsidR="009515FF" w:rsidRDefault="00B14AD4">
      <w:pPr>
        <w:pStyle w:val="DefinedTerms"/>
      </w:pPr>
      <w:r>
        <w:t>coasting vessel</w:t>
      </w:r>
      <w:r>
        <w:tab/>
        <w:t>4</w:t>
      </w:r>
    </w:p>
    <w:p w:rsidR="009515FF" w:rsidRDefault="00B14AD4">
      <w:pPr>
        <w:pStyle w:val="DefinedTerms"/>
      </w:pPr>
      <w:r>
        <w:t>commencement day</w:t>
      </w:r>
      <w:r>
        <w:tab/>
        <w:t>52(1)</w:t>
      </w:r>
    </w:p>
    <w:p w:rsidR="009515FF" w:rsidRDefault="00B14AD4">
      <w:pPr>
        <w:pStyle w:val="DefinedTerms"/>
      </w:pPr>
      <w:r>
        <w:t>commercial vessel</w:t>
      </w:r>
      <w:r>
        <w:tab/>
        <w:t>18(2a)</w:t>
      </w:r>
    </w:p>
    <w:p w:rsidR="009515FF" w:rsidRDefault="00B14AD4">
      <w:pPr>
        <w:pStyle w:val="DefinedTerms"/>
      </w:pPr>
      <w:r>
        <w:t>exempt master</w:t>
      </w:r>
      <w:r>
        <w:tab/>
        <w:t>4</w:t>
      </w:r>
    </w:p>
    <w:p w:rsidR="009515FF" w:rsidRDefault="00B14AD4">
      <w:pPr>
        <w:pStyle w:val="DefinedTerms"/>
      </w:pPr>
      <w:r>
        <w:t>existing port</w:t>
      </w:r>
      <w:r>
        <w:tab/>
        <w:t>52(1)</w:t>
      </w:r>
    </w:p>
    <w:p w:rsidR="009515FF" w:rsidRDefault="00B14AD4">
      <w:pPr>
        <w:pStyle w:val="DefinedTerms"/>
      </w:pPr>
      <w:r>
        <w:t>gross registered tonnage</w:t>
      </w:r>
      <w:r>
        <w:tab/>
        <w:t>4</w:t>
      </w:r>
    </w:p>
    <w:p w:rsidR="009515FF" w:rsidRDefault="00B14AD4">
      <w:pPr>
        <w:pStyle w:val="DefinedTerms"/>
      </w:pPr>
      <w:r>
        <w:t>inflammable liquid</w:t>
      </w:r>
      <w:r>
        <w:tab/>
        <w:t>30</w:t>
      </w:r>
    </w:p>
    <w:p w:rsidR="009515FF" w:rsidRDefault="00B14AD4">
      <w:pPr>
        <w:pStyle w:val="DefinedTerms"/>
      </w:pPr>
      <w:r>
        <w:t>International Tonnage Certificate (1969)</w:t>
      </w:r>
      <w:r>
        <w:tab/>
        <w:t>4</w:t>
      </w:r>
    </w:p>
    <w:p w:rsidR="009515FF" w:rsidRDefault="00B14AD4">
      <w:pPr>
        <w:pStyle w:val="DefinedTerms"/>
      </w:pPr>
      <w:r>
        <w:t>interstate vessel</w:t>
      </w:r>
      <w:r>
        <w:tab/>
        <w:t>4</w:t>
      </w:r>
    </w:p>
    <w:p w:rsidR="009515FF" w:rsidRDefault="00B14AD4">
      <w:pPr>
        <w:pStyle w:val="DefinedTerms"/>
      </w:pPr>
      <w:r>
        <w:t>length overall</w:t>
      </w:r>
      <w:r>
        <w:tab/>
        <w:t>4</w:t>
      </w:r>
    </w:p>
    <w:p w:rsidR="009515FF" w:rsidRDefault="00B14AD4">
      <w:pPr>
        <w:pStyle w:val="DefinedTerms"/>
      </w:pPr>
      <w:r>
        <w:t>licensed pilot</w:t>
      </w:r>
      <w:r>
        <w:tab/>
        <w:t>4</w:t>
      </w:r>
    </w:p>
    <w:p w:rsidR="009515FF" w:rsidRDefault="00B14AD4">
      <w:pPr>
        <w:pStyle w:val="DefinedTerms"/>
      </w:pPr>
      <w:r>
        <w:t>master</w:t>
      </w:r>
      <w:r>
        <w:tab/>
        <w:t>4</w:t>
      </w:r>
    </w:p>
    <w:p w:rsidR="009515FF" w:rsidRDefault="00B14AD4">
      <w:pPr>
        <w:pStyle w:val="DefinedTerms"/>
      </w:pPr>
      <w:r>
        <w:t>oil vessel</w:t>
      </w:r>
      <w:r>
        <w:tab/>
        <w:t>30</w:t>
      </w:r>
    </w:p>
    <w:p w:rsidR="009515FF" w:rsidRDefault="00B14AD4">
      <w:pPr>
        <w:pStyle w:val="DefinedTerms"/>
      </w:pPr>
      <w:r>
        <w:t>owner</w:t>
      </w:r>
      <w:r>
        <w:tab/>
        <w:t>4</w:t>
      </w:r>
    </w:p>
    <w:p w:rsidR="009515FF" w:rsidRDefault="00B14AD4">
      <w:pPr>
        <w:pStyle w:val="DefinedTerms"/>
      </w:pPr>
      <w:r>
        <w:t>passenger</w:t>
      </w:r>
      <w:r>
        <w:tab/>
        <w:t>4</w:t>
      </w:r>
    </w:p>
    <w:p w:rsidR="009515FF" w:rsidRDefault="00B14AD4">
      <w:pPr>
        <w:pStyle w:val="DefinedTerms"/>
      </w:pPr>
      <w:r>
        <w:t>reviewable decision</w:t>
      </w:r>
      <w:r>
        <w:tab/>
        <w:t>9I(1)</w:t>
      </w:r>
    </w:p>
    <w:p w:rsidR="009515FF" w:rsidRDefault="00B14AD4">
      <w:pPr>
        <w:pStyle w:val="DefinedTerms"/>
      </w:pPr>
      <w:r>
        <w:t>subject port</w:t>
      </w:r>
      <w:r>
        <w:tab/>
        <w:t>4</w:t>
      </w:r>
    </w:p>
    <w:p w:rsidR="009515FF" w:rsidRDefault="00B14AD4">
      <w:pPr>
        <w:pStyle w:val="DefinedTerms"/>
      </w:pPr>
      <w:r>
        <w:t>surveyor</w:t>
      </w:r>
      <w:r>
        <w:tab/>
        <w:t>4</w:t>
      </w:r>
    </w:p>
    <w:p w:rsidR="009515FF" w:rsidRDefault="00B14AD4">
      <w:pPr>
        <w:pStyle w:val="DefinedTerms"/>
      </w:pPr>
      <w:r>
        <w:t>tonnage</w:t>
      </w:r>
      <w:r>
        <w:tab/>
        <w:t>4</w:t>
      </w:r>
    </w:p>
    <w:p w:rsidR="009515FF" w:rsidRDefault="00B14AD4">
      <w:pPr>
        <w:pStyle w:val="DefinedTerms"/>
      </w:pPr>
      <w:r>
        <w:t>tons</w:t>
      </w:r>
      <w:r>
        <w:tab/>
        <w:t>4</w:t>
      </w:r>
    </w:p>
    <w:p w:rsidR="009515FF" w:rsidRDefault="00B14AD4">
      <w:pPr>
        <w:pStyle w:val="DefinedTerms"/>
      </w:pPr>
      <w:r>
        <w:t>vessel</w:t>
      </w:r>
      <w:r>
        <w:tab/>
        <w:t>4</w:t>
      </w:r>
    </w:p>
    <w:p w:rsidR="009515FF" w:rsidRDefault="00B14AD4">
      <w:pPr>
        <w:pStyle w:val="DefinedTerms"/>
      </w:pPr>
      <w:r>
        <w:t>vessel of war</w:t>
      </w:r>
      <w:r>
        <w:tab/>
        <w:t>4</w:t>
      </w:r>
    </w:p>
    <w:p w:rsidR="009515FF" w:rsidRDefault="00B14AD4">
      <w:pPr>
        <w:pStyle w:val="DefinedTerms"/>
      </w:pPr>
      <w:r>
        <w:t>Western Australian Land Information Authority</w:t>
      </w:r>
      <w:r>
        <w:tab/>
        <w:t>4</w:t>
      </w:r>
    </w:p>
    <w:p w:rsidR="009515FF" w:rsidRDefault="00B14AD4">
      <w:pPr>
        <w:pStyle w:val="DefinedTerms"/>
      </w:pPr>
      <w:r>
        <w:t>wharf</w:t>
      </w:r>
      <w:r>
        <w:tab/>
        <w:t>4</w:t>
      </w:r>
    </w:p>
    <w:p w:rsidR="009515FF" w:rsidRDefault="009515FF"/>
    <w:p w:rsidR="009515FF" w:rsidRDefault="009515FF">
      <w:pPr>
        <w:sectPr w:rsidR="009515FF">
          <w:headerReference w:type="even" r:id="rId51"/>
          <w:headerReference w:type="default" r:id="rId52"/>
          <w:pgSz w:w="11907" w:h="16840" w:code="9"/>
          <w:pgMar w:top="2381" w:right="2409" w:bottom="3543" w:left="2409" w:header="720" w:footer="3380" w:gutter="0"/>
          <w:cols w:space="720"/>
          <w:noEndnote/>
          <w:docGrid w:linePitch="326"/>
        </w:sectPr>
      </w:pPr>
    </w:p>
    <w:p w:rsidR="009515FF" w:rsidRDefault="009515FF"/>
    <w:sectPr w:rsidR="009515FF">
      <w:headerReference w:type="even" r:id="rId53"/>
      <w:headerReference w:type="default" r:id="rId54"/>
      <w:footerReference w:type="even" r:id="rId55"/>
      <w:footerReference w:type="default" r:id="rId56"/>
      <w:headerReference w:type="first" r:id="rId57"/>
      <w:footerReference w:type="first" r:id="rId5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15FF" w:rsidRDefault="00B14AD4">
      <w:r>
        <w:separator/>
      </w:r>
    </w:p>
  </w:endnote>
  <w:endnote w:type="continuationSeparator" w:id="0">
    <w:p w:rsidR="009515FF" w:rsidRDefault="00B14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Footer"/>
      <w:pBdr>
        <w:bottom w:val="single" w:sz="4" w:space="1" w:color="auto"/>
      </w:pBdr>
      <w:rPr>
        <w:sz w:val="20"/>
      </w:rPr>
    </w:pPr>
  </w:p>
  <w:p w:rsidR="009515FF" w:rsidRDefault="00B14AD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610A5">
      <w:rPr>
        <w:sz w:val="20"/>
      </w:rPr>
      <w:t>06-t0-00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610A5">
      <w:rPr>
        <w:sz w:val="20"/>
      </w:rPr>
      <w:t>18 Jun 2021</w:t>
    </w:r>
    <w:r>
      <w:rPr>
        <w:sz w:val="20"/>
      </w:rPr>
      <w:fldChar w:fldCharType="end"/>
    </w:r>
  </w:p>
  <w:p w:rsidR="009515FF" w:rsidRDefault="00B14AD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Footer"/>
      <w:pBdr>
        <w:bottom w:val="single" w:sz="4" w:space="1" w:color="auto"/>
      </w:pBdr>
      <w:rPr>
        <w:sz w:val="20"/>
      </w:rPr>
    </w:pPr>
  </w:p>
  <w:p w:rsidR="009515FF" w:rsidRDefault="00B14A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10A5">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610A5">
      <w:rPr>
        <w:sz w:val="20"/>
      </w:rPr>
      <w:t>06-t0-00</w:t>
    </w:r>
    <w:r>
      <w:rPr>
        <w:sz w:val="20"/>
      </w:rPr>
      <w:fldChar w:fldCharType="end"/>
    </w:r>
  </w:p>
  <w:p w:rsidR="009515FF" w:rsidRDefault="00B14AD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Footer"/>
      <w:pBdr>
        <w:bottom w:val="single" w:sz="4" w:space="1" w:color="auto"/>
      </w:pBdr>
      <w:rPr>
        <w:sz w:val="20"/>
      </w:rPr>
    </w:pPr>
  </w:p>
  <w:p w:rsidR="009515FF" w:rsidRDefault="00B14A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10A5">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610A5">
      <w:rPr>
        <w:sz w:val="20"/>
      </w:rPr>
      <w:t>06-t0-00</w:t>
    </w:r>
    <w:r>
      <w:rPr>
        <w:sz w:val="20"/>
      </w:rPr>
      <w:fldChar w:fldCharType="end"/>
    </w:r>
  </w:p>
  <w:p w:rsidR="009515FF" w:rsidRDefault="00B14AD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Footer"/>
      <w:pBdr>
        <w:bottom w:val="single" w:sz="4" w:space="1" w:color="auto"/>
      </w:pBdr>
      <w:rPr>
        <w:sz w:val="20"/>
      </w:rPr>
    </w:pPr>
  </w:p>
  <w:p w:rsidR="009515FF" w:rsidRDefault="00B14AD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610A5">
      <w:rPr>
        <w:sz w:val="20"/>
      </w:rPr>
      <w:t>06-t0-00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610A5">
      <w:rPr>
        <w:sz w:val="20"/>
      </w:rPr>
      <w:t>18 Jun 2021</w:t>
    </w:r>
    <w:r>
      <w:rPr>
        <w:sz w:val="20"/>
      </w:rPr>
      <w:fldChar w:fldCharType="end"/>
    </w:r>
  </w:p>
  <w:p w:rsidR="009515FF" w:rsidRDefault="00B14AD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Footer"/>
      <w:pBdr>
        <w:bottom w:val="single" w:sz="4" w:space="1" w:color="auto"/>
      </w:pBdr>
      <w:rPr>
        <w:sz w:val="20"/>
      </w:rPr>
    </w:pPr>
  </w:p>
  <w:p w:rsidR="009515FF" w:rsidRDefault="00B14A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10A5">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610A5">
      <w:rPr>
        <w:sz w:val="20"/>
      </w:rPr>
      <w:t>06-t0-00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rsidR="009515FF" w:rsidRDefault="00B14AD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Footer"/>
      <w:pBdr>
        <w:bottom w:val="single" w:sz="4" w:space="1" w:color="auto"/>
      </w:pBdr>
      <w:rPr>
        <w:sz w:val="20"/>
      </w:rPr>
    </w:pPr>
  </w:p>
  <w:p w:rsidR="009515FF" w:rsidRDefault="00B14A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610A5">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610A5">
      <w:rPr>
        <w:sz w:val="20"/>
      </w:rPr>
      <w:t>06-t0-00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w:t>
    </w:r>
    <w:r>
      <w:rPr>
        <w:sz w:val="20"/>
      </w:rPr>
      <w:fldChar w:fldCharType="end"/>
    </w:r>
  </w:p>
  <w:p w:rsidR="009515FF" w:rsidRDefault="00B14AD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15FF" w:rsidRDefault="00B14AD4">
      <w:r>
        <w:separator/>
      </w:r>
    </w:p>
  </w:footnote>
  <w:footnote w:type="continuationSeparator" w:id="0">
    <w:p w:rsidR="009515FF" w:rsidRDefault="00B14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0A5" w:rsidRDefault="001610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10A5" w:rsidRDefault="001610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515FF">
      <w:trPr>
        <w:cantSplit/>
        <w:jc w:val="center"/>
      </w:trPr>
      <w:tc>
        <w:tcPr>
          <w:tcW w:w="7258" w:type="dxa"/>
          <w:gridSpan w:val="2"/>
        </w:tcPr>
        <w:p w:rsidR="009515FF" w:rsidRDefault="00B14AD4">
          <w:pPr>
            <w:pStyle w:val="Header"/>
          </w:pPr>
          <w:r>
            <w:rPr>
              <w:b/>
              <w:i/>
            </w:rPr>
            <w:fldChar w:fldCharType="begin"/>
          </w:r>
          <w:r>
            <w:rPr>
              <w:b/>
              <w:i/>
            </w:rPr>
            <w:instrText xml:space="preserve"> STYLEREF "Name of Act/Reg" </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1548" w:type="dxa"/>
        </w:tcPr>
        <w:p w:rsidR="009515FF" w:rsidRDefault="009515FF">
          <w:pPr>
            <w:pStyle w:val="Header"/>
            <w:spacing w:before="40"/>
          </w:pPr>
        </w:p>
      </w:tc>
      <w:tc>
        <w:tcPr>
          <w:tcW w:w="5715" w:type="dxa"/>
        </w:tcPr>
        <w:p w:rsidR="009515FF" w:rsidRDefault="009515FF">
          <w:pPr>
            <w:pStyle w:val="Header"/>
            <w:spacing w:before="40"/>
          </w:pPr>
        </w:p>
      </w:tc>
    </w:tr>
    <w:tr w:rsidR="009515FF">
      <w:trPr>
        <w:jc w:val="center"/>
      </w:trPr>
      <w:tc>
        <w:tcPr>
          <w:tcW w:w="1548" w:type="dxa"/>
        </w:tcPr>
        <w:p w:rsidR="009515FF" w:rsidRDefault="009515FF">
          <w:pPr>
            <w:pStyle w:val="Header"/>
            <w:spacing w:before="40"/>
          </w:pPr>
        </w:p>
      </w:tc>
      <w:tc>
        <w:tcPr>
          <w:tcW w:w="5715" w:type="dxa"/>
        </w:tcPr>
        <w:p w:rsidR="009515FF" w:rsidRDefault="009515FF">
          <w:pPr>
            <w:pStyle w:val="Header"/>
            <w:spacing w:before="40"/>
          </w:pPr>
        </w:p>
      </w:tc>
    </w:tr>
    <w:tr w:rsidR="009515FF">
      <w:trPr>
        <w:cantSplit/>
        <w:jc w:val="center"/>
      </w:trPr>
      <w:tc>
        <w:tcPr>
          <w:tcW w:w="7258" w:type="dxa"/>
          <w:gridSpan w:val="2"/>
        </w:tcPr>
        <w:p w:rsidR="009515FF" w:rsidRDefault="00B14AD4">
          <w:pPr>
            <w:pStyle w:val="Header"/>
            <w:spacing w:before="40"/>
          </w:pPr>
          <w:r>
            <w:t>Contents</w:t>
          </w:r>
        </w:p>
      </w:tc>
    </w:tr>
  </w:tbl>
  <w:p w:rsidR="009515FF" w:rsidRDefault="009515F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515FF">
      <w:trPr>
        <w:cantSplit/>
        <w:jc w:val="center"/>
      </w:trPr>
      <w:tc>
        <w:tcPr>
          <w:tcW w:w="7258" w:type="dxa"/>
          <w:gridSpan w:val="2"/>
        </w:tcPr>
        <w:p w:rsidR="009515FF" w:rsidRDefault="00B14AD4">
          <w:pPr>
            <w:pStyle w:val="Header"/>
            <w:ind w:right="17"/>
            <w:jc w:val="right"/>
          </w:pPr>
          <w:r>
            <w:rPr>
              <w:b/>
              <w:i/>
            </w:rPr>
            <w:fldChar w:fldCharType="begin"/>
          </w:r>
          <w:r>
            <w:rPr>
              <w:b/>
              <w:i/>
            </w:rPr>
            <w:instrText xml:space="preserve"> STYLEREF "Name of Act/Reg" </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5715" w:type="dxa"/>
        </w:tcPr>
        <w:p w:rsidR="009515FF" w:rsidRDefault="009515FF">
          <w:pPr>
            <w:pStyle w:val="Header"/>
            <w:spacing w:before="40"/>
            <w:jc w:val="right"/>
          </w:pPr>
        </w:p>
      </w:tc>
      <w:tc>
        <w:tcPr>
          <w:tcW w:w="1548" w:type="dxa"/>
        </w:tcPr>
        <w:p w:rsidR="009515FF" w:rsidRDefault="009515FF">
          <w:pPr>
            <w:pStyle w:val="Header"/>
            <w:spacing w:before="40"/>
            <w:ind w:right="17"/>
            <w:jc w:val="right"/>
          </w:pPr>
        </w:p>
      </w:tc>
    </w:tr>
    <w:tr w:rsidR="009515FF">
      <w:trPr>
        <w:jc w:val="center"/>
      </w:trPr>
      <w:tc>
        <w:tcPr>
          <w:tcW w:w="5715" w:type="dxa"/>
        </w:tcPr>
        <w:p w:rsidR="009515FF" w:rsidRDefault="009515FF">
          <w:pPr>
            <w:pStyle w:val="Header"/>
            <w:spacing w:before="40"/>
            <w:jc w:val="right"/>
          </w:pPr>
        </w:p>
      </w:tc>
      <w:tc>
        <w:tcPr>
          <w:tcW w:w="1548" w:type="dxa"/>
        </w:tcPr>
        <w:p w:rsidR="009515FF" w:rsidRDefault="009515FF">
          <w:pPr>
            <w:pStyle w:val="Header"/>
            <w:spacing w:before="40"/>
            <w:ind w:right="17"/>
            <w:jc w:val="right"/>
          </w:pPr>
        </w:p>
      </w:tc>
    </w:tr>
    <w:tr w:rsidR="009515FF">
      <w:trPr>
        <w:cantSplit/>
        <w:jc w:val="center"/>
      </w:trPr>
      <w:tc>
        <w:tcPr>
          <w:tcW w:w="7258" w:type="dxa"/>
          <w:gridSpan w:val="2"/>
        </w:tcPr>
        <w:p w:rsidR="009515FF" w:rsidRDefault="00B14AD4">
          <w:pPr>
            <w:pStyle w:val="Header"/>
            <w:spacing w:before="40"/>
            <w:ind w:right="17"/>
            <w:jc w:val="right"/>
          </w:pPr>
          <w:r>
            <w:t>Contents</w:t>
          </w:r>
        </w:p>
      </w:tc>
    </w:tr>
  </w:tbl>
  <w:p w:rsidR="009515FF" w:rsidRDefault="009515F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515FF">
      <w:trPr>
        <w:cantSplit/>
        <w:jc w:val="center"/>
      </w:trPr>
      <w:tc>
        <w:tcPr>
          <w:tcW w:w="7258" w:type="dxa"/>
          <w:gridSpan w:val="2"/>
        </w:tcPr>
        <w:p w:rsidR="009515FF" w:rsidRDefault="00B14AD4">
          <w:pPr>
            <w:pStyle w:val="Header"/>
          </w:pPr>
          <w:r>
            <w:rPr>
              <w:b/>
              <w:i/>
            </w:rPr>
            <w:fldChar w:fldCharType="begin"/>
          </w:r>
          <w:r>
            <w:rPr>
              <w:b/>
              <w:i/>
            </w:rPr>
            <w:instrText>Styleref "Name of Act/Reg"</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1548" w:type="dxa"/>
        </w:tcPr>
        <w:p w:rsidR="009515FF" w:rsidRDefault="00B14AD4">
          <w:pPr>
            <w:pStyle w:val="Header"/>
            <w:spacing w:before="40"/>
          </w:pPr>
          <w:r>
            <w:rPr>
              <w:b/>
            </w:rPr>
            <w:fldChar w:fldCharType="begin"/>
          </w:r>
          <w:r>
            <w:rPr>
              <w:b/>
            </w:rPr>
            <w:instrText>styleref CharPartNo</w:instrText>
          </w:r>
          <w:r>
            <w:rPr>
              <w:b/>
            </w:rPr>
            <w:fldChar w:fldCharType="end"/>
          </w:r>
        </w:p>
      </w:tc>
      <w:tc>
        <w:tcPr>
          <w:tcW w:w="5715" w:type="dxa"/>
          <w:vAlign w:val="bottom"/>
        </w:tcPr>
        <w:p w:rsidR="009515FF" w:rsidRDefault="00B14AD4">
          <w:pPr>
            <w:pStyle w:val="Header"/>
            <w:spacing w:before="40"/>
          </w:pPr>
          <w:r>
            <w:fldChar w:fldCharType="begin"/>
          </w:r>
          <w:r>
            <w:instrText>styleref CharPartText</w:instrText>
          </w:r>
          <w:r>
            <w:fldChar w:fldCharType="end"/>
          </w:r>
        </w:p>
      </w:tc>
    </w:tr>
    <w:tr w:rsidR="009515FF">
      <w:trPr>
        <w:jc w:val="center"/>
      </w:trPr>
      <w:tc>
        <w:tcPr>
          <w:tcW w:w="1548" w:type="dxa"/>
        </w:tcPr>
        <w:p w:rsidR="009515FF" w:rsidRDefault="00B14AD4">
          <w:pPr>
            <w:pStyle w:val="Header"/>
            <w:spacing w:before="40"/>
          </w:pPr>
          <w:r>
            <w:rPr>
              <w:b/>
            </w:rPr>
            <w:fldChar w:fldCharType="begin"/>
          </w:r>
          <w:r>
            <w:rPr>
              <w:b/>
            </w:rPr>
            <w:instrText xml:space="preserve"> styleref CharDivNo </w:instrText>
          </w:r>
          <w:r>
            <w:rPr>
              <w:b/>
            </w:rPr>
            <w:fldChar w:fldCharType="end"/>
          </w:r>
        </w:p>
      </w:tc>
      <w:tc>
        <w:tcPr>
          <w:tcW w:w="5715" w:type="dxa"/>
        </w:tcPr>
        <w:p w:rsidR="009515FF" w:rsidRDefault="00B14AD4">
          <w:pPr>
            <w:pStyle w:val="Header"/>
            <w:spacing w:before="40"/>
          </w:pPr>
          <w:r>
            <w:fldChar w:fldCharType="begin"/>
          </w:r>
          <w:r>
            <w:instrText xml:space="preserve"> styleref CharDivText </w:instrText>
          </w:r>
          <w:r>
            <w:fldChar w:fldCharType="end"/>
          </w:r>
        </w:p>
      </w:tc>
    </w:tr>
    <w:tr w:rsidR="009515FF">
      <w:trPr>
        <w:cantSplit/>
        <w:jc w:val="center"/>
      </w:trPr>
      <w:tc>
        <w:tcPr>
          <w:tcW w:w="7258" w:type="dxa"/>
          <w:gridSpan w:val="2"/>
        </w:tcPr>
        <w:p w:rsidR="009515FF" w:rsidRDefault="00B14AD4">
          <w:pPr>
            <w:pStyle w:val="Header"/>
            <w:spacing w:before="40"/>
          </w:pPr>
          <w:r>
            <w:rPr>
              <w:b/>
            </w:rPr>
            <w:t xml:space="preserve">r. </w:t>
          </w:r>
          <w:r>
            <w:rPr>
              <w:b/>
            </w:rPr>
            <w:fldChar w:fldCharType="begin"/>
          </w:r>
          <w:r>
            <w:rPr>
              <w:b/>
            </w:rPr>
            <w:instrText>styleref CharSectno</w:instrText>
          </w:r>
          <w:r>
            <w:rPr>
              <w:b/>
            </w:rPr>
            <w:fldChar w:fldCharType="separate"/>
          </w:r>
          <w:r w:rsidR="001610A5">
            <w:rPr>
              <w:b/>
            </w:rPr>
            <w:t>1</w:t>
          </w:r>
          <w:r>
            <w:rPr>
              <w:b/>
            </w:rPr>
            <w:fldChar w:fldCharType="end"/>
          </w:r>
        </w:p>
      </w:tc>
    </w:tr>
  </w:tbl>
  <w:p w:rsidR="009515FF" w:rsidRDefault="009515F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515FF">
      <w:trPr>
        <w:cantSplit/>
        <w:jc w:val="center"/>
      </w:trPr>
      <w:tc>
        <w:tcPr>
          <w:tcW w:w="7258" w:type="dxa"/>
          <w:gridSpan w:val="2"/>
        </w:tcPr>
        <w:p w:rsidR="009515FF" w:rsidRDefault="00B14AD4">
          <w:pPr>
            <w:pStyle w:val="Header"/>
            <w:ind w:right="17"/>
            <w:jc w:val="right"/>
          </w:pPr>
          <w:r>
            <w:rPr>
              <w:b/>
              <w:i/>
            </w:rPr>
            <w:fldChar w:fldCharType="begin"/>
          </w:r>
          <w:r>
            <w:rPr>
              <w:b/>
              <w:i/>
            </w:rPr>
            <w:instrText>Styleref "Name of Act/Reg"</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5715" w:type="dxa"/>
        </w:tcPr>
        <w:p w:rsidR="009515FF" w:rsidRDefault="00B14AD4">
          <w:pPr>
            <w:pStyle w:val="Header"/>
            <w:spacing w:before="40"/>
            <w:jc w:val="right"/>
          </w:pPr>
          <w:r>
            <w:fldChar w:fldCharType="begin"/>
          </w:r>
          <w:r>
            <w:instrText>styleref CharPartText</w:instrText>
          </w:r>
          <w:r>
            <w:fldChar w:fldCharType="end"/>
          </w:r>
        </w:p>
      </w:tc>
      <w:tc>
        <w:tcPr>
          <w:tcW w:w="1548" w:type="dxa"/>
        </w:tcPr>
        <w:p w:rsidR="009515FF" w:rsidRDefault="00B14AD4">
          <w:pPr>
            <w:pStyle w:val="Header"/>
            <w:spacing w:before="40"/>
            <w:ind w:right="17"/>
            <w:jc w:val="right"/>
          </w:pPr>
          <w:r>
            <w:rPr>
              <w:b/>
            </w:rPr>
            <w:fldChar w:fldCharType="begin"/>
          </w:r>
          <w:r>
            <w:rPr>
              <w:b/>
            </w:rPr>
            <w:instrText>styleref CharPartNo</w:instrText>
          </w:r>
          <w:r>
            <w:rPr>
              <w:b/>
            </w:rPr>
            <w:fldChar w:fldCharType="end"/>
          </w:r>
        </w:p>
      </w:tc>
    </w:tr>
    <w:tr w:rsidR="009515FF">
      <w:trPr>
        <w:jc w:val="center"/>
      </w:trPr>
      <w:tc>
        <w:tcPr>
          <w:tcW w:w="5715" w:type="dxa"/>
        </w:tcPr>
        <w:p w:rsidR="009515FF" w:rsidRDefault="00B14AD4">
          <w:pPr>
            <w:pStyle w:val="Header"/>
            <w:spacing w:before="40"/>
            <w:jc w:val="right"/>
          </w:pPr>
          <w:r>
            <w:fldChar w:fldCharType="begin"/>
          </w:r>
          <w:r>
            <w:instrText xml:space="preserve"> styleref CharDivText </w:instrText>
          </w:r>
          <w:r>
            <w:fldChar w:fldCharType="end"/>
          </w:r>
        </w:p>
      </w:tc>
      <w:tc>
        <w:tcPr>
          <w:tcW w:w="1548" w:type="dxa"/>
        </w:tcPr>
        <w:p w:rsidR="009515FF" w:rsidRDefault="00B14AD4">
          <w:pPr>
            <w:pStyle w:val="Header"/>
            <w:spacing w:before="40"/>
            <w:ind w:right="17"/>
            <w:jc w:val="right"/>
          </w:pPr>
          <w:r>
            <w:rPr>
              <w:b/>
            </w:rPr>
            <w:fldChar w:fldCharType="begin"/>
          </w:r>
          <w:r>
            <w:rPr>
              <w:b/>
            </w:rPr>
            <w:instrText xml:space="preserve"> styleref CharDivNo </w:instrText>
          </w:r>
          <w:r>
            <w:rPr>
              <w:b/>
            </w:rPr>
            <w:fldChar w:fldCharType="end"/>
          </w:r>
        </w:p>
      </w:tc>
    </w:tr>
    <w:tr w:rsidR="009515FF">
      <w:trPr>
        <w:cantSplit/>
        <w:jc w:val="center"/>
      </w:trPr>
      <w:tc>
        <w:tcPr>
          <w:tcW w:w="7258" w:type="dxa"/>
          <w:gridSpan w:val="2"/>
        </w:tcPr>
        <w:p w:rsidR="009515FF" w:rsidRDefault="00B14AD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610A5">
            <w:rPr>
              <w:b/>
            </w:rPr>
            <w:t>1</w:t>
          </w:r>
          <w:r>
            <w:rPr>
              <w:b/>
            </w:rPr>
            <w:fldChar w:fldCharType="end"/>
          </w:r>
        </w:p>
      </w:tc>
    </w:tr>
  </w:tbl>
  <w:p w:rsidR="009515FF" w:rsidRDefault="009515F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rsidR="009515FF">
      <w:trPr>
        <w:cantSplit/>
        <w:jc w:val="center"/>
      </w:trPr>
      <w:tc>
        <w:tcPr>
          <w:tcW w:w="7263" w:type="dxa"/>
          <w:gridSpan w:val="2"/>
        </w:tcPr>
        <w:p w:rsidR="009515FF" w:rsidRDefault="00B14AD4">
          <w:pPr>
            <w:pStyle w:val="Header"/>
          </w:pPr>
          <w:r>
            <w:rPr>
              <w:b/>
              <w:i/>
            </w:rPr>
            <w:fldChar w:fldCharType="begin"/>
          </w:r>
          <w:r>
            <w:rPr>
              <w:b/>
              <w:i/>
            </w:rPr>
            <w:instrText>STYLEREF "Name of Act/Reg"</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2057" w:type="dxa"/>
        </w:tcPr>
        <w:p w:rsidR="009515FF" w:rsidRDefault="00B14AD4">
          <w:pPr>
            <w:pStyle w:val="Header"/>
            <w:spacing w:before="40"/>
          </w:pPr>
          <w:r>
            <w:rPr>
              <w:b/>
            </w:rPr>
            <w:fldChar w:fldCharType="begin"/>
          </w:r>
          <w:r>
            <w:rPr>
              <w:b/>
            </w:rPr>
            <w:instrText>styleref CharSchno</w:instrText>
          </w:r>
          <w:r>
            <w:rPr>
              <w:b/>
            </w:rPr>
            <w:fldChar w:fldCharType="end"/>
          </w:r>
        </w:p>
      </w:tc>
      <w:tc>
        <w:tcPr>
          <w:tcW w:w="5206" w:type="dxa"/>
        </w:tcPr>
        <w:p w:rsidR="009515FF" w:rsidRDefault="00B14AD4">
          <w:pPr>
            <w:pStyle w:val="Header"/>
            <w:spacing w:before="40"/>
          </w:pPr>
          <w:r>
            <w:fldChar w:fldCharType="begin"/>
          </w:r>
          <w:r>
            <w:instrText>styleref CharSchText</w:instrText>
          </w:r>
          <w:r>
            <w:fldChar w:fldCharType="end"/>
          </w:r>
        </w:p>
      </w:tc>
    </w:tr>
    <w:tr w:rsidR="009515FF">
      <w:trPr>
        <w:jc w:val="center"/>
      </w:trPr>
      <w:tc>
        <w:tcPr>
          <w:tcW w:w="2057" w:type="dxa"/>
        </w:tcPr>
        <w:p w:rsidR="009515FF" w:rsidRDefault="00B14AD4">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rsidR="009515FF" w:rsidRDefault="00B14AD4">
          <w:pPr>
            <w:pStyle w:val="Header"/>
            <w:spacing w:before="40"/>
          </w:pPr>
          <w:r>
            <w:fldChar w:fldCharType="begin"/>
          </w:r>
          <w:r>
            <w:instrText xml:space="preserve"> styleref CharSDivText </w:instrText>
          </w:r>
          <w:r>
            <w:fldChar w:fldCharType="end"/>
          </w:r>
        </w:p>
      </w:tc>
    </w:tr>
    <w:tr w:rsidR="009515FF">
      <w:trPr>
        <w:jc w:val="center"/>
      </w:trPr>
      <w:tc>
        <w:tcPr>
          <w:tcW w:w="2057" w:type="dxa"/>
        </w:tcPr>
        <w:p w:rsidR="009515FF" w:rsidRDefault="009515FF">
          <w:pPr>
            <w:pStyle w:val="Header"/>
            <w:spacing w:before="40"/>
          </w:pPr>
        </w:p>
      </w:tc>
      <w:tc>
        <w:tcPr>
          <w:tcW w:w="5206" w:type="dxa"/>
        </w:tcPr>
        <w:p w:rsidR="009515FF" w:rsidRDefault="009515FF">
          <w:pPr>
            <w:pStyle w:val="Header"/>
            <w:spacing w:before="40"/>
          </w:pPr>
        </w:p>
      </w:tc>
    </w:tr>
  </w:tbl>
  <w:p w:rsidR="009515FF" w:rsidRDefault="009515F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rsidR="009515FF">
      <w:trPr>
        <w:cantSplit/>
        <w:jc w:val="center"/>
      </w:trPr>
      <w:tc>
        <w:tcPr>
          <w:tcW w:w="7160" w:type="dxa"/>
          <w:gridSpan w:val="2"/>
        </w:tcPr>
        <w:p w:rsidR="009515FF" w:rsidRDefault="00B14AD4">
          <w:pPr>
            <w:pStyle w:val="Header"/>
            <w:ind w:right="17"/>
            <w:jc w:val="right"/>
          </w:pPr>
          <w:r>
            <w:rPr>
              <w:b/>
              <w:i/>
            </w:rPr>
            <w:fldChar w:fldCharType="begin"/>
          </w:r>
          <w:r>
            <w:rPr>
              <w:b/>
              <w:i/>
            </w:rPr>
            <w:instrText>STYLEREF "Name of Act/Reg"</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5232" w:type="dxa"/>
        </w:tcPr>
        <w:p w:rsidR="009515FF" w:rsidRDefault="00B14AD4">
          <w:pPr>
            <w:pStyle w:val="Header"/>
            <w:spacing w:before="40"/>
            <w:jc w:val="right"/>
          </w:pPr>
          <w:r>
            <w:fldChar w:fldCharType="begin"/>
          </w:r>
          <w:r>
            <w:instrText>styleref CharSchText</w:instrText>
          </w:r>
          <w:r>
            <w:fldChar w:fldCharType="end"/>
          </w:r>
        </w:p>
      </w:tc>
      <w:tc>
        <w:tcPr>
          <w:tcW w:w="1928" w:type="dxa"/>
        </w:tcPr>
        <w:p w:rsidR="009515FF" w:rsidRDefault="00B14AD4">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1610A5">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rsidR="009515FF">
      <w:trPr>
        <w:jc w:val="center"/>
      </w:trPr>
      <w:tc>
        <w:tcPr>
          <w:tcW w:w="5232" w:type="dxa"/>
          <w:vAlign w:val="bottom"/>
        </w:tcPr>
        <w:p w:rsidR="009515FF" w:rsidRDefault="00B14AD4">
          <w:pPr>
            <w:pStyle w:val="Header"/>
            <w:spacing w:before="40"/>
            <w:jc w:val="right"/>
          </w:pPr>
          <w:r>
            <w:fldChar w:fldCharType="begin"/>
          </w:r>
          <w:r>
            <w:instrText xml:space="preserve"> styleref CharSDivText </w:instrText>
          </w:r>
          <w:r>
            <w:fldChar w:fldCharType="end"/>
          </w:r>
        </w:p>
      </w:tc>
      <w:tc>
        <w:tcPr>
          <w:tcW w:w="1928" w:type="dxa"/>
        </w:tcPr>
        <w:p w:rsidR="009515FF" w:rsidRDefault="00B14AD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515FF">
      <w:trPr>
        <w:jc w:val="center"/>
      </w:trPr>
      <w:tc>
        <w:tcPr>
          <w:tcW w:w="5232" w:type="dxa"/>
        </w:tcPr>
        <w:p w:rsidR="009515FF" w:rsidRDefault="009515FF">
          <w:pPr>
            <w:pStyle w:val="Header"/>
            <w:spacing w:before="40"/>
            <w:jc w:val="right"/>
          </w:pPr>
        </w:p>
      </w:tc>
      <w:tc>
        <w:tcPr>
          <w:tcW w:w="1928" w:type="dxa"/>
        </w:tcPr>
        <w:p w:rsidR="009515FF" w:rsidRDefault="009515FF">
          <w:pPr>
            <w:pStyle w:val="Header"/>
            <w:spacing w:before="40"/>
            <w:ind w:right="17"/>
            <w:jc w:val="right"/>
          </w:pPr>
        </w:p>
      </w:tc>
    </w:tr>
  </w:tbl>
  <w:p w:rsidR="009515FF" w:rsidRDefault="009515FF">
    <w:pPr>
      <w:pStyle w:val="Header"/>
      <w:pBdr>
        <w:top w:val="single" w:sz="4" w:space="1" w:color="auto"/>
      </w:pBdr>
    </w:pPr>
    <w:bookmarkStart w:id="140" w:name="Schedule"/>
    <w:bookmarkEnd w:id="1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rsidR="009515FF">
      <w:trPr>
        <w:cantSplit/>
        <w:jc w:val="center"/>
      </w:trPr>
      <w:tc>
        <w:tcPr>
          <w:tcW w:w="7263" w:type="dxa"/>
          <w:gridSpan w:val="2"/>
        </w:tcPr>
        <w:p w:rsidR="009515FF" w:rsidRDefault="00B14AD4">
          <w:pPr>
            <w:pStyle w:val="Header"/>
          </w:pPr>
          <w:r>
            <w:rPr>
              <w:b/>
              <w:i/>
            </w:rPr>
            <w:fldChar w:fldCharType="begin"/>
          </w:r>
          <w:r>
            <w:rPr>
              <w:b/>
              <w:i/>
            </w:rPr>
            <w:instrText>STYLEREF "Name of Act/Reg"</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2057" w:type="dxa"/>
        </w:tcPr>
        <w:p w:rsidR="009515FF" w:rsidRDefault="00B14AD4">
          <w:pPr>
            <w:pStyle w:val="Header"/>
            <w:spacing w:before="40"/>
          </w:pPr>
          <w:r>
            <w:rPr>
              <w:b/>
            </w:rPr>
            <w:fldChar w:fldCharType="begin"/>
          </w:r>
          <w:r>
            <w:rPr>
              <w:b/>
            </w:rPr>
            <w:instrText>styleref CharSchno</w:instrText>
          </w:r>
          <w:r>
            <w:rPr>
              <w:b/>
            </w:rPr>
            <w:fldChar w:fldCharType="separate"/>
          </w:r>
          <w:r w:rsidR="001610A5">
            <w:rPr>
              <w:b/>
            </w:rPr>
            <w:t>Schedule 1</w:t>
          </w:r>
          <w:r>
            <w:rPr>
              <w:b/>
            </w:rPr>
            <w:fldChar w:fldCharType="end"/>
          </w:r>
        </w:p>
      </w:tc>
      <w:tc>
        <w:tcPr>
          <w:tcW w:w="5206" w:type="dxa"/>
        </w:tcPr>
        <w:p w:rsidR="009515FF" w:rsidRDefault="00B14AD4">
          <w:pPr>
            <w:pStyle w:val="Header"/>
            <w:spacing w:before="40"/>
          </w:pPr>
          <w:r>
            <w:fldChar w:fldCharType="begin"/>
          </w:r>
          <w:r>
            <w:instrText>styleref CharSchText</w:instrText>
          </w:r>
          <w:r>
            <w:fldChar w:fldCharType="separate"/>
          </w:r>
          <w:r w:rsidR="001610A5">
            <w:t>Signals indicating tides</w:t>
          </w:r>
          <w:r>
            <w:fldChar w:fldCharType="end"/>
          </w:r>
        </w:p>
      </w:tc>
    </w:tr>
    <w:tr w:rsidR="009515FF">
      <w:trPr>
        <w:jc w:val="center"/>
      </w:trPr>
      <w:tc>
        <w:tcPr>
          <w:tcW w:w="2057" w:type="dxa"/>
        </w:tcPr>
        <w:p w:rsidR="009515FF" w:rsidRDefault="009515FF">
          <w:pPr>
            <w:pStyle w:val="Header"/>
            <w:spacing w:before="40"/>
          </w:pPr>
        </w:p>
      </w:tc>
      <w:tc>
        <w:tcPr>
          <w:tcW w:w="5206" w:type="dxa"/>
        </w:tcPr>
        <w:p w:rsidR="009515FF" w:rsidRDefault="009515FF">
          <w:pPr>
            <w:pStyle w:val="Header"/>
            <w:spacing w:before="40"/>
          </w:pPr>
        </w:p>
      </w:tc>
    </w:tr>
    <w:tr w:rsidR="009515FF">
      <w:trPr>
        <w:jc w:val="center"/>
      </w:trPr>
      <w:tc>
        <w:tcPr>
          <w:tcW w:w="2057" w:type="dxa"/>
        </w:tcPr>
        <w:p w:rsidR="009515FF" w:rsidRDefault="009515FF">
          <w:pPr>
            <w:pStyle w:val="Header"/>
            <w:spacing w:before="40"/>
          </w:pPr>
        </w:p>
      </w:tc>
      <w:tc>
        <w:tcPr>
          <w:tcW w:w="5206" w:type="dxa"/>
        </w:tcPr>
        <w:p w:rsidR="009515FF" w:rsidRDefault="009515FF">
          <w:pPr>
            <w:pStyle w:val="Header"/>
            <w:spacing w:before="40"/>
          </w:pPr>
        </w:p>
      </w:tc>
    </w:tr>
  </w:tbl>
  <w:p w:rsidR="009515FF" w:rsidRDefault="009515F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9515FF">
      <w:trPr>
        <w:cantSplit/>
        <w:jc w:val="center"/>
      </w:trPr>
      <w:tc>
        <w:tcPr>
          <w:tcW w:w="7263" w:type="dxa"/>
          <w:gridSpan w:val="2"/>
        </w:tcPr>
        <w:p w:rsidR="009515FF" w:rsidRDefault="00B14AD4">
          <w:pPr>
            <w:pStyle w:val="Header"/>
            <w:ind w:right="17"/>
            <w:jc w:val="right"/>
          </w:pPr>
          <w:r>
            <w:rPr>
              <w:b/>
              <w:i/>
            </w:rPr>
            <w:fldChar w:fldCharType="begin"/>
          </w:r>
          <w:r>
            <w:rPr>
              <w:b/>
              <w:i/>
            </w:rPr>
            <w:instrText>Styleref "Name of Act/Reg"</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5352" w:type="dxa"/>
          <w:vAlign w:val="bottom"/>
        </w:tcPr>
        <w:p w:rsidR="009515FF" w:rsidRDefault="00B14AD4">
          <w:pPr>
            <w:pStyle w:val="Header"/>
            <w:spacing w:before="40"/>
            <w:jc w:val="right"/>
          </w:pPr>
          <w:r>
            <w:fldChar w:fldCharType="begin"/>
          </w:r>
          <w:r>
            <w:instrText>styleref CharSchText</w:instrText>
          </w:r>
          <w:r>
            <w:fldChar w:fldCharType="separate"/>
          </w:r>
          <w:r w:rsidR="001610A5">
            <w:t>Signals indicating tides</w:t>
          </w:r>
          <w:r>
            <w:fldChar w:fldCharType="end"/>
          </w:r>
        </w:p>
      </w:tc>
      <w:tc>
        <w:tcPr>
          <w:tcW w:w="1911" w:type="dxa"/>
        </w:tcPr>
        <w:p w:rsidR="009515FF" w:rsidRDefault="00B14AD4">
          <w:pPr>
            <w:pStyle w:val="Header"/>
            <w:spacing w:before="40"/>
            <w:ind w:right="17"/>
            <w:jc w:val="right"/>
          </w:pPr>
          <w:r>
            <w:rPr>
              <w:b/>
            </w:rPr>
            <w:fldChar w:fldCharType="begin"/>
          </w:r>
          <w:r>
            <w:rPr>
              <w:b/>
            </w:rPr>
            <w:instrText>styleref CharSchno</w:instrText>
          </w:r>
          <w:r>
            <w:rPr>
              <w:b/>
            </w:rPr>
            <w:fldChar w:fldCharType="separate"/>
          </w:r>
          <w:r w:rsidR="001610A5">
            <w:rPr>
              <w:b/>
            </w:rPr>
            <w:t>Schedule 1</w:t>
          </w:r>
          <w:r>
            <w:rPr>
              <w:b/>
            </w:rPr>
            <w:fldChar w:fldCharType="end"/>
          </w:r>
        </w:p>
      </w:tc>
    </w:tr>
    <w:tr w:rsidR="009515FF">
      <w:trPr>
        <w:jc w:val="center"/>
      </w:trPr>
      <w:tc>
        <w:tcPr>
          <w:tcW w:w="5352" w:type="dxa"/>
        </w:tcPr>
        <w:p w:rsidR="009515FF" w:rsidRDefault="00B14AD4">
          <w:pPr>
            <w:pStyle w:val="Header"/>
            <w:spacing w:before="40"/>
            <w:jc w:val="right"/>
          </w:pPr>
          <w:r>
            <w:fldChar w:fldCharType="begin"/>
          </w:r>
          <w:r>
            <w:instrText xml:space="preserve"> styleref CharSDivText </w:instrText>
          </w:r>
          <w:r>
            <w:fldChar w:fldCharType="end"/>
          </w:r>
        </w:p>
      </w:tc>
      <w:tc>
        <w:tcPr>
          <w:tcW w:w="1911" w:type="dxa"/>
        </w:tcPr>
        <w:p w:rsidR="009515FF" w:rsidRDefault="00B14AD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515FF">
      <w:trPr>
        <w:jc w:val="center"/>
      </w:trPr>
      <w:tc>
        <w:tcPr>
          <w:tcW w:w="5352" w:type="dxa"/>
        </w:tcPr>
        <w:p w:rsidR="009515FF" w:rsidRDefault="009515FF">
          <w:pPr>
            <w:pStyle w:val="Header"/>
            <w:spacing w:before="40"/>
            <w:jc w:val="right"/>
          </w:pPr>
        </w:p>
      </w:tc>
      <w:tc>
        <w:tcPr>
          <w:tcW w:w="1911" w:type="dxa"/>
        </w:tcPr>
        <w:p w:rsidR="009515FF" w:rsidRDefault="009515FF">
          <w:pPr>
            <w:pStyle w:val="Header"/>
            <w:spacing w:before="40"/>
            <w:ind w:right="17"/>
            <w:jc w:val="right"/>
          </w:pPr>
        </w:p>
      </w:tc>
    </w:tr>
  </w:tbl>
  <w:p w:rsidR="009515FF" w:rsidRDefault="009515F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9515FF">
      <w:trPr>
        <w:cantSplit/>
        <w:jc w:val="center"/>
      </w:trPr>
      <w:tc>
        <w:tcPr>
          <w:tcW w:w="7263" w:type="dxa"/>
          <w:gridSpan w:val="2"/>
        </w:tcPr>
        <w:p w:rsidR="009515FF" w:rsidRDefault="00B14AD4">
          <w:pPr>
            <w:pStyle w:val="Header"/>
          </w:pPr>
          <w:r>
            <w:rPr>
              <w:b/>
              <w:i/>
            </w:rPr>
            <w:fldChar w:fldCharType="begin"/>
          </w:r>
          <w:r>
            <w:rPr>
              <w:b/>
              <w:i/>
            </w:rPr>
            <w:instrText>STYLEREF "Name of Act/Reg"</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1872" w:type="dxa"/>
        </w:tcPr>
        <w:p w:rsidR="009515FF" w:rsidRDefault="00B14AD4">
          <w:pPr>
            <w:pStyle w:val="Header"/>
            <w:spacing w:before="40"/>
          </w:pPr>
          <w:r>
            <w:rPr>
              <w:b/>
            </w:rPr>
            <w:fldChar w:fldCharType="begin"/>
          </w:r>
          <w:r>
            <w:rPr>
              <w:b/>
            </w:rPr>
            <w:instrText>styleref CharSchno</w:instrText>
          </w:r>
          <w:r>
            <w:rPr>
              <w:b/>
            </w:rPr>
            <w:fldChar w:fldCharType="separate"/>
          </w:r>
          <w:r w:rsidR="001610A5">
            <w:rPr>
              <w:b/>
            </w:rPr>
            <w:t>Schedule 2</w:t>
          </w:r>
          <w:r>
            <w:rPr>
              <w:b/>
            </w:rPr>
            <w:fldChar w:fldCharType="end"/>
          </w:r>
        </w:p>
      </w:tc>
      <w:tc>
        <w:tcPr>
          <w:tcW w:w="5391" w:type="dxa"/>
        </w:tcPr>
        <w:p w:rsidR="009515FF" w:rsidRDefault="00B14AD4">
          <w:pPr>
            <w:pStyle w:val="Header"/>
            <w:spacing w:before="40"/>
          </w:pPr>
          <w:r>
            <w:fldChar w:fldCharType="begin"/>
          </w:r>
          <w:r>
            <w:instrText>styleref CharSchText</w:instrText>
          </w:r>
          <w:r>
            <w:fldChar w:fldCharType="separate"/>
          </w:r>
          <w:r w:rsidR="001610A5">
            <w:t>Signals to be displayed on vessels</w:t>
          </w:r>
          <w:r>
            <w:fldChar w:fldCharType="end"/>
          </w:r>
        </w:p>
      </w:tc>
    </w:tr>
    <w:tr w:rsidR="009515FF">
      <w:trPr>
        <w:jc w:val="center"/>
      </w:trPr>
      <w:tc>
        <w:tcPr>
          <w:tcW w:w="1872" w:type="dxa"/>
        </w:tcPr>
        <w:p w:rsidR="009515FF" w:rsidRDefault="00B14AD4">
          <w:pPr>
            <w:pStyle w:val="Header"/>
            <w:spacing w:before="40"/>
          </w:pPr>
          <w:r>
            <w:rPr>
              <w:b/>
            </w:rPr>
            <w:fldChar w:fldCharType="begin"/>
          </w:r>
          <w:r>
            <w:rPr>
              <w:b/>
            </w:rPr>
            <w:instrText xml:space="preserve"> STYLEREF CharSDivNo \* charformat</w:instrText>
          </w:r>
          <w:r>
            <w:rPr>
              <w:b/>
            </w:rPr>
            <w:fldChar w:fldCharType="end"/>
          </w:r>
        </w:p>
      </w:tc>
      <w:tc>
        <w:tcPr>
          <w:tcW w:w="5391" w:type="dxa"/>
        </w:tcPr>
        <w:p w:rsidR="009515FF" w:rsidRDefault="00B14AD4">
          <w:pPr>
            <w:pStyle w:val="Header"/>
            <w:spacing w:before="40"/>
          </w:pPr>
          <w:r>
            <w:fldChar w:fldCharType="begin"/>
          </w:r>
          <w:r>
            <w:instrText>styleref CharSDivText</w:instrText>
          </w:r>
          <w:r>
            <w:fldChar w:fldCharType="end"/>
          </w:r>
        </w:p>
      </w:tc>
    </w:tr>
    <w:tr w:rsidR="009515FF">
      <w:trPr>
        <w:jc w:val="center"/>
      </w:trPr>
      <w:tc>
        <w:tcPr>
          <w:tcW w:w="1872" w:type="dxa"/>
        </w:tcPr>
        <w:p w:rsidR="009515FF" w:rsidRDefault="009515FF">
          <w:pPr>
            <w:pStyle w:val="Header"/>
            <w:spacing w:before="40"/>
          </w:pPr>
        </w:p>
      </w:tc>
      <w:tc>
        <w:tcPr>
          <w:tcW w:w="5391" w:type="dxa"/>
        </w:tcPr>
        <w:p w:rsidR="009515FF" w:rsidRDefault="009515FF">
          <w:pPr>
            <w:pStyle w:val="Header"/>
            <w:spacing w:before="40"/>
          </w:pPr>
        </w:p>
      </w:tc>
    </w:tr>
  </w:tbl>
  <w:p w:rsidR="009515FF" w:rsidRDefault="009515F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rsidR="009515FF">
      <w:trPr>
        <w:cantSplit/>
        <w:jc w:val="center"/>
      </w:trPr>
      <w:tc>
        <w:tcPr>
          <w:tcW w:w="7263" w:type="dxa"/>
          <w:gridSpan w:val="2"/>
        </w:tcPr>
        <w:p w:rsidR="009515FF" w:rsidRDefault="00B14AD4">
          <w:pPr>
            <w:pStyle w:val="Header"/>
            <w:ind w:right="17"/>
            <w:jc w:val="right"/>
          </w:pPr>
          <w:r>
            <w:rPr>
              <w:b/>
              <w:i/>
            </w:rPr>
            <w:fldChar w:fldCharType="begin"/>
          </w:r>
          <w:r>
            <w:rPr>
              <w:b/>
              <w:i/>
            </w:rPr>
            <w:instrText>Styleref "Name of Act/Reg"</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5592" w:type="dxa"/>
          <w:vAlign w:val="bottom"/>
        </w:tcPr>
        <w:p w:rsidR="009515FF" w:rsidRDefault="00B14AD4">
          <w:pPr>
            <w:pStyle w:val="Header"/>
            <w:spacing w:before="40"/>
            <w:jc w:val="right"/>
          </w:pPr>
          <w:r>
            <w:fldChar w:fldCharType="begin"/>
          </w:r>
          <w:r>
            <w:instrText>styleref CharSchText</w:instrText>
          </w:r>
          <w:r>
            <w:fldChar w:fldCharType="separate"/>
          </w:r>
          <w:r w:rsidR="001610A5">
            <w:t>Signals to be displayed on vessels</w:t>
          </w:r>
          <w:r>
            <w:fldChar w:fldCharType="end"/>
          </w:r>
        </w:p>
      </w:tc>
      <w:tc>
        <w:tcPr>
          <w:tcW w:w="1671" w:type="dxa"/>
        </w:tcPr>
        <w:p w:rsidR="009515FF" w:rsidRDefault="00B14AD4">
          <w:pPr>
            <w:pStyle w:val="Header"/>
            <w:spacing w:before="40"/>
            <w:ind w:right="17"/>
            <w:jc w:val="right"/>
          </w:pPr>
          <w:r>
            <w:rPr>
              <w:b/>
            </w:rPr>
            <w:fldChar w:fldCharType="begin"/>
          </w:r>
          <w:r>
            <w:rPr>
              <w:b/>
            </w:rPr>
            <w:instrText>styleref CharSchno</w:instrText>
          </w:r>
          <w:r>
            <w:rPr>
              <w:b/>
            </w:rPr>
            <w:fldChar w:fldCharType="separate"/>
          </w:r>
          <w:r w:rsidR="001610A5">
            <w:rPr>
              <w:b/>
            </w:rPr>
            <w:t>Schedule 2</w:t>
          </w:r>
          <w:r>
            <w:rPr>
              <w:b/>
            </w:rPr>
            <w:fldChar w:fldCharType="end"/>
          </w:r>
        </w:p>
      </w:tc>
    </w:tr>
    <w:tr w:rsidR="009515FF">
      <w:trPr>
        <w:jc w:val="center"/>
      </w:trPr>
      <w:tc>
        <w:tcPr>
          <w:tcW w:w="5592" w:type="dxa"/>
        </w:tcPr>
        <w:p w:rsidR="009515FF" w:rsidRDefault="00B14AD4">
          <w:pPr>
            <w:pStyle w:val="Header"/>
            <w:spacing w:before="40"/>
            <w:jc w:val="right"/>
          </w:pPr>
          <w:r>
            <w:fldChar w:fldCharType="begin"/>
          </w:r>
          <w:r>
            <w:instrText>styleref CharSDivText</w:instrText>
          </w:r>
          <w:r>
            <w:fldChar w:fldCharType="end"/>
          </w:r>
        </w:p>
      </w:tc>
      <w:tc>
        <w:tcPr>
          <w:tcW w:w="1671" w:type="dxa"/>
        </w:tcPr>
        <w:p w:rsidR="009515FF" w:rsidRDefault="00B14AD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515FF">
      <w:trPr>
        <w:jc w:val="center"/>
      </w:trPr>
      <w:tc>
        <w:tcPr>
          <w:tcW w:w="5592" w:type="dxa"/>
        </w:tcPr>
        <w:p w:rsidR="009515FF" w:rsidRDefault="009515FF">
          <w:pPr>
            <w:pStyle w:val="Header"/>
            <w:spacing w:before="40"/>
            <w:jc w:val="right"/>
          </w:pPr>
        </w:p>
      </w:tc>
      <w:tc>
        <w:tcPr>
          <w:tcW w:w="1671" w:type="dxa"/>
        </w:tcPr>
        <w:p w:rsidR="009515FF" w:rsidRDefault="009515FF">
          <w:pPr>
            <w:pStyle w:val="Header"/>
            <w:spacing w:before="40"/>
            <w:ind w:right="17"/>
            <w:jc w:val="right"/>
          </w:pPr>
        </w:p>
      </w:tc>
    </w:tr>
  </w:tbl>
  <w:p w:rsidR="009515FF" w:rsidRDefault="009515FF">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9515FF">
      <w:trPr>
        <w:cantSplit/>
        <w:jc w:val="center"/>
      </w:trPr>
      <w:tc>
        <w:tcPr>
          <w:tcW w:w="7263" w:type="dxa"/>
          <w:gridSpan w:val="2"/>
        </w:tcPr>
        <w:p w:rsidR="009515FF" w:rsidRDefault="00B14AD4">
          <w:pPr>
            <w:pStyle w:val="Header"/>
          </w:pPr>
          <w:r>
            <w:rPr>
              <w:b/>
              <w:i/>
            </w:rPr>
            <w:fldChar w:fldCharType="begin"/>
          </w:r>
          <w:r>
            <w:rPr>
              <w:b/>
              <w:i/>
            </w:rPr>
            <w:instrText>STYLEREF "Name of Act/Reg"</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1915" w:type="dxa"/>
        </w:tcPr>
        <w:p w:rsidR="009515FF" w:rsidRDefault="00B14AD4">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1610A5">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1610A5">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1610A5">
            <w:rPr>
              <w:b/>
            </w:rPr>
            <w:t>Schedule 3</w:t>
          </w:r>
          <w:r>
            <w:rPr>
              <w:b/>
            </w:rPr>
            <w:fldChar w:fldCharType="end"/>
          </w:r>
        </w:p>
      </w:tc>
      <w:tc>
        <w:tcPr>
          <w:tcW w:w="5348" w:type="dxa"/>
        </w:tcPr>
        <w:p w:rsidR="009515FF" w:rsidRDefault="00B14AD4">
          <w:pPr>
            <w:pStyle w:val="Header"/>
            <w:spacing w:before="40"/>
          </w:pPr>
          <w:r>
            <w:fldChar w:fldCharType="begin"/>
          </w:r>
          <w:r>
            <w:instrText>styleref CharSchText</w:instrText>
          </w:r>
          <w:r>
            <w:fldChar w:fldCharType="separate"/>
          </w:r>
          <w:r w:rsidR="001610A5">
            <w:t>Fees and charges</w:t>
          </w:r>
          <w:r>
            <w:fldChar w:fldCharType="end"/>
          </w:r>
        </w:p>
      </w:tc>
    </w:tr>
    <w:tr w:rsidR="009515FF">
      <w:trPr>
        <w:jc w:val="center"/>
      </w:trPr>
      <w:tc>
        <w:tcPr>
          <w:tcW w:w="1915" w:type="dxa"/>
        </w:tcPr>
        <w:p w:rsidR="009515FF" w:rsidRDefault="009515FF">
          <w:pPr>
            <w:pStyle w:val="Header"/>
            <w:spacing w:before="40"/>
          </w:pPr>
        </w:p>
      </w:tc>
      <w:tc>
        <w:tcPr>
          <w:tcW w:w="5348" w:type="dxa"/>
        </w:tcPr>
        <w:p w:rsidR="009515FF" w:rsidRDefault="009515FF">
          <w:pPr>
            <w:pStyle w:val="Header"/>
            <w:spacing w:before="40"/>
          </w:pPr>
        </w:p>
      </w:tc>
    </w:tr>
    <w:tr w:rsidR="009515FF">
      <w:trPr>
        <w:jc w:val="center"/>
      </w:trPr>
      <w:tc>
        <w:tcPr>
          <w:tcW w:w="1915" w:type="dxa"/>
        </w:tcPr>
        <w:p w:rsidR="009515FF" w:rsidRDefault="009515FF">
          <w:pPr>
            <w:pStyle w:val="Header"/>
            <w:spacing w:before="40"/>
          </w:pPr>
        </w:p>
      </w:tc>
      <w:tc>
        <w:tcPr>
          <w:tcW w:w="5348" w:type="dxa"/>
        </w:tcPr>
        <w:p w:rsidR="009515FF" w:rsidRDefault="009515FF">
          <w:pPr>
            <w:pStyle w:val="Header"/>
            <w:spacing w:before="40"/>
          </w:pPr>
        </w:p>
      </w:tc>
    </w:tr>
  </w:tbl>
  <w:p w:rsidR="009515FF" w:rsidRDefault="009515FF">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rsidR="009515FF">
      <w:trPr>
        <w:cantSplit/>
        <w:trHeight w:val="232"/>
        <w:jc w:val="center"/>
      </w:trPr>
      <w:tc>
        <w:tcPr>
          <w:tcW w:w="7190" w:type="dxa"/>
          <w:gridSpan w:val="2"/>
        </w:tcPr>
        <w:p w:rsidR="009515FF" w:rsidRDefault="00B14AD4">
          <w:pPr>
            <w:pStyle w:val="Header"/>
            <w:ind w:right="17"/>
            <w:jc w:val="right"/>
          </w:pPr>
          <w:r>
            <w:rPr>
              <w:b/>
              <w:i/>
            </w:rPr>
            <w:fldChar w:fldCharType="begin"/>
          </w:r>
          <w:r>
            <w:rPr>
              <w:b/>
              <w:i/>
            </w:rPr>
            <w:instrText>STYLEREF "Name of Act/Reg"</w:instrText>
          </w:r>
          <w:r>
            <w:rPr>
              <w:b/>
              <w:i/>
            </w:rPr>
            <w:fldChar w:fldCharType="separate"/>
          </w:r>
          <w:r w:rsidR="001610A5">
            <w:rPr>
              <w:b/>
              <w:i/>
            </w:rPr>
            <w:t>Shipping and Pilotage (Ports and Harbours) Regulations 1966</w:t>
          </w:r>
          <w:r>
            <w:rPr>
              <w:b/>
              <w:i/>
            </w:rPr>
            <w:fldChar w:fldCharType="end"/>
          </w:r>
        </w:p>
      </w:tc>
    </w:tr>
    <w:tr w:rsidR="009515FF">
      <w:trPr>
        <w:trHeight w:val="273"/>
        <w:jc w:val="center"/>
      </w:trPr>
      <w:tc>
        <w:tcPr>
          <w:tcW w:w="5197" w:type="dxa"/>
        </w:tcPr>
        <w:p w:rsidR="009515FF" w:rsidRDefault="00B14AD4">
          <w:pPr>
            <w:pStyle w:val="Header"/>
            <w:spacing w:before="40"/>
            <w:jc w:val="right"/>
          </w:pPr>
          <w:r>
            <w:fldChar w:fldCharType="begin"/>
          </w:r>
          <w:r>
            <w:instrText>styleref CharSchText</w:instrText>
          </w:r>
          <w:r>
            <w:fldChar w:fldCharType="separate"/>
          </w:r>
          <w:r w:rsidR="001610A5">
            <w:t>Fees and charges</w:t>
          </w:r>
          <w:r>
            <w:fldChar w:fldCharType="end"/>
          </w:r>
        </w:p>
      </w:tc>
      <w:tc>
        <w:tcPr>
          <w:tcW w:w="1993" w:type="dxa"/>
        </w:tcPr>
        <w:p w:rsidR="009515FF" w:rsidRDefault="00B14AD4">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1610A5">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1610A5">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1610A5">
            <w:rPr>
              <w:b/>
            </w:rPr>
            <w:t>Schedule 3</w:t>
          </w:r>
          <w:r>
            <w:rPr>
              <w:b/>
            </w:rPr>
            <w:fldChar w:fldCharType="end"/>
          </w:r>
        </w:p>
      </w:tc>
    </w:tr>
    <w:tr w:rsidR="009515FF">
      <w:trPr>
        <w:trHeight w:val="273"/>
        <w:jc w:val="center"/>
      </w:trPr>
      <w:tc>
        <w:tcPr>
          <w:tcW w:w="5197" w:type="dxa"/>
        </w:tcPr>
        <w:p w:rsidR="009515FF" w:rsidRDefault="009515FF">
          <w:pPr>
            <w:pStyle w:val="Header"/>
            <w:spacing w:before="40"/>
            <w:jc w:val="right"/>
          </w:pPr>
        </w:p>
      </w:tc>
      <w:tc>
        <w:tcPr>
          <w:tcW w:w="1993" w:type="dxa"/>
        </w:tcPr>
        <w:p w:rsidR="009515FF" w:rsidRDefault="009515FF">
          <w:pPr>
            <w:pStyle w:val="Header"/>
            <w:spacing w:before="40"/>
            <w:ind w:right="17"/>
            <w:jc w:val="right"/>
          </w:pPr>
        </w:p>
      </w:tc>
    </w:tr>
    <w:tr w:rsidR="009515FF">
      <w:trPr>
        <w:trHeight w:val="273"/>
        <w:jc w:val="center"/>
      </w:trPr>
      <w:tc>
        <w:tcPr>
          <w:tcW w:w="5197" w:type="dxa"/>
        </w:tcPr>
        <w:p w:rsidR="009515FF" w:rsidRDefault="009515FF">
          <w:pPr>
            <w:pStyle w:val="Header"/>
            <w:spacing w:before="40"/>
            <w:jc w:val="right"/>
          </w:pPr>
        </w:p>
      </w:tc>
      <w:tc>
        <w:tcPr>
          <w:tcW w:w="1993" w:type="dxa"/>
        </w:tcPr>
        <w:p w:rsidR="009515FF" w:rsidRDefault="009515FF">
          <w:pPr>
            <w:pStyle w:val="Header"/>
            <w:spacing w:before="40"/>
            <w:ind w:right="17"/>
            <w:jc w:val="right"/>
          </w:pPr>
        </w:p>
      </w:tc>
    </w:tr>
  </w:tbl>
  <w:p w:rsidR="009515FF" w:rsidRDefault="009515FF">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9515FF">
      <w:trPr>
        <w:cantSplit/>
        <w:jc w:val="center"/>
      </w:trPr>
      <w:tc>
        <w:tcPr>
          <w:tcW w:w="7263" w:type="dxa"/>
          <w:gridSpan w:val="2"/>
        </w:tcPr>
        <w:p w:rsidR="009515FF" w:rsidRDefault="00B14AD4">
          <w:pPr>
            <w:pStyle w:val="Header"/>
          </w:pPr>
          <w:r>
            <w:rPr>
              <w:b/>
              <w:i/>
            </w:rPr>
            <w:fldChar w:fldCharType="begin"/>
          </w:r>
          <w:r>
            <w:rPr>
              <w:b/>
              <w:i/>
            </w:rPr>
            <w:instrText>STYLEREF "Name of Act/Reg"</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1915" w:type="dxa"/>
        </w:tcPr>
        <w:p w:rsidR="009515FF" w:rsidRDefault="00B14AD4">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1610A5">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rsidR="009515FF" w:rsidRDefault="00B14AD4">
          <w:pPr>
            <w:pStyle w:val="Header"/>
            <w:spacing w:before="40"/>
          </w:pPr>
          <w:r>
            <w:fldChar w:fldCharType="begin"/>
          </w:r>
          <w:r>
            <w:instrText>styleref CharSchText</w:instrText>
          </w:r>
          <w:r>
            <w:fldChar w:fldCharType="separate"/>
          </w:r>
          <w:r w:rsidR="001610A5">
            <w:t>Specified documents</w:t>
          </w:r>
          <w:r>
            <w:fldChar w:fldCharType="end"/>
          </w:r>
        </w:p>
      </w:tc>
    </w:tr>
    <w:tr w:rsidR="009515FF">
      <w:trPr>
        <w:jc w:val="center"/>
      </w:trPr>
      <w:tc>
        <w:tcPr>
          <w:tcW w:w="1915" w:type="dxa"/>
        </w:tcPr>
        <w:p w:rsidR="009515FF" w:rsidRDefault="009515FF">
          <w:pPr>
            <w:pStyle w:val="Header"/>
            <w:spacing w:before="40"/>
          </w:pPr>
        </w:p>
      </w:tc>
      <w:tc>
        <w:tcPr>
          <w:tcW w:w="5348" w:type="dxa"/>
        </w:tcPr>
        <w:p w:rsidR="009515FF" w:rsidRDefault="009515FF">
          <w:pPr>
            <w:pStyle w:val="Header"/>
            <w:spacing w:before="40"/>
          </w:pPr>
        </w:p>
      </w:tc>
    </w:tr>
    <w:tr w:rsidR="009515FF">
      <w:trPr>
        <w:jc w:val="center"/>
      </w:trPr>
      <w:tc>
        <w:tcPr>
          <w:tcW w:w="1915" w:type="dxa"/>
        </w:tcPr>
        <w:p w:rsidR="009515FF" w:rsidRDefault="00B14AD4">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610A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610A5">
            <w:rPr>
              <w:b/>
            </w:rPr>
            <w:instrText>1</w:instrText>
          </w:r>
          <w:r>
            <w:rPr>
              <w:b/>
            </w:rPr>
            <w:fldChar w:fldCharType="end"/>
          </w:r>
          <w:r>
            <w:rPr>
              <w:b/>
            </w:rPr>
            <w:instrText xml:space="preserve"> </w:instrText>
          </w:r>
          <w:r>
            <w:rPr>
              <w:b/>
            </w:rPr>
            <w:fldChar w:fldCharType="separate"/>
          </w:r>
          <w:r w:rsidR="001610A5">
            <w:rPr>
              <w:b/>
            </w:rPr>
            <w:t>1</w:t>
          </w:r>
          <w:r>
            <w:rPr>
              <w:b/>
            </w:rPr>
            <w:fldChar w:fldCharType="end"/>
          </w:r>
        </w:p>
      </w:tc>
      <w:tc>
        <w:tcPr>
          <w:tcW w:w="5348" w:type="dxa"/>
        </w:tcPr>
        <w:p w:rsidR="009515FF" w:rsidRDefault="009515FF">
          <w:pPr>
            <w:pStyle w:val="Header"/>
            <w:spacing w:before="40"/>
          </w:pPr>
        </w:p>
      </w:tc>
    </w:tr>
  </w:tbl>
  <w:p w:rsidR="009515FF" w:rsidRDefault="009515FF">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515FF">
      <w:trPr>
        <w:cantSplit/>
        <w:jc w:val="center"/>
      </w:trPr>
      <w:tc>
        <w:tcPr>
          <w:tcW w:w="7263" w:type="dxa"/>
          <w:gridSpan w:val="2"/>
        </w:tcPr>
        <w:p w:rsidR="009515FF" w:rsidRDefault="00B14AD4">
          <w:pPr>
            <w:pStyle w:val="Header"/>
            <w:ind w:right="17"/>
            <w:jc w:val="right"/>
          </w:pPr>
          <w:r>
            <w:rPr>
              <w:b/>
              <w:i/>
            </w:rPr>
            <w:fldChar w:fldCharType="begin"/>
          </w:r>
          <w:r>
            <w:rPr>
              <w:b/>
              <w:i/>
            </w:rPr>
            <w:instrText>Styleref "Name of Act/Reg"</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5715" w:type="dxa"/>
          <w:vAlign w:val="bottom"/>
        </w:tcPr>
        <w:p w:rsidR="009515FF" w:rsidRDefault="00B14AD4">
          <w:pPr>
            <w:pStyle w:val="Header"/>
            <w:spacing w:before="40"/>
            <w:jc w:val="right"/>
          </w:pPr>
          <w:r>
            <w:fldChar w:fldCharType="begin"/>
          </w:r>
          <w:r>
            <w:instrText>styleref CharSchText</w:instrText>
          </w:r>
          <w:r>
            <w:fldChar w:fldCharType="separate"/>
          </w:r>
          <w:r w:rsidR="001610A5">
            <w:t>Specified documents</w:t>
          </w:r>
          <w:r>
            <w:fldChar w:fldCharType="end"/>
          </w:r>
        </w:p>
      </w:tc>
      <w:tc>
        <w:tcPr>
          <w:tcW w:w="1548" w:type="dxa"/>
        </w:tcPr>
        <w:p w:rsidR="009515FF" w:rsidRDefault="00B14AD4">
          <w:pPr>
            <w:pStyle w:val="Header"/>
            <w:spacing w:before="40"/>
            <w:ind w:right="17"/>
            <w:jc w:val="right"/>
          </w:pPr>
          <w:r>
            <w:rPr>
              <w:b/>
            </w:rPr>
            <w:fldChar w:fldCharType="begin"/>
          </w:r>
          <w:r>
            <w:rPr>
              <w:b/>
            </w:rPr>
            <w:instrText>styleref CharSchno</w:instrText>
          </w:r>
          <w:r>
            <w:rPr>
              <w:b/>
            </w:rPr>
            <w:fldChar w:fldCharType="end"/>
          </w:r>
        </w:p>
      </w:tc>
    </w:tr>
    <w:tr w:rsidR="009515FF">
      <w:trPr>
        <w:jc w:val="center"/>
      </w:trPr>
      <w:tc>
        <w:tcPr>
          <w:tcW w:w="5715" w:type="dxa"/>
        </w:tcPr>
        <w:p w:rsidR="009515FF" w:rsidRDefault="009515FF">
          <w:pPr>
            <w:pStyle w:val="Header"/>
            <w:spacing w:before="40"/>
            <w:jc w:val="right"/>
          </w:pPr>
        </w:p>
      </w:tc>
      <w:tc>
        <w:tcPr>
          <w:tcW w:w="1548" w:type="dxa"/>
        </w:tcPr>
        <w:p w:rsidR="009515FF" w:rsidRDefault="009515FF">
          <w:pPr>
            <w:pStyle w:val="Header"/>
            <w:spacing w:before="40"/>
            <w:ind w:right="17"/>
            <w:jc w:val="right"/>
          </w:pPr>
        </w:p>
      </w:tc>
    </w:tr>
    <w:tr w:rsidR="009515FF">
      <w:trPr>
        <w:jc w:val="center"/>
      </w:trPr>
      <w:tc>
        <w:tcPr>
          <w:tcW w:w="5715" w:type="dxa"/>
        </w:tcPr>
        <w:p w:rsidR="009515FF" w:rsidRDefault="009515FF">
          <w:pPr>
            <w:pStyle w:val="Header"/>
            <w:spacing w:before="40"/>
            <w:jc w:val="right"/>
          </w:pPr>
        </w:p>
      </w:tc>
      <w:tc>
        <w:tcPr>
          <w:tcW w:w="1548" w:type="dxa"/>
        </w:tcPr>
        <w:p w:rsidR="009515FF" w:rsidRDefault="00B14AD4">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610A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610A5">
            <w:rPr>
              <w:b/>
            </w:rPr>
            <w:instrText>1</w:instrText>
          </w:r>
          <w:r>
            <w:rPr>
              <w:b/>
            </w:rPr>
            <w:fldChar w:fldCharType="end"/>
          </w:r>
          <w:r>
            <w:rPr>
              <w:b/>
            </w:rPr>
            <w:instrText xml:space="preserve"> </w:instrText>
          </w:r>
          <w:r>
            <w:rPr>
              <w:b/>
            </w:rPr>
            <w:fldChar w:fldCharType="separate"/>
          </w:r>
          <w:r w:rsidR="001610A5">
            <w:rPr>
              <w:b/>
            </w:rPr>
            <w:t>1</w:t>
          </w:r>
          <w:r>
            <w:rPr>
              <w:b/>
            </w:rPr>
            <w:fldChar w:fldCharType="end"/>
          </w:r>
        </w:p>
      </w:tc>
    </w:tr>
  </w:tbl>
  <w:p w:rsidR="009515FF" w:rsidRDefault="009515FF">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515FF">
      <w:trPr>
        <w:cantSplit/>
        <w:jc w:val="center"/>
      </w:trPr>
      <w:tc>
        <w:tcPr>
          <w:tcW w:w="7258" w:type="dxa"/>
          <w:gridSpan w:val="2"/>
        </w:tcPr>
        <w:p w:rsidR="009515FF" w:rsidRDefault="00B14AD4">
          <w:pPr>
            <w:pStyle w:val="Header"/>
          </w:pPr>
          <w:r>
            <w:rPr>
              <w:b/>
              <w:i/>
            </w:rPr>
            <w:fldChar w:fldCharType="begin"/>
          </w:r>
          <w:r>
            <w:rPr>
              <w:b/>
              <w:i/>
            </w:rPr>
            <w:instrText xml:space="preserve"> STYLEREF "Name of Act/Reg" </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1548" w:type="dxa"/>
        </w:tcPr>
        <w:p w:rsidR="009515FF" w:rsidRDefault="00B14AD4">
          <w:pPr>
            <w:pStyle w:val="Header"/>
            <w:spacing w:before="40"/>
          </w:pPr>
          <w:r>
            <w:rPr>
              <w:b/>
            </w:rPr>
            <w:fldChar w:fldCharType="begin"/>
          </w:r>
          <w:r>
            <w:rPr>
              <w:b/>
            </w:rPr>
            <w:instrText xml:space="preserve"> STYLEREF "nHeading 2" </w:instrText>
          </w:r>
          <w:r>
            <w:rPr>
              <w:b/>
            </w:rPr>
            <w:fldChar w:fldCharType="separate"/>
          </w:r>
          <w:r w:rsidR="001610A5">
            <w:rPr>
              <w:b/>
            </w:rPr>
            <w:t>Notes</w:t>
          </w:r>
          <w:r>
            <w:rPr>
              <w:b/>
            </w:rPr>
            <w:fldChar w:fldCharType="end"/>
          </w:r>
        </w:p>
      </w:tc>
      <w:tc>
        <w:tcPr>
          <w:tcW w:w="5715" w:type="dxa"/>
        </w:tcPr>
        <w:p w:rsidR="009515FF" w:rsidRDefault="00B14AD4">
          <w:pPr>
            <w:pStyle w:val="Header"/>
            <w:spacing w:before="40"/>
          </w:pPr>
          <w:r>
            <w:fldChar w:fldCharType="begin"/>
          </w:r>
          <w:r>
            <w:instrText xml:space="preserve"> STYLEREF "nHeading 3" </w:instrText>
          </w:r>
          <w:r>
            <w:fldChar w:fldCharType="separate"/>
          </w:r>
          <w:r w:rsidR="001610A5">
            <w:t>Compilation table</w:t>
          </w:r>
          <w:r>
            <w:fldChar w:fldCharType="end"/>
          </w:r>
        </w:p>
      </w:tc>
    </w:tr>
    <w:tr w:rsidR="009515FF">
      <w:trPr>
        <w:jc w:val="center"/>
      </w:trPr>
      <w:tc>
        <w:tcPr>
          <w:tcW w:w="1548" w:type="dxa"/>
        </w:tcPr>
        <w:p w:rsidR="009515FF" w:rsidRDefault="009515FF">
          <w:pPr>
            <w:pStyle w:val="Header"/>
            <w:spacing w:before="40"/>
          </w:pPr>
        </w:p>
      </w:tc>
      <w:tc>
        <w:tcPr>
          <w:tcW w:w="5715" w:type="dxa"/>
        </w:tcPr>
        <w:p w:rsidR="009515FF" w:rsidRDefault="009515FF">
          <w:pPr>
            <w:pStyle w:val="Header"/>
            <w:spacing w:before="40"/>
          </w:pPr>
        </w:p>
      </w:tc>
    </w:tr>
    <w:tr w:rsidR="009515FF">
      <w:trPr>
        <w:cantSplit/>
        <w:jc w:val="center"/>
      </w:trPr>
      <w:tc>
        <w:tcPr>
          <w:tcW w:w="7258" w:type="dxa"/>
          <w:gridSpan w:val="2"/>
        </w:tcPr>
        <w:p w:rsidR="009515FF" w:rsidRDefault="009515FF">
          <w:pPr>
            <w:pStyle w:val="Header"/>
            <w:spacing w:before="40"/>
          </w:pPr>
        </w:p>
      </w:tc>
    </w:tr>
  </w:tbl>
  <w:p w:rsidR="009515FF" w:rsidRDefault="009515FF">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515FF">
      <w:trPr>
        <w:cantSplit/>
        <w:jc w:val="center"/>
      </w:trPr>
      <w:tc>
        <w:tcPr>
          <w:tcW w:w="7258" w:type="dxa"/>
          <w:gridSpan w:val="2"/>
        </w:tcPr>
        <w:p w:rsidR="009515FF" w:rsidRDefault="00B14AD4">
          <w:pPr>
            <w:pStyle w:val="Header"/>
            <w:ind w:right="17"/>
            <w:jc w:val="right"/>
          </w:pPr>
          <w:r>
            <w:rPr>
              <w:b/>
              <w:i/>
            </w:rPr>
            <w:fldChar w:fldCharType="begin"/>
          </w:r>
          <w:r>
            <w:rPr>
              <w:b/>
              <w:i/>
            </w:rPr>
            <w:instrText xml:space="preserve"> STYLEREF "Name of Act/Reg" </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5715" w:type="dxa"/>
        </w:tcPr>
        <w:p w:rsidR="009515FF" w:rsidRDefault="00B14AD4">
          <w:pPr>
            <w:pStyle w:val="Header"/>
            <w:spacing w:before="40"/>
            <w:jc w:val="right"/>
          </w:pPr>
          <w:r>
            <w:fldChar w:fldCharType="begin"/>
          </w:r>
          <w:r>
            <w:instrText xml:space="preserve"> STYLEREF "nHeading 3" </w:instrText>
          </w:r>
          <w:r>
            <w:fldChar w:fldCharType="separate"/>
          </w:r>
          <w:r w:rsidR="001610A5">
            <w:t>Compilation table</w:t>
          </w:r>
          <w:r>
            <w:fldChar w:fldCharType="end"/>
          </w:r>
        </w:p>
      </w:tc>
      <w:tc>
        <w:tcPr>
          <w:tcW w:w="1548" w:type="dxa"/>
        </w:tcPr>
        <w:p w:rsidR="009515FF" w:rsidRDefault="00B14AD4">
          <w:pPr>
            <w:pStyle w:val="Header"/>
            <w:spacing w:before="40"/>
            <w:ind w:right="17"/>
            <w:jc w:val="right"/>
          </w:pPr>
          <w:r>
            <w:rPr>
              <w:b/>
            </w:rPr>
            <w:fldChar w:fldCharType="begin"/>
          </w:r>
          <w:r>
            <w:rPr>
              <w:b/>
            </w:rPr>
            <w:instrText xml:space="preserve"> STYLEREF "nHeading 2" </w:instrText>
          </w:r>
          <w:r>
            <w:rPr>
              <w:b/>
            </w:rPr>
            <w:fldChar w:fldCharType="separate"/>
          </w:r>
          <w:r w:rsidR="001610A5">
            <w:rPr>
              <w:b/>
            </w:rPr>
            <w:t>Notes</w:t>
          </w:r>
          <w:r>
            <w:rPr>
              <w:b/>
            </w:rPr>
            <w:fldChar w:fldCharType="end"/>
          </w:r>
        </w:p>
      </w:tc>
    </w:tr>
    <w:tr w:rsidR="009515FF">
      <w:trPr>
        <w:jc w:val="center"/>
      </w:trPr>
      <w:tc>
        <w:tcPr>
          <w:tcW w:w="5715" w:type="dxa"/>
        </w:tcPr>
        <w:p w:rsidR="009515FF" w:rsidRDefault="009515FF">
          <w:pPr>
            <w:pStyle w:val="Header"/>
            <w:spacing w:before="40"/>
            <w:jc w:val="right"/>
          </w:pPr>
        </w:p>
      </w:tc>
      <w:tc>
        <w:tcPr>
          <w:tcW w:w="1548" w:type="dxa"/>
        </w:tcPr>
        <w:p w:rsidR="009515FF" w:rsidRDefault="009515FF">
          <w:pPr>
            <w:pStyle w:val="Header"/>
            <w:spacing w:before="40"/>
            <w:ind w:right="17"/>
            <w:jc w:val="right"/>
          </w:pPr>
        </w:p>
      </w:tc>
    </w:tr>
    <w:tr w:rsidR="009515FF">
      <w:trPr>
        <w:cantSplit/>
        <w:jc w:val="center"/>
      </w:trPr>
      <w:tc>
        <w:tcPr>
          <w:tcW w:w="7258" w:type="dxa"/>
          <w:gridSpan w:val="2"/>
        </w:tcPr>
        <w:p w:rsidR="009515FF" w:rsidRDefault="009515FF">
          <w:pPr>
            <w:pStyle w:val="Header"/>
            <w:spacing w:before="40"/>
            <w:ind w:right="17"/>
            <w:jc w:val="right"/>
          </w:pPr>
        </w:p>
      </w:tc>
    </w:tr>
  </w:tbl>
  <w:p w:rsidR="009515FF" w:rsidRDefault="009515FF">
    <w:pPr>
      <w:pStyle w:val="Header"/>
      <w:pBdr>
        <w:top w:val="single" w:sz="4" w:space="1" w:color="auto"/>
      </w:pBdr>
    </w:pPr>
    <w:bookmarkStart w:id="168" w:name="Compilation"/>
    <w:bookmarkEnd w:id="16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515FF">
      <w:trPr>
        <w:cantSplit/>
        <w:jc w:val="center"/>
      </w:trPr>
      <w:tc>
        <w:tcPr>
          <w:tcW w:w="7263" w:type="dxa"/>
          <w:gridSpan w:val="2"/>
        </w:tcPr>
        <w:p w:rsidR="009515FF" w:rsidRDefault="00B14AD4">
          <w:pPr>
            <w:pStyle w:val="Header"/>
          </w:pPr>
          <w:r>
            <w:rPr>
              <w:b/>
              <w:i/>
            </w:rPr>
            <w:fldChar w:fldCharType="begin"/>
          </w:r>
          <w:r>
            <w:rPr>
              <w:b/>
              <w:i/>
            </w:rPr>
            <w:instrText xml:space="preserve"> STYLEREF "Name of Act/Reg" </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1348" w:type="dxa"/>
        </w:tcPr>
        <w:p w:rsidR="009515FF" w:rsidRDefault="009515FF">
          <w:pPr>
            <w:pStyle w:val="Header"/>
            <w:spacing w:before="40"/>
          </w:pPr>
        </w:p>
      </w:tc>
      <w:tc>
        <w:tcPr>
          <w:tcW w:w="5915" w:type="dxa"/>
        </w:tcPr>
        <w:p w:rsidR="009515FF" w:rsidRDefault="009515FF">
          <w:pPr>
            <w:pStyle w:val="Header"/>
            <w:spacing w:before="40"/>
          </w:pPr>
        </w:p>
      </w:tc>
    </w:tr>
    <w:tr w:rsidR="009515FF">
      <w:trPr>
        <w:jc w:val="center"/>
      </w:trPr>
      <w:tc>
        <w:tcPr>
          <w:tcW w:w="1348" w:type="dxa"/>
        </w:tcPr>
        <w:p w:rsidR="009515FF" w:rsidRDefault="009515FF">
          <w:pPr>
            <w:pStyle w:val="Header"/>
            <w:spacing w:before="40"/>
          </w:pPr>
        </w:p>
      </w:tc>
      <w:tc>
        <w:tcPr>
          <w:tcW w:w="5915" w:type="dxa"/>
        </w:tcPr>
        <w:p w:rsidR="009515FF" w:rsidRDefault="009515FF">
          <w:pPr>
            <w:pStyle w:val="Header"/>
            <w:spacing w:before="40"/>
          </w:pPr>
        </w:p>
      </w:tc>
    </w:tr>
    <w:tr w:rsidR="009515FF">
      <w:trPr>
        <w:cantSplit/>
        <w:jc w:val="center"/>
      </w:trPr>
      <w:tc>
        <w:tcPr>
          <w:tcW w:w="7263" w:type="dxa"/>
          <w:gridSpan w:val="2"/>
        </w:tcPr>
        <w:p w:rsidR="009515FF" w:rsidRDefault="00B14AD4">
          <w:pPr>
            <w:pStyle w:val="Header"/>
            <w:spacing w:before="40"/>
          </w:pPr>
          <w:r>
            <w:t>Defined terms</w:t>
          </w:r>
        </w:p>
      </w:tc>
    </w:tr>
  </w:tbl>
  <w:p w:rsidR="009515FF" w:rsidRDefault="009515FF">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515FF">
      <w:trPr>
        <w:cantSplit/>
        <w:jc w:val="center"/>
      </w:trPr>
      <w:tc>
        <w:tcPr>
          <w:tcW w:w="7263" w:type="dxa"/>
          <w:gridSpan w:val="2"/>
        </w:tcPr>
        <w:p w:rsidR="009515FF" w:rsidRDefault="00B14AD4">
          <w:pPr>
            <w:pStyle w:val="Header"/>
            <w:spacing w:before="40"/>
            <w:ind w:right="17"/>
            <w:jc w:val="right"/>
          </w:pPr>
          <w:r>
            <w:rPr>
              <w:b/>
              <w:i/>
            </w:rPr>
            <w:fldChar w:fldCharType="begin"/>
          </w:r>
          <w:r>
            <w:rPr>
              <w:b/>
              <w:i/>
            </w:rPr>
            <w:instrText xml:space="preserve"> STYLEREF "Name of Act/Reg" </w:instrText>
          </w:r>
          <w:r>
            <w:rPr>
              <w:b/>
              <w:i/>
            </w:rPr>
            <w:fldChar w:fldCharType="separate"/>
          </w:r>
          <w:r w:rsidR="001610A5">
            <w:rPr>
              <w:b/>
              <w:i/>
            </w:rPr>
            <w:t>Shipping and Pilotage (Ports and Harbours) Regulations 1966</w:t>
          </w:r>
          <w:r>
            <w:rPr>
              <w:b/>
              <w:i/>
            </w:rPr>
            <w:fldChar w:fldCharType="end"/>
          </w:r>
        </w:p>
      </w:tc>
    </w:tr>
    <w:tr w:rsidR="009515FF">
      <w:trPr>
        <w:jc w:val="center"/>
      </w:trPr>
      <w:tc>
        <w:tcPr>
          <w:tcW w:w="5884" w:type="dxa"/>
        </w:tcPr>
        <w:p w:rsidR="009515FF" w:rsidRDefault="009515FF">
          <w:pPr>
            <w:pStyle w:val="Header"/>
            <w:spacing w:before="40"/>
            <w:jc w:val="right"/>
          </w:pPr>
        </w:p>
      </w:tc>
      <w:tc>
        <w:tcPr>
          <w:tcW w:w="1379" w:type="dxa"/>
        </w:tcPr>
        <w:p w:rsidR="009515FF" w:rsidRDefault="009515FF">
          <w:pPr>
            <w:pStyle w:val="Header"/>
            <w:spacing w:before="40"/>
            <w:ind w:right="17"/>
            <w:jc w:val="right"/>
          </w:pPr>
        </w:p>
      </w:tc>
    </w:tr>
    <w:tr w:rsidR="009515FF">
      <w:trPr>
        <w:jc w:val="center"/>
      </w:trPr>
      <w:tc>
        <w:tcPr>
          <w:tcW w:w="5884" w:type="dxa"/>
        </w:tcPr>
        <w:p w:rsidR="009515FF" w:rsidRDefault="009515FF">
          <w:pPr>
            <w:pStyle w:val="Header"/>
            <w:spacing w:before="40"/>
            <w:jc w:val="right"/>
          </w:pPr>
        </w:p>
      </w:tc>
      <w:tc>
        <w:tcPr>
          <w:tcW w:w="1379" w:type="dxa"/>
        </w:tcPr>
        <w:p w:rsidR="009515FF" w:rsidRDefault="009515FF">
          <w:pPr>
            <w:pStyle w:val="Header"/>
            <w:spacing w:before="40"/>
            <w:ind w:right="17"/>
            <w:jc w:val="right"/>
          </w:pPr>
        </w:p>
      </w:tc>
    </w:tr>
    <w:tr w:rsidR="009515FF">
      <w:trPr>
        <w:cantSplit/>
        <w:jc w:val="center"/>
      </w:trPr>
      <w:tc>
        <w:tcPr>
          <w:tcW w:w="7263" w:type="dxa"/>
          <w:gridSpan w:val="2"/>
        </w:tcPr>
        <w:p w:rsidR="009515FF" w:rsidRDefault="00B14AD4">
          <w:pPr>
            <w:pStyle w:val="Header"/>
            <w:spacing w:before="40"/>
            <w:ind w:right="17"/>
            <w:jc w:val="right"/>
          </w:pPr>
          <w:r>
            <w:t>Defined terms</w:t>
          </w:r>
        </w:p>
      </w:tc>
    </w:tr>
  </w:tbl>
  <w:p w:rsidR="009515FF" w:rsidRDefault="009515FF">
    <w:pPr>
      <w:pStyle w:val="Header"/>
      <w:pBdr>
        <w:top w:val="single" w:sz="4" w:space="1" w:color="auto"/>
      </w:pBdr>
    </w:pPr>
    <w:bookmarkStart w:id="172" w:name="DefinedTerms"/>
    <w:bookmarkEnd w:id="172"/>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15FF" w:rsidRDefault="009515FF">
    <w:pPr>
      <w:pStyle w:val="Header"/>
    </w:pPr>
    <w:bookmarkStart w:id="173" w:name="Coversheet"/>
    <w:bookmarkEnd w:id="1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40424"/>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s>
  <w:rsids>
    <w:rsidRoot w:val="00C87716"/>
    <w:rsid w:val="001610A5"/>
    <w:rsid w:val="00350A11"/>
    <w:rsid w:val="004C3484"/>
    <w:rsid w:val="00636D10"/>
    <w:rsid w:val="009515FF"/>
    <w:rsid w:val="00B14AD4"/>
    <w:rsid w:val="00C13D1C"/>
    <w:rsid w:val="00C87716"/>
    <w:rsid w:val="00EE5A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2.xml"/><Relationship Id="rId21" Type="http://schemas.openxmlformats.org/officeDocument/2006/relationships/header" Target="header7.xml"/><Relationship Id="rId34" Type="http://schemas.openxmlformats.org/officeDocument/2006/relationships/image" Target="media/image11.jpeg"/><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oter" Target="foot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3" Type="http://schemas.openxmlformats.org/officeDocument/2006/relationships/header" Target="header25.xml"/><Relationship Id="rId58" Type="http://schemas.openxmlformats.org/officeDocument/2006/relationships/footer" Target="footer9.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png"/><Relationship Id="rId35" Type="http://schemas.openxmlformats.org/officeDocument/2006/relationships/image" Target="media/image12.png"/><Relationship Id="rId43" Type="http://schemas.openxmlformats.org/officeDocument/2006/relationships/header" Target="header16.xml"/><Relationship Id="rId48" Type="http://schemas.openxmlformats.org/officeDocument/2006/relationships/header" Target="header20.xml"/><Relationship Id="rId56"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header" Target="header23.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image" Target="media/image10.jpeg"/><Relationship Id="rId38" Type="http://schemas.openxmlformats.org/officeDocument/2006/relationships/header" Target="header11.xml"/><Relationship Id="rId46" Type="http://schemas.openxmlformats.org/officeDocument/2006/relationships/image" Target="media/image14.png"/><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image" Target="media/image13.jpeg"/><Relationship Id="rId49" Type="http://schemas.openxmlformats.org/officeDocument/2006/relationships/header" Target="header21.xml"/><Relationship Id="rId57" Type="http://schemas.openxmlformats.org/officeDocument/2006/relationships/header" Target="header27.xml"/><Relationship Id="rId10" Type="http://schemas.openxmlformats.org/officeDocument/2006/relationships/header" Target="header2.xml"/><Relationship Id="rId31" Type="http://schemas.microsoft.com/office/2007/relationships/hdphoto" Target="media/hdphoto1.wdp"/><Relationship Id="rId44" Type="http://schemas.openxmlformats.org/officeDocument/2006/relationships/header" Target="header17.xml"/><Relationship Id="rId52" Type="http://schemas.openxmlformats.org/officeDocument/2006/relationships/header" Target="header24.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3FD41-FE83-42EC-B19A-C3A512857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20487</Words>
  <Characters>96703</Characters>
  <Application>Microsoft Office Word</Application>
  <DocSecurity>0</DocSecurity>
  <Lines>3223</Lines>
  <Paragraphs>1860</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1966 - 06-t0-00</dc:title>
  <dc:subject/>
  <dc:creator/>
  <cp:keywords/>
  <dc:description/>
  <cp:lastModifiedBy>Master Repository Process</cp:lastModifiedBy>
  <cp:revision>4</cp:revision>
  <cp:lastPrinted>2019-05-17T03:01:00Z</cp:lastPrinted>
  <dcterms:created xsi:type="dcterms:W3CDTF">2021-06-18T01:08:00Z</dcterms:created>
  <dcterms:modified xsi:type="dcterms:W3CDTF">2021-06-18T01:08:00Z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18 Jun 2021</vt:lpwstr>
  </property>
  <property fmtid="{D5CDD505-2E9C-101B-9397-08002B2CF9AE}" pid="8" name="Suffix">
    <vt:lpwstr>06-t0-00</vt:lpwstr>
  </property>
  <property fmtid="{D5CDD505-2E9C-101B-9397-08002B2CF9AE}" pid="9" name="CommencementDate">
    <vt:lpwstr>20210618</vt:lpwstr>
  </property>
</Properties>
</file>