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992" w:rsidRDefault="003261E1">
      <w:pPr>
        <w:pStyle w:val="PrincipalActReg"/>
        <w:spacing w:before="12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4" name="Picture 4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3" name="Picture 3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7A6992" w:rsidRDefault="003261E1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2160" w:after="0"/>
      </w:pPr>
      <w:r>
        <w:t>State Enterprises (Commonwealth Tax Equivalents) Act 1996</w:t>
      </w:r>
    </w:p>
    <w:p w:rsidR="007A6992" w:rsidRDefault="003261E1">
      <w:pPr>
        <w:pStyle w:val="NameofActReg"/>
        <w:spacing w:before="3760" w:after="4200"/>
      </w:pPr>
      <w:r>
        <w:rPr>
          <w:noProof/>
        </w:rPr>
        <w:t>State Enterprises (Commonwealth Tax Equivalents) (Application) Regulations 1997</w:t>
      </w:r>
    </w:p>
    <w:p w:rsidR="007A6992" w:rsidRDefault="007A6992">
      <w:pPr>
        <w:pStyle w:val="yHeading3"/>
        <w:keepNext w:val="0"/>
        <w:spacing w:before="0"/>
        <w:outlineLvl w:val="9"/>
        <w:sectPr w:rsidR="007A699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7A6992">
        <w:trPr>
          <w:cantSplit/>
        </w:trPr>
        <w:tc>
          <w:tcPr>
            <w:tcW w:w="2434" w:type="dxa"/>
            <w:vMerge w:val="restart"/>
          </w:tcPr>
          <w:p w:rsidR="007A6992" w:rsidRDefault="007A6992"/>
        </w:tc>
        <w:tc>
          <w:tcPr>
            <w:tcW w:w="2434" w:type="dxa"/>
            <w:vMerge w:val="restart"/>
          </w:tcPr>
          <w:p w:rsidR="007A6992" w:rsidRDefault="007A6992">
            <w:pPr>
              <w:jc w:val="center"/>
            </w:pPr>
          </w:p>
        </w:tc>
        <w:tc>
          <w:tcPr>
            <w:tcW w:w="2434" w:type="dxa"/>
          </w:tcPr>
          <w:p w:rsidR="007A6992" w:rsidRDefault="007A6992">
            <w:pPr>
              <w:rPr>
                <w:sz w:val="22"/>
              </w:rPr>
            </w:pPr>
          </w:p>
        </w:tc>
      </w:tr>
      <w:tr w:rsidR="007A6992">
        <w:trPr>
          <w:cantSplit/>
        </w:trPr>
        <w:tc>
          <w:tcPr>
            <w:tcW w:w="2434" w:type="dxa"/>
            <w:vMerge/>
          </w:tcPr>
          <w:p w:rsidR="007A6992" w:rsidRDefault="007A6992"/>
        </w:tc>
        <w:tc>
          <w:tcPr>
            <w:tcW w:w="2434" w:type="dxa"/>
            <w:vMerge/>
          </w:tcPr>
          <w:p w:rsidR="007A6992" w:rsidRDefault="007A6992">
            <w:pPr>
              <w:jc w:val="center"/>
            </w:pPr>
          </w:p>
        </w:tc>
        <w:tc>
          <w:tcPr>
            <w:tcW w:w="2434" w:type="dxa"/>
          </w:tcPr>
          <w:p w:rsidR="007A6992" w:rsidRDefault="003261E1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6 June 2003</w:t>
            </w:r>
          </w:p>
        </w:tc>
      </w:tr>
    </w:tbl>
    <w:p w:rsidR="007A6992" w:rsidRDefault="003261E1">
      <w:pPr>
        <w:pStyle w:val="WA"/>
        <w:spacing w:before="120"/>
      </w:pPr>
      <w:r>
        <w:t>Western Australia</w:t>
      </w:r>
    </w:p>
    <w:p w:rsidR="007A6992" w:rsidRDefault="003261E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E410C">
        <w:rPr>
          <w:noProof/>
        </w:rPr>
        <w:t>State Enterprises (Commonwealth Tax Equivalents) (Application) Regulations 1997</w:t>
      </w:r>
      <w:r>
        <w:fldChar w:fldCharType="end"/>
      </w:r>
    </w:p>
    <w:p w:rsidR="007A6992" w:rsidRDefault="003261E1">
      <w:pPr>
        <w:pStyle w:val="Arrangement"/>
      </w:pPr>
      <w:r>
        <w:t>CONTENTS</w:t>
      </w:r>
    </w:p>
    <w:p w:rsidR="007A6992" w:rsidRDefault="003261E1">
      <w:pPr>
        <w:pStyle w:val="TOC4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_Toc41465248 \h </w:instrText>
      </w:r>
      <w:r>
        <w:rPr>
          <w:noProof/>
        </w:rPr>
      </w:r>
      <w:r>
        <w:rPr>
          <w:noProof/>
        </w:rPr>
        <w:fldChar w:fldCharType="separate"/>
      </w:r>
      <w:r w:rsidR="004E410C">
        <w:rPr>
          <w:noProof/>
        </w:rPr>
        <w:t>1</w:t>
      </w:r>
      <w:r>
        <w:rPr>
          <w:noProof/>
        </w:rPr>
        <w:fldChar w:fldCharType="end"/>
      </w:r>
    </w:p>
    <w:p w:rsidR="007A6992" w:rsidRDefault="003261E1">
      <w:pPr>
        <w:pStyle w:val="TOC4"/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_Toc41465249 \h </w:instrText>
      </w:r>
      <w:r>
        <w:rPr>
          <w:noProof/>
        </w:rPr>
      </w:r>
      <w:r>
        <w:rPr>
          <w:noProof/>
        </w:rPr>
        <w:fldChar w:fldCharType="separate"/>
      </w:r>
      <w:r w:rsidR="004E410C">
        <w:rPr>
          <w:noProof/>
        </w:rPr>
        <w:t>1</w:t>
      </w:r>
      <w:r>
        <w:rPr>
          <w:noProof/>
        </w:rPr>
        <w:fldChar w:fldCharType="end"/>
      </w:r>
    </w:p>
    <w:p w:rsidR="007A6992" w:rsidRDefault="003261E1">
      <w:pPr>
        <w:pStyle w:val="TOC4"/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State enterprises prescribed (section 5)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_Toc41465250 \h </w:instrText>
      </w:r>
      <w:r>
        <w:rPr>
          <w:noProof/>
        </w:rPr>
      </w:r>
      <w:r>
        <w:rPr>
          <w:noProof/>
        </w:rPr>
        <w:fldChar w:fldCharType="separate"/>
      </w:r>
      <w:r w:rsidR="004E410C">
        <w:rPr>
          <w:noProof/>
        </w:rPr>
        <w:t>1</w:t>
      </w:r>
      <w:r>
        <w:rPr>
          <w:noProof/>
        </w:rPr>
        <w:fldChar w:fldCharType="end"/>
      </w:r>
    </w:p>
    <w:p w:rsidR="007A6992" w:rsidRDefault="003261E1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7A6992" w:rsidRDefault="003261E1">
      <w:pPr>
        <w:pStyle w:val="TOC4"/>
        <w:rPr>
          <w:noProof/>
        </w:rPr>
      </w:pPr>
      <w:r>
        <w:rPr>
          <w:noProof/>
          <w:snapToGrid w:val="0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_Toc41465251 \h </w:instrText>
      </w:r>
      <w:r>
        <w:rPr>
          <w:noProof/>
        </w:rPr>
      </w:r>
      <w:r>
        <w:rPr>
          <w:noProof/>
        </w:rPr>
        <w:fldChar w:fldCharType="separate"/>
      </w:r>
      <w:r w:rsidR="004E410C">
        <w:rPr>
          <w:noProof/>
        </w:rPr>
        <w:t>5</w:t>
      </w:r>
      <w:r>
        <w:rPr>
          <w:noProof/>
        </w:rPr>
        <w:fldChar w:fldCharType="end"/>
      </w:r>
    </w:p>
    <w:p w:rsidR="007A6992" w:rsidRDefault="003261E1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7A6992" w:rsidRDefault="007A6992">
      <w:pPr>
        <w:pStyle w:val="NoteHeading"/>
        <w:sectPr w:rsidR="007A6992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7A6992">
        <w:trPr>
          <w:cantSplit/>
        </w:trPr>
        <w:tc>
          <w:tcPr>
            <w:tcW w:w="2434" w:type="dxa"/>
            <w:vMerge w:val="restart"/>
          </w:tcPr>
          <w:p w:rsidR="007A6992" w:rsidRDefault="007A6992"/>
        </w:tc>
        <w:tc>
          <w:tcPr>
            <w:tcW w:w="2434" w:type="dxa"/>
            <w:vMerge w:val="restart"/>
          </w:tcPr>
          <w:p w:rsidR="007A6992" w:rsidRDefault="003261E1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:\Program Files\PCO DLL\Support\Crest.w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\PCO DLL\Support\Crest.w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7A6992" w:rsidRDefault="007A6992">
            <w:pPr>
              <w:rPr>
                <w:sz w:val="22"/>
              </w:rPr>
            </w:pPr>
          </w:p>
        </w:tc>
      </w:tr>
      <w:tr w:rsidR="007A6992">
        <w:trPr>
          <w:cantSplit/>
        </w:trPr>
        <w:tc>
          <w:tcPr>
            <w:tcW w:w="2434" w:type="dxa"/>
            <w:vMerge/>
          </w:tcPr>
          <w:p w:rsidR="007A6992" w:rsidRDefault="007A6992"/>
        </w:tc>
        <w:tc>
          <w:tcPr>
            <w:tcW w:w="2434" w:type="dxa"/>
            <w:vMerge/>
          </w:tcPr>
          <w:p w:rsidR="007A6992" w:rsidRDefault="007A6992">
            <w:pPr>
              <w:jc w:val="center"/>
            </w:pPr>
          </w:p>
        </w:tc>
        <w:tc>
          <w:tcPr>
            <w:tcW w:w="2434" w:type="dxa"/>
          </w:tcPr>
          <w:p w:rsidR="007A6992" w:rsidRDefault="003261E1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6</w:t>
            </w:r>
            <w:r>
              <w:rPr>
                <w:b/>
                <w:snapToGrid w:val="0"/>
                <w:sz w:val="22"/>
              </w:rPr>
              <w:t xml:space="preserve"> June 2003</w:t>
            </w:r>
          </w:p>
        </w:tc>
      </w:tr>
    </w:tbl>
    <w:p w:rsidR="007A6992" w:rsidRDefault="003261E1">
      <w:pPr>
        <w:pStyle w:val="WA"/>
        <w:spacing w:before="120"/>
      </w:pPr>
      <w:r>
        <w:t>Western Australia</w:t>
      </w:r>
    </w:p>
    <w:p w:rsidR="007A6992" w:rsidRDefault="003261E1"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 w:rsidR="007A6992" w:rsidRDefault="003261E1">
      <w:pPr>
        <w:pStyle w:val="NameofActReg"/>
      </w:pPr>
      <w:r>
        <w:t>State Enterprises (Commonwealth Tax Equivalents) (Application) Regulations 1997</w:t>
      </w:r>
    </w:p>
    <w:p w:rsidR="007A6992" w:rsidRDefault="003261E1">
      <w:pPr>
        <w:pStyle w:val="Heading5"/>
        <w:rPr>
          <w:snapToGrid w:val="0"/>
        </w:rPr>
      </w:pPr>
      <w:bookmarkStart w:id="1" w:name="_Toc5010346"/>
      <w:bookmarkStart w:id="2" w:name="_Toc12954836"/>
      <w:bookmarkStart w:id="3" w:name="_Toc38938770"/>
      <w:bookmarkStart w:id="4" w:name="_Toc4146524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 w:rsidR="007A6992" w:rsidRDefault="003261E1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7A6992" w:rsidRDefault="003261E1">
      <w:pPr>
        <w:pStyle w:val="Heading5"/>
        <w:spacing w:before="260"/>
        <w:rPr>
          <w:snapToGrid w:val="0"/>
        </w:rPr>
      </w:pPr>
      <w:bookmarkStart w:id="5" w:name="_Toc5010347"/>
      <w:bookmarkStart w:id="6" w:name="_Toc12954837"/>
      <w:bookmarkStart w:id="7" w:name="_Toc38938771"/>
      <w:bookmarkStart w:id="8" w:name="_Toc4146524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 w:rsidR="007A6992" w:rsidRDefault="003261E1"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7A6992" w:rsidRDefault="003261E1">
      <w:pPr>
        <w:pStyle w:val="Heading5"/>
        <w:spacing w:before="260"/>
        <w:rPr>
          <w:snapToGrid w:val="0"/>
        </w:rPr>
      </w:pPr>
      <w:bookmarkStart w:id="9" w:name="_Toc5010348"/>
      <w:bookmarkStart w:id="10" w:name="_Toc12954838"/>
      <w:bookmarkStart w:id="11" w:name="_Toc38938772"/>
      <w:bookmarkStart w:id="12" w:name="_Toc4146525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 w:rsidR="007A6992" w:rsidRDefault="003261E1"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 w:rsidR="007A6992" w:rsidRDefault="003261E1">
      <w:pPr>
        <w:pStyle w:val="MiscellaneousHeading"/>
        <w:keepLines/>
        <w:spacing w:before="220" w:after="120"/>
        <w:rPr>
          <w:b/>
          <w:snapToGrid w:val="0"/>
        </w:rPr>
      </w:pPr>
      <w:r>
        <w:rPr>
          <w:b/>
          <w:snapToGrid w:val="0"/>
        </w:rPr>
        <w:t>Table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552"/>
      </w:tblGrid>
      <w:tr w:rsidR="007A6992">
        <w:trPr>
          <w:cantSplit/>
          <w:tblHeader/>
        </w:trPr>
        <w:tc>
          <w:tcPr>
            <w:tcW w:w="4536" w:type="dxa"/>
          </w:tcPr>
          <w:p w:rsidR="007A6992" w:rsidRDefault="003261E1">
            <w:pPr>
              <w:pStyle w:val="Table"/>
              <w:keepNext/>
              <w:keepLines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State enterprises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keepNext/>
              <w:keepLines/>
              <w:ind w:right="-108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 of application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Bright Telecommunications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60"/>
              <w:ind w:right="-108"/>
              <w:rPr>
                <w:snapToGrid w:val="0"/>
                <w:vertAlign w:val="superscript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 2003</w:t>
            </w:r>
            <w:r>
              <w:rPr>
                <w:spacing w:val="-4"/>
              </w:rPr>
              <w:t xml:space="preserve"> come into operation </w:t>
            </w:r>
            <w:r>
              <w:rPr>
                <w:spacing w:val="-4"/>
                <w:vertAlign w:val="superscript"/>
              </w:rPr>
              <w:t>1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60"/>
              <w:ind w:right="-108"/>
              <w:rPr>
                <w:snapToGrid w:val="0"/>
                <w:vertAlign w:val="superscript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 2003</w:t>
            </w:r>
            <w:r>
              <w:t xml:space="preserve"> come into operation </w:t>
            </w:r>
            <w:r>
              <w:rPr>
                <w:vertAlign w:val="superscript"/>
              </w:rPr>
              <w:t>1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t xml:space="preserve">Electricity Corporation established by the </w:t>
            </w:r>
            <w:r>
              <w:rPr>
                <w:i/>
                <w:snapToGrid w:val="0"/>
              </w:rPr>
              <w:t>Electricity Corporation Act 1994</w:t>
            </w:r>
            <w:r>
              <w:rPr>
                <w:snapToGrid w:val="0"/>
              </w:rPr>
              <w:t>, s. 4 [Western Power]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60"/>
              <w:rPr>
                <w:snapToGrid w:val="0"/>
              </w:rPr>
            </w:pPr>
            <w:r>
              <w:br/>
              <w:t>1 January 2001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r>
              <w:t>, s. 4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  <w:t>1 July 2002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t xml:space="preserve">The Western Australian Government Railways Commission constituted under the </w:t>
            </w:r>
            <w:r>
              <w:rPr>
                <w:i/>
                <w:snapToGrid w:val="0"/>
              </w:rPr>
              <w:t>Government Railways Act 1904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8 [Westrail]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1997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Albany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t xml:space="preserve">Broome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40"/>
              <w:ind w:right="-108"/>
              <w:rPr>
                <w:snapToGrid w:val="0"/>
                <w:vertAlign w:val="superscript"/>
              </w:rPr>
            </w:pPr>
            <w:r>
              <w:t xml:space="preserve">The day on which item 2 in Schedule 1 to the </w:t>
            </w:r>
            <w:r>
              <w:rPr>
                <w:i/>
              </w:rPr>
              <w:t>Port Authorities Act 1999</w:t>
            </w:r>
            <w:r>
              <w:t xml:space="preserve"> comes into operation </w:t>
            </w:r>
            <w:r>
              <w:rPr>
                <w:vertAlign w:val="superscript"/>
              </w:rPr>
              <w:t>2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t xml:space="preserve">Bunbury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1999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Dampier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Esperance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Geraldton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Port Hedland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State Government Insurance Corporation established by the </w:t>
            </w:r>
            <w:r>
              <w:rPr>
                <w:i/>
                <w:snapToGrid w:val="0"/>
              </w:rPr>
              <w:t>Insurance Commission  of Western Australia Act 1986 </w:t>
            </w:r>
            <w:r>
              <w:rPr>
                <w:snapToGrid w:val="0"/>
                <w:vertAlign w:val="superscript"/>
              </w:rPr>
              <w:t>3</w:t>
            </w:r>
            <w:r>
              <w:rPr>
                <w:snapToGrid w:val="0"/>
              </w:rPr>
              <w:t>, s. 28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40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Board constituted under the </w:t>
            </w:r>
            <w:r>
              <w:rPr>
                <w:i/>
                <w:snapToGrid w:val="0"/>
              </w:rPr>
              <w:t>Water Boards Act 1904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6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October 1996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Busselton Water Board constituted under the </w:t>
            </w:r>
            <w:r>
              <w:rPr>
                <w:i/>
                <w:snapToGrid w:val="0"/>
              </w:rPr>
              <w:t>Water Boards Act 1904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 xml:space="preserve">s. 6 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4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40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r>
              <w:rPr>
                <w:snapToGrid w:val="0"/>
              </w:rPr>
              <w:t>, s. 5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[LandCorp]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 w:rsidR="007A6992">
        <w:trPr>
          <w:cantSplit/>
        </w:trPr>
        <w:tc>
          <w:tcPr>
            <w:tcW w:w="4536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552" w:type="dxa"/>
          </w:tcPr>
          <w:p w:rsidR="007A6992" w:rsidRDefault="003261E1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1999</w:t>
            </w:r>
          </w:p>
        </w:tc>
      </w:tr>
    </w:tbl>
    <w:p w:rsidR="007A6992" w:rsidRDefault="003261E1">
      <w:pPr>
        <w:pStyle w:val="Footnotesection"/>
        <w:rPr>
          <w:snapToGrid/>
        </w:rPr>
      </w:pPr>
      <w:r>
        <w:rPr>
          <w:snapToGrid/>
        </w:rPr>
        <w:tab/>
        <w:t>[Regulation 3 amended in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1573.]</w:t>
      </w:r>
    </w:p>
    <w:p w:rsidR="007A6992" w:rsidRDefault="007A6992">
      <w:pPr>
        <w:rPr>
          <w:rStyle w:val="CharDivText"/>
        </w:rPr>
        <w:sectPr w:rsidR="007A6992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7A6992" w:rsidRDefault="003261E1">
      <w:pPr>
        <w:pStyle w:val="nHeading2"/>
      </w:pPr>
      <w:r>
        <w:t>Notes</w:t>
      </w:r>
    </w:p>
    <w:p w:rsidR="007A6992" w:rsidRDefault="003261E1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6 June 2003 of the </w:t>
      </w:r>
      <w:r>
        <w:rPr>
          <w:i/>
          <w:noProof/>
          <w:snapToGrid w:val="0"/>
        </w:rPr>
        <w:t>State Enterprises (Commonwealth Tax Equivalents) (Application) Regulations 1997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7A6992" w:rsidRDefault="003261E1">
      <w:pPr>
        <w:pStyle w:val="nHeading3"/>
        <w:rPr>
          <w:snapToGrid w:val="0"/>
        </w:rPr>
      </w:pPr>
      <w:bookmarkStart w:id="13" w:name="_Toc41465251"/>
      <w:r>
        <w:rPr>
          <w:snapToGrid w:val="0"/>
        </w:rPr>
        <w:t>Compilation table</w:t>
      </w:r>
      <w:bookmarkEnd w:id="1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7A6992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7A6992" w:rsidRDefault="003261E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7A6992" w:rsidRDefault="003261E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7A6992" w:rsidRDefault="003261E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7A6992">
        <w:tc>
          <w:tcPr>
            <w:tcW w:w="3118" w:type="dxa"/>
          </w:tcPr>
          <w:p w:rsidR="007A6992" w:rsidRDefault="003261E1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 w:rsidR="007A6992" w:rsidRDefault="003261E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Jun 1997 p. 2645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7A6992" w:rsidRDefault="003261E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7 Jun 1997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6 Jun 1997 p. 2615) </w:t>
            </w:r>
          </w:p>
        </w:tc>
      </w:tr>
      <w:tr w:rsidR="007A6992">
        <w:tc>
          <w:tcPr>
            <w:tcW w:w="3118" w:type="dxa"/>
          </w:tcPr>
          <w:p w:rsidR="007A6992" w:rsidRDefault="003261E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 w:rsidR="007A6992" w:rsidRDefault="003261E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 p. 408</w:t>
            </w:r>
          </w:p>
        </w:tc>
        <w:tc>
          <w:tcPr>
            <w:tcW w:w="2693" w:type="dxa"/>
          </w:tcPr>
          <w:p w:rsidR="007A6992" w:rsidRDefault="003261E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</w:t>
            </w:r>
          </w:p>
        </w:tc>
      </w:tr>
      <w:tr w:rsidR="007A6992">
        <w:tc>
          <w:tcPr>
            <w:tcW w:w="3118" w:type="dxa"/>
          </w:tcPr>
          <w:p w:rsidR="007A6992" w:rsidRDefault="003261E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 w:rsidR="007A6992" w:rsidRDefault="003261E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 p. 6420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7A6992" w:rsidRDefault="003261E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</w:t>
            </w:r>
          </w:p>
        </w:tc>
      </w:tr>
      <w:tr w:rsidR="007A6992">
        <w:tc>
          <w:tcPr>
            <w:tcW w:w="3118" w:type="dxa"/>
          </w:tcPr>
          <w:p w:rsidR="007A6992" w:rsidRDefault="003261E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 w:rsidR="007A6992" w:rsidRDefault="003261E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 p. 7930</w:t>
            </w:r>
          </w:p>
        </w:tc>
        <w:tc>
          <w:tcPr>
            <w:tcW w:w="2693" w:type="dxa"/>
          </w:tcPr>
          <w:p w:rsidR="007A6992" w:rsidRDefault="003261E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</w:t>
            </w:r>
          </w:p>
        </w:tc>
      </w:tr>
      <w:tr w:rsidR="007A6992">
        <w:tc>
          <w:tcPr>
            <w:tcW w:w="3118" w:type="dxa"/>
          </w:tcPr>
          <w:p w:rsidR="007A6992" w:rsidRDefault="003261E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 w:rsidR="007A6992" w:rsidRDefault="003261E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7A6992" w:rsidRDefault="003261E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 w:rsidR="007A6992">
        <w:tc>
          <w:tcPr>
            <w:tcW w:w="3118" w:type="dxa"/>
          </w:tcPr>
          <w:p w:rsidR="007A6992" w:rsidRDefault="003261E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 w:rsidR="007A6992" w:rsidRDefault="003261E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3108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 w:rsidR="007A6992" w:rsidRDefault="003261E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</w:t>
            </w:r>
          </w:p>
        </w:tc>
      </w:tr>
      <w:tr w:rsidR="007A6992">
        <w:tc>
          <w:tcPr>
            <w:tcW w:w="3118" w:type="dxa"/>
          </w:tcPr>
          <w:p w:rsidR="007A6992" w:rsidRDefault="003261E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 w:rsidR="007A6992" w:rsidRDefault="003261E1">
            <w:pPr>
              <w:pStyle w:val="nTable"/>
              <w:spacing w:after="40"/>
            </w:pPr>
            <w:r>
              <w:rPr>
                <w:sz w:val="19"/>
              </w:rPr>
              <w:t>6 May 2003 p. </w:t>
            </w:r>
            <w:r>
              <w:t>1572-3</w:t>
            </w:r>
          </w:p>
        </w:tc>
        <w:tc>
          <w:tcPr>
            <w:tcW w:w="2693" w:type="dxa"/>
          </w:tcPr>
          <w:p w:rsidR="007A6992" w:rsidRDefault="003261E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2003</w:t>
            </w:r>
          </w:p>
        </w:tc>
      </w:tr>
      <w:tr w:rsidR="007A6992"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:rsidR="007A6992" w:rsidRDefault="003261E1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 The </w:t>
            </w:r>
            <w:r>
              <w:rPr>
                <w:b/>
                <w:i/>
                <w:sz w:val="19"/>
              </w:rPr>
              <w:t>State Enterprises (Commonwealth Tax Equivalents) (Application) Regulations 1997</w:t>
            </w:r>
            <w:r>
              <w:rPr>
                <w:i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as at 6 Jun 2003 </w:t>
            </w:r>
            <w:r>
              <w:rPr>
                <w:sz w:val="19"/>
              </w:rPr>
              <w:t>(includes amendments listed above)</w:t>
            </w:r>
          </w:p>
        </w:tc>
      </w:tr>
    </w:tbl>
    <w:p w:rsidR="007A6992" w:rsidRDefault="003261E1">
      <w:pPr>
        <w:pStyle w:val="nSubsection"/>
      </w:pPr>
      <w:r>
        <w:rPr>
          <w:vertAlign w:val="superscript"/>
        </w:rPr>
        <w:t>2</w:t>
      </w:r>
      <w:r>
        <w:tab/>
        <w:t>Came into operation on 1 Jan 2000.</w:t>
      </w:r>
    </w:p>
    <w:p w:rsidR="007A6992" w:rsidRDefault="003261E1">
      <w:pPr>
        <w:pStyle w:val="nSubsection"/>
        <w:rPr>
          <w:i/>
        </w:rPr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 xml:space="preserve">the short title of which was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</w:t>
      </w:r>
      <w:r>
        <w:rPr>
          <w:i/>
        </w:rPr>
        <w:t xml:space="preserve">.  </w:t>
      </w:r>
      <w:r>
        <w:t>The reference was changed under the</w:t>
      </w:r>
      <w:r>
        <w:rPr>
          <w:i/>
        </w:rPr>
        <w:t xml:space="preserve"> Reprints Act 1984 </w:t>
      </w:r>
      <w:r>
        <w:t>s. 7(3)(gb).</w:t>
      </w:r>
    </w:p>
    <w:p w:rsidR="007A6992" w:rsidRDefault="007A6992"/>
    <w:p w:rsidR="007A6992" w:rsidRDefault="007A6992">
      <w:pPr>
        <w:sectPr w:rsidR="007A6992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7A6992" w:rsidRDefault="007A6992"/>
    <w:sectPr w:rsidR="007A6992">
      <w:headerReference w:type="even" r:id="rId31"/>
      <w:headerReference w:type="default" r:id="rId32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992" w:rsidRDefault="003261E1">
      <w:r>
        <w:separator/>
      </w:r>
    </w:p>
  </w:endnote>
  <w:endnote w:type="continuationSeparator" w:id="0">
    <w:p w:rsidR="007A6992" w:rsidRDefault="0032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92" w:rsidRDefault="007A6992">
    <w:pPr>
      <w:pStyle w:val="Footer"/>
      <w:tabs>
        <w:tab w:val="clear" w:pos="4153"/>
        <w:tab w:val="right" w:pos="7088"/>
      </w:tabs>
      <w:rPr>
        <w:rStyle w:val="PageNumber"/>
      </w:rPr>
    </w:pPr>
  </w:p>
  <w:p w:rsidR="007A6992" w:rsidRDefault="003261E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410C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410C">
      <w:rPr>
        <w:rFonts w:ascii="Arial" w:hAnsi="Arial" w:cs="Arial"/>
        <w:sz w:val="20"/>
        <w:lang w:val="en-US"/>
      </w:rPr>
      <w:t>06 Jun 2003</w:t>
    </w:r>
    <w:r>
      <w:rPr>
        <w:rFonts w:ascii="Arial" w:hAnsi="Arial" w:cs="Arial"/>
        <w:sz w:val="20"/>
        <w:lang w:val="en-US"/>
      </w:rPr>
      <w:fldChar w:fldCharType="end"/>
    </w:r>
  </w:p>
  <w:p w:rsidR="007A6992" w:rsidRDefault="003261E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92" w:rsidRDefault="007A6992">
    <w:pPr>
      <w:pStyle w:val="Footer"/>
      <w:tabs>
        <w:tab w:val="clear" w:pos="4153"/>
        <w:tab w:val="right" w:pos="7088"/>
      </w:tabs>
      <w:rPr>
        <w:rStyle w:val="PageNumber"/>
      </w:rPr>
    </w:pPr>
  </w:p>
  <w:p w:rsidR="007A6992" w:rsidRDefault="003261E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410C">
      <w:rPr>
        <w:rFonts w:ascii="Arial" w:hAnsi="Arial" w:cs="Arial"/>
        <w:sz w:val="20"/>
        <w:lang w:val="en-US"/>
      </w:rPr>
      <w:t>06 Jun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410C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7A6992" w:rsidRDefault="003261E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92" w:rsidRDefault="007A6992">
    <w:pPr>
      <w:pStyle w:val="Footer"/>
      <w:tabs>
        <w:tab w:val="clear" w:pos="4153"/>
        <w:tab w:val="right" w:pos="7088"/>
      </w:tabs>
      <w:rPr>
        <w:rStyle w:val="PageNumber"/>
      </w:rPr>
    </w:pPr>
  </w:p>
  <w:p w:rsidR="007A6992" w:rsidRDefault="003261E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410C">
      <w:rPr>
        <w:rFonts w:ascii="Arial" w:hAnsi="Arial" w:cs="Arial"/>
        <w:sz w:val="20"/>
        <w:lang w:val="en-US"/>
      </w:rPr>
      <w:t>06 Jun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410C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7A6992" w:rsidRDefault="003261E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92" w:rsidRDefault="007A6992">
    <w:pPr>
      <w:pStyle w:val="Footer"/>
      <w:tabs>
        <w:tab w:val="clear" w:pos="4153"/>
        <w:tab w:val="right" w:pos="7088"/>
      </w:tabs>
      <w:rPr>
        <w:rStyle w:val="PageNumber"/>
      </w:rPr>
    </w:pPr>
  </w:p>
  <w:p w:rsidR="007A6992" w:rsidRDefault="003261E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410C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410C">
      <w:rPr>
        <w:rFonts w:ascii="Arial" w:hAnsi="Arial" w:cs="Arial"/>
        <w:sz w:val="20"/>
        <w:lang w:val="en-US"/>
      </w:rPr>
      <w:t>06 Jun 2003</w:t>
    </w:r>
    <w:r>
      <w:rPr>
        <w:rFonts w:ascii="Arial" w:hAnsi="Arial" w:cs="Arial"/>
        <w:sz w:val="20"/>
        <w:lang w:val="en-US"/>
      </w:rPr>
      <w:fldChar w:fldCharType="end"/>
    </w:r>
  </w:p>
  <w:p w:rsidR="007A6992" w:rsidRDefault="003261E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92" w:rsidRDefault="007A6992">
    <w:pPr>
      <w:pStyle w:val="Footer"/>
      <w:tabs>
        <w:tab w:val="clear" w:pos="4153"/>
        <w:tab w:val="right" w:pos="7088"/>
      </w:tabs>
      <w:rPr>
        <w:rStyle w:val="PageNumber"/>
      </w:rPr>
    </w:pPr>
  </w:p>
  <w:p w:rsidR="007A6992" w:rsidRDefault="003261E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410C">
      <w:rPr>
        <w:rFonts w:ascii="Arial" w:hAnsi="Arial" w:cs="Arial"/>
        <w:sz w:val="20"/>
        <w:lang w:val="en-US"/>
      </w:rPr>
      <w:t>06 Jun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410C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v</w:t>
    </w:r>
    <w:r>
      <w:rPr>
        <w:rStyle w:val="PageNumber"/>
        <w:rFonts w:ascii="Arial" w:hAnsi="Arial" w:cs="Arial"/>
      </w:rPr>
      <w:fldChar w:fldCharType="end"/>
    </w:r>
  </w:p>
  <w:p w:rsidR="007A6992" w:rsidRDefault="003261E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92" w:rsidRDefault="007A6992">
    <w:pPr>
      <w:pStyle w:val="Footer"/>
      <w:tabs>
        <w:tab w:val="clear" w:pos="4153"/>
        <w:tab w:val="right" w:pos="7088"/>
      </w:tabs>
      <w:rPr>
        <w:rStyle w:val="PageNumber"/>
      </w:rPr>
    </w:pPr>
  </w:p>
  <w:p w:rsidR="007A6992" w:rsidRDefault="003261E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410C">
      <w:rPr>
        <w:rFonts w:ascii="Arial" w:hAnsi="Arial" w:cs="Arial"/>
        <w:sz w:val="20"/>
        <w:lang w:val="en-US"/>
      </w:rPr>
      <w:t>06 Jun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410C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4E410C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7A6992" w:rsidRDefault="003261E1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92" w:rsidRDefault="007A6992">
    <w:pPr>
      <w:pStyle w:val="Footer"/>
      <w:tabs>
        <w:tab w:val="clear" w:pos="4153"/>
        <w:tab w:val="right" w:pos="7088"/>
      </w:tabs>
      <w:rPr>
        <w:rStyle w:val="PageNumber"/>
      </w:rPr>
    </w:pPr>
  </w:p>
  <w:p w:rsidR="007A6992" w:rsidRDefault="003261E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E410C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410C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410C">
      <w:rPr>
        <w:rFonts w:ascii="Arial" w:hAnsi="Arial" w:cs="Arial"/>
        <w:sz w:val="20"/>
        <w:lang w:val="en-US"/>
      </w:rPr>
      <w:t>06 Jun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7A6992" w:rsidRDefault="003261E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92" w:rsidRDefault="007A6992">
    <w:pPr>
      <w:pStyle w:val="Footer"/>
      <w:tabs>
        <w:tab w:val="clear" w:pos="4153"/>
        <w:tab w:val="right" w:pos="7088"/>
      </w:tabs>
      <w:rPr>
        <w:rStyle w:val="PageNumber"/>
      </w:rPr>
    </w:pPr>
  </w:p>
  <w:p w:rsidR="007A6992" w:rsidRDefault="003261E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410C">
      <w:rPr>
        <w:rFonts w:ascii="Arial" w:hAnsi="Arial" w:cs="Arial"/>
        <w:sz w:val="20"/>
        <w:lang w:val="en-US"/>
      </w:rPr>
      <w:t>06 Jun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410C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E410C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7A6992" w:rsidRDefault="003261E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92" w:rsidRDefault="007A6992">
    <w:pPr>
      <w:pStyle w:val="Footer"/>
      <w:tabs>
        <w:tab w:val="clear" w:pos="4153"/>
        <w:tab w:val="right" w:pos="7088"/>
      </w:tabs>
      <w:rPr>
        <w:rStyle w:val="PageNumber"/>
      </w:rPr>
    </w:pPr>
  </w:p>
  <w:p w:rsidR="007A6992" w:rsidRDefault="003261E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410C">
      <w:rPr>
        <w:rFonts w:ascii="Arial" w:hAnsi="Arial" w:cs="Arial"/>
        <w:sz w:val="20"/>
        <w:lang w:val="en-US"/>
      </w:rPr>
      <w:t>06 Jun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E410C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E410C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7A6992" w:rsidRDefault="003261E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992" w:rsidRDefault="003261E1">
      <w:r>
        <w:separator/>
      </w:r>
    </w:p>
  </w:footnote>
  <w:footnote w:type="continuationSeparator" w:id="0">
    <w:p w:rsidR="007A6992" w:rsidRDefault="003261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92" w:rsidRDefault="007A69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92" w:rsidRDefault="007A699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92" w:rsidRDefault="007A699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7A6992">
      <w:trPr>
        <w:cantSplit/>
      </w:trPr>
      <w:tc>
        <w:tcPr>
          <w:tcW w:w="7312" w:type="dxa"/>
          <w:gridSpan w:val="2"/>
        </w:tcPr>
        <w:p w:rsidR="007A6992" w:rsidRDefault="003261E1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4E410C">
            <w:rPr>
              <w:i w:val="0"/>
              <w:noProof/>
            </w:rPr>
            <w:t>State Enterprises (Commonwealth Tax Equivalents) (Application) Regulations 1997</w:t>
          </w:r>
          <w:r>
            <w:rPr>
              <w:i w:val="0"/>
            </w:rPr>
            <w:fldChar w:fldCharType="end"/>
          </w:r>
        </w:p>
      </w:tc>
    </w:tr>
    <w:tr w:rsidR="007A6992">
      <w:tc>
        <w:tcPr>
          <w:tcW w:w="1548" w:type="dxa"/>
        </w:tcPr>
        <w:p w:rsidR="007A6992" w:rsidRDefault="007A6992">
          <w:pPr>
            <w:pStyle w:val="HeaderNumberLeft"/>
          </w:pPr>
        </w:p>
      </w:tc>
      <w:tc>
        <w:tcPr>
          <w:tcW w:w="5764" w:type="dxa"/>
        </w:tcPr>
        <w:p w:rsidR="007A6992" w:rsidRDefault="007A6992">
          <w:pPr>
            <w:pStyle w:val="HeaderTextLeft"/>
          </w:pPr>
        </w:p>
      </w:tc>
    </w:tr>
    <w:tr w:rsidR="007A6992">
      <w:tc>
        <w:tcPr>
          <w:tcW w:w="1548" w:type="dxa"/>
        </w:tcPr>
        <w:p w:rsidR="007A6992" w:rsidRDefault="007A6992">
          <w:pPr>
            <w:pStyle w:val="HeaderNumberLeft"/>
          </w:pPr>
        </w:p>
      </w:tc>
      <w:tc>
        <w:tcPr>
          <w:tcW w:w="5764" w:type="dxa"/>
        </w:tcPr>
        <w:p w:rsidR="007A6992" w:rsidRDefault="007A6992">
          <w:pPr>
            <w:pStyle w:val="HeaderTextLeft"/>
          </w:pPr>
        </w:p>
      </w:tc>
    </w:tr>
    <w:tr w:rsidR="007A6992">
      <w:trPr>
        <w:cantSplit/>
      </w:trPr>
      <w:tc>
        <w:tcPr>
          <w:tcW w:w="7312" w:type="dxa"/>
          <w:gridSpan w:val="2"/>
        </w:tcPr>
        <w:p w:rsidR="007A6992" w:rsidRDefault="007A6992">
          <w:pPr>
            <w:pStyle w:val="HeaderSectionLeft"/>
          </w:pPr>
        </w:p>
      </w:tc>
    </w:tr>
  </w:tbl>
  <w:p w:rsidR="007A6992" w:rsidRDefault="007A699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7A6992">
      <w:trPr>
        <w:cantSplit/>
      </w:trPr>
      <w:tc>
        <w:tcPr>
          <w:tcW w:w="7312" w:type="dxa"/>
          <w:gridSpan w:val="2"/>
        </w:tcPr>
        <w:p w:rsidR="007A6992" w:rsidRDefault="003261E1">
          <w:pPr>
            <w:pStyle w:val="HeaderActNameRight"/>
          </w:pPr>
          <w:fldSimple w:instr=" Styleref &quot;Name of Act/Reg&quot; ">
            <w:r w:rsidR="004E410C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7A6992">
      <w:tc>
        <w:tcPr>
          <w:tcW w:w="5760" w:type="dxa"/>
        </w:tcPr>
        <w:p w:rsidR="007A6992" w:rsidRDefault="007A6992">
          <w:pPr>
            <w:pStyle w:val="HeaderTextRight"/>
          </w:pPr>
        </w:p>
      </w:tc>
      <w:tc>
        <w:tcPr>
          <w:tcW w:w="1552" w:type="dxa"/>
        </w:tcPr>
        <w:p w:rsidR="007A6992" w:rsidRDefault="007A6992">
          <w:pPr>
            <w:pStyle w:val="HeaderNumberRight"/>
          </w:pPr>
        </w:p>
      </w:tc>
    </w:tr>
    <w:tr w:rsidR="007A6992">
      <w:tc>
        <w:tcPr>
          <w:tcW w:w="5760" w:type="dxa"/>
        </w:tcPr>
        <w:p w:rsidR="007A6992" w:rsidRDefault="007A6992">
          <w:pPr>
            <w:pStyle w:val="HeaderTextRight"/>
          </w:pPr>
        </w:p>
      </w:tc>
      <w:tc>
        <w:tcPr>
          <w:tcW w:w="1552" w:type="dxa"/>
        </w:tcPr>
        <w:p w:rsidR="007A6992" w:rsidRDefault="007A6992">
          <w:pPr>
            <w:pStyle w:val="HeaderNumberRight"/>
          </w:pPr>
        </w:p>
      </w:tc>
    </w:tr>
    <w:tr w:rsidR="007A6992">
      <w:trPr>
        <w:cantSplit/>
      </w:trPr>
      <w:tc>
        <w:tcPr>
          <w:tcW w:w="7312" w:type="dxa"/>
          <w:gridSpan w:val="2"/>
        </w:tcPr>
        <w:p w:rsidR="007A6992" w:rsidRDefault="007A6992">
          <w:pPr>
            <w:pStyle w:val="HeaderSectionRight"/>
          </w:pPr>
        </w:p>
      </w:tc>
    </w:tr>
  </w:tbl>
  <w:p w:rsidR="007A6992" w:rsidRDefault="007A6992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92" w:rsidRDefault="007A6992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A6992">
      <w:trPr>
        <w:cantSplit/>
      </w:trPr>
      <w:tc>
        <w:tcPr>
          <w:tcW w:w="7258" w:type="dxa"/>
          <w:gridSpan w:val="2"/>
        </w:tcPr>
        <w:p w:rsidR="007A6992" w:rsidRDefault="003261E1">
          <w:pPr>
            <w:pStyle w:val="HeaderActNameLeft"/>
          </w:pPr>
          <w:fldSimple w:instr=" Styleref &quot;Name of Act/Reg&quot; ">
            <w:r w:rsidR="004E410C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7A6992">
      <w:tc>
        <w:tcPr>
          <w:tcW w:w="1548" w:type="dxa"/>
        </w:tcPr>
        <w:p w:rsidR="007A6992" w:rsidRDefault="003261E1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7A6992" w:rsidRDefault="003261E1"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 w:rsidR="007A6992">
      <w:tc>
        <w:tcPr>
          <w:tcW w:w="1548" w:type="dxa"/>
        </w:tcPr>
        <w:p w:rsidR="007A6992" w:rsidRDefault="003261E1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7A6992" w:rsidRDefault="003261E1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A6992">
      <w:trPr>
        <w:cantSplit/>
      </w:trPr>
      <w:tc>
        <w:tcPr>
          <w:tcW w:w="7258" w:type="dxa"/>
          <w:gridSpan w:val="2"/>
        </w:tcPr>
        <w:p w:rsidR="007A6992" w:rsidRDefault="003261E1">
          <w:pPr>
            <w:pStyle w:val="HeaderSectionLeft"/>
          </w:pPr>
          <w:r>
            <w:t xml:space="preserve">r. </w:t>
          </w:r>
          <w:fldSimple w:instr=" styleref CharSectno ">
            <w:r w:rsidR="004E410C">
              <w:rPr>
                <w:noProof/>
              </w:rPr>
              <w:t>1</w:t>
            </w:r>
          </w:fldSimple>
        </w:p>
      </w:tc>
    </w:tr>
  </w:tbl>
  <w:p w:rsidR="007A6992" w:rsidRDefault="007A699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A6992">
      <w:trPr>
        <w:cantSplit/>
      </w:trPr>
      <w:tc>
        <w:tcPr>
          <w:tcW w:w="7258" w:type="dxa"/>
          <w:gridSpan w:val="2"/>
        </w:tcPr>
        <w:p w:rsidR="007A6992" w:rsidRDefault="003261E1">
          <w:pPr>
            <w:pStyle w:val="HeaderActNameRight"/>
            <w:ind w:right="17"/>
          </w:pPr>
          <w:fldSimple w:instr=" Styleref &quot;Name of Act/Reg&quot; ">
            <w:r w:rsidR="004E410C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7A6992">
      <w:tc>
        <w:tcPr>
          <w:tcW w:w="5715" w:type="dxa"/>
        </w:tcPr>
        <w:p w:rsidR="007A6992" w:rsidRDefault="003261E1"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 w:rsidR="007A6992" w:rsidRDefault="003261E1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7A6992">
      <w:tc>
        <w:tcPr>
          <w:tcW w:w="5715" w:type="dxa"/>
        </w:tcPr>
        <w:p w:rsidR="007A6992" w:rsidRDefault="003261E1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7A6992" w:rsidRDefault="003261E1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7A6992">
      <w:trPr>
        <w:cantSplit/>
      </w:trPr>
      <w:tc>
        <w:tcPr>
          <w:tcW w:w="7258" w:type="dxa"/>
          <w:gridSpan w:val="2"/>
        </w:tcPr>
        <w:p w:rsidR="007A6992" w:rsidRDefault="003261E1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4E410C">
              <w:rPr>
                <w:noProof/>
              </w:rPr>
              <w:t>1</w:t>
            </w:r>
          </w:fldSimple>
        </w:p>
      </w:tc>
    </w:tr>
  </w:tbl>
  <w:p w:rsidR="007A6992" w:rsidRDefault="007A6992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92" w:rsidRDefault="007A6992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 w:rsidR="007A6992">
      <w:trPr>
        <w:cantSplit/>
      </w:trPr>
      <w:tc>
        <w:tcPr>
          <w:tcW w:w="7160" w:type="dxa"/>
          <w:gridSpan w:val="2"/>
        </w:tcPr>
        <w:p w:rsidR="007A6992" w:rsidRDefault="003261E1">
          <w:pPr>
            <w:pStyle w:val="HeaderActNameLeft"/>
          </w:pPr>
          <w:fldSimple w:instr=" Styleref &quot;Name of Act/Reg&quot; ">
            <w:r w:rsidR="004E410C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7A6992">
      <w:tc>
        <w:tcPr>
          <w:tcW w:w="1548" w:type="dxa"/>
        </w:tcPr>
        <w:p w:rsidR="007A6992" w:rsidRDefault="007A6992">
          <w:pPr>
            <w:pStyle w:val="HeaderNumberLeft"/>
          </w:pPr>
        </w:p>
      </w:tc>
      <w:tc>
        <w:tcPr>
          <w:tcW w:w="5612" w:type="dxa"/>
        </w:tcPr>
        <w:p w:rsidR="007A6992" w:rsidRDefault="007A6992">
          <w:pPr>
            <w:pStyle w:val="HeaderTextLeft"/>
          </w:pPr>
        </w:p>
      </w:tc>
    </w:tr>
    <w:tr w:rsidR="007A6992">
      <w:tc>
        <w:tcPr>
          <w:tcW w:w="1548" w:type="dxa"/>
        </w:tcPr>
        <w:p w:rsidR="007A6992" w:rsidRDefault="007A6992">
          <w:pPr>
            <w:pStyle w:val="HeaderNumberLeft"/>
          </w:pPr>
        </w:p>
      </w:tc>
      <w:tc>
        <w:tcPr>
          <w:tcW w:w="5612" w:type="dxa"/>
        </w:tcPr>
        <w:p w:rsidR="007A6992" w:rsidRDefault="007A6992">
          <w:pPr>
            <w:pStyle w:val="HeaderTextLeft"/>
          </w:pPr>
        </w:p>
      </w:tc>
    </w:tr>
    <w:tr w:rsidR="007A6992">
      <w:trPr>
        <w:cantSplit/>
      </w:trPr>
      <w:tc>
        <w:tcPr>
          <w:tcW w:w="7160" w:type="dxa"/>
          <w:gridSpan w:val="2"/>
        </w:tcPr>
        <w:p w:rsidR="007A6992" w:rsidRDefault="007A6992">
          <w:pPr>
            <w:pStyle w:val="HeaderSectionLeft"/>
          </w:pPr>
        </w:p>
      </w:tc>
    </w:tr>
  </w:tbl>
  <w:p w:rsidR="007A6992" w:rsidRDefault="007A6992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 w:rsidR="007A6992">
      <w:trPr>
        <w:cantSplit/>
      </w:trPr>
      <w:tc>
        <w:tcPr>
          <w:tcW w:w="7160" w:type="dxa"/>
          <w:gridSpan w:val="2"/>
        </w:tcPr>
        <w:p w:rsidR="007A6992" w:rsidRDefault="003261E1">
          <w:pPr>
            <w:pStyle w:val="HeaderActNameRight"/>
          </w:pPr>
          <w:fldSimple w:instr=" Styleref &quot;Name of Act/Reg&quot; ">
            <w:r w:rsidR="004E410C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7A6992">
      <w:tc>
        <w:tcPr>
          <w:tcW w:w="5760" w:type="dxa"/>
        </w:tcPr>
        <w:p w:rsidR="007A6992" w:rsidRDefault="007A6992">
          <w:pPr>
            <w:pStyle w:val="HeaderTextRight"/>
          </w:pPr>
        </w:p>
      </w:tc>
      <w:tc>
        <w:tcPr>
          <w:tcW w:w="1400" w:type="dxa"/>
        </w:tcPr>
        <w:p w:rsidR="007A6992" w:rsidRDefault="007A6992">
          <w:pPr>
            <w:pStyle w:val="HeaderNumberRight"/>
          </w:pPr>
        </w:p>
      </w:tc>
    </w:tr>
    <w:tr w:rsidR="007A6992">
      <w:tc>
        <w:tcPr>
          <w:tcW w:w="5760" w:type="dxa"/>
        </w:tcPr>
        <w:p w:rsidR="007A6992" w:rsidRDefault="007A6992">
          <w:pPr>
            <w:pStyle w:val="HeaderTextRight"/>
          </w:pPr>
        </w:p>
      </w:tc>
      <w:tc>
        <w:tcPr>
          <w:tcW w:w="1400" w:type="dxa"/>
        </w:tcPr>
        <w:p w:rsidR="007A6992" w:rsidRDefault="007A6992">
          <w:pPr>
            <w:pStyle w:val="HeaderNumberRight"/>
          </w:pPr>
        </w:p>
      </w:tc>
    </w:tr>
    <w:tr w:rsidR="007A6992">
      <w:trPr>
        <w:cantSplit/>
      </w:trPr>
      <w:tc>
        <w:tcPr>
          <w:tcW w:w="7160" w:type="dxa"/>
          <w:gridSpan w:val="2"/>
        </w:tcPr>
        <w:p w:rsidR="007A6992" w:rsidRDefault="007A6992">
          <w:pPr>
            <w:pStyle w:val="HeaderSectionRight"/>
          </w:pPr>
        </w:p>
      </w:tc>
    </w:tr>
  </w:tbl>
  <w:p w:rsidR="007A6992" w:rsidRDefault="007A6992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92" w:rsidRDefault="007A6992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92" w:rsidRDefault="003261E1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E410C"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 w:rsidR="007A6992" w:rsidRDefault="007A6992">
    <w:pPr>
      <w:pStyle w:val="headerpartodd"/>
      <w:ind w:left="0" w:firstLine="0"/>
      <w:rPr>
        <w:b w:val="0"/>
        <w:i/>
      </w:rPr>
    </w:pPr>
  </w:p>
  <w:p w:rsidR="007A6992" w:rsidRDefault="007A6992">
    <w:pPr>
      <w:pStyle w:val="headerpart"/>
    </w:pPr>
  </w:p>
  <w:p w:rsidR="007A6992" w:rsidRDefault="007A6992">
    <w:pPr>
      <w:pStyle w:val="headerpart"/>
    </w:pPr>
  </w:p>
  <w:p w:rsidR="007A6992" w:rsidRDefault="007A6992">
    <w:pPr>
      <w:pBdr>
        <w:bottom w:val="single" w:sz="6" w:space="1" w:color="auto"/>
      </w:pBdr>
      <w:rPr>
        <w:b/>
      </w:rPr>
    </w:pPr>
  </w:p>
  <w:p w:rsidR="007A6992" w:rsidRDefault="007A6992"/>
  <w:p w:rsidR="007A6992" w:rsidRDefault="007A6992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992" w:rsidRDefault="003261E1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E410C"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 w:rsidR="007A6992" w:rsidRDefault="007A6992">
    <w:pPr>
      <w:pStyle w:val="headerpartodd"/>
      <w:ind w:left="0" w:firstLine="0"/>
      <w:jc w:val="right"/>
      <w:rPr>
        <w:b w:val="0"/>
        <w:i/>
      </w:rPr>
    </w:pPr>
  </w:p>
  <w:p w:rsidR="007A6992" w:rsidRDefault="007A6992">
    <w:pPr>
      <w:pStyle w:val="headerpart"/>
      <w:jc w:val="right"/>
    </w:pPr>
  </w:p>
  <w:p w:rsidR="007A6992" w:rsidRDefault="007A6992">
    <w:pPr>
      <w:pStyle w:val="headerpart"/>
      <w:jc w:val="right"/>
    </w:pPr>
  </w:p>
  <w:p w:rsidR="007A6992" w:rsidRDefault="007A6992">
    <w:pPr>
      <w:pBdr>
        <w:bottom w:val="single" w:sz="6" w:space="1" w:color="auto"/>
      </w:pBdr>
      <w:jc w:val="right"/>
      <w:rPr>
        <w:b/>
      </w:rPr>
    </w:pPr>
  </w:p>
  <w:p w:rsidR="007A6992" w:rsidRDefault="007A6992"/>
  <w:p w:rsidR="007A6992" w:rsidRDefault="007A699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60C3AE0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1E1"/>
    <w:rsid w:val="003261E1"/>
    <w:rsid w:val="004E410C"/>
    <w:rsid w:val="006D7753"/>
    <w:rsid w:val="007A6992"/>
    <w:rsid w:val="00FC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915</Words>
  <Characters>5119</Characters>
  <Application>Microsoft Office Word</Application>
  <DocSecurity>0</DocSecurity>
  <Lines>255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5911</CharactersWithSpaces>
  <SharedDoc>false</SharedDoc>
  <HLinks>
    <vt:vector size="18" baseType="variant">
      <vt:variant>
        <vt:i4>3014716</vt:i4>
      </vt:variant>
      <vt:variant>
        <vt:i4>1811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3014716</vt:i4>
      </vt:variant>
      <vt:variant>
        <vt:i4>-1</vt:i4>
      </vt:variant>
      <vt:variant>
        <vt:i4>1027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3014716</vt:i4>
      </vt:variant>
      <vt:variant>
        <vt:i4>-1</vt:i4>
      </vt:variant>
      <vt:variant>
        <vt:i4>1028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1997 - 01-a0-04</dc:title>
  <dc:subject/>
  <dc:creator>Brian John Cunnane</dc:creator>
  <cp:keywords/>
  <cp:lastModifiedBy>svcMRProcess</cp:lastModifiedBy>
  <cp:revision>4</cp:revision>
  <cp:lastPrinted>2003-06-11T00:58:00Z</cp:lastPrinted>
  <dcterms:created xsi:type="dcterms:W3CDTF">2013-02-18T22:48:00Z</dcterms:created>
  <dcterms:modified xsi:type="dcterms:W3CDTF">2013-02-18T22:48:00Z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CommencementDate">
    <vt:lpwstr>20030606</vt:lpwstr>
  </property>
  <property fmtid="{D5CDD505-2E9C-101B-9397-08002B2CF9AE}" pid="4" name="DocumentType">
    <vt:lpwstr>Reg</vt:lpwstr>
  </property>
  <property fmtid="{D5CDD505-2E9C-101B-9397-08002B2CF9AE}" pid="5" name="AsAtDate">
    <vt:lpwstr>06 Jun 2003</vt:lpwstr>
  </property>
  <property fmtid="{D5CDD505-2E9C-101B-9397-08002B2CF9AE}" pid="6" name="Suffix">
    <vt:lpwstr>01-a0-04</vt:lpwstr>
  </property>
</Properties>
</file>