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3720"/>
        <w:outlineLvl w:val="0"/>
      </w:pPr>
      <w:r>
        <w:rPr>
          <w:noProof/>
        </w:rPr>
        <w:fldChar w:fldCharType="begin"/>
      </w:r>
      <w:r>
        <w:rPr>
          <w:noProof/>
        </w:rPr>
        <w:instrText xml:space="preserve"> STYLEREF "Name Of Act/Reg"</w:instrText>
      </w:r>
      <w:r>
        <w:rPr>
          <w:noProof/>
        </w:rPr>
        <w:fldChar w:fldCharType="separate"/>
      </w:r>
      <w:r>
        <w:rPr>
          <w:noProof/>
        </w:rPr>
        <w:t>Duties Act 2008</w:t>
      </w:r>
      <w:r>
        <w:fldChar w:fldCharType="end"/>
      </w:r>
    </w:p>
    <w:p>
      <w:pPr>
        <w:jc w:val="center"/>
      </w:pPr>
    </w:p>
    <w:p>
      <w:pPr>
        <w:rPr>
          <w:b/>
          <w:bCs/>
          <w:color w:val="FF0000"/>
        </w:rPr>
      </w:pPr>
      <w:r>
        <w:rPr>
          <w:b/>
          <w:bCs/>
          <w:color w:val="FF0000"/>
        </w:rPr>
        <w:t xml:space="preserve">This Act has a retrospective amendment effective from 13 Jun 2019 (see the </w:t>
      </w:r>
      <w:r>
        <w:rPr>
          <w:b/>
          <w:bCs/>
          <w:i/>
          <w:iCs/>
          <w:color w:val="FF0000"/>
        </w:rPr>
        <w:t xml:space="preserve">Duties Amendment Act 2022 </w:t>
      </w:r>
      <w:r>
        <w:rPr>
          <w:b/>
          <w:bCs/>
          <w:iCs/>
          <w:color w:val="FF0000"/>
        </w:rPr>
        <w:t xml:space="preserve">s. 2(c) and </w:t>
      </w:r>
      <w:r>
        <w:rPr>
          <w:b/>
          <w:bCs/>
          <w:color w:val="FF0000"/>
        </w:rPr>
        <w:t xml:space="preserve">Pt. 4). The effect of this retrospective amendment has not been included in this version. </w:t>
      </w:r>
    </w:p>
    <w:p>
      <w:pPr>
        <w:rPr>
          <w:b/>
          <w:bCs/>
          <w:color w:val="FF0000"/>
        </w:rPr>
      </w:pPr>
      <w:r>
        <w:rPr>
          <w:b/>
          <w:bCs/>
          <w:color w:val="FF0000"/>
        </w:rPr>
        <w:t xml:space="preserve">To see this Act as amended by the retrospective amendment see the </w:t>
      </w:r>
      <w:r>
        <w:rPr>
          <w:b/>
          <w:bCs/>
          <w:i/>
          <w:color w:val="FF0000"/>
        </w:rPr>
        <w:t>Duties Act 2008</w:t>
      </w:r>
      <w:r>
        <w:rPr>
          <w:b/>
          <w:bCs/>
          <w:color w:val="FF0000"/>
        </w:rPr>
        <w:t xml:space="preserve"> 28 May 2022 version.</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_Toc93311436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_Toc93311437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vertAlign w:val="superscript"/>
        </w:rPr>
        <w:t xml:space="preserve"> </w:t>
      </w:r>
      <w:r>
        <w:rPr>
          <w:snapToGrid w:val="0"/>
        </w:rPr>
        <w:t>Terms used</w:t>
      </w:r>
      <w:r>
        <w:tab/>
      </w:r>
      <w:r>
        <w:fldChar w:fldCharType="begin"/>
      </w:r>
      <w:r>
        <w:instrText xml:space="preserve"> PAGEREF _Toc93311438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_Toc93311439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_Toc93311440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_Toc93311441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_Toc93311442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_Toc93311443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_Toc93311444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_Toc93311447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_Toc93311449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_Toc93311452 \h </w:instrText>
      </w:r>
      <w:r>
        <w:fldChar w:fldCharType="separate"/>
      </w:r>
      <w:r>
        <w:t>16</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_Toc93311453 \h </w:instrText>
      </w:r>
      <w:r>
        <w:fldChar w:fldCharType="separate"/>
      </w:r>
      <w:r>
        <w:t>18</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_Toc93311454 \h </w:instrText>
      </w:r>
      <w:r>
        <w:fldChar w:fldCharType="separate"/>
      </w:r>
      <w:r>
        <w:t>19</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_Toc93311455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_Toc93311457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16.</w:t>
      </w:r>
      <w:r>
        <w:tab/>
        <w:t>References to right</w:t>
      </w:r>
      <w:r>
        <w:tab/>
      </w:r>
      <w:r>
        <w:fldChar w:fldCharType="begin"/>
      </w:r>
      <w:r>
        <w:instrText xml:space="preserve"> PAGEREF _Toc93311458 \h </w:instrText>
      </w:r>
      <w:r>
        <w:fldChar w:fldCharType="separate"/>
      </w:r>
      <w:r>
        <w:t>21</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_Toc93311459 \h </w:instrText>
      </w:r>
      <w:r>
        <w:fldChar w:fldCharType="separate"/>
      </w:r>
      <w:r>
        <w:t>22</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_Toc93311460 \h </w:instrText>
      </w:r>
      <w:r>
        <w:fldChar w:fldCharType="separate"/>
      </w:r>
      <w:r>
        <w:t>24</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_Toc93311461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_Toc93311464 \h </w:instrText>
      </w:r>
      <w:r>
        <w:fldChar w:fldCharType="separate"/>
      </w:r>
      <w:r>
        <w:t>26</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_Toc93311465 \h </w:instrText>
      </w:r>
      <w:r>
        <w:fldChar w:fldCharType="separate"/>
      </w:r>
      <w:r>
        <w:t>27</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_Toc93311466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_Toc93311468 \h </w:instrText>
      </w:r>
      <w:r>
        <w:fldChar w:fldCharType="separate"/>
      </w:r>
      <w:r>
        <w:t>27</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_Toc93311469 \h </w:instrText>
      </w:r>
      <w:r>
        <w:fldChar w:fldCharType="separate"/>
      </w:r>
      <w:r>
        <w:t>28</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_Toc93311470 \h </w:instrText>
      </w:r>
      <w:r>
        <w:fldChar w:fldCharType="separate"/>
      </w:r>
      <w:r>
        <w:t>28</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_Toc93311471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_Toc93311473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_Toc93311475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_Toc93311478 \h </w:instrText>
      </w:r>
      <w:r>
        <w:fldChar w:fldCharType="separate"/>
      </w:r>
      <w:r>
        <w:t>30</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_Toc93311479 \h </w:instrText>
      </w:r>
      <w:r>
        <w:fldChar w:fldCharType="separate"/>
      </w:r>
      <w:r>
        <w:t>31</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_Toc93311480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_Toc93311482 \h </w:instrText>
      </w:r>
      <w:r>
        <w:fldChar w:fldCharType="separate"/>
      </w:r>
      <w:r>
        <w:t>38</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_Toc93311483 \h </w:instrText>
      </w:r>
      <w:r>
        <w:fldChar w:fldCharType="separate"/>
      </w:r>
      <w:r>
        <w:t>38</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_Toc93311484 \h </w:instrText>
      </w:r>
      <w:r>
        <w:fldChar w:fldCharType="separate"/>
      </w:r>
      <w:r>
        <w:t>40</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_Toc93311485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_Toc93311486 \h </w:instrText>
      </w:r>
      <w:r>
        <w:fldChar w:fldCharType="separate"/>
      </w:r>
      <w:r>
        <w:t>42</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_Toc93311487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_Toc93311489 \h </w:instrText>
      </w:r>
      <w:r>
        <w:fldChar w:fldCharType="separate"/>
      </w:r>
      <w:r>
        <w:t>44</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_Toc93311490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_Toc93311492 \h </w:instrText>
      </w:r>
      <w:r>
        <w:fldChar w:fldCharType="separate"/>
      </w:r>
      <w:r>
        <w:t>47</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_Toc93311493 \h </w:instrText>
      </w:r>
      <w:r>
        <w:fldChar w:fldCharType="separate"/>
      </w:r>
      <w:r>
        <w:t>49</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_Toc93311494 \h </w:instrText>
      </w:r>
      <w:r>
        <w:fldChar w:fldCharType="separate"/>
      </w:r>
      <w:r>
        <w:t>49</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_Toc93311495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_Toc93311497 \h </w:instrText>
      </w:r>
      <w:r>
        <w:fldChar w:fldCharType="separate"/>
      </w:r>
      <w:r>
        <w:t>50</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_Toc93311498 \h </w:instrText>
      </w:r>
      <w:r>
        <w:fldChar w:fldCharType="separate"/>
      </w:r>
      <w:r>
        <w:t>51</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_Toc93311499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_Toc93311501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_Toc93311505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_Toc93311507 \h </w:instrText>
      </w:r>
      <w:r>
        <w:fldChar w:fldCharType="separate"/>
      </w:r>
      <w:r>
        <w:t>62</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_Toc93311508 \h </w:instrText>
      </w:r>
      <w:r>
        <w:fldChar w:fldCharType="separate"/>
      </w:r>
      <w:r>
        <w:t>63</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_Toc93311509 \h </w:instrText>
      </w:r>
      <w:r>
        <w:fldChar w:fldCharType="separate"/>
      </w:r>
      <w:r>
        <w:t>63</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_Toc93311510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_Toc93311512 \h </w:instrText>
      </w:r>
      <w:r>
        <w:fldChar w:fldCharType="separate"/>
      </w:r>
      <w:r>
        <w:t>64</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_Toc93311513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_Toc93311514 \h </w:instrText>
      </w:r>
      <w:r>
        <w:fldChar w:fldCharType="separate"/>
      </w:r>
      <w:r>
        <w:t>66</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_Toc93311515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_Toc93311518 \h </w:instrText>
      </w:r>
      <w:r>
        <w:fldChar w:fldCharType="separate"/>
      </w:r>
      <w:r>
        <w:t>67</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_Toc93311519 \h </w:instrText>
      </w:r>
      <w:r>
        <w:fldChar w:fldCharType="separate"/>
      </w:r>
      <w:r>
        <w:t>67</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_Toc93311520 \h </w:instrText>
      </w:r>
      <w:r>
        <w:fldChar w:fldCharType="separate"/>
      </w:r>
      <w:r>
        <w:t>67</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_Toc93311521 \h </w:instrText>
      </w:r>
      <w:r>
        <w:fldChar w:fldCharType="separate"/>
      </w:r>
      <w:r>
        <w:t>67</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_Toc93311522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_Toc93311524 \h </w:instrText>
      </w:r>
      <w:r>
        <w:fldChar w:fldCharType="separate"/>
      </w:r>
      <w:r>
        <w:t>68</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_Toc93311525 \h </w:instrText>
      </w:r>
      <w:r>
        <w:fldChar w:fldCharType="separate"/>
      </w:r>
      <w:r>
        <w:t>69</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_Toc93311526 \h </w:instrText>
      </w:r>
      <w:r>
        <w:fldChar w:fldCharType="separate"/>
      </w:r>
      <w:r>
        <w:t>69</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_Toc93311527 \h </w:instrText>
      </w:r>
      <w:r>
        <w:fldChar w:fldCharType="separate"/>
      </w:r>
      <w:r>
        <w:t>70</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_Toc93311528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_Toc93311531 \h </w:instrText>
      </w:r>
      <w:r>
        <w:fldChar w:fldCharType="separate"/>
      </w:r>
      <w:r>
        <w:t>71</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_Toc93311532 \h </w:instrText>
      </w:r>
      <w:r>
        <w:fldChar w:fldCharType="separate"/>
      </w:r>
      <w:r>
        <w:t>72</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_Toc93311533 \h </w:instrText>
      </w:r>
      <w:r>
        <w:fldChar w:fldCharType="separate"/>
      </w:r>
      <w:r>
        <w:t>72</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_Toc93311534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_Toc93311536 \h </w:instrText>
      </w:r>
      <w:r>
        <w:fldChar w:fldCharType="separate"/>
      </w:r>
      <w:r>
        <w:t>73</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_Toc93311537 \h </w:instrText>
      </w:r>
      <w:r>
        <w:fldChar w:fldCharType="separate"/>
      </w:r>
      <w:r>
        <w:t>73</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_Toc93311538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_Toc93311541 \h </w:instrText>
      </w:r>
      <w:r>
        <w:fldChar w:fldCharType="separate"/>
      </w:r>
      <w:r>
        <w:t>74</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_Toc93311542 \h </w:instrText>
      </w:r>
      <w:r>
        <w:fldChar w:fldCharType="separate"/>
      </w:r>
      <w:r>
        <w:t>75</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_Toc93311543 \h </w:instrText>
      </w:r>
      <w:r>
        <w:fldChar w:fldCharType="separate"/>
      </w:r>
      <w:r>
        <w:t>75</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_Toc93311544 \h </w:instrText>
      </w:r>
      <w:r>
        <w:fldChar w:fldCharType="separate"/>
      </w:r>
      <w:r>
        <w:t>75</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_Toc93311545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_Toc93311547 \h </w:instrText>
      </w:r>
      <w:r>
        <w:fldChar w:fldCharType="separate"/>
      </w:r>
      <w:r>
        <w:t>76</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_Toc93311548 \h </w:instrText>
      </w:r>
      <w:r>
        <w:fldChar w:fldCharType="separate"/>
      </w:r>
      <w:r>
        <w:t>76</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_Toc93311549 \h </w:instrText>
      </w:r>
      <w:r>
        <w:fldChar w:fldCharType="separate"/>
      </w:r>
      <w:r>
        <w:t>77</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_Toc93311550 \h </w:instrText>
      </w:r>
      <w:r>
        <w:fldChar w:fldCharType="separate"/>
      </w:r>
      <w:r>
        <w:t>79</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_Toc93311551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_Toc93311554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_Toc93311556 \h </w:instrText>
      </w:r>
      <w:r>
        <w:fldChar w:fldCharType="separate"/>
      </w:r>
      <w:r>
        <w:t>85</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_Toc93311557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_Toc93311559 \h </w:instrText>
      </w:r>
      <w:r>
        <w:fldChar w:fldCharType="separate"/>
      </w:r>
      <w:r>
        <w:t>87</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_Toc93311560 \h </w:instrText>
      </w:r>
      <w:r>
        <w:fldChar w:fldCharType="separate"/>
      </w:r>
      <w:r>
        <w:t>87</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_Toc93311561 \h </w:instrText>
      </w:r>
      <w:r>
        <w:fldChar w:fldCharType="separate"/>
      </w:r>
      <w:r>
        <w:t>88</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_Toc93311562 \h </w:instrText>
      </w:r>
      <w:r>
        <w:fldChar w:fldCharType="separate"/>
      </w:r>
      <w:r>
        <w:t>88</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_Toc93311563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_Toc93311565 \h </w:instrText>
      </w:r>
      <w:r>
        <w:fldChar w:fldCharType="separate"/>
      </w:r>
      <w:r>
        <w:t>90</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_Toc93311566 \h </w:instrText>
      </w:r>
      <w:r>
        <w:fldChar w:fldCharType="separate"/>
      </w:r>
      <w:r>
        <w:t>94</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_Toc93311567 \h </w:instrText>
      </w:r>
      <w:r>
        <w:fldChar w:fldCharType="separate"/>
      </w:r>
      <w:r>
        <w:t>94</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_Toc93311568 \h </w:instrText>
      </w:r>
      <w:r>
        <w:fldChar w:fldCharType="separate"/>
      </w:r>
      <w:r>
        <w:t>94</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_Toc93311569 \h </w:instrText>
      </w:r>
      <w:r>
        <w:fldChar w:fldCharType="separate"/>
      </w:r>
      <w:r>
        <w:t>95</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_Toc93311570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_Toc93311572 \h </w:instrText>
      </w:r>
      <w:r>
        <w:fldChar w:fldCharType="separate"/>
      </w:r>
      <w:r>
        <w:t>96</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_Toc93311573 \h </w:instrText>
      </w:r>
      <w:r>
        <w:fldChar w:fldCharType="separate"/>
      </w:r>
      <w:r>
        <w:t>97</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_Toc93311574 \h </w:instrText>
      </w:r>
      <w:r>
        <w:fldChar w:fldCharType="separate"/>
      </w:r>
      <w:r>
        <w:t>97</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_Toc93311575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_Toc93311577 \h </w:instrText>
      </w:r>
      <w:r>
        <w:fldChar w:fldCharType="separate"/>
      </w:r>
      <w:r>
        <w:t>100</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_Toc93311578 \h </w:instrText>
      </w:r>
      <w:r>
        <w:fldChar w:fldCharType="separate"/>
      </w:r>
      <w:r>
        <w:t>100</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_Toc93311579 \h </w:instrText>
      </w:r>
      <w:r>
        <w:fldChar w:fldCharType="separate"/>
      </w:r>
      <w:r>
        <w:t>101</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_Toc93311580 \h </w:instrText>
      </w:r>
      <w:r>
        <w:fldChar w:fldCharType="separate"/>
      </w:r>
      <w:r>
        <w:t>102</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_Toc93311581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_Toc93311585 \h </w:instrText>
      </w:r>
      <w:r>
        <w:fldChar w:fldCharType="separate"/>
      </w:r>
      <w:r>
        <w:t>105</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_Toc93311586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94.</w:t>
      </w:r>
      <w:r>
        <w:tab/>
        <w:t>Transactions for which exempt body and another party would be liable, duty reduction for etc.</w:t>
      </w:r>
      <w:r>
        <w:tab/>
      </w:r>
      <w:r>
        <w:fldChar w:fldCharType="begin"/>
      </w:r>
      <w:r>
        <w:instrText xml:space="preserve"> PAGEREF _Toc93311587 \h </w:instrText>
      </w:r>
      <w:r>
        <w:fldChar w:fldCharType="separate"/>
      </w:r>
      <w:r>
        <w:t>105</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_Toc93311588 \h </w:instrText>
      </w:r>
      <w:r>
        <w:fldChar w:fldCharType="separate"/>
      </w:r>
      <w:r>
        <w:t>106</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_Toc93311589 \h </w:instrText>
      </w:r>
      <w:r>
        <w:fldChar w:fldCharType="separate"/>
      </w:r>
      <w:r>
        <w:t>107</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_Toc93311590 \h </w:instrText>
      </w:r>
      <w:r>
        <w:fldChar w:fldCharType="separate"/>
      </w:r>
      <w:r>
        <w:t>108</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_Toc93311591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_Toc93311593 \h </w:instrText>
      </w:r>
      <w:r>
        <w:fldChar w:fldCharType="separate"/>
      </w:r>
      <w:r>
        <w:t>111</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_Toc93311594 \h </w:instrText>
      </w:r>
      <w:r>
        <w:fldChar w:fldCharType="separate"/>
      </w:r>
      <w:r>
        <w:t>112</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_Toc93311595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_Toc93311597 \h </w:instrText>
      </w:r>
      <w:r>
        <w:fldChar w:fldCharType="separate"/>
      </w:r>
      <w:r>
        <w:t>113</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_Toc93311598 \h </w:instrText>
      </w:r>
      <w:r>
        <w:fldChar w:fldCharType="separate"/>
      </w:r>
      <w:r>
        <w:t>114</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_Toc93311599 \h </w:instrText>
      </w:r>
      <w:r>
        <w:fldChar w:fldCharType="separate"/>
      </w:r>
      <w:r>
        <w:t>115</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_Toc93311600 \h </w:instrText>
      </w:r>
      <w:r>
        <w:fldChar w:fldCharType="separate"/>
      </w:r>
      <w:r>
        <w:t>116</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_Toc93311601 \h </w:instrText>
      </w:r>
      <w:r>
        <w:fldChar w:fldCharType="separate"/>
      </w:r>
      <w:r>
        <w:t>116</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_Toc93311602 \h </w:instrText>
      </w:r>
      <w:r>
        <w:fldChar w:fldCharType="separate"/>
      </w:r>
      <w:r>
        <w:t>118</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_Toc93311603 \h </w:instrText>
      </w:r>
      <w:r>
        <w:fldChar w:fldCharType="separate"/>
      </w:r>
      <w:r>
        <w:t>119</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_Toc93311604 \h </w:instrText>
      </w:r>
      <w:r>
        <w:fldChar w:fldCharType="separate"/>
      </w:r>
      <w:r>
        <w:t>119</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_Toc93311605 \h </w:instrText>
      </w:r>
      <w:r>
        <w:fldChar w:fldCharType="separate"/>
      </w:r>
      <w:r>
        <w:t>120</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_Toc93311606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_Toc93311608 \h </w:instrText>
      </w:r>
      <w:r>
        <w:fldChar w:fldCharType="separate"/>
      </w:r>
      <w:r>
        <w:t>121</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_Toc93311609 \h </w:instrText>
      </w:r>
      <w:r>
        <w:fldChar w:fldCharType="separate"/>
      </w:r>
      <w:r>
        <w:t>124</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_Toc93311610 \h </w:instrText>
      </w:r>
      <w:r>
        <w:fldChar w:fldCharType="separate"/>
      </w:r>
      <w:r>
        <w:t>124</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_Toc93311611 \h </w:instrText>
      </w:r>
      <w:r>
        <w:fldChar w:fldCharType="separate"/>
      </w:r>
      <w:r>
        <w:t>124</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_Toc93311612 \h </w:instrText>
      </w:r>
      <w:r>
        <w:fldChar w:fldCharType="separate"/>
      </w:r>
      <w:r>
        <w:t>125</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_Toc93311613 \h </w:instrText>
      </w:r>
      <w:r>
        <w:fldChar w:fldCharType="separate"/>
      </w:r>
      <w:r>
        <w:t>125</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_Toc93311614 \h </w:instrText>
      </w:r>
      <w:r>
        <w:fldChar w:fldCharType="separate"/>
      </w:r>
      <w:r>
        <w:t>127</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_Toc93311615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_Toc93311618 \h </w:instrText>
      </w:r>
      <w:r>
        <w:fldChar w:fldCharType="separate"/>
      </w:r>
      <w:r>
        <w:t>128</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_Toc93311619 \h </w:instrText>
      </w:r>
      <w:r>
        <w:fldChar w:fldCharType="separate"/>
      </w:r>
      <w:r>
        <w:t>128</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_Toc93311620 \h </w:instrText>
      </w:r>
      <w:r>
        <w:fldChar w:fldCharType="separate"/>
      </w:r>
      <w:r>
        <w:t>129</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_Toc93311621 \h </w:instrText>
      </w:r>
      <w:r>
        <w:fldChar w:fldCharType="separate"/>
      </w:r>
      <w:r>
        <w:t>130</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_Toc93311622 \h </w:instrText>
      </w:r>
      <w:r>
        <w:fldChar w:fldCharType="separate"/>
      </w:r>
      <w:r>
        <w:t>131</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_Toc93311623 \h </w:instrText>
      </w:r>
      <w:r>
        <w:fldChar w:fldCharType="separate"/>
      </w:r>
      <w:r>
        <w:t>132</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_Toc93311624 \h </w:instrText>
      </w:r>
      <w:r>
        <w:fldChar w:fldCharType="separate"/>
      </w:r>
      <w:r>
        <w:t>133</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_Toc93311625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_Toc93311627 \h </w:instrText>
      </w:r>
      <w:r>
        <w:fldChar w:fldCharType="separate"/>
      </w:r>
      <w:r>
        <w:t>136</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_Toc93311628 \h </w:instrText>
      </w:r>
      <w:r>
        <w:fldChar w:fldCharType="separate"/>
      </w:r>
      <w:r>
        <w:t>137</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_Toc93311629 \h </w:instrText>
      </w:r>
      <w:r>
        <w:fldChar w:fldCharType="separate"/>
      </w:r>
      <w:r>
        <w:t>138</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_Toc93311630 \h </w:instrText>
      </w:r>
      <w:r>
        <w:fldChar w:fldCharType="separate"/>
      </w:r>
      <w:r>
        <w:t>139</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_Toc93311631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_Toc93311633 \h </w:instrText>
      </w:r>
      <w:r>
        <w:fldChar w:fldCharType="separate"/>
      </w:r>
      <w:r>
        <w:t>140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_Toc93311634 \h </w:instrText>
      </w:r>
      <w:r>
        <w:fldChar w:fldCharType="separate"/>
      </w:r>
      <w:r>
        <w:t>141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_Toc93311635 \h </w:instrText>
      </w:r>
      <w:r>
        <w:fldChar w:fldCharType="separate"/>
      </w:r>
      <w:r>
        <w:t>142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_Toc93311636 \h </w:instrText>
      </w:r>
      <w:r>
        <w:fldChar w:fldCharType="separate"/>
      </w:r>
      <w:r>
        <w:t>142</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_Toc93311637 \h </w:instrText>
      </w:r>
      <w:r>
        <w:fldChar w:fldCharType="separate"/>
      </w:r>
      <w:r>
        <w:t>143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_Toc93311638 \h </w:instrText>
      </w:r>
      <w:r>
        <w:fldChar w:fldCharType="separate"/>
      </w:r>
      <w:r>
        <w:t>144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_Toc93311639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_Toc93311641 \h </w:instrText>
      </w:r>
      <w:r>
        <w:fldChar w:fldCharType="separate"/>
      </w:r>
      <w:r>
        <w:t>146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_Toc93311642 \h </w:instrText>
      </w:r>
      <w:r>
        <w:fldChar w:fldCharType="separate"/>
      </w:r>
      <w:r>
        <w:t>147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_Toc93311643 \h </w:instrText>
      </w:r>
      <w:r>
        <w:fldChar w:fldCharType="separate"/>
      </w:r>
      <w:r>
        <w:t>147</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_Toc93311644 \h </w:instrText>
      </w:r>
      <w:r>
        <w:fldChar w:fldCharType="separate"/>
      </w:r>
      <w:r>
        <w:t>148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_Toc93311645 \h </w:instrText>
      </w:r>
      <w:r>
        <w:fldChar w:fldCharType="separate"/>
      </w:r>
      <w:r>
        <w:t>149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_Toc93311646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_Toc93311648 \h </w:instrText>
      </w:r>
      <w:r>
        <w:fldChar w:fldCharType="separate"/>
      </w:r>
      <w:r>
        <w:t>150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_Toc93311649 \h </w:instrText>
      </w:r>
      <w:r>
        <w:fldChar w:fldCharType="separate"/>
      </w:r>
      <w:r>
        <w:t>150</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_Toc93311650 \h </w:instrText>
      </w:r>
      <w:r>
        <w:fldChar w:fldCharType="separate"/>
      </w:r>
      <w:r>
        <w:t>151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_Toc93311651 \h </w:instrText>
      </w:r>
      <w:r>
        <w:fldChar w:fldCharType="separate"/>
      </w:r>
      <w:r>
        <w:t>151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_Toc93311652 \h </w:instrText>
      </w:r>
      <w:r>
        <w:fldChar w:fldCharType="separate"/>
      </w:r>
      <w:r>
        <w:t>151</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_Toc93311653 \h </w:instrText>
      </w:r>
      <w:r>
        <w:fldChar w:fldCharType="separate"/>
      </w:r>
      <w:r>
        <w:t>152</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_Toc93311654 \h </w:instrText>
      </w:r>
      <w:r>
        <w:fldChar w:fldCharType="separate"/>
      </w:r>
      <w:r>
        <w:t>153</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_Toc93311655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_Toc93311657 \h </w:instrText>
      </w:r>
      <w:r>
        <w:fldChar w:fldCharType="separate"/>
      </w:r>
      <w:r>
        <w:t>154</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_Toc93311658 \h </w:instrText>
      </w:r>
      <w:r>
        <w:fldChar w:fldCharType="separate"/>
      </w:r>
      <w:r>
        <w:t>156</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_Toc93311659 \h </w:instrText>
      </w:r>
      <w:r>
        <w:fldChar w:fldCharType="separate"/>
      </w:r>
      <w:r>
        <w:t>157</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_Toc93311660 \h </w:instrText>
      </w:r>
      <w:r>
        <w:fldChar w:fldCharType="separate"/>
      </w:r>
      <w:r>
        <w:t>158</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_Toc93311661 \h </w:instrText>
      </w:r>
      <w:r>
        <w:fldChar w:fldCharType="separate"/>
      </w:r>
      <w:r>
        <w:t>159</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_Toc93311662 \h </w:instrText>
      </w:r>
      <w:r>
        <w:fldChar w:fldCharType="separate"/>
      </w:r>
      <w:r>
        <w:t>160</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_Toc93311663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4A — 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_Toc93311665 \h </w:instrText>
      </w:r>
      <w:r>
        <w:fldChar w:fldCharType="separate"/>
      </w:r>
      <w:r>
        <w:t>162</w:t>
      </w:r>
      <w:r>
        <w:fldChar w:fldCharType="end"/>
      </w:r>
    </w:p>
    <w:p>
      <w:pPr>
        <w:pStyle w:val="TOC8"/>
        <w:rPr>
          <w:rFonts w:asciiTheme="minorHAnsi" w:eastAsiaTheme="minorEastAsia" w:hAnsiTheme="minorHAnsi" w:cstheme="minorBidi"/>
          <w:szCs w:val="22"/>
        </w:rPr>
      </w:pPr>
      <w:r>
        <w:t>147B.</w:t>
      </w:r>
      <w:r>
        <w:tab/>
        <w:t>Eligible transaction</w:t>
      </w:r>
      <w:r>
        <w:tab/>
      </w:r>
      <w:r>
        <w:fldChar w:fldCharType="begin"/>
      </w:r>
      <w:r>
        <w:instrText xml:space="preserve"> PAGEREF _Toc93311666 \h </w:instrText>
      </w:r>
      <w:r>
        <w:fldChar w:fldCharType="separate"/>
      </w:r>
      <w:r>
        <w:t>163</w:t>
      </w:r>
      <w:r>
        <w:fldChar w:fldCharType="end"/>
      </w:r>
    </w:p>
    <w:p>
      <w:pPr>
        <w:pStyle w:val="TOC8"/>
        <w:rPr>
          <w:rFonts w:asciiTheme="minorHAnsi" w:eastAsiaTheme="minorEastAsia" w:hAnsiTheme="minorHAnsi" w:cstheme="minorBidi"/>
          <w:szCs w:val="22"/>
        </w:rPr>
      </w:pPr>
      <w:r>
        <w:lastRenderedPageBreak/>
        <w:t>147C.</w:t>
      </w:r>
      <w:r>
        <w:tab/>
        <w:t>Concessional transaction</w:t>
      </w:r>
      <w:r>
        <w:tab/>
      </w:r>
      <w:r>
        <w:fldChar w:fldCharType="begin"/>
      </w:r>
      <w:r>
        <w:instrText xml:space="preserve"> PAGEREF _Toc93311667 \h </w:instrText>
      </w:r>
      <w:r>
        <w:fldChar w:fldCharType="separate"/>
      </w:r>
      <w:r>
        <w:t>163</w:t>
      </w:r>
      <w:r>
        <w:fldChar w:fldCharType="end"/>
      </w:r>
    </w:p>
    <w:p>
      <w:pPr>
        <w:pStyle w:val="TOC8"/>
        <w:rPr>
          <w:rFonts w:asciiTheme="minorHAnsi" w:eastAsiaTheme="minorEastAsia" w:hAnsiTheme="minorHAnsi" w:cstheme="minorBidi"/>
          <w:szCs w:val="22"/>
        </w:rPr>
      </w:pPr>
      <w:r>
        <w:t>147D.</w:t>
      </w:r>
      <w:r>
        <w:tab/>
        <w:t>Residential land</w:t>
      </w:r>
      <w:r>
        <w:tab/>
      </w:r>
      <w:r>
        <w:fldChar w:fldCharType="begin"/>
      </w:r>
      <w:r>
        <w:instrText xml:space="preserve"> PAGEREF _Toc93311668 \h </w:instrText>
      </w:r>
      <w:r>
        <w:fldChar w:fldCharType="separate"/>
      </w:r>
      <w:r>
        <w:t>164</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_Toc93311669 \h </w:instrText>
      </w:r>
      <w:r>
        <w:fldChar w:fldCharType="separate"/>
      </w:r>
      <w:r>
        <w:t>164</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_Toc93311670 \h </w:instrText>
      </w:r>
      <w:r>
        <w:fldChar w:fldCharType="separate"/>
      </w:r>
      <w:r>
        <w:t>164</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_Toc93311671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_Toc93311673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_Toc93311676 \h </w:instrText>
      </w:r>
      <w:r>
        <w:fldChar w:fldCharType="separate"/>
      </w:r>
      <w:r>
        <w:t>168</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_Toc93311677 \h </w:instrText>
      </w:r>
      <w:r>
        <w:fldChar w:fldCharType="separate"/>
      </w:r>
      <w:r>
        <w:t>169</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_Toc93311678 \h </w:instrText>
      </w:r>
      <w:r>
        <w:fldChar w:fldCharType="separate"/>
      </w:r>
      <w:r>
        <w:t>170</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_Toc93311679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_Toc93311681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_Toc93311683 \h </w:instrText>
      </w:r>
      <w:r>
        <w:fldChar w:fldCharType="separate"/>
      </w:r>
      <w:r>
        <w:t>171</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_Toc93311684 \h </w:instrText>
      </w:r>
      <w:r>
        <w:fldChar w:fldCharType="separate"/>
      </w:r>
      <w:r>
        <w:t>172</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_Toc93311685 \h </w:instrText>
      </w:r>
      <w:r>
        <w:fldChar w:fldCharType="separate"/>
      </w:r>
      <w:r>
        <w:t>173</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_Toc93311686 \h </w:instrText>
      </w:r>
      <w:r>
        <w:fldChar w:fldCharType="separate"/>
      </w:r>
      <w:r>
        <w:t>173</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_Toc93311687 \h </w:instrText>
      </w:r>
      <w:r>
        <w:fldChar w:fldCharType="separate"/>
      </w:r>
      <w:r>
        <w:t>174</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_Toc93311688 \h </w:instrText>
      </w:r>
      <w:r>
        <w:fldChar w:fldCharType="separate"/>
      </w:r>
      <w:r>
        <w:t>175</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_Toc93311689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_Toc93311691 \h </w:instrText>
      </w:r>
      <w:r>
        <w:fldChar w:fldCharType="separate"/>
      </w:r>
      <w:r>
        <w:t>177</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_Toc93311692 \h </w:instrText>
      </w:r>
      <w:r>
        <w:fldChar w:fldCharType="separate"/>
      </w:r>
      <w:r>
        <w:t>179</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_Toc93311693 \h </w:instrText>
      </w:r>
      <w:r>
        <w:fldChar w:fldCharType="separate"/>
      </w:r>
      <w:r>
        <w:t>180</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_Toc93311694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_Toc93311697 \h </w:instrText>
      </w:r>
      <w:r>
        <w:fldChar w:fldCharType="separate"/>
      </w:r>
      <w:r>
        <w:t>182</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_Toc93311698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_Toc93311701 \h </w:instrText>
      </w:r>
      <w:r>
        <w:fldChar w:fldCharType="separate"/>
      </w:r>
      <w:r>
        <w:t>183</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_Toc93311702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_Toc93311704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_Toc93311706 \h </w:instrText>
      </w:r>
      <w:r>
        <w:fldChar w:fldCharType="separate"/>
      </w:r>
      <w:r>
        <w:t>187</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_Toc93311707 \h </w:instrText>
      </w:r>
      <w:r>
        <w:fldChar w:fldCharType="separate"/>
      </w:r>
      <w:r>
        <w:t>187</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_Toc93311708 \h </w:instrText>
      </w:r>
      <w:r>
        <w:fldChar w:fldCharType="separate"/>
      </w:r>
      <w:r>
        <w:t>187</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_Toc93311709 \h </w:instrText>
      </w:r>
      <w:r>
        <w:fldChar w:fldCharType="separate"/>
      </w:r>
      <w:r>
        <w:t>188</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_Toc93311710 \h </w:instrText>
      </w:r>
      <w:r>
        <w:fldChar w:fldCharType="separate"/>
      </w:r>
      <w:r>
        <w:t>190</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_Toc93311711 \h </w:instrText>
      </w:r>
      <w:r>
        <w:fldChar w:fldCharType="separate"/>
      </w:r>
      <w:r>
        <w:t>190</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_Toc93311712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_Toc93311714 \h </w:instrText>
      </w:r>
      <w:r>
        <w:fldChar w:fldCharType="separate"/>
      </w:r>
      <w:r>
        <w:t>192</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_Toc93311715 \h </w:instrText>
      </w:r>
      <w:r>
        <w:fldChar w:fldCharType="separate"/>
      </w:r>
      <w:r>
        <w:t>192</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_Toc93311716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_Toc93311719 \h </w:instrText>
      </w:r>
      <w:r>
        <w:fldChar w:fldCharType="separate"/>
      </w:r>
      <w:r>
        <w:t>195</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_Toc93311720 \h </w:instrText>
      </w:r>
      <w:r>
        <w:fldChar w:fldCharType="separate"/>
      </w:r>
      <w:r>
        <w:t>195</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_Toc93311721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178.</w:t>
      </w:r>
      <w:r>
        <w:tab/>
        <w:t>Exceptions to s. 177</w:t>
      </w:r>
      <w:r>
        <w:tab/>
      </w:r>
      <w:r>
        <w:fldChar w:fldCharType="begin"/>
      </w:r>
      <w:r>
        <w:instrText xml:space="preserve"> PAGEREF _Toc93311722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_Toc93311724 \h </w:instrText>
      </w:r>
      <w:r>
        <w:fldChar w:fldCharType="separate"/>
      </w:r>
      <w:r>
        <w:t>198</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_Toc93311725 \h </w:instrText>
      </w:r>
      <w:r>
        <w:fldChar w:fldCharType="separate"/>
      </w:r>
      <w:r>
        <w:t>199</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_Toc93311726 \h </w:instrText>
      </w:r>
      <w:r>
        <w:fldChar w:fldCharType="separate"/>
      </w:r>
      <w:r>
        <w:t>200</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_Toc93311727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_Toc93311729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_Toc93311731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_Toc93311733 \h </w:instrText>
      </w:r>
      <w:r>
        <w:fldChar w:fldCharType="separate"/>
      </w:r>
      <w:r>
        <w:t>202</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_Toc93311734 \h </w:instrText>
      </w:r>
      <w:r>
        <w:fldChar w:fldCharType="separate"/>
      </w:r>
      <w:r>
        <w:t>202</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_Toc93311735 \h </w:instrText>
      </w:r>
      <w:r>
        <w:fldChar w:fldCharType="separate"/>
      </w:r>
      <w:r>
        <w:t>203</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_Toc93311736 \h </w:instrText>
      </w:r>
      <w:r>
        <w:fldChar w:fldCharType="separate"/>
      </w:r>
      <w:r>
        <w:t>203</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_Toc93311737 \h </w:instrText>
      </w:r>
      <w:r>
        <w:fldChar w:fldCharType="separate"/>
      </w:r>
      <w:r>
        <w:t>204</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_Toc93311738 \h </w:instrText>
      </w:r>
      <w:r>
        <w:fldChar w:fldCharType="separate"/>
      </w:r>
      <w:r>
        <w:t>205</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_Toc93311739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_Toc93311741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_Toc93311743 \h </w:instrText>
      </w:r>
      <w:r>
        <w:fldChar w:fldCharType="separate"/>
      </w:r>
      <w:r>
        <w:t>211</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_Toc93311744 \h </w:instrText>
      </w:r>
      <w:r>
        <w:fldChar w:fldCharType="separate"/>
      </w:r>
      <w:r>
        <w:t>212</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_Toc93311745 \h </w:instrText>
      </w:r>
      <w:r>
        <w:fldChar w:fldCharType="separate"/>
      </w:r>
      <w:r>
        <w:t>213</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_Toc93311746 \h </w:instrText>
      </w:r>
      <w:r>
        <w:fldChar w:fldCharType="separate"/>
      </w:r>
      <w:r>
        <w:t>214</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_Toc93311747 \h </w:instrText>
      </w:r>
      <w:r>
        <w:fldChar w:fldCharType="separate"/>
      </w:r>
      <w:r>
        <w:t>215</w:t>
      </w:r>
      <w:r>
        <w:fldChar w:fldCharType="end"/>
      </w:r>
    </w:p>
    <w:p>
      <w:pPr>
        <w:pStyle w:val="TOC8"/>
        <w:rPr>
          <w:rFonts w:asciiTheme="minorHAnsi" w:eastAsiaTheme="minorEastAsia" w:hAnsiTheme="minorHAnsi" w:cstheme="minorBidi"/>
          <w:szCs w:val="22"/>
        </w:rPr>
      </w:pPr>
      <w:r>
        <w:lastRenderedPageBreak/>
        <w:t>197A.</w:t>
      </w:r>
      <w:r>
        <w:tab/>
        <w:t>Expired put and call options taken to be terminated</w:t>
      </w:r>
      <w:r>
        <w:tab/>
      </w:r>
      <w:r>
        <w:fldChar w:fldCharType="begin"/>
      </w:r>
      <w:r>
        <w:instrText xml:space="preserve"> PAGEREF _Toc93311748 \h </w:instrText>
      </w:r>
      <w:r>
        <w:fldChar w:fldCharType="separate"/>
      </w:r>
      <w:r>
        <w:t>215</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_Toc93311749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_Toc93311751 \h </w:instrText>
      </w:r>
      <w:r>
        <w:fldChar w:fldCharType="separate"/>
      </w:r>
      <w:r>
        <w:t>216</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_Toc93311752 \h </w:instrText>
      </w:r>
      <w:r>
        <w:fldChar w:fldCharType="separate"/>
      </w:r>
      <w:r>
        <w:t>217</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_Toc93311753 \h </w:instrText>
      </w:r>
      <w:r>
        <w:fldChar w:fldCharType="separate"/>
      </w:r>
      <w:r>
        <w:t>218</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_Toc93311754 \h </w:instrText>
      </w:r>
      <w:r>
        <w:fldChar w:fldCharType="separate"/>
      </w:r>
      <w:r>
        <w:t>219</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_Toc93311755 \h </w:instrText>
      </w:r>
      <w:r>
        <w:fldChar w:fldCharType="separate"/>
      </w:r>
      <w:r>
        <w:t>220</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_Toc93311756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_Toc93311759 \h </w:instrText>
      </w:r>
      <w:r>
        <w:fldChar w:fldCharType="separate"/>
      </w:r>
      <w:r>
        <w:t>222</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_Toc93311760 \h </w:instrText>
      </w:r>
      <w:r>
        <w:fldChar w:fldCharType="separate"/>
      </w:r>
      <w:r>
        <w:t>223</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_Toc93311761 \h </w:instrText>
      </w:r>
      <w:r>
        <w:fldChar w:fldCharType="separate"/>
      </w:r>
      <w:r>
        <w:t>224</w:t>
      </w:r>
      <w:r>
        <w:fldChar w:fldCharType="end"/>
      </w:r>
    </w:p>
    <w:p>
      <w:pPr>
        <w:pStyle w:val="TOC8"/>
        <w:rPr>
          <w:rFonts w:asciiTheme="minorHAnsi" w:eastAsiaTheme="minorEastAsia" w:hAnsiTheme="minorHAnsi" w:cstheme="minorBidi"/>
          <w:szCs w:val="22"/>
        </w:rPr>
      </w:pPr>
      <w:r>
        <w:t>204D.</w:t>
      </w:r>
      <w:r>
        <w:tab/>
        <w:t>Associated entities for s. 204A and 204B</w:t>
      </w:r>
      <w:r>
        <w:tab/>
      </w:r>
      <w:r>
        <w:fldChar w:fldCharType="begin"/>
      </w:r>
      <w:r>
        <w:instrText xml:space="preserve"> PAGEREF _Toc93311762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_Toc93311764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_Toc93311766 \h </w:instrText>
      </w:r>
      <w:r>
        <w:fldChar w:fldCharType="separate"/>
      </w:r>
      <w:r>
        <w:t>227</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_Toc93311767 \h </w:instrText>
      </w:r>
      <w:r>
        <w:fldChar w:fldCharType="separate"/>
      </w:r>
      <w:r>
        <w:t>228</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_Toc93311768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_Toc93311771 \h </w:instrText>
      </w:r>
      <w:r>
        <w:fldChar w:fldCharType="separate"/>
      </w:r>
      <w:r>
        <w:t>231</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_Toc93311772 \h </w:instrText>
      </w:r>
      <w:r>
        <w:fldChar w:fldCharType="separate"/>
      </w:r>
      <w:r>
        <w:t>232</w:t>
      </w:r>
      <w:r>
        <w:fldChar w:fldCharType="end"/>
      </w:r>
    </w:p>
    <w:p>
      <w:pPr>
        <w:pStyle w:val="TOC8"/>
        <w:rPr>
          <w:rFonts w:asciiTheme="minorHAnsi" w:eastAsiaTheme="minorEastAsia" w:hAnsiTheme="minorHAnsi" w:cstheme="minorBidi"/>
          <w:szCs w:val="22"/>
        </w:rPr>
      </w:pPr>
      <w:r>
        <w:lastRenderedPageBreak/>
        <w:t>205C.</w:t>
      </w:r>
      <w:r>
        <w:tab/>
        <w:t>Foreign corporation</w:t>
      </w:r>
      <w:r>
        <w:tab/>
      </w:r>
      <w:r>
        <w:fldChar w:fldCharType="begin"/>
      </w:r>
      <w:r>
        <w:instrText xml:space="preserve"> PAGEREF _Toc93311773 \h </w:instrText>
      </w:r>
      <w:r>
        <w:fldChar w:fldCharType="separate"/>
      </w:r>
      <w:r>
        <w:t>232</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_Toc93311774 \h </w:instrText>
      </w:r>
      <w:r>
        <w:fldChar w:fldCharType="separate"/>
      </w:r>
      <w:r>
        <w:t>233</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_Toc93311775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_Toc93311778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_Toc93311780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_Toc93311782 \h </w:instrText>
      </w:r>
      <w:r>
        <w:fldChar w:fldCharType="separate"/>
      </w:r>
      <w:r>
        <w:t>237</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_Toc93311783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_Toc93311785 \h </w:instrText>
      </w:r>
      <w:r>
        <w:fldChar w:fldCharType="separate"/>
      </w:r>
      <w:r>
        <w:t>239</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_Toc93311786 \h </w:instrText>
      </w:r>
      <w:r>
        <w:fldChar w:fldCharType="separate"/>
      </w:r>
      <w:r>
        <w:t>239</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_Toc93311787 \h </w:instrText>
      </w:r>
      <w:r>
        <w:fldChar w:fldCharType="separate"/>
      </w:r>
      <w:r>
        <w:t>240</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_Toc93311788 \h </w:instrText>
      </w:r>
      <w:r>
        <w:fldChar w:fldCharType="separate"/>
      </w:r>
      <w:r>
        <w:t>240</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_Toc93311789 \h </w:instrText>
      </w:r>
      <w:r>
        <w:fldChar w:fldCharType="separate"/>
      </w:r>
      <w:r>
        <w:t>240</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_Toc93311790 \h </w:instrText>
      </w:r>
      <w:r>
        <w:fldChar w:fldCharType="separate"/>
      </w:r>
      <w:r>
        <w:t>241</w:t>
      </w:r>
      <w:r>
        <w:fldChar w:fldCharType="end"/>
      </w:r>
    </w:p>
    <w:p>
      <w:pPr>
        <w:pStyle w:val="TOC8"/>
        <w:rPr>
          <w:rFonts w:asciiTheme="minorHAnsi" w:eastAsiaTheme="minorEastAsia" w:hAnsiTheme="minorHAnsi" w:cstheme="minorBidi"/>
          <w:szCs w:val="22"/>
        </w:rPr>
      </w:pPr>
      <w:r>
        <w:t>205P.</w:t>
      </w:r>
      <w:r>
        <w:tab/>
        <w:t>Dutiable value</w:t>
      </w:r>
      <w:r>
        <w:tab/>
      </w:r>
      <w:r>
        <w:fldChar w:fldCharType="begin"/>
      </w:r>
      <w:r>
        <w:instrText xml:space="preserve"> PAGEREF _Toc93311791 \h </w:instrText>
      </w:r>
      <w:r>
        <w:fldChar w:fldCharType="separate"/>
      </w:r>
      <w:r>
        <w:t>241</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_Toc93311792 \h </w:instrText>
      </w:r>
      <w:r>
        <w:fldChar w:fldCharType="separate"/>
      </w:r>
      <w:r>
        <w:t>242</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_Toc93311793 \h </w:instrText>
      </w:r>
      <w:r>
        <w:fldChar w:fldCharType="separate"/>
      </w:r>
      <w:r>
        <w:t>243</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_Toc93311794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_Toc93311796 \h </w:instrText>
      </w:r>
      <w:r>
        <w:fldChar w:fldCharType="separate"/>
      </w:r>
      <w:r>
        <w:t>244</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_Toc93311797 \h </w:instrText>
      </w:r>
      <w:r>
        <w:fldChar w:fldCharType="separate"/>
      </w:r>
      <w:r>
        <w:t>246</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_Toc93311798 \h </w:instrText>
      </w:r>
      <w:r>
        <w:fldChar w:fldCharType="separate"/>
      </w:r>
      <w:r>
        <w:t>246</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_Toc93311799 \h </w:instrText>
      </w:r>
      <w:r>
        <w:fldChar w:fldCharType="separate"/>
      </w:r>
      <w:r>
        <w:t>246</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_Toc93311800 \h </w:instrText>
      </w:r>
      <w:r>
        <w:fldChar w:fldCharType="separate"/>
      </w:r>
      <w:r>
        <w:t>247</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_Toc93311801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_Toc93311804 \h </w:instrText>
      </w:r>
      <w:r>
        <w:fldChar w:fldCharType="separate"/>
      </w:r>
      <w:r>
        <w:t>249</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_Toc93311805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_Toc93311807 \h </w:instrText>
      </w:r>
      <w:r>
        <w:fldChar w:fldCharType="separate"/>
      </w:r>
      <w:r>
        <w:t>251</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_Toc93311808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_Toc93311810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_Toc93311813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_Toc93311815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_Toc93311817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_Toc93311819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_Toc93311821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_Toc93311823 \h </w:instrText>
      </w:r>
      <w:r>
        <w:fldChar w:fldCharType="separate"/>
      </w:r>
      <w:r>
        <w:t>261</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_Toc93311824 \h </w:instrText>
      </w:r>
      <w:r>
        <w:fldChar w:fldCharType="separate"/>
      </w:r>
      <w:r>
        <w:t>262</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_Toc93311825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_Toc93311827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_Toc93311830 \h </w:instrText>
      </w:r>
      <w:r>
        <w:fldChar w:fldCharType="separate"/>
      </w:r>
      <w:r>
        <w:t>264</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_Toc93311831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_Toc93311833 \h </w:instrText>
      </w:r>
      <w:r>
        <w:fldChar w:fldCharType="separate"/>
      </w:r>
      <w:r>
        <w:t>266</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_Toc93311834 \h </w:instrText>
      </w:r>
      <w:r>
        <w:fldChar w:fldCharType="separate"/>
      </w:r>
      <w:r>
        <w:t>268</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_Toc93311835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_Toc93311837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_Toc93311839 \h </w:instrText>
      </w:r>
      <w:r>
        <w:fldChar w:fldCharType="separate"/>
      </w:r>
      <w:r>
        <w:t>271</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_Toc93311840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_Toc93311843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_Toc93311845 \h </w:instrText>
      </w:r>
      <w:r>
        <w:fldChar w:fldCharType="separate"/>
      </w:r>
      <w:r>
        <w:t>274</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_Toc93311846 \h </w:instrText>
      </w:r>
      <w:r>
        <w:fldChar w:fldCharType="separate"/>
      </w:r>
      <w:r>
        <w:t>274</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_Toc93311847 \h </w:instrText>
      </w:r>
      <w:r>
        <w:fldChar w:fldCharType="separate"/>
      </w:r>
      <w:r>
        <w:t>274</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_Toc93311848 \h </w:instrText>
      </w:r>
      <w:r>
        <w:fldChar w:fldCharType="separate"/>
      </w:r>
      <w:r>
        <w:t>275</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_Toc93311849 \h </w:instrText>
      </w:r>
      <w:r>
        <w:fldChar w:fldCharType="separate"/>
      </w:r>
      <w:r>
        <w:t>276</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_Toc93311850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_Toc93311853 \h </w:instrText>
      </w:r>
      <w:r>
        <w:fldChar w:fldCharType="separate"/>
      </w:r>
      <w:r>
        <w:t>277</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_Toc93311854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_Toc93311856 \h </w:instrText>
      </w:r>
      <w:r>
        <w:fldChar w:fldCharType="separate"/>
      </w:r>
      <w:r>
        <w:t>277</w:t>
      </w:r>
      <w:r>
        <w:fldChar w:fldCharType="end"/>
      </w:r>
    </w:p>
    <w:p>
      <w:pPr>
        <w:pStyle w:val="TOC8"/>
        <w:rPr>
          <w:rFonts w:asciiTheme="minorHAnsi" w:eastAsiaTheme="minorEastAsia" w:hAnsiTheme="minorHAnsi" w:cstheme="minorBidi"/>
          <w:szCs w:val="22"/>
        </w:rPr>
      </w:pPr>
      <w:r>
        <w:lastRenderedPageBreak/>
        <w:t>216.</w:t>
      </w:r>
      <w:r>
        <w:tab/>
        <w:t>Policies effecting general insurance and other insurance, duty on</w:t>
      </w:r>
      <w:r>
        <w:tab/>
      </w:r>
      <w:r>
        <w:fldChar w:fldCharType="begin"/>
      </w:r>
      <w:r>
        <w:instrText xml:space="preserve"> PAGEREF _Toc93311857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_Toc93311859 \h </w:instrText>
      </w:r>
      <w:r>
        <w:fldChar w:fldCharType="separate"/>
      </w:r>
      <w:r>
        <w:t>279</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_Toc93311860 \h </w:instrText>
      </w:r>
      <w:r>
        <w:fldChar w:fldCharType="separate"/>
      </w:r>
      <w:r>
        <w:t>279</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_Toc93311861 \h </w:instrText>
      </w:r>
      <w:r>
        <w:fldChar w:fldCharType="separate"/>
      </w:r>
      <w:r>
        <w:t>279</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_Toc93311862 \h </w:instrText>
      </w:r>
      <w:r>
        <w:fldChar w:fldCharType="separate"/>
      </w:r>
      <w:r>
        <w:t>279</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_Toc93311863 \h </w:instrText>
      </w:r>
      <w:r>
        <w:fldChar w:fldCharType="separate"/>
      </w:r>
      <w:r>
        <w:t>280</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_Toc93311864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_Toc93311866 \h </w:instrText>
      </w:r>
      <w:r>
        <w:fldChar w:fldCharType="separate"/>
      </w:r>
      <w:r>
        <w:t>281</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_Toc93311867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_Toc93311869 \h </w:instrText>
      </w:r>
      <w:r>
        <w:fldChar w:fldCharType="separate"/>
      </w:r>
      <w:r>
        <w:t>281</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_Toc93311870 \h </w:instrText>
      </w:r>
      <w:r>
        <w:fldChar w:fldCharType="separate"/>
      </w:r>
      <w:r>
        <w:t>283</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_Toc93311871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_Toc93311874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_Toc93311876 \h </w:instrText>
      </w:r>
      <w:r>
        <w:fldChar w:fldCharType="separate"/>
      </w:r>
      <w:r>
        <w:t>286</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_Toc93311877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_Toc93311880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_Toc93311882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_Toc93311884 \h </w:instrText>
      </w:r>
      <w:r>
        <w:fldChar w:fldCharType="separate"/>
      </w:r>
      <w:r>
        <w:t>288</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_Toc93311885 \h </w:instrText>
      </w:r>
      <w:r>
        <w:fldChar w:fldCharType="separate"/>
      </w:r>
      <w:r>
        <w:t>289</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_Toc93311886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_Toc93311888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_Toc93311890 \h </w:instrText>
      </w:r>
      <w:r>
        <w:fldChar w:fldCharType="separate"/>
      </w:r>
      <w:r>
        <w:t>291</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_Toc93311891 \h </w:instrText>
      </w:r>
      <w:r>
        <w:fldChar w:fldCharType="separate"/>
      </w:r>
      <w:r>
        <w:t>291</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_Toc93311892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_Toc93311895 \h </w:instrText>
      </w:r>
      <w:r>
        <w:fldChar w:fldCharType="separate"/>
      </w:r>
      <w:r>
        <w:t>293</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_Toc93311896 \h </w:instrText>
      </w:r>
      <w:r>
        <w:fldChar w:fldCharType="separate"/>
      </w:r>
      <w:r>
        <w:t>293</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_Toc93311897 \h </w:instrText>
      </w:r>
      <w:r>
        <w:fldChar w:fldCharType="separate"/>
      </w:r>
      <w:r>
        <w:t>294</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_Toc93311898 \h </w:instrText>
      </w:r>
      <w:r>
        <w:fldChar w:fldCharType="separate"/>
      </w:r>
      <w:r>
        <w:t>295</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_Toc93311899 \h </w:instrText>
      </w:r>
      <w:r>
        <w:fldChar w:fldCharType="separate"/>
      </w:r>
      <w:r>
        <w:t>295</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_Toc93311900 \h </w:instrText>
      </w:r>
      <w:r>
        <w:fldChar w:fldCharType="separate"/>
      </w:r>
      <w:r>
        <w:t>296</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_Toc93311902 \h </w:instrText>
      </w:r>
      <w:r>
        <w:fldChar w:fldCharType="separate"/>
      </w:r>
      <w:r>
        <w:t>297</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_Toc93311903 \h </w:instrText>
      </w:r>
      <w:r>
        <w:fldChar w:fldCharType="separate"/>
      </w:r>
      <w:r>
        <w:t>297</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_Toc93311904 \h </w:instrText>
      </w:r>
      <w:r>
        <w:fldChar w:fldCharType="separate"/>
      </w:r>
      <w:r>
        <w:t>298</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_Toc93311905 \h </w:instrText>
      </w:r>
      <w:r>
        <w:fldChar w:fldCharType="separate"/>
      </w:r>
      <w:r>
        <w:t>299</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_Toc93311906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_Toc93311908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_Toc93311910 \h </w:instrText>
      </w:r>
      <w:r>
        <w:fldChar w:fldCharType="separate"/>
      </w:r>
      <w:r>
        <w:t>303</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_Toc93311911 \h </w:instrText>
      </w:r>
      <w:r>
        <w:fldChar w:fldCharType="separate"/>
      </w:r>
      <w:r>
        <w:t>303</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_Toc93311912 \h </w:instrText>
      </w:r>
      <w:r>
        <w:fldChar w:fldCharType="separate"/>
      </w:r>
      <w:r>
        <w:t>304</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_Toc93311913 \h </w:instrText>
      </w:r>
      <w:r>
        <w:fldChar w:fldCharType="separate"/>
      </w:r>
      <w:r>
        <w:t>305</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_Toc93311914 \h </w:instrText>
      </w:r>
      <w:r>
        <w:fldChar w:fldCharType="separate"/>
      </w:r>
      <w:r>
        <w:t>305</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_Toc93311915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_Toc93311917 \h </w:instrText>
      </w:r>
      <w:r>
        <w:fldChar w:fldCharType="separate"/>
      </w:r>
      <w:r>
        <w:t>306</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_Toc93311918 \h </w:instrText>
      </w:r>
      <w:r>
        <w:fldChar w:fldCharType="separate"/>
      </w:r>
      <w:r>
        <w:t>308</w:t>
      </w:r>
      <w:r>
        <w:fldChar w:fldCharType="end"/>
      </w:r>
    </w:p>
    <w:p>
      <w:pPr>
        <w:pStyle w:val="TOC8"/>
        <w:rPr>
          <w:rFonts w:asciiTheme="minorHAnsi" w:eastAsiaTheme="minorEastAsia" w:hAnsiTheme="minorHAnsi" w:cstheme="minorBidi"/>
          <w:szCs w:val="22"/>
        </w:rPr>
      </w:pPr>
      <w:r>
        <w:lastRenderedPageBreak/>
        <w:t>259.</w:t>
      </w:r>
      <w:r>
        <w:tab/>
        <w:t>Relevant consolidation transaction</w:t>
      </w:r>
      <w:r>
        <w:tab/>
      </w:r>
      <w:r>
        <w:fldChar w:fldCharType="begin"/>
      </w:r>
      <w:r>
        <w:instrText xml:space="preserve"> PAGEREF _Toc93311919 \h </w:instrText>
      </w:r>
      <w:r>
        <w:fldChar w:fldCharType="separate"/>
      </w:r>
      <w:r>
        <w:t>308</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_Toc93311920 \h </w:instrText>
      </w:r>
      <w:r>
        <w:fldChar w:fldCharType="separate"/>
      </w:r>
      <w:r>
        <w:t>310</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_Toc93311921 \h </w:instrText>
      </w:r>
      <w:r>
        <w:fldChar w:fldCharType="separate"/>
      </w:r>
      <w:r>
        <w:t>312</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_Toc93311922 \h </w:instrText>
      </w:r>
      <w:r>
        <w:fldChar w:fldCharType="separate"/>
      </w:r>
      <w:r>
        <w:t>313</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_Toc93311923 \h </w:instrText>
      </w:r>
      <w:r>
        <w:fldChar w:fldCharType="separate"/>
      </w:r>
      <w:r>
        <w:t>314</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_Toc93311924 \h </w:instrText>
      </w:r>
      <w:r>
        <w:fldChar w:fldCharType="separate"/>
      </w:r>
      <w:r>
        <w:t>315</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_Toc93311925 \h </w:instrText>
      </w:r>
      <w:r>
        <w:fldChar w:fldCharType="separate"/>
      </w:r>
      <w:r>
        <w:t>316</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_Toc93311926 \h </w:instrText>
      </w:r>
      <w:r>
        <w:fldChar w:fldCharType="separate"/>
      </w:r>
      <w:r>
        <w:t>319</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_Toc93311927 \h </w:instrText>
      </w:r>
      <w:r>
        <w:fldChar w:fldCharType="separate"/>
      </w:r>
      <w:r>
        <w:t>320</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_Toc93311928 \h </w:instrText>
      </w:r>
      <w:r>
        <w:fldChar w:fldCharType="separate"/>
      </w:r>
      <w:r>
        <w:t>321</w:t>
      </w:r>
      <w:r>
        <w:fldChar w:fldCharType="end"/>
      </w:r>
    </w:p>
    <w:p>
      <w:pPr>
        <w:pStyle w:val="TOC8"/>
        <w:rPr>
          <w:rFonts w:asciiTheme="minorHAnsi" w:eastAsiaTheme="minorEastAsia" w:hAnsiTheme="minorHAnsi" w:cstheme="minorBidi"/>
          <w:szCs w:val="22"/>
        </w:rPr>
      </w:pPr>
      <w:r>
        <w:t>266A.</w:t>
      </w:r>
      <w:r>
        <w:tab/>
        <w:t>Reduction of duty following automatic revocation or refusal of exemption</w:t>
      </w:r>
      <w:r>
        <w:tab/>
      </w:r>
      <w:r>
        <w:fldChar w:fldCharType="begin"/>
      </w:r>
      <w:r>
        <w:instrText xml:space="preserve"> PAGEREF _Toc93311929 \h </w:instrText>
      </w:r>
      <w:r>
        <w:fldChar w:fldCharType="separate"/>
      </w:r>
      <w:r>
        <w:t>322</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_Toc93311930 \h </w:instrText>
      </w:r>
      <w:r>
        <w:fldChar w:fldCharType="separate"/>
      </w:r>
      <w:r>
        <w:t>323</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_Toc93311931 \h </w:instrText>
      </w:r>
      <w:r>
        <w:fldChar w:fldCharType="separate"/>
      </w:r>
      <w:r>
        <w:t>325</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_Toc93311932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_Toc93311934 \h </w:instrText>
      </w:r>
      <w:r>
        <w:fldChar w:fldCharType="separate"/>
      </w:r>
      <w:r>
        <w:t>328</w:t>
      </w:r>
      <w:r>
        <w:fldChar w:fldCharType="end"/>
      </w:r>
    </w:p>
    <w:p>
      <w:pPr>
        <w:pStyle w:val="TOC8"/>
        <w:rPr>
          <w:rFonts w:asciiTheme="minorHAnsi" w:eastAsiaTheme="minorEastAsia" w:hAnsiTheme="minorHAnsi" w:cstheme="minorBidi"/>
          <w:szCs w:val="22"/>
        </w:rPr>
      </w:pPr>
      <w:r>
        <w:t>268.</w:t>
      </w:r>
      <w:r>
        <w:rPr>
          <w:vertAlign w:val="superscript"/>
        </w:rPr>
        <w:t>M, MC</w:t>
      </w:r>
      <w:r>
        <w:tab/>
        <w:t>Tax avoidance scheme</w:t>
      </w:r>
      <w:r>
        <w:tab/>
      </w:r>
      <w:r>
        <w:fldChar w:fldCharType="begin"/>
      </w:r>
      <w:r>
        <w:instrText xml:space="preserve"> PAGEREF _Toc93311935 \h </w:instrText>
      </w:r>
      <w:r>
        <w:fldChar w:fldCharType="separate"/>
      </w:r>
      <w:r>
        <w:t>328</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_Toc93311936 \h </w:instrText>
      </w:r>
      <w:r>
        <w:fldChar w:fldCharType="separate"/>
      </w:r>
      <w:r>
        <w:t>329</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_Toc93311937 \h </w:instrText>
      </w:r>
      <w:r>
        <w:fldChar w:fldCharType="separate"/>
      </w:r>
      <w:r>
        <w:t>332</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_Toc93311938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_Toc93311941 \h </w:instrText>
      </w:r>
      <w:r>
        <w:fldChar w:fldCharType="separate"/>
      </w:r>
      <w:r>
        <w:t>334</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_Toc93311942 \h </w:instrText>
      </w:r>
      <w:r>
        <w:fldChar w:fldCharType="separate"/>
      </w:r>
      <w:r>
        <w:t>334</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_Toc93311943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274.</w:t>
      </w:r>
      <w:r>
        <w:tab/>
        <w:t>Endorsement of duty that depends on duty paid on another transaction</w:t>
      </w:r>
      <w:r>
        <w:tab/>
      </w:r>
      <w:r>
        <w:fldChar w:fldCharType="begin"/>
      </w:r>
      <w:r>
        <w:instrText xml:space="preserve"> PAGEREF _Toc93311944 \h </w:instrText>
      </w:r>
      <w:r>
        <w:fldChar w:fldCharType="separate"/>
      </w:r>
      <w:r>
        <w:t>337</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_Toc93311945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_Toc93311947 \h </w:instrText>
      </w:r>
      <w:r>
        <w:fldChar w:fldCharType="separate"/>
      </w:r>
      <w:r>
        <w:t>339</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_Toc93311948 \h </w:instrText>
      </w:r>
      <w:r>
        <w:fldChar w:fldCharType="separate"/>
      </w:r>
      <w:r>
        <w:t>340</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_Toc93311949 \h </w:instrText>
      </w:r>
      <w:r>
        <w:fldChar w:fldCharType="separate"/>
      </w:r>
      <w:r>
        <w:t>341</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_Toc93311950 \h </w:instrText>
      </w:r>
      <w:r>
        <w:fldChar w:fldCharType="separate"/>
      </w:r>
      <w:r>
        <w:t>341</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_Toc93311951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_Toc93311953 \h </w:instrText>
      </w:r>
      <w:r>
        <w:fldChar w:fldCharType="separate"/>
      </w:r>
      <w:r>
        <w:t>343</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_Toc93311954 \h </w:instrText>
      </w:r>
      <w:r>
        <w:fldChar w:fldCharType="separate"/>
      </w:r>
      <w:r>
        <w:t>344</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_Toc93311955 \h </w:instrText>
      </w:r>
      <w:r>
        <w:fldChar w:fldCharType="separate"/>
      </w:r>
      <w:r>
        <w:t>344</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_Toc93311956 \h </w:instrText>
      </w:r>
      <w:r>
        <w:fldChar w:fldCharType="separate"/>
      </w:r>
      <w:r>
        <w:t>344</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_Toc93311957 \h </w:instrText>
      </w:r>
      <w:r>
        <w:fldChar w:fldCharType="separate"/>
      </w:r>
      <w:r>
        <w:t>345</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_Toc93311958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_Toc93311967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_Toc93311969 \h </w:instrText>
      </w:r>
      <w:r>
        <w:fldChar w:fldCharType="separate"/>
      </w:r>
      <w:r>
        <w:t>351</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_Toc93311970 \h </w:instrText>
      </w:r>
      <w:r>
        <w:fldChar w:fldCharType="separate"/>
      </w:r>
      <w:r>
        <w:t>351</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_Toc93311971 \h </w:instrText>
      </w:r>
      <w:r>
        <w:fldChar w:fldCharType="separate"/>
      </w:r>
      <w:r>
        <w:t>351</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_Toc93311972 \h </w:instrText>
      </w:r>
      <w:r>
        <w:fldChar w:fldCharType="separate"/>
      </w:r>
      <w:r>
        <w:t>352</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_Toc93311973 \h </w:instrText>
      </w:r>
      <w:r>
        <w:fldChar w:fldCharType="separate"/>
      </w:r>
      <w:r>
        <w:t>352</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_Toc93311974 \h </w:instrText>
      </w:r>
      <w:r>
        <w:fldChar w:fldCharType="separate"/>
      </w:r>
      <w:r>
        <w:t>352</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_Toc93311975 \h </w:instrText>
      </w:r>
      <w:r>
        <w:fldChar w:fldCharType="separate"/>
      </w:r>
      <w:r>
        <w:t>352</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_Toc93311976 \h </w:instrText>
      </w:r>
      <w:r>
        <w:fldChar w:fldCharType="separate"/>
      </w:r>
      <w:r>
        <w:t>353</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_Toc93311977 \h </w:instrText>
      </w:r>
      <w:r>
        <w:fldChar w:fldCharType="separate"/>
      </w:r>
      <w:r>
        <w:t>353</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_Toc93311978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_Toc93311980 \h </w:instrText>
      </w:r>
      <w:r>
        <w:fldChar w:fldCharType="separate"/>
      </w:r>
      <w:r>
        <w:t>354</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_Toc93311981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_Toc93311983 \h </w:instrText>
      </w:r>
      <w:r>
        <w:fldChar w:fldCharType="separate"/>
      </w:r>
      <w:r>
        <w:t>354</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_Toc93311984 \h </w:instrText>
      </w:r>
      <w:r>
        <w:fldChar w:fldCharType="separate"/>
      </w:r>
      <w:r>
        <w:t>355</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_Toc93311985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_Toc93311987 \h </w:instrText>
      </w:r>
      <w:r>
        <w:fldChar w:fldCharType="separate"/>
      </w:r>
      <w:r>
        <w:t>355</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_Toc93311988 \h </w:instrText>
      </w:r>
      <w:r>
        <w:fldChar w:fldCharType="separate"/>
      </w:r>
      <w:r>
        <w:t>355</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_Toc93311989 \h </w:instrText>
      </w:r>
      <w:r>
        <w:fldChar w:fldCharType="separate"/>
      </w:r>
      <w:r>
        <w:t>355</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_Toc93311990 \h </w:instrText>
      </w:r>
      <w:r>
        <w:fldChar w:fldCharType="separate"/>
      </w:r>
      <w:r>
        <w:t>356</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_Toc93311991 \h </w:instrText>
      </w:r>
      <w:r>
        <w:fldChar w:fldCharType="separate"/>
      </w:r>
      <w:r>
        <w:t>356</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_Toc93311992 \h </w:instrText>
      </w:r>
      <w:r>
        <w:fldChar w:fldCharType="separate"/>
      </w:r>
      <w:r>
        <w:t>356</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_Toc93311993 \h </w:instrText>
      </w:r>
      <w:r>
        <w:fldChar w:fldCharType="separate"/>
      </w:r>
      <w:r>
        <w:t>357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_Toc93311995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_Toc93311997 \h </w:instrText>
      </w:r>
      <w:r>
        <w:fldChar w:fldCharType="separate"/>
      </w:r>
      <w:r>
        <w:t>358</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_Toc93311998 \h </w:instrText>
      </w:r>
      <w:r>
        <w:fldChar w:fldCharType="separate"/>
      </w:r>
      <w:r>
        <w:t>359</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_Toc93311999 \h </w:instrText>
      </w:r>
      <w:r>
        <w:fldChar w:fldCharType="separate"/>
      </w:r>
      <w:r>
        <w:t>359</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_Toc93312000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_Toc93312002 \h </w:instrText>
      </w:r>
      <w:r>
        <w:fldChar w:fldCharType="separate"/>
      </w:r>
      <w:r>
        <w:t>360</w:t>
      </w:r>
      <w:r>
        <w:fldChar w:fldCharType="end"/>
      </w:r>
    </w:p>
    <w:p>
      <w:pPr>
        <w:pStyle w:val="TOC8"/>
        <w:rPr>
          <w:rFonts w:asciiTheme="minorHAnsi" w:eastAsiaTheme="minorEastAsia" w:hAnsiTheme="minorHAnsi" w:cstheme="minorBidi"/>
          <w:szCs w:val="22"/>
        </w:rPr>
      </w:pPr>
      <w:r>
        <w:lastRenderedPageBreak/>
        <w:t>32.</w:t>
      </w:r>
      <w:r>
        <w:tab/>
      </w:r>
      <w:r>
        <w:rPr>
          <w:bCs/>
        </w:rPr>
        <w:t>Certain relevant reconstruction transactions</w:t>
      </w:r>
      <w:r>
        <w:tab/>
      </w:r>
      <w:r>
        <w:fldChar w:fldCharType="begin"/>
      </w:r>
      <w:r>
        <w:instrText xml:space="preserve"> PAGEREF _Toc93312003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_Toc93312005 \h </w:instrText>
      </w:r>
      <w:r>
        <w:fldChar w:fldCharType="separate"/>
      </w:r>
      <w:r>
        <w:t>361</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_Toc93312006 \h </w:instrText>
      </w:r>
      <w:r>
        <w:fldChar w:fldCharType="separate"/>
      </w:r>
      <w:r>
        <w:t>361</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_Toc93312007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_Toc93312009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_Toc93312011 \h </w:instrText>
      </w:r>
      <w:r>
        <w:fldChar w:fldCharType="separate"/>
      </w:r>
      <w:r>
        <w:t>363</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_Toc93312012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_Toc93312014 \h </w:instrText>
      </w:r>
      <w:r>
        <w:fldChar w:fldCharType="separate"/>
      </w:r>
      <w:r>
        <w:t>363</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_Toc93312015 \h </w:instrText>
      </w:r>
      <w:r>
        <w:fldChar w:fldCharType="separate"/>
      </w:r>
      <w:r>
        <w:t>364</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_Toc93312016 \h </w:instrText>
      </w:r>
      <w:r>
        <w:fldChar w:fldCharType="separate"/>
      </w:r>
      <w:r>
        <w:t>364</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_Toc93312017 \h </w:instrText>
      </w:r>
      <w:r>
        <w:fldChar w:fldCharType="separate"/>
      </w:r>
      <w:r>
        <w:t>364</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_Toc93312018 \h </w:instrText>
      </w:r>
      <w:r>
        <w:fldChar w:fldCharType="separate"/>
      </w:r>
      <w:r>
        <w:t>365</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_Toc93312019 \h </w:instrText>
      </w:r>
      <w:r>
        <w:fldChar w:fldCharType="separate"/>
      </w:r>
      <w:r>
        <w:t>366</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_Toc93312020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_Toc93312022 \h </w:instrText>
      </w:r>
      <w:r>
        <w:fldChar w:fldCharType="separate"/>
      </w:r>
      <w:r>
        <w:t>366</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_Toc93312023 \h </w:instrText>
      </w:r>
      <w:r>
        <w:fldChar w:fldCharType="separate"/>
      </w:r>
      <w:r>
        <w:t>367</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_Toc93312024 \h </w:instrText>
      </w:r>
      <w:r>
        <w:fldChar w:fldCharType="separate"/>
      </w:r>
      <w:r>
        <w:t>368</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_Toc93312025 \h </w:instrText>
      </w:r>
      <w:r>
        <w:fldChar w:fldCharType="separate"/>
      </w:r>
      <w:r>
        <w:t>369</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_Toc93312026 \h </w:instrText>
      </w:r>
      <w:r>
        <w:fldChar w:fldCharType="separate"/>
      </w:r>
      <w:r>
        <w:t>369</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_Toc93312027 \h </w:instrText>
      </w:r>
      <w:r>
        <w:fldChar w:fldCharType="separate"/>
      </w:r>
      <w:r>
        <w:t>370</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_Toc93312028 \h </w:instrText>
      </w:r>
      <w:r>
        <w:fldChar w:fldCharType="separate"/>
      </w:r>
      <w:r>
        <w:t>371</w:t>
      </w:r>
      <w:r>
        <w:fldChar w:fldCharType="end"/>
      </w:r>
    </w:p>
    <w:p>
      <w:pPr>
        <w:pStyle w:val="TOC8"/>
        <w:rPr>
          <w:rFonts w:asciiTheme="minorHAnsi" w:eastAsiaTheme="minorEastAsia" w:hAnsiTheme="minorHAnsi" w:cstheme="minorBidi"/>
          <w:szCs w:val="22"/>
        </w:rPr>
      </w:pPr>
      <w:r>
        <w:lastRenderedPageBreak/>
        <w:t>53.</w:t>
      </w:r>
      <w:r>
        <w:tab/>
        <w:t>Application of s. 195B and 195 to acquisitions before commencement day</w:t>
      </w:r>
      <w:r>
        <w:tab/>
      </w:r>
      <w:r>
        <w:fldChar w:fldCharType="begin"/>
      </w:r>
      <w:r>
        <w:instrText xml:space="preserve"> PAGEREF _Toc93312029 \h </w:instrText>
      </w:r>
      <w:r>
        <w:fldChar w:fldCharType="separate"/>
      </w:r>
      <w:r>
        <w:t>372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_Toc93312031 \h </w:instrText>
      </w:r>
      <w:r>
        <w:fldChar w:fldCharType="separate"/>
      </w:r>
      <w:r>
        <w:t>373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_Toc93312032 \h </w:instrText>
      </w:r>
      <w:r>
        <w:fldChar w:fldCharType="separate"/>
      </w:r>
      <w:r>
        <w:t>375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_Toc93312033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92871159"/>
      <w:bookmarkStart w:id="5" w:name="_Toc93311435"/>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4"/>
      <w:bookmarkEnd w:id="5"/>
    </w:p>
    <w:p>
      <w:pPr>
        <w:pStyle w:val="Heading5"/>
        <w:spacing w:before="180"/>
      </w:pPr>
      <w:bookmarkStart w:id="6" w:name="_Toc9331143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7" w:name="_Toc93311437"/>
      <w:r>
        <w:rPr>
          <w:rStyle w:val="CharSectno"/>
        </w:rPr>
        <w:t>2</w:t>
      </w:r>
      <w:r>
        <w:rPr>
          <w:snapToGrid w:val="0"/>
        </w:rPr>
        <w:t>.</w:t>
      </w:r>
      <w:r>
        <w:rPr>
          <w:snapToGrid w:val="0"/>
        </w:rPr>
        <w:tab/>
      </w:r>
      <w:r>
        <w:t>Commencement</w:t>
      </w:r>
      <w:bookmarkEnd w:id="7"/>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8" w:name="_Toc93311438"/>
      <w:r>
        <w:rPr>
          <w:rStyle w:val="CharSectno"/>
        </w:rPr>
        <w:t>3</w:t>
      </w:r>
      <w:r>
        <w:rPr>
          <w:snapToGrid w:val="0"/>
        </w:rPr>
        <w:t>. </w:t>
      </w:r>
      <w:r>
        <w:rPr>
          <w:vertAlign w:val="superscript"/>
        </w:rPr>
        <w:t xml:space="preserve">1M, 1MC </w:t>
      </w:r>
      <w:r>
        <w:rPr>
          <w:snapToGrid w:val="0"/>
        </w:rPr>
        <w:t>Terms used</w:t>
      </w:r>
      <w:bookmarkEnd w:id="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lastRenderedPageBreak/>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lastRenderedPageBreak/>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w:t>
      </w:r>
      <w:r>
        <w:lastRenderedPageBreak/>
        <w:t xml:space="preserve">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lastRenderedPageBreak/>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lastRenderedPageBreak/>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lastRenderedPageBreak/>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9" w:name="_Toc93311439"/>
      <w:r>
        <w:rPr>
          <w:rStyle w:val="CharSectno"/>
        </w:rPr>
        <w:t>3A</w:t>
      </w:r>
      <w:r>
        <w:t>.</w:t>
      </w:r>
      <w:r>
        <w:tab/>
        <w:t>Term used: land</w:t>
      </w:r>
      <w:bookmarkEnd w:id="9"/>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lastRenderedPageBreak/>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10" w:name="_Toc93311440"/>
      <w:r>
        <w:rPr>
          <w:rStyle w:val="CharSectno"/>
        </w:rPr>
        <w:t>4</w:t>
      </w:r>
      <w:r>
        <w:rPr>
          <w:snapToGrid w:val="0"/>
        </w:rPr>
        <w:t>.</w:t>
      </w:r>
      <w:r>
        <w:rPr>
          <w:snapToGrid w:val="0"/>
        </w:rPr>
        <w:tab/>
        <w:t xml:space="preserve">Relationship with </w:t>
      </w:r>
      <w:r>
        <w:rPr>
          <w:i/>
          <w:iCs/>
          <w:snapToGrid w:val="0"/>
        </w:rPr>
        <w:t>Taxation Administration Act 2003</w:t>
      </w:r>
      <w:bookmarkEnd w:id="1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1" w:name="_Toc93311441"/>
      <w:r>
        <w:rPr>
          <w:rStyle w:val="CharSectno"/>
        </w:rPr>
        <w:lastRenderedPageBreak/>
        <w:t>5</w:t>
      </w:r>
      <w:r>
        <w:t>.</w:t>
      </w:r>
      <w:r>
        <w:tab/>
        <w:t>GST, effect of on value or consideration</w:t>
      </w:r>
      <w:bookmarkEnd w:id="1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2" w:name="_Toc93311442"/>
      <w:r>
        <w:rPr>
          <w:rStyle w:val="CharSectno"/>
        </w:rPr>
        <w:t>6</w:t>
      </w:r>
      <w:r>
        <w:t>.</w:t>
      </w:r>
      <w:r>
        <w:tab/>
        <w:t>Determining family relationships</w:t>
      </w:r>
      <w:bookmarkEnd w:id="12"/>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3" w:name="_Toc93311443"/>
      <w:r>
        <w:rPr>
          <w:rStyle w:val="CharSectno"/>
        </w:rPr>
        <w:t>7</w:t>
      </w:r>
      <w:r>
        <w:t>.</w:t>
      </w:r>
      <w:r>
        <w:tab/>
        <w:t>References to being wound up</w:t>
      </w:r>
      <w:bookmarkEnd w:id="13"/>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lastRenderedPageBreak/>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vertAlign w:val="superscript"/>
        </w:rPr>
        <w:t>1MC</w:t>
      </w:r>
      <w:r>
        <w:t xml:space="preserve"> 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4" w:name="_Toc93311444"/>
      <w:r>
        <w:rPr>
          <w:rStyle w:val="CharSectno"/>
        </w:rPr>
        <w:lastRenderedPageBreak/>
        <w:t>8</w:t>
      </w:r>
      <w:r>
        <w:rPr>
          <w:snapToGrid w:val="0"/>
        </w:rPr>
        <w:t>.</w:t>
      </w:r>
      <w:r>
        <w:rPr>
          <w:snapToGrid w:val="0"/>
        </w:rPr>
        <w:tab/>
        <w:t>Notes in text</w:t>
      </w:r>
      <w:bookmarkEnd w:id="14"/>
    </w:p>
    <w:p>
      <w:pPr>
        <w:pStyle w:val="Subsection"/>
      </w:pPr>
      <w:r>
        <w:tab/>
      </w:r>
      <w:r>
        <w:tab/>
        <w:t>A note included in this Act is explanatory and is not part of this Act.</w:t>
      </w:r>
    </w:p>
    <w:p>
      <w:pPr>
        <w:pStyle w:val="Heading2"/>
        <w:rPr>
          <w:sz w:val="32"/>
        </w:rPr>
      </w:pPr>
      <w:bookmarkStart w:id="15" w:name="_Toc92871169"/>
      <w:bookmarkStart w:id="16" w:name="_Toc93311445"/>
      <w:r>
        <w:rPr>
          <w:rStyle w:val="CharPartNo"/>
          <w:sz w:val="32"/>
        </w:rPr>
        <w:lastRenderedPageBreak/>
        <w:t>Chapter 2</w:t>
      </w:r>
      <w:r>
        <w:rPr>
          <w:sz w:val="32"/>
        </w:rPr>
        <w:t> — </w:t>
      </w:r>
      <w:r>
        <w:rPr>
          <w:rStyle w:val="CharPartText"/>
          <w:sz w:val="32"/>
        </w:rPr>
        <w:t>Transfer duty</w:t>
      </w:r>
      <w:bookmarkEnd w:id="15"/>
      <w:bookmarkEnd w:id="16"/>
    </w:p>
    <w:p>
      <w:pPr>
        <w:pStyle w:val="Heading3"/>
        <w:rPr>
          <w:sz w:val="28"/>
        </w:rPr>
      </w:pPr>
      <w:bookmarkStart w:id="17" w:name="_Toc92871170"/>
      <w:bookmarkStart w:id="18" w:name="_Toc93311446"/>
      <w:r>
        <w:rPr>
          <w:rStyle w:val="CharDivNo"/>
          <w:sz w:val="28"/>
        </w:rPr>
        <w:t>Part 1</w:t>
      </w:r>
      <w:r>
        <w:rPr>
          <w:sz w:val="28"/>
        </w:rPr>
        <w:t> — </w:t>
      </w:r>
      <w:r>
        <w:rPr>
          <w:rStyle w:val="CharDivText"/>
          <w:sz w:val="28"/>
        </w:rPr>
        <w:t>Preliminary</w:t>
      </w:r>
      <w:bookmarkEnd w:id="17"/>
      <w:bookmarkEnd w:id="18"/>
    </w:p>
    <w:p>
      <w:pPr>
        <w:pStyle w:val="Heading5"/>
      </w:pPr>
      <w:bookmarkStart w:id="19" w:name="_Toc93311447"/>
      <w:r>
        <w:rPr>
          <w:rStyle w:val="CharSectno"/>
        </w:rPr>
        <w:t>9</w:t>
      </w:r>
      <w:r>
        <w:t>.</w:t>
      </w:r>
      <w:r>
        <w:tab/>
        <w:t>Terms used</w:t>
      </w:r>
      <w:bookmarkEnd w:id="19"/>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lastRenderedPageBreak/>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lastRenderedPageBreak/>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20" w:name="_Toc92871172"/>
      <w:bookmarkStart w:id="21" w:name="_Toc93311448"/>
      <w:r>
        <w:rPr>
          <w:rStyle w:val="CharDivNo"/>
          <w:sz w:val="28"/>
        </w:rPr>
        <w:t>Part 2</w:t>
      </w:r>
      <w:r>
        <w:rPr>
          <w:sz w:val="28"/>
        </w:rPr>
        <w:t> — </w:t>
      </w:r>
      <w:r>
        <w:rPr>
          <w:rStyle w:val="CharDivText"/>
          <w:sz w:val="28"/>
        </w:rPr>
        <w:t>Imposition of transfer duty</w:t>
      </w:r>
      <w:bookmarkEnd w:id="20"/>
      <w:bookmarkEnd w:id="21"/>
    </w:p>
    <w:p>
      <w:pPr>
        <w:pStyle w:val="Heading5"/>
      </w:pPr>
      <w:bookmarkStart w:id="22" w:name="_Toc93311449"/>
      <w:r>
        <w:rPr>
          <w:rStyle w:val="CharSectno"/>
        </w:rPr>
        <w:t>10</w:t>
      </w:r>
      <w:r>
        <w:t>.</w:t>
      </w:r>
      <w:r>
        <w:tab/>
        <w:t>Transfer duty imposed</w:t>
      </w:r>
      <w:bookmarkEnd w:id="22"/>
    </w:p>
    <w:p>
      <w:pPr>
        <w:pStyle w:val="Subsection"/>
      </w:pPr>
      <w:r>
        <w:tab/>
      </w:r>
      <w:r>
        <w:tab/>
        <w:t>Duty is imposed on dutiable transactions.</w:t>
      </w:r>
    </w:p>
    <w:p>
      <w:pPr>
        <w:pStyle w:val="Heading3"/>
        <w:rPr>
          <w:sz w:val="28"/>
        </w:rPr>
      </w:pPr>
      <w:bookmarkStart w:id="23" w:name="_Toc92871174"/>
      <w:bookmarkStart w:id="24" w:name="_Toc93311450"/>
      <w:r>
        <w:rPr>
          <w:rStyle w:val="CharDivNo"/>
          <w:sz w:val="28"/>
        </w:rPr>
        <w:t>Part 3</w:t>
      </w:r>
      <w:r>
        <w:rPr>
          <w:sz w:val="28"/>
        </w:rPr>
        <w:t> — </w:t>
      </w:r>
      <w:r>
        <w:rPr>
          <w:rStyle w:val="CharDivText"/>
          <w:sz w:val="28"/>
        </w:rPr>
        <w:t>Dutiable transactions and dutiable property</w:t>
      </w:r>
      <w:bookmarkEnd w:id="23"/>
      <w:bookmarkEnd w:id="24"/>
    </w:p>
    <w:p>
      <w:pPr>
        <w:pStyle w:val="Heading4"/>
        <w:rPr>
          <w:sz w:val="26"/>
        </w:rPr>
      </w:pPr>
      <w:bookmarkStart w:id="25" w:name="_Toc92871175"/>
      <w:bookmarkStart w:id="26" w:name="_Toc93311451"/>
      <w:r>
        <w:rPr>
          <w:sz w:val="26"/>
        </w:rPr>
        <w:t>Division 1 — Dutiable transactions</w:t>
      </w:r>
      <w:bookmarkEnd w:id="25"/>
      <w:bookmarkEnd w:id="26"/>
    </w:p>
    <w:p>
      <w:pPr>
        <w:pStyle w:val="Heading5"/>
      </w:pPr>
      <w:bookmarkStart w:id="27" w:name="_Toc93311452"/>
      <w:r>
        <w:rPr>
          <w:rStyle w:val="CharSectno"/>
        </w:rPr>
        <w:t>11</w:t>
      </w:r>
      <w:r>
        <w:t>.</w:t>
      </w:r>
      <w:r>
        <w:tab/>
        <w:t>Dutiable transaction</w:t>
      </w:r>
      <w:bookmarkEnd w:id="27"/>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lastRenderedPageBreak/>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lastRenderedPageBreak/>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28" w:name="_Toc93311453"/>
      <w:r>
        <w:rPr>
          <w:rStyle w:val="CharSectno"/>
        </w:rPr>
        <w:t>12</w:t>
      </w:r>
      <w:r>
        <w:t>.</w:t>
      </w:r>
      <w:r>
        <w:tab/>
        <w:t>Vesting of property by statute law</w:t>
      </w:r>
      <w:bookmarkEnd w:id="28"/>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29" w:name="_Toc93311454"/>
      <w:r>
        <w:rPr>
          <w:rStyle w:val="CharSectno"/>
        </w:rPr>
        <w:lastRenderedPageBreak/>
        <w:t>13</w:t>
      </w:r>
      <w:r>
        <w:t>.</w:t>
      </w:r>
      <w:r>
        <w:tab/>
        <w:t>References to farm</w:t>
      </w:r>
      <w:r>
        <w:noBreakHyphen/>
        <w:t>in agreement</w:t>
      </w:r>
      <w:bookmarkEnd w:id="29"/>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30" w:name="_Toc93311455"/>
      <w:r>
        <w:rPr>
          <w:rStyle w:val="CharSectno"/>
        </w:rPr>
        <w:t>14</w:t>
      </w:r>
      <w:r>
        <w:t>.</w:t>
      </w:r>
      <w:r>
        <w:tab/>
        <w:t>Transactions as to chattels alone not usually dutiable</w:t>
      </w:r>
      <w:bookmarkEnd w:id="30"/>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 xml:space="preserve">A transaction referred to in subsection (1) is a dutiable transaction if, under section 37, it is aggregated with a </w:t>
      </w:r>
      <w:r>
        <w:lastRenderedPageBreak/>
        <w:t>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31" w:name="_Toc92871180"/>
      <w:bookmarkStart w:id="32" w:name="_Toc93311456"/>
      <w:r>
        <w:rPr>
          <w:sz w:val="26"/>
        </w:rPr>
        <w:t>Division 2 — Dutiable property</w:t>
      </w:r>
      <w:bookmarkEnd w:id="31"/>
      <w:bookmarkEnd w:id="32"/>
    </w:p>
    <w:p>
      <w:pPr>
        <w:pStyle w:val="Heading5"/>
      </w:pPr>
      <w:bookmarkStart w:id="33" w:name="_Toc93311457"/>
      <w:r>
        <w:rPr>
          <w:rStyle w:val="CharSectno"/>
        </w:rPr>
        <w:t>15</w:t>
      </w:r>
      <w:r>
        <w:t>.</w:t>
      </w:r>
      <w:r>
        <w:tab/>
        <w:t>Dutiable property</w:t>
      </w:r>
      <w:bookmarkEnd w:id="33"/>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lastRenderedPageBreak/>
        <w:tab/>
        <w:t>(c)</w:t>
      </w:r>
      <w:r>
        <w:tab/>
        <w:t>a chattel in Western Australia;</w:t>
      </w:r>
    </w:p>
    <w:p>
      <w:pPr>
        <w:pStyle w:val="Indenta"/>
      </w:pPr>
      <w:r>
        <w:tab/>
        <w:t>(d)</w:t>
      </w:r>
      <w:r>
        <w:tab/>
        <w:t>a Western Australian business asset.</w:t>
      </w:r>
    </w:p>
    <w:p>
      <w:pPr>
        <w:pStyle w:val="Heading5"/>
      </w:pPr>
      <w:bookmarkStart w:id="34" w:name="_Toc93311458"/>
      <w:r>
        <w:rPr>
          <w:rStyle w:val="CharSectno"/>
        </w:rPr>
        <w:t>16</w:t>
      </w:r>
      <w:r>
        <w:t>.</w:t>
      </w:r>
      <w:r>
        <w:tab/>
        <w:t>References to right</w:t>
      </w:r>
      <w:bookmarkEnd w:id="3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lastRenderedPageBreak/>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35" w:name="_Toc93311459"/>
      <w:r>
        <w:rPr>
          <w:rStyle w:val="CharSectno"/>
        </w:rPr>
        <w:t>17</w:t>
      </w:r>
      <w:r>
        <w:t>.</w:t>
      </w:r>
      <w:r>
        <w:tab/>
        <w:t>New dutiable property</w:t>
      </w:r>
      <w:bookmarkEnd w:id="35"/>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w:t>
      </w:r>
      <w:r>
        <w:lastRenderedPageBreak/>
        <w:t xml:space="preserve">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xml:space="preserve">, unless a profit à prendre had been previously created in </w:t>
      </w:r>
      <w:r>
        <w:lastRenderedPageBreak/>
        <w:t>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w:t>
      </w:r>
    </w:p>
    <w:p>
      <w:pPr>
        <w:pStyle w:val="Heading5"/>
        <w:spacing w:before="180"/>
      </w:pPr>
      <w:bookmarkStart w:id="36" w:name="_Toc93311460"/>
      <w:r>
        <w:rPr>
          <w:rStyle w:val="CharSectno"/>
        </w:rPr>
        <w:t>18</w:t>
      </w:r>
      <w:r>
        <w:t>.</w:t>
      </w:r>
      <w:r>
        <w:tab/>
        <w:t>Special dutiable property</w:t>
      </w:r>
      <w:bookmarkEnd w:id="36"/>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lastRenderedPageBreak/>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w:t>
      </w:r>
    </w:p>
    <w:p>
      <w:pPr>
        <w:pStyle w:val="Heading5"/>
      </w:pPr>
      <w:bookmarkStart w:id="37" w:name="_Toc93311461"/>
      <w:r>
        <w:rPr>
          <w:rStyle w:val="CharSectno"/>
        </w:rPr>
        <w:t>18A</w:t>
      </w:r>
      <w:r>
        <w:t>.</w:t>
      </w:r>
      <w:r>
        <w:tab/>
        <w:t>Things fixed to land that are to be permanently removed</w:t>
      </w:r>
      <w:bookmarkEnd w:id="37"/>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lastRenderedPageBreak/>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38" w:name="_Toc92871186"/>
      <w:bookmarkStart w:id="39" w:name="_Toc93311462"/>
      <w:r>
        <w:rPr>
          <w:rStyle w:val="CharDivNo"/>
          <w:sz w:val="28"/>
        </w:rPr>
        <w:t>Part 4</w:t>
      </w:r>
      <w:r>
        <w:rPr>
          <w:sz w:val="28"/>
        </w:rPr>
        <w:t> — </w:t>
      </w:r>
      <w:r>
        <w:rPr>
          <w:rStyle w:val="CharDivText"/>
          <w:sz w:val="28"/>
        </w:rPr>
        <w:t>Collection of transfer duty</w:t>
      </w:r>
      <w:bookmarkEnd w:id="38"/>
      <w:bookmarkEnd w:id="39"/>
    </w:p>
    <w:p>
      <w:pPr>
        <w:pStyle w:val="Heading4"/>
        <w:spacing w:before="200"/>
        <w:rPr>
          <w:sz w:val="26"/>
        </w:rPr>
      </w:pPr>
      <w:bookmarkStart w:id="40" w:name="_Toc92871187"/>
      <w:bookmarkStart w:id="41" w:name="_Toc93311463"/>
      <w:r>
        <w:rPr>
          <w:sz w:val="26"/>
        </w:rPr>
        <w:t>Division 1 — Liability for transfer duty</w:t>
      </w:r>
      <w:bookmarkEnd w:id="40"/>
      <w:bookmarkEnd w:id="41"/>
    </w:p>
    <w:p>
      <w:pPr>
        <w:pStyle w:val="Heading5"/>
        <w:spacing w:before="180"/>
      </w:pPr>
      <w:bookmarkStart w:id="42" w:name="_Toc93311464"/>
      <w:r>
        <w:rPr>
          <w:rStyle w:val="CharSectno"/>
        </w:rPr>
        <w:t>19</w:t>
      </w:r>
      <w:r>
        <w:t>.</w:t>
      </w:r>
      <w:r>
        <w:tab/>
        <w:t>When liability for duty arises</w:t>
      </w:r>
      <w:bookmarkEnd w:id="42"/>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lastRenderedPageBreak/>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43" w:name="_Toc93311465"/>
      <w:r>
        <w:rPr>
          <w:rStyle w:val="CharSectno"/>
        </w:rPr>
        <w:t>20</w:t>
      </w:r>
      <w:r>
        <w:t>.</w:t>
      </w:r>
      <w:r>
        <w:tab/>
        <w:t>Who is liable to pay duty</w:t>
      </w:r>
      <w:bookmarkEnd w:id="4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44" w:name="_Toc93311466"/>
      <w:r>
        <w:rPr>
          <w:rStyle w:val="CharSectno"/>
        </w:rPr>
        <w:t>21</w:t>
      </w:r>
      <w:r>
        <w:t>.</w:t>
      </w:r>
      <w:r>
        <w:tab/>
        <w:t>Joint tenants to be treated as tenants in common in equal shares</w:t>
      </w:r>
      <w:bookmarkEnd w:id="4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45" w:name="_Toc92871191"/>
      <w:bookmarkStart w:id="46" w:name="_Toc93311467"/>
      <w:r>
        <w:rPr>
          <w:sz w:val="26"/>
        </w:rPr>
        <w:t>Division 2 — Lodging transaction records</w:t>
      </w:r>
      <w:bookmarkEnd w:id="45"/>
      <w:bookmarkEnd w:id="46"/>
    </w:p>
    <w:p>
      <w:pPr>
        <w:pStyle w:val="Heading5"/>
      </w:pPr>
      <w:bookmarkStart w:id="47" w:name="_Toc93311468"/>
      <w:r>
        <w:rPr>
          <w:rStyle w:val="CharSectno"/>
        </w:rPr>
        <w:t>22A</w:t>
      </w:r>
      <w:r>
        <w:t>.</w:t>
      </w:r>
      <w:r>
        <w:tab/>
        <w:t>Terms used</w:t>
      </w:r>
      <w:bookmarkEnd w:id="47"/>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48" w:name="_Toc93311469"/>
      <w:r>
        <w:rPr>
          <w:rStyle w:val="CharSectno"/>
        </w:rPr>
        <w:lastRenderedPageBreak/>
        <w:t>22</w:t>
      </w:r>
      <w:r>
        <w:t>.</w:t>
      </w:r>
      <w:r>
        <w:tab/>
        <w:t>Transfer duty statement to be made if no instrument</w:t>
      </w:r>
      <w:bookmarkEnd w:id="48"/>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49" w:name="_Toc93311470"/>
      <w:r>
        <w:rPr>
          <w:rStyle w:val="CharSectno"/>
        </w:rPr>
        <w:t>23</w:t>
      </w:r>
      <w:r>
        <w:t>.</w:t>
      </w:r>
      <w:r>
        <w:tab/>
        <w:t>Instrument or statement for dutiable transaction, duty to lodge</w:t>
      </w:r>
      <w:bookmarkEnd w:id="49"/>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If a transaction is effected by an electronic conveyancing instrument, the person liable to pay duty on the transaction is to </w:t>
      </w:r>
      <w:r>
        <w:lastRenderedPageBreak/>
        <w:t>be taken to have complied with subsection (1) when the instrument is digitally signed.</w:t>
      </w:r>
    </w:p>
    <w:p>
      <w:pPr>
        <w:pStyle w:val="Footnotesection"/>
      </w:pPr>
      <w:r>
        <w:tab/>
        <w:t>[Section 23 amended: No. 17 of 2010 s. 6; No. 2 of 2014 s. 52.]</w:t>
      </w:r>
    </w:p>
    <w:p>
      <w:pPr>
        <w:pStyle w:val="Heading5"/>
      </w:pPr>
      <w:bookmarkStart w:id="50" w:name="_Toc93311471"/>
      <w:r>
        <w:rPr>
          <w:rStyle w:val="CharSectno"/>
        </w:rPr>
        <w:t>24</w:t>
      </w:r>
      <w:r>
        <w:t>.</w:t>
      </w:r>
      <w:r>
        <w:tab/>
        <w:t>Form of dutiable transaction</w:t>
      </w:r>
      <w:bookmarkEnd w:id="50"/>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51" w:name="_Toc92871196"/>
      <w:bookmarkStart w:id="52" w:name="_Toc93311472"/>
      <w:r>
        <w:rPr>
          <w:sz w:val="26"/>
        </w:rPr>
        <w:t>Division 3 — Payment of transfer duty</w:t>
      </w:r>
      <w:bookmarkEnd w:id="51"/>
      <w:bookmarkEnd w:id="52"/>
    </w:p>
    <w:p>
      <w:pPr>
        <w:pStyle w:val="Heading5"/>
      </w:pPr>
      <w:bookmarkStart w:id="53" w:name="_Toc93311473"/>
      <w:r>
        <w:rPr>
          <w:rStyle w:val="CharSectno"/>
        </w:rPr>
        <w:t>25</w:t>
      </w:r>
      <w:r>
        <w:t>.</w:t>
      </w:r>
      <w:r>
        <w:tab/>
        <w:t>When duty must be paid</w:t>
      </w:r>
      <w:bookmarkEnd w:id="53"/>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lastRenderedPageBreak/>
        <w:tab/>
        <w:t>(b)</w:t>
      </w:r>
      <w:r>
        <w:tab/>
        <w:t>an issue of title conditional agreement.</w:t>
      </w:r>
    </w:p>
    <w:p>
      <w:pPr>
        <w:pStyle w:val="Footnotesection"/>
      </w:pPr>
      <w:r>
        <w:tab/>
        <w:t>[Section 25 inserted: No. 17 of 2010 s. 7; amended: No. 10 of 2013 s. 4.]</w:t>
      </w:r>
    </w:p>
    <w:p>
      <w:pPr>
        <w:pStyle w:val="Heading4"/>
        <w:rPr>
          <w:sz w:val="26"/>
        </w:rPr>
      </w:pPr>
      <w:bookmarkStart w:id="54" w:name="_Toc92871198"/>
      <w:bookmarkStart w:id="55" w:name="_Toc93311474"/>
      <w:r>
        <w:rPr>
          <w:sz w:val="26"/>
        </w:rPr>
        <w:t>Division 4 — Rate of transfer duty</w:t>
      </w:r>
      <w:bookmarkEnd w:id="54"/>
      <w:bookmarkEnd w:id="55"/>
    </w:p>
    <w:p>
      <w:pPr>
        <w:pStyle w:val="Heading5"/>
        <w:spacing w:before="180"/>
      </w:pPr>
      <w:bookmarkStart w:id="56" w:name="_Toc93311475"/>
      <w:r>
        <w:rPr>
          <w:rStyle w:val="CharSectno"/>
        </w:rPr>
        <w:t>26</w:t>
      </w:r>
      <w:r>
        <w:t>.</w:t>
      </w:r>
      <w:r>
        <w:tab/>
        <w:t>Rate of transfer duty</w:t>
      </w:r>
      <w:bookmarkEnd w:id="56"/>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7" w:name="_Toc92871200"/>
      <w:bookmarkStart w:id="58" w:name="_Toc93311476"/>
      <w:r>
        <w:rPr>
          <w:sz w:val="26"/>
        </w:rPr>
        <w:t>Division 5 — Dutiable value</w:t>
      </w:r>
      <w:bookmarkEnd w:id="57"/>
      <w:bookmarkEnd w:id="58"/>
    </w:p>
    <w:p>
      <w:pPr>
        <w:pStyle w:val="Heading4"/>
        <w:rPr>
          <w:sz w:val="26"/>
        </w:rPr>
      </w:pPr>
      <w:bookmarkStart w:id="59" w:name="_Toc92871201"/>
      <w:bookmarkStart w:id="60" w:name="_Toc93311477"/>
      <w:r>
        <w:rPr>
          <w:sz w:val="26"/>
        </w:rPr>
        <w:t>Subdivision 1 — Dutiable value</w:t>
      </w:r>
      <w:bookmarkEnd w:id="59"/>
      <w:bookmarkEnd w:id="60"/>
    </w:p>
    <w:p>
      <w:pPr>
        <w:pStyle w:val="Heading5"/>
        <w:spacing w:before="180"/>
      </w:pPr>
      <w:bookmarkStart w:id="61" w:name="_Toc93311478"/>
      <w:r>
        <w:rPr>
          <w:rStyle w:val="CharSectno"/>
        </w:rPr>
        <w:t>27</w:t>
      </w:r>
      <w:r>
        <w:t>.</w:t>
      </w:r>
      <w:r>
        <w:tab/>
        <w:t>Dutiable value of dutiable transactions, unless otherwise provided</w:t>
      </w:r>
      <w:bookmarkEnd w:id="6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62" w:name="_Toc93311479"/>
      <w:r>
        <w:rPr>
          <w:rStyle w:val="CharSectno"/>
        </w:rPr>
        <w:lastRenderedPageBreak/>
        <w:t>28</w:t>
      </w:r>
      <w:r>
        <w:t>.</w:t>
      </w:r>
      <w:r>
        <w:tab/>
        <w:t>Dutiable value of certain dutiable transactions</w:t>
      </w:r>
      <w:bookmarkEnd w:id="62"/>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lastRenderedPageBreak/>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63" w:name="_Toc93311480"/>
      <w:r>
        <w:rPr>
          <w:rStyle w:val="CharSectno"/>
        </w:rPr>
        <w:t>29</w:t>
      </w:r>
      <w:r>
        <w:t>.</w:t>
      </w:r>
      <w:r>
        <w:tab/>
        <w:t>Dutiable value of certain dutiable transactions relating to corporation or unit trust scheme property on winding up</w:t>
      </w:r>
      <w:bookmarkEnd w:id="63"/>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4pt;height:30.4pt" o:ole="">
            <v:imagedata r:id="rId21" o:title=""/>
          </v:shape>
          <o:OLEObject Type="Embed" ProgID="Equation.3" ShapeID="_x0000_i1025" DrawAspect="Content" ObjectID="_1715168812" r:id="rId22"/>
        </w:object>
      </w:r>
    </w:p>
    <w:p>
      <w:pPr>
        <w:pStyle w:val="Indenta"/>
        <w:keepNext/>
      </w:pPr>
      <w:r>
        <w:lastRenderedPageBreak/>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4pt;height:30.4pt" o:ole="">
            <v:imagedata r:id="rId21" o:title=""/>
          </v:shape>
          <o:OLEObject Type="Embed" ProgID="Equation.3" ShapeID="_x0000_i1026" DrawAspect="Content" ObjectID="_1715168813"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 xml:space="preserve">the amount (if any) by which the value, when the winding up begins, of all the assets distributed, or to be distributed, to the unit holder exceeds the </w:t>
      </w:r>
      <w:r>
        <w:lastRenderedPageBreak/>
        <w:t>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lastRenderedPageBreak/>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 xml:space="preserve">This section does not apply to a transfer of corporation or unit trust scheme property if the Commissioner is satisfied that the corporation or unit trust scheme is being wound up as a scheme or arrangement, or part of a scheme or arrangement, for which a </w:t>
      </w:r>
      <w:r>
        <w:lastRenderedPageBreak/>
        <w:t>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lastRenderedPageBreak/>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 xml:space="preserve">For the purposes of subsection (7), unit trust schemes are related if a unit trust holder in one unit trust scheme holds units that </w:t>
      </w:r>
      <w:r>
        <w:lastRenderedPageBreak/>
        <w:t>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64" w:name="_Toc92871205"/>
      <w:bookmarkStart w:id="65" w:name="_Toc93311481"/>
      <w:r>
        <w:rPr>
          <w:sz w:val="26"/>
        </w:rPr>
        <w:t>Subdivision 2 — Consideration</w:t>
      </w:r>
      <w:bookmarkEnd w:id="64"/>
      <w:bookmarkEnd w:id="65"/>
    </w:p>
    <w:p>
      <w:pPr>
        <w:pStyle w:val="Heading5"/>
      </w:pPr>
      <w:bookmarkStart w:id="66" w:name="_Toc93311482"/>
      <w:r>
        <w:rPr>
          <w:rStyle w:val="CharSectno"/>
        </w:rPr>
        <w:t>30</w:t>
      </w:r>
      <w:r>
        <w:t>.</w:t>
      </w:r>
      <w:r>
        <w:tab/>
        <w:t>Consideration for dutiable transaction</w:t>
      </w:r>
      <w:bookmarkEnd w:id="66"/>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67" w:name="_Toc93311483"/>
      <w:r>
        <w:rPr>
          <w:rStyle w:val="CharSectno"/>
        </w:rPr>
        <w:t>31</w:t>
      </w:r>
      <w:r>
        <w:t>.</w:t>
      </w:r>
      <w:r>
        <w:tab/>
        <w:t>Changes to consideration before transfer, consequences of</w:t>
      </w:r>
      <w:bookmarkEnd w:id="67"/>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 xml:space="preserve">the consideration under the agreement is reduced because the parties have agreed not to transfer some of </w:t>
      </w:r>
      <w:r>
        <w:lastRenderedPageBreak/>
        <w:t>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lastRenderedPageBreak/>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68" w:name="_Toc93311484"/>
      <w:r>
        <w:rPr>
          <w:rStyle w:val="CharSectno"/>
        </w:rPr>
        <w:t>32</w:t>
      </w:r>
      <w:r>
        <w:t>.</w:t>
      </w:r>
      <w:r>
        <w:tab/>
        <w:t>Contingent consideration not paid, consequences of</w:t>
      </w:r>
      <w:bookmarkEnd w:id="68"/>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lastRenderedPageBreak/>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69" w:name="_Toc93311485"/>
      <w:r>
        <w:rPr>
          <w:rStyle w:val="CharSectno"/>
        </w:rPr>
        <w:t>33</w:t>
      </w:r>
      <w:r>
        <w:t>.</w:t>
      </w:r>
      <w:r>
        <w:tab/>
        <w:t>Agreement by instalments determined before final payment, consequences of</w:t>
      </w:r>
      <w:bookmarkEnd w:id="69"/>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 xml:space="preserve">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w:t>
      </w:r>
      <w:r>
        <w:lastRenderedPageBreak/>
        <w:t>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70" w:name="_Toc93311486"/>
      <w:r>
        <w:rPr>
          <w:rStyle w:val="CharSectno"/>
        </w:rPr>
        <w:t>34</w:t>
      </w:r>
      <w:r>
        <w:t>.</w:t>
      </w:r>
      <w:r>
        <w:tab/>
        <w:t>Options conferred by dutiable transactions that are exercised or not renewed, consequences of</w:t>
      </w:r>
      <w:bookmarkEnd w:id="70"/>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lastRenderedPageBreak/>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71" w:name="_Toc93311487"/>
      <w:r>
        <w:rPr>
          <w:rStyle w:val="CharSectno"/>
        </w:rPr>
        <w:t>35</w:t>
      </w:r>
      <w:r>
        <w:t>.</w:t>
      </w:r>
      <w:r>
        <w:tab/>
        <w:t>Option to acquire dutiable property, duty paid on to be credited</w:t>
      </w:r>
      <w:bookmarkEnd w:id="71"/>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72" w:name="_Toc92871212"/>
      <w:bookmarkStart w:id="73" w:name="_Toc93311488"/>
      <w:r>
        <w:rPr>
          <w:sz w:val="26"/>
        </w:rPr>
        <w:lastRenderedPageBreak/>
        <w:t>Subdivision 3 — Unencumbered value</w:t>
      </w:r>
      <w:bookmarkEnd w:id="72"/>
      <w:bookmarkEnd w:id="73"/>
    </w:p>
    <w:p>
      <w:pPr>
        <w:pStyle w:val="Heading5"/>
        <w:spacing w:before="160"/>
      </w:pPr>
      <w:bookmarkStart w:id="74" w:name="_Toc93311489"/>
      <w:r>
        <w:rPr>
          <w:rStyle w:val="CharSectno"/>
        </w:rPr>
        <w:t>36</w:t>
      </w:r>
      <w:r>
        <w:t>.</w:t>
      </w:r>
      <w:r>
        <w:tab/>
        <w:t>Determining unencumbered value of property</w:t>
      </w:r>
      <w:bookmarkEnd w:id="74"/>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lastRenderedPageBreak/>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 xml:space="preserve">if the land is the subject of a transfer, any improvement made to the land at the expense of the transferee before </w:t>
      </w:r>
      <w:r>
        <w:lastRenderedPageBreak/>
        <w:t>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75" w:name="_Toc93311490"/>
      <w:r>
        <w:rPr>
          <w:rStyle w:val="CharSectno"/>
        </w:rPr>
        <w:t>36A</w:t>
      </w:r>
      <w:r>
        <w:t>.</w:t>
      </w:r>
      <w:r>
        <w:tab/>
        <w:t>Determining unencumbered value: fixtures and mining tenement fixtures</w:t>
      </w:r>
      <w:bookmarkEnd w:id="75"/>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 xml:space="preserve">Subsection (2) does not apply if the value of the fixture would, apart from that subsection, be taken into account separately in </w:t>
      </w:r>
      <w:r>
        <w:lastRenderedPageBreak/>
        <w:t>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76" w:name="_Toc92871215"/>
      <w:bookmarkStart w:id="77" w:name="_Toc93311491"/>
      <w:r>
        <w:rPr>
          <w:sz w:val="26"/>
        </w:rPr>
        <w:t>Subdivision 4 — Miscellaneous</w:t>
      </w:r>
      <w:bookmarkEnd w:id="76"/>
      <w:bookmarkEnd w:id="77"/>
    </w:p>
    <w:p>
      <w:pPr>
        <w:pStyle w:val="Heading5"/>
      </w:pPr>
      <w:bookmarkStart w:id="78" w:name="_Toc93311492"/>
      <w:r>
        <w:rPr>
          <w:rStyle w:val="CharSectno"/>
        </w:rPr>
        <w:t>37</w:t>
      </w:r>
      <w:r>
        <w:t>.</w:t>
      </w:r>
      <w:r>
        <w:tab/>
        <w:t>Aggregation of dutiable transactions</w:t>
      </w:r>
      <w:bookmarkEnd w:id="78"/>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lastRenderedPageBreak/>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 xml:space="preserve">Transactions aggregated and treated as a single dutiable transaction under this section may include a transaction that would not otherwise be a dutiable transaction, and where such a </w:t>
      </w:r>
      <w:r>
        <w:lastRenderedPageBreak/>
        <w:t>transaction is included, that transaction is taken to be a dutiable transaction and is liable to duty accordingly.</w:t>
      </w:r>
    </w:p>
    <w:p>
      <w:pPr>
        <w:pStyle w:val="Heading5"/>
        <w:keepNext w:val="0"/>
        <w:keepLines w:val="0"/>
        <w:spacing w:before="180"/>
      </w:pPr>
      <w:bookmarkStart w:id="79" w:name="_Toc93311493"/>
      <w:r>
        <w:rPr>
          <w:rStyle w:val="CharSectno"/>
        </w:rPr>
        <w:t>38</w:t>
      </w:r>
      <w:r>
        <w:t>.</w:t>
      </w:r>
      <w:r>
        <w:tab/>
        <w:t>Transactions as to dutiable and not dutiable property, duty on</w:t>
      </w:r>
      <w:bookmarkEnd w:id="79"/>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80" w:name="_Toc93311494"/>
      <w:r>
        <w:rPr>
          <w:rStyle w:val="CharSectno"/>
        </w:rPr>
        <w:t>39</w:t>
      </w:r>
      <w:r>
        <w:t>.</w:t>
      </w:r>
      <w:r>
        <w:tab/>
        <w:t>Partitions of property, dutiable values in case of</w:t>
      </w:r>
      <w:bookmarkEnd w:id="8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4pt;height:30.4pt" o:ole="">
            <v:imagedata r:id="rId21" o:title=""/>
          </v:shape>
          <o:OLEObject Type="Embed" ProgID="Equation.3" ShapeID="_x0000_i1027" DrawAspect="Content" ObjectID="_1715168814" r:id="rId24"/>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lastRenderedPageBreak/>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81" w:name="_Toc93311495"/>
      <w:r>
        <w:rPr>
          <w:rStyle w:val="CharSectno"/>
        </w:rPr>
        <w:t>40</w:t>
      </w:r>
      <w:r>
        <w:t>.</w:t>
      </w:r>
      <w:r>
        <w:tab/>
        <w:t>Exchanges of dutiable property, duty on</w:t>
      </w:r>
      <w:bookmarkEnd w:id="81"/>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82" w:name="_Toc92871220"/>
      <w:bookmarkStart w:id="83" w:name="_Toc93311496"/>
      <w:r>
        <w:rPr>
          <w:sz w:val="26"/>
        </w:rPr>
        <w:t>Division 6 — No double duty</w:t>
      </w:r>
      <w:bookmarkEnd w:id="82"/>
      <w:bookmarkEnd w:id="83"/>
    </w:p>
    <w:p>
      <w:pPr>
        <w:pStyle w:val="Heading5"/>
        <w:spacing w:before="180"/>
      </w:pPr>
      <w:bookmarkStart w:id="84" w:name="_Toc93311497"/>
      <w:r>
        <w:rPr>
          <w:rStyle w:val="CharSectno"/>
        </w:rPr>
        <w:t>41</w:t>
      </w:r>
      <w:r>
        <w:t>.</w:t>
      </w:r>
      <w:r>
        <w:tab/>
        <w:t>No double duty — general</w:t>
      </w:r>
      <w:bookmarkEnd w:id="84"/>
    </w:p>
    <w:p>
      <w:pPr>
        <w:pStyle w:val="Subsection"/>
        <w:spacing w:before="100"/>
      </w:pPr>
      <w:r>
        <w:tab/>
        <w:t>(1)</w:t>
      </w:r>
      <w:r>
        <w:tab/>
        <w:t xml:space="preserve">If a transaction for property constitutes more than one dutiable transaction for the property and the charging of duty on all of the dutiable transactions for the property would result in duty being imposed more than once on the transaction, the </w:t>
      </w:r>
      <w:r>
        <w:lastRenderedPageBreak/>
        <w:t>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85" w:name="_Toc93311498"/>
      <w:r>
        <w:rPr>
          <w:rStyle w:val="CharSectno"/>
        </w:rPr>
        <w:t>42</w:t>
      </w:r>
      <w:r>
        <w:t>.</w:t>
      </w:r>
      <w:r>
        <w:tab/>
        <w:t>No double duty — particular dutiable transactions</w:t>
      </w:r>
      <w:bookmarkEnd w:id="85"/>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lastRenderedPageBreak/>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lastRenderedPageBreak/>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lastRenderedPageBreak/>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lastRenderedPageBreak/>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lastRenderedPageBreak/>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lastRenderedPageBreak/>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86" w:name="_Toc93311499"/>
      <w:r>
        <w:rPr>
          <w:rStyle w:val="CharSectno"/>
        </w:rPr>
        <w:t>43</w:t>
      </w:r>
      <w:r>
        <w:t>.</w:t>
      </w:r>
      <w:r>
        <w:tab/>
        <w:t>Persons related to purchaser for s. 42(2)(a)</w:t>
      </w:r>
      <w:bookmarkEnd w:id="86"/>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lastRenderedPageBreak/>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lastRenderedPageBreak/>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87" w:name="_Toc92871224"/>
      <w:bookmarkStart w:id="88" w:name="_Toc93311500"/>
      <w:r>
        <w:rPr>
          <w:sz w:val="26"/>
        </w:rPr>
        <w:t>Division 7 — Interim assessment of transfer duty</w:t>
      </w:r>
      <w:bookmarkEnd w:id="87"/>
      <w:bookmarkEnd w:id="88"/>
    </w:p>
    <w:p>
      <w:pPr>
        <w:pStyle w:val="Footnoteheading"/>
      </w:pPr>
      <w:r>
        <w:tab/>
        <w:t>[Heading inserted: No. 10 of 2013 s. 5.]</w:t>
      </w:r>
    </w:p>
    <w:p>
      <w:pPr>
        <w:pStyle w:val="Heading5"/>
        <w:spacing w:before="180"/>
      </w:pPr>
      <w:bookmarkStart w:id="89" w:name="_Toc93311501"/>
      <w:r>
        <w:rPr>
          <w:rStyle w:val="CharSectno"/>
        </w:rPr>
        <w:t>44A</w:t>
      </w:r>
      <w:r>
        <w:t>.</w:t>
      </w:r>
      <w:r>
        <w:tab/>
        <w:t>Interim assessment of transfer duty</w:t>
      </w:r>
      <w:bookmarkEnd w:id="89"/>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lastRenderedPageBreak/>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90" w:name="_Toc92871226"/>
      <w:bookmarkStart w:id="91" w:name="_Toc93311502"/>
      <w:r>
        <w:rPr>
          <w:rStyle w:val="CharDivNo"/>
          <w:sz w:val="28"/>
        </w:rPr>
        <w:lastRenderedPageBreak/>
        <w:t>Part 5</w:t>
      </w:r>
      <w:r>
        <w:rPr>
          <w:sz w:val="28"/>
        </w:rPr>
        <w:t> — </w:t>
      </w:r>
      <w:r>
        <w:rPr>
          <w:rStyle w:val="CharDivText"/>
          <w:sz w:val="28"/>
        </w:rPr>
        <w:t>Application of this Chapter to certain transactions</w:t>
      </w:r>
      <w:bookmarkEnd w:id="90"/>
      <w:bookmarkEnd w:id="91"/>
    </w:p>
    <w:p>
      <w:pPr>
        <w:pStyle w:val="Heading4"/>
        <w:keepNext w:val="0"/>
        <w:rPr>
          <w:sz w:val="26"/>
        </w:rPr>
      </w:pPr>
      <w:bookmarkStart w:id="92" w:name="_Toc92871227"/>
      <w:bookmarkStart w:id="93" w:name="_Toc93311503"/>
      <w:r>
        <w:rPr>
          <w:sz w:val="26"/>
        </w:rPr>
        <w:t>Division 1 — Simultaneous put and call options</w:t>
      </w:r>
      <w:bookmarkEnd w:id="92"/>
      <w:bookmarkEnd w:id="93"/>
    </w:p>
    <w:p>
      <w:pPr>
        <w:pStyle w:val="Heading4"/>
        <w:rPr>
          <w:sz w:val="26"/>
        </w:rPr>
      </w:pPr>
      <w:bookmarkStart w:id="94" w:name="_Toc92871228"/>
      <w:bookmarkStart w:id="95" w:name="_Toc93311504"/>
      <w:r>
        <w:rPr>
          <w:sz w:val="26"/>
        </w:rPr>
        <w:t>Subdivision 1 — Terms used in this Division</w:t>
      </w:r>
      <w:bookmarkEnd w:id="94"/>
      <w:bookmarkEnd w:id="95"/>
    </w:p>
    <w:p>
      <w:pPr>
        <w:pStyle w:val="Heading5"/>
        <w:keepNext w:val="0"/>
      </w:pPr>
      <w:bookmarkStart w:id="96" w:name="_Toc93311505"/>
      <w:r>
        <w:rPr>
          <w:rStyle w:val="CharSectno"/>
        </w:rPr>
        <w:t>44</w:t>
      </w:r>
      <w:r>
        <w:t>.</w:t>
      </w:r>
      <w:r>
        <w:tab/>
        <w:t>Terms used</w:t>
      </w:r>
      <w:bookmarkEnd w:id="96"/>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97" w:name="_Toc92871230"/>
      <w:bookmarkStart w:id="98" w:name="_Toc93311506"/>
      <w:r>
        <w:rPr>
          <w:sz w:val="26"/>
        </w:rPr>
        <w:lastRenderedPageBreak/>
        <w:t>Subdivision 2 — Simultaneous put and call options</w:t>
      </w:r>
      <w:bookmarkEnd w:id="97"/>
      <w:bookmarkEnd w:id="98"/>
    </w:p>
    <w:p>
      <w:pPr>
        <w:pStyle w:val="Heading5"/>
        <w:spacing w:before="240"/>
      </w:pPr>
      <w:bookmarkStart w:id="99" w:name="_Toc93311507"/>
      <w:r>
        <w:rPr>
          <w:rStyle w:val="CharSectno"/>
        </w:rPr>
        <w:t>45</w:t>
      </w:r>
      <w:r>
        <w:t>.</w:t>
      </w:r>
      <w:r>
        <w:tab/>
        <w:t>Call option of simultaneous put and call option to be taken to be agreement for transfer of option property</w:t>
      </w:r>
      <w:bookmarkEnd w:id="99"/>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00" w:name="_Toc93311508"/>
      <w:r>
        <w:rPr>
          <w:rStyle w:val="CharSectno"/>
        </w:rPr>
        <w:lastRenderedPageBreak/>
        <w:t>46</w:t>
      </w:r>
      <w:r>
        <w:t>.</w:t>
      </w:r>
      <w:r>
        <w:tab/>
        <w:t>Simultaneous put and call option, dutiable value of</w:t>
      </w:r>
      <w:bookmarkEnd w:id="100"/>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01" w:name="_Toc93311509"/>
      <w:r>
        <w:rPr>
          <w:rStyle w:val="CharSectno"/>
        </w:rPr>
        <w:t>47</w:t>
      </w:r>
      <w:r>
        <w:t>.</w:t>
      </w:r>
      <w:r>
        <w:tab/>
        <w:t>Dutiable transaction referred to in s. 45, duty paid on to be credited</w:t>
      </w:r>
      <w:bookmarkEnd w:id="101"/>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lastRenderedPageBreak/>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02" w:name="_Toc93311510"/>
      <w:r>
        <w:rPr>
          <w:rStyle w:val="CharSectno"/>
        </w:rPr>
        <w:t>48</w:t>
      </w:r>
      <w:r>
        <w:t>.</w:t>
      </w:r>
      <w:r>
        <w:tab/>
        <w:t>Simultaneous put and call option not exercised or assigned, consequences of</w:t>
      </w:r>
      <w:bookmarkEnd w:id="102"/>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03" w:name="_Toc92871235"/>
      <w:bookmarkStart w:id="104" w:name="_Toc93311511"/>
      <w:r>
        <w:rPr>
          <w:sz w:val="26"/>
        </w:rPr>
        <w:t>Subdivision 3 — Assignment of call option</w:t>
      </w:r>
      <w:bookmarkEnd w:id="103"/>
      <w:bookmarkEnd w:id="104"/>
    </w:p>
    <w:p>
      <w:pPr>
        <w:pStyle w:val="Heading5"/>
        <w:spacing w:before="180"/>
      </w:pPr>
      <w:bookmarkStart w:id="105" w:name="_Toc93311512"/>
      <w:r>
        <w:rPr>
          <w:rStyle w:val="CharSectno"/>
        </w:rPr>
        <w:t>49</w:t>
      </w:r>
      <w:r>
        <w:t>.</w:t>
      </w:r>
      <w:r>
        <w:tab/>
        <w:t>Assignment of call option to be taken to be agreement for transfer of option property</w:t>
      </w:r>
      <w:bookmarkEnd w:id="105"/>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xml:space="preserve">) so that C has a right to require B to sell the option property </w:t>
      </w:r>
      <w:r>
        <w:lastRenderedPageBreak/>
        <w:t>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06" w:name="_Toc93311513"/>
      <w:r>
        <w:rPr>
          <w:rStyle w:val="CharSectno"/>
        </w:rPr>
        <w:t>50</w:t>
      </w:r>
      <w:r>
        <w:t>.</w:t>
      </w:r>
      <w:r>
        <w:tab/>
        <w:t>Assignment of call option, dutiable value of</w:t>
      </w:r>
      <w:bookmarkEnd w:id="106"/>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07" w:name="_Toc93311514"/>
      <w:r>
        <w:rPr>
          <w:rStyle w:val="CharSectno"/>
        </w:rPr>
        <w:lastRenderedPageBreak/>
        <w:t>51</w:t>
      </w:r>
      <w:r>
        <w:t>.</w:t>
      </w:r>
      <w:r>
        <w:tab/>
        <w:t>Dutiable transaction referred to in s. 49, duty paid on to be credited</w:t>
      </w:r>
      <w:bookmarkEnd w:id="107"/>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08" w:name="_Toc93311515"/>
      <w:r>
        <w:rPr>
          <w:rStyle w:val="CharSectno"/>
        </w:rPr>
        <w:t>52</w:t>
      </w:r>
      <w:r>
        <w:t>.</w:t>
      </w:r>
      <w:r>
        <w:tab/>
        <w:t>Assigned call option not exercised or further assigned, consequences of</w:t>
      </w:r>
      <w:bookmarkEnd w:id="108"/>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lastRenderedPageBreak/>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09" w:name="_Toc92871240"/>
      <w:bookmarkStart w:id="110" w:name="_Toc93311516"/>
      <w:r>
        <w:rPr>
          <w:sz w:val="26"/>
        </w:rPr>
        <w:t>Division 2 — Discretionary trust acquisitions and surrenders</w:t>
      </w:r>
      <w:bookmarkEnd w:id="109"/>
      <w:bookmarkEnd w:id="110"/>
    </w:p>
    <w:p>
      <w:pPr>
        <w:pStyle w:val="Heading4"/>
        <w:rPr>
          <w:sz w:val="26"/>
        </w:rPr>
      </w:pPr>
      <w:bookmarkStart w:id="111" w:name="_Toc92871241"/>
      <w:bookmarkStart w:id="112" w:name="_Toc93311517"/>
      <w:r>
        <w:rPr>
          <w:sz w:val="26"/>
        </w:rPr>
        <w:t>Subdivision 1 — Terms used in this Division</w:t>
      </w:r>
      <w:bookmarkEnd w:id="111"/>
      <w:bookmarkEnd w:id="112"/>
    </w:p>
    <w:p>
      <w:pPr>
        <w:pStyle w:val="Heading5"/>
        <w:spacing w:before="240"/>
      </w:pPr>
      <w:bookmarkStart w:id="113" w:name="_Toc93311518"/>
      <w:r>
        <w:rPr>
          <w:rStyle w:val="CharSectno"/>
        </w:rPr>
        <w:t>53</w:t>
      </w:r>
      <w:r>
        <w:t>.</w:t>
      </w:r>
      <w:r>
        <w:tab/>
        <w:t>References to partnership or trust holding property</w:t>
      </w:r>
      <w:bookmarkEnd w:id="113"/>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14" w:name="_Toc93311519"/>
      <w:r>
        <w:rPr>
          <w:rStyle w:val="CharSectno"/>
        </w:rPr>
        <w:t>54</w:t>
      </w:r>
      <w:r>
        <w:t>.</w:t>
      </w:r>
      <w:r>
        <w:tab/>
        <w:t>References to taker in default</w:t>
      </w:r>
      <w:bookmarkEnd w:id="114"/>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15" w:name="_Toc93311520"/>
      <w:r>
        <w:rPr>
          <w:rStyle w:val="CharSectno"/>
        </w:rPr>
        <w:t>55</w:t>
      </w:r>
      <w:r>
        <w:t>.</w:t>
      </w:r>
      <w:r>
        <w:tab/>
        <w:t>References to trust acquisition</w:t>
      </w:r>
      <w:bookmarkEnd w:id="115"/>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116" w:name="_Toc93311521"/>
      <w:r>
        <w:rPr>
          <w:rStyle w:val="CharSectno"/>
        </w:rPr>
        <w:t>56</w:t>
      </w:r>
      <w:r>
        <w:t>.</w:t>
      </w:r>
      <w:r>
        <w:tab/>
        <w:t>References to trust surrender</w:t>
      </w:r>
      <w:bookmarkEnd w:id="116"/>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17" w:name="_Toc93311522"/>
      <w:r>
        <w:rPr>
          <w:rStyle w:val="CharSectno"/>
        </w:rPr>
        <w:lastRenderedPageBreak/>
        <w:t>57</w:t>
      </w:r>
      <w:r>
        <w:t>.</w:t>
      </w:r>
      <w:r>
        <w:tab/>
        <w:t>When discretionary trust holds indirect interest in dutiable property</w:t>
      </w:r>
      <w:bookmarkEnd w:id="117"/>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18" w:name="_Toc92871247"/>
      <w:bookmarkStart w:id="119" w:name="_Toc93311523"/>
      <w:r>
        <w:rPr>
          <w:sz w:val="26"/>
        </w:rPr>
        <w:t>Subdivision 2 — Trust acquisitions and trust surrenders</w:t>
      </w:r>
      <w:bookmarkEnd w:id="118"/>
      <w:bookmarkEnd w:id="119"/>
    </w:p>
    <w:p>
      <w:pPr>
        <w:pStyle w:val="Heading5"/>
        <w:spacing w:before="200"/>
      </w:pPr>
      <w:bookmarkStart w:id="120" w:name="_Toc93311524"/>
      <w:r>
        <w:rPr>
          <w:rStyle w:val="CharSectno"/>
        </w:rPr>
        <w:t>58</w:t>
      </w:r>
      <w:r>
        <w:t>.</w:t>
      </w:r>
      <w:r>
        <w:tab/>
        <w:t>When person acquires interest in discretionary trust</w:t>
      </w:r>
      <w:bookmarkEnd w:id="120"/>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21" w:name="_Toc93311525"/>
      <w:r>
        <w:rPr>
          <w:rStyle w:val="CharSectno"/>
        </w:rPr>
        <w:lastRenderedPageBreak/>
        <w:t>59</w:t>
      </w:r>
      <w:r>
        <w:t>.</w:t>
      </w:r>
      <w:r>
        <w:tab/>
        <w:t>Trust acquisition or trust surrender, dutiable value of</w:t>
      </w:r>
      <w:bookmarkEnd w:id="121"/>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22" w:name="_Toc93311526"/>
      <w:r>
        <w:rPr>
          <w:rStyle w:val="CharSectno"/>
        </w:rPr>
        <w:t>60</w:t>
      </w:r>
      <w:r>
        <w:t>.</w:t>
      </w:r>
      <w:r>
        <w:tab/>
        <w:t>References to interest in discretionary trust of taker in default</w:t>
      </w:r>
      <w:bookmarkEnd w:id="122"/>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lastRenderedPageBreak/>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23" w:name="_Toc93311527"/>
      <w:r>
        <w:rPr>
          <w:rStyle w:val="CharSectno"/>
        </w:rPr>
        <w:t>61</w:t>
      </w:r>
      <w:r>
        <w:t>.</w:t>
      </w:r>
      <w:r>
        <w:tab/>
        <w:t>Taker in default’s interest, value of for s. 59(b)</w:t>
      </w:r>
      <w:bookmarkEnd w:id="12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lastRenderedPageBreak/>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124" w:name="_Toc93311528"/>
      <w:r>
        <w:rPr>
          <w:rStyle w:val="CharSectno"/>
        </w:rPr>
        <w:t>62</w:t>
      </w:r>
      <w:r>
        <w:t>.</w:t>
      </w:r>
      <w:r>
        <w:tab/>
        <w:t>When trust acquisition or trust surrender is not dutiable transaction</w:t>
      </w:r>
      <w:bookmarkEnd w:id="124"/>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25" w:name="_Toc92871253"/>
      <w:bookmarkStart w:id="126" w:name="_Toc93311529"/>
      <w:r>
        <w:rPr>
          <w:sz w:val="26"/>
        </w:rPr>
        <w:t>Division 3 — Corporate trustees</w:t>
      </w:r>
      <w:bookmarkEnd w:id="125"/>
      <w:bookmarkEnd w:id="126"/>
    </w:p>
    <w:p>
      <w:pPr>
        <w:pStyle w:val="Heading4"/>
        <w:rPr>
          <w:sz w:val="26"/>
        </w:rPr>
      </w:pPr>
      <w:bookmarkStart w:id="127" w:name="_Toc92871254"/>
      <w:bookmarkStart w:id="128" w:name="_Toc93311530"/>
      <w:r>
        <w:rPr>
          <w:sz w:val="26"/>
        </w:rPr>
        <w:t>Subdivision 1 — Terms used in this Division</w:t>
      </w:r>
      <w:bookmarkEnd w:id="127"/>
      <w:bookmarkEnd w:id="128"/>
    </w:p>
    <w:p>
      <w:pPr>
        <w:pStyle w:val="Heading5"/>
      </w:pPr>
      <w:bookmarkStart w:id="129" w:name="_Toc93311531"/>
      <w:r>
        <w:rPr>
          <w:rStyle w:val="CharSectno"/>
        </w:rPr>
        <w:t>63</w:t>
      </w:r>
      <w:r>
        <w:t>.</w:t>
      </w:r>
      <w:r>
        <w:tab/>
        <w:t>Terms used</w:t>
      </w:r>
      <w:bookmarkEnd w:id="12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lastRenderedPageBreak/>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30" w:name="_Toc93311532"/>
      <w:r>
        <w:rPr>
          <w:rStyle w:val="CharSectno"/>
        </w:rPr>
        <w:t>64</w:t>
      </w:r>
      <w:r>
        <w:t>.</w:t>
      </w:r>
      <w:r>
        <w:tab/>
        <w:t>References to trustee of discretionary trust holding property</w:t>
      </w:r>
      <w:bookmarkEnd w:id="130"/>
    </w:p>
    <w:p>
      <w:pPr>
        <w:pStyle w:val="Subsection"/>
      </w:pPr>
      <w:r>
        <w:tab/>
      </w:r>
      <w:r>
        <w:tab/>
        <w:t>A reference to a trustee of a discretionary trust holding property is a reference to the holding of the property by the trustee under the trust.</w:t>
      </w:r>
    </w:p>
    <w:p>
      <w:pPr>
        <w:pStyle w:val="Heading5"/>
      </w:pPr>
      <w:bookmarkStart w:id="131" w:name="_Toc93311533"/>
      <w:r>
        <w:rPr>
          <w:rStyle w:val="CharSectno"/>
        </w:rPr>
        <w:t>65</w:t>
      </w:r>
      <w:r>
        <w:t>.</w:t>
      </w:r>
      <w:r>
        <w:tab/>
        <w:t>References to corporate trustee</w:t>
      </w:r>
      <w:bookmarkEnd w:id="13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32" w:name="_Toc93311534"/>
      <w:r>
        <w:rPr>
          <w:rStyle w:val="CharSectno"/>
        </w:rPr>
        <w:t>66</w:t>
      </w:r>
      <w:r>
        <w:t>.</w:t>
      </w:r>
      <w:r>
        <w:tab/>
        <w:t>When corporate trustee holds indirect interest in dutiable property</w:t>
      </w:r>
      <w:bookmarkEnd w:id="132"/>
    </w:p>
    <w:p>
      <w:pPr>
        <w:pStyle w:val="Subsection"/>
      </w:pPr>
      <w:r>
        <w:tab/>
        <w:t>(1)</w:t>
      </w:r>
      <w:r>
        <w:tab/>
        <w:t>A corporate trustee holds an indirect interest in dutiable property if an entity linked to the trustee is entitled to dutiable property.</w:t>
      </w:r>
    </w:p>
    <w:p>
      <w:pPr>
        <w:pStyle w:val="Subsection"/>
      </w:pPr>
      <w:r>
        <w:lastRenderedPageBreak/>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133" w:name="_Toc92871259"/>
      <w:bookmarkStart w:id="134" w:name="_Toc93311535"/>
      <w:r>
        <w:rPr>
          <w:sz w:val="26"/>
        </w:rPr>
        <w:t>Subdivision 2 — Disposition of shares in a corporate trustee</w:t>
      </w:r>
      <w:bookmarkEnd w:id="133"/>
      <w:bookmarkEnd w:id="134"/>
    </w:p>
    <w:p>
      <w:pPr>
        <w:pStyle w:val="Heading5"/>
        <w:spacing w:before="180"/>
      </w:pPr>
      <w:bookmarkStart w:id="135" w:name="_Toc93311536"/>
      <w:r>
        <w:rPr>
          <w:rStyle w:val="CharSectno"/>
        </w:rPr>
        <w:t>67</w:t>
      </w:r>
      <w:r>
        <w:t>.</w:t>
      </w:r>
      <w:r>
        <w:tab/>
        <w:t xml:space="preserve">Share disposition taken to be agreement </w:t>
      </w:r>
      <w:r>
        <w:rPr>
          <w:snapToGrid w:val="0"/>
        </w:rPr>
        <w:t>for transfer of</w:t>
      </w:r>
      <w:r>
        <w:t xml:space="preserve"> trust property</w:t>
      </w:r>
      <w:bookmarkEnd w:id="13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136" w:name="_Toc93311537"/>
      <w:r>
        <w:rPr>
          <w:rStyle w:val="CharSectno"/>
        </w:rPr>
        <w:t>68</w:t>
      </w:r>
      <w:r>
        <w:t>.</w:t>
      </w:r>
      <w:r>
        <w:tab/>
        <w:t>Transaction referred to in s. 67, dutiable value of</w:t>
      </w:r>
      <w:bookmarkEnd w:id="136"/>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lastRenderedPageBreak/>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137" w:name="_Toc93311538"/>
      <w:r>
        <w:rPr>
          <w:rStyle w:val="CharSectno"/>
        </w:rPr>
        <w:t>69</w:t>
      </w:r>
      <w:r>
        <w:t>.</w:t>
      </w:r>
      <w:r>
        <w:tab/>
        <w:t>Person liable to pay duty on disposition of share</w:t>
      </w:r>
      <w:bookmarkEnd w:id="137"/>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38" w:name="_Toc92871263"/>
      <w:bookmarkStart w:id="139" w:name="_Toc93311539"/>
      <w:r>
        <w:rPr>
          <w:sz w:val="26"/>
        </w:rPr>
        <w:t>Division 4 — Partnerships</w:t>
      </w:r>
      <w:bookmarkEnd w:id="138"/>
      <w:bookmarkEnd w:id="139"/>
    </w:p>
    <w:p>
      <w:pPr>
        <w:pStyle w:val="Heading4"/>
        <w:rPr>
          <w:sz w:val="26"/>
        </w:rPr>
      </w:pPr>
      <w:bookmarkStart w:id="140" w:name="_Toc92871264"/>
      <w:bookmarkStart w:id="141" w:name="_Toc93311540"/>
      <w:r>
        <w:rPr>
          <w:sz w:val="26"/>
        </w:rPr>
        <w:t>Subdivision 1 — Terms used in this Division</w:t>
      </w:r>
      <w:bookmarkEnd w:id="140"/>
      <w:bookmarkEnd w:id="141"/>
    </w:p>
    <w:p>
      <w:pPr>
        <w:pStyle w:val="Heading5"/>
        <w:spacing w:before="180"/>
      </w:pPr>
      <w:bookmarkStart w:id="142" w:name="_Toc93311541"/>
      <w:r>
        <w:rPr>
          <w:rStyle w:val="CharSectno"/>
        </w:rPr>
        <w:t>70</w:t>
      </w:r>
      <w:r>
        <w:t>.</w:t>
      </w:r>
      <w:r>
        <w:tab/>
        <w:t>Term used: dutiable property</w:t>
      </w:r>
      <w:bookmarkEnd w:id="14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lastRenderedPageBreak/>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143" w:name="_Toc93311542"/>
      <w:r>
        <w:rPr>
          <w:rStyle w:val="CharSectno"/>
        </w:rPr>
        <w:t>71</w:t>
      </w:r>
      <w:r>
        <w:t>.</w:t>
      </w:r>
      <w:r>
        <w:tab/>
        <w:t>References to partnership or trust holding property</w:t>
      </w:r>
      <w:bookmarkEnd w:id="14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44" w:name="_Toc93311543"/>
      <w:r>
        <w:rPr>
          <w:rStyle w:val="CharSectno"/>
        </w:rPr>
        <w:t>72</w:t>
      </w:r>
      <w:r>
        <w:t>.</w:t>
      </w:r>
      <w:r>
        <w:tab/>
        <w:t>References to partnership acquisition</w:t>
      </w:r>
      <w:bookmarkEnd w:id="144"/>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145" w:name="_Toc93311544"/>
      <w:r>
        <w:rPr>
          <w:rStyle w:val="CharSectno"/>
        </w:rPr>
        <w:t>73</w:t>
      </w:r>
      <w:r>
        <w:t>.</w:t>
      </w:r>
      <w:r>
        <w:tab/>
        <w:t>When partnership holds indirect interest in property</w:t>
      </w:r>
      <w:bookmarkEnd w:id="145"/>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146" w:name="_Toc93311545"/>
      <w:r>
        <w:rPr>
          <w:rStyle w:val="CharSectno"/>
        </w:rPr>
        <w:lastRenderedPageBreak/>
        <w:t>74</w:t>
      </w:r>
      <w:r>
        <w:t>.</w:t>
      </w:r>
      <w:r>
        <w:tab/>
        <w:t>References to partner’s partnership interest</w:t>
      </w:r>
      <w:bookmarkEnd w:id="14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47" w:name="_Toc92871270"/>
      <w:bookmarkStart w:id="148" w:name="_Toc93311546"/>
      <w:r>
        <w:rPr>
          <w:sz w:val="26"/>
        </w:rPr>
        <w:t>Subdivision 2 — Acquiring partnership interests</w:t>
      </w:r>
      <w:bookmarkEnd w:id="147"/>
      <w:bookmarkEnd w:id="148"/>
    </w:p>
    <w:p>
      <w:pPr>
        <w:pStyle w:val="Heading5"/>
      </w:pPr>
      <w:bookmarkStart w:id="149" w:name="_Toc93311547"/>
      <w:r>
        <w:rPr>
          <w:rStyle w:val="CharSectno"/>
        </w:rPr>
        <w:t>75</w:t>
      </w:r>
      <w:r>
        <w:t>.</w:t>
      </w:r>
      <w:r>
        <w:tab/>
        <w:t>When person acquires partnership interest</w:t>
      </w:r>
      <w:bookmarkEnd w:id="149"/>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50" w:name="_Toc93311548"/>
      <w:r>
        <w:rPr>
          <w:rStyle w:val="CharSectno"/>
        </w:rPr>
        <w:t>76</w:t>
      </w:r>
      <w:r>
        <w:t>.</w:t>
      </w:r>
      <w:r>
        <w:tab/>
        <w:t>Partnership acquisition, dutiable value of</w:t>
      </w:r>
      <w:bookmarkEnd w:id="15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lastRenderedPageBreak/>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51" w:name="_Toc93311549"/>
      <w:r>
        <w:rPr>
          <w:rStyle w:val="CharSectno"/>
        </w:rPr>
        <w:t>77</w:t>
      </w:r>
      <w:r>
        <w:t>.</w:t>
      </w:r>
      <w:r>
        <w:tab/>
        <w:t>Partnership interest, value of for s. 76(b)</w:t>
      </w:r>
      <w:bookmarkEnd w:id="151"/>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partnership has in the linked entity, calculated under section 154A(2) </w:t>
      </w:r>
      <w:r>
        <w:lastRenderedPageBreak/>
        <w:t>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lastRenderedPageBreak/>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152" w:name="_Toc93311550"/>
      <w:r>
        <w:rPr>
          <w:rStyle w:val="CharSectno"/>
        </w:rPr>
        <w:t>78</w:t>
      </w:r>
      <w:r>
        <w:t>.</w:t>
      </w:r>
      <w:r>
        <w:tab/>
        <w:t>Dutiable value of transfer of dutiable property to retiring partner</w:t>
      </w:r>
      <w:bookmarkEnd w:id="152"/>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 xml:space="preserve">if the transfer property is an interest in the relevant partnership property — relevant retained </w:t>
      </w:r>
      <w:r>
        <w:lastRenderedPageBreak/>
        <w:t>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153" w:name="_Toc93311551"/>
      <w:r>
        <w:rPr>
          <w:rStyle w:val="CharSectno"/>
        </w:rPr>
        <w:t>78A</w:t>
      </w:r>
      <w:r>
        <w:t>.</w:t>
      </w:r>
      <w:r>
        <w:tab/>
        <w:t>Certain retained property taken to be transferred to retiring partner</w:t>
      </w:r>
      <w:bookmarkEnd w:id="153"/>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lastRenderedPageBreak/>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154" w:name="_Toc92871276"/>
      <w:bookmarkStart w:id="155" w:name="_Toc93311552"/>
      <w:r>
        <w:rPr>
          <w:sz w:val="26"/>
        </w:rPr>
        <w:lastRenderedPageBreak/>
        <w:t>Division 5 — Western Australian business assets</w:t>
      </w:r>
      <w:bookmarkEnd w:id="154"/>
      <w:bookmarkEnd w:id="155"/>
    </w:p>
    <w:p>
      <w:pPr>
        <w:pStyle w:val="Heading4"/>
        <w:rPr>
          <w:sz w:val="26"/>
        </w:rPr>
      </w:pPr>
      <w:bookmarkStart w:id="156" w:name="_Toc92871277"/>
      <w:bookmarkStart w:id="157" w:name="_Toc93311553"/>
      <w:r>
        <w:rPr>
          <w:sz w:val="26"/>
        </w:rPr>
        <w:t>Subdivision 1 — Terms used in this Division</w:t>
      </w:r>
      <w:bookmarkEnd w:id="156"/>
      <w:bookmarkEnd w:id="157"/>
    </w:p>
    <w:p>
      <w:pPr>
        <w:pStyle w:val="Heading5"/>
        <w:keepNext w:val="0"/>
        <w:keepLines w:val="0"/>
      </w:pPr>
      <w:bookmarkStart w:id="158" w:name="_Toc93311554"/>
      <w:r>
        <w:rPr>
          <w:rStyle w:val="CharSectno"/>
        </w:rPr>
        <w:t>79</w:t>
      </w:r>
      <w:r>
        <w:t>.</w:t>
      </w:r>
      <w:r>
        <w:tab/>
        <w:t>Terms used</w:t>
      </w:r>
      <w:bookmarkEnd w:id="15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159" w:name="_Toc92871279"/>
      <w:bookmarkStart w:id="160" w:name="_Toc93311555"/>
      <w:r>
        <w:rPr>
          <w:sz w:val="26"/>
        </w:rPr>
        <w:t>Subdivision 2 — Particular transactions involving business assets</w:t>
      </w:r>
      <w:bookmarkEnd w:id="159"/>
      <w:bookmarkEnd w:id="160"/>
    </w:p>
    <w:p>
      <w:pPr>
        <w:pStyle w:val="Heading5"/>
      </w:pPr>
      <w:bookmarkStart w:id="161" w:name="_Toc93311556"/>
      <w:r>
        <w:rPr>
          <w:rStyle w:val="CharSectno"/>
        </w:rPr>
        <w:t>80</w:t>
      </w:r>
      <w:r>
        <w:t>.</w:t>
      </w:r>
      <w:r>
        <w:tab/>
        <w:t>Some transactions involving business licences to be taken to be agreements for transfer</w:t>
      </w:r>
      <w:bookmarkEnd w:id="16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162" w:name="_Toc93311557"/>
      <w:r>
        <w:rPr>
          <w:rStyle w:val="CharSectno"/>
        </w:rPr>
        <w:t>81</w:t>
      </w:r>
      <w:r>
        <w:t>.</w:t>
      </w:r>
      <w:r>
        <w:tab/>
        <w:t>Transactions for particular WA business assets that are not dutiable transactions</w:t>
      </w:r>
      <w:bookmarkEnd w:id="162"/>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163" w:name="_Toc92871282"/>
      <w:bookmarkStart w:id="164" w:name="_Toc93311558"/>
      <w:r>
        <w:rPr>
          <w:sz w:val="26"/>
        </w:rPr>
        <w:lastRenderedPageBreak/>
        <w:t>Subdivision 3 — Dutiable value of dutiable transactions for business assets</w:t>
      </w:r>
      <w:bookmarkEnd w:id="163"/>
      <w:bookmarkEnd w:id="164"/>
    </w:p>
    <w:p>
      <w:pPr>
        <w:pStyle w:val="Heading5"/>
        <w:spacing w:before="240"/>
      </w:pPr>
      <w:bookmarkStart w:id="165" w:name="_Toc93311559"/>
      <w:r>
        <w:rPr>
          <w:rStyle w:val="CharSectno"/>
        </w:rPr>
        <w:t>82</w:t>
      </w:r>
      <w:r>
        <w:t>.</w:t>
      </w:r>
      <w:r>
        <w:tab/>
        <w:t>Dutiable transaction for business asset, dutiable value of</w:t>
      </w:r>
      <w:bookmarkEnd w:id="16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166" w:name="_Toc93311560"/>
      <w:r>
        <w:rPr>
          <w:rStyle w:val="CharSectno"/>
        </w:rPr>
        <w:t>83</w:t>
      </w:r>
      <w:r>
        <w:t>.</w:t>
      </w:r>
      <w:r>
        <w:tab/>
        <w:t>Certain business licences required by Cwlth law, dutiable value of for s. 82(a)</w:t>
      </w:r>
      <w:bookmarkEnd w:id="166"/>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167" w:name="_Toc93311561"/>
      <w:r>
        <w:rPr>
          <w:rStyle w:val="CharSectno"/>
        </w:rPr>
        <w:lastRenderedPageBreak/>
        <w:t>84</w:t>
      </w:r>
      <w:r>
        <w:t>.</w:t>
      </w:r>
      <w:r>
        <w:tab/>
        <w:t>Business licences required by WA law, dutiable value of for s. 82(b)</w:t>
      </w:r>
      <w:bookmarkEnd w:id="167"/>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168" w:name="_Toc93311562"/>
      <w:r>
        <w:rPr>
          <w:rStyle w:val="CharSectno"/>
        </w:rPr>
        <w:t>85</w:t>
      </w:r>
      <w:r>
        <w:t>.</w:t>
      </w:r>
      <w:r>
        <w:tab/>
        <w:t>Dutiable value of business asset where principal place of business is in WA</w:t>
      </w:r>
      <w:bookmarkEnd w:id="16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5.9pt;height:30.4pt" o:ole="">
            <v:imagedata r:id="rId25" o:title=""/>
          </v:shape>
          <o:OLEObject Type="Embed" ProgID="Equation.3" ShapeID="_x0000_i1028" DrawAspect="Content" ObjectID="_1715168815"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lastRenderedPageBreak/>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169" w:name="_Toc93311563"/>
      <w:r>
        <w:rPr>
          <w:rStyle w:val="CharSectno"/>
        </w:rPr>
        <w:t>86</w:t>
      </w:r>
      <w:r>
        <w:t>.</w:t>
      </w:r>
      <w:r>
        <w:tab/>
        <w:t>Dutiable value of business asset where principal place of business is out of WA</w:t>
      </w:r>
      <w:bookmarkEnd w:id="169"/>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1.25pt;height:30.4pt" o:ole="">
            <v:imagedata r:id="rId27" o:title=""/>
          </v:shape>
          <o:OLEObject Type="Embed" ProgID="Equation.3" ShapeID="_x0000_i1029" DrawAspect="Content" ObjectID="_1715168816"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 xml:space="preserve">WAS is the gross amount (in Australian dollars) of the commodities delivered and services provided by the business to </w:t>
      </w:r>
      <w:r>
        <w:lastRenderedPageBreak/>
        <w:t>customers in Western Australia in the last 3 completed financial years preceding the transaction.</w:t>
      </w:r>
    </w:p>
    <w:p>
      <w:pPr>
        <w:pStyle w:val="Heading4"/>
        <w:rPr>
          <w:sz w:val="26"/>
        </w:rPr>
      </w:pPr>
      <w:bookmarkStart w:id="170" w:name="_Toc92871288"/>
      <w:bookmarkStart w:id="171" w:name="_Toc93311564"/>
      <w:r>
        <w:rPr>
          <w:sz w:val="26"/>
        </w:rPr>
        <w:t>Division 6 — Conditional agreements</w:t>
      </w:r>
      <w:bookmarkEnd w:id="170"/>
      <w:bookmarkEnd w:id="171"/>
    </w:p>
    <w:p>
      <w:pPr>
        <w:pStyle w:val="Heading5"/>
        <w:spacing w:before="240"/>
      </w:pPr>
      <w:bookmarkStart w:id="172" w:name="_Toc93311565"/>
      <w:r>
        <w:rPr>
          <w:rStyle w:val="CharSectno"/>
        </w:rPr>
        <w:t>87</w:t>
      </w:r>
      <w:r>
        <w:t>.</w:t>
      </w:r>
      <w:r>
        <w:tab/>
        <w:t>References to conditional agreement</w:t>
      </w:r>
      <w:bookmarkEnd w:id="172"/>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lastRenderedPageBreak/>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lastRenderedPageBreak/>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 xml:space="preserve">an individual and a trustee, if the individual is a beneficiary under the trust of which the trustee is a </w:t>
      </w:r>
      <w:r>
        <w:lastRenderedPageBreak/>
        <w:t>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173" w:name="_Toc93311566"/>
      <w:r>
        <w:rPr>
          <w:rStyle w:val="CharSectno"/>
        </w:rPr>
        <w:lastRenderedPageBreak/>
        <w:t>88A</w:t>
      </w:r>
      <w:r>
        <w:t>.</w:t>
      </w:r>
      <w:r>
        <w:tab/>
        <w:t>General conditional agreements, no duty on if terminated on relevant grounds</w:t>
      </w:r>
      <w:bookmarkEnd w:id="173"/>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174" w:name="_Toc93311567"/>
      <w:r>
        <w:rPr>
          <w:rStyle w:val="CharSectno"/>
        </w:rPr>
        <w:t>88</w:t>
      </w:r>
      <w:r>
        <w:t>.</w:t>
      </w:r>
      <w:r>
        <w:tab/>
        <w:t>References to farming land conditional agreement</w:t>
      </w:r>
      <w:bookmarkEnd w:id="174"/>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175" w:name="_Toc93311568"/>
      <w:r>
        <w:rPr>
          <w:rStyle w:val="CharSectno"/>
        </w:rPr>
        <w:t>89</w:t>
      </w:r>
      <w:r>
        <w:t>.</w:t>
      </w:r>
      <w:r>
        <w:tab/>
        <w:t>References to mining tenement conditional agreement</w:t>
      </w:r>
      <w:bookmarkEnd w:id="175"/>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176" w:name="_Toc93311569"/>
      <w:r>
        <w:rPr>
          <w:rStyle w:val="CharSectno"/>
        </w:rPr>
        <w:lastRenderedPageBreak/>
        <w:t>90</w:t>
      </w:r>
      <w:r>
        <w:t>.</w:t>
      </w:r>
      <w:r>
        <w:tab/>
        <w:t>References to issue of title conditional agreement</w:t>
      </w:r>
      <w:bookmarkEnd w:id="176"/>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177" w:name="_Toc93311570"/>
      <w:r>
        <w:rPr>
          <w:rStyle w:val="CharSectno"/>
        </w:rPr>
        <w:t>91</w:t>
      </w:r>
      <w:r>
        <w:t>.</w:t>
      </w:r>
      <w:r>
        <w:tab/>
        <w:t>References to subdivision conditional agreement</w:t>
      </w:r>
      <w:bookmarkEnd w:id="177"/>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pPr>
      <w:bookmarkStart w:id="178" w:name="_Toc92871295"/>
      <w:bookmarkStart w:id="179" w:name="_Toc93311571"/>
      <w:r>
        <w:rPr>
          <w:sz w:val="26"/>
        </w:rPr>
        <w:lastRenderedPageBreak/>
        <w:t>Division 7</w:t>
      </w:r>
      <w:r>
        <w:t> — Rights relating to fixed infrastructure</w:t>
      </w:r>
      <w:bookmarkEnd w:id="178"/>
      <w:bookmarkEnd w:id="179"/>
    </w:p>
    <w:p>
      <w:pPr>
        <w:pStyle w:val="Footnoteheading"/>
        <w:keepNext/>
      </w:pPr>
      <w:r>
        <w:tab/>
        <w:t>[Heading inserted: No. 12 of 2019 s. 34.]</w:t>
      </w:r>
    </w:p>
    <w:p>
      <w:pPr>
        <w:pStyle w:val="Heading5"/>
      </w:pPr>
      <w:bookmarkStart w:id="180" w:name="_Toc93311572"/>
      <w:r>
        <w:rPr>
          <w:rStyle w:val="CharSectno"/>
        </w:rPr>
        <w:t>91A</w:t>
      </w:r>
      <w:r>
        <w:t>.</w:t>
      </w:r>
      <w:r>
        <w:tab/>
        <w:t>Terms used</w:t>
      </w:r>
      <w:bookmarkEnd w:id="180"/>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lastRenderedPageBreak/>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181" w:name="_Toc93311573"/>
      <w:r>
        <w:rPr>
          <w:rStyle w:val="CharSectno"/>
        </w:rPr>
        <w:t>91B</w:t>
      </w:r>
      <w:r>
        <w:t>.</w:t>
      </w:r>
      <w:r>
        <w:tab/>
        <w:t>Some transactions involving fixed infrastructure statutory licences to be taken to be agreements for transfer</w:t>
      </w:r>
      <w:bookmarkEnd w:id="181"/>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182" w:name="_Toc93311574"/>
      <w:r>
        <w:rPr>
          <w:rStyle w:val="CharSectno"/>
        </w:rPr>
        <w:t>91C</w:t>
      </w:r>
      <w:r>
        <w:t>.</w:t>
      </w:r>
      <w:r>
        <w:tab/>
        <w:t>Which transactions as to fixed infrastructure access rights and fixed infrastructure statutory licences are dutiable</w:t>
      </w:r>
      <w:bookmarkEnd w:id="182"/>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lastRenderedPageBreak/>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lastRenderedPageBreak/>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183" w:name="_Toc93311575"/>
      <w:r>
        <w:rPr>
          <w:rStyle w:val="CharSectno"/>
        </w:rPr>
        <w:t>91D</w:t>
      </w:r>
      <w:r>
        <w:t>.</w:t>
      </w:r>
      <w:r>
        <w:tab/>
        <w:t>Dutiable value of fixed infrastructure statutory licences</w:t>
      </w:r>
      <w:bookmarkEnd w:id="183"/>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keepLines/>
      </w:pPr>
      <w:bookmarkStart w:id="184" w:name="_Toc92871300"/>
      <w:bookmarkStart w:id="185" w:name="_Toc93311576"/>
      <w:r>
        <w:lastRenderedPageBreak/>
        <w:t>Division 8 — Derivative mining rights</w:t>
      </w:r>
      <w:bookmarkEnd w:id="184"/>
      <w:bookmarkEnd w:id="185"/>
    </w:p>
    <w:p>
      <w:pPr>
        <w:pStyle w:val="Footnoteheading"/>
        <w:keepNext/>
        <w:keepLines/>
      </w:pPr>
      <w:r>
        <w:tab/>
        <w:t>[Heading inserted: No. 12 of 2019 s. 34.]</w:t>
      </w:r>
    </w:p>
    <w:p>
      <w:pPr>
        <w:pStyle w:val="Heading5"/>
      </w:pPr>
      <w:bookmarkStart w:id="186" w:name="_Toc93311577"/>
      <w:r>
        <w:rPr>
          <w:rStyle w:val="CharSectno"/>
        </w:rPr>
        <w:t>91E</w:t>
      </w:r>
      <w:r>
        <w:t>.</w:t>
      </w:r>
      <w:r>
        <w:tab/>
        <w:t>Agreement for transfer of mining tenement conditional on grant of derivative mining right to transferor</w:t>
      </w:r>
      <w:bookmarkEnd w:id="186"/>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187" w:name="_Toc93311578"/>
      <w:r>
        <w:rPr>
          <w:rStyle w:val="CharSectno"/>
        </w:rPr>
        <w:t>91F</w:t>
      </w:r>
      <w:r>
        <w:t>.</w:t>
      </w:r>
      <w:r>
        <w:tab/>
        <w:t>Agreement for transfer of mining tenement conditional on grant of derivative mining right to current right holder</w:t>
      </w:r>
      <w:bookmarkEnd w:id="187"/>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w:t>
      </w:r>
      <w:r>
        <w:lastRenderedPageBreak/>
        <w:t xml:space="preserve">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tab/>
        <w:t>[Section 91F inserted: No. 12 of 2019 s. 34.]</w:t>
      </w:r>
    </w:p>
    <w:p>
      <w:pPr>
        <w:pStyle w:val="Heading5"/>
      </w:pPr>
      <w:bookmarkStart w:id="188" w:name="_Toc93311579"/>
      <w:r>
        <w:rPr>
          <w:rStyle w:val="CharSectno"/>
        </w:rPr>
        <w:t>91G</w:t>
      </w:r>
      <w:r>
        <w:t>.</w:t>
      </w:r>
      <w:r>
        <w:tab/>
        <w:t>Transfer or agreement for transfer of mining tenement to holder of derivative mining right</w:t>
      </w:r>
      <w:bookmarkEnd w:id="188"/>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lastRenderedPageBreak/>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189" w:name="_Toc93311580"/>
      <w:r>
        <w:rPr>
          <w:rStyle w:val="CharSectno"/>
        </w:rPr>
        <w:t>91H</w:t>
      </w:r>
      <w:r>
        <w:t>.</w:t>
      </w:r>
      <w:r>
        <w:tab/>
        <w:t>Acquisition of derivative mining right substantially the same as was held in relation to previous mining tenement</w:t>
      </w:r>
      <w:bookmarkEnd w:id="189"/>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w:t>
      </w:r>
    </w:p>
    <w:p>
      <w:pPr>
        <w:pStyle w:val="Subsection"/>
      </w:pPr>
      <w:r>
        <w:tab/>
        <w:t>(2)</w:t>
      </w:r>
      <w:r>
        <w:tab/>
        <w:t xml:space="preserve">A reference in this section to a mining lease, prospecting licence or exploration licence is to a mining lease, prospecting licence </w:t>
      </w:r>
      <w:r>
        <w:lastRenderedPageBreak/>
        <w:t xml:space="preserve">or exploration licence (as the case requires) granted or continued under the </w:t>
      </w:r>
      <w:r>
        <w:rPr>
          <w:i/>
        </w:rPr>
        <w:t>Mining Act 1978</w:t>
      </w:r>
      <w:r>
        <w:t>.</w:t>
      </w:r>
    </w:p>
    <w:p>
      <w:pPr>
        <w:pStyle w:val="Footnotesection"/>
      </w:pPr>
      <w:r>
        <w:tab/>
        <w:t>[Section 91H inserted: No. 12 of 2019 s. 34.]</w:t>
      </w:r>
    </w:p>
    <w:p>
      <w:pPr>
        <w:pStyle w:val="Heading5"/>
      </w:pPr>
      <w:bookmarkStart w:id="190" w:name="_Toc93311581"/>
      <w:r>
        <w:rPr>
          <w:rStyle w:val="CharSectno"/>
        </w:rPr>
        <w:t>91I</w:t>
      </w:r>
      <w:r>
        <w:t>.</w:t>
      </w:r>
      <w:r>
        <w:tab/>
        <w:t>Failure to grant, or surrender of, derivative mining right after transfer of mining tenement</w:t>
      </w:r>
      <w:bookmarkEnd w:id="190"/>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lastRenderedPageBreak/>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191" w:name="_Toc92871306"/>
      <w:bookmarkStart w:id="192" w:name="_Toc93311582"/>
      <w:r>
        <w:rPr>
          <w:rStyle w:val="CharDivNo"/>
          <w:sz w:val="28"/>
        </w:rPr>
        <w:lastRenderedPageBreak/>
        <w:t>Part 6</w:t>
      </w:r>
      <w:r>
        <w:rPr>
          <w:sz w:val="28"/>
        </w:rPr>
        <w:t> — </w:t>
      </w:r>
      <w:r>
        <w:rPr>
          <w:rStyle w:val="CharDivText"/>
          <w:sz w:val="28"/>
        </w:rPr>
        <w:t>Exemptions, nominal duty and concessions</w:t>
      </w:r>
      <w:bookmarkEnd w:id="191"/>
      <w:bookmarkEnd w:id="192"/>
    </w:p>
    <w:p>
      <w:pPr>
        <w:pStyle w:val="Heading4"/>
        <w:keepNext w:val="0"/>
        <w:spacing w:before="180"/>
        <w:rPr>
          <w:sz w:val="26"/>
        </w:rPr>
      </w:pPr>
      <w:bookmarkStart w:id="193" w:name="_Toc92871307"/>
      <w:bookmarkStart w:id="194" w:name="_Toc93311583"/>
      <w:r>
        <w:rPr>
          <w:sz w:val="26"/>
        </w:rPr>
        <w:t>Division 1 — Exemptions</w:t>
      </w:r>
      <w:bookmarkEnd w:id="193"/>
      <w:bookmarkEnd w:id="194"/>
    </w:p>
    <w:p>
      <w:pPr>
        <w:pStyle w:val="Heading4"/>
        <w:rPr>
          <w:sz w:val="26"/>
        </w:rPr>
      </w:pPr>
      <w:bookmarkStart w:id="195" w:name="_Toc92871308"/>
      <w:bookmarkStart w:id="196" w:name="_Toc93311584"/>
      <w:r>
        <w:rPr>
          <w:sz w:val="26"/>
        </w:rPr>
        <w:t>Subdivision 1 — Exemptions for public and governmental purposes</w:t>
      </w:r>
      <w:bookmarkEnd w:id="195"/>
      <w:bookmarkEnd w:id="196"/>
    </w:p>
    <w:p>
      <w:pPr>
        <w:pStyle w:val="Heading5"/>
        <w:keepNext w:val="0"/>
        <w:keepLines w:val="0"/>
        <w:spacing w:before="240"/>
      </w:pPr>
      <w:bookmarkStart w:id="197" w:name="_Toc93311585"/>
      <w:r>
        <w:rPr>
          <w:rStyle w:val="CharSectno"/>
        </w:rPr>
        <w:t>92</w:t>
      </w:r>
      <w:r>
        <w:t>.</w:t>
      </w:r>
      <w:r>
        <w:tab/>
        <w:t>Public authorities, declaration of as exempt bodies</w:t>
      </w:r>
      <w:bookmarkEnd w:id="197"/>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98" w:name="_Toc93311586"/>
      <w:r>
        <w:rPr>
          <w:rStyle w:val="CharSectno"/>
        </w:rPr>
        <w:t>93</w:t>
      </w:r>
      <w:r>
        <w:t>.</w:t>
      </w:r>
      <w:r>
        <w:tab/>
        <w:t>Transactions for which exempt body would be solely liable</w:t>
      </w:r>
      <w:bookmarkEnd w:id="198"/>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99" w:name="_Toc93311587"/>
      <w:r>
        <w:rPr>
          <w:rStyle w:val="CharSectno"/>
        </w:rPr>
        <w:t>94</w:t>
      </w:r>
      <w:r>
        <w:t>.</w:t>
      </w:r>
      <w:r>
        <w:tab/>
        <w:t>Transactions for which exempt body and another party would be liable, duty reduction for etc.</w:t>
      </w:r>
      <w:bookmarkEnd w:id="199"/>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lastRenderedPageBreak/>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6.9pt;height:16.9pt" o:ole="">
            <v:imagedata r:id="rId29" o:title=""/>
          </v:shape>
          <o:OLEObject Type="Embed" ProgID="Equation.3" ShapeID="_x0000_i1030" DrawAspect="Content" ObjectID="_1715168817"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3.25pt;height:29.25pt" o:ole="">
            <v:imagedata r:id="rId31" o:title=""/>
          </v:shape>
          <o:OLEObject Type="Embed" ProgID="Equation.3" ShapeID="_x0000_i1031" DrawAspect="Content" ObjectID="_1715168818" r:id="rId32"/>
        </w:object>
      </w:r>
    </w:p>
    <w:p>
      <w:pPr>
        <w:pStyle w:val="PermNoteText"/>
      </w:pPr>
      <w:r>
        <w:tab/>
      </w:r>
      <w:r>
        <w:tab/>
        <w:t>This amount (i.e. $1 800) is the amount of transfer duty payable by the other party.</w:t>
      </w:r>
    </w:p>
    <w:p>
      <w:pPr>
        <w:pStyle w:val="Heading5"/>
        <w:keepNext w:val="0"/>
        <w:keepLines w:val="0"/>
        <w:spacing w:before="180"/>
      </w:pPr>
      <w:bookmarkStart w:id="200" w:name="_Toc93311588"/>
      <w:r>
        <w:rPr>
          <w:rStyle w:val="CharSectno"/>
        </w:rPr>
        <w:t>95</w:t>
      </w:r>
      <w:r>
        <w:t>.</w:t>
      </w:r>
      <w:r>
        <w:tab/>
        <w:t>Transactions for charitable etc. purposes</w:t>
      </w:r>
      <w:bookmarkEnd w:id="200"/>
    </w:p>
    <w:p>
      <w:pPr>
        <w:pStyle w:val="Subsection"/>
        <w:spacing w:before="120"/>
      </w:pPr>
      <w:r>
        <w:tab/>
        <w:t>(1)</w:t>
      </w:r>
      <w:r>
        <w:tab/>
        <w:t>Duty is not chargeable on a dutiable transaction that has been entered into or occurred for charitable or similar public purposes.</w:t>
      </w:r>
    </w:p>
    <w:p>
      <w:pPr>
        <w:pStyle w:val="Subsection"/>
      </w:pPr>
      <w:r>
        <w:lastRenderedPageBreak/>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201" w:name="_Toc93311589"/>
      <w:r>
        <w:rPr>
          <w:rStyle w:val="CharSectno"/>
        </w:rPr>
        <w:t>96A</w:t>
      </w:r>
      <w:r>
        <w:t>.</w:t>
      </w:r>
      <w:r>
        <w:tab/>
        <w:t>What is a relevant body</w:t>
      </w:r>
      <w:bookmarkEnd w:id="201"/>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lastRenderedPageBreak/>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202" w:name="_Toc93311590"/>
      <w:r>
        <w:rPr>
          <w:rStyle w:val="CharSectno"/>
        </w:rPr>
        <w:t>96B</w:t>
      </w:r>
      <w:r>
        <w:t>.</w:t>
      </w:r>
      <w:r>
        <w:tab/>
        <w:t>Application for a beneficial body determination</w:t>
      </w:r>
      <w:bookmarkEnd w:id="202"/>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lastRenderedPageBreak/>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203" w:name="_Toc93311591"/>
      <w:r>
        <w:rPr>
          <w:rStyle w:val="CharSectno"/>
        </w:rPr>
        <w:t>96C</w:t>
      </w:r>
      <w:r>
        <w:t>.</w:t>
      </w:r>
      <w:r>
        <w:tab/>
        <w:t>Beneficial body determination</w:t>
      </w:r>
      <w:bookmarkEnd w:id="203"/>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lastRenderedPageBreak/>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lastRenderedPageBreak/>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204" w:name="_Toc92871316"/>
      <w:bookmarkStart w:id="205" w:name="_Toc93311592"/>
      <w:r>
        <w:rPr>
          <w:sz w:val="26"/>
        </w:rPr>
        <w:t>Subdivision 2 — Certain transactions between spouses or de facto partners</w:t>
      </w:r>
      <w:bookmarkEnd w:id="204"/>
      <w:bookmarkEnd w:id="205"/>
    </w:p>
    <w:p>
      <w:pPr>
        <w:pStyle w:val="Heading5"/>
        <w:spacing w:before="180"/>
      </w:pPr>
      <w:bookmarkStart w:id="206" w:name="_Toc93311593"/>
      <w:r>
        <w:rPr>
          <w:rStyle w:val="CharSectno"/>
        </w:rPr>
        <w:t>96</w:t>
      </w:r>
      <w:r>
        <w:t>.</w:t>
      </w:r>
      <w:r>
        <w:tab/>
        <w:t>Terms used</w:t>
      </w:r>
      <w:bookmarkEnd w:id="206"/>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lastRenderedPageBreak/>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07" w:name="_Toc93311594"/>
      <w:r>
        <w:rPr>
          <w:rStyle w:val="CharSectno"/>
        </w:rPr>
        <w:t>97</w:t>
      </w:r>
      <w:r>
        <w:t>.</w:t>
      </w:r>
      <w:r>
        <w:tab/>
        <w:t>Some transactions between spouses or de facto partners</w:t>
      </w:r>
      <w:bookmarkEnd w:id="207"/>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08" w:name="_Toc93311595"/>
      <w:r>
        <w:rPr>
          <w:rStyle w:val="CharSectno"/>
        </w:rPr>
        <w:t>98</w:t>
      </w:r>
      <w:r>
        <w:t>.</w:t>
      </w:r>
      <w:r>
        <w:tab/>
        <w:t>Application for exemption under this Subdivision</w:t>
      </w:r>
      <w:bookmarkEnd w:id="208"/>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lastRenderedPageBreak/>
        <w:tab/>
        <w:t>(b)</w:t>
      </w:r>
      <w:r>
        <w:tab/>
        <w:t>accompanied by such transaction record for the transaction as is required to be lodged under section 23.</w:t>
      </w:r>
    </w:p>
    <w:p>
      <w:pPr>
        <w:pStyle w:val="Heading4"/>
        <w:rPr>
          <w:sz w:val="26"/>
        </w:rPr>
      </w:pPr>
      <w:bookmarkStart w:id="209" w:name="_Toc92871320"/>
      <w:bookmarkStart w:id="210" w:name="_Toc93311596"/>
      <w:r>
        <w:rPr>
          <w:sz w:val="26"/>
        </w:rPr>
        <w:t>Subdivision 3 — Family farm transactions</w:t>
      </w:r>
      <w:bookmarkEnd w:id="209"/>
      <w:bookmarkEnd w:id="210"/>
    </w:p>
    <w:p>
      <w:pPr>
        <w:pStyle w:val="Heading5"/>
        <w:spacing w:before="240"/>
      </w:pPr>
      <w:bookmarkStart w:id="211" w:name="_Toc93311597"/>
      <w:r>
        <w:rPr>
          <w:rStyle w:val="CharSectno"/>
        </w:rPr>
        <w:t>99</w:t>
      </w:r>
      <w:r>
        <w:t>.</w:t>
      </w:r>
      <w:r>
        <w:tab/>
        <w:t>Terms used</w:t>
      </w:r>
      <w:bookmarkEnd w:id="21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lastRenderedPageBreak/>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212" w:name="_Toc93311598"/>
      <w:r>
        <w:rPr>
          <w:rStyle w:val="CharSectno"/>
        </w:rPr>
        <w:t>100</w:t>
      </w:r>
      <w:r>
        <w:t>.</w:t>
      </w:r>
      <w:r>
        <w:tab/>
        <w:t>References to family member</w:t>
      </w:r>
      <w:bookmarkEnd w:id="212"/>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lastRenderedPageBreak/>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213" w:name="_Toc93311599"/>
      <w:r>
        <w:rPr>
          <w:rStyle w:val="CharSectno"/>
        </w:rPr>
        <w:t>101A</w:t>
      </w:r>
      <w:r>
        <w:t>.</w:t>
      </w:r>
      <w:r>
        <w:tab/>
        <w:t>References to primary production</w:t>
      </w:r>
      <w:bookmarkEnd w:id="213"/>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lastRenderedPageBreak/>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214" w:name="_Toc93311600"/>
      <w:r>
        <w:rPr>
          <w:rStyle w:val="CharSectno"/>
        </w:rPr>
        <w:t>101</w:t>
      </w:r>
      <w:r>
        <w:t>.</w:t>
      </w:r>
      <w:r>
        <w:tab/>
        <w:t>References to transferee</w:t>
      </w:r>
      <w:bookmarkEnd w:id="214"/>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215" w:name="_Toc93311601"/>
      <w:r>
        <w:rPr>
          <w:rStyle w:val="CharSectno"/>
        </w:rPr>
        <w:t>102</w:t>
      </w:r>
      <w:r>
        <w:t>.</w:t>
      </w:r>
      <w:r>
        <w:tab/>
        <w:t>References to exempt family farm transaction</w:t>
      </w:r>
      <w:bookmarkEnd w:id="215"/>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lastRenderedPageBreak/>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lastRenderedPageBreak/>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216" w:name="_Toc93311602"/>
      <w:r>
        <w:rPr>
          <w:rStyle w:val="CharSectno"/>
        </w:rPr>
        <w:t>102A</w:t>
      </w:r>
      <w:r>
        <w:t>.</w:t>
      </w:r>
      <w:r>
        <w:tab/>
        <w:t>Related entities for s. 102</w:t>
      </w:r>
      <w:bookmarkEnd w:id="216"/>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lastRenderedPageBreak/>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217" w:name="_Toc93311603"/>
      <w:r>
        <w:rPr>
          <w:rStyle w:val="CharSectno"/>
        </w:rPr>
        <w:t>103</w:t>
      </w:r>
      <w:r>
        <w:t>.</w:t>
      </w:r>
      <w:r>
        <w:tab/>
        <w:t>Exempt family farm transactions, exemption for</w:t>
      </w:r>
      <w:bookmarkEnd w:id="217"/>
    </w:p>
    <w:p>
      <w:pPr>
        <w:pStyle w:val="Subsection"/>
      </w:pPr>
      <w:r>
        <w:tab/>
      </w:r>
      <w:r>
        <w:tab/>
        <w:t>Duty is not chargeable on an exempt family farm transaction.</w:t>
      </w:r>
    </w:p>
    <w:p>
      <w:pPr>
        <w:pStyle w:val="Heading5"/>
        <w:spacing w:before="240"/>
      </w:pPr>
      <w:bookmarkStart w:id="218" w:name="_Toc93311604"/>
      <w:r>
        <w:rPr>
          <w:rStyle w:val="CharSectno"/>
        </w:rPr>
        <w:t>104</w:t>
      </w:r>
      <w:r>
        <w:t>.</w:t>
      </w:r>
      <w:r>
        <w:tab/>
        <w:t>No exemption for subsequent transactions for same farming property within 5 years</w:t>
      </w:r>
      <w:bookmarkEnd w:id="218"/>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219" w:name="_Toc93311605"/>
      <w:r>
        <w:rPr>
          <w:rStyle w:val="CharSectno"/>
        </w:rPr>
        <w:lastRenderedPageBreak/>
        <w:t>105</w:t>
      </w:r>
      <w:r>
        <w:t>.</w:t>
      </w:r>
      <w:r>
        <w:tab/>
        <w:t>Subsequent liability to duty in certain circumstances</w:t>
      </w:r>
      <w:bookmarkEnd w:id="219"/>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220" w:name="_Toc93311606"/>
      <w:r>
        <w:rPr>
          <w:rStyle w:val="CharSectno"/>
        </w:rPr>
        <w:lastRenderedPageBreak/>
        <w:t>106</w:t>
      </w:r>
      <w:r>
        <w:t>.</w:t>
      </w:r>
      <w:r>
        <w:tab/>
        <w:t>Application for exemption under this Subdivision</w:t>
      </w:r>
      <w:bookmarkEnd w:id="220"/>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221" w:name="_Toc92871331"/>
      <w:bookmarkStart w:id="222" w:name="_Toc93311607"/>
      <w:r>
        <w:rPr>
          <w:sz w:val="26"/>
        </w:rPr>
        <w:t>Subdivision 4 — Other exempt transactions</w:t>
      </w:r>
      <w:bookmarkEnd w:id="221"/>
      <w:bookmarkEnd w:id="222"/>
    </w:p>
    <w:p>
      <w:pPr>
        <w:pStyle w:val="Heading5"/>
      </w:pPr>
      <w:bookmarkStart w:id="223" w:name="_Toc93311608"/>
      <w:r>
        <w:rPr>
          <w:rStyle w:val="CharSectno"/>
        </w:rPr>
        <w:t>107</w:t>
      </w:r>
      <w:r>
        <w:t>.</w:t>
      </w:r>
      <w:r>
        <w:tab/>
        <w:t>Cancelled transactions</w:t>
      </w:r>
      <w:bookmarkEnd w:id="22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lastRenderedPageBreak/>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lastRenderedPageBreak/>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lastRenderedPageBreak/>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224" w:name="_Toc93311609"/>
      <w:r>
        <w:rPr>
          <w:rStyle w:val="CharSectno"/>
        </w:rPr>
        <w:t>108</w:t>
      </w:r>
      <w:r>
        <w:t>.</w:t>
      </w:r>
      <w:r>
        <w:tab/>
        <w:t>Bankruptcy transactions</w:t>
      </w:r>
      <w:bookmarkEnd w:id="224"/>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225" w:name="_Toc93311610"/>
      <w:r>
        <w:rPr>
          <w:rStyle w:val="CharSectno"/>
        </w:rPr>
        <w:t>109</w:t>
      </w:r>
      <w:r>
        <w:t>.</w:t>
      </w:r>
      <w:r>
        <w:tab/>
        <w:t>Transfer etc. to foreign country’s representative etc.</w:t>
      </w:r>
      <w:bookmarkEnd w:id="225"/>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226" w:name="_Toc93311611"/>
      <w:r>
        <w:rPr>
          <w:rStyle w:val="CharSectno"/>
        </w:rPr>
        <w:t>110</w:t>
      </w:r>
      <w:r>
        <w:t>.</w:t>
      </w:r>
      <w:r>
        <w:tab/>
      </w:r>
      <w:r>
        <w:rPr>
          <w:i/>
          <w:iCs/>
        </w:rPr>
        <w:t xml:space="preserve">Financial Sector (Business Transfer and Group Restructure) Act 1999 </w:t>
      </w:r>
      <w:r>
        <w:rPr>
          <w:iCs/>
        </w:rPr>
        <w:t xml:space="preserve">(Cwlth) </w:t>
      </w:r>
      <w:r>
        <w:t>Part 4 transactions</w:t>
      </w:r>
      <w:bookmarkEnd w:id="22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227" w:name="_Toc93311612"/>
      <w:r>
        <w:rPr>
          <w:rStyle w:val="CharSectno"/>
        </w:rPr>
        <w:lastRenderedPageBreak/>
        <w:t>111</w:t>
      </w:r>
      <w:r>
        <w:t>.</w:t>
      </w:r>
      <w:r>
        <w:tab/>
        <w:t>Special disability trust transactions</w:t>
      </w:r>
      <w:bookmarkEnd w:id="227"/>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228" w:name="_Toc93311613"/>
      <w:r>
        <w:rPr>
          <w:rStyle w:val="CharSectno"/>
        </w:rPr>
        <w:t>112</w:t>
      </w:r>
      <w:r>
        <w:t>.</w:t>
      </w:r>
      <w:r>
        <w:tab/>
        <w:t>Some transactions under other Acts</w:t>
      </w:r>
      <w:bookmarkEnd w:id="22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lastRenderedPageBreak/>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229" w:name="_Toc93311614"/>
      <w:r>
        <w:rPr>
          <w:rStyle w:val="CharSectno"/>
        </w:rPr>
        <w:lastRenderedPageBreak/>
        <w:t>113</w:t>
      </w:r>
      <w:r>
        <w:t>.</w:t>
      </w:r>
      <w:r>
        <w:tab/>
        <w:t>Transactions effected by matrimonial instrument or de facto relationship instrument</w:t>
      </w:r>
      <w:bookmarkEnd w:id="229"/>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5"/>
      </w:pPr>
      <w:bookmarkStart w:id="230" w:name="_Toc93311615"/>
      <w:r>
        <w:rPr>
          <w:rStyle w:val="CharSectno"/>
        </w:rPr>
        <w:t>113A</w:t>
      </w:r>
      <w:r>
        <w:t>.</w:t>
      </w:r>
      <w:r>
        <w:tab/>
        <w:t>Certain incorporated association transactions</w:t>
      </w:r>
      <w:bookmarkEnd w:id="230"/>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lastRenderedPageBreak/>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231" w:name="_Toc92871340"/>
      <w:bookmarkStart w:id="232" w:name="_Toc93311616"/>
      <w:r>
        <w:rPr>
          <w:sz w:val="26"/>
        </w:rPr>
        <w:t>Division 2 — Nominal duty</w:t>
      </w:r>
      <w:bookmarkEnd w:id="231"/>
      <w:bookmarkEnd w:id="232"/>
      <w:r>
        <w:rPr>
          <w:sz w:val="26"/>
        </w:rPr>
        <w:t xml:space="preserve"> </w:t>
      </w:r>
    </w:p>
    <w:p>
      <w:pPr>
        <w:pStyle w:val="Heading4"/>
        <w:rPr>
          <w:sz w:val="26"/>
        </w:rPr>
      </w:pPr>
      <w:bookmarkStart w:id="233" w:name="_Toc92871341"/>
      <w:bookmarkStart w:id="234" w:name="_Toc93311617"/>
      <w:r>
        <w:rPr>
          <w:sz w:val="26"/>
        </w:rPr>
        <w:t>Subdivision 1 — Certain trust transactions</w:t>
      </w:r>
      <w:bookmarkEnd w:id="233"/>
      <w:bookmarkEnd w:id="234"/>
    </w:p>
    <w:p>
      <w:pPr>
        <w:pStyle w:val="Heading5"/>
      </w:pPr>
      <w:bookmarkStart w:id="235" w:name="_Toc93311618"/>
      <w:r>
        <w:rPr>
          <w:rStyle w:val="CharSectno"/>
        </w:rPr>
        <w:t>114</w:t>
      </w:r>
      <w:r>
        <w:t>.</w:t>
      </w:r>
      <w:r>
        <w:tab/>
        <w:t>Some transfers etc. on vesting or termination of discretionary trust</w:t>
      </w:r>
      <w:bookmarkEnd w:id="235"/>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236" w:name="_Toc93311619"/>
      <w:r>
        <w:rPr>
          <w:rStyle w:val="CharSectno"/>
        </w:rPr>
        <w:t>115</w:t>
      </w:r>
      <w:r>
        <w:t>.</w:t>
      </w:r>
      <w:r>
        <w:tab/>
        <w:t>Some transfers etc. on exercise of power of appointment by trustee of discretionary trust</w:t>
      </w:r>
      <w:bookmarkEnd w:id="236"/>
    </w:p>
    <w:p>
      <w:pPr>
        <w:pStyle w:val="Subsection"/>
        <w:keepNext/>
      </w:pPr>
      <w:r>
        <w:tab/>
      </w:r>
      <w:r>
        <w:tab/>
        <w:t xml:space="preserve">Nominal duty is chargeable on a transfer of, or an agreement for the transfer of, dutiable property to a beneficiary of a </w:t>
      </w:r>
      <w:r>
        <w:lastRenderedPageBreak/>
        <w:t xml:space="preserve">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237" w:name="_Toc93311620"/>
      <w:r>
        <w:rPr>
          <w:rStyle w:val="CharSectno"/>
        </w:rPr>
        <w:t>116</w:t>
      </w:r>
      <w:r>
        <w:t>.</w:t>
      </w:r>
      <w:r>
        <w:tab/>
        <w:t>Some transfers etc. of dutiable property to beneficiary</w:t>
      </w:r>
      <w:bookmarkEnd w:id="237"/>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lastRenderedPageBreak/>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238" w:name="_Toc93311621"/>
      <w:r>
        <w:rPr>
          <w:rStyle w:val="CharSectno"/>
        </w:rPr>
        <w:t>117</w:t>
      </w:r>
      <w:r>
        <w:t>.</w:t>
      </w:r>
      <w:r>
        <w:tab/>
        <w:t>Transactions involving apparent purchaser</w:t>
      </w:r>
      <w:bookmarkEnd w:id="238"/>
    </w:p>
    <w:p>
      <w:pPr>
        <w:pStyle w:val="Subsection"/>
        <w:keepNext/>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Next/>
        <w:keepLines/>
      </w:pPr>
      <w:r>
        <w:lastRenderedPageBreak/>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239" w:name="_Toc93311622"/>
      <w:r>
        <w:rPr>
          <w:rStyle w:val="CharSectno"/>
        </w:rPr>
        <w:t>118</w:t>
      </w:r>
      <w:r>
        <w:t>.</w:t>
      </w:r>
      <w:r>
        <w:tab/>
        <w:t>Transfers to and from bare trustee</w:t>
      </w:r>
      <w:bookmarkEnd w:id="239"/>
    </w:p>
    <w:p>
      <w:pPr>
        <w:pStyle w:val="Subsection"/>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lastRenderedPageBreak/>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pPr>
      <w:r>
        <w:tab/>
        <w:t>(2)</w:t>
      </w:r>
      <w:r>
        <w:tab/>
        <w:t xml:space="preserve">In subsection (1) — </w:t>
      </w:r>
    </w:p>
    <w:p>
      <w:pPr>
        <w:pStyle w:val="Defstar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240" w:name="_Toc93311623"/>
      <w:r>
        <w:rPr>
          <w:rStyle w:val="CharSectno"/>
        </w:rPr>
        <w:t>118A</w:t>
      </w:r>
      <w:r>
        <w:t>.</w:t>
      </w:r>
      <w:r>
        <w:tab/>
        <w:t>Transfers to and from bare trustee: failure to lodge subsequent transfer</w:t>
      </w:r>
      <w:bookmarkEnd w:id="240"/>
    </w:p>
    <w:p>
      <w:pPr>
        <w:pStyle w:val="Subsection"/>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lastRenderedPageBreak/>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241" w:name="_Toc93311624"/>
      <w:r>
        <w:rPr>
          <w:rStyle w:val="CharSectno"/>
        </w:rPr>
        <w:t>119</w:t>
      </w:r>
      <w:r>
        <w:t>.</w:t>
      </w:r>
      <w:r>
        <w:tab/>
        <w:t>Transactions related to changes in trustees and managed investment schemes</w:t>
      </w:r>
      <w:bookmarkEnd w:id="241"/>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w:t>
      </w:r>
      <w:r>
        <w:lastRenderedPageBreak/>
        <w:t>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lastRenderedPageBreak/>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242" w:name="_Toc93311625"/>
      <w:r>
        <w:rPr>
          <w:rStyle w:val="CharSectno"/>
        </w:rPr>
        <w:lastRenderedPageBreak/>
        <w:t>120</w:t>
      </w:r>
      <w:r>
        <w:t>.</w:t>
      </w:r>
      <w:r>
        <w:tab/>
        <w:t>Transfer by way of security</w:t>
      </w:r>
      <w:bookmarkEnd w:id="242"/>
    </w:p>
    <w:p>
      <w:pPr>
        <w:pStyle w:val="Subsection"/>
        <w:keepNext/>
      </w:pPr>
      <w:r>
        <w:tab/>
        <w:t>(1)</w:t>
      </w:r>
      <w:r>
        <w:tab/>
        <w:t xml:space="preserve">Nominal duty is chargeable on a transfer of dutiable property if — </w:t>
      </w:r>
    </w:p>
    <w:p>
      <w:pPr>
        <w:pStyle w:val="Indenta"/>
        <w:keepNext/>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keepNext/>
      </w:pPr>
      <w:r>
        <w:tab/>
        <w:t>(b)</w:t>
      </w:r>
      <w:r>
        <w:tab/>
        <w:t>the original transfer is duty endorsed; and</w:t>
      </w:r>
    </w:p>
    <w:p>
      <w:pPr>
        <w:pStyle w:val="Indenta"/>
        <w:keepNext/>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243" w:name="_Toc92871350"/>
      <w:bookmarkStart w:id="244" w:name="_Toc93311626"/>
      <w:r>
        <w:t>Subdivision 1A — Transfers to facilitate subdivision of land</w:t>
      </w:r>
      <w:bookmarkEnd w:id="243"/>
      <w:bookmarkEnd w:id="244"/>
    </w:p>
    <w:p>
      <w:pPr>
        <w:pStyle w:val="Footnoteheading"/>
      </w:pPr>
      <w:r>
        <w:tab/>
        <w:t>[Heading inserted: No. 12 of 2019 s. 46.]</w:t>
      </w:r>
    </w:p>
    <w:p>
      <w:pPr>
        <w:pStyle w:val="Heading5"/>
      </w:pPr>
      <w:bookmarkStart w:id="245" w:name="_Toc93311627"/>
      <w:r>
        <w:rPr>
          <w:rStyle w:val="CharSectno"/>
        </w:rPr>
        <w:t>120A</w:t>
      </w:r>
      <w:r>
        <w:t>.</w:t>
      </w:r>
      <w:r>
        <w:tab/>
        <w:t>Transfers to facilitate subdivision of land</w:t>
      </w:r>
      <w:bookmarkEnd w:id="245"/>
    </w:p>
    <w:p>
      <w:pPr>
        <w:pStyle w:val="Subsection"/>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lastRenderedPageBreak/>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246" w:name="_Toc93311628"/>
      <w:r>
        <w:rPr>
          <w:rStyle w:val="CharSectno"/>
        </w:rPr>
        <w:t>120B</w:t>
      </w:r>
      <w:r>
        <w:t>.</w:t>
      </w:r>
      <w:r>
        <w:tab/>
        <w:t>Land retained by transferee following transfer to facilitate subdivision</w:t>
      </w:r>
      <w:bookmarkEnd w:id="246"/>
    </w:p>
    <w:p>
      <w:pPr>
        <w:pStyle w:val="Subsection"/>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 xml:space="preserve">after the subsequent transfer, the land the subject of the subsequent transfer, or part of that land, is </w:t>
      </w:r>
      <w:r>
        <w:lastRenderedPageBreak/>
        <w:t>held jointly by the original transferor with the original transferee.</w:t>
      </w:r>
    </w:p>
    <w:p>
      <w:pPr>
        <w:pStyle w:val="Subsection"/>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247" w:name="_Toc93311629"/>
      <w:r>
        <w:rPr>
          <w:rStyle w:val="CharSectno"/>
        </w:rPr>
        <w:t>120C</w:t>
      </w:r>
      <w:r>
        <w:t>.</w:t>
      </w:r>
      <w:r>
        <w:tab/>
        <w:t>Transfers to facilitate subdivision: failure to lodge subsequent transfer within 5 years</w:t>
      </w:r>
      <w:bookmarkEnd w:id="247"/>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pPr>
      <w:r>
        <w:lastRenderedPageBreak/>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248" w:name="_Toc93311630"/>
      <w:r>
        <w:rPr>
          <w:rStyle w:val="CharSectno"/>
        </w:rPr>
        <w:t>120D</w:t>
      </w:r>
      <w:r>
        <w:t>.</w:t>
      </w:r>
      <w:r>
        <w:tab/>
        <w:t>Subdivisions of land excluded from s. 120A and 120B</w:t>
      </w:r>
      <w:bookmarkEnd w:id="248"/>
    </w:p>
    <w:p>
      <w:pPr>
        <w:pStyle w:val="Subsection"/>
      </w:pPr>
      <w:r>
        <w:tab/>
      </w:r>
      <w:r>
        <w:tab/>
        <w:t xml:space="preserve">Sections 120A and 120B do not apply in relation to — </w:t>
      </w:r>
    </w:p>
    <w:p>
      <w:pPr>
        <w:pStyle w:val="Indenta"/>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pPr>
      <w:r>
        <w:tab/>
        <w:t>(b)</w:t>
      </w:r>
      <w:r>
        <w:tab/>
        <w:t>a subdivision of land in circumstances prescribed by the regulations.</w:t>
      </w:r>
    </w:p>
    <w:p>
      <w:pPr>
        <w:pStyle w:val="Footnotesection"/>
      </w:pPr>
      <w:r>
        <w:tab/>
        <w:t>[Section 120D inserted: No. 12 of 2019 s. 46.]</w:t>
      </w:r>
    </w:p>
    <w:p>
      <w:pPr>
        <w:pStyle w:val="Heading5"/>
      </w:pPr>
      <w:bookmarkStart w:id="249" w:name="_Toc93311631"/>
      <w:r>
        <w:rPr>
          <w:rStyle w:val="CharSectno"/>
        </w:rPr>
        <w:t>120E</w:t>
      </w:r>
      <w:r>
        <w:t>.</w:t>
      </w:r>
      <w:r>
        <w:tab/>
        <w:t>References to transfer of land back to person</w:t>
      </w:r>
      <w:bookmarkEnd w:id="249"/>
    </w:p>
    <w:p>
      <w:pPr>
        <w:pStyle w:val="Subsection"/>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lastRenderedPageBreak/>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250" w:name="_Toc92871356"/>
      <w:bookmarkStart w:id="251" w:name="_Toc93311632"/>
      <w:r>
        <w:rPr>
          <w:sz w:val="26"/>
        </w:rPr>
        <w:t>Subdivision 2 — Certain superannuation transactions</w:t>
      </w:r>
      <w:bookmarkEnd w:id="250"/>
      <w:bookmarkEnd w:id="251"/>
    </w:p>
    <w:p>
      <w:pPr>
        <w:pStyle w:val="Heading5"/>
      </w:pPr>
      <w:bookmarkStart w:id="252" w:name="_Toc93311633"/>
      <w:r>
        <w:rPr>
          <w:rStyle w:val="CharSectno"/>
        </w:rPr>
        <w:t>121</w:t>
      </w:r>
      <w:r>
        <w:t>.</w:t>
      </w:r>
      <w:r>
        <w:tab/>
        <w:t>Terms used</w:t>
      </w:r>
      <w:bookmarkEnd w:id="252"/>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253" w:name="_Toc93311634"/>
      <w:r>
        <w:rPr>
          <w:rStyle w:val="CharSectno"/>
        </w:rPr>
        <w:lastRenderedPageBreak/>
        <w:t>122</w:t>
      </w:r>
      <w:r>
        <w:t>.</w:t>
      </w:r>
      <w:r>
        <w:tab/>
        <w:t>Relevant superannuation transactions for consideration</w:t>
      </w:r>
      <w:bookmarkEnd w:id="253"/>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lastRenderedPageBreak/>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254" w:name="_Toc93311635"/>
      <w:r>
        <w:rPr>
          <w:rStyle w:val="CharSectno"/>
        </w:rPr>
        <w:t>123</w:t>
      </w:r>
      <w:r>
        <w:t>.</w:t>
      </w:r>
      <w:r>
        <w:tab/>
        <w:t>Subsequent liability in certain circumstances</w:t>
      </w:r>
      <w:bookmarkEnd w:id="254"/>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255" w:name="_Toc93311636"/>
      <w:r>
        <w:rPr>
          <w:rStyle w:val="CharSectno"/>
        </w:rPr>
        <w:t>124</w:t>
      </w:r>
      <w:r>
        <w:t>.</w:t>
      </w:r>
      <w:r>
        <w:tab/>
        <w:t>Some transfers etc. of dutiable property to superannuation fund without consideration</w:t>
      </w:r>
      <w:bookmarkEnd w:id="255"/>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w:t>
      </w:r>
      <w:r>
        <w:lastRenderedPageBreak/>
        <w:t xml:space="preserve">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256" w:name="_Toc93311637"/>
      <w:r>
        <w:rPr>
          <w:rStyle w:val="CharSectno"/>
        </w:rPr>
        <w:t>125</w:t>
      </w:r>
      <w:r>
        <w:t>.</w:t>
      </w:r>
      <w:r>
        <w:tab/>
        <w:t>Transfer from one superannuation fund to another</w:t>
      </w:r>
      <w:bookmarkEnd w:id="256"/>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xml:space="preserve">) that is also a superannuation fund or that, in the opinion of the trustees of both entities concerned, will be a superannuation fund before the end of the period of </w:t>
      </w:r>
      <w:r>
        <w:lastRenderedPageBreak/>
        <w:t>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257" w:name="_Toc93311638"/>
      <w:r>
        <w:rPr>
          <w:rStyle w:val="CharSectno"/>
        </w:rPr>
        <w:t>126</w:t>
      </w:r>
      <w:r>
        <w:t>.</w:t>
      </w:r>
      <w:r>
        <w:tab/>
        <w:t>Some transfers etc. of dutiable property between trustees and custodians of superannuation funds</w:t>
      </w:r>
      <w:bookmarkEnd w:id="257"/>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lastRenderedPageBreak/>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258" w:name="_Toc93311639"/>
      <w:r>
        <w:rPr>
          <w:rStyle w:val="CharSectno"/>
        </w:rPr>
        <w:t>127</w:t>
      </w:r>
      <w:r>
        <w:t>.</w:t>
      </w:r>
      <w:r>
        <w:tab/>
        <w:t>Some transfers etc. of dutiable property from superannuation fund to member, dependant or representative</w:t>
      </w:r>
      <w:bookmarkEnd w:id="258"/>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lastRenderedPageBreak/>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259" w:name="_Toc92871364"/>
      <w:bookmarkStart w:id="260" w:name="_Toc93311640"/>
      <w:r>
        <w:rPr>
          <w:sz w:val="26"/>
        </w:rPr>
        <w:t>Subdivision 3 — Transactions related to the break</w:t>
      </w:r>
      <w:r>
        <w:rPr>
          <w:sz w:val="26"/>
        </w:rPr>
        <w:noBreakHyphen/>
        <w:t>up of a marriage or de facto relationship</w:t>
      </w:r>
      <w:bookmarkEnd w:id="259"/>
      <w:bookmarkEnd w:id="260"/>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261" w:name="_Toc93311641"/>
      <w:r>
        <w:rPr>
          <w:rStyle w:val="CharSectno"/>
        </w:rPr>
        <w:t>128</w:t>
      </w:r>
      <w:r>
        <w:t>.</w:t>
      </w:r>
      <w:r>
        <w:tab/>
        <w:t>Terms used</w:t>
      </w:r>
      <w:bookmarkEnd w:id="261"/>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keepNext/>
      </w:pPr>
      <w:r>
        <w:rPr>
          <w:b/>
        </w:rPr>
        <w:lastRenderedPageBreak/>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262" w:name="_Toc93311642"/>
      <w:r>
        <w:rPr>
          <w:rStyle w:val="CharSectno"/>
        </w:rPr>
        <w:t>129</w:t>
      </w:r>
      <w:r>
        <w:t>.</w:t>
      </w:r>
      <w:r>
        <w:tab/>
        <w:t>References to matrimonial instrument</w:t>
      </w:r>
      <w:bookmarkEnd w:id="262"/>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263" w:name="_Toc93311643"/>
      <w:r>
        <w:rPr>
          <w:rStyle w:val="CharSectno"/>
        </w:rPr>
        <w:t>130</w:t>
      </w:r>
      <w:r>
        <w:t>.</w:t>
      </w:r>
      <w:r>
        <w:tab/>
        <w:t>References to de facto relationship instrument</w:t>
      </w:r>
      <w:bookmarkEnd w:id="263"/>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lastRenderedPageBreak/>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264" w:name="_Toc93311644"/>
      <w:r>
        <w:rPr>
          <w:rStyle w:val="CharSectno"/>
        </w:rPr>
        <w:t>131</w:t>
      </w:r>
      <w:r>
        <w:t>.</w:t>
      </w:r>
      <w:r>
        <w:tab/>
        <w:t>Transactions effected by or in accordance with matrimonial instrument or de facto relationship instrument</w:t>
      </w:r>
      <w:bookmarkEnd w:id="264"/>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keepNext/>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keepNext/>
      </w:pPr>
      <w:r>
        <w:lastRenderedPageBreak/>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265" w:name="_Toc93311645"/>
      <w:r>
        <w:rPr>
          <w:rStyle w:val="CharSectno"/>
        </w:rPr>
        <w:t>132</w:t>
      </w:r>
      <w:r>
        <w:t>.</w:t>
      </w:r>
      <w:r>
        <w:tab/>
        <w:t>Transactions becoming ones to which s. 131 applies, reassessment of</w:t>
      </w:r>
      <w:bookmarkEnd w:id="265"/>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266" w:name="_Toc93311646"/>
      <w:r>
        <w:rPr>
          <w:rStyle w:val="CharSectno"/>
        </w:rPr>
        <w:lastRenderedPageBreak/>
        <w:t>133</w:t>
      </w:r>
      <w:r>
        <w:t>.</w:t>
      </w:r>
      <w:r>
        <w:tab/>
        <w:t>Evidence as to marriage or de facto relationship</w:t>
      </w:r>
      <w:bookmarkEnd w:id="266"/>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267" w:name="_Toc92871371"/>
      <w:bookmarkStart w:id="268" w:name="_Toc93311647"/>
      <w:r>
        <w:rPr>
          <w:sz w:val="26"/>
        </w:rPr>
        <w:t>Subdivision 4 — Other transactions</w:t>
      </w:r>
      <w:bookmarkEnd w:id="267"/>
      <w:bookmarkEnd w:id="268"/>
    </w:p>
    <w:p>
      <w:pPr>
        <w:pStyle w:val="Heading5"/>
      </w:pPr>
      <w:bookmarkStart w:id="269" w:name="_Toc93311648"/>
      <w:r>
        <w:rPr>
          <w:rStyle w:val="CharSectno"/>
        </w:rPr>
        <w:t>134</w:t>
      </w:r>
      <w:r>
        <w:t>.</w:t>
      </w:r>
      <w:r>
        <w:tab/>
        <w:t>Some transfers etc. of certain lots under planning scheme</w:t>
      </w:r>
      <w:bookmarkEnd w:id="269"/>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270" w:name="_Toc93311649"/>
      <w:r>
        <w:rPr>
          <w:rStyle w:val="CharSectno"/>
        </w:rPr>
        <w:t>135</w:t>
      </w:r>
      <w:r>
        <w:t>.</w:t>
      </w:r>
      <w:r>
        <w:tab/>
        <w:t>Farm</w:t>
      </w:r>
      <w:r>
        <w:noBreakHyphen/>
        <w:t>in agreements</w:t>
      </w:r>
      <w:bookmarkEnd w:id="270"/>
    </w:p>
    <w:p>
      <w:pPr>
        <w:pStyle w:val="Subsection"/>
      </w:pPr>
      <w:r>
        <w:tab/>
        <w:t>(1)</w:t>
      </w:r>
      <w:r>
        <w:tab/>
        <w:t>Nominal duty is chargeable on a farm</w:t>
      </w:r>
      <w:r>
        <w:noBreakHyphen/>
        <w:t>in agreement if no consideration is paid, or agreed to be paid, for the agreement.</w:t>
      </w:r>
    </w:p>
    <w:p>
      <w:pPr>
        <w:pStyle w:val="Subsection"/>
      </w:pPr>
      <w:r>
        <w:lastRenderedPageBreak/>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271" w:name="_Toc93311650"/>
      <w:r>
        <w:rPr>
          <w:rStyle w:val="CharSectno"/>
        </w:rPr>
        <w:t>136</w:t>
      </w:r>
      <w:r>
        <w:t>.</w:t>
      </w:r>
      <w:r>
        <w:tab/>
        <w:t xml:space="preserve">Business licences held under </w:t>
      </w:r>
      <w:r>
        <w:rPr>
          <w:i/>
          <w:iCs/>
        </w:rPr>
        <w:t>Fish Resources Management Act 1994</w:t>
      </w:r>
      <w:bookmarkEnd w:id="27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272" w:name="_Toc93311651"/>
      <w:r>
        <w:rPr>
          <w:rStyle w:val="CharSectno"/>
        </w:rPr>
        <w:t>137</w:t>
      </w:r>
      <w:r>
        <w:t>.</w:t>
      </w:r>
      <w:r>
        <w:tab/>
        <w:t>Transfers etc. to change joint tenancy to tenancy in common etc.</w:t>
      </w:r>
      <w:bookmarkEnd w:id="272"/>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273" w:name="_Toc93311652"/>
      <w:r>
        <w:rPr>
          <w:rStyle w:val="CharSectno"/>
        </w:rPr>
        <w:t>138</w:t>
      </w:r>
      <w:r>
        <w:t>.</w:t>
      </w:r>
      <w:r>
        <w:tab/>
        <w:t>Transactions to correct clerical errors in previous dutiable transactions</w:t>
      </w:r>
      <w:bookmarkEnd w:id="273"/>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274" w:name="_Toc93311653"/>
      <w:r>
        <w:rPr>
          <w:rStyle w:val="CharSectno"/>
        </w:rPr>
        <w:lastRenderedPageBreak/>
        <w:t>139</w:t>
      </w:r>
      <w:r>
        <w:t>.</w:t>
      </w:r>
      <w:r>
        <w:tab/>
        <w:t>Some transactions involving deceased estates</w:t>
      </w:r>
      <w:bookmarkEnd w:id="274"/>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pPr>
      <w:r>
        <w:tab/>
        <w:t>(ii)</w:t>
      </w:r>
      <w:r>
        <w:tab/>
        <w:t>there is no consideration for the partnership acquisition.</w:t>
      </w:r>
    </w:p>
    <w:p>
      <w:pPr>
        <w:pStyle w:val="Footnotesection"/>
      </w:pPr>
      <w:r>
        <w:tab/>
        <w:t>[Section 139 amended: No. 48 of 2011 s. 15; No. 12 of 2019 s. 47.]</w:t>
      </w:r>
    </w:p>
    <w:p>
      <w:pPr>
        <w:pStyle w:val="Heading5"/>
      </w:pPr>
      <w:bookmarkStart w:id="275" w:name="_Toc93311654"/>
      <w:r>
        <w:rPr>
          <w:rStyle w:val="CharSectno"/>
        </w:rPr>
        <w:lastRenderedPageBreak/>
        <w:t>139A</w:t>
      </w:r>
      <w:r>
        <w:t>.</w:t>
      </w:r>
      <w:r>
        <w:tab/>
        <w:t xml:space="preserve">Some transfers and vestings under orders made under </w:t>
      </w:r>
      <w:r>
        <w:rPr>
          <w:i/>
        </w:rPr>
        <w:t>Guardianship and Administration Act 1990</w:t>
      </w:r>
      <w:bookmarkEnd w:id="275"/>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rStyle w:val="CharDefText"/>
        </w:rPr>
        <w:t>administrator</w:t>
      </w:r>
      <w:r>
        <w:t xml:space="preserve"> in this subsection;</w:t>
      </w:r>
    </w:p>
    <w:p>
      <w:pPr>
        <w:pStyle w:val="Defstar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pPr>
      <w:r>
        <w:lastRenderedPageBreak/>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276" w:name="_Toc93311655"/>
      <w:r>
        <w:rPr>
          <w:rStyle w:val="CharSectno"/>
        </w:rPr>
        <w:t>140</w:t>
      </w:r>
      <w:r>
        <w:t>.</w:t>
      </w:r>
      <w:r>
        <w:tab/>
        <w:t>Prescribed dutiable transactions</w:t>
      </w:r>
      <w:bookmarkEnd w:id="27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277" w:name="_Toc92871380"/>
      <w:bookmarkStart w:id="278" w:name="_Toc93311656"/>
      <w:r>
        <w:rPr>
          <w:sz w:val="26"/>
        </w:rPr>
        <w:t>Division 3 — First home owner concessions</w:t>
      </w:r>
      <w:bookmarkEnd w:id="277"/>
      <w:bookmarkEnd w:id="278"/>
    </w:p>
    <w:p>
      <w:pPr>
        <w:pStyle w:val="Heading5"/>
      </w:pPr>
      <w:bookmarkStart w:id="279" w:name="_Toc93311657"/>
      <w:r>
        <w:rPr>
          <w:rStyle w:val="CharSectno"/>
        </w:rPr>
        <w:t>141</w:t>
      </w:r>
      <w:r>
        <w:t>.</w:t>
      </w:r>
      <w:r>
        <w:tab/>
        <w:t>Terms used</w:t>
      </w:r>
      <w:bookmarkEnd w:id="279"/>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lastRenderedPageBreak/>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280" w:name="_Toc93311658"/>
      <w:r>
        <w:rPr>
          <w:rStyle w:val="CharSectno"/>
        </w:rPr>
        <w:lastRenderedPageBreak/>
        <w:t>142A</w:t>
      </w:r>
      <w:r>
        <w:t>.</w:t>
      </w:r>
      <w:r>
        <w:tab/>
        <w:t>Concessional first home owners</w:t>
      </w:r>
      <w:bookmarkEnd w:id="280"/>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281" w:name="_Toc93311659"/>
      <w:r>
        <w:rPr>
          <w:rStyle w:val="CharSectno"/>
        </w:rPr>
        <w:lastRenderedPageBreak/>
        <w:t>142</w:t>
      </w:r>
      <w:r>
        <w:t>.</w:t>
      </w:r>
      <w:r>
        <w:tab/>
        <w:t>First home owner concessional transactions</w:t>
      </w:r>
      <w:bookmarkEnd w:id="281"/>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 xml:space="preserve">either — </w:t>
      </w:r>
    </w:p>
    <w:p>
      <w:pPr>
        <w:pStyle w:val="Indenti"/>
      </w:pPr>
      <w:r>
        <w:tab/>
        <w:t>(i)</w:t>
      </w:r>
      <w:r>
        <w:tab/>
        <w:t>each transferee is a concessional first home owner; or</w:t>
      </w:r>
    </w:p>
    <w:p>
      <w:pPr>
        <w:pStyle w:val="Indenti"/>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282" w:name="_Toc93311660"/>
      <w:r>
        <w:rPr>
          <w:rStyle w:val="CharSectno"/>
        </w:rPr>
        <w:lastRenderedPageBreak/>
        <w:t>143</w:t>
      </w:r>
      <w:r>
        <w:t>.</w:t>
      </w:r>
      <w:r>
        <w:tab/>
        <w:t>First home owner concessional rate of duty</w:t>
      </w:r>
      <w:bookmarkEnd w:id="282"/>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283" w:name="_Toc93311661"/>
      <w:r>
        <w:rPr>
          <w:rStyle w:val="CharSectno"/>
        </w:rPr>
        <w:lastRenderedPageBreak/>
        <w:t>144</w:t>
      </w:r>
      <w:r>
        <w:t>.</w:t>
      </w:r>
      <w:r>
        <w:tab/>
        <w:t>Application for first home owner concessional rate of duty</w:t>
      </w:r>
      <w:bookmarkEnd w:id="283"/>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 xml:space="preserve">despite subsection (1) of that section, a person is not entitled to apply for a reassessment more </w:t>
      </w:r>
      <w:r>
        <w:lastRenderedPageBreak/>
        <w:t>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284" w:name="_Toc93311662"/>
      <w:r>
        <w:rPr>
          <w:rStyle w:val="CharSectno"/>
        </w:rPr>
        <w:t>145</w:t>
      </w:r>
      <w:r>
        <w:t>.</w:t>
      </w:r>
      <w:r>
        <w:tab/>
        <w:t>Subsequent liability in certain circumstances</w:t>
      </w:r>
      <w:bookmarkEnd w:id="284"/>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lastRenderedPageBreak/>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285" w:name="_Toc93311663"/>
      <w:r>
        <w:rPr>
          <w:rStyle w:val="CharSectno"/>
        </w:rPr>
        <w:t>146</w:t>
      </w:r>
      <w:r>
        <w:t>.</w:t>
      </w:r>
      <w:r>
        <w:tab/>
        <w:t>Other provisions about first home owner concessions</w:t>
      </w:r>
      <w:bookmarkEnd w:id="285"/>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pPr>
      <w:r>
        <w:lastRenderedPageBreak/>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Heading4"/>
        <w:spacing w:before="180"/>
        <w:rPr>
          <w:bCs/>
          <w:sz w:val="26"/>
          <w:szCs w:val="26"/>
        </w:rPr>
      </w:pPr>
      <w:bookmarkStart w:id="286" w:name="_Toc92871388"/>
      <w:bookmarkStart w:id="287" w:name="_Toc93311664"/>
      <w:r>
        <w:rPr>
          <w:sz w:val="26"/>
          <w:szCs w:val="26"/>
        </w:rPr>
        <w:t>Division 4A — Residential concession</w:t>
      </w:r>
      <w:bookmarkEnd w:id="286"/>
      <w:bookmarkEnd w:id="287"/>
    </w:p>
    <w:p>
      <w:pPr>
        <w:pStyle w:val="Footnoteheading"/>
        <w:keepNext/>
        <w:keepLines/>
        <w:spacing w:before="80"/>
      </w:pPr>
      <w:r>
        <w:tab/>
        <w:t>[Heading inserted: No. 30 of 2008 s. 26.]</w:t>
      </w:r>
    </w:p>
    <w:p>
      <w:pPr>
        <w:pStyle w:val="Heading5"/>
        <w:spacing w:before="180"/>
      </w:pPr>
      <w:bookmarkStart w:id="288" w:name="_Toc93311665"/>
      <w:r>
        <w:rPr>
          <w:rStyle w:val="CharSectno"/>
        </w:rPr>
        <w:t>147A</w:t>
      </w:r>
      <w:r>
        <w:t>.</w:t>
      </w:r>
      <w:r>
        <w:tab/>
        <w:t>Terms used</w:t>
      </w:r>
      <w:bookmarkEnd w:id="288"/>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tab/>
      </w:r>
      <w:r>
        <w:rPr>
          <w:rStyle w:val="CharDefText"/>
        </w:rPr>
        <w:t>residential land</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Subsection"/>
        <w:keepNext/>
      </w:pPr>
      <w:r>
        <w:lastRenderedPageBreak/>
        <w:tab/>
        <w:t>(3)</w:t>
      </w:r>
      <w:r>
        <w:tab/>
        <w:t xml:space="preserve">For the purposes of this Division, a person is a </w:t>
      </w:r>
      <w:r>
        <w:rPr>
          <w:rStyle w:val="CharDefText"/>
        </w:rPr>
        <w:t>substituted transferee</w:t>
      </w:r>
      <w:r>
        <w:t xml:space="preserve"> in relation to an eligible transaction if — </w:t>
      </w:r>
    </w:p>
    <w:p>
      <w:pPr>
        <w:pStyle w:val="Indenta"/>
      </w:pPr>
      <w:r>
        <w:tab/>
        <w:t>(a)</w:t>
      </w:r>
      <w:r>
        <w:tab/>
        <w:t>the eligible transaction is of a kind referred to in section 147B(b); and</w:t>
      </w:r>
    </w:p>
    <w:p>
      <w:pPr>
        <w:pStyle w:val="Indenta"/>
      </w:pPr>
      <w:r>
        <w:tab/>
        <w:t>(b)</w:t>
      </w:r>
      <w:r>
        <w:tab/>
        <w:t>due to the operation of section 42(2), (4) or (5), duty is not chargeable on the transfer to the person of the dutiable property under the agreement.</w:t>
      </w:r>
    </w:p>
    <w:p>
      <w:pPr>
        <w:pStyle w:val="Footnotesection"/>
      </w:pPr>
      <w:r>
        <w:tab/>
        <w:t>[Section 147A inserted: No. 30 of 2008 s. 26; amended: No. 24 of 2018 s. 5; No. 12 of 2019 s. 53.]</w:t>
      </w:r>
    </w:p>
    <w:p>
      <w:pPr>
        <w:pStyle w:val="Heading5"/>
      </w:pPr>
      <w:bookmarkStart w:id="289" w:name="_Toc93311666"/>
      <w:r>
        <w:rPr>
          <w:rStyle w:val="CharSectno"/>
        </w:rPr>
        <w:t>147B</w:t>
      </w:r>
      <w:r>
        <w:t>.</w:t>
      </w:r>
      <w:r>
        <w:tab/>
        <w:t>Eligible transaction</w:t>
      </w:r>
      <w:bookmarkEnd w:id="289"/>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No. 30 of 2008 s. 26.]</w:t>
      </w:r>
    </w:p>
    <w:p>
      <w:pPr>
        <w:pStyle w:val="Heading5"/>
      </w:pPr>
      <w:bookmarkStart w:id="290" w:name="_Toc93311667"/>
      <w:r>
        <w:rPr>
          <w:rStyle w:val="CharSectno"/>
        </w:rPr>
        <w:t>147C</w:t>
      </w:r>
      <w:r>
        <w:t>.</w:t>
      </w:r>
      <w:r>
        <w:tab/>
        <w:t>Concessional transaction</w:t>
      </w:r>
      <w:bookmarkEnd w:id="290"/>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land.</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No. 30 of 2008 s. 26; amended: No. 24 of 2018 s. 6.]</w:t>
      </w:r>
    </w:p>
    <w:p>
      <w:pPr>
        <w:pStyle w:val="Heading5"/>
      </w:pPr>
      <w:bookmarkStart w:id="291" w:name="_Toc93311668"/>
      <w:r>
        <w:rPr>
          <w:rStyle w:val="CharSectno"/>
        </w:rPr>
        <w:lastRenderedPageBreak/>
        <w:t>147D</w:t>
      </w:r>
      <w:r>
        <w:t>.</w:t>
      </w:r>
      <w:r>
        <w:tab/>
        <w:t>Residential land</w:t>
      </w:r>
      <w:bookmarkEnd w:id="291"/>
    </w:p>
    <w:p>
      <w:pPr>
        <w:pStyle w:val="Subsection"/>
      </w:pPr>
      <w:r>
        <w:tab/>
      </w:r>
      <w:r>
        <w:tab/>
        <w:t xml:space="preserve">Land that is the subject of an eligible transaction is </w:t>
      </w:r>
      <w:r>
        <w:rPr>
          <w:rStyle w:val="CharDefText"/>
        </w:rPr>
        <w:t>residential land</w:t>
      </w:r>
      <w:r>
        <w:t xml:space="preserve"> if — </w:t>
      </w:r>
    </w:p>
    <w:p>
      <w:pPr>
        <w:pStyle w:val="Indenta"/>
      </w:pPr>
      <w:r>
        <w:tab/>
        <w:t>(a)</w:t>
      </w:r>
      <w:r>
        <w:tab/>
        <w:t>there is a residence on the land; or</w:t>
      </w:r>
    </w:p>
    <w:p>
      <w:pPr>
        <w:pStyle w:val="Indenta"/>
      </w:pPr>
      <w:r>
        <w:tab/>
        <w:t>(b)</w:t>
      </w:r>
      <w:r>
        <w:tab/>
        <w:t>the taxpayer, or a substituted transferee in relation to the eligible transaction, has begun construction of a residence on the land; or</w:t>
      </w:r>
    </w:p>
    <w:p>
      <w:pPr>
        <w:pStyle w:val="Indenta"/>
      </w:pPr>
      <w:r>
        <w:tab/>
        <w:t>(c)</w:t>
      </w:r>
      <w:r>
        <w:tab/>
        <w:t>the taxpayer, or a substituted transferee in relation to the eligible transaction, has entered into a contract for the construction of a residence on the land; or</w:t>
      </w:r>
    </w:p>
    <w:p>
      <w:pPr>
        <w:pStyle w:val="Indenta"/>
      </w:pPr>
      <w:r>
        <w:tab/>
        <w:t>(d)</w:t>
      </w:r>
      <w:r>
        <w:tab/>
        <w:t>the taxpayer, or a substituted transferee in relation to the eligible transaction,has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No. 30 of 2008 s. 26; amended: No. 24 of 2018 s. 7; No. 12 of 2019 s. 54.]</w:t>
      </w:r>
    </w:p>
    <w:p>
      <w:pPr>
        <w:pStyle w:val="Heading5"/>
        <w:keepNext w:val="0"/>
        <w:keepLines w:val="0"/>
      </w:pPr>
      <w:bookmarkStart w:id="292" w:name="_Toc93311669"/>
      <w:r>
        <w:rPr>
          <w:rStyle w:val="CharSectno"/>
        </w:rPr>
        <w:t>147E</w:t>
      </w:r>
      <w:r>
        <w:t>.</w:t>
      </w:r>
      <w:r>
        <w:tab/>
        <w:t>Concessional rate of duty chargeable on concessional transactions</w:t>
      </w:r>
      <w:bookmarkEnd w:id="292"/>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No. 30 of 2008 s. 26; amended: No. 17 of 2010 s. 14.]</w:t>
      </w:r>
    </w:p>
    <w:p>
      <w:pPr>
        <w:pStyle w:val="Heading5"/>
      </w:pPr>
      <w:bookmarkStart w:id="293" w:name="_Toc93311670"/>
      <w:r>
        <w:rPr>
          <w:rStyle w:val="CharSectno"/>
        </w:rPr>
        <w:t>147F</w:t>
      </w:r>
      <w:r>
        <w:t>.</w:t>
      </w:r>
      <w:r>
        <w:tab/>
        <w:t>Eligible transactions to be reassessed if construction of residence begins etc. in certain time</w:t>
      </w:r>
      <w:bookmarkEnd w:id="293"/>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lastRenderedPageBreak/>
        <w:tab/>
        <w:t>(2)</w:t>
      </w:r>
      <w:r>
        <w:tab/>
        <w:t xml:space="preserve">If this subsection applies and, within the period of 5 years from the day on which liability to duty arose (the </w:t>
      </w:r>
      <w:r>
        <w:rPr>
          <w:rStyle w:val="CharDefText"/>
        </w:rPr>
        <w:t>relevant period</w:t>
      </w:r>
      <w:r>
        <w:t>), the taxpayer or a substituted transferee in relation to the eligible transaction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or a substituted transferee in relation to the eligible transaction for the land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lastRenderedPageBreak/>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No. 30 of 2008 s. 26; amended: No. 17 of 2010 s. 15; No. 12 of 2019 s. 55.]</w:t>
      </w:r>
    </w:p>
    <w:p>
      <w:pPr>
        <w:pStyle w:val="Heading5"/>
        <w:keepNext w:val="0"/>
        <w:keepLines w:val="0"/>
      </w:pPr>
      <w:bookmarkStart w:id="294" w:name="_Toc93311671"/>
      <w:r>
        <w:rPr>
          <w:rStyle w:val="CharSectno"/>
        </w:rPr>
        <w:t>147G</w:t>
      </w:r>
      <w:r>
        <w:t>.</w:t>
      </w:r>
      <w:r>
        <w:tab/>
        <w:t>Application for assessment or reassessment at concessional rate</w:t>
      </w:r>
      <w:bookmarkEnd w:id="294"/>
    </w:p>
    <w:p>
      <w:pPr>
        <w:pStyle w:val="Subsection"/>
      </w:pPr>
      <w:r>
        <w:tab/>
      </w:r>
      <w:r>
        <w:tab/>
        <w:t>An application for assessment or reassessment under this Division must be made in the approved form.</w:t>
      </w:r>
    </w:p>
    <w:p>
      <w:pPr>
        <w:pStyle w:val="Footnotesection"/>
      </w:pPr>
      <w:r>
        <w:tab/>
        <w:t>[Section 147G inserted: No. 30 of 2008 s. 26.]</w:t>
      </w:r>
    </w:p>
    <w:p>
      <w:pPr>
        <w:pStyle w:val="Heading4"/>
        <w:rPr>
          <w:sz w:val="26"/>
        </w:rPr>
      </w:pPr>
      <w:bookmarkStart w:id="295" w:name="_Toc92871396"/>
      <w:bookmarkStart w:id="296" w:name="_Toc93311672"/>
      <w:r>
        <w:rPr>
          <w:sz w:val="26"/>
        </w:rPr>
        <w:t>Division 4 — Residential or business concessions</w:t>
      </w:r>
      <w:bookmarkEnd w:id="295"/>
      <w:bookmarkEnd w:id="296"/>
    </w:p>
    <w:p>
      <w:pPr>
        <w:pStyle w:val="Heading5"/>
      </w:pPr>
      <w:bookmarkStart w:id="297" w:name="_Toc93311673"/>
      <w:r>
        <w:rPr>
          <w:rStyle w:val="CharSectno"/>
        </w:rPr>
        <w:t>147</w:t>
      </w:r>
      <w:r>
        <w:t>.</w:t>
      </w:r>
      <w:r>
        <w:tab/>
        <w:t xml:space="preserve">Concessional rates for transactions referred to in </w:t>
      </w:r>
      <w:r>
        <w:rPr>
          <w:i/>
          <w:iCs/>
        </w:rPr>
        <w:t>Stamp Act 1921</w:t>
      </w:r>
      <w:r>
        <w:t xml:space="preserve"> s. 75AE</w:t>
      </w:r>
      <w:bookmarkEnd w:id="297"/>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w:t>
      </w:r>
      <w:r>
        <w:lastRenderedPageBreak/>
        <w:t xml:space="preserve">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No. 30 of 2008 s. 27.]</w:t>
      </w:r>
    </w:p>
    <w:p>
      <w:pPr>
        <w:pStyle w:val="Heading2"/>
        <w:rPr>
          <w:sz w:val="32"/>
        </w:rPr>
      </w:pPr>
      <w:bookmarkStart w:id="298" w:name="_Toc92871398"/>
      <w:bookmarkStart w:id="299" w:name="_Toc93311674"/>
      <w:r>
        <w:rPr>
          <w:rStyle w:val="CharPartNo"/>
          <w:sz w:val="32"/>
        </w:rPr>
        <w:lastRenderedPageBreak/>
        <w:t>Chapter 3</w:t>
      </w:r>
      <w:r>
        <w:rPr>
          <w:sz w:val="32"/>
        </w:rPr>
        <w:t> — </w:t>
      </w:r>
      <w:r>
        <w:rPr>
          <w:rStyle w:val="CharPartText"/>
          <w:sz w:val="32"/>
        </w:rPr>
        <w:t>Landholder duty</w:t>
      </w:r>
      <w:bookmarkEnd w:id="298"/>
      <w:bookmarkEnd w:id="299"/>
    </w:p>
    <w:p>
      <w:pPr>
        <w:pStyle w:val="Heading3"/>
        <w:rPr>
          <w:sz w:val="28"/>
        </w:rPr>
      </w:pPr>
      <w:bookmarkStart w:id="300" w:name="_Toc92871399"/>
      <w:bookmarkStart w:id="301" w:name="_Toc93311675"/>
      <w:r>
        <w:rPr>
          <w:rStyle w:val="CharDivNo"/>
          <w:sz w:val="28"/>
        </w:rPr>
        <w:t>Part 1</w:t>
      </w:r>
      <w:r>
        <w:rPr>
          <w:sz w:val="28"/>
        </w:rPr>
        <w:t> — </w:t>
      </w:r>
      <w:r>
        <w:rPr>
          <w:rStyle w:val="CharDivText"/>
          <w:sz w:val="28"/>
        </w:rPr>
        <w:t>Preliminary</w:t>
      </w:r>
      <w:bookmarkEnd w:id="300"/>
      <w:bookmarkEnd w:id="301"/>
    </w:p>
    <w:p>
      <w:pPr>
        <w:pStyle w:val="Heading5"/>
      </w:pPr>
      <w:bookmarkStart w:id="302" w:name="_Toc93311676"/>
      <w:r>
        <w:rPr>
          <w:rStyle w:val="CharSectno"/>
        </w:rPr>
        <w:t>148</w:t>
      </w:r>
      <w:r>
        <w:t>.</w:t>
      </w:r>
      <w:r>
        <w:tab/>
        <w:t>Terms used</w:t>
      </w:r>
      <w:bookmarkEnd w:id="302"/>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303" w:name="_Toc93311677"/>
      <w:r>
        <w:rPr>
          <w:rStyle w:val="CharSectno"/>
        </w:rPr>
        <w:t>149</w:t>
      </w:r>
      <w:r>
        <w:t>.</w:t>
      </w:r>
      <w:r>
        <w:tab/>
        <w:t>Determining entitlement to land assets and chattels</w:t>
      </w:r>
      <w:bookmarkEnd w:id="303"/>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304" w:name="_Toc93311678"/>
      <w:r>
        <w:rPr>
          <w:rStyle w:val="CharSectno"/>
        </w:rPr>
        <w:t>149A</w:t>
      </w:r>
      <w:r>
        <w:t>.</w:t>
      </w:r>
      <w:r>
        <w:tab/>
        <w:t>Determining entitlement to land assets: fixtures and mining tenement fixtures</w:t>
      </w:r>
      <w:bookmarkEnd w:id="304"/>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305" w:name="_Toc93311679"/>
      <w:r>
        <w:rPr>
          <w:rStyle w:val="CharSectno"/>
        </w:rPr>
        <w:t>150</w:t>
      </w:r>
      <w:r>
        <w:t>.</w:t>
      </w:r>
      <w:r>
        <w:tab/>
        <w:t>Unencumbered value of land assets or chattels</w:t>
      </w:r>
      <w:bookmarkEnd w:id="305"/>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306" w:name="_Toc92871404"/>
      <w:bookmarkStart w:id="307" w:name="_Toc93311680"/>
      <w:r>
        <w:rPr>
          <w:rStyle w:val="CharDivNo"/>
          <w:sz w:val="28"/>
        </w:rPr>
        <w:t>Part 2</w:t>
      </w:r>
      <w:r>
        <w:rPr>
          <w:sz w:val="28"/>
        </w:rPr>
        <w:t> — </w:t>
      </w:r>
      <w:r>
        <w:rPr>
          <w:rStyle w:val="CharDivText"/>
          <w:sz w:val="28"/>
        </w:rPr>
        <w:t>Imposition of landholder duty</w:t>
      </w:r>
      <w:bookmarkEnd w:id="306"/>
      <w:bookmarkEnd w:id="307"/>
    </w:p>
    <w:p>
      <w:pPr>
        <w:pStyle w:val="Heading5"/>
        <w:spacing w:before="240"/>
      </w:pPr>
      <w:bookmarkStart w:id="308" w:name="_Toc93311681"/>
      <w:r>
        <w:rPr>
          <w:rStyle w:val="CharSectno"/>
        </w:rPr>
        <w:t>151</w:t>
      </w:r>
      <w:r>
        <w:t>.</w:t>
      </w:r>
      <w:r>
        <w:tab/>
        <w:t>Landholder duty imposed</w:t>
      </w:r>
      <w:bookmarkEnd w:id="308"/>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309" w:name="_Toc92871406"/>
      <w:bookmarkStart w:id="310" w:name="_Toc93311682"/>
      <w:r>
        <w:rPr>
          <w:rStyle w:val="CharDivNo"/>
          <w:sz w:val="28"/>
        </w:rPr>
        <w:t>Part 3</w:t>
      </w:r>
      <w:r>
        <w:rPr>
          <w:sz w:val="28"/>
        </w:rPr>
        <w:t> — </w:t>
      </w:r>
      <w:r>
        <w:rPr>
          <w:rStyle w:val="CharDivText"/>
          <w:sz w:val="28"/>
        </w:rPr>
        <w:t>Certain key concepts defined and related provisions</w:t>
      </w:r>
      <w:bookmarkEnd w:id="309"/>
      <w:bookmarkEnd w:id="310"/>
    </w:p>
    <w:p>
      <w:pPr>
        <w:pStyle w:val="Heading5"/>
      </w:pPr>
      <w:bookmarkStart w:id="311" w:name="_Toc93311683"/>
      <w:r>
        <w:rPr>
          <w:rStyle w:val="CharSectno"/>
        </w:rPr>
        <w:t>152</w:t>
      </w:r>
      <w:r>
        <w:t>.</w:t>
      </w:r>
      <w:r>
        <w:tab/>
        <w:t>References to entity</w:t>
      </w:r>
      <w:bookmarkEnd w:id="311"/>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lastRenderedPageBreak/>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312" w:name="_Toc93311684"/>
      <w:r>
        <w:rPr>
          <w:rStyle w:val="CharSectno"/>
        </w:rPr>
        <w:t>153</w:t>
      </w:r>
      <w:r>
        <w:t>.</w:t>
      </w:r>
      <w:r>
        <w:tab/>
        <w:t>References to interest in landholder or other entity</w:t>
      </w:r>
      <w:bookmarkEnd w:id="312"/>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313" w:name="_Toc93311685"/>
      <w:r>
        <w:rPr>
          <w:rStyle w:val="CharSectno"/>
        </w:rPr>
        <w:lastRenderedPageBreak/>
        <w:t>153A</w:t>
      </w:r>
      <w:r>
        <w:t>.</w:t>
      </w:r>
      <w:r>
        <w:tab/>
        <w:t>References to interest in, or held by, trustee of discretionary trust</w:t>
      </w:r>
      <w:bookmarkEnd w:id="313"/>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314" w:name="_Toc93311686"/>
      <w:r>
        <w:rPr>
          <w:rStyle w:val="CharSectno"/>
        </w:rPr>
        <w:t>153B</w:t>
      </w:r>
      <w:r>
        <w:t>.</w:t>
      </w:r>
      <w:r>
        <w:tab/>
        <w:t>References to interest in, or held by, partnership</w:t>
      </w:r>
      <w:bookmarkEnd w:id="314"/>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lastRenderedPageBreak/>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315" w:name="_Toc93311687"/>
      <w:r>
        <w:rPr>
          <w:rStyle w:val="CharSectno"/>
        </w:rPr>
        <w:t>154</w:t>
      </w:r>
      <w:r>
        <w:t>.</w:t>
      </w:r>
      <w:r>
        <w:tab/>
        <w:t>Calculating interest in entity</w:t>
      </w:r>
      <w:bookmarkEnd w:id="315"/>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lastRenderedPageBreak/>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316" w:name="_Toc93311688"/>
      <w:r>
        <w:rPr>
          <w:rStyle w:val="CharSectno"/>
        </w:rPr>
        <w:t>154A</w:t>
      </w:r>
      <w:r>
        <w:t>.</w:t>
      </w:r>
      <w:r>
        <w:tab/>
        <w:t>Calculating total direct or indirect interest in entity</w:t>
      </w:r>
      <w:bookmarkEnd w:id="316"/>
    </w:p>
    <w:p>
      <w:pPr>
        <w:pStyle w:val="Subsection"/>
      </w:pPr>
      <w:r>
        <w:tab/>
        <w:t>(1)</w:t>
      </w:r>
      <w:r>
        <w:tab/>
        <w:t xml:space="preserve">This section applies where it is necessary in relation to an acquisition of an interest in an entity (the </w:t>
      </w:r>
      <w:r>
        <w:rPr>
          <w:rStyle w:val="CharDefText"/>
        </w:rPr>
        <w:t>main entity</w:t>
      </w:r>
      <w:r>
        <w:t xml:space="preserve">) to </w:t>
      </w:r>
      <w:r>
        <w:lastRenderedPageBreak/>
        <w:t xml:space="preserve">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317" w:name="_Toc93311689"/>
      <w:r>
        <w:rPr>
          <w:rStyle w:val="CharSectno"/>
        </w:rPr>
        <w:lastRenderedPageBreak/>
        <w:t>154B</w:t>
      </w:r>
      <w:r>
        <w:t>.</w:t>
      </w:r>
      <w:r>
        <w:tab/>
        <w:t>Determining interest in entity: uncompleted agreements</w:t>
      </w:r>
      <w:bookmarkEnd w:id="317"/>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318" w:name="_Toc92871414"/>
      <w:bookmarkStart w:id="319" w:name="_Toc93311690"/>
      <w:r>
        <w:rPr>
          <w:rStyle w:val="CharDivNo"/>
          <w:sz w:val="28"/>
        </w:rPr>
        <w:t>Part 4</w:t>
      </w:r>
      <w:r>
        <w:rPr>
          <w:sz w:val="28"/>
        </w:rPr>
        <w:t> — </w:t>
      </w:r>
      <w:r>
        <w:rPr>
          <w:rStyle w:val="CharDivText"/>
          <w:sz w:val="28"/>
        </w:rPr>
        <w:t>Landholders to which this Chapter applies</w:t>
      </w:r>
      <w:bookmarkEnd w:id="318"/>
      <w:bookmarkEnd w:id="319"/>
    </w:p>
    <w:p>
      <w:pPr>
        <w:pStyle w:val="Heading5"/>
        <w:keepNext w:val="0"/>
        <w:keepLines w:val="0"/>
        <w:spacing w:before="180"/>
      </w:pPr>
      <w:bookmarkStart w:id="320" w:name="_Toc93311691"/>
      <w:r>
        <w:rPr>
          <w:rStyle w:val="CharSectno"/>
        </w:rPr>
        <w:t>155</w:t>
      </w:r>
      <w:r>
        <w:t>.</w:t>
      </w:r>
      <w:r>
        <w:tab/>
        <w:t>Which entities are landholders</w:t>
      </w:r>
      <w:bookmarkEnd w:id="320"/>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lastRenderedPageBreak/>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lastRenderedPageBreak/>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321" w:name="_Toc93311692"/>
      <w:r>
        <w:rPr>
          <w:rStyle w:val="CharSectno"/>
        </w:rPr>
        <w:t>156</w:t>
      </w:r>
      <w:r>
        <w:t>.</w:t>
      </w:r>
      <w:r>
        <w:tab/>
        <w:t>Which entities are linked to an entity</w:t>
      </w:r>
      <w:bookmarkEnd w:id="321"/>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322" w:name="_Toc93311693"/>
      <w:r>
        <w:rPr>
          <w:rStyle w:val="CharSectno"/>
        </w:rPr>
        <w:lastRenderedPageBreak/>
        <w:t>156A</w:t>
      </w:r>
      <w:r>
        <w:t>.</w:t>
      </w:r>
      <w:r>
        <w:tab/>
        <w:t>Linked entities: acquisitions forming one arrangement</w:t>
      </w:r>
      <w:bookmarkEnd w:id="322"/>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lastRenderedPageBreak/>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323" w:name="_Toc93311694"/>
      <w:r>
        <w:rPr>
          <w:rStyle w:val="CharSectno"/>
        </w:rPr>
        <w:t>157</w:t>
      </w:r>
      <w:r>
        <w:t>.</w:t>
      </w:r>
      <w:r>
        <w:tab/>
        <w:t>Value of land assets of linked entity for s. 155</w:t>
      </w:r>
      <w:bookmarkEnd w:id="323"/>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324" w:name="_Toc92871419"/>
      <w:bookmarkStart w:id="325" w:name="_Toc93311695"/>
      <w:r>
        <w:rPr>
          <w:rStyle w:val="CharDivNo"/>
          <w:sz w:val="28"/>
        </w:rPr>
        <w:lastRenderedPageBreak/>
        <w:t>Part 5</w:t>
      </w:r>
      <w:r>
        <w:rPr>
          <w:sz w:val="28"/>
        </w:rPr>
        <w:t> — </w:t>
      </w:r>
      <w:r>
        <w:rPr>
          <w:rStyle w:val="CharDivText"/>
          <w:sz w:val="28"/>
        </w:rPr>
        <w:t>Acquisitions to which this Chapter applies</w:t>
      </w:r>
      <w:bookmarkEnd w:id="324"/>
      <w:bookmarkEnd w:id="325"/>
    </w:p>
    <w:p>
      <w:pPr>
        <w:pStyle w:val="Heading4"/>
        <w:rPr>
          <w:sz w:val="26"/>
        </w:rPr>
      </w:pPr>
      <w:bookmarkStart w:id="326" w:name="_Toc92871420"/>
      <w:bookmarkStart w:id="327" w:name="_Toc93311696"/>
      <w:r>
        <w:rPr>
          <w:sz w:val="26"/>
        </w:rPr>
        <w:t>Division 1 — Means by which interest acquired</w:t>
      </w:r>
      <w:bookmarkEnd w:id="326"/>
      <w:bookmarkEnd w:id="327"/>
    </w:p>
    <w:p>
      <w:pPr>
        <w:pStyle w:val="Heading5"/>
      </w:pPr>
      <w:bookmarkStart w:id="328" w:name="_Toc93311697"/>
      <w:r>
        <w:rPr>
          <w:rStyle w:val="CharSectno"/>
        </w:rPr>
        <w:t>160</w:t>
      </w:r>
      <w:r>
        <w:t>.</w:t>
      </w:r>
      <w:r>
        <w:tab/>
        <w:t>How person acquires interest in entity</w:t>
      </w:r>
      <w:bookmarkEnd w:id="328"/>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329" w:name="_Toc93311698"/>
      <w:r>
        <w:rPr>
          <w:rStyle w:val="CharSectno"/>
        </w:rPr>
        <w:t>160A</w:t>
      </w:r>
      <w:r>
        <w:t>.</w:t>
      </w:r>
      <w:r>
        <w:tab/>
        <w:t>Acquisition of interest by merger of corporations</w:t>
      </w:r>
      <w:bookmarkEnd w:id="329"/>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lastRenderedPageBreak/>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330" w:name="_Toc92871423"/>
      <w:bookmarkStart w:id="331" w:name="_Toc93311699"/>
      <w:r>
        <w:rPr>
          <w:sz w:val="26"/>
        </w:rPr>
        <w:t>Division 2 — Relevant acquisitions of interests in landholders</w:t>
      </w:r>
      <w:bookmarkEnd w:id="330"/>
      <w:bookmarkEnd w:id="331"/>
    </w:p>
    <w:p>
      <w:pPr>
        <w:pStyle w:val="Heading4"/>
        <w:rPr>
          <w:sz w:val="26"/>
        </w:rPr>
      </w:pPr>
      <w:bookmarkStart w:id="332" w:name="_Toc92871424"/>
      <w:bookmarkStart w:id="333" w:name="_Toc93311700"/>
      <w:r>
        <w:rPr>
          <w:sz w:val="26"/>
        </w:rPr>
        <w:t>Subdivision 1 — Definitions</w:t>
      </w:r>
      <w:bookmarkEnd w:id="332"/>
      <w:bookmarkEnd w:id="333"/>
      <w:r>
        <w:rPr>
          <w:sz w:val="26"/>
        </w:rPr>
        <w:t xml:space="preserve"> </w:t>
      </w:r>
    </w:p>
    <w:p>
      <w:pPr>
        <w:pStyle w:val="Heading5"/>
        <w:spacing w:before="240"/>
      </w:pPr>
      <w:bookmarkStart w:id="334" w:name="_Toc93311701"/>
      <w:r>
        <w:rPr>
          <w:rStyle w:val="CharSectno"/>
        </w:rPr>
        <w:t>161</w:t>
      </w:r>
      <w:r>
        <w:t>.</w:t>
      </w:r>
      <w:r>
        <w:tab/>
        <w:t>Term used: significant interest</w:t>
      </w:r>
      <w:bookmarkEnd w:id="334"/>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335" w:name="_Toc93311702"/>
      <w:r>
        <w:rPr>
          <w:rStyle w:val="CharSectno"/>
        </w:rPr>
        <w:t>162</w:t>
      </w:r>
      <w:r>
        <w:t>.</w:t>
      </w:r>
      <w:r>
        <w:tab/>
        <w:t>Related persons for s. 163</w:t>
      </w:r>
      <w:bookmarkEnd w:id="335"/>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lastRenderedPageBreak/>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lastRenderedPageBreak/>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336" w:name="_Toc92871427"/>
      <w:bookmarkStart w:id="337" w:name="_Toc93311703"/>
      <w:r>
        <w:rPr>
          <w:sz w:val="26"/>
        </w:rPr>
        <w:t>Subdivision 2 — Relevant acquisitions</w:t>
      </w:r>
      <w:bookmarkEnd w:id="336"/>
      <w:bookmarkEnd w:id="337"/>
    </w:p>
    <w:p>
      <w:pPr>
        <w:pStyle w:val="Heading5"/>
      </w:pPr>
      <w:bookmarkStart w:id="338" w:name="_Toc93311704"/>
      <w:r>
        <w:rPr>
          <w:rStyle w:val="CharSectno"/>
        </w:rPr>
        <w:t>163</w:t>
      </w:r>
      <w:r>
        <w:t>.</w:t>
      </w:r>
      <w:r>
        <w:tab/>
        <w:t>Relevant acquisitions</w:t>
      </w:r>
      <w:bookmarkEnd w:id="338"/>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lastRenderedPageBreak/>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339" w:name="_Toc92871429"/>
      <w:bookmarkStart w:id="340" w:name="_Toc93311705"/>
      <w:r>
        <w:rPr>
          <w:sz w:val="26"/>
        </w:rPr>
        <w:lastRenderedPageBreak/>
        <w:t>Subdivision 3 — Exempt acquisitions</w:t>
      </w:r>
      <w:bookmarkEnd w:id="339"/>
      <w:bookmarkEnd w:id="340"/>
    </w:p>
    <w:p>
      <w:pPr>
        <w:pStyle w:val="Heading5"/>
      </w:pPr>
      <w:bookmarkStart w:id="341" w:name="_Toc93311706"/>
      <w:r>
        <w:rPr>
          <w:rStyle w:val="CharSectno"/>
        </w:rPr>
        <w:t>165</w:t>
      </w:r>
      <w:r>
        <w:t>.</w:t>
      </w:r>
      <w:r>
        <w:tab/>
        <w:t>Term used: acquisition</w:t>
      </w:r>
      <w:bookmarkEnd w:id="341"/>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342" w:name="_Toc93311707"/>
      <w:r>
        <w:rPr>
          <w:rStyle w:val="CharSectno"/>
        </w:rPr>
        <w:t>166</w:t>
      </w:r>
      <w:r>
        <w:t>.</w:t>
      </w:r>
      <w:r>
        <w:tab/>
        <w:t>Effect of acquisition being exempt</w:t>
      </w:r>
      <w:bookmarkEnd w:id="342"/>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343" w:name="_Toc93311708"/>
      <w:r>
        <w:rPr>
          <w:rStyle w:val="CharSectno"/>
        </w:rPr>
        <w:t>167</w:t>
      </w:r>
      <w:r>
        <w:t>.</w:t>
      </w:r>
      <w:r>
        <w:tab/>
        <w:t>Exemption or reduction of duty if nominal duty would be chargeable on transfer</w:t>
      </w:r>
      <w:bookmarkEnd w:id="34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lastRenderedPageBreak/>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166 inserted: No. 12 of 2019 s. 75.]</w:t>
      </w:r>
    </w:p>
    <w:p>
      <w:pPr>
        <w:pStyle w:val="Heading5"/>
      </w:pPr>
      <w:bookmarkStart w:id="344" w:name="_Toc93311709"/>
      <w:r>
        <w:rPr>
          <w:rStyle w:val="CharSectno"/>
        </w:rPr>
        <w:t>168</w:t>
      </w:r>
      <w:r>
        <w:t>.</w:t>
      </w:r>
      <w:r>
        <w:tab/>
        <w:t>Exemption or reduction of duty if transfer duty would not be chargeable</w:t>
      </w:r>
      <w:bookmarkEnd w:id="344"/>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345" w:name="_Toc93311710"/>
      <w:r>
        <w:rPr>
          <w:rStyle w:val="CharSectno"/>
        </w:rPr>
        <w:t>169</w:t>
      </w:r>
      <w:r>
        <w:t>.</w:t>
      </w:r>
      <w:r>
        <w:tab/>
        <w:t>Exemption if acquisition is dutiable under s. 67</w:t>
      </w:r>
      <w:bookmarkEnd w:id="34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346" w:name="_Toc93311711"/>
      <w:r>
        <w:rPr>
          <w:rStyle w:val="CharSectno"/>
        </w:rPr>
        <w:t>170</w:t>
      </w:r>
      <w:r>
        <w:t>.</w:t>
      </w:r>
      <w:r>
        <w:tab/>
        <w:t xml:space="preserve">Exemption relating to approved arrangements with creditors under </w:t>
      </w:r>
      <w:r>
        <w:rPr>
          <w:iCs/>
          <w:spacing w:val="-4"/>
          <w:kern w:val="2"/>
        </w:rPr>
        <w:t>Corporations Act</w:t>
      </w:r>
      <w:bookmarkEnd w:id="346"/>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347" w:name="_Toc93311712"/>
      <w:r>
        <w:rPr>
          <w:rStyle w:val="CharSectno"/>
        </w:rPr>
        <w:t>171</w:t>
      </w:r>
      <w:r>
        <w:t>.</w:t>
      </w:r>
      <w:r>
        <w:tab/>
        <w:t>Exemption of acquisition by family member of interest in landholder engaged in primary production</w:t>
      </w:r>
      <w:bookmarkEnd w:id="347"/>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lastRenderedPageBreak/>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348" w:name="_Toc92871437"/>
      <w:bookmarkStart w:id="349" w:name="_Toc93311713"/>
      <w:r>
        <w:rPr>
          <w:sz w:val="26"/>
        </w:rPr>
        <w:lastRenderedPageBreak/>
        <w:t>Subdivision 4 — Further provisions in respect of exemptions under section 171</w:t>
      </w:r>
      <w:bookmarkEnd w:id="348"/>
      <w:bookmarkEnd w:id="349"/>
    </w:p>
    <w:p>
      <w:pPr>
        <w:pStyle w:val="Heading5"/>
      </w:pPr>
      <w:bookmarkStart w:id="350" w:name="_Toc93311714"/>
      <w:r>
        <w:rPr>
          <w:rStyle w:val="CharSectno"/>
        </w:rPr>
        <w:t>172</w:t>
      </w:r>
      <w:r>
        <w:t>.</w:t>
      </w:r>
      <w:r>
        <w:tab/>
        <w:t>Calculation of duty where some land assets of landholder not used for primary production</w:t>
      </w:r>
      <w:bookmarkEnd w:id="350"/>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351" w:name="_Toc93311715"/>
      <w:r>
        <w:rPr>
          <w:rStyle w:val="CharSectno"/>
        </w:rPr>
        <w:t>173</w:t>
      </w:r>
      <w:r>
        <w:t>.</w:t>
      </w:r>
      <w:r>
        <w:tab/>
        <w:t>Reversal of exemption where certain changes made to discretionary trust</w:t>
      </w:r>
      <w:bookmarkEnd w:id="351"/>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lastRenderedPageBreak/>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lastRenderedPageBreak/>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352" w:name="_Toc93311716"/>
      <w:r>
        <w:rPr>
          <w:rStyle w:val="CharSectno"/>
        </w:rPr>
        <w:t>174</w:t>
      </w:r>
      <w:r>
        <w:t>.</w:t>
      </w:r>
      <w:r>
        <w:tab/>
        <w:t>No exemption where interest transferred within 5 years</w:t>
      </w:r>
      <w:bookmarkEnd w:id="352"/>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353" w:name="_Toc92871441"/>
      <w:bookmarkStart w:id="354" w:name="_Toc93311717"/>
      <w:r>
        <w:rPr>
          <w:rStyle w:val="CharDivNo"/>
          <w:sz w:val="28"/>
        </w:rPr>
        <w:lastRenderedPageBreak/>
        <w:t>Part 6</w:t>
      </w:r>
      <w:r>
        <w:rPr>
          <w:sz w:val="28"/>
        </w:rPr>
        <w:t> — </w:t>
      </w:r>
      <w:r>
        <w:rPr>
          <w:rStyle w:val="CharDivText"/>
          <w:sz w:val="28"/>
        </w:rPr>
        <w:t>Collection of landholder duty</w:t>
      </w:r>
      <w:bookmarkEnd w:id="353"/>
      <w:bookmarkEnd w:id="354"/>
    </w:p>
    <w:p>
      <w:pPr>
        <w:pStyle w:val="Heading4"/>
        <w:keepLines/>
        <w:rPr>
          <w:sz w:val="26"/>
        </w:rPr>
      </w:pPr>
      <w:bookmarkStart w:id="355" w:name="_Toc92871442"/>
      <w:bookmarkStart w:id="356" w:name="_Toc93311718"/>
      <w:r>
        <w:rPr>
          <w:sz w:val="26"/>
        </w:rPr>
        <w:t>Division 1 — Preliminary</w:t>
      </w:r>
      <w:bookmarkEnd w:id="355"/>
      <w:bookmarkEnd w:id="356"/>
    </w:p>
    <w:p>
      <w:pPr>
        <w:pStyle w:val="Heading5"/>
        <w:spacing w:before="240"/>
      </w:pPr>
      <w:bookmarkStart w:id="357" w:name="_Toc93311719"/>
      <w:r>
        <w:rPr>
          <w:rStyle w:val="CharSectno"/>
        </w:rPr>
        <w:t>175</w:t>
      </w:r>
      <w:r>
        <w:t>.</w:t>
      </w:r>
      <w:r>
        <w:tab/>
        <w:t>Term used: acquirer</w:t>
      </w:r>
      <w:bookmarkEnd w:id="357"/>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358" w:name="_Toc93311720"/>
      <w:r>
        <w:rPr>
          <w:rStyle w:val="CharSectno"/>
        </w:rPr>
        <w:t>176</w:t>
      </w:r>
      <w:r>
        <w:t>.</w:t>
      </w:r>
      <w:r>
        <w:tab/>
        <w:t>When acquisition occurs</w:t>
      </w:r>
      <w:bookmarkEnd w:id="358"/>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lastRenderedPageBreak/>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359" w:name="_Toc93311721"/>
      <w:r>
        <w:rPr>
          <w:rStyle w:val="CharSectno"/>
        </w:rPr>
        <w:t>177</w:t>
      </w:r>
      <w:r>
        <w:t>.</w:t>
      </w:r>
      <w:r>
        <w:tab/>
        <w:t>Certain transactions to be treated as agreements</w:t>
      </w:r>
      <w:bookmarkEnd w:id="359"/>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lastRenderedPageBreak/>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360" w:name="_Toc93311722"/>
      <w:r>
        <w:rPr>
          <w:rStyle w:val="CharSectno"/>
        </w:rPr>
        <w:t>178</w:t>
      </w:r>
      <w:r>
        <w:t>.</w:t>
      </w:r>
      <w:r>
        <w:tab/>
        <w:t>Exceptions to s. 177</w:t>
      </w:r>
      <w:bookmarkEnd w:id="360"/>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lastRenderedPageBreak/>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361" w:name="_Toc92871447"/>
      <w:bookmarkStart w:id="362" w:name="_Toc93311723"/>
      <w:r>
        <w:rPr>
          <w:sz w:val="26"/>
        </w:rPr>
        <w:t>Division 2 — Liability</w:t>
      </w:r>
      <w:bookmarkEnd w:id="361"/>
      <w:bookmarkEnd w:id="362"/>
    </w:p>
    <w:p>
      <w:pPr>
        <w:pStyle w:val="Heading5"/>
        <w:keepNext w:val="0"/>
        <w:keepLines w:val="0"/>
      </w:pPr>
      <w:bookmarkStart w:id="363" w:name="_Toc93311724"/>
      <w:r>
        <w:rPr>
          <w:rStyle w:val="CharSectno"/>
        </w:rPr>
        <w:t>179</w:t>
      </w:r>
      <w:r>
        <w:t>.</w:t>
      </w:r>
      <w:r>
        <w:tab/>
        <w:t>Who is liable to pay duty</w:t>
      </w:r>
      <w:bookmarkEnd w:id="363"/>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364" w:name="_Toc93311725"/>
      <w:r>
        <w:rPr>
          <w:rStyle w:val="CharSectno"/>
        </w:rPr>
        <w:lastRenderedPageBreak/>
        <w:t>180</w:t>
      </w:r>
      <w:r>
        <w:t>.</w:t>
      </w:r>
      <w:r>
        <w:tab/>
        <w:t>Application to Commissioner for determination of liability</w:t>
      </w:r>
      <w:bookmarkEnd w:id="36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365" w:name="_Toc93311726"/>
      <w:r>
        <w:rPr>
          <w:rStyle w:val="CharSectno"/>
        </w:rPr>
        <w:lastRenderedPageBreak/>
        <w:t>181</w:t>
      </w:r>
      <w:r>
        <w:t>.</w:t>
      </w:r>
      <w:r>
        <w:tab/>
        <w:t>Determination of s. 180 application</w:t>
      </w:r>
      <w:bookmarkEnd w:id="365"/>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366" w:name="_Toc93311727"/>
      <w:r>
        <w:rPr>
          <w:rStyle w:val="CharSectno"/>
        </w:rPr>
        <w:t>182</w:t>
      </w:r>
      <w:r>
        <w:t>.</w:t>
      </w:r>
      <w:r>
        <w:tab/>
        <w:t>Powers of Commissioner where further information required for determination of s. 180 application</w:t>
      </w:r>
      <w:bookmarkEnd w:id="366"/>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lastRenderedPageBreak/>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367" w:name="_Toc92871452"/>
      <w:bookmarkStart w:id="368" w:name="_Toc93311728"/>
      <w:r>
        <w:rPr>
          <w:sz w:val="26"/>
        </w:rPr>
        <w:t>Division 3 — Payment of landholder duty</w:t>
      </w:r>
      <w:bookmarkEnd w:id="367"/>
      <w:bookmarkEnd w:id="368"/>
    </w:p>
    <w:p>
      <w:pPr>
        <w:pStyle w:val="Heading5"/>
      </w:pPr>
      <w:bookmarkStart w:id="369" w:name="_Toc93311729"/>
      <w:r>
        <w:rPr>
          <w:rStyle w:val="CharSectno"/>
        </w:rPr>
        <w:t>183</w:t>
      </w:r>
      <w:r>
        <w:t>.</w:t>
      </w:r>
      <w:r>
        <w:tab/>
        <w:t>When landholder duty must be paid</w:t>
      </w:r>
      <w:bookmarkEnd w:id="369"/>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370" w:name="_Toc92871454"/>
      <w:bookmarkStart w:id="371" w:name="_Toc93311730"/>
      <w:r>
        <w:rPr>
          <w:sz w:val="26"/>
        </w:rPr>
        <w:t>Division 4 — Rates of landholder duty</w:t>
      </w:r>
      <w:bookmarkEnd w:id="370"/>
      <w:bookmarkEnd w:id="371"/>
    </w:p>
    <w:p>
      <w:pPr>
        <w:pStyle w:val="Heading5"/>
      </w:pPr>
      <w:bookmarkStart w:id="372" w:name="_Toc93311731"/>
      <w:r>
        <w:rPr>
          <w:rStyle w:val="CharSectno"/>
        </w:rPr>
        <w:t>184</w:t>
      </w:r>
      <w:r>
        <w:t>.</w:t>
      </w:r>
      <w:r>
        <w:tab/>
        <w:t>Rates of landholder duty</w:t>
      </w:r>
      <w:bookmarkEnd w:id="372"/>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373" w:name="_Toc92871456"/>
      <w:bookmarkStart w:id="374" w:name="_Toc93311732"/>
      <w:r>
        <w:rPr>
          <w:sz w:val="26"/>
        </w:rPr>
        <w:lastRenderedPageBreak/>
        <w:t>Division 5 — Calculation of landholder duty</w:t>
      </w:r>
      <w:bookmarkEnd w:id="373"/>
      <w:bookmarkEnd w:id="374"/>
    </w:p>
    <w:p>
      <w:pPr>
        <w:pStyle w:val="Heading5"/>
      </w:pPr>
      <w:bookmarkStart w:id="375" w:name="_Toc93311733"/>
      <w:r>
        <w:rPr>
          <w:rStyle w:val="CharSectno"/>
        </w:rPr>
        <w:t>185</w:t>
      </w:r>
      <w:r>
        <w:t>.</w:t>
      </w:r>
      <w:r>
        <w:tab/>
        <w:t>References to interest of acquirer in landholder</w:t>
      </w:r>
      <w:bookmarkEnd w:id="375"/>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376" w:name="_Toc93311734"/>
      <w:r>
        <w:rPr>
          <w:rStyle w:val="CharSectno"/>
        </w:rPr>
        <w:t>186</w:t>
      </w:r>
      <w:r>
        <w:t>.</w:t>
      </w:r>
      <w:r>
        <w:tab/>
        <w:t>Value of landholder</w:t>
      </w:r>
      <w:bookmarkEnd w:id="376"/>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377" w:name="_Toc93311735"/>
      <w:r>
        <w:rPr>
          <w:rStyle w:val="CharSectno"/>
        </w:rPr>
        <w:lastRenderedPageBreak/>
        <w:t>187</w:t>
      </w:r>
      <w:r>
        <w:t>.</w:t>
      </w:r>
      <w:r>
        <w:tab/>
        <w:t>Determining value of further interest for duty calculation</w:t>
      </w:r>
      <w:bookmarkEnd w:id="377"/>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378" w:name="_Toc93311736"/>
      <w:r>
        <w:rPr>
          <w:rStyle w:val="CharSectno"/>
        </w:rPr>
        <w:t>188</w:t>
      </w:r>
      <w:r>
        <w:t>.</w:t>
      </w:r>
      <w:r>
        <w:tab/>
        <w:t>Calculating duty payable</w:t>
      </w:r>
      <w:bookmarkEnd w:id="378"/>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 xml:space="preserve">The value of the interest referred to in subsection (1) is the same percentage of the value of the landholder as the percentage of </w:t>
      </w:r>
      <w:r>
        <w:lastRenderedPageBreak/>
        <w:t>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379" w:name="_Toc93311737"/>
      <w:r>
        <w:rPr>
          <w:rStyle w:val="CharSectno"/>
        </w:rPr>
        <w:t>189</w:t>
      </w:r>
      <w:r>
        <w:t>.</w:t>
      </w:r>
      <w:r>
        <w:tab/>
        <w:t>Reduction for s. 188</w:t>
      </w:r>
      <w:bookmarkEnd w:id="379"/>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lastRenderedPageBreak/>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380" w:name="_Toc93311738"/>
      <w:r>
        <w:rPr>
          <w:rStyle w:val="CharSectno"/>
        </w:rPr>
        <w:t>193</w:t>
      </w:r>
      <w:r>
        <w:t>.</w:t>
      </w:r>
      <w:r>
        <w:tab/>
        <w:t>Calculation of duty where statement lodged under s. 201</w:t>
      </w:r>
      <w:bookmarkEnd w:id="380"/>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lastRenderedPageBreak/>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381" w:name="_Toc93311739"/>
      <w:r>
        <w:rPr>
          <w:rStyle w:val="CharSectno"/>
        </w:rPr>
        <w:t>194</w:t>
      </w:r>
      <w:r>
        <w:t>.</w:t>
      </w:r>
      <w:r>
        <w:tab/>
        <w:t>Calculation of duty on certain acquisitions on winding up of corporation or unit trust scheme</w:t>
      </w:r>
      <w:bookmarkEnd w:id="381"/>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lastRenderedPageBreak/>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lastRenderedPageBreak/>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lastRenderedPageBreak/>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382" w:name="_Toc92871464"/>
      <w:bookmarkStart w:id="383" w:name="_Toc93311740"/>
      <w:r>
        <w:t>Division 6A — Interim assessment of landholder duty</w:t>
      </w:r>
      <w:bookmarkEnd w:id="382"/>
      <w:bookmarkEnd w:id="383"/>
    </w:p>
    <w:p>
      <w:pPr>
        <w:pStyle w:val="Footnoteheading"/>
      </w:pPr>
      <w:r>
        <w:tab/>
        <w:t>[Heading inserted: No. 10 of 2013 s. 6.]</w:t>
      </w:r>
    </w:p>
    <w:p>
      <w:pPr>
        <w:pStyle w:val="Heading5"/>
        <w:spacing w:before="240"/>
      </w:pPr>
      <w:bookmarkStart w:id="384" w:name="_Toc93311741"/>
      <w:r>
        <w:rPr>
          <w:rStyle w:val="CharSectno"/>
        </w:rPr>
        <w:t>195A</w:t>
      </w:r>
      <w:r>
        <w:t>.</w:t>
      </w:r>
      <w:r>
        <w:tab/>
        <w:t>Interim assessment of landholder duty</w:t>
      </w:r>
      <w:bookmarkEnd w:id="384"/>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lastRenderedPageBreak/>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lastRenderedPageBreak/>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385" w:name="_Toc92871466"/>
      <w:bookmarkStart w:id="386" w:name="_Toc93311742"/>
      <w:r>
        <w:rPr>
          <w:sz w:val="26"/>
        </w:rPr>
        <w:t>Division 6 — Assessment or reassessment of liability for landholder duty if uncompleted agreements terminated or completed</w:t>
      </w:r>
      <w:bookmarkEnd w:id="385"/>
      <w:bookmarkEnd w:id="386"/>
    </w:p>
    <w:p>
      <w:pPr>
        <w:pStyle w:val="Footnoteheading"/>
      </w:pPr>
      <w:r>
        <w:tab/>
        <w:t>[Heading inserted: No. 12 of 2019 s. 90.]</w:t>
      </w:r>
    </w:p>
    <w:p>
      <w:pPr>
        <w:pStyle w:val="Heading5"/>
      </w:pPr>
      <w:bookmarkStart w:id="387" w:name="_Toc93311743"/>
      <w:r>
        <w:rPr>
          <w:rStyle w:val="CharSectno"/>
        </w:rPr>
        <w:t>195B</w:t>
      </w:r>
      <w:r>
        <w:t>.</w:t>
      </w:r>
      <w:r>
        <w:tab/>
        <w:t>Assessment of duty where s. 149(1) or 154B applied at acquisition time</w:t>
      </w:r>
      <w:bookmarkEnd w:id="387"/>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 xml:space="preserve">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w:t>
      </w:r>
      <w:r>
        <w:lastRenderedPageBreak/>
        <w:t>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388" w:name="_Toc93311744"/>
      <w:r>
        <w:rPr>
          <w:rStyle w:val="CharSectno"/>
        </w:rPr>
        <w:t>195C</w:t>
      </w:r>
      <w:r>
        <w:t>.</w:t>
      </w:r>
      <w:r>
        <w:tab/>
        <w:t>Assessment of duty where s. 176(2) applied at acquisition time</w:t>
      </w:r>
      <w:bookmarkEnd w:id="388"/>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lastRenderedPageBreak/>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389" w:name="_Toc93311745"/>
      <w:r>
        <w:rPr>
          <w:rStyle w:val="CharSectno"/>
        </w:rPr>
        <w:t>195</w:t>
      </w:r>
      <w:r>
        <w:t>.</w:t>
      </w:r>
      <w:r>
        <w:tab/>
        <w:t>Reassessment of duty where s. 149(1) or 154B applied</w:t>
      </w:r>
      <w:bookmarkEnd w:id="389"/>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lastRenderedPageBreak/>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390" w:name="_Toc93311746"/>
      <w:r>
        <w:rPr>
          <w:rStyle w:val="CharSectno"/>
        </w:rPr>
        <w:t>196</w:t>
      </w:r>
      <w:r>
        <w:t>.</w:t>
      </w:r>
      <w:r>
        <w:tab/>
        <w:t>Reassessment of duty where s. 176(2) applied</w:t>
      </w:r>
      <w:bookmarkEnd w:id="390"/>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lastRenderedPageBreak/>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391" w:name="_Toc93311747"/>
      <w:r>
        <w:rPr>
          <w:rStyle w:val="CharSectno"/>
        </w:rPr>
        <w:t>197</w:t>
      </w:r>
      <w:r>
        <w:t>.</w:t>
      </w:r>
      <w:r>
        <w:tab/>
        <w:t>Condition precedent to reassessment under s. 195 or 196</w:t>
      </w:r>
      <w:bookmarkEnd w:id="391"/>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392" w:name="_Toc93311748"/>
      <w:r>
        <w:rPr>
          <w:rStyle w:val="CharSectno"/>
        </w:rPr>
        <w:t>197A</w:t>
      </w:r>
      <w:r>
        <w:t>.</w:t>
      </w:r>
      <w:r>
        <w:tab/>
        <w:t>Expired put and call options taken to be terminated</w:t>
      </w:r>
      <w:bookmarkEnd w:id="392"/>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lastRenderedPageBreak/>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393" w:name="_Toc93311749"/>
      <w:r>
        <w:rPr>
          <w:rStyle w:val="CharSectno"/>
        </w:rPr>
        <w:t>198</w:t>
      </w:r>
      <w:r>
        <w:t>.</w:t>
      </w:r>
      <w:r>
        <w:tab/>
      </w:r>
      <w:r>
        <w:rPr>
          <w:iCs/>
        </w:rPr>
        <w:t>Taxation Administration Act</w:t>
      </w:r>
      <w:r>
        <w:t xml:space="preserve"> not affected</w:t>
      </w:r>
      <w:bookmarkEnd w:id="393"/>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394" w:name="_Toc92871474"/>
      <w:bookmarkStart w:id="395" w:name="_Toc93311750"/>
      <w:r>
        <w:rPr>
          <w:sz w:val="26"/>
        </w:rPr>
        <w:t>Division 7 — Lodgment of statements</w:t>
      </w:r>
      <w:bookmarkEnd w:id="394"/>
      <w:bookmarkEnd w:id="395"/>
    </w:p>
    <w:p>
      <w:pPr>
        <w:pStyle w:val="Heading5"/>
        <w:spacing w:before="180"/>
      </w:pPr>
      <w:bookmarkStart w:id="396" w:name="_Toc93311751"/>
      <w:r>
        <w:rPr>
          <w:rStyle w:val="CharSectno"/>
        </w:rPr>
        <w:t>199</w:t>
      </w:r>
      <w:r>
        <w:t>.</w:t>
      </w:r>
      <w:r>
        <w:tab/>
        <w:t>Term used: acquisition statement</w:t>
      </w:r>
      <w:bookmarkEnd w:id="396"/>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397" w:name="_Toc93311752"/>
      <w:r>
        <w:rPr>
          <w:rStyle w:val="CharSectno"/>
        </w:rPr>
        <w:lastRenderedPageBreak/>
        <w:t>200</w:t>
      </w:r>
      <w:r>
        <w:t>.</w:t>
      </w:r>
      <w:r>
        <w:tab/>
        <w:t>Acquisition statement or agreement to be lodged</w:t>
      </w:r>
      <w:bookmarkEnd w:id="397"/>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lastRenderedPageBreak/>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398" w:name="_Toc93311753"/>
      <w:r>
        <w:rPr>
          <w:rStyle w:val="CharSectno"/>
        </w:rPr>
        <w:t>201</w:t>
      </w:r>
      <w:r>
        <w:t>.</w:t>
      </w:r>
      <w:r>
        <w:tab/>
        <w:t>Acquisition of further interests, lodgment of periodical statements may be approved</w:t>
      </w:r>
      <w:bookmarkEnd w:id="398"/>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lastRenderedPageBreak/>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399" w:name="_Toc93311754"/>
      <w:r>
        <w:rPr>
          <w:rStyle w:val="CharSectno"/>
        </w:rPr>
        <w:t>202</w:t>
      </w:r>
      <w:r>
        <w:t>.</w:t>
      </w:r>
      <w:r>
        <w:tab/>
        <w:t>Lodgment obligations if s. 201 application refused</w:t>
      </w:r>
      <w:bookmarkEnd w:id="399"/>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lastRenderedPageBreak/>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400" w:name="_Toc93311755"/>
      <w:r>
        <w:rPr>
          <w:rStyle w:val="CharSectno"/>
        </w:rPr>
        <w:t>203</w:t>
      </w:r>
      <w:r>
        <w:t>.</w:t>
      </w:r>
      <w:r>
        <w:tab/>
        <w:t>Form of acquisition statements</w:t>
      </w:r>
      <w:bookmarkEnd w:id="400"/>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401" w:name="_Toc93311756"/>
      <w:r>
        <w:rPr>
          <w:rStyle w:val="CharSectno"/>
        </w:rPr>
        <w:t>204</w:t>
      </w:r>
      <w:r>
        <w:t>.</w:t>
      </w:r>
      <w:r>
        <w:tab/>
        <w:t>Failure to lodge acquisition statement</w:t>
      </w:r>
      <w:bookmarkEnd w:id="401"/>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 xml:space="preserve">any person that is a related person in respect of the acquirer and has an interest in the landholder concerned immediately after the acquisition, other than a person whose interest in the landholder is, for the purpose of </w:t>
      </w:r>
      <w:r>
        <w:lastRenderedPageBreak/>
        <w:t>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402" w:name="_Toc92871481"/>
      <w:bookmarkStart w:id="403" w:name="_Toc93311757"/>
      <w:r>
        <w:rPr>
          <w:rStyle w:val="CharDivNo"/>
        </w:rPr>
        <w:lastRenderedPageBreak/>
        <w:t>Part 7</w:t>
      </w:r>
      <w:r>
        <w:t> — </w:t>
      </w:r>
      <w:r>
        <w:rPr>
          <w:rStyle w:val="CharDivText"/>
        </w:rPr>
        <w:t>Application of this Chapter to certain acquisitions</w:t>
      </w:r>
      <w:bookmarkEnd w:id="402"/>
      <w:bookmarkEnd w:id="403"/>
    </w:p>
    <w:p>
      <w:pPr>
        <w:pStyle w:val="Footnoteheading"/>
      </w:pPr>
      <w:r>
        <w:tab/>
        <w:t>[Heading inserted: No. 12 of 2019 s. 100.]</w:t>
      </w:r>
    </w:p>
    <w:p>
      <w:pPr>
        <w:pStyle w:val="Heading4"/>
      </w:pPr>
      <w:bookmarkStart w:id="404" w:name="_Toc92871482"/>
      <w:bookmarkStart w:id="405" w:name="_Toc93311758"/>
      <w:r>
        <w:t>Division 1 — Rights relating to fixed infrastructure</w:t>
      </w:r>
      <w:bookmarkEnd w:id="404"/>
      <w:bookmarkEnd w:id="405"/>
    </w:p>
    <w:p>
      <w:pPr>
        <w:pStyle w:val="Footnoteheading"/>
      </w:pPr>
      <w:r>
        <w:tab/>
        <w:t>[Heading inserted: No. 12 of 2019 s. 100.]</w:t>
      </w:r>
    </w:p>
    <w:p>
      <w:pPr>
        <w:pStyle w:val="Heading5"/>
      </w:pPr>
      <w:bookmarkStart w:id="406" w:name="_Toc93311759"/>
      <w:r>
        <w:rPr>
          <w:rStyle w:val="CharSectno"/>
        </w:rPr>
        <w:t>204A</w:t>
      </w:r>
      <w:r>
        <w:t>.</w:t>
      </w:r>
      <w:r>
        <w:tab/>
        <w:t>When fixed infrastructure access rights are taken into account in determining entitlement to land assets</w:t>
      </w:r>
      <w:bookmarkEnd w:id="406"/>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 xml:space="preserve">The value of a fixed infrastructure access right that is to be taken into account for the purposes of an acquisition because </w:t>
      </w:r>
      <w:r>
        <w:lastRenderedPageBreak/>
        <w:t>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407" w:name="_Toc93311760"/>
      <w:r>
        <w:rPr>
          <w:rStyle w:val="CharSectno"/>
        </w:rPr>
        <w:t>204B</w:t>
      </w:r>
      <w:r>
        <w:t>.</w:t>
      </w:r>
      <w:r>
        <w:tab/>
        <w:t>When fixed infrastructure statutory licences are treated as land assets in calculating duty</w:t>
      </w:r>
      <w:bookmarkEnd w:id="407"/>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lastRenderedPageBreak/>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408" w:name="_Toc93311761"/>
      <w:r>
        <w:rPr>
          <w:rStyle w:val="CharSectno"/>
        </w:rPr>
        <w:t>204C</w:t>
      </w:r>
      <w:r>
        <w:t>.</w:t>
      </w:r>
      <w:r>
        <w:tab/>
        <w:t>Unencumbered value of fixed infrastructure statutory licences treated as land assets</w:t>
      </w:r>
      <w:bookmarkEnd w:id="408"/>
    </w:p>
    <w:p>
      <w:pPr>
        <w:pStyle w:val="Subsection"/>
      </w:pPr>
      <w:r>
        <w:tab/>
        <w:t>(1)</w:t>
      </w:r>
      <w:r>
        <w:tab/>
        <w:t xml:space="preserve">Section 36 applies, with any appropriate modifications, where it is necessary to determine the unencumbered value of a fixed infrastructure statutory licence that under section 204B(1) is to be treated as if it were a land asset for the purposes of </w:t>
      </w:r>
      <w:r>
        <w:lastRenderedPageBreak/>
        <w:t>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409" w:name="_Toc93311762"/>
      <w:r>
        <w:rPr>
          <w:rStyle w:val="CharSectno"/>
        </w:rPr>
        <w:t>204D</w:t>
      </w:r>
      <w:r>
        <w:t>.</w:t>
      </w:r>
      <w:r>
        <w:tab/>
        <w:t>Associated entities for s. 204A and 204B</w:t>
      </w:r>
      <w:bookmarkEnd w:id="409"/>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lastRenderedPageBreak/>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410" w:name="_Toc92871487"/>
      <w:bookmarkStart w:id="411" w:name="_Toc93311763"/>
      <w:r>
        <w:t>Division 2 — Derivative mining rights</w:t>
      </w:r>
      <w:bookmarkEnd w:id="410"/>
      <w:bookmarkEnd w:id="411"/>
    </w:p>
    <w:p>
      <w:pPr>
        <w:pStyle w:val="Footnoteheading"/>
      </w:pPr>
      <w:r>
        <w:tab/>
        <w:t>[Heading inserted: No. 12 of 2019 s. 100.]</w:t>
      </w:r>
    </w:p>
    <w:p>
      <w:pPr>
        <w:pStyle w:val="Heading5"/>
      </w:pPr>
      <w:bookmarkStart w:id="412" w:name="_Toc93311764"/>
      <w:r>
        <w:rPr>
          <w:rStyle w:val="CharSectno"/>
        </w:rPr>
        <w:t>204E</w:t>
      </w:r>
      <w:r>
        <w:t>.</w:t>
      </w:r>
      <w:r>
        <w:tab/>
        <w:t>Unencumbered value of mining tenement subject to derivative mining right</w:t>
      </w:r>
      <w:bookmarkEnd w:id="412"/>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lastRenderedPageBreak/>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w:t>
      </w:r>
    </w:p>
    <w:p>
      <w:pPr>
        <w:pStyle w:val="Heading4"/>
      </w:pPr>
      <w:bookmarkStart w:id="413" w:name="_Toc92871489"/>
      <w:bookmarkStart w:id="414" w:name="_Toc93311765"/>
      <w:r>
        <w:t>Division 3 — Acquisitions forming one arrangement</w:t>
      </w:r>
      <w:bookmarkEnd w:id="413"/>
      <w:bookmarkEnd w:id="414"/>
    </w:p>
    <w:p>
      <w:pPr>
        <w:pStyle w:val="Footnoteheading"/>
      </w:pPr>
      <w:r>
        <w:tab/>
        <w:t>[Heading inserted: No. 12 of 2019 s. 100.]</w:t>
      </w:r>
    </w:p>
    <w:p>
      <w:pPr>
        <w:pStyle w:val="Heading5"/>
      </w:pPr>
      <w:bookmarkStart w:id="415" w:name="_Toc93311766"/>
      <w:r>
        <w:rPr>
          <w:rStyle w:val="CharSectno"/>
        </w:rPr>
        <w:t>204F</w:t>
      </w:r>
      <w:r>
        <w:t>.</w:t>
      </w:r>
      <w:r>
        <w:tab/>
        <w:t>Acquisitions in 2 or more entities forming one arrangement</w:t>
      </w:r>
      <w:bookmarkEnd w:id="415"/>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416" w:name="_Toc93311767"/>
      <w:r>
        <w:rPr>
          <w:rStyle w:val="CharSectno"/>
        </w:rPr>
        <w:lastRenderedPageBreak/>
        <w:t>204G</w:t>
      </w:r>
      <w:r>
        <w:t>.</w:t>
      </w:r>
      <w:r>
        <w:tab/>
        <w:t>Modified application of s. 176 if entity becomes landholder because of acquisitions forming one arrangement</w:t>
      </w:r>
      <w:bookmarkEnd w:id="416"/>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lastRenderedPageBreak/>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417" w:name="_Toc93311768"/>
      <w:r>
        <w:rPr>
          <w:rStyle w:val="CharSectno"/>
        </w:rPr>
        <w:t>204H</w:t>
      </w:r>
      <w:r>
        <w:t>.</w:t>
      </w:r>
      <w:r>
        <w:tab/>
        <w:t>Reassessment of landholder duty if amount of duty chargeable changes because of acquisitions forming one arrangement</w:t>
      </w:r>
      <w:bookmarkEnd w:id="417"/>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 xml:space="preserve">section 204B(1) becomes applicable, in relation to the main acquisition, to a fixed infrastructure </w:t>
      </w:r>
      <w:r>
        <w:lastRenderedPageBreak/>
        <w:t>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pPr>
      <w:bookmarkStart w:id="418" w:name="_Toc92871493"/>
      <w:bookmarkStart w:id="419" w:name="_Toc93311769"/>
      <w:r>
        <w:rPr>
          <w:rStyle w:val="CharPartNo"/>
        </w:rPr>
        <w:lastRenderedPageBreak/>
        <w:t>Chapter 3A</w:t>
      </w:r>
      <w:r>
        <w:rPr>
          <w:sz w:val="28"/>
        </w:rPr>
        <w:t> </w:t>
      </w:r>
      <w:r>
        <w:rPr>
          <w:sz w:val="32"/>
        </w:rPr>
        <w:t xml:space="preserve">— </w:t>
      </w:r>
      <w:r>
        <w:rPr>
          <w:rStyle w:val="CharPartText"/>
          <w:sz w:val="32"/>
        </w:rPr>
        <w:t>Additional duty for foreign persons</w:t>
      </w:r>
      <w:bookmarkEnd w:id="418"/>
      <w:bookmarkEnd w:id="419"/>
    </w:p>
    <w:p>
      <w:pPr>
        <w:pStyle w:val="Footnoteheading"/>
      </w:pPr>
      <w:r>
        <w:tab/>
        <w:t>[Heading inserted: No. 24 of 2018 s. 8.]</w:t>
      </w:r>
    </w:p>
    <w:p>
      <w:pPr>
        <w:pStyle w:val="Heading3"/>
        <w:rPr>
          <w:sz w:val="28"/>
          <w:szCs w:val="28"/>
        </w:rPr>
      </w:pPr>
      <w:bookmarkStart w:id="420" w:name="_Toc92871494"/>
      <w:bookmarkStart w:id="421" w:name="_Toc93311770"/>
      <w:r>
        <w:rPr>
          <w:rStyle w:val="CharDivNo"/>
          <w:szCs w:val="28"/>
        </w:rPr>
        <w:t>Part 1</w:t>
      </w:r>
      <w:r>
        <w:rPr>
          <w:sz w:val="28"/>
          <w:szCs w:val="28"/>
        </w:rPr>
        <w:t> — </w:t>
      </w:r>
      <w:r>
        <w:rPr>
          <w:rStyle w:val="CharDivText"/>
          <w:szCs w:val="28"/>
        </w:rPr>
        <w:t>Preliminary</w:t>
      </w:r>
      <w:bookmarkEnd w:id="420"/>
      <w:bookmarkEnd w:id="421"/>
    </w:p>
    <w:p>
      <w:pPr>
        <w:pStyle w:val="Footnoteheading"/>
      </w:pPr>
      <w:r>
        <w:tab/>
        <w:t xml:space="preserve">[Heading inserted: No. 24 of 2018 s. 8.] </w:t>
      </w:r>
    </w:p>
    <w:p>
      <w:pPr>
        <w:pStyle w:val="Heading5"/>
      </w:pPr>
      <w:bookmarkStart w:id="422" w:name="_Toc93311771"/>
      <w:r>
        <w:rPr>
          <w:rStyle w:val="CharSectno"/>
        </w:rPr>
        <w:t>205A</w:t>
      </w:r>
      <w:r>
        <w:t>.</w:t>
      </w:r>
      <w:r>
        <w:tab/>
        <w:t>Terms used</w:t>
      </w:r>
      <w:bookmarkEnd w:id="422"/>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423" w:name="_Toc93311772"/>
      <w:r>
        <w:rPr>
          <w:rStyle w:val="CharSectno"/>
        </w:rPr>
        <w:t>205B</w:t>
      </w:r>
      <w:r>
        <w:t>.</w:t>
      </w:r>
      <w:r>
        <w:tab/>
        <w:t>Associate</w:t>
      </w:r>
      <w:bookmarkEnd w:id="423"/>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424" w:name="_Toc93311773"/>
      <w:r>
        <w:rPr>
          <w:rStyle w:val="CharSectno"/>
        </w:rPr>
        <w:t>205C</w:t>
      </w:r>
      <w:r>
        <w:t>.</w:t>
      </w:r>
      <w:r>
        <w:tab/>
        <w:t>Foreign corporation</w:t>
      </w:r>
      <w:bookmarkEnd w:id="424"/>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425" w:name="_Toc93311774"/>
      <w:r>
        <w:rPr>
          <w:rStyle w:val="CharSectno"/>
        </w:rPr>
        <w:t>205D</w:t>
      </w:r>
      <w:r>
        <w:t>.</w:t>
      </w:r>
      <w:r>
        <w:tab/>
        <w:t>Foreign trust</w:t>
      </w:r>
      <w:bookmarkEnd w:id="425"/>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426" w:name="_Toc93311775"/>
      <w:r>
        <w:rPr>
          <w:rStyle w:val="CharSectno"/>
        </w:rPr>
        <w:t>205E</w:t>
      </w:r>
      <w:r>
        <w:t>.</w:t>
      </w:r>
      <w:r>
        <w:tab/>
        <w:t>Residential property</w:t>
      </w:r>
      <w:bookmarkEnd w:id="426"/>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pPr>
      <w:bookmarkStart w:id="427" w:name="_Toc92871500"/>
      <w:bookmarkStart w:id="428" w:name="_Toc93311776"/>
      <w:r>
        <w:rPr>
          <w:rStyle w:val="CharDivNo"/>
          <w:szCs w:val="28"/>
        </w:rPr>
        <w:lastRenderedPageBreak/>
        <w:t>Part 2</w:t>
      </w:r>
      <w:r>
        <w:rPr>
          <w:sz w:val="28"/>
          <w:szCs w:val="28"/>
        </w:rPr>
        <w:t> — </w:t>
      </w:r>
      <w:r>
        <w:rPr>
          <w:rStyle w:val="CharDivText"/>
          <w:szCs w:val="28"/>
        </w:rPr>
        <w:t>Foreign transfer duty</w:t>
      </w:r>
      <w:bookmarkEnd w:id="427"/>
      <w:bookmarkEnd w:id="428"/>
    </w:p>
    <w:p>
      <w:pPr>
        <w:pStyle w:val="Footnoteheading"/>
        <w:keepNext/>
        <w:keepLines/>
      </w:pPr>
      <w:r>
        <w:tab/>
        <w:t>[Heading inserted: No. 24 of 2018 s. 8.]</w:t>
      </w:r>
    </w:p>
    <w:p>
      <w:pPr>
        <w:pStyle w:val="Heading4"/>
        <w:keepLines/>
        <w:rPr>
          <w:sz w:val="26"/>
          <w:szCs w:val="26"/>
        </w:rPr>
      </w:pPr>
      <w:bookmarkStart w:id="429" w:name="_Toc92871501"/>
      <w:bookmarkStart w:id="430" w:name="_Toc93311777"/>
      <w:r>
        <w:rPr>
          <w:sz w:val="26"/>
          <w:szCs w:val="26"/>
        </w:rPr>
        <w:t>Division 1 — Preliminary</w:t>
      </w:r>
      <w:bookmarkEnd w:id="429"/>
      <w:bookmarkEnd w:id="430"/>
    </w:p>
    <w:p>
      <w:pPr>
        <w:pStyle w:val="Footnoteheading"/>
        <w:keepNext/>
        <w:keepLines/>
      </w:pPr>
      <w:r>
        <w:tab/>
        <w:t>[Heading inserted: No. 24 of 2018 s. 8.]</w:t>
      </w:r>
    </w:p>
    <w:p>
      <w:pPr>
        <w:pStyle w:val="Heading5"/>
      </w:pPr>
      <w:bookmarkStart w:id="431" w:name="_Toc93311778"/>
      <w:r>
        <w:rPr>
          <w:rStyle w:val="CharSectno"/>
        </w:rPr>
        <w:t>205F</w:t>
      </w:r>
      <w:r>
        <w:t>.</w:t>
      </w:r>
      <w:r>
        <w:tab/>
        <w:t>Terms used</w:t>
      </w:r>
      <w:bookmarkEnd w:id="431"/>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keepNext/>
      </w:pPr>
      <w:r>
        <w:lastRenderedPageBreak/>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432" w:name="_Toc92871503"/>
      <w:bookmarkStart w:id="433" w:name="_Toc93311779"/>
      <w:r>
        <w:rPr>
          <w:sz w:val="26"/>
          <w:szCs w:val="26"/>
        </w:rPr>
        <w:t>Division 2 — Imposition of foreign transfer duty</w:t>
      </w:r>
      <w:bookmarkEnd w:id="432"/>
      <w:bookmarkEnd w:id="433"/>
    </w:p>
    <w:p>
      <w:pPr>
        <w:pStyle w:val="Footnoteheading"/>
      </w:pPr>
      <w:r>
        <w:tab/>
        <w:t>[Heading inserted: No. 24 of 2018 s. 8.]</w:t>
      </w:r>
    </w:p>
    <w:p>
      <w:pPr>
        <w:pStyle w:val="Heading5"/>
      </w:pPr>
      <w:bookmarkStart w:id="434" w:name="_Toc93311780"/>
      <w:r>
        <w:rPr>
          <w:rStyle w:val="CharSectno"/>
        </w:rPr>
        <w:t>205G</w:t>
      </w:r>
      <w:r>
        <w:t>.</w:t>
      </w:r>
      <w:r>
        <w:tab/>
        <w:t>Foreign transfer duty imposed</w:t>
      </w:r>
      <w:bookmarkEnd w:id="434"/>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435" w:name="_Toc92871505"/>
      <w:bookmarkStart w:id="436" w:name="_Toc93311781"/>
      <w:r>
        <w:rPr>
          <w:sz w:val="26"/>
          <w:szCs w:val="26"/>
        </w:rPr>
        <w:t>Division 3 — Foreign dutiable transactions</w:t>
      </w:r>
      <w:bookmarkEnd w:id="435"/>
      <w:bookmarkEnd w:id="436"/>
    </w:p>
    <w:p>
      <w:pPr>
        <w:pStyle w:val="Footnoteheading"/>
        <w:keepNext/>
      </w:pPr>
      <w:r>
        <w:tab/>
        <w:t>[Heading inserted: No. 24 of 2018 s. 8.]</w:t>
      </w:r>
    </w:p>
    <w:p>
      <w:pPr>
        <w:pStyle w:val="Heading5"/>
      </w:pPr>
      <w:bookmarkStart w:id="437" w:name="_Toc93311782"/>
      <w:r>
        <w:rPr>
          <w:rStyle w:val="CharSectno"/>
        </w:rPr>
        <w:t>205H</w:t>
      </w:r>
      <w:r>
        <w:t>.</w:t>
      </w:r>
      <w:r>
        <w:tab/>
        <w:t>Foreign dutiable transaction</w:t>
      </w:r>
      <w:bookmarkEnd w:id="437"/>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lastRenderedPageBreak/>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438" w:name="_Toc93311783"/>
      <w:r>
        <w:rPr>
          <w:rStyle w:val="CharSectno"/>
        </w:rPr>
        <w:t>205I</w:t>
      </w:r>
      <w:r>
        <w:t>.</w:t>
      </w:r>
      <w:r>
        <w:tab/>
        <w:t>New residential property</w:t>
      </w:r>
      <w:bookmarkEnd w:id="438"/>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lastRenderedPageBreak/>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439" w:name="_Toc92871508"/>
      <w:bookmarkStart w:id="440" w:name="_Toc93311784"/>
      <w:r>
        <w:rPr>
          <w:sz w:val="26"/>
          <w:szCs w:val="26"/>
        </w:rPr>
        <w:t>Division 4 — Collection of foreign transfer duty</w:t>
      </w:r>
      <w:bookmarkEnd w:id="439"/>
      <w:bookmarkEnd w:id="440"/>
    </w:p>
    <w:p>
      <w:pPr>
        <w:pStyle w:val="Footnoteheading"/>
        <w:keepNext/>
      </w:pPr>
      <w:r>
        <w:tab/>
        <w:t>[Heading inserted: No. 24 of 2018 s. 8.]</w:t>
      </w:r>
    </w:p>
    <w:p>
      <w:pPr>
        <w:pStyle w:val="Heading5"/>
      </w:pPr>
      <w:bookmarkStart w:id="441" w:name="_Toc93311785"/>
      <w:r>
        <w:rPr>
          <w:rStyle w:val="CharSectno"/>
        </w:rPr>
        <w:t>205J</w:t>
      </w:r>
      <w:r>
        <w:t>.</w:t>
      </w:r>
      <w:r>
        <w:tab/>
        <w:t>When liability for duty arises</w:t>
      </w:r>
      <w:bookmarkEnd w:id="441"/>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442" w:name="_Toc93311786"/>
      <w:r>
        <w:rPr>
          <w:rStyle w:val="CharSectno"/>
        </w:rPr>
        <w:t>205K</w:t>
      </w:r>
      <w:r>
        <w:t>.</w:t>
      </w:r>
      <w:r>
        <w:tab/>
        <w:t>Who is liable to pay duty</w:t>
      </w:r>
      <w:bookmarkEnd w:id="442"/>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lastRenderedPageBreak/>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443" w:name="_Toc93311787"/>
      <w:r>
        <w:rPr>
          <w:rStyle w:val="CharSectno"/>
        </w:rPr>
        <w:t>205L</w:t>
      </w:r>
      <w:r>
        <w:t>.</w:t>
      </w:r>
      <w:r>
        <w:tab/>
        <w:t>Joint tenants to be treated as tenants in common in equal shares</w:t>
      </w:r>
      <w:bookmarkEnd w:id="443"/>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444" w:name="_Toc93311788"/>
      <w:r>
        <w:rPr>
          <w:rStyle w:val="CharSectno"/>
        </w:rPr>
        <w:t>205M</w:t>
      </w:r>
      <w:r>
        <w:t>.</w:t>
      </w:r>
      <w:r>
        <w:tab/>
        <w:t>Foreign transfer duty declaration to be lodged</w:t>
      </w:r>
      <w:bookmarkEnd w:id="444"/>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445" w:name="_Toc93311789"/>
      <w:r>
        <w:rPr>
          <w:rStyle w:val="CharSectno"/>
        </w:rPr>
        <w:t>205N</w:t>
      </w:r>
      <w:r>
        <w:t>.</w:t>
      </w:r>
      <w:r>
        <w:tab/>
        <w:t>When duty must be paid</w:t>
      </w:r>
      <w:bookmarkEnd w:id="445"/>
    </w:p>
    <w:p>
      <w:pPr>
        <w:pStyle w:val="Subsection"/>
      </w:pPr>
      <w:r>
        <w:tab/>
        <w:t>(1)</w:t>
      </w:r>
      <w:r>
        <w:tab/>
        <w:t xml:space="preserve">A person liable to pay foreign transfer duty on a foreign dutiable transaction must pay the duty within 1 month after the date of </w:t>
      </w:r>
      <w:r>
        <w:lastRenderedPageBreak/>
        <w:t>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446" w:name="_Toc93311790"/>
      <w:r>
        <w:rPr>
          <w:rStyle w:val="CharSectno"/>
        </w:rPr>
        <w:t>205O</w:t>
      </w:r>
      <w:r>
        <w:t>.</w:t>
      </w:r>
      <w:r>
        <w:tab/>
        <w:t>Rate of foreign transfer duty</w:t>
      </w:r>
      <w:bookmarkEnd w:id="446"/>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447" w:name="_Toc93311791"/>
      <w:r>
        <w:rPr>
          <w:rStyle w:val="CharSectno"/>
        </w:rPr>
        <w:t>205P</w:t>
      </w:r>
      <w:r>
        <w:t>.</w:t>
      </w:r>
      <w:r>
        <w:tab/>
        <w:t>Dutiable value</w:t>
      </w:r>
      <w:bookmarkEnd w:id="447"/>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lastRenderedPageBreak/>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448" w:name="_Toc93311792"/>
      <w:r>
        <w:rPr>
          <w:rStyle w:val="CharSectno"/>
        </w:rPr>
        <w:t>205Q</w:t>
      </w:r>
      <w:r>
        <w:t>.</w:t>
      </w:r>
      <w:r>
        <w:tab/>
        <w:t>No double foreign transfer duty</w:t>
      </w:r>
      <w:bookmarkEnd w:id="448"/>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lastRenderedPageBreak/>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449" w:name="_Toc93311793"/>
      <w:r>
        <w:rPr>
          <w:rStyle w:val="CharSectno"/>
        </w:rPr>
        <w:t>205R</w:t>
      </w:r>
      <w:r>
        <w:t>.</w:t>
      </w:r>
      <w:r>
        <w:tab/>
        <w:t>Interim assessment of foreign transfer duty</w:t>
      </w:r>
      <w:bookmarkEnd w:id="449"/>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450" w:name="_Toc93311794"/>
      <w:r>
        <w:rPr>
          <w:rStyle w:val="CharSectno"/>
        </w:rPr>
        <w:lastRenderedPageBreak/>
        <w:t>205RA</w:t>
      </w:r>
      <w:r>
        <w:t>.</w:t>
      </w:r>
      <w:r>
        <w:tab/>
        <w:t>Foreign transfer duty on deemed transaction under s. 120B(2)</w:t>
      </w:r>
      <w:bookmarkEnd w:id="450"/>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451" w:name="_Toc92871519"/>
      <w:bookmarkStart w:id="452" w:name="_Toc93311795"/>
      <w:r>
        <w:rPr>
          <w:sz w:val="26"/>
          <w:szCs w:val="26"/>
        </w:rPr>
        <w:t>Division 5 — Application of Chapter 2 Part 5 to certain transactions</w:t>
      </w:r>
      <w:bookmarkEnd w:id="451"/>
      <w:bookmarkEnd w:id="452"/>
    </w:p>
    <w:p>
      <w:pPr>
        <w:pStyle w:val="Footnoteheading"/>
      </w:pPr>
      <w:r>
        <w:tab/>
        <w:t>[Heading inserted: No. 24 of 2018 s. 8.]</w:t>
      </w:r>
    </w:p>
    <w:p>
      <w:pPr>
        <w:pStyle w:val="Heading5"/>
      </w:pPr>
      <w:bookmarkStart w:id="453" w:name="_Toc93311796"/>
      <w:r>
        <w:rPr>
          <w:rStyle w:val="CharSectno"/>
        </w:rPr>
        <w:t>205S</w:t>
      </w:r>
      <w:r>
        <w:t>.</w:t>
      </w:r>
      <w:r>
        <w:tab/>
        <w:t>Application of Chapter 2 Part 5 to foreign dutiable transactions</w:t>
      </w:r>
      <w:bookmarkEnd w:id="453"/>
    </w:p>
    <w:p>
      <w:pPr>
        <w:pStyle w:val="Subsection"/>
      </w:pPr>
      <w:r>
        <w:tab/>
        <w:t>(1)</w:t>
      </w:r>
      <w:r>
        <w:tab/>
        <w:t>The provisions of Chapter 2 Part 5 other than section 70 and Divisions 5 to 8apply,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lastRenderedPageBreak/>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454" w:name="_Toc93311797"/>
      <w:r>
        <w:rPr>
          <w:rStyle w:val="CharSectno"/>
        </w:rPr>
        <w:lastRenderedPageBreak/>
        <w:t>205T</w:t>
      </w:r>
      <w:r>
        <w:t>.</w:t>
      </w:r>
      <w:r>
        <w:tab/>
        <w:t>References to residential trust acquisition</w:t>
      </w:r>
      <w:bookmarkEnd w:id="454"/>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455" w:name="_Toc93311798"/>
      <w:r>
        <w:rPr>
          <w:rStyle w:val="CharSectno"/>
        </w:rPr>
        <w:t>205U</w:t>
      </w:r>
      <w:r>
        <w:t>.</w:t>
      </w:r>
      <w:r>
        <w:tab/>
        <w:t>References to residential trust surrender</w:t>
      </w:r>
      <w:bookmarkEnd w:id="455"/>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456" w:name="_Toc93311799"/>
      <w:r>
        <w:rPr>
          <w:rStyle w:val="CharSectno"/>
        </w:rPr>
        <w:t>205V</w:t>
      </w:r>
      <w:r>
        <w:t>.</w:t>
      </w:r>
      <w:r>
        <w:tab/>
        <w:t>Dutiable value of residential trust acquisition or residential trust surrender</w:t>
      </w:r>
      <w:bookmarkEnd w:id="456"/>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lastRenderedPageBreak/>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457" w:name="_Toc93311800"/>
      <w:r>
        <w:rPr>
          <w:rStyle w:val="CharSectno"/>
        </w:rPr>
        <w:t>205W</w:t>
      </w:r>
      <w:r>
        <w:t>.</w:t>
      </w:r>
      <w:r>
        <w:tab/>
        <w:t>Share disposition taken to be agreement for transfer of trust property</w:t>
      </w:r>
      <w:bookmarkEnd w:id="457"/>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lastRenderedPageBreak/>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458" w:name="_Toc93311801"/>
      <w:r>
        <w:rPr>
          <w:rStyle w:val="CharSectno"/>
        </w:rPr>
        <w:t>205X</w:t>
      </w:r>
      <w:r>
        <w:t>.</w:t>
      </w:r>
      <w:r>
        <w:tab/>
        <w:t>References to residential partnership acquisition</w:t>
      </w:r>
      <w:bookmarkEnd w:id="458"/>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459" w:name="_Toc92871526"/>
      <w:bookmarkStart w:id="460" w:name="_Toc93311802"/>
      <w:r>
        <w:rPr>
          <w:sz w:val="26"/>
          <w:szCs w:val="26"/>
        </w:rPr>
        <w:lastRenderedPageBreak/>
        <w:t>Division 6 — Exemptions and reassessment</w:t>
      </w:r>
      <w:bookmarkEnd w:id="459"/>
      <w:bookmarkEnd w:id="460"/>
    </w:p>
    <w:p>
      <w:pPr>
        <w:pStyle w:val="Footnoteheading"/>
        <w:keepNext/>
      </w:pPr>
      <w:r>
        <w:tab/>
        <w:t>[Heading inserted: No. 24 of 2018 s. 8.]</w:t>
      </w:r>
    </w:p>
    <w:p>
      <w:pPr>
        <w:pStyle w:val="Heading4"/>
      </w:pPr>
      <w:bookmarkStart w:id="461" w:name="_Toc92871527"/>
      <w:bookmarkStart w:id="462" w:name="_Toc93311803"/>
      <w:r>
        <w:t>Subdivision 1 — Exempt transactions</w:t>
      </w:r>
      <w:bookmarkEnd w:id="461"/>
      <w:bookmarkEnd w:id="462"/>
    </w:p>
    <w:p>
      <w:pPr>
        <w:pStyle w:val="Footnoteheading"/>
        <w:keepNext/>
      </w:pPr>
      <w:r>
        <w:tab/>
        <w:t>[Heading inserted: No. 24 of 2018 s. 8.]</w:t>
      </w:r>
    </w:p>
    <w:p>
      <w:pPr>
        <w:pStyle w:val="Heading5"/>
      </w:pPr>
      <w:bookmarkStart w:id="463" w:name="_Toc93311804"/>
      <w:r>
        <w:rPr>
          <w:rStyle w:val="CharSectno"/>
        </w:rPr>
        <w:t>205Y</w:t>
      </w:r>
      <w:r>
        <w:t>.</w:t>
      </w:r>
      <w:r>
        <w:tab/>
        <w:t>Transactions on which minimum, nominal or no transfer duty payable</w:t>
      </w:r>
      <w:bookmarkEnd w:id="463"/>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lastRenderedPageBreak/>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464" w:name="_Toc93311805"/>
      <w:r>
        <w:rPr>
          <w:rStyle w:val="CharSectno"/>
        </w:rPr>
        <w:t>205Z</w:t>
      </w:r>
      <w:r>
        <w:t>.</w:t>
      </w:r>
      <w:r>
        <w:tab/>
        <w:t>Transactions relating to agreements for transfer of residential property</w:t>
      </w:r>
      <w:bookmarkEnd w:id="464"/>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465" w:name="_Toc92871530"/>
      <w:bookmarkStart w:id="466" w:name="_Toc93311806"/>
      <w:r>
        <w:lastRenderedPageBreak/>
        <w:t>Subdivision 2 — Exemptions relating to construction, refurbishment and subdivision</w:t>
      </w:r>
      <w:bookmarkEnd w:id="465"/>
      <w:bookmarkEnd w:id="466"/>
    </w:p>
    <w:p>
      <w:pPr>
        <w:pStyle w:val="Footnoteheading"/>
      </w:pPr>
      <w:r>
        <w:tab/>
        <w:t>[Heading inserted: No. 24 of 2018 s. 8.]</w:t>
      </w:r>
    </w:p>
    <w:p>
      <w:pPr>
        <w:pStyle w:val="Heading5"/>
      </w:pPr>
      <w:bookmarkStart w:id="467" w:name="_Toc93311807"/>
      <w:r>
        <w:rPr>
          <w:rStyle w:val="CharSectno"/>
        </w:rPr>
        <w:t>205ZA</w:t>
      </w:r>
      <w:r>
        <w:t>.</w:t>
      </w:r>
      <w:r>
        <w:tab/>
        <w:t>Exemption relating to construction or refurbishment of 10 or more dwellings</w:t>
      </w:r>
      <w:bookmarkEnd w:id="467"/>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 xml:space="preserve">a dwelling the person or associate intends to refurbish, if all licences, approvals, registrations, exemptions and other kinds of authorisation necessary to refurbish that </w:t>
      </w:r>
      <w:r>
        <w:lastRenderedPageBreak/>
        <w:t>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468" w:name="_Toc93311808"/>
      <w:r>
        <w:rPr>
          <w:rStyle w:val="CharSectno"/>
        </w:rPr>
        <w:t>205ZB</w:t>
      </w:r>
      <w:r>
        <w:t>.</w:t>
      </w:r>
      <w:r>
        <w:tab/>
        <w:t>Exemption relating to subdivision for purpose of constructing 10 or more dwellings</w:t>
      </w:r>
      <w:bookmarkEnd w:id="468"/>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lastRenderedPageBreak/>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469" w:name="_Toc92871533"/>
      <w:bookmarkStart w:id="470" w:name="_Toc93311809"/>
      <w:r>
        <w:t>Subdivision 3 — Reassessment</w:t>
      </w:r>
      <w:bookmarkEnd w:id="469"/>
      <w:bookmarkEnd w:id="470"/>
    </w:p>
    <w:p>
      <w:pPr>
        <w:pStyle w:val="Footnoteheading"/>
      </w:pPr>
      <w:r>
        <w:tab/>
        <w:t>[Heading inserted: No. 24 of 2018 s. 8.]</w:t>
      </w:r>
    </w:p>
    <w:p>
      <w:pPr>
        <w:pStyle w:val="Heading5"/>
      </w:pPr>
      <w:bookmarkStart w:id="471" w:name="_Toc93311810"/>
      <w:r>
        <w:rPr>
          <w:rStyle w:val="CharSectno"/>
        </w:rPr>
        <w:t>205ZC</w:t>
      </w:r>
      <w:r>
        <w:t>.</w:t>
      </w:r>
      <w:r>
        <w:tab/>
        <w:t>Reassessment</w:t>
      </w:r>
      <w:bookmarkEnd w:id="471"/>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472" w:name="_Toc92871535"/>
      <w:bookmarkStart w:id="473" w:name="_Toc93311811"/>
      <w:r>
        <w:rPr>
          <w:rStyle w:val="CharDivNo"/>
          <w:szCs w:val="28"/>
        </w:rPr>
        <w:lastRenderedPageBreak/>
        <w:t>Part 3</w:t>
      </w:r>
      <w:r>
        <w:rPr>
          <w:sz w:val="28"/>
        </w:rPr>
        <w:t> — </w:t>
      </w:r>
      <w:r>
        <w:rPr>
          <w:rStyle w:val="CharDivText"/>
          <w:sz w:val="28"/>
        </w:rPr>
        <w:t>Foreign landholder duty</w:t>
      </w:r>
      <w:bookmarkEnd w:id="472"/>
      <w:bookmarkEnd w:id="473"/>
    </w:p>
    <w:p>
      <w:pPr>
        <w:pStyle w:val="Footnoteheading"/>
      </w:pPr>
      <w:r>
        <w:tab/>
        <w:t>[Heading inserted: No. 24 of 2018 s. 8.]</w:t>
      </w:r>
    </w:p>
    <w:p>
      <w:pPr>
        <w:pStyle w:val="Heading4"/>
        <w:rPr>
          <w:sz w:val="26"/>
          <w:szCs w:val="26"/>
        </w:rPr>
      </w:pPr>
      <w:bookmarkStart w:id="474" w:name="_Toc92871536"/>
      <w:bookmarkStart w:id="475" w:name="_Toc93311812"/>
      <w:r>
        <w:rPr>
          <w:sz w:val="26"/>
          <w:szCs w:val="26"/>
        </w:rPr>
        <w:t>Division 1 — Preliminary</w:t>
      </w:r>
      <w:bookmarkEnd w:id="474"/>
      <w:bookmarkEnd w:id="475"/>
    </w:p>
    <w:p>
      <w:pPr>
        <w:pStyle w:val="Footnoteheading"/>
      </w:pPr>
      <w:r>
        <w:tab/>
        <w:t>[Heading inserted: No. 24 of 2018 s. 8.]</w:t>
      </w:r>
    </w:p>
    <w:p>
      <w:pPr>
        <w:pStyle w:val="Heading5"/>
      </w:pPr>
      <w:bookmarkStart w:id="476" w:name="_Toc93311813"/>
      <w:r>
        <w:rPr>
          <w:rStyle w:val="CharSectno"/>
        </w:rPr>
        <w:t>205ZD</w:t>
      </w:r>
      <w:r>
        <w:t>.</w:t>
      </w:r>
      <w:r>
        <w:tab/>
        <w:t>Terms used</w:t>
      </w:r>
      <w:bookmarkEnd w:id="476"/>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lastRenderedPageBreak/>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477" w:name="_Toc92871538"/>
      <w:bookmarkStart w:id="478" w:name="_Toc93311814"/>
      <w:r>
        <w:rPr>
          <w:sz w:val="26"/>
          <w:szCs w:val="26"/>
        </w:rPr>
        <w:t>Division 2 — Application of Chapter 3</w:t>
      </w:r>
      <w:bookmarkEnd w:id="477"/>
      <w:bookmarkEnd w:id="478"/>
    </w:p>
    <w:p>
      <w:pPr>
        <w:pStyle w:val="Footnoteheading"/>
      </w:pPr>
      <w:r>
        <w:tab/>
        <w:t>[Heading inserted: No. 24 of 2018 s. 8.]</w:t>
      </w:r>
    </w:p>
    <w:p>
      <w:pPr>
        <w:pStyle w:val="Heading5"/>
      </w:pPr>
      <w:bookmarkStart w:id="479" w:name="_Toc93311815"/>
      <w:r>
        <w:rPr>
          <w:rStyle w:val="CharSectno"/>
        </w:rPr>
        <w:t>205ZE</w:t>
      </w:r>
      <w:r>
        <w:t>.</w:t>
      </w:r>
      <w:r>
        <w:tab/>
        <w:t>Application of Chapter 3</w:t>
      </w:r>
      <w:bookmarkEnd w:id="479"/>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lastRenderedPageBreak/>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lastRenderedPageBreak/>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480" w:name="_Toc92871540"/>
      <w:bookmarkStart w:id="481" w:name="_Toc93311816"/>
      <w:r>
        <w:rPr>
          <w:sz w:val="26"/>
          <w:szCs w:val="26"/>
        </w:rPr>
        <w:t>Division 3 — Imposition of foreign landholder duty</w:t>
      </w:r>
      <w:bookmarkEnd w:id="480"/>
      <w:bookmarkEnd w:id="481"/>
    </w:p>
    <w:p>
      <w:pPr>
        <w:pStyle w:val="Footnoteheading"/>
      </w:pPr>
      <w:r>
        <w:tab/>
        <w:t>[Heading inserted: No. 24 of 2018 s. 8.]</w:t>
      </w:r>
    </w:p>
    <w:p>
      <w:pPr>
        <w:pStyle w:val="Heading5"/>
      </w:pPr>
      <w:bookmarkStart w:id="482" w:name="_Toc93311817"/>
      <w:r>
        <w:rPr>
          <w:rStyle w:val="CharSectno"/>
        </w:rPr>
        <w:t>205ZF</w:t>
      </w:r>
      <w:r>
        <w:t>.</w:t>
      </w:r>
      <w:r>
        <w:tab/>
        <w:t>Foreign landholder duty imposed</w:t>
      </w:r>
      <w:bookmarkEnd w:id="482"/>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483" w:name="_Toc92871542"/>
      <w:bookmarkStart w:id="484" w:name="_Toc93311818"/>
      <w:r>
        <w:rPr>
          <w:sz w:val="26"/>
          <w:szCs w:val="26"/>
        </w:rPr>
        <w:t>Division 4 — Residential landholders to which this Part applies</w:t>
      </w:r>
      <w:bookmarkEnd w:id="483"/>
      <w:bookmarkEnd w:id="484"/>
    </w:p>
    <w:p>
      <w:pPr>
        <w:pStyle w:val="Footnoteheading"/>
        <w:keepNext/>
        <w:keepLines/>
      </w:pPr>
      <w:r>
        <w:tab/>
        <w:t>[Heading inserted: No. 24 of 2018 s. 8.]</w:t>
      </w:r>
    </w:p>
    <w:p>
      <w:pPr>
        <w:pStyle w:val="Heading5"/>
      </w:pPr>
      <w:bookmarkStart w:id="485" w:name="_Toc93311819"/>
      <w:r>
        <w:rPr>
          <w:rStyle w:val="CharSectno"/>
        </w:rPr>
        <w:t>205ZG</w:t>
      </w:r>
      <w:r>
        <w:t>.</w:t>
      </w:r>
      <w:r>
        <w:tab/>
        <w:t>Which entities are residential landholders</w:t>
      </w:r>
      <w:bookmarkEnd w:id="485"/>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486" w:name="_Toc92871544"/>
      <w:bookmarkStart w:id="487" w:name="_Toc93311820"/>
      <w:r>
        <w:rPr>
          <w:sz w:val="26"/>
          <w:szCs w:val="26"/>
        </w:rPr>
        <w:lastRenderedPageBreak/>
        <w:t>Division 5 — Acquisitions to which this Part applies</w:t>
      </w:r>
      <w:bookmarkEnd w:id="486"/>
      <w:bookmarkEnd w:id="487"/>
    </w:p>
    <w:p>
      <w:pPr>
        <w:pStyle w:val="Footnoteheading"/>
        <w:keepNext/>
      </w:pPr>
      <w:r>
        <w:tab/>
        <w:t>[Heading inserted: No. 24 of 2018 s. 8.]</w:t>
      </w:r>
    </w:p>
    <w:p>
      <w:pPr>
        <w:pStyle w:val="Heading5"/>
      </w:pPr>
      <w:bookmarkStart w:id="488" w:name="_Toc93311821"/>
      <w:r>
        <w:rPr>
          <w:rStyle w:val="CharSectno"/>
        </w:rPr>
        <w:t>205ZH</w:t>
      </w:r>
      <w:r>
        <w:t>.</w:t>
      </w:r>
      <w:r>
        <w:tab/>
        <w:t>Foreign landholder acquisitions</w:t>
      </w:r>
      <w:bookmarkEnd w:id="488"/>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lastRenderedPageBreak/>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489" w:name="_Toc92871546"/>
      <w:bookmarkStart w:id="490" w:name="_Toc93311822"/>
      <w:r>
        <w:rPr>
          <w:sz w:val="26"/>
          <w:szCs w:val="26"/>
        </w:rPr>
        <w:t>Division 6 — Collection of foreign landholder duty</w:t>
      </w:r>
      <w:bookmarkEnd w:id="489"/>
      <w:bookmarkEnd w:id="490"/>
    </w:p>
    <w:p>
      <w:pPr>
        <w:pStyle w:val="Footnoteheading"/>
      </w:pPr>
      <w:r>
        <w:tab/>
        <w:t>[Heading inserted: No. 24 of 2018 s. 8.]</w:t>
      </w:r>
    </w:p>
    <w:p>
      <w:pPr>
        <w:pStyle w:val="Heading5"/>
      </w:pPr>
      <w:bookmarkStart w:id="491" w:name="_Toc93311823"/>
      <w:r>
        <w:rPr>
          <w:rStyle w:val="CharSectno"/>
        </w:rPr>
        <w:t>205ZJ</w:t>
      </w:r>
      <w:r>
        <w:t>.</w:t>
      </w:r>
      <w:r>
        <w:tab/>
        <w:t>Rate of foreign landholder duty</w:t>
      </w:r>
      <w:bookmarkEnd w:id="491"/>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492" w:name="_Toc93311824"/>
      <w:r>
        <w:rPr>
          <w:rStyle w:val="CharSectno"/>
        </w:rPr>
        <w:lastRenderedPageBreak/>
        <w:t>205ZK</w:t>
      </w:r>
      <w:r>
        <w:t>.</w:t>
      </w:r>
      <w:r>
        <w:tab/>
        <w:t>Calculation of foreign landholder duty where landholder duty calculated under s. 193</w:t>
      </w:r>
      <w:bookmarkEnd w:id="492"/>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493" w:name="_Toc93311825"/>
      <w:r>
        <w:rPr>
          <w:rStyle w:val="CharSectno"/>
        </w:rPr>
        <w:t>205ZKA</w:t>
      </w:r>
      <w:r>
        <w:t>.</w:t>
      </w:r>
      <w:r>
        <w:tab/>
        <w:t>Modified application of s. 176 if entity becomes residential landholder because of acquisitions forming one arrangement</w:t>
      </w:r>
      <w:bookmarkEnd w:id="493"/>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lastRenderedPageBreak/>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494" w:name="_Toc92871550"/>
      <w:bookmarkStart w:id="495" w:name="_Toc93311826"/>
      <w:r>
        <w:rPr>
          <w:sz w:val="26"/>
          <w:szCs w:val="26"/>
        </w:rPr>
        <w:t>Division 7 — Interim assessment of foreign landholder duty</w:t>
      </w:r>
      <w:bookmarkEnd w:id="494"/>
      <w:bookmarkEnd w:id="495"/>
    </w:p>
    <w:p>
      <w:pPr>
        <w:pStyle w:val="Footnoteheading"/>
      </w:pPr>
      <w:r>
        <w:tab/>
        <w:t>[Heading inserted: No. 24 of 2018 s. 8.]</w:t>
      </w:r>
    </w:p>
    <w:p>
      <w:pPr>
        <w:pStyle w:val="Heading5"/>
      </w:pPr>
      <w:bookmarkStart w:id="496" w:name="_Toc93311827"/>
      <w:r>
        <w:rPr>
          <w:rStyle w:val="CharSectno"/>
        </w:rPr>
        <w:t>205ZL</w:t>
      </w:r>
      <w:r>
        <w:t>.</w:t>
      </w:r>
      <w:r>
        <w:tab/>
        <w:t>Interim assessment of foreign landholder duty</w:t>
      </w:r>
      <w:bookmarkEnd w:id="496"/>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lastRenderedPageBreak/>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497" w:name="_Toc92871552"/>
      <w:bookmarkStart w:id="498" w:name="_Toc93311828"/>
      <w:r>
        <w:rPr>
          <w:sz w:val="26"/>
          <w:szCs w:val="26"/>
        </w:rPr>
        <w:t>Division 8 — Exemptions and reassessment</w:t>
      </w:r>
      <w:bookmarkEnd w:id="497"/>
      <w:bookmarkEnd w:id="498"/>
    </w:p>
    <w:p>
      <w:pPr>
        <w:pStyle w:val="Footnoteheading"/>
      </w:pPr>
      <w:r>
        <w:tab/>
        <w:t>[Heading inserted: No. 24 of 2018 s. 8.]</w:t>
      </w:r>
    </w:p>
    <w:p>
      <w:pPr>
        <w:pStyle w:val="Heading4"/>
      </w:pPr>
      <w:bookmarkStart w:id="499" w:name="_Toc92871553"/>
      <w:bookmarkStart w:id="500" w:name="_Toc93311829"/>
      <w:r>
        <w:t>Subdivision 1 — Exempt acquisitions</w:t>
      </w:r>
      <w:bookmarkEnd w:id="499"/>
      <w:bookmarkEnd w:id="500"/>
    </w:p>
    <w:p>
      <w:pPr>
        <w:pStyle w:val="Footnoteheading"/>
      </w:pPr>
      <w:r>
        <w:tab/>
        <w:t>[Heading inserted: No. 24 of 2018 s. 8.]</w:t>
      </w:r>
    </w:p>
    <w:p>
      <w:pPr>
        <w:pStyle w:val="Heading5"/>
      </w:pPr>
      <w:bookmarkStart w:id="501" w:name="_Toc93311830"/>
      <w:r>
        <w:rPr>
          <w:rStyle w:val="CharSectno"/>
        </w:rPr>
        <w:t>205ZM</w:t>
      </w:r>
      <w:r>
        <w:t>.</w:t>
      </w:r>
      <w:r>
        <w:tab/>
        <w:t>Exemption or reduction of foreign landholder duty if foreign transfer duty would not be chargeable</w:t>
      </w:r>
      <w:bookmarkEnd w:id="501"/>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lastRenderedPageBreak/>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lastRenderedPageBreak/>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502" w:name="_Toc93311831"/>
      <w:r>
        <w:rPr>
          <w:rStyle w:val="CharSectno"/>
        </w:rPr>
        <w:t>205ZN</w:t>
      </w:r>
      <w:r>
        <w:t>.</w:t>
      </w:r>
      <w:r>
        <w:tab/>
        <w:t>Exemption for certain acquisitions treated as made under agreement referred to in s. 176(2)</w:t>
      </w:r>
      <w:bookmarkEnd w:id="502"/>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503" w:name="_Toc92871556"/>
      <w:bookmarkStart w:id="504" w:name="_Toc93311832"/>
      <w:r>
        <w:t>Subdivision 2 — Exemptions relating to construction, refurbishment and subdivision</w:t>
      </w:r>
      <w:bookmarkEnd w:id="503"/>
      <w:bookmarkEnd w:id="504"/>
    </w:p>
    <w:p>
      <w:pPr>
        <w:pStyle w:val="Footnoteheading"/>
      </w:pPr>
      <w:r>
        <w:tab/>
        <w:t>[Heading inserted: No. 24 of 2018 s. 8.]</w:t>
      </w:r>
    </w:p>
    <w:p>
      <w:pPr>
        <w:pStyle w:val="Heading5"/>
      </w:pPr>
      <w:bookmarkStart w:id="505" w:name="_Toc93311833"/>
      <w:r>
        <w:rPr>
          <w:rStyle w:val="CharSectno"/>
        </w:rPr>
        <w:t>205ZO</w:t>
      </w:r>
      <w:r>
        <w:t>.</w:t>
      </w:r>
      <w:r>
        <w:tab/>
        <w:t>Exemption relating to construction or refurbishment of 10 or more dwellings</w:t>
      </w:r>
      <w:bookmarkEnd w:id="505"/>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lastRenderedPageBreak/>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lastRenderedPageBreak/>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506" w:name="_Toc93311834"/>
      <w:r>
        <w:rPr>
          <w:rStyle w:val="CharSectno"/>
        </w:rPr>
        <w:t>205ZP</w:t>
      </w:r>
      <w:r>
        <w:t>.</w:t>
      </w:r>
      <w:r>
        <w:tab/>
        <w:t>Exemption relating to subdivision for purpose of constructing 10 or more dwellings</w:t>
      </w:r>
      <w:bookmarkEnd w:id="506"/>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lastRenderedPageBreak/>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507" w:name="_Toc93311835"/>
      <w:r>
        <w:rPr>
          <w:rStyle w:val="CharSectno"/>
        </w:rPr>
        <w:t>205ZQ</w:t>
      </w:r>
      <w:r>
        <w:t>.</w:t>
      </w:r>
      <w:r>
        <w:tab/>
        <w:t>Calculation of duty where some land of landholder not part of parcel of land</w:t>
      </w:r>
      <w:bookmarkEnd w:id="507"/>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508" w:name="_Toc92871560"/>
      <w:bookmarkStart w:id="509" w:name="_Toc93311836"/>
      <w:r>
        <w:t>Subdivision 3 — Reassessment</w:t>
      </w:r>
      <w:bookmarkEnd w:id="508"/>
      <w:bookmarkEnd w:id="509"/>
    </w:p>
    <w:p>
      <w:pPr>
        <w:pStyle w:val="Footnoteheading"/>
      </w:pPr>
      <w:r>
        <w:tab/>
        <w:t>[Heading inserted: No. 24 of 2018 s. 8.]</w:t>
      </w:r>
    </w:p>
    <w:p>
      <w:pPr>
        <w:pStyle w:val="Heading5"/>
      </w:pPr>
      <w:bookmarkStart w:id="510" w:name="_Toc93311837"/>
      <w:r>
        <w:rPr>
          <w:rStyle w:val="CharSectno"/>
        </w:rPr>
        <w:t>205ZR</w:t>
      </w:r>
      <w:r>
        <w:t>.</w:t>
      </w:r>
      <w:r>
        <w:tab/>
        <w:t>Reassessment</w:t>
      </w:r>
      <w:bookmarkEnd w:id="510"/>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lastRenderedPageBreak/>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511" w:name="_Toc92871562"/>
      <w:bookmarkStart w:id="512" w:name="_Toc93311838"/>
      <w:r>
        <w:t>Division 9 — Lodgment of declaration</w:t>
      </w:r>
      <w:bookmarkEnd w:id="511"/>
      <w:bookmarkEnd w:id="512"/>
    </w:p>
    <w:p>
      <w:pPr>
        <w:pStyle w:val="Footnoteheading"/>
      </w:pPr>
      <w:r>
        <w:tab/>
        <w:t>[Heading inserted: No. 24 of 2018 s. 8.]</w:t>
      </w:r>
    </w:p>
    <w:p>
      <w:pPr>
        <w:pStyle w:val="Heading5"/>
      </w:pPr>
      <w:bookmarkStart w:id="513" w:name="_Toc93311839"/>
      <w:r>
        <w:rPr>
          <w:rStyle w:val="CharSectno"/>
        </w:rPr>
        <w:t>205ZS</w:t>
      </w:r>
      <w:r>
        <w:t>.</w:t>
      </w:r>
      <w:r>
        <w:tab/>
        <w:t>Foreign landholder duty declaration to be lodged</w:t>
      </w:r>
      <w:bookmarkEnd w:id="513"/>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514" w:name="_Toc93311840"/>
      <w:r>
        <w:rPr>
          <w:rStyle w:val="CharSectno"/>
        </w:rPr>
        <w:t>205ZT</w:t>
      </w:r>
      <w:r>
        <w:t>.</w:t>
      </w:r>
      <w:r>
        <w:tab/>
        <w:t>Failure to lodge foreign landholder duty declaration</w:t>
      </w:r>
      <w:bookmarkEnd w:id="514"/>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w:t>
      </w:r>
      <w:r>
        <w:lastRenderedPageBreak/>
        <w:t>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515" w:name="_Toc92871565"/>
      <w:bookmarkStart w:id="516" w:name="_Toc93311841"/>
      <w:r>
        <w:rPr>
          <w:rStyle w:val="CharPartNo"/>
          <w:sz w:val="32"/>
        </w:rPr>
        <w:lastRenderedPageBreak/>
        <w:t>Chapter 4</w:t>
      </w:r>
      <w:r>
        <w:rPr>
          <w:sz w:val="32"/>
        </w:rPr>
        <w:t> — </w:t>
      </w:r>
      <w:r>
        <w:rPr>
          <w:rStyle w:val="CharPartText"/>
          <w:sz w:val="32"/>
        </w:rPr>
        <w:t>Insurance duty</w:t>
      </w:r>
      <w:bookmarkEnd w:id="515"/>
      <w:bookmarkEnd w:id="516"/>
    </w:p>
    <w:p>
      <w:pPr>
        <w:pStyle w:val="Heading3"/>
        <w:rPr>
          <w:sz w:val="28"/>
        </w:rPr>
      </w:pPr>
      <w:bookmarkStart w:id="517" w:name="_Toc92871566"/>
      <w:bookmarkStart w:id="518" w:name="_Toc93311842"/>
      <w:r>
        <w:rPr>
          <w:rStyle w:val="CharDivNo"/>
          <w:sz w:val="28"/>
        </w:rPr>
        <w:t>Part 1</w:t>
      </w:r>
      <w:r>
        <w:rPr>
          <w:sz w:val="28"/>
        </w:rPr>
        <w:t> — </w:t>
      </w:r>
      <w:r>
        <w:rPr>
          <w:rStyle w:val="CharDivText"/>
          <w:sz w:val="28"/>
        </w:rPr>
        <w:t>Preliminary</w:t>
      </w:r>
      <w:bookmarkEnd w:id="517"/>
      <w:bookmarkEnd w:id="518"/>
    </w:p>
    <w:p>
      <w:pPr>
        <w:pStyle w:val="Heading5"/>
      </w:pPr>
      <w:bookmarkStart w:id="519" w:name="_Toc93311843"/>
      <w:r>
        <w:rPr>
          <w:rStyle w:val="CharSectno"/>
        </w:rPr>
        <w:t>206</w:t>
      </w:r>
      <w:r>
        <w:t>.</w:t>
      </w:r>
      <w:r>
        <w:tab/>
        <w:t>Terms used</w:t>
      </w:r>
      <w:bookmarkEnd w:id="519"/>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520" w:name="_Toc92871568"/>
      <w:bookmarkStart w:id="521" w:name="_Toc93311844"/>
      <w:r>
        <w:rPr>
          <w:rStyle w:val="CharDivNo"/>
          <w:sz w:val="28"/>
        </w:rPr>
        <w:t>Part 2</w:t>
      </w:r>
      <w:r>
        <w:rPr>
          <w:sz w:val="28"/>
        </w:rPr>
        <w:t> — </w:t>
      </w:r>
      <w:r>
        <w:rPr>
          <w:rStyle w:val="CharDivText"/>
          <w:sz w:val="28"/>
        </w:rPr>
        <w:t>Imposition of insurance duty</w:t>
      </w:r>
      <w:bookmarkEnd w:id="520"/>
      <w:bookmarkEnd w:id="521"/>
    </w:p>
    <w:p>
      <w:pPr>
        <w:pStyle w:val="Heading5"/>
        <w:spacing w:before="240"/>
      </w:pPr>
      <w:bookmarkStart w:id="522" w:name="_Toc93311845"/>
      <w:r>
        <w:rPr>
          <w:rStyle w:val="CharSectno"/>
        </w:rPr>
        <w:t>207</w:t>
      </w:r>
      <w:r>
        <w:t>.</w:t>
      </w:r>
      <w:r>
        <w:tab/>
        <w:t>Insurance duty imposed</w:t>
      </w:r>
      <w:bookmarkEnd w:id="522"/>
    </w:p>
    <w:p>
      <w:pPr>
        <w:pStyle w:val="Subsection"/>
      </w:pPr>
      <w:r>
        <w:tab/>
      </w:r>
      <w:r>
        <w:tab/>
        <w:t>Duty is imposed on the premium paid in relation to a contract of insurance.</w:t>
      </w:r>
    </w:p>
    <w:p>
      <w:pPr>
        <w:pStyle w:val="Heading5"/>
        <w:spacing w:before="240"/>
      </w:pPr>
      <w:bookmarkStart w:id="523" w:name="_Toc93311846"/>
      <w:r>
        <w:rPr>
          <w:rStyle w:val="CharSectno"/>
        </w:rPr>
        <w:t>208</w:t>
      </w:r>
      <w:r>
        <w:t>.</w:t>
      </w:r>
      <w:r>
        <w:tab/>
        <w:t>Contract of insurance</w:t>
      </w:r>
      <w:bookmarkEnd w:id="523"/>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524" w:name="_Toc93311847"/>
      <w:r>
        <w:rPr>
          <w:rStyle w:val="CharSectno"/>
        </w:rPr>
        <w:t>209</w:t>
      </w:r>
      <w:r>
        <w:t>.</w:t>
      </w:r>
      <w:r>
        <w:tab/>
        <w:t>General insurance</w:t>
      </w:r>
      <w:bookmarkEnd w:id="524"/>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525" w:name="_Toc93311848"/>
      <w:r>
        <w:rPr>
          <w:rStyle w:val="CharSectno"/>
        </w:rPr>
        <w:t>210</w:t>
      </w:r>
      <w:r>
        <w:t>.</w:t>
      </w:r>
      <w:r>
        <w:tab/>
        <w:t>Additional insurance in life insurance policy is general insurance</w:t>
      </w:r>
      <w:bookmarkEnd w:id="525"/>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w:t>
      </w:r>
      <w:r>
        <w:lastRenderedPageBreak/>
        <w:t xml:space="preserve">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526" w:name="_Toc93311849"/>
      <w:r>
        <w:rPr>
          <w:rStyle w:val="CharSectno"/>
        </w:rPr>
        <w:t>211</w:t>
      </w:r>
      <w:r>
        <w:t>.</w:t>
      </w:r>
      <w:r>
        <w:tab/>
        <w:t>Premium</w:t>
      </w:r>
      <w:bookmarkEnd w:id="526"/>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527" w:name="_Toc93311850"/>
      <w:r>
        <w:rPr>
          <w:rStyle w:val="CharSectno"/>
        </w:rPr>
        <w:t>212</w:t>
      </w:r>
      <w:r>
        <w:t>.</w:t>
      </w:r>
      <w:r>
        <w:tab/>
        <w:t>When premium paid</w:t>
      </w:r>
      <w:bookmarkEnd w:id="527"/>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lastRenderedPageBreak/>
        <w:tab/>
        <w:t>(b)</w:t>
      </w:r>
      <w:r>
        <w:tab/>
        <w:t>an account of the insurer is credited with the amount of the premium or the instalment.</w:t>
      </w:r>
    </w:p>
    <w:p>
      <w:pPr>
        <w:pStyle w:val="Heading3"/>
        <w:spacing w:before="260"/>
        <w:rPr>
          <w:sz w:val="28"/>
        </w:rPr>
      </w:pPr>
      <w:bookmarkStart w:id="528" w:name="_Toc92871575"/>
      <w:bookmarkStart w:id="529" w:name="_Toc93311851"/>
      <w:r>
        <w:rPr>
          <w:rStyle w:val="CharDivNo"/>
          <w:sz w:val="28"/>
        </w:rPr>
        <w:t>Part 3</w:t>
      </w:r>
      <w:r>
        <w:rPr>
          <w:sz w:val="28"/>
        </w:rPr>
        <w:t> — </w:t>
      </w:r>
      <w:r>
        <w:rPr>
          <w:rStyle w:val="CharDivText"/>
          <w:sz w:val="28"/>
        </w:rPr>
        <w:t>Collection of insurance duty</w:t>
      </w:r>
      <w:bookmarkEnd w:id="528"/>
      <w:bookmarkEnd w:id="529"/>
    </w:p>
    <w:p>
      <w:pPr>
        <w:pStyle w:val="Heading4"/>
        <w:rPr>
          <w:sz w:val="26"/>
        </w:rPr>
      </w:pPr>
      <w:bookmarkStart w:id="530" w:name="_Toc92871576"/>
      <w:bookmarkStart w:id="531" w:name="_Toc93311852"/>
      <w:r>
        <w:rPr>
          <w:sz w:val="26"/>
        </w:rPr>
        <w:t>Division 1 — Liability</w:t>
      </w:r>
      <w:bookmarkEnd w:id="530"/>
      <w:bookmarkEnd w:id="531"/>
    </w:p>
    <w:p>
      <w:pPr>
        <w:pStyle w:val="Heading5"/>
      </w:pPr>
      <w:bookmarkStart w:id="532" w:name="_Toc93311853"/>
      <w:r>
        <w:rPr>
          <w:rStyle w:val="CharSectno"/>
        </w:rPr>
        <w:t>213</w:t>
      </w:r>
      <w:r>
        <w:t>.</w:t>
      </w:r>
      <w:r>
        <w:tab/>
        <w:t>Who is liable to pay duty</w:t>
      </w:r>
      <w:bookmarkEnd w:id="532"/>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533" w:name="_Toc93311854"/>
      <w:r>
        <w:rPr>
          <w:rStyle w:val="CharSectno"/>
        </w:rPr>
        <w:t>214</w:t>
      </w:r>
      <w:r>
        <w:t>.</w:t>
      </w:r>
      <w:r>
        <w:tab/>
        <w:t>General insurer</w:t>
      </w:r>
      <w:bookmarkEnd w:id="533"/>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534" w:name="_Toc92871579"/>
      <w:bookmarkStart w:id="535" w:name="_Toc93311855"/>
      <w:r>
        <w:rPr>
          <w:sz w:val="26"/>
        </w:rPr>
        <w:t>Division 2 — Amount of insurance duty</w:t>
      </w:r>
      <w:bookmarkEnd w:id="534"/>
      <w:bookmarkEnd w:id="535"/>
    </w:p>
    <w:p>
      <w:pPr>
        <w:pStyle w:val="Heading5"/>
        <w:spacing w:before="180"/>
      </w:pPr>
      <w:bookmarkStart w:id="536" w:name="_Toc93311856"/>
      <w:r>
        <w:rPr>
          <w:rStyle w:val="CharSectno"/>
        </w:rPr>
        <w:t>215</w:t>
      </w:r>
      <w:r>
        <w:t>.</w:t>
      </w:r>
      <w:r>
        <w:tab/>
        <w:t>Amount of duty payable</w:t>
      </w:r>
      <w:bookmarkEnd w:id="536"/>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537" w:name="_Toc93311857"/>
      <w:r>
        <w:rPr>
          <w:rStyle w:val="CharSectno"/>
        </w:rPr>
        <w:lastRenderedPageBreak/>
        <w:t>216</w:t>
      </w:r>
      <w:r>
        <w:t>.</w:t>
      </w:r>
      <w:r>
        <w:tab/>
        <w:t>Policies effecting general insurance and other insurance, duty on</w:t>
      </w:r>
      <w:bookmarkEnd w:id="537"/>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lastRenderedPageBreak/>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538" w:name="_Toc92871582"/>
      <w:bookmarkStart w:id="539" w:name="_Toc93311858"/>
      <w:r>
        <w:rPr>
          <w:sz w:val="26"/>
        </w:rPr>
        <w:t>Division 3 — Insurers</w:t>
      </w:r>
      <w:bookmarkEnd w:id="538"/>
      <w:bookmarkEnd w:id="539"/>
    </w:p>
    <w:p>
      <w:pPr>
        <w:pStyle w:val="Heading5"/>
      </w:pPr>
      <w:bookmarkStart w:id="540" w:name="_Toc93311859"/>
      <w:r>
        <w:rPr>
          <w:rStyle w:val="CharSectno"/>
        </w:rPr>
        <w:t>217</w:t>
      </w:r>
      <w:r>
        <w:t>.</w:t>
      </w:r>
      <w:r>
        <w:tab/>
        <w:t>General insurers to apply to be registered</w:t>
      </w:r>
      <w:bookmarkEnd w:id="540"/>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541" w:name="_Toc93311860"/>
      <w:r>
        <w:rPr>
          <w:rStyle w:val="CharSectno"/>
        </w:rPr>
        <w:t>218</w:t>
      </w:r>
      <w:r>
        <w:t>.</w:t>
      </w:r>
      <w:r>
        <w:tab/>
        <w:t>Registration of general insurers</w:t>
      </w:r>
      <w:bookmarkEnd w:id="541"/>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542" w:name="_Toc93311861"/>
      <w:r>
        <w:rPr>
          <w:rStyle w:val="CharSectno"/>
        </w:rPr>
        <w:t>219</w:t>
      </w:r>
      <w:r>
        <w:t>.</w:t>
      </w:r>
      <w:r>
        <w:tab/>
        <w:t>Return period of registered insurer</w:t>
      </w:r>
      <w:bookmarkEnd w:id="54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543" w:name="_Toc93311862"/>
      <w:r>
        <w:rPr>
          <w:rStyle w:val="CharSectno"/>
        </w:rPr>
        <w:t>220</w:t>
      </w:r>
      <w:r>
        <w:t>.</w:t>
      </w:r>
      <w:r>
        <w:tab/>
        <w:t>Registered insurers to lodge returns</w:t>
      </w:r>
      <w:bookmarkEnd w:id="54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lastRenderedPageBreak/>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544" w:name="_Toc93311863"/>
      <w:r>
        <w:rPr>
          <w:rStyle w:val="CharSectno"/>
        </w:rPr>
        <w:t>221</w:t>
      </w:r>
      <w:r>
        <w:t>.</w:t>
      </w:r>
      <w:r>
        <w:tab/>
        <w:t>Time for payment of duty by insurers</w:t>
      </w:r>
      <w:bookmarkEnd w:id="544"/>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545" w:name="_Toc93311864"/>
      <w:r>
        <w:rPr>
          <w:rStyle w:val="CharSectno"/>
        </w:rPr>
        <w:t>222</w:t>
      </w:r>
      <w:r>
        <w:t>.</w:t>
      </w:r>
      <w:r>
        <w:tab/>
        <w:t>Cancelling registration of general insurers</w:t>
      </w:r>
      <w:bookmarkEnd w:id="545"/>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lastRenderedPageBreak/>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546" w:name="_Toc92871589"/>
      <w:bookmarkStart w:id="547" w:name="_Toc93311865"/>
      <w:r>
        <w:rPr>
          <w:sz w:val="26"/>
        </w:rPr>
        <w:t>Division 4 — Insured persons</w:t>
      </w:r>
      <w:bookmarkEnd w:id="546"/>
      <w:bookmarkEnd w:id="547"/>
    </w:p>
    <w:p>
      <w:pPr>
        <w:pStyle w:val="Heading5"/>
        <w:spacing w:before="240"/>
      </w:pPr>
      <w:bookmarkStart w:id="548" w:name="_Toc93311866"/>
      <w:r>
        <w:rPr>
          <w:rStyle w:val="CharSectno"/>
        </w:rPr>
        <w:t>223</w:t>
      </w:r>
      <w:r>
        <w:t>.</w:t>
      </w:r>
      <w:r>
        <w:tab/>
        <w:t>Some insured persons to lodge statements</w:t>
      </w:r>
      <w:bookmarkEnd w:id="548"/>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549" w:name="_Toc93311867"/>
      <w:r>
        <w:rPr>
          <w:rStyle w:val="CharSectno"/>
        </w:rPr>
        <w:t>224</w:t>
      </w:r>
      <w:r>
        <w:t>.</w:t>
      </w:r>
      <w:r>
        <w:tab/>
        <w:t>Time for payment of duty by insured persons</w:t>
      </w:r>
      <w:bookmarkEnd w:id="549"/>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550" w:name="_Toc92871592"/>
      <w:bookmarkStart w:id="551" w:name="_Toc93311868"/>
      <w:r>
        <w:rPr>
          <w:rStyle w:val="CharDivNo"/>
          <w:sz w:val="28"/>
        </w:rPr>
        <w:t>Part 4</w:t>
      </w:r>
      <w:r>
        <w:rPr>
          <w:sz w:val="28"/>
        </w:rPr>
        <w:t> — </w:t>
      </w:r>
      <w:r>
        <w:rPr>
          <w:rStyle w:val="CharDivText"/>
          <w:sz w:val="28"/>
        </w:rPr>
        <w:t>General provisions as to insurance duty</w:t>
      </w:r>
      <w:bookmarkEnd w:id="550"/>
      <w:bookmarkEnd w:id="551"/>
    </w:p>
    <w:p>
      <w:pPr>
        <w:pStyle w:val="Heading5"/>
        <w:spacing w:before="180"/>
      </w:pPr>
      <w:bookmarkStart w:id="552" w:name="_Toc93311869"/>
      <w:r>
        <w:rPr>
          <w:rStyle w:val="CharSectno"/>
        </w:rPr>
        <w:t>225</w:t>
      </w:r>
      <w:r>
        <w:t>.</w:t>
      </w:r>
      <w:r>
        <w:tab/>
        <w:t>Insurer and intermediary to notify Commissioner of contracts of insurance</w:t>
      </w:r>
      <w:bookmarkEnd w:id="552"/>
    </w:p>
    <w:p>
      <w:pPr>
        <w:pStyle w:val="Subsection"/>
        <w:keepNext/>
        <w:spacing w:before="120"/>
      </w:pPr>
      <w:r>
        <w:tab/>
        <w:t>(1)</w:t>
      </w:r>
      <w:r>
        <w:tab/>
        <w:t xml:space="preserve">An insurer that is not a general insurer must, for each month in which the insurer is paid a premium or an instalment of a premium in respect of a contract of insurance entered into by or </w:t>
      </w:r>
      <w:r>
        <w:lastRenderedPageBreak/>
        <w:t>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553" w:name="_Toc93311870"/>
      <w:r>
        <w:rPr>
          <w:rStyle w:val="CharSectno"/>
        </w:rPr>
        <w:lastRenderedPageBreak/>
        <w:t>226</w:t>
      </w:r>
      <w:r>
        <w:t>.</w:t>
      </w:r>
      <w:r>
        <w:tab/>
        <w:t>Refunds of duty if premium refunded</w:t>
      </w:r>
      <w:bookmarkEnd w:id="553"/>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554" w:name="_Toc93311871"/>
      <w:r>
        <w:rPr>
          <w:rStyle w:val="CharSectno"/>
        </w:rPr>
        <w:t>227</w:t>
      </w:r>
      <w:r>
        <w:t>.</w:t>
      </w:r>
      <w:r>
        <w:tab/>
        <w:t>Records to be kept</w:t>
      </w:r>
      <w:bookmarkEnd w:id="554"/>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lastRenderedPageBreak/>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555" w:name="_Toc92871596"/>
      <w:bookmarkStart w:id="556" w:name="_Toc93311872"/>
      <w:r>
        <w:rPr>
          <w:rStyle w:val="CharPartNo"/>
          <w:sz w:val="32"/>
        </w:rPr>
        <w:lastRenderedPageBreak/>
        <w:t>Chapter 5</w:t>
      </w:r>
      <w:r>
        <w:rPr>
          <w:sz w:val="32"/>
        </w:rPr>
        <w:t> — </w:t>
      </w:r>
      <w:r>
        <w:rPr>
          <w:rStyle w:val="CharPartText"/>
          <w:sz w:val="32"/>
        </w:rPr>
        <w:t>Vehicle licence duty</w:t>
      </w:r>
      <w:bookmarkEnd w:id="555"/>
      <w:bookmarkEnd w:id="556"/>
    </w:p>
    <w:p>
      <w:pPr>
        <w:pStyle w:val="Heading3"/>
        <w:rPr>
          <w:sz w:val="28"/>
        </w:rPr>
      </w:pPr>
      <w:bookmarkStart w:id="557" w:name="_Toc92871597"/>
      <w:bookmarkStart w:id="558" w:name="_Toc93311873"/>
      <w:r>
        <w:rPr>
          <w:rStyle w:val="CharDivNo"/>
          <w:sz w:val="28"/>
        </w:rPr>
        <w:t>Part 1</w:t>
      </w:r>
      <w:r>
        <w:rPr>
          <w:sz w:val="28"/>
        </w:rPr>
        <w:t> — </w:t>
      </w:r>
      <w:r>
        <w:rPr>
          <w:rStyle w:val="CharDivText"/>
          <w:sz w:val="28"/>
        </w:rPr>
        <w:t>Preliminary</w:t>
      </w:r>
      <w:bookmarkEnd w:id="557"/>
      <w:bookmarkEnd w:id="558"/>
    </w:p>
    <w:p>
      <w:pPr>
        <w:pStyle w:val="Heading5"/>
        <w:rPr>
          <w:sz w:val="32"/>
        </w:rPr>
      </w:pPr>
      <w:bookmarkStart w:id="559" w:name="_Toc93311874"/>
      <w:r>
        <w:rPr>
          <w:rStyle w:val="CharSectno"/>
        </w:rPr>
        <w:t>228</w:t>
      </w:r>
      <w:r>
        <w:t>.</w:t>
      </w:r>
      <w:r>
        <w:tab/>
        <w:t>Terms used</w:t>
      </w:r>
      <w:bookmarkEnd w:id="55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w:t>
      </w:r>
    </w:p>
    <w:p>
      <w:pPr>
        <w:pStyle w:val="Heading3"/>
        <w:rPr>
          <w:sz w:val="28"/>
        </w:rPr>
      </w:pPr>
      <w:bookmarkStart w:id="560" w:name="_Toc92871599"/>
      <w:bookmarkStart w:id="561" w:name="_Toc93311875"/>
      <w:r>
        <w:rPr>
          <w:rStyle w:val="CharDivNo"/>
          <w:sz w:val="28"/>
        </w:rPr>
        <w:t>Part 2</w:t>
      </w:r>
      <w:r>
        <w:rPr>
          <w:sz w:val="28"/>
        </w:rPr>
        <w:t> — </w:t>
      </w:r>
      <w:r>
        <w:rPr>
          <w:rStyle w:val="CharDivText"/>
          <w:sz w:val="28"/>
        </w:rPr>
        <w:t>Imposition of vehicle licence duty</w:t>
      </w:r>
      <w:bookmarkEnd w:id="560"/>
      <w:bookmarkEnd w:id="561"/>
    </w:p>
    <w:p>
      <w:pPr>
        <w:pStyle w:val="Heading5"/>
      </w:pPr>
      <w:bookmarkStart w:id="562" w:name="_Toc93311876"/>
      <w:r>
        <w:rPr>
          <w:rStyle w:val="CharSectno"/>
        </w:rPr>
        <w:t>229</w:t>
      </w:r>
      <w:r>
        <w:t>.</w:t>
      </w:r>
      <w:r>
        <w:tab/>
        <w:t>Vehicle licence duty imposed</w:t>
      </w:r>
      <w:bookmarkEnd w:id="562"/>
    </w:p>
    <w:p>
      <w:pPr>
        <w:pStyle w:val="Subsection"/>
      </w:pPr>
      <w:r>
        <w:tab/>
      </w:r>
      <w:r>
        <w:tab/>
        <w:t>Duty is imposed on the grant or transfer of a licence for a vehicle.</w:t>
      </w:r>
    </w:p>
    <w:p>
      <w:pPr>
        <w:pStyle w:val="Heading5"/>
      </w:pPr>
      <w:bookmarkStart w:id="563" w:name="_Toc93311877"/>
      <w:r>
        <w:rPr>
          <w:rStyle w:val="CharSectno"/>
        </w:rPr>
        <w:t>230</w:t>
      </w:r>
      <w:r>
        <w:t>.</w:t>
      </w:r>
      <w:r>
        <w:tab/>
        <w:t>Vehicle and licence</w:t>
      </w:r>
      <w:bookmarkEnd w:id="563"/>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564" w:name="_Toc92871602"/>
      <w:bookmarkStart w:id="565" w:name="_Toc93311878"/>
      <w:r>
        <w:rPr>
          <w:rStyle w:val="CharDivNo"/>
          <w:sz w:val="28"/>
        </w:rPr>
        <w:lastRenderedPageBreak/>
        <w:t>Part 3</w:t>
      </w:r>
      <w:r>
        <w:rPr>
          <w:sz w:val="28"/>
        </w:rPr>
        <w:t> — </w:t>
      </w:r>
      <w:r>
        <w:rPr>
          <w:rStyle w:val="CharDivText"/>
          <w:sz w:val="28"/>
        </w:rPr>
        <w:t>Collection of vehicle licence duty</w:t>
      </w:r>
      <w:bookmarkEnd w:id="564"/>
      <w:bookmarkEnd w:id="565"/>
    </w:p>
    <w:p>
      <w:pPr>
        <w:pStyle w:val="Heading4"/>
        <w:rPr>
          <w:sz w:val="26"/>
        </w:rPr>
      </w:pPr>
      <w:bookmarkStart w:id="566" w:name="_Toc92871603"/>
      <w:bookmarkStart w:id="567" w:name="_Toc93311879"/>
      <w:r>
        <w:rPr>
          <w:sz w:val="26"/>
        </w:rPr>
        <w:t>Division 1 — Preliminary</w:t>
      </w:r>
      <w:bookmarkEnd w:id="566"/>
      <w:bookmarkEnd w:id="567"/>
    </w:p>
    <w:p>
      <w:pPr>
        <w:pStyle w:val="Heading5"/>
      </w:pPr>
      <w:bookmarkStart w:id="568" w:name="_Toc93311880"/>
      <w:r>
        <w:rPr>
          <w:rStyle w:val="CharSectno"/>
        </w:rPr>
        <w:t>231</w:t>
      </w:r>
      <w:r>
        <w:t>.</w:t>
      </w:r>
      <w:r>
        <w:tab/>
        <w:t>Terms used</w:t>
      </w:r>
      <w:bookmarkEnd w:id="568"/>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lastRenderedPageBreak/>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569" w:name="_Toc92871605"/>
      <w:bookmarkStart w:id="570" w:name="_Toc93311881"/>
      <w:r>
        <w:rPr>
          <w:sz w:val="26"/>
        </w:rPr>
        <w:t>Division 2 — Liability</w:t>
      </w:r>
      <w:bookmarkEnd w:id="569"/>
      <w:bookmarkEnd w:id="570"/>
    </w:p>
    <w:p>
      <w:pPr>
        <w:pStyle w:val="Heading5"/>
        <w:ind w:left="0" w:firstLine="0"/>
      </w:pPr>
      <w:bookmarkStart w:id="571" w:name="_Toc93311882"/>
      <w:r>
        <w:rPr>
          <w:rStyle w:val="CharSectno"/>
        </w:rPr>
        <w:t>232</w:t>
      </w:r>
      <w:r>
        <w:t>.</w:t>
      </w:r>
      <w:r>
        <w:tab/>
        <w:t>Who is liable to pay duty</w:t>
      </w:r>
      <w:bookmarkEnd w:id="571"/>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572" w:name="_Toc92871607"/>
      <w:bookmarkStart w:id="573" w:name="_Toc93311883"/>
      <w:r>
        <w:rPr>
          <w:sz w:val="26"/>
        </w:rPr>
        <w:t>Division 3 — Assessment and payment of vehicle licence duty</w:t>
      </w:r>
      <w:bookmarkEnd w:id="572"/>
      <w:bookmarkEnd w:id="573"/>
    </w:p>
    <w:p>
      <w:pPr>
        <w:pStyle w:val="Heading5"/>
      </w:pPr>
      <w:bookmarkStart w:id="574" w:name="_Toc93311884"/>
      <w:r>
        <w:rPr>
          <w:rStyle w:val="CharSectno"/>
        </w:rPr>
        <w:t>233</w:t>
      </w:r>
      <w:r>
        <w:t>.</w:t>
      </w:r>
      <w:r>
        <w:tab/>
        <w:t>Assessment of duty</w:t>
      </w:r>
      <w:bookmarkEnd w:id="574"/>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lastRenderedPageBreak/>
        <w:tab/>
        <w:t>(3)</w:t>
      </w:r>
      <w:r>
        <w:tab/>
        <w:t>An assessment made under subsection (1) is taken to be an official assessment for the purposes of the Taxation Administration Act.</w:t>
      </w:r>
    </w:p>
    <w:p>
      <w:pPr>
        <w:pStyle w:val="Footnotesection"/>
      </w:pPr>
      <w:r>
        <w:tab/>
        <w:t>[Section 233 amended: No. 8 of 2012 s. 96.]</w:t>
      </w:r>
    </w:p>
    <w:p>
      <w:pPr>
        <w:pStyle w:val="Heading5"/>
      </w:pPr>
      <w:bookmarkStart w:id="575" w:name="_Toc93311885"/>
      <w:r>
        <w:rPr>
          <w:rStyle w:val="CharSectno"/>
        </w:rPr>
        <w:t>234</w:t>
      </w:r>
      <w:r>
        <w:t>.</w:t>
      </w:r>
      <w:r>
        <w:tab/>
        <w:t>Applicant for licence to state dutiable value of vehicle etc.</w:t>
      </w:r>
      <w:bookmarkEnd w:id="575"/>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576" w:name="_Toc93311886"/>
      <w:r>
        <w:rPr>
          <w:rStyle w:val="CharSectno"/>
        </w:rPr>
        <w:t>235</w:t>
      </w:r>
      <w:r>
        <w:t>.</w:t>
      </w:r>
      <w:r>
        <w:tab/>
        <w:t>Payment of duty</w:t>
      </w:r>
      <w:bookmarkEnd w:id="576"/>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lastRenderedPageBreak/>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577" w:name="_Toc92871611"/>
      <w:bookmarkStart w:id="578" w:name="_Toc93311887"/>
      <w:r>
        <w:rPr>
          <w:sz w:val="26"/>
        </w:rPr>
        <w:t>Division 4 — Amount of vehicle licence duty</w:t>
      </w:r>
      <w:bookmarkEnd w:id="577"/>
      <w:bookmarkEnd w:id="578"/>
    </w:p>
    <w:p>
      <w:pPr>
        <w:pStyle w:val="Heading5"/>
      </w:pPr>
      <w:bookmarkStart w:id="579" w:name="_Toc93311888"/>
      <w:r>
        <w:rPr>
          <w:rStyle w:val="CharSectno"/>
        </w:rPr>
        <w:t>236</w:t>
      </w:r>
      <w:r>
        <w:t>.</w:t>
      </w:r>
      <w:r>
        <w:tab/>
        <w:t>Amount of duty payable</w:t>
      </w:r>
      <w:bookmarkEnd w:id="579"/>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No. 12 of 2008 s. 24.]</w:t>
      </w:r>
    </w:p>
    <w:p>
      <w:pPr>
        <w:pStyle w:val="Heading4"/>
        <w:rPr>
          <w:sz w:val="26"/>
        </w:rPr>
      </w:pPr>
      <w:bookmarkStart w:id="580" w:name="_Toc92871613"/>
      <w:bookmarkStart w:id="581" w:name="_Toc93311889"/>
      <w:r>
        <w:rPr>
          <w:sz w:val="26"/>
        </w:rPr>
        <w:lastRenderedPageBreak/>
        <w:t>Division 5 — Dutiable value of a vehicle</w:t>
      </w:r>
      <w:bookmarkEnd w:id="580"/>
      <w:bookmarkEnd w:id="581"/>
    </w:p>
    <w:p>
      <w:pPr>
        <w:pStyle w:val="Heading5"/>
        <w:spacing w:before="180"/>
      </w:pPr>
      <w:bookmarkStart w:id="582" w:name="_Toc93311890"/>
      <w:r>
        <w:rPr>
          <w:rStyle w:val="CharSectno"/>
        </w:rPr>
        <w:t>237</w:t>
      </w:r>
      <w:r>
        <w:t>.</w:t>
      </w:r>
      <w:r>
        <w:tab/>
        <w:t>Certain new vehicles, dutiable value of</w:t>
      </w:r>
      <w:bookmarkEnd w:id="582"/>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583" w:name="_Toc93311891"/>
      <w:r>
        <w:rPr>
          <w:rStyle w:val="CharSectno"/>
        </w:rPr>
        <w:t>238</w:t>
      </w:r>
      <w:r>
        <w:t>.</w:t>
      </w:r>
      <w:r>
        <w:tab/>
        <w:t>Certain other vehicles, dutiable value of</w:t>
      </w:r>
      <w:bookmarkEnd w:id="58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584" w:name="_Toc93311892"/>
      <w:r>
        <w:rPr>
          <w:rStyle w:val="CharSectno"/>
        </w:rPr>
        <w:t>239</w:t>
      </w:r>
      <w:r>
        <w:t>.</w:t>
      </w:r>
      <w:r>
        <w:tab/>
        <w:t>Specialised vehicles, dutiable value of</w:t>
      </w:r>
      <w:bookmarkEnd w:id="584"/>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lastRenderedPageBreak/>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lastRenderedPageBreak/>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585" w:name="_Toc92871617"/>
      <w:bookmarkStart w:id="586" w:name="_Toc93311893"/>
      <w:r>
        <w:rPr>
          <w:rStyle w:val="CharDivNo"/>
          <w:sz w:val="28"/>
        </w:rPr>
        <w:t>Part 4</w:t>
      </w:r>
      <w:r>
        <w:rPr>
          <w:sz w:val="28"/>
        </w:rPr>
        <w:t> — </w:t>
      </w:r>
      <w:r>
        <w:rPr>
          <w:rStyle w:val="CharDivText"/>
          <w:sz w:val="28"/>
        </w:rPr>
        <w:t>Exemptions and nominal duty</w:t>
      </w:r>
      <w:bookmarkEnd w:id="585"/>
      <w:bookmarkEnd w:id="586"/>
    </w:p>
    <w:p>
      <w:pPr>
        <w:pStyle w:val="Heading4"/>
        <w:rPr>
          <w:sz w:val="26"/>
        </w:rPr>
      </w:pPr>
      <w:bookmarkStart w:id="587" w:name="_Toc92871618"/>
      <w:bookmarkStart w:id="588" w:name="_Toc93311894"/>
      <w:r>
        <w:rPr>
          <w:sz w:val="26"/>
        </w:rPr>
        <w:t>Division 1 — Exemptions — general</w:t>
      </w:r>
      <w:bookmarkEnd w:id="587"/>
      <w:bookmarkEnd w:id="588"/>
    </w:p>
    <w:p>
      <w:pPr>
        <w:pStyle w:val="Heading5"/>
        <w:spacing w:before="180"/>
      </w:pPr>
      <w:bookmarkStart w:id="589" w:name="_Toc93311895"/>
      <w:r>
        <w:rPr>
          <w:rStyle w:val="CharSectno"/>
        </w:rPr>
        <w:t>240</w:t>
      </w:r>
      <w:r>
        <w:t>.</w:t>
      </w:r>
      <w:r>
        <w:tab/>
        <w:t>If no vehicle licence fee payable under Vehicles Act</w:t>
      </w:r>
      <w:bookmarkEnd w:id="589"/>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590" w:name="_Toc93311896"/>
      <w:r>
        <w:rPr>
          <w:rStyle w:val="CharSectno"/>
        </w:rPr>
        <w:t>241</w:t>
      </w:r>
      <w:r>
        <w:t>.</w:t>
      </w:r>
      <w:r>
        <w:tab/>
        <w:t>If transfer is a reconstruction transaction</w:t>
      </w:r>
      <w:bookmarkEnd w:id="590"/>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591" w:name="_Toc93311897"/>
      <w:r>
        <w:rPr>
          <w:rStyle w:val="CharSectno"/>
        </w:rPr>
        <w:lastRenderedPageBreak/>
        <w:t>242</w:t>
      </w:r>
      <w:r>
        <w:t>.</w:t>
      </w:r>
      <w:r>
        <w:tab/>
        <w:t>If vehicle previously licensed to licence holder</w:t>
      </w:r>
      <w:bookmarkEnd w:id="591"/>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592" w:name="_Toc93311898"/>
      <w:r>
        <w:rPr>
          <w:rStyle w:val="CharSectno"/>
        </w:rPr>
        <w:lastRenderedPageBreak/>
        <w:t>243</w:t>
      </w:r>
      <w:r>
        <w:t>.</w:t>
      </w:r>
      <w:r>
        <w:tab/>
        <w:t>If licence is for certain heavy vehicle</w:t>
      </w:r>
      <w:bookmarkEnd w:id="592"/>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593" w:name="_Toc93311899"/>
      <w:r>
        <w:rPr>
          <w:rStyle w:val="CharSectno"/>
        </w:rPr>
        <w:t>244A</w:t>
      </w:r>
      <w:r>
        <w:t>.</w:t>
      </w:r>
      <w:r>
        <w:tab/>
        <w:t>If transfer is between spouses or de facto partners</w:t>
      </w:r>
      <w:bookmarkEnd w:id="593"/>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lastRenderedPageBreak/>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594" w:name="_Toc93311900"/>
      <w:r>
        <w:rPr>
          <w:rStyle w:val="CharSectno"/>
        </w:rPr>
        <w:t>244</w:t>
      </w:r>
      <w:r>
        <w:t>.</w:t>
      </w:r>
      <w:r>
        <w:tab/>
        <w:t>If licence is for prescribed class of person or vehicle etc.</w:t>
      </w:r>
      <w:bookmarkEnd w:id="594"/>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595" w:name="_Toc92871625"/>
      <w:bookmarkStart w:id="596" w:name="_Toc93311901"/>
      <w:r>
        <w:rPr>
          <w:sz w:val="26"/>
        </w:rPr>
        <w:lastRenderedPageBreak/>
        <w:t>Division 2 — Exemptions — motor vehicle dealers</w:t>
      </w:r>
      <w:bookmarkEnd w:id="595"/>
      <w:bookmarkEnd w:id="596"/>
    </w:p>
    <w:p>
      <w:pPr>
        <w:pStyle w:val="Heading5"/>
      </w:pPr>
      <w:bookmarkStart w:id="597" w:name="_Toc93311902"/>
      <w:r>
        <w:rPr>
          <w:rStyle w:val="CharSectno"/>
        </w:rPr>
        <w:t>245</w:t>
      </w:r>
      <w:r>
        <w:t>.</w:t>
      </w:r>
      <w:r>
        <w:tab/>
        <w:t>Use of vehicle includes for minor incidental purposes</w:t>
      </w:r>
      <w:bookmarkEnd w:id="597"/>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598" w:name="_Toc93311903"/>
      <w:r>
        <w:rPr>
          <w:rStyle w:val="CharSectno"/>
        </w:rPr>
        <w:t>246</w:t>
      </w:r>
      <w:r>
        <w:t>.</w:t>
      </w:r>
      <w:r>
        <w:tab/>
        <w:t>If licence is for vehicle in dealer’s trading stock</w:t>
      </w:r>
      <w:bookmarkEnd w:id="598"/>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lastRenderedPageBreak/>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599" w:name="_Toc93311904"/>
      <w:r>
        <w:rPr>
          <w:rStyle w:val="CharSectno"/>
        </w:rPr>
        <w:t>247</w:t>
      </w:r>
      <w:r>
        <w:t>.</w:t>
      </w:r>
      <w:r>
        <w:tab/>
        <w:t>If licence is for vehicle used for charitable etc. purposes</w:t>
      </w:r>
      <w:bookmarkEnd w:id="599"/>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lastRenderedPageBreak/>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600" w:name="_Toc93311905"/>
      <w:r>
        <w:rPr>
          <w:rStyle w:val="CharSectno"/>
        </w:rPr>
        <w:t>248</w:t>
      </w:r>
      <w:r>
        <w:t>.</w:t>
      </w:r>
      <w:r>
        <w:tab/>
        <w:t>Change of permitted use of exempt vehicle, Commissioner to be notified</w:t>
      </w:r>
      <w:bookmarkEnd w:id="600"/>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601" w:name="_Toc93311906"/>
      <w:r>
        <w:rPr>
          <w:rStyle w:val="CharSectno"/>
        </w:rPr>
        <w:t>249</w:t>
      </w:r>
      <w:r>
        <w:t>.</w:t>
      </w:r>
      <w:r>
        <w:tab/>
        <w:t>Change of use of exempt vehicle to non</w:t>
      </w:r>
      <w:r>
        <w:noBreakHyphen/>
        <w:t>permitted use, consequences of</w:t>
      </w:r>
      <w:bookmarkEnd w:id="601"/>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lastRenderedPageBreak/>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602" w:name="_Toc92871631"/>
      <w:bookmarkStart w:id="603" w:name="_Toc93311907"/>
      <w:r>
        <w:rPr>
          <w:sz w:val="26"/>
        </w:rPr>
        <w:t>Division 3 — Nominal duty</w:t>
      </w:r>
      <w:bookmarkEnd w:id="602"/>
      <w:bookmarkEnd w:id="603"/>
    </w:p>
    <w:p>
      <w:pPr>
        <w:pStyle w:val="Heading5"/>
      </w:pPr>
      <w:bookmarkStart w:id="604" w:name="_Toc93311908"/>
      <w:r>
        <w:rPr>
          <w:rStyle w:val="CharSectno"/>
        </w:rPr>
        <w:t>250</w:t>
      </w:r>
      <w:r>
        <w:t>.</w:t>
      </w:r>
      <w:r>
        <w:tab/>
        <w:t>Transactions chargeable with nominal duty</w:t>
      </w:r>
      <w:bookmarkEnd w:id="604"/>
    </w:p>
    <w:p>
      <w:pPr>
        <w:pStyle w:val="Subsection"/>
      </w:pPr>
      <w:r>
        <w:tab/>
        <w:t>(1)</w:t>
      </w:r>
      <w:r>
        <w:tab/>
        <w:t>This section applies to the transfer of a licence for a vehicle that is the result of a transfer of the vehicle within the meaning of Chapter 2.</w:t>
      </w:r>
    </w:p>
    <w:p>
      <w:pPr>
        <w:pStyle w:val="Subsection"/>
        <w:keepNext/>
      </w:pPr>
      <w:r>
        <w:lastRenderedPageBreak/>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lastRenderedPageBreak/>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w:t>
      </w:r>
    </w:p>
    <w:p>
      <w:pPr>
        <w:pStyle w:val="Heading3"/>
        <w:keepLines/>
        <w:rPr>
          <w:sz w:val="28"/>
        </w:rPr>
      </w:pPr>
      <w:bookmarkStart w:id="605" w:name="_Toc92871633"/>
      <w:bookmarkStart w:id="606" w:name="_Toc93311909"/>
      <w:r>
        <w:rPr>
          <w:rStyle w:val="CharDivNo"/>
          <w:sz w:val="28"/>
        </w:rPr>
        <w:lastRenderedPageBreak/>
        <w:t>Part 5</w:t>
      </w:r>
      <w:r>
        <w:rPr>
          <w:sz w:val="28"/>
        </w:rPr>
        <w:t> — </w:t>
      </w:r>
      <w:r>
        <w:rPr>
          <w:rStyle w:val="CharDivText"/>
          <w:sz w:val="28"/>
        </w:rPr>
        <w:t>General provisions as to vehicle licence duty</w:t>
      </w:r>
      <w:bookmarkEnd w:id="605"/>
      <w:bookmarkEnd w:id="606"/>
    </w:p>
    <w:p>
      <w:pPr>
        <w:pStyle w:val="Heading5"/>
      </w:pPr>
      <w:bookmarkStart w:id="607" w:name="_Toc93311910"/>
      <w:r>
        <w:rPr>
          <w:rStyle w:val="CharSectno"/>
        </w:rPr>
        <w:t>251</w:t>
      </w:r>
      <w:r>
        <w:t>.</w:t>
      </w:r>
      <w:r>
        <w:tab/>
        <w:t>Failure to apply for transfer of licence</w:t>
      </w:r>
      <w:bookmarkEnd w:id="607"/>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608" w:name="_Toc93311911"/>
      <w:r>
        <w:rPr>
          <w:rStyle w:val="CharSectno"/>
        </w:rPr>
        <w:t>252</w:t>
      </w:r>
      <w:r>
        <w:t>.</w:t>
      </w:r>
      <w:r>
        <w:tab/>
        <w:t>Seller to state dutiable value of vehicle etc.</w:t>
      </w:r>
      <w:bookmarkEnd w:id="608"/>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lastRenderedPageBreak/>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609" w:name="_Toc93311912"/>
      <w:r>
        <w:rPr>
          <w:rStyle w:val="CharSectno"/>
        </w:rPr>
        <w:t>253</w:t>
      </w:r>
      <w:r>
        <w:t>.</w:t>
      </w:r>
      <w:r>
        <w:tab/>
        <w:t>Functions of CEO and Commissioner</w:t>
      </w:r>
      <w:bookmarkEnd w:id="609"/>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610" w:name="_Toc93311913"/>
      <w:r>
        <w:rPr>
          <w:rStyle w:val="CharSectno"/>
        </w:rPr>
        <w:lastRenderedPageBreak/>
        <w:t>254</w:t>
      </w:r>
      <w:r>
        <w:t>.</w:t>
      </w:r>
      <w:r>
        <w:tab/>
        <w:t>Form of certain declarations</w:t>
      </w:r>
      <w:bookmarkEnd w:id="610"/>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611" w:name="_Toc93311914"/>
      <w:r>
        <w:rPr>
          <w:rStyle w:val="CharSectno"/>
        </w:rPr>
        <w:t>255</w:t>
      </w:r>
      <w:r>
        <w:t>.</w:t>
      </w:r>
      <w:r>
        <w:tab/>
        <w:t>CEO’s duties</w:t>
      </w:r>
      <w:bookmarkEnd w:id="611"/>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No. 8 of 2012 s. 96.]</w:t>
      </w:r>
    </w:p>
    <w:p>
      <w:pPr>
        <w:pStyle w:val="Heading5"/>
      </w:pPr>
      <w:bookmarkStart w:id="612" w:name="_Toc93311915"/>
      <w:r>
        <w:rPr>
          <w:rStyle w:val="CharSectno"/>
        </w:rPr>
        <w:t>256</w:t>
      </w:r>
      <w:r>
        <w:t>.</w:t>
      </w:r>
      <w:r>
        <w:tab/>
        <w:t>Records to be kept by dealers</w:t>
      </w:r>
      <w:bookmarkEnd w:id="612"/>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613" w:name="_Toc92871640"/>
      <w:bookmarkStart w:id="614" w:name="_Toc93311916"/>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613"/>
      <w:bookmarkEnd w:id="614"/>
    </w:p>
    <w:p>
      <w:pPr>
        <w:pStyle w:val="Heading5"/>
      </w:pPr>
      <w:bookmarkStart w:id="615" w:name="_Toc93311917"/>
      <w:r>
        <w:rPr>
          <w:rStyle w:val="CharSectno"/>
        </w:rPr>
        <w:t>257</w:t>
      </w:r>
      <w:r>
        <w:t>.</w:t>
      </w:r>
      <w:r>
        <w:tab/>
        <w:t>Terms used</w:t>
      </w:r>
      <w:bookmarkEnd w:id="615"/>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616" w:name="_Toc93311918"/>
      <w:r>
        <w:rPr>
          <w:rStyle w:val="CharSectno"/>
        </w:rPr>
        <w:t>258</w:t>
      </w:r>
      <w:r>
        <w:t>.</w:t>
      </w:r>
      <w:r>
        <w:tab/>
        <w:t>Members of family</w:t>
      </w:r>
      <w:bookmarkEnd w:id="616"/>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617" w:name="_Toc93311919"/>
      <w:r>
        <w:rPr>
          <w:rStyle w:val="CharSectno"/>
        </w:rPr>
        <w:t>259</w:t>
      </w:r>
      <w:r>
        <w:t>.</w:t>
      </w:r>
      <w:r>
        <w:tab/>
        <w:t>Relevant consolidation transaction</w:t>
      </w:r>
      <w:bookmarkEnd w:id="61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618" w:name="_Toc93311920"/>
      <w:r>
        <w:rPr>
          <w:rStyle w:val="CharSectno"/>
        </w:rPr>
        <w:t>260</w:t>
      </w:r>
      <w:r>
        <w:t>.</w:t>
      </w:r>
      <w:r>
        <w:tab/>
        <w:t>Relevant reconstruction transaction</w:t>
      </w:r>
      <w:bookmarkEnd w:id="618"/>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lastRenderedPageBreak/>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619" w:name="_Toc93311921"/>
      <w:r>
        <w:rPr>
          <w:rStyle w:val="CharSectno"/>
        </w:rPr>
        <w:t>260A</w:t>
      </w:r>
      <w:r>
        <w:t>.</w:t>
      </w:r>
      <w:r>
        <w:tab/>
        <w:t>Consideration provided as loan</w:t>
      </w:r>
      <w:bookmarkEnd w:id="619"/>
    </w:p>
    <w:p>
      <w:pPr>
        <w:pStyle w:val="Subsection"/>
      </w:pPr>
      <w:r>
        <w:tab/>
      </w:r>
      <w:r>
        <w:tab/>
        <w:t xml:space="preserve">For the purposes of sections 259(5) and 260(5), consideration provided by a person other than a member of the family is taken to have been provided by a member of the family if the Commissioner is satisfied that the consideration was provided </w:t>
      </w:r>
      <w:r>
        <w:lastRenderedPageBreak/>
        <w:t>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620" w:name="_Toc93311922"/>
      <w:r>
        <w:rPr>
          <w:rStyle w:val="CharSectno"/>
        </w:rPr>
        <w:t>261</w:t>
      </w:r>
      <w:r>
        <w:t>.</w:t>
      </w:r>
      <w:r>
        <w:tab/>
        <w:t>Predetermining certain questions</w:t>
      </w:r>
      <w:bookmarkEnd w:id="620"/>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lastRenderedPageBreak/>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621" w:name="_Toc93311923"/>
      <w:r>
        <w:rPr>
          <w:rStyle w:val="CharSectno"/>
        </w:rPr>
        <w:t>262</w:t>
      </w:r>
      <w:r>
        <w:t>.</w:t>
      </w:r>
      <w:r>
        <w:tab/>
        <w:t>Application for exemption</w:t>
      </w:r>
      <w:bookmarkEnd w:id="621"/>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lastRenderedPageBreak/>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622" w:name="_Toc93311924"/>
      <w:r>
        <w:rPr>
          <w:rStyle w:val="CharSectno"/>
        </w:rPr>
        <w:t>263</w:t>
      </w:r>
      <w:r>
        <w:t>.</w:t>
      </w:r>
      <w:r>
        <w:tab/>
        <w:t>Grant of exemption</w:t>
      </w:r>
      <w:bookmarkEnd w:id="622"/>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lastRenderedPageBreak/>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623" w:name="_Toc93311925"/>
      <w:r>
        <w:rPr>
          <w:rStyle w:val="CharSectno"/>
        </w:rPr>
        <w:t>264</w:t>
      </w:r>
      <w:r>
        <w:t>.</w:t>
      </w:r>
      <w:r>
        <w:tab/>
        <w:t>Commissioner to be notified of certain events after exempt relevant transaction</w:t>
      </w:r>
      <w:bookmarkEnd w:id="623"/>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624" w:name="_Toc93311926"/>
      <w:r>
        <w:rPr>
          <w:rStyle w:val="CharSectno"/>
        </w:rPr>
        <w:lastRenderedPageBreak/>
        <w:t>264A</w:t>
      </w:r>
      <w:r>
        <w:t>.</w:t>
      </w:r>
      <w:r>
        <w:tab/>
        <w:t>Automatic revocation of exemption</w:t>
      </w:r>
      <w:bookmarkEnd w:id="624"/>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625" w:name="_Toc93311927"/>
      <w:r>
        <w:rPr>
          <w:rStyle w:val="CharSectno"/>
        </w:rPr>
        <w:t>265</w:t>
      </w:r>
      <w:r>
        <w:t>.</w:t>
      </w:r>
      <w:r>
        <w:tab/>
        <w:t>Revocation of exemption by Commissioner</w:t>
      </w:r>
      <w:bookmarkEnd w:id="625"/>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626" w:name="_Toc93311928"/>
      <w:r>
        <w:rPr>
          <w:rStyle w:val="CharSectno"/>
        </w:rPr>
        <w:lastRenderedPageBreak/>
        <w:t>266</w:t>
      </w:r>
      <w:r>
        <w:t>.</w:t>
      </w:r>
      <w:r>
        <w:tab/>
        <w:t>Liability for duty and tax if exemption revoked</w:t>
      </w:r>
      <w:bookmarkEnd w:id="626"/>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627" w:name="_Toc93311929"/>
      <w:r>
        <w:rPr>
          <w:rStyle w:val="CharSectno"/>
        </w:rPr>
        <w:t>266A</w:t>
      </w:r>
      <w:r>
        <w:t>.</w:t>
      </w:r>
      <w:r>
        <w:tab/>
        <w:t>Reduction of duty following automatic revocation or refusal of exemption</w:t>
      </w:r>
      <w:bookmarkEnd w:id="627"/>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granted but for the application of </w:t>
      </w:r>
      <w:r>
        <w:lastRenderedPageBreak/>
        <w:t>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628" w:name="_Toc93311930"/>
      <w:r>
        <w:rPr>
          <w:rStyle w:val="CharSectno"/>
        </w:rPr>
        <w:t>266B</w:t>
      </w:r>
      <w:r>
        <w:t>.</w:t>
      </w:r>
      <w:r>
        <w:tab/>
        <w:t>Reduction of duty following automatic revocation or refusal of exemption resulting from relevant acquisition</w:t>
      </w:r>
      <w:bookmarkEnd w:id="628"/>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 xml:space="preserve">an exemption is granted for the relevant reconstruction transaction but the exemption is </w:t>
      </w:r>
      <w:r>
        <w:lastRenderedPageBreak/>
        <w:t>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lastRenderedPageBreak/>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629" w:name="_Toc93311931"/>
      <w:r>
        <w:rPr>
          <w:rStyle w:val="CharSectno"/>
        </w:rPr>
        <w:t>266C</w:t>
      </w:r>
      <w:r>
        <w:t>.</w:t>
      </w:r>
      <w:r>
        <w:tab/>
        <w:t>Property in relation to which landholder duty taken to be chargeable for s. 266B</w:t>
      </w:r>
      <w:bookmarkEnd w:id="629"/>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lastRenderedPageBreak/>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630" w:name="_Toc93311932"/>
      <w:r>
        <w:rPr>
          <w:rStyle w:val="CharSectno"/>
        </w:rPr>
        <w:t>266D</w:t>
      </w:r>
      <w:r>
        <w:t>.</w:t>
      </w:r>
      <w:r>
        <w:tab/>
        <w:t>Application of s. 266B and 266C to foreign transfer duty and foreign landholder duty</w:t>
      </w:r>
      <w:bookmarkEnd w:id="630"/>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lastRenderedPageBreak/>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631" w:name="_Toc92871657"/>
      <w:bookmarkStart w:id="632" w:name="_Toc93311933"/>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631"/>
      <w:bookmarkEnd w:id="632"/>
    </w:p>
    <w:p>
      <w:pPr>
        <w:pStyle w:val="Heading5"/>
        <w:spacing w:before="180"/>
      </w:pPr>
      <w:bookmarkStart w:id="633" w:name="_Toc93311934"/>
      <w:r>
        <w:rPr>
          <w:rStyle w:val="CharSectno"/>
        </w:rPr>
        <w:t>267</w:t>
      </w:r>
      <w:r>
        <w:t>.</w:t>
      </w:r>
      <w:r>
        <w:tab/>
        <w:t>Term used: scheme</w:t>
      </w:r>
      <w:bookmarkEnd w:id="633"/>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634" w:name="_Toc93311935"/>
      <w:r>
        <w:rPr>
          <w:rStyle w:val="CharSectno"/>
        </w:rPr>
        <w:t>268</w:t>
      </w:r>
      <w:r>
        <w:t>.</w:t>
      </w:r>
      <w:r>
        <w:rPr>
          <w:vertAlign w:val="superscript"/>
        </w:rPr>
        <w:t>1M, 1MC</w:t>
      </w:r>
      <w:r>
        <w:tab/>
        <w:t>Tax avoidance scheme</w:t>
      </w:r>
      <w:bookmarkEnd w:id="634"/>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lastRenderedPageBreak/>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635" w:name="_Toc93311936"/>
      <w:r>
        <w:rPr>
          <w:rStyle w:val="CharSectno"/>
        </w:rPr>
        <w:t>269</w:t>
      </w:r>
      <w:r>
        <w:t>.</w:t>
      </w:r>
      <w:r>
        <w:tab/>
        <w:t>Deciding whether proposed scheme would be disregarded under s. 270</w:t>
      </w:r>
      <w:bookmarkEnd w:id="63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636" w:name="_Toc93311937"/>
      <w:r>
        <w:rPr>
          <w:rStyle w:val="CharSectno"/>
        </w:rPr>
        <w:t>270</w:t>
      </w:r>
      <w:r>
        <w:t>.</w:t>
      </w:r>
      <w:r>
        <w:tab/>
        <w:t>Certain tax avoidance schemes, Commissioner may disregard</w:t>
      </w:r>
      <w:bookmarkEnd w:id="636"/>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637" w:name="_Toc93311938"/>
      <w:r>
        <w:rPr>
          <w:rStyle w:val="CharSectno"/>
        </w:rPr>
        <w:t>271</w:t>
      </w:r>
      <w:r>
        <w:t>.</w:t>
      </w:r>
      <w:r>
        <w:tab/>
        <w:t>Statement in relation to determination</w:t>
      </w:r>
      <w:bookmarkEnd w:id="637"/>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638" w:name="_Toc92871663"/>
      <w:bookmarkStart w:id="639" w:name="_Toc93311939"/>
      <w:r>
        <w:rPr>
          <w:rStyle w:val="CharPartNo"/>
          <w:sz w:val="32"/>
        </w:rPr>
        <w:lastRenderedPageBreak/>
        <w:t>Chapter 8</w:t>
      </w:r>
      <w:r>
        <w:rPr>
          <w:sz w:val="32"/>
        </w:rPr>
        <w:t> — </w:t>
      </w:r>
      <w:r>
        <w:rPr>
          <w:rStyle w:val="CharPartText"/>
          <w:sz w:val="32"/>
        </w:rPr>
        <w:t>Other general provisions</w:t>
      </w:r>
      <w:bookmarkEnd w:id="638"/>
      <w:bookmarkEnd w:id="639"/>
    </w:p>
    <w:p>
      <w:pPr>
        <w:pStyle w:val="Heading3"/>
        <w:rPr>
          <w:sz w:val="28"/>
        </w:rPr>
      </w:pPr>
      <w:bookmarkStart w:id="640" w:name="_Toc92871664"/>
      <w:bookmarkStart w:id="641" w:name="_Toc93311940"/>
      <w:r>
        <w:rPr>
          <w:rStyle w:val="CharDivNo"/>
          <w:sz w:val="28"/>
        </w:rPr>
        <w:t>Part 1</w:t>
      </w:r>
      <w:r>
        <w:rPr>
          <w:sz w:val="28"/>
        </w:rPr>
        <w:t> — </w:t>
      </w:r>
      <w:r>
        <w:rPr>
          <w:rStyle w:val="CharDivText"/>
          <w:sz w:val="28"/>
        </w:rPr>
        <w:t>Duty endorsement</w:t>
      </w:r>
      <w:bookmarkEnd w:id="640"/>
      <w:bookmarkEnd w:id="641"/>
    </w:p>
    <w:p>
      <w:pPr>
        <w:pStyle w:val="Heading5"/>
        <w:spacing w:before="180"/>
      </w:pPr>
      <w:bookmarkStart w:id="642" w:name="_Toc93311941"/>
      <w:r>
        <w:rPr>
          <w:rStyle w:val="CharSectno"/>
        </w:rPr>
        <w:t>272</w:t>
      </w:r>
      <w:r>
        <w:t>.</w:t>
      </w:r>
      <w:r>
        <w:tab/>
        <w:t>Duty endorsed</w:t>
      </w:r>
      <w:bookmarkEnd w:id="642"/>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643" w:name="_Toc93311942"/>
      <w:r>
        <w:rPr>
          <w:rStyle w:val="CharSectno"/>
        </w:rPr>
        <w:t>273A</w:t>
      </w:r>
      <w:r>
        <w:t>.</w:t>
      </w:r>
      <w:r>
        <w:tab/>
        <w:t>Duty endorsement: electronic conveyancing instruments</w:t>
      </w:r>
      <w:bookmarkEnd w:id="643"/>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644" w:name="_Toc93311943"/>
      <w:r>
        <w:rPr>
          <w:rStyle w:val="CharSectno"/>
        </w:rPr>
        <w:t>273</w:t>
      </w:r>
      <w:r>
        <w:t>.</w:t>
      </w:r>
      <w:r>
        <w:tab/>
        <w:t>Endorsing transaction records as to duty paid etc.</w:t>
      </w:r>
      <w:bookmarkEnd w:id="644"/>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lastRenderedPageBreak/>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 xml:space="preserve">if foreign transfer duty is not chargeable on the foreign dutiable transaction other than because of an exemption under this Act or another written law — endorse the </w:t>
      </w:r>
      <w:r>
        <w:lastRenderedPageBreak/>
        <w:t>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645" w:name="_Toc93311944"/>
      <w:r>
        <w:rPr>
          <w:rStyle w:val="CharSectno"/>
        </w:rPr>
        <w:t>274</w:t>
      </w:r>
      <w:r>
        <w:t>.</w:t>
      </w:r>
      <w:r>
        <w:tab/>
        <w:t>Endorsement of duty that depends on duty paid on another transaction</w:t>
      </w:r>
      <w:bookmarkEnd w:id="645"/>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lastRenderedPageBreak/>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646" w:name="_Toc93311945"/>
      <w:r>
        <w:rPr>
          <w:rStyle w:val="CharSectno"/>
        </w:rPr>
        <w:t>275</w:t>
      </w:r>
      <w:r>
        <w:t>.</w:t>
      </w:r>
      <w:r>
        <w:tab/>
        <w:t>Duty endorsement is evidence of certain matters</w:t>
      </w:r>
      <w:bookmarkEnd w:id="64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647" w:name="_Toc92871670"/>
      <w:bookmarkStart w:id="648" w:name="_Toc93311946"/>
      <w:r>
        <w:rPr>
          <w:rStyle w:val="CharDivNo"/>
          <w:sz w:val="28"/>
        </w:rPr>
        <w:lastRenderedPageBreak/>
        <w:t>Part 2</w:t>
      </w:r>
      <w:r>
        <w:rPr>
          <w:sz w:val="28"/>
        </w:rPr>
        <w:t> — </w:t>
      </w:r>
      <w:r>
        <w:rPr>
          <w:rStyle w:val="CharDivText"/>
          <w:sz w:val="28"/>
        </w:rPr>
        <w:t>Enforcement</w:t>
      </w:r>
      <w:bookmarkEnd w:id="647"/>
      <w:bookmarkEnd w:id="648"/>
    </w:p>
    <w:p>
      <w:pPr>
        <w:pStyle w:val="Heading5"/>
      </w:pPr>
      <w:bookmarkStart w:id="649" w:name="_Toc93311947"/>
      <w:r>
        <w:rPr>
          <w:rStyle w:val="CharSectno"/>
        </w:rPr>
        <w:t>276</w:t>
      </w:r>
      <w:r>
        <w:t>.</w:t>
      </w:r>
      <w:r>
        <w:tab/>
        <w:t>Dutiable transactions etc. not to be registered etc. unless duty endorsed</w:t>
      </w:r>
      <w:bookmarkEnd w:id="649"/>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650" w:name="_Toc93311948"/>
      <w:r>
        <w:rPr>
          <w:rStyle w:val="CharSectno"/>
        </w:rPr>
        <w:lastRenderedPageBreak/>
        <w:t>277</w:t>
      </w:r>
      <w:r>
        <w:t>.</w:t>
      </w:r>
      <w:r>
        <w:tab/>
        <w:t>Business licences not to be registered etc. unless duty endorsed or instrument lodged</w:t>
      </w:r>
      <w:bookmarkEnd w:id="650"/>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651" w:name="_Toc93311949"/>
      <w:r>
        <w:rPr>
          <w:rStyle w:val="CharSectno"/>
        </w:rPr>
        <w:lastRenderedPageBreak/>
        <w:t>278</w:t>
      </w:r>
      <w:r>
        <w:t>.</w:t>
      </w:r>
      <w:r>
        <w:tab/>
        <w:t>Caveat as to dutiable transaction not to be registered unless transaction is duty endorsed or lodged</w:t>
      </w:r>
      <w:bookmarkEnd w:id="651"/>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652" w:name="_Toc93311950"/>
      <w:r>
        <w:rPr>
          <w:rStyle w:val="CharSectno"/>
        </w:rPr>
        <w:t>279</w:t>
      </w:r>
      <w:r>
        <w:t>.</w:t>
      </w:r>
      <w:r>
        <w:tab/>
        <w:t>Use of transaction records in civil proceedings</w:t>
      </w:r>
      <w:bookmarkEnd w:id="652"/>
    </w:p>
    <w:p>
      <w:pPr>
        <w:pStyle w:val="Subsection"/>
      </w:pPr>
      <w:r>
        <w:tab/>
        <w:t>(1)</w:t>
      </w:r>
      <w:r>
        <w:tab/>
        <w:t xml:space="preserve">Unless a transaction record for a dutiable transaction is duty endorsed, then, other than in respect of criminal proceedings, </w:t>
      </w:r>
      <w:r>
        <w:lastRenderedPageBreak/>
        <w:t>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653" w:name="_Toc93311951"/>
      <w:r>
        <w:rPr>
          <w:rStyle w:val="CharSectno"/>
        </w:rPr>
        <w:lastRenderedPageBreak/>
        <w:t>280</w:t>
      </w:r>
      <w:r>
        <w:t>.</w:t>
      </w:r>
      <w:r>
        <w:tab/>
        <w:t>Unlodged instruments, duty of non</w:t>
      </w:r>
      <w:r>
        <w:noBreakHyphen/>
        <w:t>party to lodge</w:t>
      </w:r>
      <w:bookmarkEnd w:id="653"/>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654" w:name="_Toc92871676"/>
      <w:bookmarkStart w:id="655" w:name="_Toc93311952"/>
      <w:r>
        <w:rPr>
          <w:rStyle w:val="CharDivNo"/>
          <w:sz w:val="28"/>
        </w:rPr>
        <w:t>Part 3</w:t>
      </w:r>
      <w:r>
        <w:rPr>
          <w:sz w:val="28"/>
        </w:rPr>
        <w:t> — </w:t>
      </w:r>
      <w:r>
        <w:rPr>
          <w:rStyle w:val="CharDivText"/>
          <w:sz w:val="28"/>
        </w:rPr>
        <w:t>Miscellaneous</w:t>
      </w:r>
      <w:bookmarkEnd w:id="654"/>
      <w:bookmarkEnd w:id="655"/>
    </w:p>
    <w:p>
      <w:pPr>
        <w:pStyle w:val="Heading5"/>
      </w:pPr>
      <w:bookmarkStart w:id="656" w:name="_Toc93311953"/>
      <w:r>
        <w:rPr>
          <w:rStyle w:val="CharSectno"/>
        </w:rPr>
        <w:t>281</w:t>
      </w:r>
      <w:r>
        <w:t>.</w:t>
      </w:r>
      <w:r>
        <w:tab/>
        <w:t>Transaction records etc., Commissioner’s power to destroy</w:t>
      </w:r>
      <w:bookmarkEnd w:id="656"/>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lastRenderedPageBreak/>
        <w:tab/>
      </w:r>
      <w:r>
        <w:t>(2)</w:t>
      </w:r>
      <w:r>
        <w:rPr>
          <w:snapToGrid w:val="0"/>
        </w:rPr>
        <w:tab/>
        <w:t xml:space="preserve">Subsection (1) also applies to </w:t>
      </w:r>
      <w:r>
        <w:t>relevant material relating to the dutiable transaction</w:t>
      </w:r>
      <w:r>
        <w:rPr>
          <w:snapToGrid w:val="0"/>
        </w:rPr>
        <w:t>.</w:t>
      </w:r>
    </w:p>
    <w:p>
      <w:pPr>
        <w:pStyle w:val="Heading5"/>
      </w:pPr>
      <w:bookmarkStart w:id="657" w:name="_Toc93311954"/>
      <w:r>
        <w:rPr>
          <w:rStyle w:val="CharSectno"/>
        </w:rPr>
        <w:t>282</w:t>
      </w:r>
      <w:r>
        <w:t>.</w:t>
      </w:r>
      <w:r>
        <w:tab/>
        <w:t>Correction of errors</w:t>
      </w:r>
      <w:bookmarkEnd w:id="657"/>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658" w:name="_Toc93311955"/>
      <w:r>
        <w:rPr>
          <w:rStyle w:val="CharSectno"/>
        </w:rPr>
        <w:t>283</w:t>
      </w:r>
      <w:r>
        <w:t>.</w:t>
      </w:r>
      <w:r>
        <w:tab/>
      </w:r>
      <w:r>
        <w:rPr>
          <w:snapToGrid w:val="0"/>
        </w:rPr>
        <w:t>Amounts expressed in foreign currency</w:t>
      </w:r>
      <w:bookmarkEnd w:id="658"/>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659" w:name="_Toc93311956"/>
      <w:r>
        <w:rPr>
          <w:rStyle w:val="CharSectno"/>
        </w:rPr>
        <w:t>284</w:t>
      </w:r>
      <w:r>
        <w:t>.</w:t>
      </w:r>
      <w:r>
        <w:tab/>
        <w:t>Application of Corporations Act s. 1070A(1)(a) limited</w:t>
      </w:r>
      <w:bookmarkEnd w:id="659"/>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660" w:name="_Toc93311957"/>
      <w:r>
        <w:rPr>
          <w:rStyle w:val="CharSectno"/>
        </w:rPr>
        <w:lastRenderedPageBreak/>
        <w:t>285</w:t>
      </w:r>
      <w:r>
        <w:t>.</w:t>
      </w:r>
      <w:r>
        <w:tab/>
        <w:t>Regulations</w:t>
      </w:r>
      <w:bookmarkEnd w:id="660"/>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661" w:name="_Toc93311958"/>
      <w:r>
        <w:rPr>
          <w:rStyle w:val="CharSectno"/>
        </w:rPr>
        <w:t>286</w:t>
      </w:r>
      <w:r>
        <w:t>.</w:t>
      </w:r>
      <w:r>
        <w:tab/>
        <w:t>Transitional provisions (Sch. 3)</w:t>
      </w:r>
      <w:bookmarkEnd w:id="661"/>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662" w:name="_Toc92871683"/>
      <w:bookmarkStart w:id="663" w:name="_Toc93311959"/>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662"/>
      <w:bookmarkEnd w:id="663"/>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lastRenderedPageBreak/>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yScheduleHeading"/>
      </w:pPr>
      <w:bookmarkStart w:id="665" w:name="_Toc92871684"/>
      <w:bookmarkStart w:id="666" w:name="_Toc93311960"/>
      <w:r>
        <w:rPr>
          <w:rStyle w:val="CharSchNo"/>
        </w:rPr>
        <w:lastRenderedPageBreak/>
        <w:t>Schedule 2</w:t>
      </w:r>
      <w:r>
        <w:t> — </w:t>
      </w:r>
      <w:r>
        <w:rPr>
          <w:rStyle w:val="CharSchText"/>
        </w:rPr>
        <w:t>Rates of transfer duty</w:t>
      </w:r>
      <w:bookmarkEnd w:id="665"/>
      <w:bookmarkEnd w:id="666"/>
    </w:p>
    <w:p>
      <w:pPr>
        <w:pStyle w:val="yHeading3"/>
      </w:pPr>
      <w:bookmarkStart w:id="667" w:name="_Toc92871685"/>
      <w:bookmarkStart w:id="668" w:name="_Toc93311961"/>
      <w:r>
        <w:rPr>
          <w:rStyle w:val="CharSDivNo"/>
        </w:rPr>
        <w:t>Division 1</w:t>
      </w:r>
      <w:r>
        <w:t> — </w:t>
      </w:r>
      <w:r>
        <w:rPr>
          <w:rStyle w:val="CharSDivText"/>
        </w:rPr>
        <w:t>General rate</w:t>
      </w:r>
      <w:bookmarkEnd w:id="667"/>
      <w:bookmarkEnd w:id="668"/>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0"/>
        <w:gridCol w:w="4179"/>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669" w:name="_Toc92871686"/>
      <w:bookmarkStart w:id="670" w:name="_Toc93311962"/>
      <w:r>
        <w:rPr>
          <w:rStyle w:val="CharSDivNo"/>
        </w:rPr>
        <w:t>Division 2</w:t>
      </w:r>
      <w:r>
        <w:t> — </w:t>
      </w:r>
      <w:r>
        <w:rPr>
          <w:rStyle w:val="CharSDivText"/>
        </w:rPr>
        <w:t>Concessional rates</w:t>
      </w:r>
      <w:bookmarkEnd w:id="669"/>
      <w:bookmarkEnd w:id="670"/>
    </w:p>
    <w:p>
      <w:pPr>
        <w:pStyle w:val="yShoulderClause"/>
        <w:spacing w:after="120"/>
      </w:pPr>
      <w:r>
        <w:t>[Chapter 2 Part 6 Divisions 3, 4A and 4]</w:t>
      </w:r>
    </w:p>
    <w:p>
      <w:pPr>
        <w:pStyle w:val="Footnoteheading"/>
        <w:spacing w:after="160"/>
      </w:pPr>
      <w:r>
        <w:tab/>
        <w:t>[Heading amended: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4"/>
        <w:gridCol w:w="2242"/>
        <w:gridCol w:w="2353"/>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lastRenderedPageBreak/>
              <w:t>s. 147E</w:t>
            </w:r>
            <w:r>
              <w:br/>
              <w:t>Residential land</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yFootnotesection"/>
      </w:pPr>
      <w:r>
        <w:tab/>
        <w:t xml:space="preserve">[Division 2 amended: No. 30 of 2008 s. 28; No. 15 of 2014 </w:t>
      </w:r>
      <w:r>
        <w:tab/>
        <w:t>s. 5; No. 24 of 2018 s. 14.]</w:t>
      </w:r>
    </w:p>
    <w:p>
      <w:pPr>
        <w:pStyle w:val="yHeading3"/>
      </w:pPr>
      <w:bookmarkStart w:id="671" w:name="_Toc92871687"/>
      <w:bookmarkStart w:id="672" w:name="_Toc93311963"/>
      <w:r>
        <w:rPr>
          <w:rStyle w:val="CharSDivNo"/>
        </w:rPr>
        <w:t>Division 3</w:t>
      </w:r>
      <w:r>
        <w:t> — </w:t>
      </w:r>
      <w:r>
        <w:rPr>
          <w:rStyle w:val="CharSDivText"/>
        </w:rPr>
        <w:t>Nominal duty</w:t>
      </w:r>
      <w:bookmarkEnd w:id="671"/>
      <w:bookmarkEnd w:id="672"/>
    </w:p>
    <w:p>
      <w:pPr>
        <w:pStyle w:val="ySubsection"/>
        <w:keepNext/>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673" w:name="_Toc92871688"/>
      <w:bookmarkStart w:id="674" w:name="_Toc93311964"/>
      <w:r>
        <w:rPr>
          <w:rStyle w:val="CharSchNo"/>
        </w:rPr>
        <w:lastRenderedPageBreak/>
        <w:t>Schedule 3</w:t>
      </w:r>
      <w:r>
        <w:t> — </w:t>
      </w:r>
      <w:r>
        <w:rPr>
          <w:rStyle w:val="CharSchText"/>
        </w:rPr>
        <w:t>Transitional provisions</w:t>
      </w:r>
      <w:bookmarkEnd w:id="673"/>
      <w:bookmarkEnd w:id="674"/>
    </w:p>
    <w:p>
      <w:pPr>
        <w:pStyle w:val="yShoulderClause"/>
      </w:pPr>
      <w:r>
        <w:t>[s. 286]</w:t>
      </w:r>
    </w:p>
    <w:p>
      <w:pPr>
        <w:pStyle w:val="yHeading3"/>
      </w:pPr>
      <w:bookmarkStart w:id="675" w:name="_Toc92871689"/>
      <w:bookmarkStart w:id="676" w:name="_Toc93311965"/>
      <w:r>
        <w:rPr>
          <w:rStyle w:val="CharSDivNo"/>
        </w:rPr>
        <w:t>Division 1</w:t>
      </w:r>
      <w:r>
        <w:t> — </w:t>
      </w:r>
      <w:r>
        <w:rPr>
          <w:rStyle w:val="CharSDivText"/>
        </w:rPr>
        <w:t xml:space="preserve">Provisions for </w:t>
      </w:r>
      <w:r>
        <w:rPr>
          <w:rStyle w:val="CharSDivText"/>
          <w:i/>
          <w:iCs/>
        </w:rPr>
        <w:t>Duties Act 2008</w:t>
      </w:r>
      <w:bookmarkEnd w:id="675"/>
      <w:bookmarkEnd w:id="676"/>
    </w:p>
    <w:p>
      <w:pPr>
        <w:pStyle w:val="yHeading4"/>
      </w:pPr>
      <w:bookmarkStart w:id="677" w:name="_Toc92871690"/>
      <w:bookmarkStart w:id="678" w:name="_Toc93311966"/>
      <w:r>
        <w:t>Subdivision 1</w:t>
      </w:r>
      <w:r>
        <w:rPr>
          <w:b w:val="0"/>
        </w:rPr>
        <w:t> — </w:t>
      </w:r>
      <w:r>
        <w:t>Preliminary</w:t>
      </w:r>
      <w:bookmarkEnd w:id="677"/>
      <w:bookmarkEnd w:id="678"/>
    </w:p>
    <w:p>
      <w:pPr>
        <w:pStyle w:val="yHeading5"/>
      </w:pPr>
      <w:bookmarkStart w:id="679" w:name="_Toc93311967"/>
      <w:r>
        <w:rPr>
          <w:rStyle w:val="CharSClsNo"/>
        </w:rPr>
        <w:t>1</w:t>
      </w:r>
      <w:r>
        <w:t>.</w:t>
      </w:r>
      <w:r>
        <w:tab/>
        <w:t>Terms used</w:t>
      </w:r>
      <w:bookmarkEnd w:id="679"/>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680" w:name="_Toc92871692"/>
      <w:bookmarkStart w:id="681" w:name="_Toc93311968"/>
      <w:r>
        <w:t>Subdivision 2</w:t>
      </w:r>
      <w:r>
        <w:rPr>
          <w:b w:val="0"/>
        </w:rPr>
        <w:t> — </w:t>
      </w:r>
      <w:r>
        <w:t>Provisions for Chapter 2</w:t>
      </w:r>
      <w:bookmarkEnd w:id="680"/>
      <w:bookmarkEnd w:id="681"/>
    </w:p>
    <w:p>
      <w:pPr>
        <w:pStyle w:val="yHeading5"/>
      </w:pPr>
      <w:bookmarkStart w:id="682" w:name="_Toc93311969"/>
      <w:r>
        <w:rPr>
          <w:rStyle w:val="CharSClsNo"/>
        </w:rPr>
        <w:t>2</w:t>
      </w:r>
      <w:r>
        <w:t>.</w:t>
      </w:r>
      <w:r>
        <w:tab/>
        <w:t>When Ch. 2 starts to apply</w:t>
      </w:r>
      <w:bookmarkEnd w:id="68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683" w:name="_Toc93311970"/>
      <w:r>
        <w:rPr>
          <w:rStyle w:val="CharSClsNo"/>
        </w:rPr>
        <w:t>3</w:t>
      </w:r>
      <w:r>
        <w:t>.</w:t>
      </w:r>
      <w:r>
        <w:tab/>
        <w:t>No double duty</w:t>
      </w:r>
      <w:bookmarkEnd w:id="68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684" w:name="_Toc93311971"/>
      <w:r>
        <w:rPr>
          <w:rStyle w:val="CharSClsNo"/>
        </w:rPr>
        <w:t>4</w:t>
      </w:r>
      <w:r>
        <w:t>.</w:t>
      </w:r>
      <w:r>
        <w:tab/>
        <w:t>Alteration of consideration (s. 31)</w:t>
      </w:r>
      <w:bookmarkEnd w:id="684"/>
    </w:p>
    <w:p>
      <w:pPr>
        <w:pStyle w:val="ySubsection"/>
      </w:pPr>
      <w:r>
        <w:tab/>
      </w:r>
      <w:r>
        <w:tab/>
        <w:t xml:space="preserve">Section 31(1) and (3) do not apply if the liability to duty is under the </w:t>
      </w:r>
      <w:r>
        <w:rPr>
          <w:i/>
          <w:iCs/>
        </w:rPr>
        <w:t>Stamp Act 1921</w:t>
      </w:r>
      <w:r>
        <w:t>.</w:t>
      </w:r>
    </w:p>
    <w:p>
      <w:pPr>
        <w:pStyle w:val="yHeading5"/>
      </w:pPr>
      <w:bookmarkStart w:id="685" w:name="_Toc93311972"/>
      <w:r>
        <w:rPr>
          <w:rStyle w:val="CharSClsNo"/>
        </w:rPr>
        <w:lastRenderedPageBreak/>
        <w:t>5</w:t>
      </w:r>
      <w:r>
        <w:t>.</w:t>
      </w:r>
      <w:r>
        <w:tab/>
        <w:t>Aggregation (s. 37)</w:t>
      </w:r>
      <w:bookmarkEnd w:id="68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686" w:name="_Toc93311973"/>
      <w:r>
        <w:rPr>
          <w:rStyle w:val="CharSClsNo"/>
        </w:rPr>
        <w:t>6</w:t>
      </w:r>
      <w:r>
        <w:t>.</w:t>
      </w:r>
      <w:r>
        <w:tab/>
        <w:t>Exchanges (s. 40)</w:t>
      </w:r>
      <w:bookmarkEnd w:id="686"/>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687" w:name="_Toc93311974"/>
      <w:r>
        <w:rPr>
          <w:rStyle w:val="CharSClsNo"/>
        </w:rPr>
        <w:t>7</w:t>
      </w:r>
      <w:r>
        <w:t>.</w:t>
      </w:r>
      <w:r>
        <w:tab/>
        <w:t>Exempt bodies (s. 92)</w:t>
      </w:r>
      <w:bookmarkEnd w:id="68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688" w:name="_Toc93311975"/>
      <w:r>
        <w:rPr>
          <w:rStyle w:val="CharSClsNo"/>
        </w:rPr>
        <w:t>8</w:t>
      </w:r>
      <w:r>
        <w:t>.</w:t>
      </w:r>
      <w:r>
        <w:tab/>
        <w:t>Family farm transactions (s. 104 and 105)</w:t>
      </w:r>
      <w:bookmarkEnd w:id="68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689" w:name="_Toc93311976"/>
      <w:r>
        <w:rPr>
          <w:rStyle w:val="CharSClsNo"/>
        </w:rPr>
        <w:t>9</w:t>
      </w:r>
      <w:r>
        <w:t>.</w:t>
      </w:r>
      <w:r>
        <w:tab/>
        <w:t>Matrimonial and de facto relationship instruments (s. 129, 130)</w:t>
      </w:r>
      <w:bookmarkEnd w:id="689"/>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690" w:name="_Toc93311977"/>
      <w:r>
        <w:rPr>
          <w:rStyle w:val="CharSClsNo"/>
        </w:rPr>
        <w:t>10</w:t>
      </w:r>
      <w:r>
        <w:t>.</w:t>
      </w:r>
      <w:r>
        <w:tab/>
        <w:t>First home owners (Part 6 Div. 3)</w:t>
      </w:r>
      <w:bookmarkEnd w:id="690"/>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Heading5"/>
        <w:spacing w:before="180"/>
      </w:pPr>
      <w:bookmarkStart w:id="691" w:name="_Toc93311978"/>
      <w:r>
        <w:rPr>
          <w:rStyle w:val="CharSClsNo"/>
        </w:rPr>
        <w:lastRenderedPageBreak/>
        <w:t>11A</w:t>
      </w:r>
      <w:r>
        <w:t>.</w:t>
      </w:r>
      <w:r>
        <w:rPr>
          <w:b w:val="0"/>
        </w:rPr>
        <w:tab/>
      </w:r>
      <w:r>
        <w:t>Residential concession (Part 6 Div. 4A)</w:t>
      </w:r>
      <w:bookmarkEnd w:id="691"/>
    </w:p>
    <w:p>
      <w:pPr>
        <w:pStyle w:val="ySubsection"/>
        <w:keepNext/>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No. 30 of 2008 s. 29.]</w:t>
      </w:r>
    </w:p>
    <w:p>
      <w:pPr>
        <w:pStyle w:val="yHeading4"/>
      </w:pPr>
      <w:bookmarkStart w:id="692" w:name="_Toc92871703"/>
      <w:bookmarkStart w:id="693" w:name="_Toc93311979"/>
      <w:r>
        <w:t>Subdivision 3</w:t>
      </w:r>
      <w:r>
        <w:rPr>
          <w:b w:val="0"/>
        </w:rPr>
        <w:t> — </w:t>
      </w:r>
      <w:r>
        <w:t>Provisions for Chapter 3</w:t>
      </w:r>
      <w:bookmarkEnd w:id="692"/>
      <w:bookmarkEnd w:id="693"/>
    </w:p>
    <w:p>
      <w:pPr>
        <w:pStyle w:val="yHeading5"/>
      </w:pPr>
      <w:bookmarkStart w:id="694" w:name="_Toc93311980"/>
      <w:r>
        <w:rPr>
          <w:rStyle w:val="CharSClsNo"/>
        </w:rPr>
        <w:t>11</w:t>
      </w:r>
      <w:r>
        <w:t>.</w:t>
      </w:r>
      <w:r>
        <w:tab/>
        <w:t>When Ch. 3 starts to apply</w:t>
      </w:r>
      <w:bookmarkEnd w:id="694"/>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695" w:name="_Toc93311981"/>
      <w:r>
        <w:rPr>
          <w:rStyle w:val="CharSClsNo"/>
        </w:rPr>
        <w:t>12</w:t>
      </w:r>
      <w:r>
        <w:t>.</w:t>
      </w:r>
      <w:r>
        <w:tab/>
        <w:t>Acquisitions under an agreement made before 1 July 2008</w:t>
      </w:r>
      <w:bookmarkEnd w:id="695"/>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696" w:name="_Toc92871706"/>
      <w:bookmarkStart w:id="697" w:name="_Toc93311982"/>
      <w:r>
        <w:t>Subdivision 4</w:t>
      </w:r>
      <w:r>
        <w:rPr>
          <w:b w:val="0"/>
        </w:rPr>
        <w:t> — </w:t>
      </w:r>
      <w:r>
        <w:t>Provisions for Chapter 4</w:t>
      </w:r>
      <w:bookmarkEnd w:id="696"/>
      <w:bookmarkEnd w:id="697"/>
    </w:p>
    <w:p>
      <w:pPr>
        <w:pStyle w:val="yHeading5"/>
      </w:pPr>
      <w:bookmarkStart w:id="698" w:name="_Toc93311983"/>
      <w:r>
        <w:rPr>
          <w:rStyle w:val="CharSClsNo"/>
        </w:rPr>
        <w:t>14</w:t>
      </w:r>
      <w:r>
        <w:t>.</w:t>
      </w:r>
      <w:r>
        <w:tab/>
        <w:t>Terms used</w:t>
      </w:r>
      <w:bookmarkEnd w:id="698"/>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699" w:name="_Toc93311984"/>
      <w:r>
        <w:rPr>
          <w:rStyle w:val="CharSClsNo"/>
        </w:rPr>
        <w:lastRenderedPageBreak/>
        <w:t>15</w:t>
      </w:r>
      <w:r>
        <w:t>.</w:t>
      </w:r>
      <w:r>
        <w:tab/>
        <w:t>When Ch. 4 starts to apply</w:t>
      </w:r>
      <w:bookmarkEnd w:id="699"/>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700" w:name="_Toc93311985"/>
      <w:r>
        <w:rPr>
          <w:rStyle w:val="CharSClsNo"/>
        </w:rPr>
        <w:t>16</w:t>
      </w:r>
      <w:r>
        <w:t>.</w:t>
      </w:r>
      <w:r>
        <w:tab/>
        <w:t>Registration</w:t>
      </w:r>
      <w:bookmarkEnd w:id="700"/>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701" w:name="_Toc92871710"/>
      <w:bookmarkStart w:id="702" w:name="_Toc93311986"/>
      <w:r>
        <w:t>Subdivision 5</w:t>
      </w:r>
      <w:r>
        <w:rPr>
          <w:b w:val="0"/>
        </w:rPr>
        <w:t> — </w:t>
      </w:r>
      <w:r>
        <w:t>Provisions for Chapter 5</w:t>
      </w:r>
      <w:bookmarkEnd w:id="701"/>
      <w:bookmarkEnd w:id="702"/>
    </w:p>
    <w:p>
      <w:pPr>
        <w:pStyle w:val="yHeading5"/>
      </w:pPr>
      <w:bookmarkStart w:id="703" w:name="_Toc93311987"/>
      <w:r>
        <w:rPr>
          <w:rStyle w:val="CharSClsNo"/>
        </w:rPr>
        <w:t>17</w:t>
      </w:r>
      <w:r>
        <w:t>.</w:t>
      </w:r>
      <w:r>
        <w:tab/>
        <w:t>Terms used</w:t>
      </w:r>
      <w:bookmarkEnd w:id="70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704" w:name="_Toc93311988"/>
      <w:r>
        <w:rPr>
          <w:rStyle w:val="CharSClsNo"/>
        </w:rPr>
        <w:t>18</w:t>
      </w:r>
      <w:r>
        <w:t>.</w:t>
      </w:r>
      <w:r>
        <w:tab/>
        <w:t>When Ch. 5 starts to apply</w:t>
      </w:r>
      <w:bookmarkEnd w:id="704"/>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705" w:name="_Toc93311989"/>
      <w:r>
        <w:rPr>
          <w:rStyle w:val="CharSClsNo"/>
        </w:rPr>
        <w:t>19</w:t>
      </w:r>
      <w:r>
        <w:t>.</w:t>
      </w:r>
      <w:r>
        <w:tab/>
        <w:t>New vehicles (s. 228)</w:t>
      </w:r>
      <w:bookmarkEnd w:id="705"/>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lastRenderedPageBreak/>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706" w:name="_Toc93311990"/>
      <w:r>
        <w:rPr>
          <w:rStyle w:val="CharSClsNo"/>
        </w:rPr>
        <w:t>20</w:t>
      </w:r>
      <w:r>
        <w:t>.</w:t>
      </w:r>
      <w:r>
        <w:tab/>
        <w:t>Specialised vehicles (s. 239)</w:t>
      </w:r>
      <w:bookmarkEnd w:id="70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707" w:name="_Toc93311991"/>
      <w:r>
        <w:rPr>
          <w:rStyle w:val="CharSClsNo"/>
        </w:rPr>
        <w:t>21</w:t>
      </w:r>
      <w:r>
        <w:t>.</w:t>
      </w:r>
      <w:r>
        <w:tab/>
        <w:t>Approval of philanthropic purposes (s. 247)</w:t>
      </w:r>
      <w:bookmarkEnd w:id="707"/>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708" w:name="_Toc93311992"/>
      <w:r>
        <w:rPr>
          <w:rStyle w:val="CharSClsNo"/>
        </w:rPr>
        <w:t>22</w:t>
      </w:r>
      <w:r>
        <w:t>.</w:t>
      </w:r>
      <w:r>
        <w:tab/>
        <w:t>Transfer of vehicles, nominal duty on (s. 250)</w:t>
      </w:r>
      <w:bookmarkEnd w:id="708"/>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lastRenderedPageBreak/>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709" w:name="_Toc93311993"/>
      <w:r>
        <w:rPr>
          <w:rStyle w:val="CharSClsNo"/>
        </w:rPr>
        <w:t>23</w:t>
      </w:r>
      <w:r>
        <w:t>.</w:t>
      </w:r>
      <w:r>
        <w:tab/>
        <w:t xml:space="preserve">Statements made under </w:t>
      </w:r>
      <w:r>
        <w:rPr>
          <w:i/>
          <w:iCs/>
        </w:rPr>
        <w:t>Stamp Act 1921</w:t>
      </w:r>
      <w:r>
        <w:t xml:space="preserve"> s. 76H (s. 252)</w:t>
      </w:r>
      <w:bookmarkEnd w:id="709"/>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710" w:name="_Toc92871718"/>
      <w:bookmarkStart w:id="711" w:name="_Toc93311994"/>
      <w:r>
        <w:lastRenderedPageBreak/>
        <w:t>Subdivision 6</w:t>
      </w:r>
      <w:r>
        <w:rPr>
          <w:b w:val="0"/>
        </w:rPr>
        <w:t> — </w:t>
      </w:r>
      <w:r>
        <w:t>Provisions for Chapter 7</w:t>
      </w:r>
      <w:bookmarkEnd w:id="710"/>
      <w:bookmarkEnd w:id="711"/>
    </w:p>
    <w:p>
      <w:pPr>
        <w:pStyle w:val="yHeading5"/>
      </w:pPr>
      <w:bookmarkStart w:id="712" w:name="_Toc93311995"/>
      <w:r>
        <w:rPr>
          <w:rStyle w:val="CharSClsNo"/>
        </w:rPr>
        <w:t>24</w:t>
      </w:r>
      <w:r>
        <w:t>.</w:t>
      </w:r>
      <w:r>
        <w:tab/>
        <w:t>When Ch. 7 starts to apply</w:t>
      </w:r>
      <w:bookmarkEnd w:id="712"/>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713" w:name="_Toc92871720"/>
      <w:bookmarkStart w:id="714" w:name="_Toc93311996"/>
      <w:r>
        <w:t>Subdivision 7</w:t>
      </w:r>
      <w:r>
        <w:rPr>
          <w:b w:val="0"/>
        </w:rPr>
        <w:t> — </w:t>
      </w:r>
      <w:r>
        <w:t>General</w:t>
      </w:r>
      <w:bookmarkEnd w:id="713"/>
      <w:bookmarkEnd w:id="714"/>
    </w:p>
    <w:p>
      <w:pPr>
        <w:pStyle w:val="yHeading5"/>
      </w:pPr>
      <w:bookmarkStart w:id="715" w:name="_Toc93311997"/>
      <w:r>
        <w:rPr>
          <w:rStyle w:val="CharSClsNo"/>
        </w:rPr>
        <w:t>25</w:t>
      </w:r>
      <w:r>
        <w:t>.</w:t>
      </w:r>
      <w:r>
        <w:tab/>
        <w:t>Some references to duty include stamp duty</w:t>
      </w:r>
      <w:bookmarkEnd w:id="715"/>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w:t>
      </w:r>
      <w:r>
        <w:lastRenderedPageBreak/>
        <w:t xml:space="preserve">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716" w:name="_Toc93311998"/>
      <w:r>
        <w:rPr>
          <w:rStyle w:val="CharSClsNo"/>
        </w:rPr>
        <w:t>26</w:t>
      </w:r>
      <w:r>
        <w:t>.</w:t>
      </w:r>
      <w:r>
        <w:tab/>
        <w:t>Application of some Ch. 8 provisions</w:t>
      </w:r>
      <w:bookmarkEnd w:id="716"/>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717" w:name="_Toc93311999"/>
      <w:r>
        <w:rPr>
          <w:rStyle w:val="CharSClsNo"/>
        </w:rPr>
        <w:t>27</w:t>
      </w:r>
      <w:r>
        <w:t>.</w:t>
      </w:r>
      <w:r>
        <w:tab/>
        <w:t>Regulations</w:t>
      </w:r>
      <w:bookmarkEnd w:id="717"/>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718" w:name="_Toc93312000"/>
      <w:r>
        <w:rPr>
          <w:rStyle w:val="CharSClsNo"/>
        </w:rPr>
        <w:t>28</w:t>
      </w:r>
      <w:r>
        <w:t>.</w:t>
      </w:r>
      <w:r>
        <w:tab/>
      </w:r>
      <w:r>
        <w:rPr>
          <w:i/>
          <w:iCs/>
        </w:rPr>
        <w:t>Stamp Act 1921</w:t>
      </w:r>
      <w:r>
        <w:rPr>
          <w:iCs/>
        </w:rPr>
        <w:t>, references to</w:t>
      </w:r>
      <w:bookmarkEnd w:id="71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lastRenderedPageBreak/>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719" w:name="_Toc92871725"/>
      <w:bookmarkStart w:id="720" w:name="_Toc93312001"/>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719"/>
      <w:bookmarkEnd w:id="720"/>
    </w:p>
    <w:p>
      <w:pPr>
        <w:pStyle w:val="yFootnoteheading"/>
      </w:pPr>
      <w:r>
        <w:tab/>
        <w:t>[Heading inserted: No. 9 of 2010 s. 6.]</w:t>
      </w:r>
    </w:p>
    <w:p>
      <w:pPr>
        <w:pStyle w:val="yHeading5"/>
      </w:pPr>
      <w:bookmarkStart w:id="721" w:name="_Toc93312002"/>
      <w:r>
        <w:rPr>
          <w:rStyle w:val="CharSClsNo"/>
        </w:rPr>
        <w:t>31</w:t>
      </w:r>
      <w:r>
        <w:t>.</w:t>
      </w:r>
      <w:r>
        <w:rPr>
          <w:b w:val="0"/>
        </w:rPr>
        <w:tab/>
      </w:r>
      <w:r>
        <w:rPr>
          <w:bCs/>
        </w:rPr>
        <w:t>Terms used</w:t>
      </w:r>
      <w:bookmarkEnd w:id="721"/>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722" w:name="_Toc93312003"/>
      <w:r>
        <w:rPr>
          <w:rStyle w:val="CharSClsNo"/>
        </w:rPr>
        <w:t>32</w:t>
      </w:r>
      <w:r>
        <w:t>.</w:t>
      </w:r>
      <w:r>
        <w:rPr>
          <w:b w:val="0"/>
        </w:rPr>
        <w:tab/>
      </w:r>
      <w:r>
        <w:rPr>
          <w:bCs/>
        </w:rPr>
        <w:t>Certain relevant reconstruction transactions</w:t>
      </w:r>
      <w:bookmarkEnd w:id="722"/>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lastRenderedPageBreak/>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723" w:name="_Toc92871728"/>
      <w:bookmarkStart w:id="724" w:name="_Toc93312004"/>
      <w:r>
        <w:rPr>
          <w:rStyle w:val="CharSDivNo"/>
        </w:rPr>
        <w:t>Division 5</w:t>
      </w:r>
      <w:r>
        <w:rPr>
          <w:b w:val="0"/>
        </w:rPr>
        <w:t> — </w:t>
      </w:r>
      <w:r>
        <w:rPr>
          <w:rStyle w:val="CharSDivText"/>
        </w:rPr>
        <w:t xml:space="preserve">Provisions for </w:t>
      </w:r>
      <w:r>
        <w:rPr>
          <w:rStyle w:val="CharSDivText"/>
          <w:i/>
        </w:rPr>
        <w:t>Duties Amendment Act (No. 2) 2011</w:t>
      </w:r>
      <w:bookmarkEnd w:id="723"/>
      <w:bookmarkEnd w:id="724"/>
    </w:p>
    <w:p>
      <w:pPr>
        <w:pStyle w:val="yFootnoteheading"/>
      </w:pPr>
      <w:r>
        <w:tab/>
        <w:t>[Heading inserted: No. 33 of 2011 s. 6.]</w:t>
      </w:r>
    </w:p>
    <w:p>
      <w:pPr>
        <w:pStyle w:val="yHeading5"/>
      </w:pPr>
      <w:bookmarkStart w:id="725" w:name="_Toc93312005"/>
      <w:r>
        <w:rPr>
          <w:rStyle w:val="CharSClsNo"/>
        </w:rPr>
        <w:t>33</w:t>
      </w:r>
      <w:r>
        <w:t>.</w:t>
      </w:r>
      <w:r>
        <w:rPr>
          <w:b w:val="0"/>
        </w:rPr>
        <w:tab/>
      </w:r>
      <w:r>
        <w:t>Term used: relevant period</w:t>
      </w:r>
      <w:bookmarkEnd w:id="725"/>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726" w:name="_Toc93312006"/>
      <w:r>
        <w:rPr>
          <w:rStyle w:val="CharSClsNo"/>
        </w:rPr>
        <w:t>34</w:t>
      </w:r>
      <w:r>
        <w:t>.</w:t>
      </w:r>
      <w:r>
        <w:rPr>
          <w:b w:val="0"/>
        </w:rPr>
        <w:tab/>
      </w:r>
      <w:r>
        <w:t>When transfer duty deemed to arise in certain cases</w:t>
      </w:r>
      <w:bookmarkEnd w:id="72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727" w:name="_Toc93312007"/>
      <w:r>
        <w:rPr>
          <w:rStyle w:val="CharSClsNo"/>
        </w:rPr>
        <w:lastRenderedPageBreak/>
        <w:t>35</w:t>
      </w:r>
      <w:r>
        <w:t>.</w:t>
      </w:r>
      <w:r>
        <w:rPr>
          <w:b w:val="0"/>
        </w:rPr>
        <w:tab/>
      </w:r>
      <w:r>
        <w:t>When landholder duty deemed to arise in certain cases</w:t>
      </w:r>
      <w:bookmarkEnd w:id="727"/>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728" w:name="_Toc92871732"/>
      <w:bookmarkStart w:id="729" w:name="_Toc93312008"/>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728"/>
      <w:bookmarkEnd w:id="729"/>
    </w:p>
    <w:p>
      <w:pPr>
        <w:pStyle w:val="yFootnoteheading"/>
      </w:pPr>
      <w:r>
        <w:tab/>
        <w:t>[Heading inserted: No. 10 of 2013 s. 9.]</w:t>
      </w:r>
    </w:p>
    <w:p>
      <w:pPr>
        <w:pStyle w:val="yHeading5"/>
      </w:pPr>
      <w:bookmarkStart w:id="730" w:name="_Toc93312009"/>
      <w:r>
        <w:rPr>
          <w:rStyle w:val="CharSClsNo"/>
        </w:rPr>
        <w:t>36</w:t>
      </w:r>
      <w:r>
        <w:t>.</w:t>
      </w:r>
      <w:r>
        <w:tab/>
        <w:t>Interim assessments</w:t>
      </w:r>
      <w:bookmarkEnd w:id="730"/>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731" w:name="_Toc92871734"/>
      <w:bookmarkStart w:id="732" w:name="_Toc93312010"/>
      <w:r>
        <w:rPr>
          <w:rStyle w:val="CharSDivNo"/>
        </w:rPr>
        <w:lastRenderedPageBreak/>
        <w:t>Division 7</w:t>
      </w:r>
      <w:r>
        <w:t> — </w:t>
      </w:r>
      <w:r>
        <w:rPr>
          <w:rStyle w:val="CharSDivText"/>
        </w:rPr>
        <w:t xml:space="preserve">Provisions for </w:t>
      </w:r>
      <w:r>
        <w:rPr>
          <w:rStyle w:val="CharSDivText"/>
          <w:i/>
        </w:rPr>
        <w:t>Taxation Legislation Amendment Act 2015</w:t>
      </w:r>
      <w:bookmarkEnd w:id="731"/>
      <w:bookmarkEnd w:id="732"/>
    </w:p>
    <w:p>
      <w:pPr>
        <w:pStyle w:val="yFootnoteheading"/>
        <w:keepNext/>
      </w:pPr>
      <w:r>
        <w:tab/>
        <w:t>[Heading inserted: No. 1 of 2015 s. 28.]</w:t>
      </w:r>
    </w:p>
    <w:p>
      <w:pPr>
        <w:pStyle w:val="yHeading5"/>
      </w:pPr>
      <w:bookmarkStart w:id="733" w:name="_Toc93312011"/>
      <w:r>
        <w:rPr>
          <w:rStyle w:val="CharSClsNo"/>
        </w:rPr>
        <w:t>37</w:t>
      </w:r>
      <w:r>
        <w:t>.</w:t>
      </w:r>
      <w:r>
        <w:tab/>
        <w:t>Terms used</w:t>
      </w:r>
      <w:bookmarkEnd w:id="733"/>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734" w:name="_Toc93312012"/>
      <w:r>
        <w:rPr>
          <w:rStyle w:val="CharSClsNo"/>
        </w:rPr>
        <w:t>38</w:t>
      </w:r>
      <w:r>
        <w:t>.</w:t>
      </w:r>
      <w:r>
        <w:tab/>
        <w:t>Duty on certain relevant acquisitions</w:t>
      </w:r>
      <w:bookmarkEnd w:id="734"/>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735" w:name="_Toc92871737"/>
      <w:bookmarkStart w:id="736" w:name="_Toc93312013"/>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735"/>
      <w:bookmarkEnd w:id="736"/>
    </w:p>
    <w:p>
      <w:pPr>
        <w:pStyle w:val="Footnoteheading"/>
      </w:pPr>
      <w:r>
        <w:tab/>
        <w:t>[Heading inserted: No. 24 of 2018 s. 15.]</w:t>
      </w:r>
    </w:p>
    <w:p>
      <w:pPr>
        <w:pStyle w:val="yHeading5"/>
      </w:pPr>
      <w:bookmarkStart w:id="737" w:name="_Toc93312014"/>
      <w:r>
        <w:rPr>
          <w:rStyle w:val="CharSClsNo"/>
        </w:rPr>
        <w:t>39</w:t>
      </w:r>
      <w:r>
        <w:t>.</w:t>
      </w:r>
      <w:r>
        <w:rPr>
          <w:b w:val="0"/>
        </w:rPr>
        <w:tab/>
      </w:r>
      <w:r>
        <w:t>Terms used</w:t>
      </w:r>
      <w:bookmarkEnd w:id="737"/>
    </w:p>
    <w:p>
      <w:pPr>
        <w:pStyle w:val="ySubsection"/>
        <w:spacing w:before="200"/>
      </w:pPr>
      <w:r>
        <w:tab/>
      </w:r>
      <w:r>
        <w:tab/>
        <w:t>When this Division uses a term that is used in Chapter 3A, the term has the same meaning in this Division as it has in Chapter 3A.</w:t>
      </w:r>
    </w:p>
    <w:p>
      <w:pPr>
        <w:pStyle w:val="yFootnotesection"/>
      </w:pPr>
      <w:r>
        <w:lastRenderedPageBreak/>
        <w:tab/>
        <w:t>[Clause 39 inserted: No. 24 of 2018 s. 15.]</w:t>
      </w:r>
    </w:p>
    <w:p>
      <w:pPr>
        <w:pStyle w:val="yHeading5"/>
      </w:pPr>
      <w:bookmarkStart w:id="738" w:name="_Toc93312015"/>
      <w:r>
        <w:rPr>
          <w:rStyle w:val="CharSClsNo"/>
        </w:rPr>
        <w:t>40</w:t>
      </w:r>
      <w:r>
        <w:t>.</w:t>
      </w:r>
      <w:r>
        <w:tab/>
        <w:t>When Ch. 3A Pt. 2 starts to apply</w:t>
      </w:r>
      <w:bookmarkEnd w:id="738"/>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739" w:name="_Toc93312016"/>
      <w:r>
        <w:rPr>
          <w:rStyle w:val="CharSClsNo"/>
        </w:rPr>
        <w:t>41</w:t>
      </w:r>
      <w:r>
        <w:t>.</w:t>
      </w:r>
      <w:r>
        <w:tab/>
        <w:t>Agreements entered into before 1 January 2019</w:t>
      </w:r>
      <w:bookmarkEnd w:id="739"/>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740" w:name="_Toc93312017"/>
      <w:r>
        <w:rPr>
          <w:rStyle w:val="CharSClsNo"/>
        </w:rPr>
        <w:t>42</w:t>
      </w:r>
      <w:r>
        <w:t>.</w:t>
      </w:r>
      <w:r>
        <w:tab/>
        <w:t>Declaration of trusts made before 1 January 2019</w:t>
      </w:r>
      <w:bookmarkEnd w:id="740"/>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 xml:space="preserve">the declaration of trust supersedes another declaration of trust which was made before 1 January 2019 and declares the same </w:t>
      </w:r>
      <w:r>
        <w:lastRenderedPageBreak/>
        <w:t>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741" w:name="_Toc93312018"/>
      <w:r>
        <w:rPr>
          <w:rStyle w:val="CharSClsNo"/>
        </w:rPr>
        <w:t>43</w:t>
      </w:r>
      <w:r>
        <w:t>.</w:t>
      </w:r>
      <w:r>
        <w:tab/>
        <w:t>Other transactions before 1 January 2019</w:t>
      </w:r>
      <w:bookmarkEnd w:id="741"/>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lastRenderedPageBreak/>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742" w:name="_Toc93312019"/>
      <w:r>
        <w:rPr>
          <w:rStyle w:val="CharSClsNo"/>
        </w:rPr>
        <w:t>44</w:t>
      </w:r>
      <w:r>
        <w:t>.</w:t>
      </w:r>
      <w:r>
        <w:tab/>
        <w:t>When Ch. 3A Pt. 3 starts to apply</w:t>
      </w:r>
      <w:bookmarkEnd w:id="742"/>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743" w:name="_Toc93312020"/>
      <w:r>
        <w:rPr>
          <w:rStyle w:val="CharSClsNo"/>
        </w:rPr>
        <w:t>45</w:t>
      </w:r>
      <w:r>
        <w:t>.</w:t>
      </w:r>
      <w:r>
        <w:tab/>
        <w:t>Application of some Ch. 8 provisions</w:t>
      </w:r>
      <w:bookmarkEnd w:id="743"/>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744" w:name="_Toc92871745"/>
      <w:bookmarkStart w:id="745" w:name="_Toc93312021"/>
      <w:r>
        <w:rPr>
          <w:rStyle w:val="CharSDivNo"/>
        </w:rPr>
        <w:t>Division 9</w:t>
      </w:r>
      <w:r>
        <w:t> — </w:t>
      </w:r>
      <w:r>
        <w:rPr>
          <w:rStyle w:val="CharSDivText"/>
        </w:rPr>
        <w:t xml:space="preserve">Provisions for </w:t>
      </w:r>
      <w:r>
        <w:rPr>
          <w:rStyle w:val="CharSDivText"/>
          <w:i/>
        </w:rPr>
        <w:t>Revenue Laws Amendment Act 2019</w:t>
      </w:r>
      <w:bookmarkEnd w:id="744"/>
      <w:bookmarkEnd w:id="745"/>
    </w:p>
    <w:p>
      <w:pPr>
        <w:pStyle w:val="Footnoteheading"/>
      </w:pPr>
      <w:r>
        <w:tab/>
        <w:t>[Heading inserted: No. 12 of 2019 s. 132.]</w:t>
      </w:r>
    </w:p>
    <w:p>
      <w:pPr>
        <w:pStyle w:val="yHeading5"/>
      </w:pPr>
      <w:bookmarkStart w:id="746" w:name="_Toc93312022"/>
      <w:r>
        <w:rPr>
          <w:rStyle w:val="CharSClsNo"/>
        </w:rPr>
        <w:t>46</w:t>
      </w:r>
      <w:r>
        <w:t>.</w:t>
      </w:r>
      <w:r>
        <w:tab/>
        <w:t>Terms used</w:t>
      </w:r>
      <w:bookmarkEnd w:id="746"/>
    </w:p>
    <w:p>
      <w:pPr>
        <w:pStyle w:val="ySubsection"/>
      </w:pPr>
      <w:r>
        <w:tab/>
        <w:t>(1)</w:t>
      </w:r>
      <w:r>
        <w:tab/>
        <w:t xml:space="preserve">In this Division — </w:t>
      </w:r>
    </w:p>
    <w:p>
      <w:pPr>
        <w:pStyle w:val="yDefstart"/>
      </w:pPr>
      <w:r>
        <w:tab/>
      </w:r>
      <w:r>
        <w:rPr>
          <w:rStyle w:val="CharDefText"/>
        </w:rPr>
        <w:t xml:space="preserve">commencement day </w:t>
      </w:r>
      <w:r>
        <w:t xml:space="preserve">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 xml:space="preserve">a transaction of a kind referred to in section 11 (including a transaction that would be a dutiable transaction if it related to </w:t>
      </w:r>
      <w:r>
        <w:lastRenderedPageBreak/>
        <w:t>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747" w:name="_Toc93312023"/>
      <w:r>
        <w:rPr>
          <w:rStyle w:val="CharSClsNo"/>
        </w:rPr>
        <w:t>47</w:t>
      </w:r>
      <w:r>
        <w:t>.</w:t>
      </w:r>
      <w:r>
        <w:tab/>
        <w:t xml:space="preserve">Application of amendments made by </w:t>
      </w:r>
      <w:r>
        <w:rPr>
          <w:i/>
        </w:rPr>
        <w:t>Revenue Laws Amendment Act 2019</w:t>
      </w:r>
      <w:bookmarkEnd w:id="747"/>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lastRenderedPageBreak/>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748" w:name="_Toc93312024"/>
      <w:r>
        <w:rPr>
          <w:rStyle w:val="CharSClsNo"/>
        </w:rPr>
        <w:t>48</w:t>
      </w:r>
      <w:r>
        <w:t>.</w:t>
      </w:r>
      <w:r>
        <w:tab/>
        <w:t xml:space="preserve">Definition of </w:t>
      </w:r>
      <w:r>
        <w:rPr>
          <w:i/>
        </w:rPr>
        <w:t>land</w:t>
      </w:r>
      <w:r>
        <w:t xml:space="preserve"> taken always to have included pastoral leases</w:t>
      </w:r>
      <w:bookmarkEnd w:id="748"/>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rPr>
          <w:b/>
        </w:rPr>
        <w:t xml:space="preserve"> </w:t>
      </w:r>
      <w:r>
        <w:t>in force for the purposes of this Act had, at all times during the pre</w:t>
      </w:r>
      <w:r>
        <w:noBreakHyphen/>
        <w:t xml:space="preserve">commencement period, included an express statement that </w:t>
      </w:r>
      <w:r>
        <w:rPr>
          <w:rStyle w:val="CharDefText"/>
        </w:rPr>
        <w:t>land</w:t>
      </w:r>
      <w:r>
        <w:rPr>
          <w:b/>
        </w:rPr>
        <w:t xml:space="preserve"> </w:t>
      </w:r>
      <w:r>
        <w:t>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749" w:name="_Toc93312025"/>
      <w:r>
        <w:rPr>
          <w:rStyle w:val="CharSClsNo"/>
        </w:rPr>
        <w:lastRenderedPageBreak/>
        <w:t>49</w:t>
      </w:r>
      <w:r>
        <w:t>.</w:t>
      </w:r>
      <w:r>
        <w:tab/>
        <w:t>Validation of administration agreements entered into before commencement day</w:t>
      </w:r>
      <w:bookmarkEnd w:id="749"/>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750" w:name="_Toc93312026"/>
      <w:r>
        <w:rPr>
          <w:rStyle w:val="CharSClsNo"/>
        </w:rPr>
        <w:t>50</w:t>
      </w:r>
      <w:r>
        <w:t>.</w:t>
      </w:r>
      <w:r>
        <w:tab/>
        <w:t>Transfers of vehicle licences between spouses between 1 July 2014 and commencement day</w:t>
      </w:r>
      <w:bookmarkEnd w:id="750"/>
    </w:p>
    <w:p>
      <w:pPr>
        <w:pStyle w:val="ySubsection"/>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lastRenderedPageBreak/>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751" w:name="_Toc93312027"/>
      <w:r>
        <w:rPr>
          <w:rStyle w:val="CharSClsNo"/>
        </w:rPr>
        <w:t>51</w:t>
      </w:r>
      <w:r>
        <w:t>.</w:t>
      </w:r>
      <w:r>
        <w:tab/>
        <w:t>Provisions relating to exemptions for connected entities</w:t>
      </w:r>
      <w:bookmarkEnd w:id="751"/>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lastRenderedPageBreak/>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752" w:name="_Toc93312028"/>
      <w:r>
        <w:rPr>
          <w:rStyle w:val="CharSClsNo"/>
        </w:rPr>
        <w:t>52</w:t>
      </w:r>
      <w:r>
        <w:t>.</w:t>
      </w:r>
      <w:r>
        <w:tab/>
        <w:t>Provisions about validated assessments</w:t>
      </w:r>
      <w:bookmarkEnd w:id="752"/>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753" w:name="_Toc93312029"/>
      <w:r>
        <w:rPr>
          <w:rStyle w:val="CharSClsNo"/>
        </w:rPr>
        <w:lastRenderedPageBreak/>
        <w:t>53</w:t>
      </w:r>
      <w:r>
        <w:t>.</w:t>
      </w:r>
      <w:r>
        <w:tab/>
        <w:t>Application of s. 195B and 195 to acquisitions before commencement day</w:t>
      </w:r>
      <w:bookmarkEnd w:id="753"/>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Ednotesection"/>
      </w:pPr>
      <w:r>
        <w:t>[Clause 54 inserted: No. 16 of 2022 s. 27</w:t>
      </w:r>
      <w:r>
        <w:rPr>
          <w:vertAlign w:val="superscript"/>
        </w:rPr>
        <w:t> 7</w:t>
      </w:r>
      <w:r>
        <w:t>.]</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754" w:name="_Toc92871754"/>
      <w:bookmarkStart w:id="755" w:name="_Toc93312030"/>
      <w:r>
        <w:lastRenderedPageBreak/>
        <w:t>Notes</w:t>
      </w:r>
      <w:bookmarkEnd w:id="754"/>
      <w:bookmarkEnd w:id="755"/>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56" w:name="_Toc93312031"/>
      <w:r>
        <w:t>Compilation table</w:t>
      </w:r>
      <w:bookmarkEnd w:id="75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lastRenderedPageBreak/>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single" w:sz="4" w:space="0" w:color="auto"/>
              <w:right w:val="nil"/>
            </w:tcBorders>
          </w:tcPr>
          <w:p>
            <w:pPr>
              <w:pStyle w:val="nTable"/>
              <w:spacing w:after="40"/>
              <w:rPr>
                <w:i/>
              </w:rPr>
            </w:pPr>
            <w:r>
              <w:rPr>
                <w:i/>
              </w:rPr>
              <w:t>Community Titles Act 2018</w:t>
            </w:r>
            <w:r>
              <w:t xml:space="preserve"> Pt. 14 Div. 6</w:t>
            </w:r>
          </w:p>
        </w:tc>
        <w:tc>
          <w:tcPr>
            <w:tcW w:w="1134" w:type="dxa"/>
            <w:tcBorders>
              <w:top w:val="nil"/>
              <w:left w:val="nil"/>
              <w:bottom w:val="single" w:sz="4" w:space="0" w:color="auto"/>
              <w:right w:val="nil"/>
            </w:tcBorders>
          </w:tcPr>
          <w:p>
            <w:pPr>
              <w:pStyle w:val="nTable"/>
              <w:spacing w:after="40"/>
            </w:pPr>
            <w:r>
              <w:t>32 of 2018</w:t>
            </w:r>
          </w:p>
        </w:tc>
        <w:tc>
          <w:tcPr>
            <w:tcW w:w="1134" w:type="dxa"/>
            <w:tcBorders>
              <w:top w:val="nil"/>
              <w:left w:val="nil"/>
              <w:bottom w:val="single" w:sz="4" w:space="0" w:color="auto"/>
              <w:right w:val="nil"/>
            </w:tcBorders>
          </w:tcPr>
          <w:p>
            <w:pPr>
              <w:pStyle w:val="nTable"/>
              <w:spacing w:after="40"/>
            </w:pPr>
            <w:r>
              <w:t>19 Nov 2018</w:t>
            </w:r>
          </w:p>
        </w:tc>
        <w:tc>
          <w:tcPr>
            <w:tcW w:w="2552" w:type="dxa"/>
            <w:tcBorders>
              <w:top w:val="nil"/>
              <w:left w:val="nil"/>
              <w:bottom w:val="single" w:sz="4" w:space="0" w:color="auto"/>
            </w:tcBorders>
          </w:tcPr>
          <w:p>
            <w:pPr>
              <w:pStyle w:val="nTable"/>
              <w:spacing w:after="40"/>
              <w:rPr>
                <w:snapToGrid w:val="0"/>
              </w:rPr>
            </w:pPr>
            <w:r>
              <w:t>30 Jun 2021 (see s. 2(b) and SL 2021/69 cl. 2)</w:t>
            </w:r>
          </w:p>
        </w:tc>
      </w:tr>
    </w:tbl>
    <w:p>
      <w:pPr>
        <w:pStyle w:val="nHeading3"/>
      </w:pPr>
      <w:bookmarkStart w:id="757" w:name="_Toc93312032"/>
      <w:r>
        <w:t>Uncommenced provisions table</w:t>
      </w:r>
      <w:bookmarkEnd w:id="75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758" w:name="_Toc93312033"/>
      <w:r>
        <w:t>Other notes</w:t>
      </w:r>
      <w:bookmarkEnd w:id="75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w:t>
      </w:r>
      <w:r>
        <w:lastRenderedPageBreak/>
        <w:t xml:space="preserve">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w:t>
      </w:r>
      <w:bookmarkStart w:id="759" w:name="_Hlk104381062"/>
      <w:r>
        <w:rPr>
          <w:snapToGrid w:val="0"/>
        </w:rPr>
        <w:t xml:space="preserve">is deemed to have come into operation on </w:t>
      </w:r>
      <w:bookmarkEnd w:id="759"/>
      <w:r>
        <w:rPr>
          <w:snapToGrid w:val="0"/>
        </w:rPr>
        <w:t xml:space="preserve">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bookmarkStart w:id="761" w:name="_Toc92871758"/>
      <w:bookmarkStart w:id="762" w:name="_Toc93312034"/>
      <w:r>
        <w:rPr>
          <w:sz w:val="28"/>
        </w:rPr>
        <w:lastRenderedPageBreak/>
        <w:t>Defined terms</w:t>
      </w:r>
      <w:bookmarkEnd w:id="761"/>
      <w:bookmarkEnd w:id="7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entity</w:t>
      </w:r>
      <w:r>
        <w:tab/>
        <w:t>259(1)</w:t>
      </w:r>
    </w:p>
    <w:p>
      <w:pPr>
        <w:pStyle w:val="DefinedTerms"/>
      </w:pPr>
      <w:r>
        <w:t>aggregated group interest</w:t>
      </w:r>
      <w:r>
        <w:tab/>
        <w:t>163(2), 205ZH(3)</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amended section 244A</w:t>
      </w:r>
      <w:r>
        <w:tab/>
        <w:t>Sch. 3 cl. 50(1)</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w:t>
      </w:r>
    </w:p>
    <w:p>
      <w:pPr>
        <w:pStyle w:val="DefinedTerms"/>
      </w:pPr>
      <w:r>
        <w:t>cap amount</w:t>
      </w:r>
      <w:r>
        <w:tab/>
        <w:t>77(2A)</w:t>
      </w:r>
    </w:p>
    <w:p>
      <w:pPr>
        <w:pStyle w:val="DefinedTerms"/>
      </w:pPr>
      <w:r>
        <w:t>car or bus</w:t>
      </w:r>
      <w:r>
        <w:tab/>
        <w:t>244A(1)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lastRenderedPageBreak/>
        <w:t xml:space="preserve">commencement day </w:t>
      </w:r>
      <w:r>
        <w:tab/>
        <w:t>Sch. 3 cl. 46(1)</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complying approved deposit fund</w:t>
      </w:r>
      <w:r>
        <w:tab/>
        <w:t>121</w:t>
      </w:r>
    </w:p>
    <w:p>
      <w:pPr>
        <w:pStyle w:val="DefinedTerms"/>
      </w:pPr>
      <w:r>
        <w:t>complying superannuation fund</w:t>
      </w:r>
      <w:r>
        <w:tab/>
        <w:t>121</w:t>
      </w:r>
    </w:p>
    <w:p>
      <w:pPr>
        <w:pStyle w:val="DefinedTerms"/>
      </w:pPr>
      <w:r>
        <w:t>concessional first home owner</w:t>
      </w:r>
      <w: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 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deemed transaction</w:t>
      </w:r>
      <w:r>
        <w:tab/>
        <w:t>78A(3), 120B(3)</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lastRenderedPageBreak/>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w:t>
      </w:r>
    </w:p>
    <w:p>
      <w:pPr>
        <w:pStyle w:val="DefinedTerms"/>
      </w:pPr>
      <w:r>
        <w:t>duties Act</w:t>
      </w:r>
      <w:r>
        <w:tab/>
        <w:t>3</w:t>
      </w:r>
    </w:p>
    <w:p>
      <w:pPr>
        <w:pStyle w:val="DefinedTerms"/>
      </w:pPr>
      <w:r>
        <w:t>duty</w:t>
      </w:r>
      <w:r>
        <w:tab/>
        <w:t>3, 9, 148(1), 206, 228</w:t>
      </w:r>
    </w:p>
    <w:p>
      <w:pPr>
        <w:pStyle w:val="DefinedTerms"/>
      </w:pPr>
      <w:r>
        <w:t>duty endorsed</w:t>
      </w:r>
      <w:r>
        <w:tab/>
        <w:t>3, 272(1) and (2), 272(3)</w:t>
      </w:r>
    </w:p>
    <w:p>
      <w:pPr>
        <w:pStyle w:val="DefinedTerms"/>
      </w:pPr>
      <w:r>
        <w:t>dwelling</w:t>
      </w:r>
      <w:r>
        <w:tab/>
        <w:t>205A(1)</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endorsed transaction</w:t>
      </w:r>
      <w:r>
        <w:tab/>
        <w:t>118(1)</w:t>
      </w:r>
    </w:p>
    <w:p>
      <w:pPr>
        <w:pStyle w:val="DefinedTerms"/>
      </w:pPr>
      <w:r>
        <w:t>entitled</w:t>
      </w:r>
      <w:r>
        <w:tab/>
        <w:t>3</w:t>
      </w:r>
    </w:p>
    <w:p>
      <w:pPr>
        <w:pStyle w:val="DefinedTerms"/>
      </w:pPr>
      <w:r>
        <w:t>entitlement value</w:t>
      </w:r>
      <w:r>
        <w:tab/>
        <w:t>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transaction</w:t>
      </w:r>
      <w:r>
        <w:tab/>
        <w:t>104</w:t>
      </w:r>
    </w:p>
    <w:p>
      <w:pPr>
        <w:pStyle w:val="DefinedTerms"/>
      </w:pPr>
      <w:r>
        <w:t>fixed infrastructure</w:t>
      </w:r>
      <w:r>
        <w:tab/>
        <w:t>3, 91A(1)</w:t>
      </w:r>
    </w:p>
    <w:p>
      <w:pPr>
        <w:pStyle w:val="DefinedTerms"/>
      </w:pPr>
      <w:r>
        <w:t>fixed infrastructure access right</w:t>
      </w:r>
      <w:r>
        <w:tab/>
        <w:t>3, 91A(1), (2) and (4)</w:t>
      </w:r>
    </w:p>
    <w:p>
      <w:pPr>
        <w:pStyle w:val="DefinedTerms"/>
      </w:pPr>
      <w:r>
        <w:lastRenderedPageBreak/>
        <w:t>fixed infrastructure activity</w:t>
      </w:r>
      <w:r>
        <w:tab/>
        <w:t>91D(1)</w:t>
      </w:r>
    </w:p>
    <w:p>
      <w:pPr>
        <w:pStyle w:val="DefinedTerms"/>
      </w:pPr>
      <w:r>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268(1)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lastRenderedPageBreak/>
        <w:t>issuing law</w:t>
      </w:r>
      <w:r>
        <w:tab/>
        <w:t>91A(1)</w:t>
      </w:r>
    </w:p>
    <w:p>
      <w:pPr>
        <w:pStyle w:val="DefinedTerms"/>
      </w:pPr>
      <w:r>
        <w:t>land</w:t>
      </w:r>
      <w:r>
        <w:tab/>
        <w:t xml:space="preserve">3, 3A(1), (2) and (5), 147F(1) and (3), 148(1), </w:t>
      </w:r>
      <w:r>
        <w:br/>
      </w:r>
      <w:r>
        <w:tab/>
        <w:t>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lower entity</w:t>
      </w:r>
      <w:r>
        <w:tab/>
        <w:t>154A(1)</w:t>
      </w:r>
    </w:p>
    <w:p>
      <w:pPr>
        <w:pStyle w:val="DefinedTerms"/>
      </w:pPr>
      <w:r>
        <w:t>main acquisition</w:t>
      </w:r>
      <w:r>
        <w:tab/>
        <w:t>195B(1) and (3), 204G(1), 204H(1), 205ZKA(1)</w:t>
      </w:r>
    </w:p>
    <w:p>
      <w:pPr>
        <w:pStyle w:val="DefinedTerms"/>
      </w:pPr>
      <w:r>
        <w:t>main entities</w:t>
      </w:r>
      <w:r>
        <w:tab/>
        <w:t>156A(1)</w:t>
      </w:r>
    </w:p>
    <w:p>
      <w:pPr>
        <w:pStyle w:val="DefinedTerms"/>
      </w:pPr>
      <w:r>
        <w:t>main entity</w:t>
      </w:r>
      <w:r>
        <w:tab/>
        <w:t>154A(1), 156(1), 195B(1) and (3),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 160A(2) and (3)</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 vehicle</w:t>
      </w:r>
      <w:r>
        <w:tab/>
        <w:t>228</w:t>
      </w:r>
    </w:p>
    <w:p>
      <w:pPr>
        <w:pStyle w:val="DefinedTerms"/>
      </w:pPr>
      <w:r>
        <w:t>motorised wheelchair</w:t>
      </w:r>
      <w:r>
        <w:tab/>
        <w:t>244A(1)</w:t>
      </w:r>
    </w:p>
    <w:p>
      <w:pPr>
        <w:pStyle w:val="DefinedTerms"/>
      </w:pPr>
      <w:r>
        <w:t>new dutiable property</w:t>
      </w:r>
      <w:r>
        <w:tab/>
        <w:t>9, 17(1) and (2)</w:t>
      </w:r>
    </w:p>
    <w:p>
      <w:pPr>
        <w:pStyle w:val="DefinedTerms"/>
      </w:pPr>
      <w:r>
        <w:t>new record</w:t>
      </w:r>
      <w:r>
        <w:tab/>
        <w:t>273(3)</w:t>
      </w:r>
    </w:p>
    <w:p>
      <w:pPr>
        <w:pStyle w:val="DefinedTerms"/>
      </w:pPr>
      <w:r>
        <w:t>new residential property</w:t>
      </w:r>
      <w:r>
        <w:tab/>
        <w:t>205F(1), 205I(1)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257(1), 264(2) and (3)</w:t>
      </w:r>
    </w:p>
    <w:p>
      <w:pPr>
        <w:pStyle w:val="DefinedTerms"/>
      </w:pPr>
      <w:r>
        <w:t>notional transfer</w:t>
      </w:r>
      <w:r>
        <w:tab/>
        <w:t>167(1) and (5), 168(1) and (5), 205ZM(1) and (4)</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lastRenderedPageBreak/>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w:t>
      </w:r>
      <w:r>
        <w:noBreakHyphen/>
        <w:t>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right</w:t>
      </w:r>
      <w:r>
        <w:tab/>
        <w:t>91F(1), 91G(1)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t>proprietor</w:t>
      </w:r>
      <w:r>
        <w:tab/>
        <w:t>45(2)</w:t>
      </w:r>
    </w:p>
    <w:p>
      <w:pPr>
        <w:pStyle w:val="DefinedTerms"/>
      </w:pPr>
      <w:r>
        <w:t>proprietor of a business</w:t>
      </w:r>
      <w:r>
        <w:tab/>
        <w:t>178(1)</w:t>
      </w:r>
    </w:p>
    <w:p>
      <w:pPr>
        <w:pStyle w:val="DefinedTerms"/>
      </w:pPr>
      <w:r>
        <w:t>prospective right</w:t>
      </w:r>
      <w:r>
        <w:tab/>
        <w:t>91E(1), 91F(1), 91I(1)</w:t>
      </w:r>
    </w:p>
    <w:p>
      <w:pPr>
        <w:pStyle w:val="DefinedTerms"/>
      </w:pPr>
      <w:r>
        <w:lastRenderedPageBreak/>
        <w:t>public authority</w:t>
      </w:r>
      <w:r>
        <w:tab/>
        <w:t>3</w:t>
      </w:r>
    </w:p>
    <w:p>
      <w:pPr>
        <w:pStyle w:val="DefinedTerms"/>
      </w:pPr>
      <w:r>
        <w:t>public float</w:t>
      </w:r>
      <w:r>
        <w:tab/>
        <w:t>3, 257(1)</w:t>
      </w:r>
    </w:p>
    <w:p>
      <w:pPr>
        <w:pStyle w:val="DefinedTerms"/>
      </w:pPr>
      <w:r>
        <w:t>purchase price</w:t>
      </w:r>
      <w:r>
        <w:tab/>
        <w:t>231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body</w:t>
      </w:r>
      <w:r>
        <w:tab/>
        <w:t>3</w:t>
      </w:r>
    </w:p>
    <w:p>
      <w:pPr>
        <w:pStyle w:val="DefinedTerms"/>
      </w:pPr>
      <w:r>
        <w:t>relevant consolidation transaction</w:t>
      </w:r>
      <w:r>
        <w:tab/>
        <w:t>257(1), 259(2), (3), (4) and (5)</w:t>
      </w:r>
    </w:p>
    <w:p>
      <w:pPr>
        <w:pStyle w:val="DefinedTerms"/>
      </w:pPr>
      <w:r>
        <w:t>relevant entity</w:t>
      </w:r>
      <w:r>
        <w:tab/>
        <w:t>126(1), 155(4), 156A(1), 264A(1), 266A(1)</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partnership property</w:t>
      </w:r>
      <w:r>
        <w:tab/>
        <w:t>78(1), 78A(1)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260(2), (2A), (3), (4) 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transaction</w:t>
      </w:r>
      <w:r>
        <w:tab/>
        <w:t>107(1)</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 147A(1)</w:t>
      </w:r>
    </w:p>
    <w:p>
      <w:pPr>
        <w:pStyle w:val="DefinedTerms"/>
      </w:pPr>
      <w:r>
        <w:t>residential land</w:t>
      </w:r>
      <w:r>
        <w:tab/>
        <w:t>147A(1), 147D</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205E(2), 205E(3)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lastRenderedPageBreak/>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 residential property</w:t>
      </w:r>
      <w:r>
        <w:tab/>
        <w:t>205F(1)</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w:t>
      </w:r>
      <w:r>
        <w:noBreakHyphen/>
        <w:t>child</w:t>
      </w:r>
      <w:r>
        <w:tab/>
        <w:t>6(1)</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substituted transferee</w:t>
      </w:r>
      <w:r>
        <w:tab/>
        <w:t>141(3), 147A(3)</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lastRenderedPageBreak/>
        <w:t>transaction</w:t>
      </w:r>
      <w:r>
        <w:tab/>
        <w:t>3, Sch. 3 cl. 46(1)</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 property</w:t>
      </w:r>
      <w:r>
        <w:tab/>
        <w:t>78(1)</w:t>
      </w:r>
    </w:p>
    <w:p>
      <w:pPr>
        <w:pStyle w:val="DefinedTerms"/>
      </w:pPr>
      <w:r>
        <w:t>transferee</w:t>
      </w:r>
      <w:r>
        <w:tab/>
        <w:t>99(1), 141(1)</w:t>
      </w:r>
    </w:p>
    <w:p>
      <w:pPr>
        <w:pStyle w:val="DefinedTerms"/>
      </w:pPr>
      <w:r>
        <w:t>transferor</w:t>
      </w:r>
      <w:r>
        <w:tab/>
        <w:t>99(1), 118(1), 122(2), 173(1)</w:t>
      </w:r>
    </w:p>
    <w:p>
      <w:pPr>
        <w:pStyle w:val="DefinedTerms"/>
      </w:pPr>
      <w:r>
        <w:t>transfers</w:t>
      </w:r>
      <w:r>
        <w:tab/>
        <w:t>42(8)</w:t>
      </w:r>
    </w:p>
    <w:p>
      <w:pPr>
        <w:pStyle w:val="DefinedTerms"/>
      </w:pPr>
      <w:r>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unencumbered value</w:t>
      </w:r>
      <w:r>
        <w:tab/>
        <w:t>9, 36(1), 148(1)</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64" w:name="Schedule"/>
    <w:bookmarkEnd w:id="6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0" w:name="Compilation"/>
    <w:bookmarkEnd w:id="76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3" w:name="DefinedTerms"/>
    <w:bookmarkEnd w:id="76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4" w:name="Coversheet"/>
    <w:bookmarkEnd w:id="7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12091123"/>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6432F-927B-4D37-9AE0-9BCC952BE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99714</Words>
  <Characters>489598</Characters>
  <Application>Microsoft Office Word</Application>
  <DocSecurity>0</DocSecurity>
  <Lines>13232</Lines>
  <Paragraphs>7653</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581659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2008 - 03-j0-04</dc:title>
  <dc:subject/>
  <dc:creator/>
  <cp:keywords/>
  <dc:description/>
  <cp:lastModifiedBy>Master Repository Process</cp:lastModifiedBy>
  <cp:revision>4</cp:revision>
  <cp:lastPrinted>2021-06-24T01:24:00Z</cp:lastPrinted>
  <dcterms:created xsi:type="dcterms:W3CDTF">2022-05-27T07:00:00Z</dcterms:created>
  <dcterms:modified xsi:type="dcterms:W3CDTF">2022-05-27T07:00:00Z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30 Jun 2021</vt:lpwstr>
  </property>
  <property fmtid="{D5CDD505-2E9C-101B-9397-08002B2CF9AE}" pid="8" name="Suffix">
    <vt:lpwstr>03-j0-04</vt:lpwstr>
  </property>
  <property fmtid="{D5CDD505-2E9C-101B-9397-08002B2CF9AE}" pid="9" name="CommencementDate">
    <vt:lpwstr>20210630</vt:lpwstr>
  </property>
</Properties>
</file>