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6618" w:rsidRDefault="00EB53C8">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rsidR="00726618" w:rsidRDefault="00EB53C8">
      <w:pPr>
        <w:pStyle w:val="PrincipalActRegPage1"/>
      </w:pPr>
      <w:r>
        <w:fldChar w:fldCharType="begin"/>
      </w:r>
      <w:r>
        <w:instrText xml:space="preserve"> STYLEREF "PrincipalAct_Reg"</w:instrText>
      </w:r>
      <w:r>
        <w:fldChar w:fldCharType="separate"/>
      </w:r>
      <w:r w:rsidR="009A59F7">
        <w:rPr>
          <w:noProof/>
        </w:rPr>
        <w:t>Dangerous Goods Safety Act 2004</w:t>
      </w:r>
      <w:r>
        <w:fldChar w:fldCharType="end"/>
      </w:r>
    </w:p>
    <w:p w:rsidR="00726618" w:rsidRDefault="00EB53C8">
      <w:pPr>
        <w:pStyle w:val="NameofActRegPage1"/>
        <w:spacing w:before="1800" w:after="4200"/>
        <w:outlineLvl w:val="0"/>
      </w:pPr>
      <w:r>
        <w:fldChar w:fldCharType="begin"/>
      </w:r>
      <w:r>
        <w:instrText xml:space="preserve"> STYLEREF "Name Of Act/Reg"</w:instrText>
      </w:r>
      <w:r>
        <w:fldChar w:fldCharType="separate"/>
      </w:r>
      <w:r w:rsidR="009A59F7">
        <w:rPr>
          <w:noProof/>
        </w:rPr>
        <w:t>Dangerous Goods Safety (Road and Rail Transport of Non-explosives) Regulations 2007</w:t>
      </w:r>
      <w:r>
        <w:fldChar w:fldCharType="end"/>
      </w:r>
    </w:p>
    <w:p w:rsidR="00726618" w:rsidRDefault="00726618">
      <w:pPr>
        <w:jc w:val="center"/>
        <w:sectPr w:rsidR="00726618">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rsidR="00BA5419" w:rsidRDefault="00BA5419">
      <w:pPr>
        <w:pStyle w:val="WA"/>
      </w:pPr>
      <w:r>
        <w:lastRenderedPageBreak/>
        <w:t>Western Australia</w:t>
      </w:r>
    </w:p>
    <w:p w:rsidR="00726618" w:rsidRDefault="00EB53C8">
      <w:pPr>
        <w:pStyle w:val="NameofActRegPage1"/>
      </w:pPr>
      <w:r>
        <w:fldChar w:fldCharType="begin"/>
      </w:r>
      <w:r>
        <w:instrText xml:space="preserve"> STYLEREF "Name Of Act/Reg"</w:instrText>
      </w:r>
      <w:r>
        <w:fldChar w:fldCharType="separate"/>
      </w:r>
      <w:r w:rsidR="009A59F7">
        <w:rPr>
          <w:noProof/>
        </w:rPr>
        <w:t>Dangerous Goods Safety (Road and Rail Transport of Non-explosives) Regulations 2007</w:t>
      </w:r>
      <w:r>
        <w:fldChar w:fldCharType="end"/>
      </w:r>
    </w:p>
    <w:p w:rsidR="00726618" w:rsidRDefault="00EB53C8">
      <w:pPr>
        <w:pStyle w:val="Arrangement"/>
      </w:pPr>
      <w:r>
        <w:t>Contents</w:t>
      </w:r>
    </w:p>
    <w:p w:rsidR="00E60300" w:rsidRDefault="00EB53C8">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E60300">
        <w:t>Part 1 — Preliminary</w:t>
      </w:r>
    </w:p>
    <w:p w:rsidR="00E60300" w:rsidRDefault="00E60300">
      <w:pPr>
        <w:pStyle w:val="TOC4"/>
        <w:tabs>
          <w:tab w:val="right" w:leader="dot" w:pos="7077"/>
        </w:tabs>
        <w:rPr>
          <w:rFonts w:asciiTheme="minorHAnsi" w:eastAsiaTheme="minorEastAsia" w:hAnsiTheme="minorHAnsi" w:cstheme="minorBidi"/>
          <w:b w:val="0"/>
          <w:szCs w:val="22"/>
        </w:rPr>
      </w:pPr>
      <w:r>
        <w:t>Division 1 — Introductory</w:t>
      </w:r>
    </w:p>
    <w:p w:rsidR="00E60300" w:rsidRDefault="00E60300">
      <w:pPr>
        <w:pStyle w:val="TOC8"/>
        <w:rPr>
          <w:rFonts w:asciiTheme="minorHAnsi" w:eastAsiaTheme="minorEastAsia" w:hAnsiTheme="minorHAnsi" w:cstheme="minorBidi"/>
          <w:szCs w:val="22"/>
        </w:rPr>
      </w:pPr>
      <w:r>
        <w:t>1.</w:t>
      </w:r>
      <w:r>
        <w:tab/>
        <w:t>Citation</w:t>
      </w:r>
      <w:r>
        <w:tab/>
      </w:r>
      <w:r>
        <w:fldChar w:fldCharType="begin"/>
      </w:r>
      <w:r>
        <w:instrText xml:space="preserve"> PAGEREF _Toc75780794 \h </w:instrText>
      </w:r>
      <w:r>
        <w:fldChar w:fldCharType="separate"/>
      </w:r>
      <w:r w:rsidR="009A59F7">
        <w:t>14</w:t>
      </w:r>
      <w:r>
        <w:fldChar w:fldCharType="end"/>
      </w:r>
    </w:p>
    <w:p w:rsidR="00E60300" w:rsidRDefault="00E60300">
      <w:pPr>
        <w:pStyle w:val="TOC8"/>
        <w:rPr>
          <w:rFonts w:asciiTheme="minorHAnsi" w:eastAsiaTheme="minorEastAsia" w:hAnsiTheme="minorHAnsi" w:cstheme="minorBidi"/>
          <w:szCs w:val="22"/>
        </w:rPr>
      </w:pPr>
      <w:r>
        <w:t>2</w:t>
      </w:r>
      <w:r w:rsidRPr="00F715E9">
        <w:rPr>
          <w:spacing w:val="-2"/>
        </w:rPr>
        <w:t>.</w:t>
      </w:r>
      <w:r w:rsidRPr="00F715E9">
        <w:rPr>
          <w:spacing w:val="-2"/>
        </w:rPr>
        <w:tab/>
        <w:t>Commencement</w:t>
      </w:r>
      <w:r>
        <w:tab/>
      </w:r>
      <w:r>
        <w:fldChar w:fldCharType="begin"/>
      </w:r>
      <w:r>
        <w:instrText xml:space="preserve"> PAGEREF _Toc75780795 \h </w:instrText>
      </w:r>
      <w:r>
        <w:fldChar w:fldCharType="separate"/>
      </w:r>
      <w:r w:rsidR="009A59F7">
        <w:t>14</w:t>
      </w:r>
      <w:r>
        <w:fldChar w:fldCharType="end"/>
      </w:r>
    </w:p>
    <w:p w:rsidR="00E60300" w:rsidRDefault="00E60300">
      <w:pPr>
        <w:pStyle w:val="TOC8"/>
        <w:rPr>
          <w:rFonts w:asciiTheme="minorHAnsi" w:eastAsiaTheme="minorEastAsia" w:hAnsiTheme="minorHAnsi" w:cstheme="minorBidi"/>
          <w:szCs w:val="22"/>
        </w:rPr>
      </w:pPr>
      <w:r>
        <w:t>3.</w:t>
      </w:r>
      <w:r>
        <w:tab/>
        <w:t>Main objects</w:t>
      </w:r>
      <w:r>
        <w:tab/>
      </w:r>
      <w:r>
        <w:fldChar w:fldCharType="begin"/>
      </w:r>
      <w:r>
        <w:instrText xml:space="preserve"> PAGEREF _Toc75780796 \h </w:instrText>
      </w:r>
      <w:r>
        <w:fldChar w:fldCharType="separate"/>
      </w:r>
      <w:r w:rsidR="009A59F7">
        <w:t>14</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Interpretation</w:t>
      </w:r>
    </w:p>
    <w:p w:rsidR="00E60300" w:rsidRDefault="00E60300">
      <w:pPr>
        <w:pStyle w:val="TOC8"/>
        <w:rPr>
          <w:rFonts w:asciiTheme="minorHAnsi" w:eastAsiaTheme="minorEastAsia" w:hAnsiTheme="minorHAnsi" w:cstheme="minorBidi"/>
          <w:szCs w:val="22"/>
        </w:rPr>
      </w:pPr>
      <w:r>
        <w:t>4.</w:t>
      </w:r>
      <w:r>
        <w:tab/>
        <w:t>Terms used</w:t>
      </w:r>
      <w:r>
        <w:tab/>
      </w:r>
      <w:r>
        <w:fldChar w:fldCharType="begin"/>
      </w:r>
      <w:r>
        <w:instrText xml:space="preserve"> PAGEREF _Toc75780798 \h </w:instrText>
      </w:r>
      <w:r>
        <w:fldChar w:fldCharType="separate"/>
      </w:r>
      <w:r w:rsidR="009A59F7">
        <w:t>15</w:t>
      </w:r>
      <w:r>
        <w:fldChar w:fldCharType="end"/>
      </w:r>
    </w:p>
    <w:p w:rsidR="00E60300" w:rsidRDefault="00E60300">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_Toc75780799 \h </w:instrText>
      </w:r>
      <w:r>
        <w:fldChar w:fldCharType="separate"/>
      </w:r>
      <w:r w:rsidR="009A59F7">
        <w:t>25</w:t>
      </w:r>
      <w:r>
        <w:fldChar w:fldCharType="end"/>
      </w:r>
    </w:p>
    <w:p w:rsidR="00E60300" w:rsidRDefault="00E60300">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_Toc75780800 \h </w:instrText>
      </w:r>
      <w:r>
        <w:fldChar w:fldCharType="separate"/>
      </w:r>
      <w:r w:rsidR="009A59F7">
        <w:t>25</w:t>
      </w:r>
      <w:r>
        <w:fldChar w:fldCharType="end"/>
      </w:r>
    </w:p>
    <w:p w:rsidR="00E60300" w:rsidRDefault="00E60300">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_Toc75780801 \h </w:instrText>
      </w:r>
      <w:r>
        <w:fldChar w:fldCharType="separate"/>
      </w:r>
      <w:r w:rsidR="009A59F7">
        <w:t>26</w:t>
      </w:r>
      <w:r>
        <w:fldChar w:fldCharType="end"/>
      </w:r>
    </w:p>
    <w:p w:rsidR="00E60300" w:rsidRDefault="00E60300">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_Toc75780802 \h </w:instrText>
      </w:r>
      <w:r>
        <w:fldChar w:fldCharType="separate"/>
      </w:r>
      <w:r w:rsidR="009A59F7">
        <w:t>26</w:t>
      </w:r>
      <w:r>
        <w:fldChar w:fldCharType="end"/>
      </w:r>
    </w:p>
    <w:p w:rsidR="00E60300" w:rsidRDefault="00E60300">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_Toc75780803 \h </w:instrText>
      </w:r>
      <w:r>
        <w:fldChar w:fldCharType="separate"/>
      </w:r>
      <w:r w:rsidR="009A59F7">
        <w:t>27</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3 — Application</w:t>
      </w:r>
    </w:p>
    <w:p w:rsidR="00E60300" w:rsidRDefault="00E60300">
      <w:pPr>
        <w:pStyle w:val="TOC8"/>
        <w:rPr>
          <w:rFonts w:asciiTheme="minorHAnsi" w:eastAsiaTheme="minorEastAsia" w:hAnsiTheme="minorHAnsi" w:cstheme="minorBidi"/>
          <w:szCs w:val="22"/>
        </w:rPr>
      </w:pPr>
      <w:r w:rsidRPr="00F715E9">
        <w:rPr>
          <w:color w:val="000000"/>
        </w:rPr>
        <w:t>10.</w:t>
      </w:r>
      <w:r w:rsidRPr="00F715E9">
        <w:rPr>
          <w:color w:val="000000"/>
        </w:rPr>
        <w:tab/>
        <w:t>Application to transport by road and rail</w:t>
      </w:r>
      <w:r>
        <w:tab/>
      </w:r>
      <w:r>
        <w:fldChar w:fldCharType="begin"/>
      </w:r>
      <w:r>
        <w:instrText xml:space="preserve"> PAGEREF _Toc75780805 \h </w:instrText>
      </w:r>
      <w:r>
        <w:fldChar w:fldCharType="separate"/>
      </w:r>
      <w:r w:rsidR="009A59F7">
        <w:t>27</w:t>
      </w:r>
      <w:r>
        <w:fldChar w:fldCharType="end"/>
      </w:r>
    </w:p>
    <w:p w:rsidR="00E60300" w:rsidRDefault="00E60300">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_Toc75780806 \h </w:instrText>
      </w:r>
      <w:r>
        <w:fldChar w:fldCharType="separate"/>
      </w:r>
      <w:r w:rsidR="009A59F7">
        <w:t>27</w:t>
      </w:r>
      <w:r>
        <w:fldChar w:fldCharType="end"/>
      </w:r>
    </w:p>
    <w:p w:rsidR="00E60300" w:rsidRDefault="00E60300">
      <w:pPr>
        <w:pStyle w:val="TOC8"/>
        <w:rPr>
          <w:rFonts w:asciiTheme="minorHAnsi" w:eastAsiaTheme="minorEastAsia" w:hAnsiTheme="minorHAnsi" w:cstheme="minorBidi"/>
          <w:szCs w:val="22"/>
        </w:rPr>
      </w:pPr>
      <w:r w:rsidRPr="00F715E9">
        <w:rPr>
          <w:color w:val="000000"/>
        </w:rPr>
        <w:t>12.</w:t>
      </w:r>
      <w:r w:rsidRPr="00F715E9">
        <w:rPr>
          <w:color w:val="000000"/>
        </w:rPr>
        <w:tab/>
        <w:t>Exempt transport</w:t>
      </w:r>
      <w:r>
        <w:tab/>
      </w:r>
      <w:r>
        <w:fldChar w:fldCharType="begin"/>
      </w:r>
      <w:r>
        <w:instrText xml:space="preserve"> PAGEREF _Toc75780807 \h </w:instrText>
      </w:r>
      <w:r>
        <w:fldChar w:fldCharType="separate"/>
      </w:r>
      <w:r w:rsidR="009A59F7">
        <w:t>28</w:t>
      </w:r>
      <w:r>
        <w:fldChar w:fldCharType="end"/>
      </w:r>
    </w:p>
    <w:p w:rsidR="00E60300" w:rsidRDefault="00E60300">
      <w:pPr>
        <w:pStyle w:val="TOC8"/>
        <w:rPr>
          <w:rFonts w:asciiTheme="minorHAnsi" w:eastAsiaTheme="minorEastAsia" w:hAnsiTheme="minorHAnsi" w:cstheme="minorBidi"/>
          <w:szCs w:val="22"/>
        </w:rPr>
      </w:pPr>
      <w:r>
        <w:t>13.</w:t>
      </w:r>
      <w:r>
        <w:tab/>
        <w:t>Further</w:t>
      </w:r>
      <w:r w:rsidRPr="00F715E9">
        <w:rPr>
          <w:color w:val="000000"/>
        </w:rPr>
        <w:t xml:space="preserve"> exemptions</w:t>
      </w:r>
      <w:r>
        <w:tab/>
      </w:r>
      <w:r>
        <w:fldChar w:fldCharType="begin"/>
      </w:r>
      <w:r>
        <w:instrText xml:space="preserve"> PAGEREF _Toc75780808 \h </w:instrText>
      </w:r>
      <w:r>
        <w:fldChar w:fldCharType="separate"/>
      </w:r>
      <w:r w:rsidR="009A59F7">
        <w:t>29</w:t>
      </w:r>
      <w:r>
        <w:fldChar w:fldCharType="end"/>
      </w:r>
    </w:p>
    <w:p w:rsidR="00E60300" w:rsidRDefault="00E60300">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_Toc75780809 \h </w:instrText>
      </w:r>
      <w:r>
        <w:fldChar w:fldCharType="separate"/>
      </w:r>
      <w:r w:rsidR="009A59F7">
        <w:t>29</w:t>
      </w:r>
      <w:r>
        <w:fldChar w:fldCharType="end"/>
      </w:r>
    </w:p>
    <w:p w:rsidR="00E60300" w:rsidRDefault="00E60300">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_Toc75780810 \h </w:instrText>
      </w:r>
      <w:r>
        <w:fldChar w:fldCharType="separate"/>
      </w:r>
      <w:r w:rsidR="009A59F7">
        <w:t>30</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4 — Instruction and training</w:t>
      </w:r>
    </w:p>
    <w:p w:rsidR="00E60300" w:rsidRDefault="00E60300">
      <w:pPr>
        <w:pStyle w:val="TOC8"/>
        <w:rPr>
          <w:rFonts w:asciiTheme="minorHAnsi" w:eastAsiaTheme="minorEastAsia" w:hAnsiTheme="minorHAnsi" w:cstheme="minorBidi"/>
          <w:szCs w:val="22"/>
        </w:rPr>
      </w:pPr>
      <w:r w:rsidRPr="00F715E9">
        <w:rPr>
          <w:color w:val="000000"/>
        </w:rPr>
        <w:t>14.</w:t>
      </w:r>
      <w:r w:rsidRPr="00F715E9">
        <w:rPr>
          <w:color w:val="000000"/>
        </w:rPr>
        <w:tab/>
        <w:t>Instruction and training</w:t>
      </w:r>
      <w:r>
        <w:tab/>
      </w:r>
      <w:r>
        <w:fldChar w:fldCharType="begin"/>
      </w:r>
      <w:r>
        <w:instrText xml:space="preserve"> PAGEREF _Toc75780812 \h </w:instrText>
      </w:r>
      <w:r>
        <w:fldChar w:fldCharType="separate"/>
      </w:r>
      <w:r w:rsidR="009A59F7">
        <w:t>32</w:t>
      </w:r>
      <w:r>
        <w:fldChar w:fldCharType="end"/>
      </w:r>
    </w:p>
    <w:p w:rsidR="00E60300" w:rsidRDefault="00E60300">
      <w:pPr>
        <w:pStyle w:val="TOC8"/>
        <w:rPr>
          <w:rFonts w:asciiTheme="minorHAnsi" w:eastAsiaTheme="minorEastAsia" w:hAnsiTheme="minorHAnsi" w:cstheme="minorBidi"/>
          <w:szCs w:val="22"/>
        </w:rPr>
      </w:pPr>
      <w:r w:rsidRPr="00F715E9">
        <w:rPr>
          <w:color w:val="000000"/>
        </w:rPr>
        <w:lastRenderedPageBreak/>
        <w:t>15.</w:t>
      </w:r>
      <w:r w:rsidRPr="00F715E9">
        <w:rPr>
          <w:color w:val="000000"/>
        </w:rPr>
        <w:tab/>
        <w:t>Approvals — tests and training courses for drivers</w:t>
      </w:r>
      <w:r>
        <w:tab/>
      </w:r>
      <w:r>
        <w:fldChar w:fldCharType="begin"/>
      </w:r>
      <w:r>
        <w:instrText xml:space="preserve"> PAGEREF _Toc75780813 \h </w:instrText>
      </w:r>
      <w:r>
        <w:fldChar w:fldCharType="separate"/>
      </w:r>
      <w:r w:rsidR="009A59F7">
        <w:t>33</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5 — Goods suspected of being dangerous goods</w:t>
      </w:r>
    </w:p>
    <w:p w:rsidR="00E60300" w:rsidRDefault="00E60300">
      <w:pPr>
        <w:pStyle w:val="TOC8"/>
        <w:rPr>
          <w:rFonts w:asciiTheme="minorHAnsi" w:eastAsiaTheme="minorEastAsia" w:hAnsiTheme="minorHAnsi" w:cstheme="minorBidi"/>
          <w:szCs w:val="22"/>
        </w:rPr>
      </w:pPr>
      <w:r>
        <w:t>16.</w:t>
      </w:r>
      <w:r>
        <w:tab/>
      </w:r>
      <w:r w:rsidRPr="00F715E9">
        <w:rPr>
          <w:color w:val="000000"/>
        </w:rPr>
        <w:t>Goods suspected of being dangerous goods</w:t>
      </w:r>
      <w:r>
        <w:tab/>
      </w:r>
      <w:r>
        <w:fldChar w:fldCharType="begin"/>
      </w:r>
      <w:r>
        <w:instrText xml:space="preserve"> PAGEREF _Toc75780815 \h </w:instrText>
      </w:r>
      <w:r>
        <w:fldChar w:fldCharType="separate"/>
      </w:r>
      <w:r w:rsidR="009A59F7">
        <w:t>33</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6 — Determinations</w:t>
      </w:r>
    </w:p>
    <w:p w:rsidR="00E60300" w:rsidRDefault="00E60300">
      <w:pPr>
        <w:pStyle w:val="TOC8"/>
        <w:rPr>
          <w:rFonts w:asciiTheme="minorHAnsi" w:eastAsiaTheme="minorEastAsia" w:hAnsiTheme="minorHAnsi" w:cstheme="minorBidi"/>
          <w:szCs w:val="22"/>
        </w:rPr>
      </w:pPr>
      <w:r w:rsidRPr="00F715E9">
        <w:rPr>
          <w:color w:val="000000"/>
        </w:rPr>
        <w:t>17.</w:t>
      </w:r>
      <w:r w:rsidRPr="00F715E9">
        <w:rPr>
          <w:color w:val="000000"/>
        </w:rPr>
        <w:tab/>
        <w:t>Determinations — dangerous goods</w:t>
      </w:r>
      <w:r>
        <w:tab/>
      </w:r>
      <w:r>
        <w:fldChar w:fldCharType="begin"/>
      </w:r>
      <w:r>
        <w:instrText xml:space="preserve"> PAGEREF _Toc75780817 \h </w:instrText>
      </w:r>
      <w:r>
        <w:fldChar w:fldCharType="separate"/>
      </w:r>
      <w:r w:rsidR="009A59F7">
        <w:t>34</w:t>
      </w:r>
      <w:r>
        <w:fldChar w:fldCharType="end"/>
      </w:r>
    </w:p>
    <w:p w:rsidR="00E60300" w:rsidRDefault="00E60300">
      <w:pPr>
        <w:pStyle w:val="TOC8"/>
        <w:rPr>
          <w:rFonts w:asciiTheme="minorHAnsi" w:eastAsiaTheme="minorEastAsia" w:hAnsiTheme="minorHAnsi" w:cstheme="minorBidi"/>
          <w:szCs w:val="22"/>
        </w:rPr>
      </w:pPr>
      <w:r w:rsidRPr="00F715E9">
        <w:rPr>
          <w:color w:val="000000"/>
        </w:rPr>
        <w:t>18.</w:t>
      </w:r>
      <w:r w:rsidRPr="00F715E9">
        <w:rPr>
          <w:color w:val="000000"/>
        </w:rPr>
        <w:tab/>
        <w:t>Determinations — packaging</w:t>
      </w:r>
      <w:r>
        <w:tab/>
      </w:r>
      <w:r>
        <w:fldChar w:fldCharType="begin"/>
      </w:r>
      <w:r>
        <w:instrText xml:space="preserve"> PAGEREF _Toc75780818 \h </w:instrText>
      </w:r>
      <w:r>
        <w:fldChar w:fldCharType="separate"/>
      </w:r>
      <w:r w:rsidR="009A59F7">
        <w:t>35</w:t>
      </w:r>
      <w:r>
        <w:fldChar w:fldCharType="end"/>
      </w:r>
    </w:p>
    <w:p w:rsidR="00E60300" w:rsidRDefault="00E60300">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_Toc75780819 \h </w:instrText>
      </w:r>
      <w:r>
        <w:fldChar w:fldCharType="separate"/>
      </w:r>
      <w:r w:rsidR="009A59F7">
        <w:t>35</w:t>
      </w:r>
      <w:r>
        <w:fldChar w:fldCharType="end"/>
      </w:r>
    </w:p>
    <w:p w:rsidR="00E60300" w:rsidRDefault="00E60300">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_Toc75780820 \h </w:instrText>
      </w:r>
      <w:r>
        <w:fldChar w:fldCharType="separate"/>
      </w:r>
      <w:r w:rsidR="009A59F7">
        <w:t>35</w:t>
      </w:r>
      <w:r>
        <w:fldChar w:fldCharType="end"/>
      </w:r>
    </w:p>
    <w:p w:rsidR="00E60300" w:rsidRDefault="00E60300">
      <w:pPr>
        <w:pStyle w:val="TOC8"/>
        <w:rPr>
          <w:rFonts w:asciiTheme="minorHAnsi" w:eastAsiaTheme="minorEastAsia" w:hAnsiTheme="minorHAnsi" w:cstheme="minorBidi"/>
          <w:szCs w:val="22"/>
        </w:rPr>
      </w:pPr>
      <w:r w:rsidRPr="00F715E9">
        <w:rPr>
          <w:color w:val="000000"/>
        </w:rPr>
        <w:t>21.</w:t>
      </w:r>
      <w:r w:rsidRPr="00F715E9">
        <w:rPr>
          <w:color w:val="000000"/>
        </w:rPr>
        <w:tab/>
        <w:t>Effect of determinations on contrary obligations under these regulations</w:t>
      </w:r>
      <w:r>
        <w:tab/>
      </w:r>
      <w:r>
        <w:fldChar w:fldCharType="begin"/>
      </w:r>
      <w:r>
        <w:instrText xml:space="preserve"> PAGEREF _Toc75780821 \h </w:instrText>
      </w:r>
      <w:r>
        <w:fldChar w:fldCharType="separate"/>
      </w:r>
      <w:r w:rsidR="009A59F7">
        <w:t>35</w:t>
      </w:r>
      <w:r>
        <w:fldChar w:fldCharType="end"/>
      </w:r>
    </w:p>
    <w:p w:rsidR="00E60300" w:rsidRDefault="00E60300">
      <w:pPr>
        <w:pStyle w:val="TOC8"/>
        <w:rPr>
          <w:rFonts w:asciiTheme="minorHAnsi" w:eastAsiaTheme="minorEastAsia" w:hAnsiTheme="minorHAnsi" w:cstheme="minorBidi"/>
          <w:szCs w:val="22"/>
        </w:rPr>
      </w:pPr>
      <w:r w:rsidRPr="00F715E9">
        <w:rPr>
          <w:color w:val="000000"/>
        </w:rPr>
        <w:t>22.</w:t>
      </w:r>
      <w:r w:rsidRPr="00F715E9">
        <w:rPr>
          <w:color w:val="000000"/>
        </w:rPr>
        <w:tab/>
        <w:t>Offence to do any thing prohibited by a determination</w:t>
      </w:r>
      <w:r>
        <w:tab/>
      </w:r>
      <w:r>
        <w:fldChar w:fldCharType="begin"/>
      </w:r>
      <w:r>
        <w:instrText xml:space="preserve"> PAGEREF _Toc75780822 \h </w:instrText>
      </w:r>
      <w:r>
        <w:fldChar w:fldCharType="separate"/>
      </w:r>
      <w:r w:rsidR="009A59F7">
        <w:t>36</w:t>
      </w:r>
      <w:r>
        <w:fldChar w:fldCharType="end"/>
      </w:r>
    </w:p>
    <w:p w:rsidR="00E60300" w:rsidRDefault="00E60300">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_Toc75780823 \h </w:instrText>
      </w:r>
      <w:r>
        <w:fldChar w:fldCharType="separate"/>
      </w:r>
      <w:r w:rsidR="009A59F7">
        <w:t>36</w:t>
      </w:r>
      <w:r>
        <w:fldChar w:fldCharType="end"/>
      </w:r>
    </w:p>
    <w:p w:rsidR="00E60300" w:rsidRDefault="00E60300">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_Toc75780824 \h </w:instrText>
      </w:r>
      <w:r>
        <w:fldChar w:fldCharType="separate"/>
      </w:r>
      <w:r w:rsidR="009A59F7">
        <w:t>36</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rsidR="00E60300" w:rsidRDefault="00E60300">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_Toc75780826 \h </w:instrText>
      </w:r>
      <w:r>
        <w:fldChar w:fldCharType="separate"/>
      </w:r>
      <w:r w:rsidR="009A59F7">
        <w:t>37</w:t>
      </w:r>
      <w:r>
        <w:fldChar w:fldCharType="end"/>
      </w:r>
    </w:p>
    <w:p w:rsidR="00E60300" w:rsidRDefault="00E60300">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_Toc75780827 \h </w:instrText>
      </w:r>
      <w:r>
        <w:fldChar w:fldCharType="separate"/>
      </w:r>
      <w:r w:rsidR="009A59F7">
        <w:t>37</w:t>
      </w:r>
      <w:r>
        <w:fldChar w:fldCharType="end"/>
      </w:r>
    </w:p>
    <w:p w:rsidR="00E60300" w:rsidRDefault="00E60300">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_Toc75780828 \h </w:instrText>
      </w:r>
      <w:r>
        <w:fldChar w:fldCharType="separate"/>
      </w:r>
      <w:r w:rsidR="009A59F7">
        <w:t>38</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2 — Key concepts</w:t>
      </w:r>
    </w:p>
    <w:p w:rsidR="00E60300" w:rsidRDefault="00E60300">
      <w:pPr>
        <w:pStyle w:val="TOC4"/>
        <w:tabs>
          <w:tab w:val="right" w:leader="dot" w:pos="7077"/>
        </w:tabs>
        <w:rPr>
          <w:rFonts w:asciiTheme="minorHAnsi" w:eastAsiaTheme="minorEastAsia" w:hAnsiTheme="minorHAnsi" w:cstheme="minorBidi"/>
          <w:b w:val="0"/>
          <w:szCs w:val="22"/>
        </w:rPr>
      </w:pPr>
      <w:r>
        <w:t>Division 1 — Kinds of goods</w:t>
      </w:r>
    </w:p>
    <w:p w:rsidR="00E60300" w:rsidRDefault="00E60300">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_Toc75780831 \h </w:instrText>
      </w:r>
      <w:r>
        <w:fldChar w:fldCharType="separate"/>
      </w:r>
      <w:r w:rsidR="009A59F7">
        <w:t>39</w:t>
      </w:r>
      <w:r>
        <w:fldChar w:fldCharType="end"/>
      </w:r>
    </w:p>
    <w:p w:rsidR="00E60300" w:rsidRDefault="00E60300">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_Toc75780832 \h </w:instrText>
      </w:r>
      <w:r>
        <w:fldChar w:fldCharType="separate"/>
      </w:r>
      <w:r w:rsidR="009A59F7">
        <w:t>40</w:t>
      </w:r>
      <w:r>
        <w:fldChar w:fldCharType="end"/>
      </w:r>
    </w:p>
    <w:p w:rsidR="00E60300" w:rsidRDefault="00E60300">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_Toc75780833 \h </w:instrText>
      </w:r>
      <w:r>
        <w:fldChar w:fldCharType="separate"/>
      </w:r>
      <w:r w:rsidR="009A59F7">
        <w:t>40</w:t>
      </w:r>
      <w:r>
        <w:fldChar w:fldCharType="end"/>
      </w:r>
    </w:p>
    <w:p w:rsidR="00E60300" w:rsidRDefault="00E60300">
      <w:pPr>
        <w:pStyle w:val="TOC8"/>
        <w:rPr>
          <w:rFonts w:asciiTheme="minorHAnsi" w:eastAsiaTheme="minorEastAsia" w:hAnsiTheme="minorHAnsi" w:cstheme="minorBidi"/>
          <w:szCs w:val="22"/>
        </w:rPr>
      </w:pPr>
      <w:r w:rsidRPr="00F715E9">
        <w:rPr>
          <w:color w:val="000000"/>
        </w:rPr>
        <w:t>31.</w:t>
      </w:r>
      <w:r w:rsidRPr="00F715E9">
        <w:rPr>
          <w:color w:val="000000"/>
        </w:rPr>
        <w:tab/>
        <w:t>Term used: Packing Group</w:t>
      </w:r>
      <w:r>
        <w:tab/>
      </w:r>
      <w:r>
        <w:fldChar w:fldCharType="begin"/>
      </w:r>
      <w:r>
        <w:instrText xml:space="preserve"> PAGEREF _Toc75780834 \h </w:instrText>
      </w:r>
      <w:r>
        <w:fldChar w:fldCharType="separate"/>
      </w:r>
      <w:r w:rsidR="009A59F7">
        <w:t>41</w:t>
      </w:r>
      <w:r>
        <w:fldChar w:fldCharType="end"/>
      </w:r>
    </w:p>
    <w:p w:rsidR="00E60300" w:rsidRDefault="00E60300">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_Toc75780835 \h </w:instrText>
      </w:r>
      <w:r>
        <w:fldChar w:fldCharType="separate"/>
      </w:r>
      <w:r w:rsidR="009A59F7">
        <w:t>41</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Containers and loads</w:t>
      </w:r>
    </w:p>
    <w:p w:rsidR="00E60300" w:rsidRDefault="00E60300">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_Toc75780837 \h </w:instrText>
      </w:r>
      <w:r>
        <w:fldChar w:fldCharType="separate"/>
      </w:r>
      <w:r w:rsidR="009A59F7">
        <w:t>42</w:t>
      </w:r>
      <w:r>
        <w:fldChar w:fldCharType="end"/>
      </w:r>
    </w:p>
    <w:p w:rsidR="00E60300" w:rsidRDefault="00E60300">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_Toc75780838 \h </w:instrText>
      </w:r>
      <w:r>
        <w:fldChar w:fldCharType="separate"/>
      </w:r>
      <w:r w:rsidR="009A59F7">
        <w:t>43</w:t>
      </w:r>
      <w:r>
        <w:fldChar w:fldCharType="end"/>
      </w:r>
    </w:p>
    <w:p w:rsidR="00E60300" w:rsidRDefault="00E60300">
      <w:pPr>
        <w:pStyle w:val="TOC8"/>
        <w:rPr>
          <w:rFonts w:asciiTheme="minorHAnsi" w:eastAsiaTheme="minorEastAsia" w:hAnsiTheme="minorHAnsi" w:cstheme="minorBidi"/>
          <w:szCs w:val="22"/>
        </w:rPr>
      </w:pPr>
      <w:r w:rsidRPr="00F715E9">
        <w:rPr>
          <w:color w:val="000000"/>
        </w:rPr>
        <w:t>35.</w:t>
      </w:r>
      <w:r w:rsidRPr="00F715E9">
        <w:rPr>
          <w:color w:val="000000"/>
        </w:rPr>
        <w:tab/>
        <w:t>Terms used: MEGC, multiple</w:t>
      </w:r>
      <w:r w:rsidRPr="00F715E9">
        <w:rPr>
          <w:color w:val="000000"/>
        </w:rPr>
        <w:noBreakHyphen/>
        <w:t>element gas container</w:t>
      </w:r>
      <w:r>
        <w:tab/>
      </w:r>
      <w:r>
        <w:fldChar w:fldCharType="begin"/>
      </w:r>
      <w:r>
        <w:instrText xml:space="preserve"> PAGEREF _Toc75780839 \h </w:instrText>
      </w:r>
      <w:r>
        <w:fldChar w:fldCharType="separate"/>
      </w:r>
      <w:r w:rsidR="009A59F7">
        <w:t>43</w:t>
      </w:r>
      <w:r>
        <w:fldChar w:fldCharType="end"/>
      </w:r>
    </w:p>
    <w:p w:rsidR="00E60300" w:rsidRDefault="00E60300">
      <w:pPr>
        <w:pStyle w:val="TOC8"/>
        <w:rPr>
          <w:rFonts w:asciiTheme="minorHAnsi" w:eastAsiaTheme="minorEastAsia" w:hAnsiTheme="minorHAnsi" w:cstheme="minorBidi"/>
          <w:szCs w:val="22"/>
        </w:rPr>
      </w:pPr>
      <w:r w:rsidRPr="00F715E9">
        <w:rPr>
          <w:color w:val="000000"/>
        </w:rPr>
        <w:t>36.</w:t>
      </w:r>
      <w:r w:rsidRPr="00F715E9">
        <w:rPr>
          <w:color w:val="000000"/>
        </w:rPr>
        <w:tab/>
        <w:t>Term used: tank</w:t>
      </w:r>
      <w:r>
        <w:tab/>
      </w:r>
      <w:r>
        <w:fldChar w:fldCharType="begin"/>
      </w:r>
      <w:r>
        <w:instrText xml:space="preserve"> PAGEREF _Toc75780840 \h </w:instrText>
      </w:r>
      <w:r>
        <w:fldChar w:fldCharType="separate"/>
      </w:r>
      <w:r w:rsidR="009A59F7">
        <w:t>44</w:t>
      </w:r>
      <w:r>
        <w:fldChar w:fldCharType="end"/>
      </w:r>
    </w:p>
    <w:p w:rsidR="00E60300" w:rsidRDefault="00E60300">
      <w:pPr>
        <w:pStyle w:val="TOC8"/>
        <w:rPr>
          <w:rFonts w:asciiTheme="minorHAnsi" w:eastAsiaTheme="minorEastAsia" w:hAnsiTheme="minorHAnsi" w:cstheme="minorBidi"/>
          <w:szCs w:val="22"/>
        </w:rPr>
      </w:pPr>
      <w:r>
        <w:t>38.</w:t>
      </w:r>
      <w:r>
        <w:tab/>
        <w:t>Loads</w:t>
      </w:r>
      <w:r>
        <w:tab/>
      </w:r>
      <w:r>
        <w:fldChar w:fldCharType="begin"/>
      </w:r>
      <w:r>
        <w:instrText xml:space="preserve"> PAGEREF _Toc75780841 \h </w:instrText>
      </w:r>
      <w:r>
        <w:fldChar w:fldCharType="separate"/>
      </w:r>
      <w:r w:rsidR="009A59F7">
        <w:t>44</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3 — Persons with special duties</w:t>
      </w:r>
    </w:p>
    <w:p w:rsidR="00E60300" w:rsidRDefault="00E60300">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_Toc75780843 \h </w:instrText>
      </w:r>
      <w:r>
        <w:fldChar w:fldCharType="separate"/>
      </w:r>
      <w:r w:rsidR="009A59F7">
        <w:t>45</w:t>
      </w:r>
      <w:r>
        <w:fldChar w:fldCharType="end"/>
      </w:r>
    </w:p>
    <w:p w:rsidR="00E60300" w:rsidRDefault="00E60300">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_Toc75780844 \h </w:instrText>
      </w:r>
      <w:r>
        <w:fldChar w:fldCharType="separate"/>
      </w:r>
      <w:r w:rsidR="009A59F7">
        <w:t>45</w:t>
      </w:r>
      <w:r>
        <w:fldChar w:fldCharType="end"/>
      </w:r>
    </w:p>
    <w:p w:rsidR="00E60300" w:rsidRDefault="00E60300">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_Toc75780845 \h </w:instrText>
      </w:r>
      <w:r>
        <w:fldChar w:fldCharType="separate"/>
      </w:r>
      <w:r w:rsidR="009A59F7">
        <w:t>46</w:t>
      </w:r>
      <w:r>
        <w:fldChar w:fldCharType="end"/>
      </w:r>
    </w:p>
    <w:p w:rsidR="00E60300" w:rsidRDefault="00E60300">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_Toc75780846 \h </w:instrText>
      </w:r>
      <w:r>
        <w:fldChar w:fldCharType="separate"/>
      </w:r>
      <w:r w:rsidR="009A59F7">
        <w:t>46</w:t>
      </w:r>
      <w:r>
        <w:fldChar w:fldCharType="end"/>
      </w:r>
    </w:p>
    <w:p w:rsidR="00E60300" w:rsidRDefault="00E60300">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_Toc75780847 \h </w:instrText>
      </w:r>
      <w:r>
        <w:fldChar w:fldCharType="separate"/>
      </w:r>
      <w:r w:rsidR="009A59F7">
        <w:t>47</w:t>
      </w:r>
      <w:r>
        <w:fldChar w:fldCharType="end"/>
      </w:r>
    </w:p>
    <w:p w:rsidR="00E60300" w:rsidRDefault="00E60300">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_Toc75780848 \h </w:instrText>
      </w:r>
      <w:r>
        <w:fldChar w:fldCharType="separate"/>
      </w:r>
      <w:r w:rsidR="009A59F7">
        <w:t>47</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4 — Miscellaneous</w:t>
      </w:r>
    </w:p>
    <w:p w:rsidR="00E60300" w:rsidRDefault="00E60300">
      <w:pPr>
        <w:pStyle w:val="TOC8"/>
        <w:rPr>
          <w:rFonts w:asciiTheme="minorHAnsi" w:eastAsiaTheme="minorEastAsia" w:hAnsiTheme="minorHAnsi" w:cstheme="minorBidi"/>
          <w:szCs w:val="22"/>
        </w:rPr>
      </w:pPr>
      <w:r w:rsidRPr="00F715E9">
        <w:rPr>
          <w:color w:val="000000"/>
        </w:rPr>
        <w:t>45.</w:t>
      </w:r>
      <w:r w:rsidRPr="00F715E9">
        <w:rPr>
          <w:color w:val="000000"/>
        </w:rPr>
        <w:tab/>
        <w:t>Term used: packed in limited quantities</w:t>
      </w:r>
      <w:r>
        <w:tab/>
      </w:r>
      <w:r>
        <w:fldChar w:fldCharType="begin"/>
      </w:r>
      <w:r>
        <w:instrText xml:space="preserve"> PAGEREF _Toc75780850 \h </w:instrText>
      </w:r>
      <w:r>
        <w:fldChar w:fldCharType="separate"/>
      </w:r>
      <w:r w:rsidR="009A59F7">
        <w:t>47</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rsidRPr="00F715E9">
        <w:rPr>
          <w:color w:val="000000"/>
        </w:rPr>
        <w:t>Part 3 — Transport of dangerous goods to which Special Provisions apply</w:t>
      </w:r>
    </w:p>
    <w:p w:rsidR="00E60300" w:rsidRDefault="00E60300">
      <w:pPr>
        <w:pStyle w:val="TOC8"/>
        <w:rPr>
          <w:rFonts w:asciiTheme="minorHAnsi" w:eastAsiaTheme="minorEastAsia" w:hAnsiTheme="minorHAnsi" w:cstheme="minorBidi"/>
          <w:szCs w:val="22"/>
        </w:rPr>
      </w:pPr>
      <w:r w:rsidRPr="00F715E9">
        <w:rPr>
          <w:color w:val="000000"/>
        </w:rPr>
        <w:t>46</w:t>
      </w:r>
      <w:r>
        <w:t>.</w:t>
      </w:r>
      <w:r>
        <w:tab/>
        <w:t>Application of this Part</w:t>
      </w:r>
      <w:r>
        <w:tab/>
      </w:r>
      <w:r>
        <w:fldChar w:fldCharType="begin"/>
      </w:r>
      <w:r>
        <w:instrText xml:space="preserve"> PAGEREF _Toc75780852 \h </w:instrText>
      </w:r>
      <w:r>
        <w:fldChar w:fldCharType="separate"/>
      </w:r>
      <w:r w:rsidR="009A59F7">
        <w:t>48</w:t>
      </w:r>
      <w:r>
        <w:fldChar w:fldCharType="end"/>
      </w:r>
    </w:p>
    <w:p w:rsidR="00E60300" w:rsidRDefault="00E60300">
      <w:pPr>
        <w:pStyle w:val="TOC8"/>
        <w:rPr>
          <w:rFonts w:asciiTheme="minorHAnsi" w:eastAsiaTheme="minorEastAsia" w:hAnsiTheme="minorHAnsi" w:cstheme="minorBidi"/>
          <w:szCs w:val="22"/>
        </w:rPr>
      </w:pPr>
      <w:r w:rsidRPr="00F715E9">
        <w:rPr>
          <w:color w:val="000000"/>
        </w:rPr>
        <w:t>47.</w:t>
      </w:r>
      <w:r w:rsidRPr="00F715E9">
        <w:rPr>
          <w:color w:val="000000"/>
        </w:rPr>
        <w:tab/>
        <w:t>Duty on consignors</w:t>
      </w:r>
      <w:r>
        <w:tab/>
      </w:r>
      <w:r>
        <w:fldChar w:fldCharType="begin"/>
      </w:r>
      <w:r>
        <w:instrText xml:space="preserve"> PAGEREF _Toc75780853 \h </w:instrText>
      </w:r>
      <w:r>
        <w:fldChar w:fldCharType="separate"/>
      </w:r>
      <w:r w:rsidR="009A59F7">
        <w:t>48</w:t>
      </w:r>
      <w:r>
        <w:fldChar w:fldCharType="end"/>
      </w:r>
    </w:p>
    <w:p w:rsidR="00E60300" w:rsidRDefault="00E60300">
      <w:pPr>
        <w:pStyle w:val="TOC8"/>
        <w:rPr>
          <w:rFonts w:asciiTheme="minorHAnsi" w:eastAsiaTheme="minorEastAsia" w:hAnsiTheme="minorHAnsi" w:cstheme="minorBidi"/>
          <w:szCs w:val="22"/>
        </w:rPr>
      </w:pPr>
      <w:r w:rsidRPr="00F715E9">
        <w:rPr>
          <w:color w:val="000000"/>
        </w:rPr>
        <w:t>48A</w:t>
      </w:r>
      <w:r>
        <w:t>.</w:t>
      </w:r>
      <w:r>
        <w:tab/>
        <w:t>Duty on packers</w:t>
      </w:r>
      <w:r>
        <w:tab/>
      </w:r>
      <w:r>
        <w:fldChar w:fldCharType="begin"/>
      </w:r>
      <w:r>
        <w:instrText xml:space="preserve"> PAGEREF _Toc75780854 \h </w:instrText>
      </w:r>
      <w:r>
        <w:fldChar w:fldCharType="separate"/>
      </w:r>
      <w:r w:rsidR="009A59F7">
        <w:t>48</w:t>
      </w:r>
      <w:r>
        <w:fldChar w:fldCharType="end"/>
      </w:r>
    </w:p>
    <w:p w:rsidR="00E60300" w:rsidRDefault="00E60300">
      <w:pPr>
        <w:pStyle w:val="TOC8"/>
        <w:rPr>
          <w:rFonts w:asciiTheme="minorHAnsi" w:eastAsiaTheme="minorEastAsia" w:hAnsiTheme="minorHAnsi" w:cstheme="minorBidi"/>
          <w:szCs w:val="22"/>
        </w:rPr>
      </w:pPr>
      <w:r w:rsidRPr="00F715E9">
        <w:rPr>
          <w:color w:val="000000"/>
        </w:rPr>
        <w:t>48B</w:t>
      </w:r>
      <w:r>
        <w:t>.</w:t>
      </w:r>
      <w:r>
        <w:tab/>
        <w:t>Duty on loaders</w:t>
      </w:r>
      <w:r>
        <w:tab/>
      </w:r>
      <w:r>
        <w:fldChar w:fldCharType="begin"/>
      </w:r>
      <w:r>
        <w:instrText xml:space="preserve"> PAGEREF _Toc75780855 \h </w:instrText>
      </w:r>
      <w:r>
        <w:fldChar w:fldCharType="separate"/>
      </w:r>
      <w:r w:rsidR="009A59F7">
        <w:t>49</w:t>
      </w:r>
      <w:r>
        <w:fldChar w:fldCharType="end"/>
      </w:r>
    </w:p>
    <w:p w:rsidR="00E60300" w:rsidRDefault="00E60300">
      <w:pPr>
        <w:pStyle w:val="TOC8"/>
        <w:rPr>
          <w:rFonts w:asciiTheme="minorHAnsi" w:eastAsiaTheme="minorEastAsia" w:hAnsiTheme="minorHAnsi" w:cstheme="minorBidi"/>
          <w:szCs w:val="22"/>
        </w:rPr>
      </w:pPr>
      <w:r w:rsidRPr="00F715E9">
        <w:rPr>
          <w:color w:val="000000"/>
        </w:rPr>
        <w:t>48.</w:t>
      </w:r>
      <w:r w:rsidRPr="00F715E9">
        <w:rPr>
          <w:color w:val="000000"/>
        </w:rPr>
        <w:tab/>
        <w:t>Duty on prime contractors and rail operators</w:t>
      </w:r>
      <w:r>
        <w:tab/>
      </w:r>
      <w:r>
        <w:fldChar w:fldCharType="begin"/>
      </w:r>
      <w:r>
        <w:instrText xml:space="preserve"> PAGEREF _Toc75780856 \h </w:instrText>
      </w:r>
      <w:r>
        <w:fldChar w:fldCharType="separate"/>
      </w:r>
      <w:r w:rsidR="009A59F7">
        <w:t>49</w:t>
      </w:r>
      <w:r>
        <w:fldChar w:fldCharType="end"/>
      </w:r>
    </w:p>
    <w:p w:rsidR="00E60300" w:rsidRDefault="00E60300">
      <w:pPr>
        <w:pStyle w:val="TOC8"/>
        <w:rPr>
          <w:rFonts w:asciiTheme="minorHAnsi" w:eastAsiaTheme="minorEastAsia" w:hAnsiTheme="minorHAnsi" w:cstheme="minorBidi"/>
          <w:szCs w:val="22"/>
        </w:rPr>
      </w:pPr>
      <w:r w:rsidRPr="00F715E9">
        <w:rPr>
          <w:color w:val="000000"/>
        </w:rPr>
        <w:t>49.</w:t>
      </w:r>
      <w:r w:rsidRPr="00F715E9">
        <w:rPr>
          <w:color w:val="000000"/>
        </w:rPr>
        <w:tab/>
        <w:t>Duty on drivers</w:t>
      </w:r>
      <w:r>
        <w:tab/>
      </w:r>
      <w:r>
        <w:fldChar w:fldCharType="begin"/>
      </w:r>
      <w:r>
        <w:instrText xml:space="preserve"> PAGEREF _Toc75780857 \h </w:instrText>
      </w:r>
      <w:r>
        <w:fldChar w:fldCharType="separate"/>
      </w:r>
      <w:r w:rsidR="009A59F7">
        <w:t>49</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4 — Packaging</w:t>
      </w:r>
    </w:p>
    <w:p w:rsidR="00E60300" w:rsidRDefault="00E60300">
      <w:pPr>
        <w:pStyle w:val="TOC4"/>
        <w:tabs>
          <w:tab w:val="right" w:leader="dot" w:pos="7077"/>
        </w:tabs>
        <w:rPr>
          <w:rFonts w:asciiTheme="minorHAnsi" w:eastAsiaTheme="minorEastAsia" w:hAnsiTheme="minorHAnsi" w:cstheme="minorBidi"/>
          <w:b w:val="0"/>
          <w:szCs w:val="22"/>
        </w:rPr>
      </w:pPr>
      <w:r>
        <w:t>Division 1 — General</w:t>
      </w:r>
    </w:p>
    <w:p w:rsidR="00E60300" w:rsidRDefault="00E60300">
      <w:pPr>
        <w:pStyle w:val="TOC8"/>
        <w:rPr>
          <w:rFonts w:asciiTheme="minorHAnsi" w:eastAsiaTheme="minorEastAsia" w:hAnsiTheme="minorHAnsi" w:cstheme="minorBidi"/>
          <w:szCs w:val="22"/>
        </w:rPr>
      </w:pPr>
      <w:r>
        <w:t>50.</w:t>
      </w:r>
      <w:r>
        <w:tab/>
      </w:r>
      <w:r w:rsidRPr="00F715E9">
        <w:rPr>
          <w:color w:val="000000"/>
        </w:rPr>
        <w:t>Application of Part</w:t>
      </w:r>
      <w:r>
        <w:tab/>
      </w:r>
      <w:r>
        <w:fldChar w:fldCharType="begin"/>
      </w:r>
      <w:r>
        <w:instrText xml:space="preserve"> PAGEREF _Toc75780860 \h </w:instrText>
      </w:r>
      <w:r>
        <w:fldChar w:fldCharType="separate"/>
      </w:r>
      <w:r w:rsidR="009A59F7">
        <w:t>50</w:t>
      </w:r>
      <w:r>
        <w:fldChar w:fldCharType="end"/>
      </w:r>
    </w:p>
    <w:p w:rsidR="00E60300" w:rsidRDefault="00E60300">
      <w:pPr>
        <w:pStyle w:val="TOC8"/>
        <w:rPr>
          <w:rFonts w:asciiTheme="minorHAnsi" w:eastAsiaTheme="minorEastAsia" w:hAnsiTheme="minorHAnsi" w:cstheme="minorBidi"/>
          <w:szCs w:val="22"/>
        </w:rPr>
      </w:pPr>
      <w:r w:rsidRPr="00F715E9">
        <w:rPr>
          <w:color w:val="000000"/>
        </w:rPr>
        <w:t>52.</w:t>
      </w:r>
      <w:r w:rsidRPr="00F715E9">
        <w:rPr>
          <w:color w:val="000000"/>
        </w:rPr>
        <w:tab/>
        <w:t>References to ADG Code Part 4 include Dangerous Goods List requirements</w:t>
      </w:r>
      <w:r>
        <w:tab/>
      </w:r>
      <w:r>
        <w:fldChar w:fldCharType="begin"/>
      </w:r>
      <w:r>
        <w:instrText xml:space="preserve"> PAGEREF _Toc75780861 \h </w:instrText>
      </w:r>
      <w:r>
        <w:fldChar w:fldCharType="separate"/>
      </w:r>
      <w:r w:rsidR="009A59F7">
        <w:t>50</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rsidRPr="00F715E9">
        <w:rPr>
          <w:color w:val="000000"/>
        </w:rPr>
        <w:t>Division 2 — Suitability and design of packaging</w:t>
      </w:r>
    </w:p>
    <w:p w:rsidR="00E60300" w:rsidRDefault="00E60300">
      <w:pPr>
        <w:pStyle w:val="TOC8"/>
        <w:rPr>
          <w:rFonts w:asciiTheme="minorHAnsi" w:eastAsiaTheme="minorEastAsia" w:hAnsiTheme="minorHAnsi" w:cstheme="minorBidi"/>
          <w:szCs w:val="22"/>
        </w:rPr>
      </w:pPr>
      <w:r w:rsidRPr="00F715E9">
        <w:rPr>
          <w:color w:val="000000"/>
        </w:rPr>
        <w:t>53.</w:t>
      </w:r>
      <w:r w:rsidRPr="00F715E9">
        <w:rPr>
          <w:color w:val="000000"/>
        </w:rPr>
        <w:tab/>
        <w:t>Suitability of packaging for transport</w:t>
      </w:r>
      <w:r>
        <w:tab/>
      </w:r>
      <w:r>
        <w:fldChar w:fldCharType="begin"/>
      </w:r>
      <w:r>
        <w:instrText xml:space="preserve"> PAGEREF _Toc75780863 \h </w:instrText>
      </w:r>
      <w:r>
        <w:fldChar w:fldCharType="separate"/>
      </w:r>
      <w:r w:rsidR="009A59F7">
        <w:t>50</w:t>
      </w:r>
      <w:r>
        <w:fldChar w:fldCharType="end"/>
      </w:r>
    </w:p>
    <w:p w:rsidR="00E60300" w:rsidRDefault="00E60300">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_Toc75780864 \h </w:instrText>
      </w:r>
      <w:r>
        <w:fldChar w:fldCharType="separate"/>
      </w:r>
      <w:r w:rsidR="009A59F7">
        <w:t>51</w:t>
      </w:r>
      <w:r>
        <w:fldChar w:fldCharType="end"/>
      </w:r>
    </w:p>
    <w:p w:rsidR="00E60300" w:rsidRDefault="00E60300">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_Toc75780865 \h </w:instrText>
      </w:r>
      <w:r>
        <w:fldChar w:fldCharType="separate"/>
      </w:r>
      <w:r w:rsidR="009A59F7">
        <w:t>51</w:t>
      </w:r>
      <w:r>
        <w:fldChar w:fldCharType="end"/>
      </w:r>
    </w:p>
    <w:p w:rsidR="00E60300" w:rsidRDefault="00E60300">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_Toc75780866 \h </w:instrText>
      </w:r>
      <w:r>
        <w:fldChar w:fldCharType="separate"/>
      </w:r>
      <w:r w:rsidR="009A59F7">
        <w:t>52</w:t>
      </w:r>
      <w:r>
        <w:fldChar w:fldCharType="end"/>
      </w:r>
    </w:p>
    <w:p w:rsidR="00E60300" w:rsidRDefault="00E60300">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_Toc75780867 \h </w:instrText>
      </w:r>
      <w:r>
        <w:fldChar w:fldCharType="separate"/>
      </w:r>
      <w:r w:rsidR="009A59F7">
        <w:t>53</w:t>
      </w:r>
      <w:r>
        <w:fldChar w:fldCharType="end"/>
      </w:r>
    </w:p>
    <w:p w:rsidR="00E60300" w:rsidRDefault="00E60300">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_Toc75780868 \h </w:instrText>
      </w:r>
      <w:r>
        <w:fldChar w:fldCharType="separate"/>
      </w:r>
      <w:r w:rsidR="009A59F7">
        <w:t>53</w:t>
      </w:r>
      <w:r>
        <w:fldChar w:fldCharType="end"/>
      </w:r>
    </w:p>
    <w:p w:rsidR="00E60300" w:rsidRDefault="00E60300">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_Toc75780869 \h </w:instrText>
      </w:r>
      <w:r>
        <w:fldChar w:fldCharType="separate"/>
      </w:r>
      <w:r w:rsidR="009A59F7">
        <w:t>54</w:t>
      </w:r>
      <w:r>
        <w:fldChar w:fldCharType="end"/>
      </w:r>
    </w:p>
    <w:p w:rsidR="00E60300" w:rsidRDefault="00E60300">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_Toc75780870 \h </w:instrText>
      </w:r>
      <w:r>
        <w:fldChar w:fldCharType="separate"/>
      </w:r>
      <w:r w:rsidR="009A59F7">
        <w:t>54</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rsidR="00E60300" w:rsidRDefault="00E60300">
      <w:pPr>
        <w:pStyle w:val="TOC8"/>
        <w:rPr>
          <w:rFonts w:asciiTheme="minorHAnsi" w:eastAsiaTheme="minorEastAsia" w:hAnsiTheme="minorHAnsi" w:cstheme="minorBidi"/>
          <w:szCs w:val="22"/>
        </w:rPr>
      </w:pPr>
      <w:r w:rsidRPr="00F715E9">
        <w:rPr>
          <w:color w:val="000000"/>
        </w:rPr>
        <w:t>61.</w:t>
      </w:r>
      <w:r w:rsidRPr="00F715E9">
        <w:rPr>
          <w:color w:val="000000"/>
        </w:rPr>
        <w:tab/>
        <w:t>Offence to sell or supply non</w:t>
      </w:r>
      <w:r w:rsidRPr="00F715E9">
        <w:rPr>
          <w:color w:val="000000"/>
        </w:rPr>
        <w:noBreakHyphen/>
        <w:t>compliant packaging</w:t>
      </w:r>
      <w:r>
        <w:tab/>
      </w:r>
      <w:r>
        <w:fldChar w:fldCharType="begin"/>
      </w:r>
      <w:r>
        <w:instrText xml:space="preserve"> PAGEREF _Toc75780872 \h </w:instrText>
      </w:r>
      <w:r>
        <w:fldChar w:fldCharType="separate"/>
      </w:r>
      <w:r w:rsidR="009A59F7">
        <w:t>56</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rsidR="00E60300" w:rsidRDefault="00E60300">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_Toc75780874 \h </w:instrText>
      </w:r>
      <w:r>
        <w:fldChar w:fldCharType="separate"/>
      </w:r>
      <w:r w:rsidR="009A59F7">
        <w:t>56</w:t>
      </w:r>
      <w:r>
        <w:fldChar w:fldCharType="end"/>
      </w:r>
    </w:p>
    <w:p w:rsidR="00E60300" w:rsidRDefault="00E60300">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_Toc75780875 \h </w:instrText>
      </w:r>
      <w:r>
        <w:fldChar w:fldCharType="separate"/>
      </w:r>
      <w:r w:rsidR="009A59F7">
        <w:t>56</w:t>
      </w:r>
      <w:r>
        <w:fldChar w:fldCharType="end"/>
      </w:r>
    </w:p>
    <w:p w:rsidR="00E60300" w:rsidRDefault="00E60300">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_Toc75780876 \h </w:instrText>
      </w:r>
      <w:r>
        <w:fldChar w:fldCharType="separate"/>
      </w:r>
      <w:r w:rsidR="009A59F7">
        <w:t>57</w:t>
      </w:r>
      <w:r>
        <w:fldChar w:fldCharType="end"/>
      </w:r>
    </w:p>
    <w:p w:rsidR="00E60300" w:rsidRDefault="00E60300">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_Toc75780877 \h </w:instrText>
      </w:r>
      <w:r>
        <w:fldChar w:fldCharType="separate"/>
      </w:r>
      <w:r w:rsidR="009A59F7">
        <w:t>57</w:t>
      </w:r>
      <w:r>
        <w:fldChar w:fldCharType="end"/>
      </w:r>
    </w:p>
    <w:p w:rsidR="00E60300" w:rsidRDefault="00E60300">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_Toc75780878 \h </w:instrText>
      </w:r>
      <w:r>
        <w:fldChar w:fldCharType="separate"/>
      </w:r>
      <w:r w:rsidR="009A59F7">
        <w:t>57</w:t>
      </w:r>
      <w:r>
        <w:fldChar w:fldCharType="end"/>
      </w:r>
    </w:p>
    <w:p w:rsidR="00E60300" w:rsidRDefault="00E60300">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_Toc75780879 \h </w:instrText>
      </w:r>
      <w:r>
        <w:fldChar w:fldCharType="separate"/>
      </w:r>
      <w:r w:rsidR="009A59F7">
        <w:t>58</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5 — Offences relating to other packaging</w:t>
      </w:r>
    </w:p>
    <w:p w:rsidR="00E60300" w:rsidRDefault="00E60300">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_Toc75780881 \h </w:instrText>
      </w:r>
      <w:r>
        <w:fldChar w:fldCharType="separate"/>
      </w:r>
      <w:r w:rsidR="009A59F7">
        <w:t>58</w:t>
      </w:r>
      <w:r>
        <w:fldChar w:fldCharType="end"/>
      </w:r>
    </w:p>
    <w:p w:rsidR="00E60300" w:rsidRDefault="00E60300">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_Toc75780882 \h </w:instrText>
      </w:r>
      <w:r>
        <w:fldChar w:fldCharType="separate"/>
      </w:r>
      <w:r w:rsidR="009A59F7">
        <w:t>58</w:t>
      </w:r>
      <w:r>
        <w:fldChar w:fldCharType="end"/>
      </w:r>
    </w:p>
    <w:p w:rsidR="00E60300" w:rsidRDefault="00E60300">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_Toc75780883 \h </w:instrText>
      </w:r>
      <w:r>
        <w:fldChar w:fldCharType="separate"/>
      </w:r>
      <w:r w:rsidR="009A59F7">
        <w:t>59</w:t>
      </w:r>
      <w:r>
        <w:fldChar w:fldCharType="end"/>
      </w:r>
    </w:p>
    <w:p w:rsidR="00E60300" w:rsidRDefault="00E60300">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_Toc75780884 \h </w:instrText>
      </w:r>
      <w:r>
        <w:fldChar w:fldCharType="separate"/>
      </w:r>
      <w:r w:rsidR="009A59F7">
        <w:t>59</w:t>
      </w:r>
      <w:r>
        <w:fldChar w:fldCharType="end"/>
      </w:r>
    </w:p>
    <w:p w:rsidR="00E60300" w:rsidRDefault="00E60300">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_Toc75780885 \h </w:instrText>
      </w:r>
      <w:r>
        <w:fldChar w:fldCharType="separate"/>
      </w:r>
      <w:r w:rsidR="009A59F7">
        <w:t>60</w:t>
      </w:r>
      <w:r>
        <w:fldChar w:fldCharType="end"/>
      </w:r>
    </w:p>
    <w:p w:rsidR="00E60300" w:rsidRDefault="00E60300">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_Toc75780886 \h </w:instrText>
      </w:r>
      <w:r>
        <w:fldChar w:fldCharType="separate"/>
      </w:r>
      <w:r w:rsidR="009A59F7">
        <w:t>60</w:t>
      </w:r>
      <w:r>
        <w:fldChar w:fldCharType="end"/>
      </w:r>
    </w:p>
    <w:p w:rsidR="00E60300" w:rsidRDefault="00E60300">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_Toc75780887 \h </w:instrText>
      </w:r>
      <w:r>
        <w:fldChar w:fldCharType="separate"/>
      </w:r>
      <w:r w:rsidR="009A59F7">
        <w:t>60</w:t>
      </w:r>
      <w:r>
        <w:fldChar w:fldCharType="end"/>
      </w:r>
    </w:p>
    <w:p w:rsidR="00E60300" w:rsidRDefault="00E60300">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_Toc75780888 \h </w:instrText>
      </w:r>
      <w:r>
        <w:fldChar w:fldCharType="separate"/>
      </w:r>
      <w:r w:rsidR="009A59F7">
        <w:t>61</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9 — Offences relating to overpacks</w:t>
      </w:r>
    </w:p>
    <w:p w:rsidR="00E60300" w:rsidRDefault="00E60300">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_Toc75780890 \h </w:instrText>
      </w:r>
      <w:r>
        <w:fldChar w:fldCharType="separate"/>
      </w:r>
      <w:r w:rsidR="009A59F7">
        <w:t>61</w:t>
      </w:r>
      <w:r>
        <w:fldChar w:fldCharType="end"/>
      </w:r>
    </w:p>
    <w:p w:rsidR="00E60300" w:rsidRDefault="00E60300">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_Toc75780891 \h </w:instrText>
      </w:r>
      <w:r>
        <w:fldChar w:fldCharType="separate"/>
      </w:r>
      <w:r w:rsidR="009A59F7">
        <w:t>62</w:t>
      </w:r>
      <w:r>
        <w:fldChar w:fldCharType="end"/>
      </w:r>
    </w:p>
    <w:p w:rsidR="00E60300" w:rsidRDefault="00E60300">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_Toc75780892 \h </w:instrText>
      </w:r>
      <w:r>
        <w:fldChar w:fldCharType="separate"/>
      </w:r>
      <w:r w:rsidR="009A59F7">
        <w:t>62</w:t>
      </w:r>
      <w:r>
        <w:fldChar w:fldCharType="end"/>
      </w:r>
    </w:p>
    <w:p w:rsidR="00E60300" w:rsidRDefault="00E60300">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_Toc75780893 \h </w:instrText>
      </w:r>
      <w:r>
        <w:fldChar w:fldCharType="separate"/>
      </w:r>
      <w:r w:rsidR="009A59F7">
        <w:t>63</w:t>
      </w:r>
      <w:r>
        <w:fldChar w:fldCharType="end"/>
      </w:r>
    </w:p>
    <w:p w:rsidR="00E60300" w:rsidRDefault="00E60300">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_Toc75780894 \h </w:instrText>
      </w:r>
      <w:r>
        <w:fldChar w:fldCharType="separate"/>
      </w:r>
      <w:r w:rsidR="009A59F7">
        <w:t>63</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5 — Consignment procedures</w:t>
      </w:r>
    </w:p>
    <w:p w:rsidR="00E60300" w:rsidRDefault="00E60300">
      <w:pPr>
        <w:pStyle w:val="TOC4"/>
        <w:tabs>
          <w:tab w:val="right" w:leader="dot" w:pos="7077"/>
        </w:tabs>
        <w:rPr>
          <w:rFonts w:asciiTheme="minorHAnsi" w:eastAsiaTheme="minorEastAsia" w:hAnsiTheme="minorHAnsi" w:cstheme="minorBidi"/>
          <w:b w:val="0"/>
          <w:szCs w:val="22"/>
        </w:rPr>
      </w:pPr>
      <w:r>
        <w:t>Division 1 — Marking and labelling</w:t>
      </w:r>
    </w:p>
    <w:p w:rsidR="00E60300" w:rsidRDefault="00E60300">
      <w:pPr>
        <w:pStyle w:val="TOC8"/>
        <w:rPr>
          <w:rFonts w:asciiTheme="minorHAnsi" w:eastAsiaTheme="minorEastAsia" w:hAnsiTheme="minorHAnsi" w:cstheme="minorBidi"/>
          <w:szCs w:val="22"/>
        </w:rPr>
      </w:pPr>
      <w:r w:rsidRPr="00F715E9">
        <w:rPr>
          <w:color w:val="000000"/>
        </w:rPr>
        <w:t>106.</w:t>
      </w:r>
      <w:r w:rsidRPr="00F715E9">
        <w:rPr>
          <w:color w:val="000000"/>
        </w:rPr>
        <w:tab/>
        <w:t>Term used: appropriately marked</w:t>
      </w:r>
      <w:r>
        <w:tab/>
      </w:r>
      <w:r>
        <w:fldChar w:fldCharType="begin"/>
      </w:r>
      <w:r>
        <w:instrText xml:space="preserve"> PAGEREF _Toc75780897 \h </w:instrText>
      </w:r>
      <w:r>
        <w:fldChar w:fldCharType="separate"/>
      </w:r>
      <w:r w:rsidR="009A59F7">
        <w:t>64</w:t>
      </w:r>
      <w:r>
        <w:fldChar w:fldCharType="end"/>
      </w:r>
    </w:p>
    <w:p w:rsidR="00E60300" w:rsidRDefault="00E60300">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_Toc75780898 \h </w:instrText>
      </w:r>
      <w:r>
        <w:fldChar w:fldCharType="separate"/>
      </w:r>
      <w:r w:rsidR="009A59F7">
        <w:t>65</w:t>
      </w:r>
      <w:r>
        <w:fldChar w:fldCharType="end"/>
      </w:r>
    </w:p>
    <w:p w:rsidR="00E60300" w:rsidRDefault="00E60300">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_Toc75780899 \h </w:instrText>
      </w:r>
      <w:r>
        <w:fldChar w:fldCharType="separate"/>
      </w:r>
      <w:r w:rsidR="009A59F7">
        <w:t>65</w:t>
      </w:r>
      <w:r>
        <w:fldChar w:fldCharType="end"/>
      </w:r>
    </w:p>
    <w:p w:rsidR="00E60300" w:rsidRDefault="00E60300">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_Toc75780900 \h </w:instrText>
      </w:r>
      <w:r>
        <w:fldChar w:fldCharType="separate"/>
      </w:r>
      <w:r w:rsidR="009A59F7">
        <w:t>66</w:t>
      </w:r>
      <w:r>
        <w:fldChar w:fldCharType="end"/>
      </w:r>
    </w:p>
    <w:p w:rsidR="00E60300" w:rsidRDefault="00E60300">
      <w:pPr>
        <w:pStyle w:val="TOC8"/>
        <w:rPr>
          <w:rFonts w:asciiTheme="minorHAnsi" w:eastAsiaTheme="minorEastAsia" w:hAnsiTheme="minorHAnsi" w:cstheme="minorBidi"/>
          <w:szCs w:val="22"/>
        </w:rPr>
      </w:pPr>
      <w:r w:rsidRPr="00F715E9">
        <w:rPr>
          <w:color w:val="000000"/>
        </w:rPr>
        <w:t>109A</w:t>
      </w:r>
      <w:r>
        <w:t>.</w:t>
      </w:r>
      <w:r>
        <w:tab/>
        <w:t>Further duties if dangerous goods transported in portable tank or by tank vehicle</w:t>
      </w:r>
      <w:r>
        <w:tab/>
      </w:r>
      <w:r>
        <w:fldChar w:fldCharType="begin"/>
      </w:r>
      <w:r>
        <w:instrText xml:space="preserve"> PAGEREF _Toc75780901 \h </w:instrText>
      </w:r>
      <w:r>
        <w:fldChar w:fldCharType="separate"/>
      </w:r>
      <w:r w:rsidR="009A59F7">
        <w:t>67</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Placarding</w:t>
      </w:r>
    </w:p>
    <w:p w:rsidR="00E60300" w:rsidRDefault="00E60300">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_Toc75780903 \h </w:instrText>
      </w:r>
      <w:r>
        <w:fldChar w:fldCharType="separate"/>
      </w:r>
      <w:r w:rsidR="009A59F7">
        <w:t>68</w:t>
      </w:r>
      <w:r>
        <w:fldChar w:fldCharType="end"/>
      </w:r>
    </w:p>
    <w:p w:rsidR="00E60300" w:rsidRDefault="00E60300">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_Toc75780904 \h </w:instrText>
      </w:r>
      <w:r>
        <w:fldChar w:fldCharType="separate"/>
      </w:r>
      <w:r w:rsidR="009A59F7">
        <w:t>69</w:t>
      </w:r>
      <w:r>
        <w:fldChar w:fldCharType="end"/>
      </w:r>
    </w:p>
    <w:p w:rsidR="00E60300" w:rsidRDefault="00E60300">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_Toc75780905 \h </w:instrText>
      </w:r>
      <w:r>
        <w:fldChar w:fldCharType="separate"/>
      </w:r>
      <w:r w:rsidR="009A59F7">
        <w:t>70</w:t>
      </w:r>
      <w:r>
        <w:fldChar w:fldCharType="end"/>
      </w:r>
    </w:p>
    <w:p w:rsidR="00E60300" w:rsidRDefault="00E60300">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_Toc75780906 \h </w:instrText>
      </w:r>
      <w:r>
        <w:fldChar w:fldCharType="separate"/>
      </w:r>
      <w:r w:rsidR="009A59F7">
        <w:t>71</w:t>
      </w:r>
      <w:r>
        <w:fldChar w:fldCharType="end"/>
      </w:r>
    </w:p>
    <w:p w:rsidR="00E60300" w:rsidRDefault="00E60300">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_Toc75780907 \h </w:instrText>
      </w:r>
      <w:r>
        <w:fldChar w:fldCharType="separate"/>
      </w:r>
      <w:r w:rsidR="009A59F7">
        <w:t>72</w:t>
      </w:r>
      <w:r>
        <w:fldChar w:fldCharType="end"/>
      </w:r>
    </w:p>
    <w:p w:rsidR="00E60300" w:rsidRDefault="00E60300">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_Toc75780908 \h </w:instrText>
      </w:r>
      <w:r>
        <w:fldChar w:fldCharType="separate"/>
      </w:r>
      <w:r w:rsidR="009A59F7">
        <w:t>73</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rsidR="00E60300" w:rsidRDefault="00E60300">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_Toc75780910 \h </w:instrText>
      </w:r>
      <w:r>
        <w:fldChar w:fldCharType="separate"/>
      </w:r>
      <w:r w:rsidR="009A59F7">
        <w:t>74</w:t>
      </w:r>
      <w:r>
        <w:fldChar w:fldCharType="end"/>
      </w:r>
    </w:p>
    <w:p w:rsidR="00E60300" w:rsidRDefault="00E60300">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_Toc75780911 \h </w:instrText>
      </w:r>
      <w:r>
        <w:fldChar w:fldCharType="separate"/>
      </w:r>
      <w:r w:rsidR="009A59F7">
        <w:t>74</w:t>
      </w:r>
      <w:r>
        <w:fldChar w:fldCharType="end"/>
      </w:r>
    </w:p>
    <w:p w:rsidR="00E60300" w:rsidRDefault="00E60300">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_Toc75780912 \h </w:instrText>
      </w:r>
      <w:r>
        <w:fldChar w:fldCharType="separate"/>
      </w:r>
      <w:r w:rsidR="009A59F7">
        <w:t>74</w:t>
      </w:r>
      <w:r>
        <w:fldChar w:fldCharType="end"/>
      </w:r>
    </w:p>
    <w:p w:rsidR="00E60300" w:rsidRDefault="00E60300">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_Toc75780913 \h </w:instrText>
      </w:r>
      <w:r>
        <w:fldChar w:fldCharType="separate"/>
      </w:r>
      <w:r w:rsidR="009A59F7">
        <w:t>74</w:t>
      </w:r>
      <w:r>
        <w:fldChar w:fldCharType="end"/>
      </w:r>
    </w:p>
    <w:p w:rsidR="00E60300" w:rsidRDefault="00E60300">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_Toc75780914 \h </w:instrText>
      </w:r>
      <w:r>
        <w:fldChar w:fldCharType="separate"/>
      </w:r>
      <w:r w:rsidR="009A59F7">
        <w:t>74</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rsidR="00E60300" w:rsidRDefault="00E60300">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_Toc75780916 \h </w:instrText>
      </w:r>
      <w:r>
        <w:fldChar w:fldCharType="separate"/>
      </w:r>
      <w:r w:rsidR="009A59F7">
        <w:t>75</w:t>
      </w:r>
      <w:r>
        <w:fldChar w:fldCharType="end"/>
      </w:r>
    </w:p>
    <w:p w:rsidR="00E60300" w:rsidRDefault="00E60300">
      <w:pPr>
        <w:pStyle w:val="TOC8"/>
        <w:rPr>
          <w:rFonts w:asciiTheme="minorHAnsi" w:eastAsiaTheme="minorEastAsia" w:hAnsiTheme="minorHAnsi" w:cstheme="minorBidi"/>
          <w:szCs w:val="22"/>
        </w:rPr>
      </w:pPr>
      <w:r w:rsidRPr="00F715E9">
        <w:rPr>
          <w:color w:val="000000"/>
        </w:rPr>
        <w:t>121.</w:t>
      </w:r>
      <w:r w:rsidRPr="00F715E9">
        <w:rPr>
          <w:color w:val="000000"/>
        </w:rPr>
        <w:tab/>
        <w:t>Application of Part</w:t>
      </w:r>
      <w:r>
        <w:tab/>
      </w:r>
      <w:r>
        <w:fldChar w:fldCharType="begin"/>
      </w:r>
      <w:r>
        <w:instrText xml:space="preserve"> PAGEREF _Toc75780917 \h </w:instrText>
      </w:r>
      <w:r>
        <w:fldChar w:fldCharType="separate"/>
      </w:r>
      <w:r w:rsidR="009A59F7">
        <w:t>75</w:t>
      </w:r>
      <w:r>
        <w:fldChar w:fldCharType="end"/>
      </w:r>
    </w:p>
    <w:p w:rsidR="00E60300" w:rsidRDefault="00E60300">
      <w:pPr>
        <w:pStyle w:val="TOC8"/>
        <w:rPr>
          <w:rFonts w:asciiTheme="minorHAnsi" w:eastAsiaTheme="minorEastAsia" w:hAnsiTheme="minorHAnsi" w:cstheme="minorBidi"/>
          <w:szCs w:val="22"/>
        </w:rPr>
      </w:pPr>
      <w:r w:rsidRPr="00F715E9">
        <w:rPr>
          <w:color w:val="000000"/>
        </w:rPr>
        <w:t>122.</w:t>
      </w:r>
      <w:r w:rsidRPr="00F715E9">
        <w:rPr>
          <w:color w:val="000000"/>
        </w:rPr>
        <w:tab/>
        <w:t>Duty on consignors</w:t>
      </w:r>
      <w:r>
        <w:tab/>
      </w:r>
      <w:r>
        <w:fldChar w:fldCharType="begin"/>
      </w:r>
      <w:r>
        <w:instrText xml:space="preserve"> PAGEREF _Toc75780918 \h </w:instrText>
      </w:r>
      <w:r>
        <w:fldChar w:fldCharType="separate"/>
      </w:r>
      <w:r w:rsidR="009A59F7">
        <w:t>76</w:t>
      </w:r>
      <w:r>
        <w:fldChar w:fldCharType="end"/>
      </w:r>
    </w:p>
    <w:p w:rsidR="00E60300" w:rsidRDefault="00E60300">
      <w:pPr>
        <w:pStyle w:val="TOC8"/>
        <w:rPr>
          <w:rFonts w:asciiTheme="minorHAnsi" w:eastAsiaTheme="minorEastAsia" w:hAnsiTheme="minorHAnsi" w:cstheme="minorBidi"/>
          <w:szCs w:val="22"/>
        </w:rPr>
      </w:pPr>
      <w:r w:rsidRPr="00F715E9">
        <w:rPr>
          <w:color w:val="000000"/>
        </w:rPr>
        <w:t>123.</w:t>
      </w:r>
      <w:r w:rsidRPr="00F715E9">
        <w:rPr>
          <w:color w:val="000000"/>
        </w:rPr>
        <w:tab/>
        <w:t>Duty on loaders</w:t>
      </w:r>
      <w:r>
        <w:tab/>
      </w:r>
      <w:r>
        <w:fldChar w:fldCharType="begin"/>
      </w:r>
      <w:r>
        <w:instrText xml:space="preserve"> PAGEREF _Toc75780919 \h </w:instrText>
      </w:r>
      <w:r>
        <w:fldChar w:fldCharType="separate"/>
      </w:r>
      <w:r w:rsidR="009A59F7">
        <w:t>76</w:t>
      </w:r>
      <w:r>
        <w:fldChar w:fldCharType="end"/>
      </w:r>
    </w:p>
    <w:p w:rsidR="00E60300" w:rsidRDefault="00E60300">
      <w:pPr>
        <w:pStyle w:val="TOC8"/>
        <w:rPr>
          <w:rFonts w:asciiTheme="minorHAnsi" w:eastAsiaTheme="minorEastAsia" w:hAnsiTheme="minorHAnsi" w:cstheme="minorBidi"/>
          <w:szCs w:val="22"/>
        </w:rPr>
      </w:pPr>
      <w:r w:rsidRPr="00F715E9">
        <w:rPr>
          <w:color w:val="000000"/>
        </w:rPr>
        <w:t>124.</w:t>
      </w:r>
      <w:r w:rsidRPr="00F715E9">
        <w:rPr>
          <w:color w:val="000000"/>
        </w:rPr>
        <w:tab/>
        <w:t>Duty on prime contractors and rail operators</w:t>
      </w:r>
      <w:r>
        <w:tab/>
      </w:r>
      <w:r>
        <w:fldChar w:fldCharType="begin"/>
      </w:r>
      <w:r>
        <w:instrText xml:space="preserve"> PAGEREF _Toc75780920 \h </w:instrText>
      </w:r>
      <w:r>
        <w:fldChar w:fldCharType="separate"/>
      </w:r>
      <w:r w:rsidR="009A59F7">
        <w:t>76</w:t>
      </w:r>
      <w:r>
        <w:fldChar w:fldCharType="end"/>
      </w:r>
    </w:p>
    <w:p w:rsidR="00E60300" w:rsidRDefault="00E60300">
      <w:pPr>
        <w:pStyle w:val="TOC8"/>
        <w:rPr>
          <w:rFonts w:asciiTheme="minorHAnsi" w:eastAsiaTheme="minorEastAsia" w:hAnsiTheme="minorHAnsi" w:cstheme="minorBidi"/>
          <w:szCs w:val="22"/>
        </w:rPr>
      </w:pPr>
      <w:r w:rsidRPr="00F715E9">
        <w:rPr>
          <w:color w:val="000000"/>
        </w:rPr>
        <w:t>125.</w:t>
      </w:r>
      <w:r w:rsidRPr="00F715E9">
        <w:rPr>
          <w:color w:val="000000"/>
        </w:rPr>
        <w:tab/>
        <w:t>Duty on drivers</w:t>
      </w:r>
      <w:r>
        <w:tab/>
      </w:r>
      <w:r>
        <w:fldChar w:fldCharType="begin"/>
      </w:r>
      <w:r>
        <w:instrText xml:space="preserve"> PAGEREF _Toc75780921 \h </w:instrText>
      </w:r>
      <w:r>
        <w:fldChar w:fldCharType="separate"/>
      </w:r>
      <w:r w:rsidR="009A59F7">
        <w:t>77</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8</w:t>
      </w:r>
      <w:r w:rsidRPr="00F715E9">
        <w:rPr>
          <w:b w:val="0"/>
        </w:rPr>
        <w:t> </w:t>
      </w:r>
      <w:r>
        <w:t>—</w:t>
      </w:r>
      <w:r w:rsidRPr="00F715E9">
        <w:rPr>
          <w:b w:val="0"/>
        </w:rPr>
        <w:t> </w:t>
      </w:r>
      <w:r>
        <w:t>Stowage and restraint</w:t>
      </w:r>
    </w:p>
    <w:p w:rsidR="00E60300" w:rsidRDefault="00E60300">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_Toc75780923 \h </w:instrText>
      </w:r>
      <w:r>
        <w:fldChar w:fldCharType="separate"/>
      </w:r>
      <w:r w:rsidR="009A59F7">
        <w:t>78</w:t>
      </w:r>
      <w:r>
        <w:fldChar w:fldCharType="end"/>
      </w:r>
    </w:p>
    <w:p w:rsidR="00E60300" w:rsidRDefault="00E60300">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_Toc75780924 \h </w:instrText>
      </w:r>
      <w:r>
        <w:fldChar w:fldCharType="separate"/>
      </w:r>
      <w:r w:rsidR="009A59F7">
        <w:t>78</w:t>
      </w:r>
      <w:r>
        <w:fldChar w:fldCharType="end"/>
      </w:r>
    </w:p>
    <w:p w:rsidR="00E60300" w:rsidRDefault="00E60300">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_Toc75780925 \h </w:instrText>
      </w:r>
      <w:r>
        <w:fldChar w:fldCharType="separate"/>
      </w:r>
      <w:r w:rsidR="009A59F7">
        <w:t>78</w:t>
      </w:r>
      <w:r>
        <w:fldChar w:fldCharType="end"/>
      </w:r>
    </w:p>
    <w:p w:rsidR="00E60300" w:rsidRDefault="00E60300">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_Toc75780926 \h </w:instrText>
      </w:r>
      <w:r>
        <w:fldChar w:fldCharType="separate"/>
      </w:r>
      <w:r w:rsidR="009A59F7">
        <w:t>79</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9 — Segregation</w:t>
      </w:r>
    </w:p>
    <w:p w:rsidR="00E60300" w:rsidRDefault="00E60300">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_Toc75780928 \h </w:instrText>
      </w:r>
      <w:r>
        <w:fldChar w:fldCharType="separate"/>
      </w:r>
      <w:r w:rsidR="009A59F7">
        <w:t>80</w:t>
      </w:r>
      <w:r>
        <w:fldChar w:fldCharType="end"/>
      </w:r>
    </w:p>
    <w:p w:rsidR="00E60300" w:rsidRDefault="00E60300">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_Toc75780929 \h </w:instrText>
      </w:r>
      <w:r>
        <w:fldChar w:fldCharType="separate"/>
      </w:r>
      <w:r w:rsidR="009A59F7">
        <w:t>80</w:t>
      </w:r>
      <w:r>
        <w:fldChar w:fldCharType="end"/>
      </w:r>
    </w:p>
    <w:p w:rsidR="00E60300" w:rsidRDefault="00E60300">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_Toc75780930 \h </w:instrText>
      </w:r>
      <w:r>
        <w:fldChar w:fldCharType="separate"/>
      </w:r>
      <w:r w:rsidR="009A59F7">
        <w:t>80</w:t>
      </w:r>
      <w:r>
        <w:fldChar w:fldCharType="end"/>
      </w:r>
    </w:p>
    <w:p w:rsidR="00E60300" w:rsidRDefault="00E60300">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_Toc75780931 \h </w:instrText>
      </w:r>
      <w:r>
        <w:fldChar w:fldCharType="separate"/>
      </w:r>
      <w:r w:rsidR="009A59F7">
        <w:t>81</w:t>
      </w:r>
      <w:r>
        <w:fldChar w:fldCharType="end"/>
      </w:r>
    </w:p>
    <w:p w:rsidR="00E60300" w:rsidRDefault="00E60300">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_Toc75780932 \h </w:instrText>
      </w:r>
      <w:r>
        <w:fldChar w:fldCharType="separate"/>
      </w:r>
      <w:r w:rsidR="009A59F7">
        <w:t>81</w:t>
      </w:r>
      <w:r>
        <w:fldChar w:fldCharType="end"/>
      </w:r>
    </w:p>
    <w:p w:rsidR="00E60300" w:rsidRDefault="00E60300">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_Toc75780933 \h </w:instrText>
      </w:r>
      <w:r>
        <w:fldChar w:fldCharType="separate"/>
      </w:r>
      <w:r w:rsidR="009A59F7">
        <w:t>82</w:t>
      </w:r>
      <w:r>
        <w:fldChar w:fldCharType="end"/>
      </w:r>
    </w:p>
    <w:p w:rsidR="00E60300" w:rsidRDefault="00E60300">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_Toc75780934 \h </w:instrText>
      </w:r>
      <w:r>
        <w:fldChar w:fldCharType="separate"/>
      </w:r>
      <w:r w:rsidR="009A59F7">
        <w:t>82</w:t>
      </w:r>
      <w:r>
        <w:fldChar w:fldCharType="end"/>
      </w:r>
    </w:p>
    <w:p w:rsidR="00E60300" w:rsidRDefault="00E60300">
      <w:pPr>
        <w:pStyle w:val="TOC8"/>
        <w:rPr>
          <w:rFonts w:asciiTheme="minorHAnsi" w:eastAsiaTheme="minorEastAsia" w:hAnsiTheme="minorHAnsi" w:cstheme="minorBidi"/>
          <w:szCs w:val="22"/>
        </w:rPr>
      </w:pPr>
      <w:r w:rsidRPr="00F715E9">
        <w:rPr>
          <w:color w:val="000000"/>
        </w:rPr>
        <w:t>137.</w:t>
      </w:r>
      <w:r w:rsidRPr="00F715E9">
        <w:rPr>
          <w:color w:val="000000"/>
        </w:rPr>
        <w:tab/>
        <w:t>Approvals — Type II segregation devices</w:t>
      </w:r>
      <w:r>
        <w:tab/>
      </w:r>
      <w:r>
        <w:fldChar w:fldCharType="begin"/>
      </w:r>
      <w:r>
        <w:instrText xml:space="preserve"> PAGEREF _Toc75780935 \h </w:instrText>
      </w:r>
      <w:r>
        <w:fldChar w:fldCharType="separate"/>
      </w:r>
      <w:r w:rsidR="009A59F7">
        <w:t>82</w:t>
      </w:r>
      <w:r>
        <w:fldChar w:fldCharType="end"/>
      </w:r>
    </w:p>
    <w:p w:rsidR="00E60300" w:rsidRDefault="00E60300">
      <w:pPr>
        <w:pStyle w:val="TOC8"/>
        <w:rPr>
          <w:rFonts w:asciiTheme="minorHAnsi" w:eastAsiaTheme="minorEastAsia" w:hAnsiTheme="minorHAnsi" w:cstheme="minorBidi"/>
          <w:szCs w:val="22"/>
        </w:rPr>
      </w:pPr>
      <w:r w:rsidRPr="00F715E9">
        <w:rPr>
          <w:color w:val="000000"/>
        </w:rPr>
        <w:lastRenderedPageBreak/>
        <w:t>138.</w:t>
      </w:r>
      <w:r w:rsidRPr="00F715E9">
        <w:rPr>
          <w:color w:val="000000"/>
        </w:rPr>
        <w:tab/>
        <w:t>Approvals — methods of segregation</w:t>
      </w:r>
      <w:r>
        <w:tab/>
      </w:r>
      <w:r>
        <w:fldChar w:fldCharType="begin"/>
      </w:r>
      <w:r>
        <w:instrText xml:space="preserve"> PAGEREF _Toc75780936 \h </w:instrText>
      </w:r>
      <w:r>
        <w:fldChar w:fldCharType="separate"/>
      </w:r>
      <w:r w:rsidR="009A59F7">
        <w:t>83</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10 — Bulk transfer of dangerous goods</w:t>
      </w:r>
    </w:p>
    <w:p w:rsidR="00E60300" w:rsidRDefault="00E60300">
      <w:pPr>
        <w:pStyle w:val="TOC4"/>
        <w:tabs>
          <w:tab w:val="right" w:leader="dot" w:pos="7077"/>
        </w:tabs>
        <w:rPr>
          <w:rFonts w:asciiTheme="minorHAnsi" w:eastAsiaTheme="minorEastAsia" w:hAnsiTheme="minorHAnsi" w:cstheme="minorBidi"/>
          <w:b w:val="0"/>
          <w:szCs w:val="22"/>
        </w:rPr>
      </w:pPr>
      <w:r>
        <w:t>Division 1 — General</w:t>
      </w:r>
    </w:p>
    <w:p w:rsidR="00E60300" w:rsidRDefault="00E60300">
      <w:pPr>
        <w:pStyle w:val="TOC8"/>
        <w:rPr>
          <w:rFonts w:asciiTheme="minorHAnsi" w:eastAsiaTheme="minorEastAsia" w:hAnsiTheme="minorHAnsi" w:cstheme="minorBidi"/>
          <w:szCs w:val="22"/>
        </w:rPr>
      </w:pPr>
      <w:r w:rsidRPr="00F715E9">
        <w:rPr>
          <w:color w:val="000000"/>
        </w:rPr>
        <w:t>139.</w:t>
      </w:r>
      <w:r w:rsidRPr="00F715E9">
        <w:rPr>
          <w:color w:val="000000"/>
        </w:rPr>
        <w:tab/>
        <w:t>Term used: bulk transfer</w:t>
      </w:r>
      <w:r>
        <w:tab/>
      </w:r>
      <w:r>
        <w:fldChar w:fldCharType="begin"/>
      </w:r>
      <w:r>
        <w:instrText xml:space="preserve"> PAGEREF _Toc75780939 \h </w:instrText>
      </w:r>
      <w:r>
        <w:fldChar w:fldCharType="separate"/>
      </w:r>
      <w:r w:rsidR="009A59F7">
        <w:t>84</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Equipment and transfer</w:t>
      </w:r>
    </w:p>
    <w:p w:rsidR="00E60300" w:rsidRDefault="00E60300">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_Toc75780941 \h </w:instrText>
      </w:r>
      <w:r>
        <w:fldChar w:fldCharType="separate"/>
      </w:r>
      <w:r w:rsidR="009A59F7">
        <w:t>84</w:t>
      </w:r>
      <w:r>
        <w:fldChar w:fldCharType="end"/>
      </w:r>
    </w:p>
    <w:p w:rsidR="00E60300" w:rsidRDefault="00E60300">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_Toc75780942 \h </w:instrText>
      </w:r>
      <w:r>
        <w:fldChar w:fldCharType="separate"/>
      </w:r>
      <w:r w:rsidR="009A59F7">
        <w:t>85</w:t>
      </w:r>
      <w:r>
        <w:fldChar w:fldCharType="end"/>
      </w:r>
    </w:p>
    <w:p w:rsidR="00E60300" w:rsidRDefault="00E60300">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_Toc75780943 \h </w:instrText>
      </w:r>
      <w:r>
        <w:fldChar w:fldCharType="separate"/>
      </w:r>
      <w:r w:rsidR="009A59F7">
        <w:t>85</w:t>
      </w:r>
      <w:r>
        <w:fldChar w:fldCharType="end"/>
      </w:r>
    </w:p>
    <w:p w:rsidR="00E60300" w:rsidRDefault="00E60300">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_Toc75780944 \h </w:instrText>
      </w:r>
      <w:r>
        <w:fldChar w:fldCharType="separate"/>
      </w:r>
      <w:r w:rsidR="009A59F7">
        <w:t>86</w:t>
      </w:r>
      <w:r>
        <w:fldChar w:fldCharType="end"/>
      </w:r>
    </w:p>
    <w:p w:rsidR="00E60300" w:rsidRDefault="00E60300">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_Toc75780945 \h </w:instrText>
      </w:r>
      <w:r>
        <w:fldChar w:fldCharType="separate"/>
      </w:r>
      <w:r w:rsidR="009A59F7">
        <w:t>86</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3 — Filling ratio and ullage for tank vehicles</w:t>
      </w:r>
    </w:p>
    <w:p w:rsidR="00E60300" w:rsidRDefault="00E60300">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_Toc75780947 \h </w:instrText>
      </w:r>
      <w:r>
        <w:fldChar w:fldCharType="separate"/>
      </w:r>
      <w:r w:rsidR="009A59F7">
        <w:t>87</w:t>
      </w:r>
      <w:r>
        <w:fldChar w:fldCharType="end"/>
      </w:r>
    </w:p>
    <w:p w:rsidR="00E60300" w:rsidRDefault="00E60300">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_Toc75780948 \h </w:instrText>
      </w:r>
      <w:r>
        <w:fldChar w:fldCharType="separate"/>
      </w:r>
      <w:r w:rsidR="009A59F7">
        <w:t>87</w:t>
      </w:r>
      <w:r>
        <w:fldChar w:fldCharType="end"/>
      </w:r>
    </w:p>
    <w:p w:rsidR="00E60300" w:rsidRDefault="00E60300">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_Toc75780949 \h </w:instrText>
      </w:r>
      <w:r>
        <w:fldChar w:fldCharType="separate"/>
      </w:r>
      <w:r w:rsidR="009A59F7">
        <w:t>88</w:t>
      </w:r>
      <w:r>
        <w:fldChar w:fldCharType="end"/>
      </w:r>
    </w:p>
    <w:p w:rsidR="00E60300" w:rsidRDefault="00E60300">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_Toc75780950 \h </w:instrText>
      </w:r>
      <w:r>
        <w:fldChar w:fldCharType="separate"/>
      </w:r>
      <w:r w:rsidR="009A59F7">
        <w:t>89</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11 — Documentation</w:t>
      </w:r>
    </w:p>
    <w:p w:rsidR="00E60300" w:rsidRDefault="00E60300">
      <w:pPr>
        <w:pStyle w:val="TOC4"/>
        <w:tabs>
          <w:tab w:val="right" w:leader="dot" w:pos="7077"/>
        </w:tabs>
        <w:rPr>
          <w:rFonts w:asciiTheme="minorHAnsi" w:eastAsiaTheme="minorEastAsia" w:hAnsiTheme="minorHAnsi" w:cstheme="minorBidi"/>
          <w:b w:val="0"/>
          <w:szCs w:val="22"/>
        </w:rPr>
      </w:pPr>
      <w:r>
        <w:t>Division 1 — Transport documentation</w:t>
      </w:r>
    </w:p>
    <w:p w:rsidR="00E60300" w:rsidRDefault="00E60300">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_Toc75780953 \h </w:instrText>
      </w:r>
      <w:r>
        <w:fldChar w:fldCharType="separate"/>
      </w:r>
      <w:r w:rsidR="009A59F7">
        <w:t>90</w:t>
      </w:r>
      <w:r>
        <w:fldChar w:fldCharType="end"/>
      </w:r>
    </w:p>
    <w:p w:rsidR="00E60300" w:rsidRDefault="00E60300">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_Toc75780954 \h </w:instrText>
      </w:r>
      <w:r>
        <w:fldChar w:fldCharType="separate"/>
      </w:r>
      <w:r w:rsidR="009A59F7">
        <w:t>90</w:t>
      </w:r>
      <w:r>
        <w:fldChar w:fldCharType="end"/>
      </w:r>
    </w:p>
    <w:p w:rsidR="00E60300" w:rsidRDefault="00E60300">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_Toc75780955 \h </w:instrText>
      </w:r>
      <w:r>
        <w:fldChar w:fldCharType="separate"/>
      </w:r>
      <w:r w:rsidR="009A59F7">
        <w:t>90</w:t>
      </w:r>
      <w:r>
        <w:fldChar w:fldCharType="end"/>
      </w:r>
    </w:p>
    <w:p w:rsidR="00E60300" w:rsidRDefault="00E60300">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_Toc75780956 \h </w:instrText>
      </w:r>
      <w:r>
        <w:fldChar w:fldCharType="separate"/>
      </w:r>
      <w:r w:rsidR="009A59F7">
        <w:t>91</w:t>
      </w:r>
      <w:r>
        <w:fldChar w:fldCharType="end"/>
      </w:r>
    </w:p>
    <w:p w:rsidR="00E60300" w:rsidRDefault="00E60300">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_Toc75780957 \h </w:instrText>
      </w:r>
      <w:r>
        <w:fldChar w:fldCharType="separate"/>
      </w:r>
      <w:r w:rsidR="009A59F7">
        <w:t>91</w:t>
      </w:r>
      <w:r>
        <w:fldChar w:fldCharType="end"/>
      </w:r>
    </w:p>
    <w:p w:rsidR="00E60300" w:rsidRDefault="00E60300">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_Toc75780958 \h </w:instrText>
      </w:r>
      <w:r>
        <w:fldChar w:fldCharType="separate"/>
      </w:r>
      <w:r w:rsidR="009A59F7">
        <w:t>91</w:t>
      </w:r>
      <w:r>
        <w:fldChar w:fldCharType="end"/>
      </w:r>
    </w:p>
    <w:p w:rsidR="00E60300" w:rsidRDefault="00E60300">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_Toc75780959 \h </w:instrText>
      </w:r>
      <w:r>
        <w:fldChar w:fldCharType="separate"/>
      </w:r>
      <w:r w:rsidR="009A59F7">
        <w:t>92</w:t>
      </w:r>
      <w:r>
        <w:fldChar w:fldCharType="end"/>
      </w:r>
    </w:p>
    <w:p w:rsidR="00E60300" w:rsidRDefault="00E60300">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_Toc75780960 \h </w:instrText>
      </w:r>
      <w:r>
        <w:fldChar w:fldCharType="separate"/>
      </w:r>
      <w:r w:rsidR="009A59F7">
        <w:t>92</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Emergency information</w:t>
      </w:r>
    </w:p>
    <w:p w:rsidR="00E60300" w:rsidRDefault="00E60300">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_Toc75780962 \h </w:instrText>
      </w:r>
      <w:r>
        <w:fldChar w:fldCharType="separate"/>
      </w:r>
      <w:r w:rsidR="009A59F7">
        <w:t>93</w:t>
      </w:r>
      <w:r>
        <w:fldChar w:fldCharType="end"/>
      </w:r>
    </w:p>
    <w:p w:rsidR="00E60300" w:rsidRDefault="00E60300">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_Toc75780963 \h </w:instrText>
      </w:r>
      <w:r>
        <w:fldChar w:fldCharType="separate"/>
      </w:r>
      <w:r w:rsidR="009A59F7">
        <w:t>93</w:t>
      </w:r>
      <w:r>
        <w:fldChar w:fldCharType="end"/>
      </w:r>
    </w:p>
    <w:p w:rsidR="00E60300" w:rsidRDefault="00E60300">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_Toc75780964 \h </w:instrText>
      </w:r>
      <w:r>
        <w:fldChar w:fldCharType="separate"/>
      </w:r>
      <w:r w:rsidR="009A59F7">
        <w:t>93</w:t>
      </w:r>
      <w:r>
        <w:fldChar w:fldCharType="end"/>
      </w:r>
    </w:p>
    <w:p w:rsidR="00E60300" w:rsidRDefault="00E60300">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_Toc75780965 \h </w:instrText>
      </w:r>
      <w:r>
        <w:fldChar w:fldCharType="separate"/>
      </w:r>
      <w:r w:rsidR="009A59F7">
        <w:t>94</w:t>
      </w:r>
      <w:r>
        <w:fldChar w:fldCharType="end"/>
      </w:r>
    </w:p>
    <w:p w:rsidR="00E60300" w:rsidRDefault="00E60300">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_Toc75780966 \h </w:instrText>
      </w:r>
      <w:r>
        <w:fldChar w:fldCharType="separate"/>
      </w:r>
      <w:r w:rsidR="009A59F7">
        <w:t>94</w:t>
      </w:r>
      <w:r>
        <w:fldChar w:fldCharType="end"/>
      </w:r>
    </w:p>
    <w:p w:rsidR="00E60300" w:rsidRDefault="00E60300">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_Toc75780967 \h </w:instrText>
      </w:r>
      <w:r>
        <w:fldChar w:fldCharType="separate"/>
      </w:r>
      <w:r w:rsidR="009A59F7">
        <w:t>95</w:t>
      </w:r>
      <w:r>
        <w:fldChar w:fldCharType="end"/>
      </w:r>
    </w:p>
    <w:p w:rsidR="00E60300" w:rsidRDefault="00E60300">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_Toc75780968 \h </w:instrText>
      </w:r>
      <w:r>
        <w:fldChar w:fldCharType="separate"/>
      </w:r>
      <w:r w:rsidR="009A59F7">
        <w:t>95</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rsidR="00E60300" w:rsidRDefault="00E60300">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_Toc75780970 \h </w:instrText>
      </w:r>
      <w:r>
        <w:fldChar w:fldCharType="separate"/>
      </w:r>
      <w:r w:rsidR="009A59F7">
        <w:t>95</w:t>
      </w:r>
      <w:r>
        <w:fldChar w:fldCharType="end"/>
      </w:r>
    </w:p>
    <w:p w:rsidR="00E60300" w:rsidRDefault="00E60300">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_Toc75780971 \h </w:instrText>
      </w:r>
      <w:r>
        <w:fldChar w:fldCharType="separate"/>
      </w:r>
      <w:r w:rsidR="009A59F7">
        <w:t>96</w:t>
      </w:r>
      <w:r>
        <w:fldChar w:fldCharType="end"/>
      </w:r>
    </w:p>
    <w:p w:rsidR="00E60300" w:rsidRDefault="00E60300">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_Toc75780972 \h </w:instrText>
      </w:r>
      <w:r>
        <w:fldChar w:fldCharType="separate"/>
      </w:r>
      <w:r w:rsidR="009A59F7">
        <w:t>96</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12 — Safety equipment</w:t>
      </w:r>
    </w:p>
    <w:p w:rsidR="00E60300" w:rsidRDefault="00E60300">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_Toc75780974 \h </w:instrText>
      </w:r>
      <w:r>
        <w:fldChar w:fldCharType="separate"/>
      </w:r>
      <w:r w:rsidR="009A59F7">
        <w:t>97</w:t>
      </w:r>
      <w:r>
        <w:fldChar w:fldCharType="end"/>
      </w:r>
    </w:p>
    <w:p w:rsidR="00E60300" w:rsidRDefault="00E60300">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_Toc75780975 \h </w:instrText>
      </w:r>
      <w:r>
        <w:fldChar w:fldCharType="separate"/>
      </w:r>
      <w:r w:rsidR="009A59F7">
        <w:t>97</w:t>
      </w:r>
      <w:r>
        <w:fldChar w:fldCharType="end"/>
      </w:r>
    </w:p>
    <w:p w:rsidR="00E60300" w:rsidRDefault="00E60300">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_Toc75780976 \h </w:instrText>
      </w:r>
      <w:r>
        <w:fldChar w:fldCharType="separate"/>
      </w:r>
      <w:r w:rsidR="009A59F7">
        <w:t>98</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13 — Procedures during transport</w:t>
      </w:r>
    </w:p>
    <w:p w:rsidR="00E60300" w:rsidRDefault="00E60300">
      <w:pPr>
        <w:pStyle w:val="TOC4"/>
        <w:tabs>
          <w:tab w:val="right" w:leader="dot" w:pos="7077"/>
        </w:tabs>
        <w:rPr>
          <w:rFonts w:asciiTheme="minorHAnsi" w:eastAsiaTheme="minorEastAsia" w:hAnsiTheme="minorHAnsi" w:cstheme="minorBidi"/>
          <w:b w:val="0"/>
          <w:szCs w:val="22"/>
        </w:rPr>
      </w:pPr>
      <w:r>
        <w:t>Division 1 — Immobilised and stopped vehicles</w:t>
      </w:r>
    </w:p>
    <w:p w:rsidR="00E60300" w:rsidRDefault="00E60300">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_Toc75780979 \h </w:instrText>
      </w:r>
      <w:r>
        <w:fldChar w:fldCharType="separate"/>
      </w:r>
      <w:r w:rsidR="009A59F7">
        <w:t>99</w:t>
      </w:r>
      <w:r>
        <w:fldChar w:fldCharType="end"/>
      </w:r>
    </w:p>
    <w:p w:rsidR="00E60300" w:rsidRDefault="00E60300">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_Toc75780980 \h </w:instrText>
      </w:r>
      <w:r>
        <w:fldChar w:fldCharType="separate"/>
      </w:r>
      <w:r w:rsidR="009A59F7">
        <w:t>100</w:t>
      </w:r>
      <w:r>
        <w:fldChar w:fldCharType="end"/>
      </w:r>
    </w:p>
    <w:p w:rsidR="00E60300" w:rsidRDefault="00E60300">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_Toc75780981 \h </w:instrText>
      </w:r>
      <w:r>
        <w:fldChar w:fldCharType="separate"/>
      </w:r>
      <w:r w:rsidR="009A59F7">
        <w:t>101</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General precautions: duties on drivers</w:t>
      </w:r>
    </w:p>
    <w:p w:rsidR="00E60300" w:rsidRDefault="00E60300">
      <w:pPr>
        <w:pStyle w:val="TOC8"/>
        <w:rPr>
          <w:rFonts w:asciiTheme="minorHAnsi" w:eastAsiaTheme="minorEastAsia" w:hAnsiTheme="minorHAnsi" w:cstheme="minorBidi"/>
          <w:szCs w:val="22"/>
        </w:rPr>
      </w:pPr>
      <w:r>
        <w:t>169.</w:t>
      </w:r>
      <w:r>
        <w:tab/>
        <w:t>Driving</w:t>
      </w:r>
      <w:r>
        <w:tab/>
      </w:r>
      <w:r>
        <w:fldChar w:fldCharType="begin"/>
      </w:r>
      <w:r>
        <w:instrText xml:space="preserve"> PAGEREF _Toc75780983 \h </w:instrText>
      </w:r>
      <w:r>
        <w:fldChar w:fldCharType="separate"/>
      </w:r>
      <w:r w:rsidR="009A59F7">
        <w:t>101</w:t>
      </w:r>
      <w:r>
        <w:fldChar w:fldCharType="end"/>
      </w:r>
    </w:p>
    <w:p w:rsidR="00E60300" w:rsidRDefault="00E60300">
      <w:pPr>
        <w:pStyle w:val="TOC8"/>
        <w:rPr>
          <w:rFonts w:asciiTheme="minorHAnsi" w:eastAsiaTheme="minorEastAsia" w:hAnsiTheme="minorHAnsi" w:cstheme="minorBidi"/>
          <w:szCs w:val="22"/>
        </w:rPr>
      </w:pPr>
      <w:r>
        <w:t>170.</w:t>
      </w:r>
      <w:r>
        <w:tab/>
        <w:t>Parking</w:t>
      </w:r>
      <w:r>
        <w:tab/>
      </w:r>
      <w:r>
        <w:fldChar w:fldCharType="begin"/>
      </w:r>
      <w:r>
        <w:instrText xml:space="preserve"> PAGEREF _Toc75780984 \h </w:instrText>
      </w:r>
      <w:r>
        <w:fldChar w:fldCharType="separate"/>
      </w:r>
      <w:r w:rsidR="009A59F7">
        <w:t>101</w:t>
      </w:r>
      <w:r>
        <w:fldChar w:fldCharType="end"/>
      </w:r>
    </w:p>
    <w:p w:rsidR="00E60300" w:rsidRDefault="00E60300">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_Toc75780985 \h </w:instrText>
      </w:r>
      <w:r>
        <w:fldChar w:fldCharType="separate"/>
      </w:r>
      <w:r w:rsidR="009A59F7">
        <w:t>102</w:t>
      </w:r>
      <w:r>
        <w:fldChar w:fldCharType="end"/>
      </w:r>
    </w:p>
    <w:p w:rsidR="00E60300" w:rsidRDefault="00E60300">
      <w:pPr>
        <w:pStyle w:val="TOC8"/>
        <w:rPr>
          <w:rFonts w:asciiTheme="minorHAnsi" w:eastAsiaTheme="minorEastAsia" w:hAnsiTheme="minorHAnsi" w:cstheme="minorBidi"/>
          <w:szCs w:val="22"/>
        </w:rPr>
      </w:pPr>
      <w:r w:rsidRPr="00F715E9">
        <w:rPr>
          <w:color w:val="000000"/>
        </w:rPr>
        <w:t>172.</w:t>
      </w:r>
      <w:r w:rsidRPr="00F715E9">
        <w:rPr>
          <w:color w:val="000000"/>
        </w:rPr>
        <w:tab/>
        <w:t>Unloading</w:t>
      </w:r>
      <w:r>
        <w:tab/>
      </w:r>
      <w:r>
        <w:fldChar w:fldCharType="begin"/>
      </w:r>
      <w:r>
        <w:instrText xml:space="preserve"> PAGEREF _Toc75780986 \h </w:instrText>
      </w:r>
      <w:r>
        <w:fldChar w:fldCharType="separate"/>
      </w:r>
      <w:r w:rsidR="009A59F7">
        <w:t>102</w:t>
      </w:r>
      <w:r>
        <w:fldChar w:fldCharType="end"/>
      </w:r>
    </w:p>
    <w:p w:rsidR="00E60300" w:rsidRDefault="00E60300">
      <w:pPr>
        <w:pStyle w:val="TOC8"/>
        <w:rPr>
          <w:rFonts w:asciiTheme="minorHAnsi" w:eastAsiaTheme="minorEastAsia" w:hAnsiTheme="minorHAnsi" w:cstheme="minorBidi"/>
          <w:szCs w:val="22"/>
        </w:rPr>
      </w:pPr>
      <w:r w:rsidRPr="00F715E9">
        <w:rPr>
          <w:color w:val="000000"/>
        </w:rPr>
        <w:t>173.</w:t>
      </w:r>
      <w:r w:rsidRPr="00F715E9">
        <w:rPr>
          <w:color w:val="000000"/>
        </w:rPr>
        <w:tab/>
        <w:t>Detaching trailer</w:t>
      </w:r>
      <w:r>
        <w:tab/>
      </w:r>
      <w:r>
        <w:fldChar w:fldCharType="begin"/>
      </w:r>
      <w:r>
        <w:instrText xml:space="preserve"> PAGEREF _Toc75780987 \h </w:instrText>
      </w:r>
      <w:r>
        <w:fldChar w:fldCharType="separate"/>
      </w:r>
      <w:r w:rsidR="009A59F7">
        <w:t>103</w:t>
      </w:r>
      <w:r>
        <w:fldChar w:fldCharType="end"/>
      </w:r>
    </w:p>
    <w:p w:rsidR="00E60300" w:rsidRDefault="00E60300">
      <w:pPr>
        <w:pStyle w:val="TOC8"/>
        <w:rPr>
          <w:rFonts w:asciiTheme="minorHAnsi" w:eastAsiaTheme="minorEastAsia" w:hAnsiTheme="minorHAnsi" w:cstheme="minorBidi"/>
          <w:szCs w:val="22"/>
        </w:rPr>
      </w:pPr>
      <w:r w:rsidRPr="00F715E9">
        <w:rPr>
          <w:color w:val="000000"/>
        </w:rPr>
        <w:t>174.</w:t>
      </w:r>
      <w:r w:rsidRPr="00F715E9">
        <w:rPr>
          <w:color w:val="000000"/>
        </w:rPr>
        <w:tab/>
        <w:t>Road tank vehicle equipped with burner</w:t>
      </w:r>
      <w:r>
        <w:tab/>
      </w:r>
      <w:r>
        <w:fldChar w:fldCharType="begin"/>
      </w:r>
      <w:r>
        <w:instrText xml:space="preserve"> PAGEREF _Toc75780988 \h </w:instrText>
      </w:r>
      <w:r>
        <w:fldChar w:fldCharType="separate"/>
      </w:r>
      <w:r w:rsidR="009A59F7">
        <w:t>103</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rsidR="00E60300" w:rsidRDefault="00E60300">
      <w:pPr>
        <w:pStyle w:val="TOC8"/>
        <w:rPr>
          <w:rFonts w:asciiTheme="minorHAnsi" w:eastAsiaTheme="minorEastAsia" w:hAnsiTheme="minorHAnsi" w:cstheme="minorBidi"/>
          <w:szCs w:val="22"/>
        </w:rPr>
      </w:pPr>
      <w:r>
        <w:t>174A.</w:t>
      </w:r>
      <w:r>
        <w:tab/>
        <w:t>Parking</w:t>
      </w:r>
      <w:r>
        <w:tab/>
      </w:r>
      <w:r>
        <w:fldChar w:fldCharType="begin"/>
      </w:r>
      <w:r>
        <w:instrText xml:space="preserve"> PAGEREF _Toc75780990 \h </w:instrText>
      </w:r>
      <w:r>
        <w:fldChar w:fldCharType="separate"/>
      </w:r>
      <w:r w:rsidR="009A59F7">
        <w:t>103</w:t>
      </w:r>
      <w:r>
        <w:fldChar w:fldCharType="end"/>
      </w:r>
    </w:p>
    <w:p w:rsidR="00E60300" w:rsidRDefault="00E60300">
      <w:pPr>
        <w:pStyle w:val="TOC8"/>
        <w:rPr>
          <w:rFonts w:asciiTheme="minorHAnsi" w:eastAsiaTheme="minorEastAsia" w:hAnsiTheme="minorHAnsi" w:cstheme="minorBidi"/>
          <w:szCs w:val="22"/>
        </w:rPr>
      </w:pPr>
      <w:r>
        <w:t>174B.</w:t>
      </w:r>
      <w:r>
        <w:tab/>
        <w:t>Unloading</w:t>
      </w:r>
      <w:r>
        <w:tab/>
      </w:r>
      <w:r>
        <w:fldChar w:fldCharType="begin"/>
      </w:r>
      <w:r>
        <w:instrText xml:space="preserve"> PAGEREF _Toc75780991 \h </w:instrText>
      </w:r>
      <w:r>
        <w:fldChar w:fldCharType="separate"/>
      </w:r>
      <w:r w:rsidR="009A59F7">
        <w:t>103</w:t>
      </w:r>
      <w:r>
        <w:fldChar w:fldCharType="end"/>
      </w:r>
    </w:p>
    <w:p w:rsidR="00E60300" w:rsidRDefault="00E60300">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_Toc75780992 \h </w:instrText>
      </w:r>
      <w:r>
        <w:fldChar w:fldCharType="separate"/>
      </w:r>
      <w:r w:rsidR="009A59F7">
        <w:t>104</w:t>
      </w:r>
      <w:r>
        <w:fldChar w:fldCharType="end"/>
      </w:r>
    </w:p>
    <w:p w:rsidR="00E60300" w:rsidRDefault="00E60300">
      <w:pPr>
        <w:pStyle w:val="TOC8"/>
        <w:rPr>
          <w:rFonts w:asciiTheme="minorHAnsi" w:eastAsiaTheme="minorEastAsia" w:hAnsiTheme="minorHAnsi" w:cstheme="minorBidi"/>
          <w:szCs w:val="22"/>
        </w:rPr>
      </w:pPr>
      <w:r>
        <w:t>174D.</w:t>
      </w:r>
      <w:r>
        <w:tab/>
      </w:r>
      <w:r w:rsidRPr="00F715E9">
        <w:rPr>
          <w:color w:val="000000"/>
        </w:rPr>
        <w:t>Road tank vehicle equipped with burner</w:t>
      </w:r>
      <w:r>
        <w:tab/>
      </w:r>
      <w:r>
        <w:fldChar w:fldCharType="begin"/>
      </w:r>
      <w:r>
        <w:instrText xml:space="preserve"> PAGEREF _Toc75780993 \h </w:instrText>
      </w:r>
      <w:r>
        <w:fldChar w:fldCharType="separate"/>
      </w:r>
      <w:r w:rsidR="009A59F7">
        <w:t>104</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14 — Emergencies</w:t>
      </w:r>
    </w:p>
    <w:p w:rsidR="00E60300" w:rsidRDefault="00E60300">
      <w:pPr>
        <w:pStyle w:val="TOC4"/>
        <w:tabs>
          <w:tab w:val="right" w:leader="dot" w:pos="7077"/>
        </w:tabs>
        <w:rPr>
          <w:rFonts w:asciiTheme="minorHAnsi" w:eastAsiaTheme="minorEastAsia" w:hAnsiTheme="minorHAnsi" w:cstheme="minorBidi"/>
          <w:b w:val="0"/>
          <w:szCs w:val="22"/>
        </w:rPr>
      </w:pPr>
      <w:r>
        <w:t>Division 1 — Emergencies generally</w:t>
      </w:r>
    </w:p>
    <w:p w:rsidR="00E60300" w:rsidRDefault="00E60300">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_Toc75780996 \h </w:instrText>
      </w:r>
      <w:r>
        <w:fldChar w:fldCharType="separate"/>
      </w:r>
      <w:r w:rsidR="009A59F7">
        <w:t>105</w:t>
      </w:r>
      <w:r>
        <w:fldChar w:fldCharType="end"/>
      </w:r>
    </w:p>
    <w:p w:rsidR="00E60300" w:rsidRDefault="00E60300">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_Toc75780997 \h </w:instrText>
      </w:r>
      <w:r>
        <w:fldChar w:fldCharType="separate"/>
      </w:r>
      <w:r w:rsidR="009A59F7">
        <w:t>105</w:t>
      </w:r>
      <w:r>
        <w:fldChar w:fldCharType="end"/>
      </w:r>
    </w:p>
    <w:p w:rsidR="00E60300" w:rsidRDefault="00E60300">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_Toc75780998 \h </w:instrText>
      </w:r>
      <w:r>
        <w:fldChar w:fldCharType="separate"/>
      </w:r>
      <w:r w:rsidR="009A59F7">
        <w:t>106</w:t>
      </w:r>
      <w:r>
        <w:fldChar w:fldCharType="end"/>
      </w:r>
    </w:p>
    <w:p w:rsidR="00E60300" w:rsidRDefault="00E60300">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_Toc75780999 \h </w:instrText>
      </w:r>
      <w:r>
        <w:fldChar w:fldCharType="separate"/>
      </w:r>
      <w:r w:rsidR="009A59F7">
        <w:t>107</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Emergencies involving placard loads</w:t>
      </w:r>
    </w:p>
    <w:p w:rsidR="00E60300" w:rsidRDefault="00E60300">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_Toc75781001 \h </w:instrText>
      </w:r>
      <w:r>
        <w:fldChar w:fldCharType="separate"/>
      </w:r>
      <w:r w:rsidR="009A59F7">
        <w:t>108</w:t>
      </w:r>
      <w:r>
        <w:fldChar w:fldCharType="end"/>
      </w:r>
    </w:p>
    <w:p w:rsidR="00E60300" w:rsidRDefault="00E60300">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_Toc75781002 \h </w:instrText>
      </w:r>
      <w:r>
        <w:fldChar w:fldCharType="separate"/>
      </w:r>
      <w:r w:rsidR="009A59F7">
        <w:t>109</w:t>
      </w:r>
      <w:r>
        <w:fldChar w:fldCharType="end"/>
      </w:r>
    </w:p>
    <w:p w:rsidR="00E60300" w:rsidRDefault="00E60300">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_Toc75781003 \h </w:instrText>
      </w:r>
      <w:r>
        <w:fldChar w:fldCharType="separate"/>
      </w:r>
      <w:r w:rsidR="009A59F7">
        <w:t>110</w:t>
      </w:r>
      <w:r>
        <w:fldChar w:fldCharType="end"/>
      </w:r>
    </w:p>
    <w:p w:rsidR="00E60300" w:rsidRDefault="00E60300">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_Toc75781004 \h </w:instrText>
      </w:r>
      <w:r>
        <w:fldChar w:fldCharType="separate"/>
      </w:r>
      <w:r w:rsidR="009A59F7">
        <w:t>110</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rsidR="00E60300" w:rsidRDefault="00E60300">
      <w:pPr>
        <w:pStyle w:val="TOC8"/>
        <w:rPr>
          <w:rFonts w:asciiTheme="minorHAnsi" w:eastAsiaTheme="minorEastAsia" w:hAnsiTheme="minorHAnsi" w:cstheme="minorBidi"/>
          <w:szCs w:val="22"/>
        </w:rPr>
      </w:pPr>
      <w:r>
        <w:t>183.</w:t>
      </w:r>
      <w:r>
        <w:tab/>
        <w:t>Terms used</w:t>
      </w:r>
      <w:r>
        <w:tab/>
      </w:r>
      <w:r>
        <w:fldChar w:fldCharType="begin"/>
      </w:r>
      <w:r>
        <w:instrText xml:space="preserve"> PAGEREF _Toc75781006 \h </w:instrText>
      </w:r>
      <w:r>
        <w:fldChar w:fldCharType="separate"/>
      </w:r>
      <w:r w:rsidR="009A59F7">
        <w:t>111</w:t>
      </w:r>
      <w:r>
        <w:fldChar w:fldCharType="end"/>
      </w:r>
    </w:p>
    <w:p w:rsidR="00E60300" w:rsidRDefault="00E60300">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_Toc75781007 \h </w:instrText>
      </w:r>
      <w:r>
        <w:fldChar w:fldCharType="separate"/>
      </w:r>
      <w:r w:rsidR="009A59F7">
        <w:t>111</w:t>
      </w:r>
      <w:r>
        <w:fldChar w:fldCharType="end"/>
      </w:r>
    </w:p>
    <w:p w:rsidR="00E60300" w:rsidRDefault="00E60300">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_Toc75781008 \h </w:instrText>
      </w:r>
      <w:r>
        <w:fldChar w:fldCharType="separate"/>
      </w:r>
      <w:r w:rsidR="009A59F7">
        <w:t>112</w:t>
      </w:r>
      <w:r>
        <w:fldChar w:fldCharType="end"/>
      </w:r>
    </w:p>
    <w:p w:rsidR="00E60300" w:rsidRDefault="00E60300">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_Toc75781009 \h </w:instrText>
      </w:r>
      <w:r>
        <w:fldChar w:fldCharType="separate"/>
      </w:r>
      <w:r w:rsidR="009A59F7">
        <w:t>112</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15 — Exemption</w:t>
      </w:r>
    </w:p>
    <w:p w:rsidR="00E60300" w:rsidRDefault="00E60300">
      <w:pPr>
        <w:pStyle w:val="TOC4"/>
        <w:tabs>
          <w:tab w:val="right" w:leader="dot" w:pos="7077"/>
        </w:tabs>
        <w:rPr>
          <w:rFonts w:asciiTheme="minorHAnsi" w:eastAsiaTheme="minorEastAsia" w:hAnsiTheme="minorHAnsi" w:cstheme="minorBidi"/>
          <w:b w:val="0"/>
          <w:szCs w:val="22"/>
        </w:rPr>
      </w:pPr>
      <w:r>
        <w:t>Division 1 — General</w:t>
      </w:r>
    </w:p>
    <w:p w:rsidR="00E60300" w:rsidRDefault="00E60300">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_Toc75781012 \h </w:instrText>
      </w:r>
      <w:r>
        <w:fldChar w:fldCharType="separate"/>
      </w:r>
      <w:r w:rsidR="009A59F7">
        <w:t>114</w:t>
      </w:r>
      <w:r>
        <w:fldChar w:fldCharType="end"/>
      </w:r>
    </w:p>
    <w:p w:rsidR="00E60300" w:rsidRDefault="00E60300">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_Toc75781013 \h </w:instrText>
      </w:r>
      <w:r>
        <w:fldChar w:fldCharType="separate"/>
      </w:r>
      <w:r w:rsidR="009A59F7">
        <w:t>114</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References of matters to CAP</w:t>
      </w:r>
    </w:p>
    <w:p w:rsidR="00E60300" w:rsidRDefault="00E60300">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_Toc75781015 \h </w:instrText>
      </w:r>
      <w:r>
        <w:fldChar w:fldCharType="separate"/>
      </w:r>
      <w:r w:rsidR="009A59F7">
        <w:t>115</w:t>
      </w:r>
      <w:r>
        <w:fldChar w:fldCharType="end"/>
      </w:r>
    </w:p>
    <w:p w:rsidR="00E60300" w:rsidRDefault="00E60300">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_Toc75781016 \h </w:instrText>
      </w:r>
      <w:r>
        <w:fldChar w:fldCharType="separate"/>
      </w:r>
      <w:r w:rsidR="009A59F7">
        <w:t>115</w:t>
      </w:r>
      <w:r>
        <w:fldChar w:fldCharType="end"/>
      </w:r>
    </w:p>
    <w:p w:rsidR="00E60300" w:rsidRDefault="00E60300">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_Toc75781017 \h </w:instrText>
      </w:r>
      <w:r>
        <w:fldChar w:fldCharType="separate"/>
      </w:r>
      <w:r w:rsidR="009A59F7">
        <w:t>116</w:t>
      </w:r>
      <w:r>
        <w:fldChar w:fldCharType="end"/>
      </w:r>
    </w:p>
    <w:p w:rsidR="00E60300" w:rsidRDefault="00E60300">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_Toc75781018 \h </w:instrText>
      </w:r>
      <w:r>
        <w:fldChar w:fldCharType="separate"/>
      </w:r>
      <w:r w:rsidR="009A59F7">
        <w:t>116</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16 — Approvals</w:t>
      </w:r>
    </w:p>
    <w:p w:rsidR="00E60300" w:rsidRDefault="00E60300">
      <w:pPr>
        <w:pStyle w:val="TOC4"/>
        <w:tabs>
          <w:tab w:val="right" w:leader="dot" w:pos="7077"/>
        </w:tabs>
        <w:rPr>
          <w:rFonts w:asciiTheme="minorHAnsi" w:eastAsiaTheme="minorEastAsia" w:hAnsiTheme="minorHAnsi" w:cstheme="minorBidi"/>
          <w:b w:val="0"/>
          <w:szCs w:val="22"/>
        </w:rPr>
      </w:pPr>
      <w:r>
        <w:t>Division 1 — General</w:t>
      </w:r>
    </w:p>
    <w:p w:rsidR="00E60300" w:rsidRDefault="00E60300">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_Toc75781021 \h </w:instrText>
      </w:r>
      <w:r>
        <w:fldChar w:fldCharType="separate"/>
      </w:r>
      <w:r w:rsidR="009A59F7">
        <w:t>117</w:t>
      </w:r>
      <w:r>
        <w:fldChar w:fldCharType="end"/>
      </w:r>
    </w:p>
    <w:p w:rsidR="00E60300" w:rsidRDefault="00E60300">
      <w:pPr>
        <w:pStyle w:val="TOC8"/>
        <w:rPr>
          <w:rFonts w:asciiTheme="minorHAnsi" w:eastAsiaTheme="minorEastAsia" w:hAnsiTheme="minorHAnsi" w:cstheme="minorBidi"/>
          <w:szCs w:val="22"/>
        </w:rPr>
      </w:pPr>
      <w:r>
        <w:t>194.</w:t>
      </w:r>
      <w:r>
        <w:tab/>
        <w:t>Applications</w:t>
      </w:r>
      <w:r>
        <w:tab/>
      </w:r>
      <w:r>
        <w:fldChar w:fldCharType="begin"/>
      </w:r>
      <w:r>
        <w:instrText xml:space="preserve"> PAGEREF _Toc75781022 \h </w:instrText>
      </w:r>
      <w:r>
        <w:fldChar w:fldCharType="separate"/>
      </w:r>
      <w:r w:rsidR="009A59F7">
        <w:t>117</w:t>
      </w:r>
      <w:r>
        <w:fldChar w:fldCharType="end"/>
      </w:r>
    </w:p>
    <w:p w:rsidR="00E60300" w:rsidRDefault="00E60300">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_Toc75781023 \h </w:instrText>
      </w:r>
      <w:r>
        <w:fldChar w:fldCharType="separate"/>
      </w:r>
      <w:r w:rsidR="009A59F7">
        <w:t>117</w:t>
      </w:r>
      <w:r>
        <w:fldChar w:fldCharType="end"/>
      </w:r>
    </w:p>
    <w:p w:rsidR="00E60300" w:rsidRDefault="00E60300">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_Toc75781024 \h </w:instrText>
      </w:r>
      <w:r>
        <w:fldChar w:fldCharType="separate"/>
      </w:r>
      <w:r w:rsidR="009A59F7">
        <w:t>117</w:t>
      </w:r>
      <w:r>
        <w:fldChar w:fldCharType="end"/>
      </w:r>
    </w:p>
    <w:p w:rsidR="00E60300" w:rsidRDefault="00E60300">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_Toc75781025 \h </w:instrText>
      </w:r>
      <w:r>
        <w:fldChar w:fldCharType="separate"/>
      </w:r>
      <w:r w:rsidR="009A59F7">
        <w:t>118</w:t>
      </w:r>
      <w:r>
        <w:fldChar w:fldCharType="end"/>
      </w:r>
    </w:p>
    <w:p w:rsidR="00E60300" w:rsidRDefault="00E60300">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_Toc75781026 \h </w:instrText>
      </w:r>
      <w:r>
        <w:fldChar w:fldCharType="separate"/>
      </w:r>
      <w:r w:rsidR="009A59F7">
        <w:t>118</w:t>
      </w:r>
      <w:r>
        <w:fldChar w:fldCharType="end"/>
      </w:r>
    </w:p>
    <w:p w:rsidR="00E60300" w:rsidRDefault="00E60300">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_Toc75781027 \h </w:instrText>
      </w:r>
      <w:r>
        <w:fldChar w:fldCharType="separate"/>
      </w:r>
      <w:r w:rsidR="009A59F7">
        <w:t>118</w:t>
      </w:r>
      <w:r>
        <w:fldChar w:fldCharType="end"/>
      </w:r>
    </w:p>
    <w:p w:rsidR="00E60300" w:rsidRDefault="00E60300">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_Toc75781028 \h </w:instrText>
      </w:r>
      <w:r>
        <w:fldChar w:fldCharType="separate"/>
      </w:r>
      <w:r w:rsidR="009A59F7">
        <w:t>118</w:t>
      </w:r>
      <w:r>
        <w:fldChar w:fldCharType="end"/>
      </w:r>
    </w:p>
    <w:p w:rsidR="00E60300" w:rsidRDefault="00E60300">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_Toc75781029 \h </w:instrText>
      </w:r>
      <w:r>
        <w:fldChar w:fldCharType="separate"/>
      </w:r>
      <w:r w:rsidR="009A59F7">
        <w:t>119</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lastRenderedPageBreak/>
        <w:t>Division 2 — Register of approvals</w:t>
      </w:r>
    </w:p>
    <w:p w:rsidR="00E60300" w:rsidRDefault="00E60300">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_Toc75781031 \h </w:instrText>
      </w:r>
      <w:r>
        <w:fldChar w:fldCharType="separate"/>
      </w:r>
      <w:r w:rsidR="009A59F7">
        <w:t>120</w:t>
      </w:r>
      <w:r>
        <w:fldChar w:fldCharType="end"/>
      </w:r>
    </w:p>
    <w:p w:rsidR="00E60300" w:rsidRDefault="00E60300">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_Toc75781032 \h </w:instrText>
      </w:r>
      <w:r>
        <w:fldChar w:fldCharType="separate"/>
      </w:r>
      <w:r w:rsidR="009A59F7">
        <w:t>120</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3 — Reference of approval matters to CAP</w:t>
      </w:r>
    </w:p>
    <w:p w:rsidR="00E60300" w:rsidRDefault="00E60300">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_Toc75781034 \h </w:instrText>
      </w:r>
      <w:r>
        <w:fldChar w:fldCharType="separate"/>
      </w:r>
      <w:r w:rsidR="009A59F7">
        <w:t>121</w:t>
      </w:r>
      <w:r>
        <w:fldChar w:fldCharType="end"/>
      </w:r>
    </w:p>
    <w:p w:rsidR="00E60300" w:rsidRDefault="00E60300">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_Toc75781035 \h </w:instrText>
      </w:r>
      <w:r>
        <w:fldChar w:fldCharType="separate"/>
      </w:r>
      <w:r w:rsidR="009A59F7">
        <w:t>121</w:t>
      </w:r>
      <w:r>
        <w:fldChar w:fldCharType="end"/>
      </w:r>
    </w:p>
    <w:p w:rsidR="00E60300" w:rsidRDefault="00E60300">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_Toc75781036 \h </w:instrText>
      </w:r>
      <w:r>
        <w:fldChar w:fldCharType="separate"/>
      </w:r>
      <w:r w:rsidR="009A59F7">
        <w:t>122</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4 — Cancellation and variation</w:t>
      </w:r>
    </w:p>
    <w:p w:rsidR="00E60300" w:rsidRDefault="00E60300">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_Toc75781038 \h </w:instrText>
      </w:r>
      <w:r>
        <w:fldChar w:fldCharType="separate"/>
      </w:r>
      <w:r w:rsidR="009A59F7">
        <w:t>122</w:t>
      </w:r>
      <w:r>
        <w:fldChar w:fldCharType="end"/>
      </w:r>
    </w:p>
    <w:p w:rsidR="00E60300" w:rsidRDefault="00E60300">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_Toc75781039 \h </w:instrText>
      </w:r>
      <w:r>
        <w:fldChar w:fldCharType="separate"/>
      </w:r>
      <w:r w:rsidR="009A59F7">
        <w:t>122</w:t>
      </w:r>
      <w:r>
        <w:fldChar w:fldCharType="end"/>
      </w:r>
    </w:p>
    <w:p w:rsidR="00E60300" w:rsidRDefault="00E60300">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_Toc75781040 \h </w:instrText>
      </w:r>
      <w:r>
        <w:fldChar w:fldCharType="separate"/>
      </w:r>
      <w:r w:rsidR="009A59F7">
        <w:t>122</w:t>
      </w:r>
      <w:r>
        <w:fldChar w:fldCharType="end"/>
      </w:r>
    </w:p>
    <w:p w:rsidR="00E60300" w:rsidRDefault="00E60300">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_Toc75781041 \h </w:instrText>
      </w:r>
      <w:r>
        <w:fldChar w:fldCharType="separate"/>
      </w:r>
      <w:r w:rsidR="009A59F7">
        <w:t>123</w:t>
      </w:r>
      <w:r>
        <w:fldChar w:fldCharType="end"/>
      </w:r>
    </w:p>
    <w:p w:rsidR="00E60300" w:rsidRDefault="00E60300">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_Toc75781042 \h </w:instrText>
      </w:r>
      <w:r>
        <w:fldChar w:fldCharType="separate"/>
      </w:r>
      <w:r w:rsidR="009A59F7">
        <w:t>123</w:t>
      </w:r>
      <w:r>
        <w:fldChar w:fldCharType="end"/>
      </w:r>
    </w:p>
    <w:p w:rsidR="00E60300" w:rsidRDefault="00E60300">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_Toc75781043 \h </w:instrText>
      </w:r>
      <w:r>
        <w:fldChar w:fldCharType="separate"/>
      </w:r>
      <w:r w:rsidR="009A59F7">
        <w:t>124</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17A — Determinations</w:t>
      </w:r>
    </w:p>
    <w:p w:rsidR="00E60300" w:rsidRDefault="00E60300">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_Toc75781045 \h </w:instrText>
      </w:r>
      <w:r>
        <w:fldChar w:fldCharType="separate"/>
      </w:r>
      <w:r w:rsidR="009A59F7">
        <w:t>125</w:t>
      </w:r>
      <w:r>
        <w:fldChar w:fldCharType="end"/>
      </w:r>
    </w:p>
    <w:p w:rsidR="00E60300" w:rsidRDefault="00E60300">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_Toc75781046 \h </w:instrText>
      </w:r>
      <w:r>
        <w:fldChar w:fldCharType="separate"/>
      </w:r>
      <w:r w:rsidR="009A59F7">
        <w:t>125</w:t>
      </w:r>
      <w:r>
        <w:fldChar w:fldCharType="end"/>
      </w:r>
    </w:p>
    <w:p w:rsidR="00E60300" w:rsidRDefault="00E60300">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_Toc75781047 \h </w:instrText>
      </w:r>
      <w:r>
        <w:fldChar w:fldCharType="separate"/>
      </w:r>
      <w:r w:rsidR="009A59F7">
        <w:t>126</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17 — Licences</w:t>
      </w:r>
    </w:p>
    <w:p w:rsidR="00E60300" w:rsidRDefault="00E60300">
      <w:pPr>
        <w:pStyle w:val="TOC4"/>
        <w:tabs>
          <w:tab w:val="right" w:leader="dot" w:pos="7077"/>
        </w:tabs>
        <w:rPr>
          <w:rFonts w:asciiTheme="minorHAnsi" w:eastAsiaTheme="minorEastAsia" w:hAnsiTheme="minorHAnsi" w:cstheme="minorBidi"/>
          <w:b w:val="0"/>
          <w:szCs w:val="22"/>
        </w:rPr>
      </w:pPr>
      <w:r>
        <w:t>Division 1 — Preliminary</w:t>
      </w:r>
    </w:p>
    <w:p w:rsidR="00E60300" w:rsidRDefault="00E60300">
      <w:pPr>
        <w:pStyle w:val="TOC8"/>
        <w:rPr>
          <w:rFonts w:asciiTheme="minorHAnsi" w:eastAsiaTheme="minorEastAsia" w:hAnsiTheme="minorHAnsi" w:cstheme="minorBidi"/>
          <w:szCs w:val="22"/>
        </w:rPr>
      </w:pPr>
      <w:r w:rsidRPr="00F715E9">
        <w:rPr>
          <w:color w:val="000000"/>
        </w:rPr>
        <w:t>213.</w:t>
      </w:r>
      <w:r w:rsidRPr="00F715E9">
        <w:rPr>
          <w:color w:val="000000"/>
        </w:rPr>
        <w:tab/>
        <w:t>Term used: licensing authority</w:t>
      </w:r>
      <w:r>
        <w:tab/>
      </w:r>
      <w:r>
        <w:fldChar w:fldCharType="begin"/>
      </w:r>
      <w:r>
        <w:instrText xml:space="preserve"> PAGEREF _Toc75781050 \h </w:instrText>
      </w:r>
      <w:r>
        <w:fldChar w:fldCharType="separate"/>
      </w:r>
      <w:r w:rsidR="009A59F7">
        <w:t>127</w:t>
      </w:r>
      <w:r>
        <w:fldChar w:fldCharType="end"/>
      </w:r>
    </w:p>
    <w:p w:rsidR="00E60300" w:rsidRDefault="00E60300">
      <w:pPr>
        <w:pStyle w:val="TOC8"/>
        <w:rPr>
          <w:rFonts w:asciiTheme="minorHAnsi" w:eastAsiaTheme="minorEastAsia" w:hAnsiTheme="minorHAnsi" w:cstheme="minorBidi"/>
          <w:szCs w:val="22"/>
        </w:rPr>
      </w:pPr>
      <w:r w:rsidRPr="00F715E9">
        <w:rPr>
          <w:color w:val="000000"/>
        </w:rPr>
        <w:t>214.</w:t>
      </w:r>
      <w:r w:rsidRPr="00F715E9">
        <w:rPr>
          <w:color w:val="000000"/>
        </w:rPr>
        <w:tab/>
        <w:t>Part additional to other laws</w:t>
      </w:r>
      <w:r>
        <w:tab/>
      </w:r>
      <w:r>
        <w:fldChar w:fldCharType="begin"/>
      </w:r>
      <w:r>
        <w:instrText xml:space="preserve"> PAGEREF _Toc75781051 \h </w:instrText>
      </w:r>
      <w:r>
        <w:fldChar w:fldCharType="separate"/>
      </w:r>
      <w:r w:rsidR="009A59F7">
        <w:t>127</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Principal duties under this Part</w:t>
      </w:r>
    </w:p>
    <w:p w:rsidR="00E60300" w:rsidRDefault="00E60300">
      <w:pPr>
        <w:pStyle w:val="TOC8"/>
        <w:rPr>
          <w:rFonts w:asciiTheme="minorHAnsi" w:eastAsiaTheme="minorEastAsia" w:hAnsiTheme="minorHAnsi" w:cstheme="minorBidi"/>
          <w:szCs w:val="22"/>
        </w:rPr>
      </w:pPr>
      <w:r w:rsidRPr="00F715E9">
        <w:rPr>
          <w:color w:val="000000"/>
        </w:rPr>
        <w:t>215.</w:t>
      </w:r>
      <w:r w:rsidRPr="00F715E9">
        <w:rPr>
          <w:color w:val="000000"/>
        </w:rPr>
        <w:tab/>
        <w:t>Vehicles to be licensed (Act s. 14)</w:t>
      </w:r>
      <w:r>
        <w:tab/>
      </w:r>
      <w:r>
        <w:fldChar w:fldCharType="begin"/>
      </w:r>
      <w:r>
        <w:instrText xml:space="preserve"> PAGEREF _Toc75781053 \h </w:instrText>
      </w:r>
      <w:r>
        <w:fldChar w:fldCharType="separate"/>
      </w:r>
      <w:r w:rsidR="009A59F7">
        <w:t>127</w:t>
      </w:r>
      <w:r>
        <w:fldChar w:fldCharType="end"/>
      </w:r>
    </w:p>
    <w:p w:rsidR="00E60300" w:rsidRDefault="00E60300">
      <w:pPr>
        <w:pStyle w:val="TOC8"/>
        <w:rPr>
          <w:rFonts w:asciiTheme="minorHAnsi" w:eastAsiaTheme="minorEastAsia" w:hAnsiTheme="minorHAnsi" w:cstheme="minorBidi"/>
          <w:szCs w:val="22"/>
        </w:rPr>
      </w:pPr>
      <w:r w:rsidRPr="00F715E9">
        <w:rPr>
          <w:color w:val="000000"/>
        </w:rPr>
        <w:t>216A</w:t>
      </w:r>
      <w:r>
        <w:t>.</w:t>
      </w:r>
      <w:r>
        <w:tab/>
        <w:t>Some vehicles may be licensed even though not required to be licensed under this Part</w:t>
      </w:r>
      <w:r>
        <w:tab/>
      </w:r>
      <w:r>
        <w:fldChar w:fldCharType="begin"/>
      </w:r>
      <w:r>
        <w:instrText xml:space="preserve"> PAGEREF _Toc75781054 \h </w:instrText>
      </w:r>
      <w:r>
        <w:fldChar w:fldCharType="separate"/>
      </w:r>
      <w:r w:rsidR="009A59F7">
        <w:t>128</w:t>
      </w:r>
      <w:r>
        <w:fldChar w:fldCharType="end"/>
      </w:r>
    </w:p>
    <w:p w:rsidR="00E60300" w:rsidRDefault="00E60300">
      <w:pPr>
        <w:pStyle w:val="TOC8"/>
        <w:rPr>
          <w:rFonts w:asciiTheme="minorHAnsi" w:eastAsiaTheme="minorEastAsia" w:hAnsiTheme="minorHAnsi" w:cstheme="minorBidi"/>
          <w:szCs w:val="22"/>
        </w:rPr>
      </w:pPr>
      <w:r w:rsidRPr="00F715E9">
        <w:rPr>
          <w:color w:val="000000"/>
        </w:rPr>
        <w:t>216.</w:t>
      </w:r>
      <w:r w:rsidRPr="00F715E9">
        <w:rPr>
          <w:color w:val="000000"/>
        </w:rPr>
        <w:tab/>
        <w:t>Drivers to be licensed (Act s. 15)</w:t>
      </w:r>
      <w:r>
        <w:tab/>
      </w:r>
      <w:r>
        <w:fldChar w:fldCharType="begin"/>
      </w:r>
      <w:r>
        <w:instrText xml:space="preserve"> PAGEREF _Toc75781055 \h </w:instrText>
      </w:r>
      <w:r>
        <w:fldChar w:fldCharType="separate"/>
      </w:r>
      <w:r w:rsidR="009A59F7">
        <w:t>128</w:t>
      </w:r>
      <w:r>
        <w:fldChar w:fldCharType="end"/>
      </w:r>
    </w:p>
    <w:p w:rsidR="00E60300" w:rsidRDefault="00E60300">
      <w:pPr>
        <w:pStyle w:val="TOC8"/>
        <w:rPr>
          <w:rFonts w:asciiTheme="minorHAnsi" w:eastAsiaTheme="minorEastAsia" w:hAnsiTheme="minorHAnsi" w:cstheme="minorBidi"/>
          <w:szCs w:val="22"/>
        </w:rPr>
      </w:pPr>
      <w:r w:rsidRPr="00F715E9">
        <w:rPr>
          <w:color w:val="000000"/>
        </w:rPr>
        <w:t>217.</w:t>
      </w:r>
      <w:r w:rsidRPr="00F715E9">
        <w:rPr>
          <w:color w:val="000000"/>
        </w:rPr>
        <w:tab/>
        <w:t>Duty on consignors</w:t>
      </w:r>
      <w:r>
        <w:tab/>
      </w:r>
      <w:r>
        <w:fldChar w:fldCharType="begin"/>
      </w:r>
      <w:r>
        <w:instrText xml:space="preserve"> PAGEREF _Toc75781056 \h </w:instrText>
      </w:r>
      <w:r>
        <w:fldChar w:fldCharType="separate"/>
      </w:r>
      <w:r w:rsidR="009A59F7">
        <w:t>129</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3 — Dangerous goods driver licences</w:t>
      </w:r>
    </w:p>
    <w:p w:rsidR="00E60300" w:rsidRDefault="00E60300">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_Toc75781058 \h </w:instrText>
      </w:r>
      <w:r>
        <w:fldChar w:fldCharType="separate"/>
      </w:r>
      <w:r w:rsidR="009A59F7">
        <w:t>129</w:t>
      </w:r>
      <w:r>
        <w:fldChar w:fldCharType="end"/>
      </w:r>
    </w:p>
    <w:p w:rsidR="00E60300" w:rsidRDefault="00E60300">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_Toc75781059 \h </w:instrText>
      </w:r>
      <w:r>
        <w:fldChar w:fldCharType="separate"/>
      </w:r>
      <w:r w:rsidR="009A59F7">
        <w:t>130</w:t>
      </w:r>
      <w:r>
        <w:fldChar w:fldCharType="end"/>
      </w:r>
    </w:p>
    <w:p w:rsidR="00E60300" w:rsidRDefault="00E60300">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_Toc75781060 \h </w:instrText>
      </w:r>
      <w:r>
        <w:fldChar w:fldCharType="separate"/>
      </w:r>
      <w:r w:rsidR="009A59F7">
        <w:t>131</w:t>
      </w:r>
      <w:r>
        <w:fldChar w:fldCharType="end"/>
      </w:r>
    </w:p>
    <w:p w:rsidR="00E60300" w:rsidRDefault="00E60300">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_Toc75781061 \h </w:instrText>
      </w:r>
      <w:r>
        <w:fldChar w:fldCharType="separate"/>
      </w:r>
      <w:r w:rsidR="009A59F7">
        <w:t>131</w:t>
      </w:r>
      <w:r>
        <w:fldChar w:fldCharType="end"/>
      </w:r>
    </w:p>
    <w:p w:rsidR="00E60300" w:rsidRDefault="00E60300">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_Toc75781062 \h </w:instrText>
      </w:r>
      <w:r>
        <w:fldChar w:fldCharType="separate"/>
      </w:r>
      <w:r w:rsidR="009A59F7">
        <w:t>132</w:t>
      </w:r>
      <w:r>
        <w:fldChar w:fldCharType="end"/>
      </w:r>
    </w:p>
    <w:p w:rsidR="00E60300" w:rsidRDefault="00E60300">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_Toc75781063 \h </w:instrText>
      </w:r>
      <w:r>
        <w:fldChar w:fldCharType="separate"/>
      </w:r>
      <w:r w:rsidR="009A59F7">
        <w:t>132</w:t>
      </w:r>
      <w:r>
        <w:fldChar w:fldCharType="end"/>
      </w:r>
    </w:p>
    <w:p w:rsidR="00E60300" w:rsidRDefault="00E60300">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_Toc75781064 \h </w:instrText>
      </w:r>
      <w:r>
        <w:fldChar w:fldCharType="separate"/>
      </w:r>
      <w:r w:rsidR="009A59F7">
        <w:t>133</w:t>
      </w:r>
      <w:r>
        <w:fldChar w:fldCharType="end"/>
      </w:r>
    </w:p>
    <w:p w:rsidR="00E60300" w:rsidRDefault="00E60300">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_Toc75781065 \h </w:instrText>
      </w:r>
      <w:r>
        <w:fldChar w:fldCharType="separate"/>
      </w:r>
      <w:r w:rsidR="009A59F7">
        <w:t>134</w:t>
      </w:r>
      <w:r>
        <w:fldChar w:fldCharType="end"/>
      </w:r>
    </w:p>
    <w:p w:rsidR="00E60300" w:rsidRDefault="00E60300">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_Toc75781066 \h </w:instrText>
      </w:r>
      <w:r>
        <w:fldChar w:fldCharType="separate"/>
      </w:r>
      <w:r w:rsidR="009A59F7">
        <w:t>134</w:t>
      </w:r>
      <w:r>
        <w:fldChar w:fldCharType="end"/>
      </w:r>
    </w:p>
    <w:p w:rsidR="00E60300" w:rsidRDefault="00E60300">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_Toc75781067 \h </w:instrText>
      </w:r>
      <w:r>
        <w:fldChar w:fldCharType="separate"/>
      </w:r>
      <w:r w:rsidR="009A59F7">
        <w:t>135</w:t>
      </w:r>
      <w:r>
        <w:fldChar w:fldCharType="end"/>
      </w:r>
    </w:p>
    <w:p w:rsidR="00E60300" w:rsidRDefault="00E60300">
      <w:pPr>
        <w:pStyle w:val="TOC8"/>
        <w:rPr>
          <w:rFonts w:asciiTheme="minorHAnsi" w:eastAsiaTheme="minorEastAsia" w:hAnsiTheme="minorHAnsi" w:cstheme="minorBidi"/>
          <w:szCs w:val="22"/>
        </w:rPr>
      </w:pPr>
      <w:r w:rsidRPr="00F715E9">
        <w:rPr>
          <w:color w:val="000000"/>
        </w:rPr>
        <w:t>228.</w:t>
      </w:r>
      <w:r w:rsidRPr="00F715E9">
        <w:rPr>
          <w:color w:val="000000"/>
        </w:rPr>
        <w:tab/>
        <w:t>Grounds for cancelling, suspending or varying</w:t>
      </w:r>
      <w:r>
        <w:t xml:space="preserve"> licences</w:t>
      </w:r>
      <w:r>
        <w:tab/>
      </w:r>
      <w:r>
        <w:fldChar w:fldCharType="begin"/>
      </w:r>
      <w:r>
        <w:instrText xml:space="preserve"> PAGEREF _Toc75781068 \h </w:instrText>
      </w:r>
      <w:r>
        <w:fldChar w:fldCharType="separate"/>
      </w:r>
      <w:r w:rsidR="009A59F7">
        <w:t>136</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4 — Dangerous goods vehicle licences</w:t>
      </w:r>
    </w:p>
    <w:p w:rsidR="00E60300" w:rsidRDefault="00E60300">
      <w:pPr>
        <w:pStyle w:val="TOC8"/>
        <w:rPr>
          <w:rFonts w:asciiTheme="minorHAnsi" w:eastAsiaTheme="minorEastAsia" w:hAnsiTheme="minorHAnsi" w:cstheme="minorBidi"/>
          <w:szCs w:val="22"/>
        </w:rPr>
      </w:pPr>
      <w:r>
        <w:t>229.</w:t>
      </w:r>
      <w:r>
        <w:tab/>
        <w:t>Terms used</w:t>
      </w:r>
      <w:r>
        <w:tab/>
      </w:r>
      <w:r>
        <w:fldChar w:fldCharType="begin"/>
      </w:r>
      <w:r>
        <w:instrText xml:space="preserve"> PAGEREF _Toc75781070 \h </w:instrText>
      </w:r>
      <w:r>
        <w:fldChar w:fldCharType="separate"/>
      </w:r>
      <w:r w:rsidR="009A59F7">
        <w:t>137</w:t>
      </w:r>
      <w:r>
        <w:fldChar w:fldCharType="end"/>
      </w:r>
    </w:p>
    <w:p w:rsidR="00E60300" w:rsidRDefault="00E60300">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_Toc75781071 \h </w:instrText>
      </w:r>
      <w:r>
        <w:fldChar w:fldCharType="separate"/>
      </w:r>
      <w:r w:rsidR="009A59F7">
        <w:t>137</w:t>
      </w:r>
      <w:r>
        <w:fldChar w:fldCharType="end"/>
      </w:r>
    </w:p>
    <w:p w:rsidR="00E60300" w:rsidRDefault="00E60300">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_Toc75781072 \h </w:instrText>
      </w:r>
      <w:r>
        <w:fldChar w:fldCharType="separate"/>
      </w:r>
      <w:r w:rsidR="009A59F7">
        <w:t>138</w:t>
      </w:r>
      <w:r>
        <w:fldChar w:fldCharType="end"/>
      </w:r>
    </w:p>
    <w:p w:rsidR="00E60300" w:rsidRDefault="00E60300">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_Toc75781073 \h </w:instrText>
      </w:r>
      <w:r>
        <w:fldChar w:fldCharType="separate"/>
      </w:r>
      <w:r w:rsidR="009A59F7">
        <w:t>138</w:t>
      </w:r>
      <w:r>
        <w:fldChar w:fldCharType="end"/>
      </w:r>
    </w:p>
    <w:p w:rsidR="00E60300" w:rsidRDefault="00E60300">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_Toc75781074 \h </w:instrText>
      </w:r>
      <w:r>
        <w:fldChar w:fldCharType="separate"/>
      </w:r>
      <w:r w:rsidR="009A59F7">
        <w:t>139</w:t>
      </w:r>
      <w:r>
        <w:fldChar w:fldCharType="end"/>
      </w:r>
    </w:p>
    <w:p w:rsidR="00E60300" w:rsidRDefault="00E60300">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_Toc75781075 \h </w:instrText>
      </w:r>
      <w:r>
        <w:fldChar w:fldCharType="separate"/>
      </w:r>
      <w:r w:rsidR="009A59F7">
        <w:t>140</w:t>
      </w:r>
      <w:r>
        <w:fldChar w:fldCharType="end"/>
      </w:r>
    </w:p>
    <w:p w:rsidR="00E60300" w:rsidRDefault="00E60300">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_Toc75781076 \h </w:instrText>
      </w:r>
      <w:r>
        <w:fldChar w:fldCharType="separate"/>
      </w:r>
      <w:r w:rsidR="009A59F7">
        <w:t>140</w:t>
      </w:r>
      <w:r>
        <w:fldChar w:fldCharType="end"/>
      </w:r>
    </w:p>
    <w:p w:rsidR="00E60300" w:rsidRDefault="00E60300">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_Toc75781077 \h </w:instrText>
      </w:r>
      <w:r>
        <w:fldChar w:fldCharType="separate"/>
      </w:r>
      <w:r w:rsidR="009A59F7">
        <w:t>141</w:t>
      </w:r>
      <w:r>
        <w:fldChar w:fldCharType="end"/>
      </w:r>
    </w:p>
    <w:p w:rsidR="00E60300" w:rsidRDefault="00E60300">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_Toc75781078 \h </w:instrText>
      </w:r>
      <w:r>
        <w:fldChar w:fldCharType="separate"/>
      </w:r>
      <w:r w:rsidR="009A59F7">
        <w:t>142</w:t>
      </w:r>
      <w:r>
        <w:fldChar w:fldCharType="end"/>
      </w:r>
    </w:p>
    <w:p w:rsidR="00E60300" w:rsidRDefault="00E60300">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_Toc75781079 \h </w:instrText>
      </w:r>
      <w:r>
        <w:fldChar w:fldCharType="separate"/>
      </w:r>
      <w:r w:rsidR="009A59F7">
        <w:t>143</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rsidR="00E60300" w:rsidRDefault="00E60300">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_Toc75781081 \h </w:instrText>
      </w:r>
      <w:r>
        <w:fldChar w:fldCharType="separate"/>
      </w:r>
      <w:r w:rsidR="009A59F7">
        <w:t>143</w:t>
      </w:r>
      <w:r>
        <w:fldChar w:fldCharType="end"/>
      </w:r>
    </w:p>
    <w:p w:rsidR="00E60300" w:rsidRDefault="00E60300">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_Toc75781082 \h </w:instrText>
      </w:r>
      <w:r>
        <w:fldChar w:fldCharType="separate"/>
      </w:r>
      <w:r w:rsidR="009A59F7">
        <w:t>144</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6 — Licences generally</w:t>
      </w:r>
    </w:p>
    <w:p w:rsidR="00E60300" w:rsidRDefault="00E60300">
      <w:pPr>
        <w:pStyle w:val="TOC8"/>
        <w:rPr>
          <w:rFonts w:asciiTheme="minorHAnsi" w:eastAsiaTheme="minorEastAsia" w:hAnsiTheme="minorHAnsi" w:cstheme="minorBidi"/>
          <w:szCs w:val="22"/>
        </w:rPr>
      </w:pPr>
      <w:r>
        <w:t>241.</w:t>
      </w:r>
      <w:r>
        <w:tab/>
        <w:t>Terms used</w:t>
      </w:r>
      <w:r>
        <w:tab/>
      </w:r>
      <w:r>
        <w:fldChar w:fldCharType="begin"/>
      </w:r>
      <w:r>
        <w:instrText xml:space="preserve"> PAGEREF _Toc75781084 \h </w:instrText>
      </w:r>
      <w:r>
        <w:fldChar w:fldCharType="separate"/>
      </w:r>
      <w:r w:rsidR="009A59F7">
        <w:t>144</w:t>
      </w:r>
      <w:r>
        <w:fldChar w:fldCharType="end"/>
      </w:r>
    </w:p>
    <w:p w:rsidR="00E60300" w:rsidRDefault="00E60300">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_Toc75781085 \h </w:instrText>
      </w:r>
      <w:r>
        <w:fldChar w:fldCharType="separate"/>
      </w:r>
      <w:r w:rsidR="009A59F7">
        <w:t>144</w:t>
      </w:r>
      <w:r>
        <w:fldChar w:fldCharType="end"/>
      </w:r>
    </w:p>
    <w:p w:rsidR="00E60300" w:rsidRDefault="00E60300">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_Toc75781086 \h </w:instrText>
      </w:r>
      <w:r>
        <w:fldChar w:fldCharType="separate"/>
      </w:r>
      <w:r w:rsidR="009A59F7">
        <w:t>144</w:t>
      </w:r>
      <w:r>
        <w:fldChar w:fldCharType="end"/>
      </w:r>
    </w:p>
    <w:p w:rsidR="00E60300" w:rsidRDefault="00E60300">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_Toc75781087 \h </w:instrText>
      </w:r>
      <w:r>
        <w:fldChar w:fldCharType="separate"/>
      </w:r>
      <w:r w:rsidR="009A59F7">
        <w:t>145</w:t>
      </w:r>
      <w:r>
        <w:fldChar w:fldCharType="end"/>
      </w:r>
    </w:p>
    <w:p w:rsidR="00E60300" w:rsidRDefault="00E60300">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_Toc75781088 \h </w:instrText>
      </w:r>
      <w:r>
        <w:fldChar w:fldCharType="separate"/>
      </w:r>
      <w:r w:rsidR="009A59F7">
        <w:t>145</w:t>
      </w:r>
      <w:r>
        <w:fldChar w:fldCharType="end"/>
      </w:r>
    </w:p>
    <w:p w:rsidR="00E60300" w:rsidRDefault="00E60300">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_Toc75781089 \h </w:instrText>
      </w:r>
      <w:r>
        <w:fldChar w:fldCharType="separate"/>
      </w:r>
      <w:r w:rsidR="009A59F7">
        <w:t>145</w:t>
      </w:r>
      <w:r>
        <w:fldChar w:fldCharType="end"/>
      </w:r>
    </w:p>
    <w:p w:rsidR="00E60300" w:rsidRDefault="00E60300">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_Toc75781090 \h </w:instrText>
      </w:r>
      <w:r>
        <w:fldChar w:fldCharType="separate"/>
      </w:r>
      <w:r w:rsidR="009A59F7">
        <w:t>146</w:t>
      </w:r>
      <w:r>
        <w:fldChar w:fldCharType="end"/>
      </w:r>
    </w:p>
    <w:p w:rsidR="00E60300" w:rsidRDefault="00E60300">
      <w:pPr>
        <w:pStyle w:val="TOC8"/>
        <w:rPr>
          <w:rFonts w:asciiTheme="minorHAnsi" w:eastAsiaTheme="minorEastAsia" w:hAnsiTheme="minorHAnsi" w:cstheme="minorBidi"/>
          <w:szCs w:val="22"/>
        </w:rPr>
      </w:pPr>
      <w:r>
        <w:t>248.</w:t>
      </w:r>
      <w:r>
        <w:tab/>
        <w:t xml:space="preserve">Production of licences </w:t>
      </w:r>
      <w:r w:rsidRPr="00F715E9">
        <w:rPr>
          <w:color w:val="000000"/>
        </w:rPr>
        <w:t>to licensing authority</w:t>
      </w:r>
      <w:r>
        <w:tab/>
      </w:r>
      <w:r>
        <w:fldChar w:fldCharType="begin"/>
      </w:r>
      <w:r>
        <w:instrText xml:space="preserve"> PAGEREF _Toc75781091 \h </w:instrText>
      </w:r>
      <w:r>
        <w:fldChar w:fldCharType="separate"/>
      </w:r>
      <w:r w:rsidR="009A59F7">
        <w:t>146</w:t>
      </w:r>
      <w:r>
        <w:fldChar w:fldCharType="end"/>
      </w:r>
    </w:p>
    <w:p w:rsidR="00E60300" w:rsidRDefault="00E60300">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_Toc75781092 \h </w:instrText>
      </w:r>
      <w:r>
        <w:fldChar w:fldCharType="separate"/>
      </w:r>
      <w:r w:rsidR="009A59F7">
        <w:t>146</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7 — Cancellation, suspension and variation</w:t>
      </w:r>
    </w:p>
    <w:p w:rsidR="00E60300" w:rsidRDefault="00E60300">
      <w:pPr>
        <w:pStyle w:val="TOC8"/>
        <w:rPr>
          <w:rFonts w:asciiTheme="minorHAnsi" w:eastAsiaTheme="minorEastAsia" w:hAnsiTheme="minorHAnsi" w:cstheme="minorBidi"/>
          <w:szCs w:val="22"/>
        </w:rPr>
      </w:pPr>
      <w:r>
        <w:t>250.</w:t>
      </w:r>
      <w:r>
        <w:tab/>
      </w:r>
      <w:r w:rsidRPr="00F715E9">
        <w:rPr>
          <w:color w:val="000000"/>
        </w:rPr>
        <w:t>Terms used</w:t>
      </w:r>
      <w:r>
        <w:tab/>
      </w:r>
      <w:r>
        <w:fldChar w:fldCharType="begin"/>
      </w:r>
      <w:r>
        <w:instrText xml:space="preserve"> PAGEREF _Toc75781094 \h </w:instrText>
      </w:r>
      <w:r>
        <w:fldChar w:fldCharType="separate"/>
      </w:r>
      <w:r w:rsidR="009A59F7">
        <w:t>147</w:t>
      </w:r>
      <w:r>
        <w:fldChar w:fldCharType="end"/>
      </w:r>
    </w:p>
    <w:p w:rsidR="00E60300" w:rsidRDefault="00E60300">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_Toc75781095 \h </w:instrText>
      </w:r>
      <w:r>
        <w:fldChar w:fldCharType="separate"/>
      </w:r>
      <w:r w:rsidR="009A59F7">
        <w:t>147</w:t>
      </w:r>
      <w:r>
        <w:fldChar w:fldCharType="end"/>
      </w:r>
    </w:p>
    <w:p w:rsidR="00E60300" w:rsidRDefault="00E60300">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_Toc75781096 \h </w:instrText>
      </w:r>
      <w:r>
        <w:fldChar w:fldCharType="separate"/>
      </w:r>
      <w:r w:rsidR="009A59F7">
        <w:t>148</w:t>
      </w:r>
      <w:r>
        <w:fldChar w:fldCharType="end"/>
      </w:r>
    </w:p>
    <w:p w:rsidR="00E60300" w:rsidRDefault="00E60300">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_Toc75781097 \h </w:instrText>
      </w:r>
      <w:r>
        <w:fldChar w:fldCharType="separate"/>
      </w:r>
      <w:r w:rsidR="009A59F7">
        <w:t>148</w:t>
      </w:r>
      <w:r>
        <w:fldChar w:fldCharType="end"/>
      </w:r>
    </w:p>
    <w:p w:rsidR="00E60300" w:rsidRDefault="00E60300">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_Toc75781098 \h </w:instrText>
      </w:r>
      <w:r>
        <w:fldChar w:fldCharType="separate"/>
      </w:r>
      <w:r w:rsidR="009A59F7">
        <w:t>148</w:t>
      </w:r>
      <w:r>
        <w:fldChar w:fldCharType="end"/>
      </w:r>
    </w:p>
    <w:p w:rsidR="00E60300" w:rsidRDefault="00E60300">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_Toc75781099 \h </w:instrText>
      </w:r>
      <w:r>
        <w:fldChar w:fldCharType="separate"/>
      </w:r>
      <w:r w:rsidR="009A59F7">
        <w:t>149</w:t>
      </w:r>
      <w:r>
        <w:fldChar w:fldCharType="end"/>
      </w:r>
    </w:p>
    <w:p w:rsidR="00E60300" w:rsidRDefault="00E60300">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_Toc75781100 \h </w:instrText>
      </w:r>
      <w:r>
        <w:fldChar w:fldCharType="separate"/>
      </w:r>
      <w:r w:rsidR="009A59F7">
        <w:t>149</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18 — Insurance</w:t>
      </w:r>
    </w:p>
    <w:p w:rsidR="00E60300" w:rsidRDefault="00E60300">
      <w:pPr>
        <w:pStyle w:val="TOC8"/>
        <w:rPr>
          <w:rFonts w:asciiTheme="minorHAnsi" w:eastAsiaTheme="minorEastAsia" w:hAnsiTheme="minorHAnsi" w:cstheme="minorBidi"/>
          <w:szCs w:val="22"/>
        </w:rPr>
      </w:pPr>
      <w:r w:rsidRPr="00F715E9">
        <w:rPr>
          <w:color w:val="000000"/>
        </w:rPr>
        <w:t>257.</w:t>
      </w:r>
      <w:r w:rsidRPr="00F715E9">
        <w:rPr>
          <w:color w:val="000000"/>
        </w:rPr>
        <w:tab/>
        <w:t>Duty on owners</w:t>
      </w:r>
      <w:r>
        <w:tab/>
      </w:r>
      <w:r>
        <w:fldChar w:fldCharType="begin"/>
      </w:r>
      <w:r>
        <w:instrText xml:space="preserve"> PAGEREF _Toc75781102 \h </w:instrText>
      </w:r>
      <w:r>
        <w:fldChar w:fldCharType="separate"/>
      </w:r>
      <w:r w:rsidR="009A59F7">
        <w:t>150</w:t>
      </w:r>
      <w:r>
        <w:fldChar w:fldCharType="end"/>
      </w:r>
    </w:p>
    <w:p w:rsidR="00E60300" w:rsidRDefault="00E60300">
      <w:pPr>
        <w:pStyle w:val="TOC8"/>
        <w:rPr>
          <w:rFonts w:asciiTheme="minorHAnsi" w:eastAsiaTheme="minorEastAsia" w:hAnsiTheme="minorHAnsi" w:cstheme="minorBidi"/>
          <w:szCs w:val="22"/>
        </w:rPr>
      </w:pPr>
      <w:r w:rsidRPr="00F715E9">
        <w:rPr>
          <w:color w:val="000000"/>
        </w:rPr>
        <w:t>258.</w:t>
      </w:r>
      <w:r w:rsidRPr="00F715E9">
        <w:rPr>
          <w:color w:val="000000"/>
        </w:rPr>
        <w:tab/>
        <w:t>Duty on prime contractors</w:t>
      </w:r>
      <w:r>
        <w:tab/>
      </w:r>
      <w:r>
        <w:fldChar w:fldCharType="begin"/>
      </w:r>
      <w:r>
        <w:instrText xml:space="preserve"> PAGEREF _Toc75781103 \h </w:instrText>
      </w:r>
      <w:r>
        <w:fldChar w:fldCharType="separate"/>
      </w:r>
      <w:r w:rsidR="009A59F7">
        <w:t>151</w:t>
      </w:r>
      <w:r>
        <w:fldChar w:fldCharType="end"/>
      </w:r>
    </w:p>
    <w:p w:rsidR="00E60300" w:rsidRDefault="00E60300">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_Toc75781104 \h </w:instrText>
      </w:r>
      <w:r>
        <w:fldChar w:fldCharType="separate"/>
      </w:r>
      <w:r w:rsidR="009A59F7">
        <w:t>152</w:t>
      </w:r>
      <w:r>
        <w:fldChar w:fldCharType="end"/>
      </w:r>
    </w:p>
    <w:p w:rsidR="00E60300" w:rsidRDefault="00E60300">
      <w:pPr>
        <w:pStyle w:val="TOC8"/>
        <w:rPr>
          <w:rFonts w:asciiTheme="minorHAnsi" w:eastAsiaTheme="minorEastAsia" w:hAnsiTheme="minorHAnsi" w:cstheme="minorBidi"/>
          <w:szCs w:val="22"/>
        </w:rPr>
      </w:pPr>
      <w:r w:rsidRPr="00F715E9">
        <w:rPr>
          <w:color w:val="000000"/>
        </w:rPr>
        <w:t>260.</w:t>
      </w:r>
      <w:r w:rsidRPr="00F715E9">
        <w:rPr>
          <w:color w:val="000000"/>
        </w:rPr>
        <w:tab/>
        <w:t>Approvals — insurance</w:t>
      </w:r>
      <w:r>
        <w:tab/>
      </w:r>
      <w:r>
        <w:fldChar w:fldCharType="begin"/>
      </w:r>
      <w:r>
        <w:instrText xml:space="preserve"> PAGEREF _Toc75781105 \h </w:instrText>
      </w:r>
      <w:r>
        <w:fldChar w:fldCharType="separate"/>
      </w:r>
      <w:r w:rsidR="009A59F7">
        <w:t>152</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19 — Mutual recognition</w:t>
      </w:r>
    </w:p>
    <w:p w:rsidR="00E60300" w:rsidRDefault="00E60300">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rsidR="00E60300" w:rsidRDefault="00E60300">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_Toc75781108 \h </w:instrText>
      </w:r>
      <w:r>
        <w:fldChar w:fldCharType="separate"/>
      </w:r>
      <w:r w:rsidR="009A59F7">
        <w:t>153</w:t>
      </w:r>
      <w:r>
        <w:fldChar w:fldCharType="end"/>
      </w:r>
    </w:p>
    <w:p w:rsidR="00E60300" w:rsidRDefault="00E60300">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_Toc75781109 \h </w:instrText>
      </w:r>
      <w:r>
        <w:fldChar w:fldCharType="separate"/>
      </w:r>
      <w:r w:rsidR="009A59F7">
        <w:t>153</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rsidR="00E60300" w:rsidRDefault="00E60300">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_Toc75781111 \h </w:instrText>
      </w:r>
      <w:r>
        <w:fldChar w:fldCharType="separate"/>
      </w:r>
      <w:r w:rsidR="009A59F7">
        <w:t>154</w:t>
      </w:r>
      <w:r>
        <w:fldChar w:fldCharType="end"/>
      </w:r>
    </w:p>
    <w:p w:rsidR="00E60300" w:rsidRDefault="00E60300">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_Toc75781112 \h </w:instrText>
      </w:r>
      <w:r>
        <w:fldChar w:fldCharType="separate"/>
      </w:r>
      <w:r w:rsidR="009A59F7">
        <w:t>155</w:t>
      </w:r>
      <w:r>
        <w:fldChar w:fldCharType="end"/>
      </w:r>
    </w:p>
    <w:p w:rsidR="00E60300" w:rsidRDefault="00E60300">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_Toc75781113 \h </w:instrText>
      </w:r>
      <w:r>
        <w:fldChar w:fldCharType="separate"/>
      </w:r>
      <w:r w:rsidR="009A59F7">
        <w:t>155</w:t>
      </w:r>
      <w:r>
        <w:fldChar w:fldCharType="end"/>
      </w:r>
    </w:p>
    <w:p w:rsidR="00E60300" w:rsidRDefault="00E60300">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_Toc75781114 \h </w:instrText>
      </w:r>
      <w:r>
        <w:fldChar w:fldCharType="separate"/>
      </w:r>
      <w:r w:rsidR="009A59F7">
        <w:t>156</w:t>
      </w:r>
      <w:r>
        <w:fldChar w:fldCharType="end"/>
      </w:r>
    </w:p>
    <w:p w:rsidR="00E60300" w:rsidRDefault="00E60300">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_Toc75781115 \h </w:instrText>
      </w:r>
      <w:r>
        <w:fldChar w:fldCharType="separate"/>
      </w:r>
      <w:r w:rsidR="009A59F7">
        <w:t>157</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rsidR="00E60300" w:rsidRDefault="00E60300">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_Toc75781117 \h </w:instrText>
      </w:r>
      <w:r>
        <w:fldChar w:fldCharType="separate"/>
      </w:r>
      <w:r w:rsidR="009A59F7">
        <w:t>158</w:t>
      </w:r>
      <w:r>
        <w:fldChar w:fldCharType="end"/>
      </w:r>
    </w:p>
    <w:p w:rsidR="00E60300" w:rsidRDefault="00E60300">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_Toc75781118 \h </w:instrText>
      </w:r>
      <w:r>
        <w:fldChar w:fldCharType="separate"/>
      </w:r>
      <w:r w:rsidR="009A59F7">
        <w:t>159</w:t>
      </w:r>
      <w:r>
        <w:fldChar w:fldCharType="end"/>
      </w:r>
    </w:p>
    <w:p w:rsidR="00E60300" w:rsidRDefault="00E60300">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_Toc75781119 \h </w:instrText>
      </w:r>
      <w:r>
        <w:fldChar w:fldCharType="separate"/>
      </w:r>
      <w:r w:rsidR="009A59F7">
        <w:t>160</w:t>
      </w:r>
      <w:r>
        <w:fldChar w:fldCharType="end"/>
      </w:r>
    </w:p>
    <w:p w:rsidR="00E60300" w:rsidRDefault="00E60300">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_Toc75781120 \h </w:instrText>
      </w:r>
      <w:r>
        <w:fldChar w:fldCharType="separate"/>
      </w:r>
      <w:r w:rsidR="009A59F7">
        <w:t>160</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rsidR="00E60300" w:rsidRDefault="00E60300">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_Toc75781122 \h </w:instrText>
      </w:r>
      <w:r>
        <w:fldChar w:fldCharType="separate"/>
      </w:r>
      <w:r w:rsidR="009A59F7">
        <w:t>161</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22 — Fees</w:t>
      </w:r>
    </w:p>
    <w:p w:rsidR="00E60300" w:rsidRDefault="00E60300">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_Toc75781124 \h </w:instrText>
      </w:r>
      <w:r>
        <w:fldChar w:fldCharType="separate"/>
      </w:r>
      <w:r w:rsidR="009A59F7">
        <w:t>162</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22A</w:t>
      </w:r>
      <w:r w:rsidRPr="00F715E9">
        <w:rPr>
          <w:b w:val="0"/>
        </w:rPr>
        <w:t> </w:t>
      </w:r>
      <w:r>
        <w:t>—</w:t>
      </w:r>
      <w:r w:rsidRPr="00F715E9">
        <w:rPr>
          <w:b w:val="0"/>
        </w:rPr>
        <w:t> </w:t>
      </w:r>
      <w:r>
        <w:t>Miscellaneous</w:t>
      </w:r>
    </w:p>
    <w:p w:rsidR="00E60300" w:rsidRDefault="00E60300">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_Toc75781126 \h </w:instrText>
      </w:r>
      <w:r>
        <w:fldChar w:fldCharType="separate"/>
      </w:r>
      <w:r w:rsidR="009A59F7">
        <w:t>163</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Part 23 — Transitional</w:t>
      </w:r>
    </w:p>
    <w:p w:rsidR="00E60300" w:rsidRDefault="00E60300">
      <w:pPr>
        <w:pStyle w:val="TOC4"/>
        <w:tabs>
          <w:tab w:val="right" w:leader="dot" w:pos="7077"/>
        </w:tabs>
        <w:rPr>
          <w:rFonts w:asciiTheme="minorHAnsi" w:eastAsiaTheme="minorEastAsia" w:hAnsiTheme="minorHAnsi" w:cstheme="minorBidi"/>
          <w:b w:val="0"/>
          <w:szCs w:val="22"/>
        </w:rPr>
      </w:pPr>
      <w:r>
        <w:t xml:space="preserve">Division 1 — Provisions for </w:t>
      </w:r>
      <w:r w:rsidRPr="00F715E9">
        <w:rPr>
          <w:i/>
        </w:rPr>
        <w:t>Dangerous Goods (Transport) Act 1998</w:t>
      </w:r>
    </w:p>
    <w:p w:rsidR="00E60300" w:rsidRDefault="00E60300">
      <w:pPr>
        <w:pStyle w:val="TOC8"/>
        <w:rPr>
          <w:rFonts w:asciiTheme="minorHAnsi" w:eastAsiaTheme="minorEastAsia" w:hAnsiTheme="minorHAnsi" w:cstheme="minorBidi"/>
          <w:szCs w:val="22"/>
        </w:rPr>
      </w:pPr>
      <w:r>
        <w:t>273.</w:t>
      </w:r>
      <w:r>
        <w:tab/>
        <w:t>Terms used</w:t>
      </w:r>
      <w:r>
        <w:tab/>
      </w:r>
      <w:r>
        <w:fldChar w:fldCharType="begin"/>
      </w:r>
      <w:r>
        <w:instrText xml:space="preserve"> PAGEREF _Toc75781129 \h </w:instrText>
      </w:r>
      <w:r>
        <w:fldChar w:fldCharType="separate"/>
      </w:r>
      <w:r w:rsidR="009A59F7">
        <w:t>164</w:t>
      </w:r>
      <w:r>
        <w:fldChar w:fldCharType="end"/>
      </w:r>
    </w:p>
    <w:p w:rsidR="00E60300" w:rsidRDefault="00E60300">
      <w:pPr>
        <w:pStyle w:val="TOC8"/>
        <w:rPr>
          <w:rFonts w:asciiTheme="minorHAnsi" w:eastAsiaTheme="minorEastAsia" w:hAnsiTheme="minorHAnsi" w:cstheme="minorBidi"/>
          <w:szCs w:val="22"/>
        </w:rPr>
      </w:pPr>
      <w:r w:rsidRPr="00F715E9">
        <w:rPr>
          <w:color w:val="000000"/>
        </w:rPr>
        <w:t>274.</w:t>
      </w:r>
      <w:r w:rsidRPr="00F715E9">
        <w:rPr>
          <w:color w:val="000000"/>
        </w:rPr>
        <w:tab/>
        <w:t>Lawful conduct under repealed regulations</w:t>
      </w:r>
      <w:r>
        <w:tab/>
      </w:r>
      <w:r>
        <w:fldChar w:fldCharType="begin"/>
      </w:r>
      <w:r>
        <w:instrText xml:space="preserve"> PAGEREF _Toc75781130 \h </w:instrText>
      </w:r>
      <w:r>
        <w:fldChar w:fldCharType="separate"/>
      </w:r>
      <w:r w:rsidR="009A59F7">
        <w:t>164</w:t>
      </w:r>
      <w:r>
        <w:fldChar w:fldCharType="end"/>
      </w:r>
    </w:p>
    <w:p w:rsidR="00E60300" w:rsidRDefault="00E60300">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_Toc75781131 \h </w:instrText>
      </w:r>
      <w:r>
        <w:fldChar w:fldCharType="separate"/>
      </w:r>
      <w:r w:rsidR="009A59F7">
        <w:t>165</w:t>
      </w:r>
      <w:r>
        <w:fldChar w:fldCharType="end"/>
      </w:r>
    </w:p>
    <w:p w:rsidR="00E60300" w:rsidRDefault="00E60300">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_Toc75781132 \h </w:instrText>
      </w:r>
      <w:r>
        <w:fldChar w:fldCharType="separate"/>
      </w:r>
      <w:r w:rsidR="009A59F7">
        <w:t>165</w:t>
      </w:r>
      <w:r>
        <w:fldChar w:fldCharType="end"/>
      </w:r>
    </w:p>
    <w:p w:rsidR="00E60300" w:rsidRDefault="00E60300">
      <w:pPr>
        <w:pStyle w:val="TOC8"/>
        <w:rPr>
          <w:rFonts w:asciiTheme="minorHAnsi" w:eastAsiaTheme="minorEastAsia" w:hAnsiTheme="minorHAnsi" w:cstheme="minorBidi"/>
          <w:szCs w:val="22"/>
        </w:rPr>
      </w:pPr>
      <w:r w:rsidRPr="00F715E9">
        <w:rPr>
          <w:color w:val="000000"/>
        </w:rPr>
        <w:t>277.</w:t>
      </w:r>
      <w:r w:rsidRPr="00F715E9">
        <w:rPr>
          <w:color w:val="000000"/>
        </w:rPr>
        <w:tab/>
        <w:t>Continuing effect of certain exemptions</w:t>
      </w:r>
      <w:r>
        <w:tab/>
      </w:r>
      <w:r>
        <w:fldChar w:fldCharType="begin"/>
      </w:r>
      <w:r>
        <w:instrText xml:space="preserve"> PAGEREF _Toc75781133 \h </w:instrText>
      </w:r>
      <w:r>
        <w:fldChar w:fldCharType="separate"/>
      </w:r>
      <w:r w:rsidR="009A59F7">
        <w:t>166</w:t>
      </w:r>
      <w:r>
        <w:fldChar w:fldCharType="end"/>
      </w:r>
    </w:p>
    <w:p w:rsidR="00E60300" w:rsidRDefault="00E60300">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_Toc75781134 \h </w:instrText>
      </w:r>
      <w:r>
        <w:fldChar w:fldCharType="separate"/>
      </w:r>
      <w:r w:rsidR="009A59F7">
        <w:t>166</w:t>
      </w:r>
      <w:r>
        <w:fldChar w:fldCharType="end"/>
      </w:r>
    </w:p>
    <w:p w:rsidR="00E60300" w:rsidRDefault="00E60300">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_Toc75781135 \h </w:instrText>
      </w:r>
      <w:r>
        <w:fldChar w:fldCharType="separate"/>
      </w:r>
      <w:r w:rsidR="009A59F7">
        <w:t>167</w:t>
      </w:r>
      <w:r>
        <w:fldChar w:fldCharType="end"/>
      </w:r>
    </w:p>
    <w:p w:rsidR="00E60300" w:rsidRDefault="00E60300">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_Toc75781136 \h </w:instrText>
      </w:r>
      <w:r>
        <w:fldChar w:fldCharType="separate"/>
      </w:r>
      <w:r w:rsidR="009A59F7">
        <w:t>168</w:t>
      </w:r>
      <w:r>
        <w:fldChar w:fldCharType="end"/>
      </w:r>
    </w:p>
    <w:p w:rsidR="00E60300" w:rsidRDefault="00E60300">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_Toc75781137 \h </w:instrText>
      </w:r>
      <w:r>
        <w:fldChar w:fldCharType="separate"/>
      </w:r>
      <w:r w:rsidR="009A59F7">
        <w:t>168</w:t>
      </w:r>
      <w:r>
        <w:fldChar w:fldCharType="end"/>
      </w:r>
    </w:p>
    <w:p w:rsidR="00E60300" w:rsidRDefault="00E60300">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_Toc75781138 \h </w:instrText>
      </w:r>
      <w:r>
        <w:fldChar w:fldCharType="separate"/>
      </w:r>
      <w:r w:rsidR="009A59F7">
        <w:t>169</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2 — Other provisions</w:t>
      </w:r>
    </w:p>
    <w:p w:rsidR="00E60300" w:rsidRDefault="00E60300">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_Toc75781140 \h </w:instrText>
      </w:r>
      <w:r>
        <w:fldChar w:fldCharType="separate"/>
      </w:r>
      <w:r w:rsidR="009A59F7">
        <w:t>169</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 xml:space="preserve">Division 3 — Provision for </w:t>
      </w:r>
      <w:r w:rsidRPr="00F715E9">
        <w:rPr>
          <w:i/>
        </w:rPr>
        <w:t>Dangerous Goods Safety (Road and Rail Transport of Non</w:t>
      </w:r>
      <w:r w:rsidRPr="00F715E9">
        <w:rPr>
          <w:i/>
        </w:rPr>
        <w:noBreakHyphen/>
        <w:t>explosives) Amendment Regulations 2014</w:t>
      </w:r>
    </w:p>
    <w:p w:rsidR="00E60300" w:rsidRDefault="00E60300">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_Toc75781142 \h </w:instrText>
      </w:r>
      <w:r>
        <w:fldChar w:fldCharType="separate"/>
      </w:r>
      <w:r w:rsidR="009A59F7">
        <w:t>170</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 xml:space="preserve">Division 4 — Provision for </w:t>
      </w:r>
      <w:r w:rsidRPr="00F715E9">
        <w:rPr>
          <w:i/>
        </w:rPr>
        <w:t xml:space="preserve">Dangerous Goods Safety (Road and Rail Transport of </w:t>
      </w:r>
      <w:r w:rsidRPr="00F715E9">
        <w:rPr>
          <w:i/>
        </w:rPr>
        <w:lastRenderedPageBreak/>
        <w:t>Non</w:t>
      </w:r>
      <w:r w:rsidRPr="00F715E9">
        <w:rPr>
          <w:i/>
        </w:rPr>
        <w:noBreakHyphen/>
        <w:t>explosives) Amendment Regulations (No. 2) 2015</w:t>
      </w:r>
    </w:p>
    <w:p w:rsidR="00E60300" w:rsidRDefault="00E60300">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_Toc75781144 \h </w:instrText>
      </w:r>
      <w:r>
        <w:fldChar w:fldCharType="separate"/>
      </w:r>
      <w:r w:rsidR="009A59F7">
        <w:t>171</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 xml:space="preserve">Division 5 — Provisions for </w:t>
      </w:r>
      <w:r w:rsidRPr="00F715E9">
        <w:rPr>
          <w:i/>
        </w:rPr>
        <w:t>Dangerous Goods Safety (Road and Rail Transport of Non</w:t>
      </w:r>
      <w:r w:rsidRPr="00F715E9">
        <w:rPr>
          <w:i/>
        </w:rPr>
        <w:noBreakHyphen/>
        <w:t>explosives) Amendment Regulations 2017</w:t>
      </w:r>
    </w:p>
    <w:p w:rsidR="00E60300" w:rsidRDefault="00E60300">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_Toc75781146 \h </w:instrText>
      </w:r>
      <w:r>
        <w:fldChar w:fldCharType="separate"/>
      </w:r>
      <w:r w:rsidR="009A59F7">
        <w:t>171</w:t>
      </w:r>
      <w:r>
        <w:fldChar w:fldCharType="end"/>
      </w:r>
    </w:p>
    <w:p w:rsidR="00E60300" w:rsidRDefault="00E60300">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_Toc75781147 \h </w:instrText>
      </w:r>
      <w:r>
        <w:fldChar w:fldCharType="separate"/>
      </w:r>
      <w:r w:rsidR="009A59F7">
        <w:t>172</w:t>
      </w:r>
      <w:r>
        <w:fldChar w:fldCharType="end"/>
      </w:r>
    </w:p>
    <w:p w:rsidR="00E60300" w:rsidRDefault="00E60300">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_Toc75781148 \h </w:instrText>
      </w:r>
      <w:r>
        <w:fldChar w:fldCharType="separate"/>
      </w:r>
      <w:r w:rsidR="009A59F7">
        <w:t>172</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rsidR="00E60300" w:rsidRDefault="00E60300">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_Toc75781150 \h </w:instrText>
      </w:r>
      <w:r>
        <w:fldChar w:fldCharType="separate"/>
      </w:r>
      <w:r w:rsidR="009A59F7">
        <w:t>172</w:t>
      </w:r>
      <w:r>
        <w:fldChar w:fldCharType="end"/>
      </w:r>
    </w:p>
    <w:p w:rsidR="00E60300" w:rsidRDefault="00E60300">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_Toc75781151 \h </w:instrText>
      </w:r>
      <w:r>
        <w:fldChar w:fldCharType="separate"/>
      </w:r>
      <w:r w:rsidR="009A59F7">
        <w:t>173</w:t>
      </w:r>
      <w:r>
        <w:fldChar w:fldCharType="end"/>
      </w:r>
    </w:p>
    <w:p w:rsidR="00E60300" w:rsidRDefault="00E60300">
      <w:pPr>
        <w:pStyle w:val="TOC4"/>
        <w:tabs>
          <w:tab w:val="right" w:leader="dot" w:pos="7077"/>
        </w:tabs>
        <w:rPr>
          <w:rFonts w:asciiTheme="minorHAnsi" w:eastAsiaTheme="minorEastAsia" w:hAnsiTheme="minorHAnsi" w:cstheme="minorBidi"/>
          <w:b w:val="0"/>
          <w:szCs w:val="22"/>
        </w:rPr>
      </w:pPr>
      <w:r>
        <w:t xml:space="preserve">Division 7 — Provision for </w:t>
      </w:r>
      <w:r w:rsidRPr="00F715E9">
        <w:rPr>
          <w:i/>
        </w:rPr>
        <w:t>Dangerous Goods Safety Regulations Amendment Regulations 2020</w:t>
      </w:r>
    </w:p>
    <w:p w:rsidR="00E60300" w:rsidRDefault="00E60300">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_Toc75781153 \h </w:instrText>
      </w:r>
      <w:r>
        <w:fldChar w:fldCharType="separate"/>
      </w:r>
      <w:r w:rsidR="009A59F7">
        <w:t>173</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rsidR="00E60300" w:rsidRDefault="00E60300">
      <w:pPr>
        <w:pStyle w:val="TOC2"/>
        <w:tabs>
          <w:tab w:val="right" w:leader="dot" w:pos="7077"/>
        </w:tabs>
        <w:rPr>
          <w:rFonts w:asciiTheme="minorHAnsi" w:eastAsiaTheme="minorEastAsia" w:hAnsiTheme="minorHAnsi" w:cstheme="minorBidi"/>
          <w:b w:val="0"/>
          <w:sz w:val="22"/>
          <w:szCs w:val="22"/>
        </w:rPr>
      </w:pPr>
      <w:r>
        <w:t>Notes</w:t>
      </w:r>
    </w:p>
    <w:p w:rsidR="00E60300" w:rsidRDefault="00E60300" w:rsidP="00E60300">
      <w:pPr>
        <w:pStyle w:val="TOC8"/>
        <w:rPr>
          <w:rFonts w:asciiTheme="minorHAnsi" w:eastAsiaTheme="minorEastAsia" w:hAnsiTheme="minorHAnsi" w:cstheme="minorBidi"/>
          <w:szCs w:val="22"/>
        </w:rPr>
      </w:pPr>
      <w:r>
        <w:tab/>
        <w:t>Compilation table</w:t>
      </w:r>
      <w:r>
        <w:tab/>
      </w:r>
      <w:r>
        <w:fldChar w:fldCharType="begin"/>
      </w:r>
      <w:r>
        <w:instrText xml:space="preserve"> PAGEREF _Toc75781156 \h </w:instrText>
      </w:r>
      <w:r>
        <w:fldChar w:fldCharType="separate"/>
      </w:r>
      <w:r w:rsidR="009A59F7">
        <w:t>179</w:t>
      </w:r>
      <w:r>
        <w:fldChar w:fldCharType="end"/>
      </w:r>
    </w:p>
    <w:p w:rsidR="00E60300" w:rsidRDefault="00E60300" w:rsidP="00E60300">
      <w:pPr>
        <w:pStyle w:val="TOC8"/>
        <w:rPr>
          <w:rFonts w:asciiTheme="minorHAnsi" w:eastAsiaTheme="minorEastAsia" w:hAnsiTheme="minorHAnsi" w:cstheme="minorBidi"/>
          <w:szCs w:val="22"/>
        </w:rPr>
      </w:pPr>
      <w:r>
        <w:tab/>
        <w:t>Other notes</w:t>
      </w:r>
      <w:r>
        <w:tab/>
      </w:r>
      <w:r>
        <w:fldChar w:fldCharType="begin"/>
      </w:r>
      <w:r>
        <w:instrText xml:space="preserve"> PAGEREF _Toc75781157 \h </w:instrText>
      </w:r>
      <w:r>
        <w:fldChar w:fldCharType="separate"/>
      </w:r>
      <w:r w:rsidR="009A59F7">
        <w:t>181</w:t>
      </w:r>
      <w:r>
        <w:fldChar w:fldCharType="end"/>
      </w:r>
    </w:p>
    <w:p w:rsidR="00E60300" w:rsidRDefault="00E60300">
      <w:pPr>
        <w:pStyle w:val="TOC2"/>
        <w:tabs>
          <w:tab w:val="right" w:leader="dot" w:pos="7077"/>
        </w:tabs>
        <w:rPr>
          <w:rFonts w:asciiTheme="minorHAnsi" w:eastAsiaTheme="minorEastAsia" w:hAnsiTheme="minorHAnsi" w:cstheme="minorBidi"/>
          <w:b w:val="0"/>
          <w:sz w:val="22"/>
          <w:szCs w:val="22"/>
        </w:rPr>
      </w:pPr>
      <w:r>
        <w:t>Defined terms</w:t>
      </w:r>
    </w:p>
    <w:p w:rsidR="00726618" w:rsidRDefault="00EB53C8">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rsidR="00726618" w:rsidRDefault="00726618">
      <w:pPr>
        <w:pStyle w:val="NoteHeading"/>
        <w:sectPr w:rsidR="00726618">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rsidR="00726618" w:rsidRDefault="00EB53C8">
      <w:pPr>
        <w:pStyle w:val="PrincipalActReg"/>
      </w:pPr>
      <w:r>
        <w:lastRenderedPageBreak/>
        <w:t>Dangerous Goods Safety Act 2004</w:t>
      </w:r>
    </w:p>
    <w:p w:rsidR="00726618" w:rsidRDefault="00EB53C8">
      <w:pPr>
        <w:pStyle w:val="NameofActReg"/>
        <w:spacing w:before="600"/>
      </w:pPr>
      <w:r>
        <w:t>Dangerous Goods Safety (Road and Rail Transport of Non</w:t>
      </w:r>
      <w:r>
        <w:noBreakHyphen/>
        <w:t>explosives) Regulations 2007</w:t>
      </w:r>
    </w:p>
    <w:p w:rsidR="00726618" w:rsidRDefault="00EB53C8">
      <w:pPr>
        <w:pStyle w:val="Heading2"/>
        <w:pageBreakBefore w:val="0"/>
        <w:spacing w:before="240" w:after="120"/>
      </w:pPr>
      <w:bookmarkStart w:id="3" w:name="_Toc75426704"/>
      <w:bookmarkStart w:id="4" w:name="_Toc75427189"/>
      <w:bookmarkStart w:id="5" w:name="_Toc75780792"/>
      <w:r>
        <w:rPr>
          <w:rStyle w:val="CharPartNo"/>
        </w:rPr>
        <w:t>Part 1</w:t>
      </w:r>
      <w:r>
        <w:t> — </w:t>
      </w:r>
      <w:r>
        <w:rPr>
          <w:rStyle w:val="CharPartText"/>
        </w:rPr>
        <w:t>Preliminary</w:t>
      </w:r>
      <w:bookmarkEnd w:id="3"/>
      <w:bookmarkEnd w:id="4"/>
      <w:bookmarkEnd w:id="5"/>
    </w:p>
    <w:p w:rsidR="00726618" w:rsidRDefault="00EB53C8">
      <w:pPr>
        <w:pStyle w:val="Heading3"/>
      </w:pPr>
      <w:bookmarkStart w:id="6" w:name="_Toc75426705"/>
      <w:bookmarkStart w:id="7" w:name="_Toc75427190"/>
      <w:bookmarkStart w:id="8" w:name="_Toc75780793"/>
      <w:r>
        <w:rPr>
          <w:rStyle w:val="CharDivNo"/>
        </w:rPr>
        <w:t>Division 1</w:t>
      </w:r>
      <w:r>
        <w:t> — </w:t>
      </w:r>
      <w:r>
        <w:rPr>
          <w:rStyle w:val="CharDivText"/>
        </w:rPr>
        <w:t>Introductory</w:t>
      </w:r>
      <w:bookmarkEnd w:id="6"/>
      <w:bookmarkEnd w:id="7"/>
      <w:bookmarkEnd w:id="8"/>
    </w:p>
    <w:p w:rsidR="00726618" w:rsidRDefault="00EB53C8">
      <w:pPr>
        <w:pStyle w:val="Heading5"/>
      </w:pPr>
      <w:bookmarkStart w:id="9" w:name="_Toc75780794"/>
      <w:r>
        <w:rPr>
          <w:rStyle w:val="CharSectno"/>
        </w:rPr>
        <w:t>1</w:t>
      </w:r>
      <w:r>
        <w:t>.</w:t>
      </w:r>
      <w:r>
        <w:tab/>
        <w:t>Citation</w:t>
      </w:r>
      <w:bookmarkEnd w:id="9"/>
    </w:p>
    <w:p w:rsidR="00726618" w:rsidRDefault="00EB53C8">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rsidR="00726618" w:rsidRDefault="00EB53C8">
      <w:pPr>
        <w:pStyle w:val="Heading5"/>
        <w:rPr>
          <w:spacing w:val="-2"/>
        </w:rPr>
      </w:pPr>
      <w:bookmarkStart w:id="10" w:name="_Toc75780795"/>
      <w:r>
        <w:rPr>
          <w:rStyle w:val="CharSectno"/>
        </w:rPr>
        <w:t>2</w:t>
      </w:r>
      <w:r>
        <w:rPr>
          <w:spacing w:val="-2"/>
        </w:rPr>
        <w:t>.</w:t>
      </w:r>
      <w:r>
        <w:rPr>
          <w:spacing w:val="-2"/>
        </w:rPr>
        <w:tab/>
        <w:t>Commencement</w:t>
      </w:r>
      <w:bookmarkEnd w:id="10"/>
    </w:p>
    <w:p w:rsidR="00726618" w:rsidRDefault="00EB53C8">
      <w:pPr>
        <w:pStyle w:val="Subsection"/>
        <w:rPr>
          <w:spacing w:val="-2"/>
        </w:rPr>
      </w:pPr>
      <w:r>
        <w:rPr>
          <w:spacing w:val="-2"/>
        </w:rPr>
        <w:tab/>
      </w:r>
      <w:r>
        <w:rPr>
          <w:spacing w:val="-2"/>
        </w:rPr>
        <w:tab/>
        <w:t>These regulations come into operation as follows:</w:t>
      </w:r>
    </w:p>
    <w:p w:rsidR="00726618" w:rsidRDefault="00EB53C8">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rsidR="00726618" w:rsidRDefault="00EB53C8">
      <w:pPr>
        <w:pStyle w:val="Indenta"/>
      </w:pPr>
      <w:r>
        <w:tab/>
        <w:t>(b)</w:t>
      </w:r>
      <w:r>
        <w:tab/>
        <w:t>the rest of the regulations — on the day on which the Act</w:t>
      </w:r>
      <w:r>
        <w:rPr>
          <w:i/>
          <w:iCs/>
        </w:rPr>
        <w:t xml:space="preserve"> </w:t>
      </w:r>
      <w:r>
        <w:t>Part 3 comes into operation.</w:t>
      </w:r>
    </w:p>
    <w:p w:rsidR="00726618" w:rsidRDefault="00EB53C8">
      <w:pPr>
        <w:pStyle w:val="Heading5"/>
      </w:pPr>
      <w:bookmarkStart w:id="11" w:name="_Toc75780796"/>
      <w:r>
        <w:rPr>
          <w:rStyle w:val="CharSectno"/>
        </w:rPr>
        <w:t>3</w:t>
      </w:r>
      <w:r>
        <w:t>.</w:t>
      </w:r>
      <w:r>
        <w:tab/>
        <w:t>Main objects</w:t>
      </w:r>
      <w:bookmarkEnd w:id="11"/>
    </w:p>
    <w:p w:rsidR="00726618" w:rsidRDefault="00EB53C8">
      <w:pPr>
        <w:pStyle w:val="Subsection"/>
        <w:keepNext/>
        <w:keepLines/>
      </w:pPr>
      <w:r>
        <w:tab/>
      </w:r>
      <w:r>
        <w:tab/>
        <w:t xml:space="preserve">The main objects of these regulations are — </w:t>
      </w:r>
    </w:p>
    <w:p w:rsidR="00726618" w:rsidRDefault="00EB53C8">
      <w:pPr>
        <w:pStyle w:val="Indenta"/>
      </w:pPr>
      <w:r>
        <w:tab/>
        <w:t>(a)</w:t>
      </w:r>
      <w:r>
        <w:tab/>
        <w:t>to set out the obligations of persons involved in the transport of dangerous goods by road or rail; and</w:t>
      </w:r>
    </w:p>
    <w:p w:rsidR="00726618" w:rsidRDefault="00EB53C8">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rsidR="00726618" w:rsidRDefault="00EB53C8">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rsidR="00726618" w:rsidRDefault="00EB53C8">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rsidR="00726618" w:rsidRDefault="00EB53C8">
      <w:pPr>
        <w:pStyle w:val="Heading3"/>
      </w:pPr>
      <w:bookmarkStart w:id="12" w:name="_Toc75426709"/>
      <w:bookmarkStart w:id="13" w:name="_Toc75427194"/>
      <w:bookmarkStart w:id="14" w:name="_Toc75780797"/>
      <w:r>
        <w:rPr>
          <w:rStyle w:val="CharDivNo"/>
        </w:rPr>
        <w:t>Division 2</w:t>
      </w:r>
      <w:r>
        <w:t> — </w:t>
      </w:r>
      <w:r>
        <w:rPr>
          <w:rStyle w:val="CharDivText"/>
        </w:rPr>
        <w:t>Interpretation</w:t>
      </w:r>
      <w:bookmarkEnd w:id="12"/>
      <w:bookmarkEnd w:id="13"/>
      <w:bookmarkEnd w:id="14"/>
    </w:p>
    <w:p w:rsidR="00726618" w:rsidRDefault="00EB53C8">
      <w:pPr>
        <w:pStyle w:val="Heading5"/>
      </w:pPr>
      <w:bookmarkStart w:id="15" w:name="_Toc75780798"/>
      <w:r>
        <w:rPr>
          <w:rStyle w:val="CharSectno"/>
        </w:rPr>
        <w:t>4</w:t>
      </w:r>
      <w:r>
        <w:t>.</w:t>
      </w:r>
      <w:r>
        <w:tab/>
        <w:t>Terms used</w:t>
      </w:r>
      <w:bookmarkEnd w:id="15"/>
    </w:p>
    <w:p w:rsidR="00726618" w:rsidRDefault="00EB53C8">
      <w:pPr>
        <w:pStyle w:val="Subsection"/>
      </w:pPr>
      <w:r>
        <w:tab/>
      </w:r>
      <w:r>
        <w:tab/>
        <w:t xml:space="preserve">In these regulations, unless the contrary intention appears — </w:t>
      </w:r>
    </w:p>
    <w:p w:rsidR="00726618" w:rsidRDefault="00EB53C8">
      <w:pPr>
        <w:pStyle w:val="Defstart"/>
        <w:spacing w:before="120"/>
      </w:pPr>
      <w:r>
        <w:rPr>
          <w:b/>
        </w:rPr>
        <w:tab/>
      </w:r>
      <w:r>
        <w:rPr>
          <w:rStyle w:val="CharDefText"/>
        </w:rPr>
        <w:t>Act</w:t>
      </w:r>
      <w:r>
        <w:t xml:space="preserve"> means the </w:t>
      </w:r>
      <w:r>
        <w:rPr>
          <w:i/>
          <w:iCs/>
        </w:rPr>
        <w:t>Dangerous Goods Safety Act 2004</w:t>
      </w:r>
      <w:r>
        <w:t>;</w:t>
      </w:r>
    </w:p>
    <w:p w:rsidR="00726618" w:rsidRDefault="00EB53C8">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rsidR="00726618" w:rsidRDefault="00EB53C8">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rsidR="00726618" w:rsidRDefault="00EB53C8">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rsidR="00726618" w:rsidRDefault="00EB53C8">
      <w:pPr>
        <w:pStyle w:val="Defpara"/>
        <w:spacing w:before="120"/>
        <w:rPr>
          <w:color w:val="000000"/>
        </w:rPr>
      </w:pPr>
      <w:r>
        <w:rPr>
          <w:color w:val="000000"/>
        </w:rPr>
        <w:tab/>
        <w:t>(a)</w:t>
      </w:r>
      <w:r>
        <w:rPr>
          <w:color w:val="000000"/>
        </w:rPr>
        <w:tab/>
        <w:t xml:space="preserve">the number of kilograms of — </w:t>
      </w:r>
    </w:p>
    <w:p w:rsidR="00726618" w:rsidRDefault="00EB53C8">
      <w:pPr>
        <w:pStyle w:val="Defsubpara"/>
        <w:rPr>
          <w:color w:val="000000"/>
        </w:rPr>
      </w:pPr>
      <w:r>
        <w:rPr>
          <w:color w:val="000000"/>
        </w:rPr>
        <w:tab/>
        <w:t>(i)</w:t>
      </w:r>
      <w:r>
        <w:rPr>
          <w:color w:val="000000"/>
        </w:rPr>
        <w:tab/>
        <w:t>solid dangerous goods; and</w:t>
      </w:r>
    </w:p>
    <w:p w:rsidR="00726618" w:rsidRDefault="00EB53C8">
      <w:pPr>
        <w:pStyle w:val="Defsubpara"/>
        <w:keepNext/>
        <w:keepLines w:val="0"/>
        <w:rPr>
          <w:color w:val="000000"/>
        </w:rPr>
      </w:pPr>
      <w:r>
        <w:rPr>
          <w:color w:val="000000"/>
        </w:rPr>
        <w:tab/>
        <w:t>(ii)</w:t>
      </w:r>
      <w:r>
        <w:rPr>
          <w:color w:val="000000"/>
        </w:rPr>
        <w:tab/>
        <w:t>articles (including aerosols),</w:t>
      </w:r>
    </w:p>
    <w:p w:rsidR="00726618" w:rsidRDefault="00EB53C8">
      <w:pPr>
        <w:pStyle w:val="Defpara"/>
      </w:pPr>
      <w:r>
        <w:rPr>
          <w:color w:val="000000"/>
        </w:rPr>
        <w:tab/>
      </w:r>
      <w:r>
        <w:rPr>
          <w:color w:val="000000"/>
        </w:rPr>
        <w:tab/>
        <w:t xml:space="preserve">in the load; </w:t>
      </w:r>
      <w:r>
        <w:t>and</w:t>
      </w:r>
    </w:p>
    <w:p w:rsidR="00726618" w:rsidRDefault="00EB53C8">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rsidR="00726618" w:rsidRDefault="00EB53C8">
      <w:pPr>
        <w:pStyle w:val="Defpara"/>
        <w:rPr>
          <w:color w:val="000000"/>
        </w:rPr>
      </w:pPr>
      <w:r>
        <w:rPr>
          <w:color w:val="000000"/>
        </w:rPr>
        <w:tab/>
        <w:t>(c)</w:t>
      </w:r>
      <w:r>
        <w:rPr>
          <w:color w:val="000000"/>
        </w:rPr>
        <w:tab/>
        <w:t>the total capacity in litres of the receptacles in the load containing dangerous goods of UN Class 2 (other than aerosols);</w:t>
      </w:r>
    </w:p>
    <w:p w:rsidR="00726618" w:rsidRDefault="00EB53C8">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rsidR="00726618" w:rsidRDefault="00EB53C8">
      <w:pPr>
        <w:pStyle w:val="Defstart"/>
      </w:pPr>
      <w:r>
        <w:rPr>
          <w:b/>
        </w:rPr>
        <w:lastRenderedPageBreak/>
        <w:tab/>
      </w:r>
      <w:r>
        <w:rPr>
          <w:rStyle w:val="CharDefText"/>
        </w:rPr>
        <w:t>appropriately marked</w:t>
      </w:r>
      <w:r>
        <w:t xml:space="preserve"> has the meaning given in regulation 106;</w:t>
      </w:r>
    </w:p>
    <w:p w:rsidR="00726618" w:rsidRDefault="00EB53C8">
      <w:pPr>
        <w:pStyle w:val="Defstart"/>
      </w:pPr>
      <w:r>
        <w:rPr>
          <w:b/>
        </w:rPr>
        <w:tab/>
      </w:r>
      <w:r>
        <w:rPr>
          <w:rStyle w:val="CharDefText"/>
        </w:rPr>
        <w:t>appropriately placarded</w:t>
      </w:r>
      <w:r>
        <w:t xml:space="preserve"> has the meaning given in regulation 111(2);</w:t>
      </w:r>
    </w:p>
    <w:p w:rsidR="00726618" w:rsidRDefault="00EB53C8">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rsidR="00726618" w:rsidRDefault="00EB53C8">
      <w:pPr>
        <w:pStyle w:val="Defstart"/>
      </w:pPr>
      <w:r>
        <w:rPr>
          <w:b/>
        </w:rPr>
        <w:tab/>
      </w:r>
      <w:r>
        <w:rPr>
          <w:rStyle w:val="CharDefText"/>
        </w:rPr>
        <w:t>approved packaging</w:t>
      </w:r>
      <w:r>
        <w:t xml:space="preserve"> means — </w:t>
      </w:r>
    </w:p>
    <w:p w:rsidR="00726618" w:rsidRDefault="00EB53C8">
      <w:pPr>
        <w:pStyle w:val="Defpara"/>
      </w:pPr>
      <w:r>
        <w:tab/>
        <w:t>(a)</w:t>
      </w:r>
      <w:r>
        <w:tab/>
        <w:t>packaging of a design that is approved under regulation 56; or</w:t>
      </w:r>
    </w:p>
    <w:p w:rsidR="00726618" w:rsidRDefault="00EB53C8">
      <w:pPr>
        <w:pStyle w:val="Defpara"/>
      </w:pPr>
      <w:r>
        <w:tab/>
        <w:t>(b)</w:t>
      </w:r>
      <w:r>
        <w:tab/>
        <w:t>foreign approved packaging;</w:t>
      </w:r>
    </w:p>
    <w:p w:rsidR="00726618" w:rsidRDefault="00EB53C8">
      <w:pPr>
        <w:pStyle w:val="Defstart"/>
      </w:pPr>
      <w:r>
        <w:rPr>
          <w:b/>
        </w:rPr>
        <w:tab/>
      </w:r>
      <w:r>
        <w:rPr>
          <w:rStyle w:val="CharDefText"/>
        </w:rPr>
        <w:t>approved tank</w:t>
      </w:r>
      <w:r>
        <w:t xml:space="preserve"> means — </w:t>
      </w:r>
    </w:p>
    <w:p w:rsidR="00726618" w:rsidRDefault="00EB53C8">
      <w:pPr>
        <w:pStyle w:val="Defpara"/>
      </w:pPr>
      <w:r>
        <w:tab/>
        <w:t>(a)</w:t>
      </w:r>
      <w:r>
        <w:tab/>
        <w:t>a tank of a design that is approved under regulation 56; or</w:t>
      </w:r>
    </w:p>
    <w:p w:rsidR="00726618" w:rsidRDefault="00EB53C8">
      <w:pPr>
        <w:pStyle w:val="Defpara"/>
      </w:pPr>
      <w:r>
        <w:tab/>
        <w:t>(b)</w:t>
      </w:r>
      <w:r>
        <w:tab/>
        <w:t>a foreign approved tank;</w:t>
      </w:r>
    </w:p>
    <w:p w:rsidR="00726618" w:rsidRDefault="00EB53C8">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rsidR="00726618" w:rsidRDefault="00EB53C8">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rsidR="00726618" w:rsidRDefault="00EB53C8">
      <w:pPr>
        <w:pStyle w:val="Defstart"/>
      </w:pPr>
      <w:r>
        <w:tab/>
      </w:r>
      <w:r>
        <w:rPr>
          <w:rStyle w:val="CharDefText"/>
        </w:rPr>
        <w:t>article</w:t>
      </w:r>
      <w:r>
        <w:t xml:space="preserve"> means a manufactured item, other than a fluid or particle, that — </w:t>
      </w:r>
    </w:p>
    <w:p w:rsidR="00726618" w:rsidRDefault="00EB53C8">
      <w:pPr>
        <w:pStyle w:val="Defpara"/>
      </w:pPr>
      <w:r>
        <w:tab/>
        <w:t>(a)</w:t>
      </w:r>
      <w:r>
        <w:tab/>
        <w:t>is formed into a particular shape or design during manufacture; and</w:t>
      </w:r>
    </w:p>
    <w:p w:rsidR="00726618" w:rsidRDefault="00EB53C8">
      <w:pPr>
        <w:pStyle w:val="Defpara"/>
      </w:pPr>
      <w:r>
        <w:tab/>
        <w:t>(b)</w:t>
      </w:r>
      <w:r>
        <w:tab/>
        <w:t>has hazard properties and a function that are wholly or partly dependent on that shape or design,</w:t>
      </w:r>
    </w:p>
    <w:p w:rsidR="00726618" w:rsidRDefault="00EB53C8">
      <w:pPr>
        <w:pStyle w:val="Defstart"/>
      </w:pPr>
      <w:r>
        <w:tab/>
        <w:t>and includes batteries, aerosols, gas</w:t>
      </w:r>
      <w:r>
        <w:noBreakHyphen/>
        <w:t>filled lighters, seat belt pre</w:t>
      </w:r>
      <w:r>
        <w:noBreakHyphen/>
        <w:t>tensioners and refrigerating machines;</w:t>
      </w:r>
    </w:p>
    <w:p w:rsidR="00726618" w:rsidRDefault="00EB53C8">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rsidR="00726618" w:rsidRDefault="00EB53C8">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rsidR="00726618" w:rsidRDefault="00EB53C8">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rsidR="00726618" w:rsidRDefault="00EB53C8">
      <w:pPr>
        <w:pStyle w:val="Defstart"/>
      </w:pPr>
      <w:r>
        <w:tab/>
      </w:r>
      <w:r>
        <w:rPr>
          <w:rStyle w:val="CharDefText"/>
        </w:rPr>
        <w:t>cargo transport unit</w:t>
      </w:r>
      <w:r>
        <w:t xml:space="preserve"> means — </w:t>
      </w:r>
    </w:p>
    <w:p w:rsidR="00726618" w:rsidRDefault="00EB53C8">
      <w:pPr>
        <w:pStyle w:val="Defpara"/>
      </w:pPr>
      <w:r>
        <w:tab/>
        <w:t>(a)</w:t>
      </w:r>
      <w:r>
        <w:tab/>
        <w:t>a road transport tank or freight vehicle; or</w:t>
      </w:r>
    </w:p>
    <w:p w:rsidR="00726618" w:rsidRDefault="00EB53C8">
      <w:pPr>
        <w:pStyle w:val="Defpara"/>
      </w:pPr>
      <w:r>
        <w:lastRenderedPageBreak/>
        <w:tab/>
        <w:t>(b)</w:t>
      </w:r>
      <w:r>
        <w:tab/>
        <w:t>a railway transport tank or freight wagon; or</w:t>
      </w:r>
    </w:p>
    <w:p w:rsidR="00726618" w:rsidRDefault="00EB53C8">
      <w:pPr>
        <w:pStyle w:val="Defpara"/>
      </w:pPr>
      <w:r>
        <w:tab/>
        <w:t>(c)</w:t>
      </w:r>
      <w:r>
        <w:tab/>
        <w:t>a portable tank; or</w:t>
      </w:r>
    </w:p>
    <w:p w:rsidR="00726618" w:rsidRDefault="00EB53C8">
      <w:pPr>
        <w:pStyle w:val="Defpara"/>
      </w:pPr>
      <w:r>
        <w:tab/>
        <w:t>(d)</w:t>
      </w:r>
      <w:r>
        <w:tab/>
        <w:t>a bulk container; or</w:t>
      </w:r>
    </w:p>
    <w:p w:rsidR="00726618" w:rsidRDefault="00EB53C8">
      <w:pPr>
        <w:pStyle w:val="Defpara"/>
      </w:pPr>
      <w:r>
        <w:tab/>
        <w:t>(e)</w:t>
      </w:r>
      <w:r>
        <w:tab/>
        <w:t>a freight container; or</w:t>
      </w:r>
    </w:p>
    <w:p w:rsidR="00726618" w:rsidRDefault="00EB53C8">
      <w:pPr>
        <w:pStyle w:val="Defpara"/>
      </w:pPr>
      <w:r>
        <w:tab/>
        <w:t>(f)</w:t>
      </w:r>
      <w:r>
        <w:tab/>
        <w:t>an MEGC;</w:t>
      </w:r>
    </w:p>
    <w:p w:rsidR="00726618" w:rsidRDefault="00EB53C8">
      <w:pPr>
        <w:pStyle w:val="Defstart"/>
      </w:pPr>
      <w:r>
        <w:tab/>
      </w:r>
      <w:r>
        <w:rPr>
          <w:rStyle w:val="CharDefText"/>
        </w:rPr>
        <w:t>combination</w:t>
      </w:r>
      <w:r>
        <w:t xml:space="preserve"> means a road vehicle consisting of a motor vehicle and one or more trailers;</w:t>
      </w:r>
    </w:p>
    <w:p w:rsidR="00726618" w:rsidRDefault="00EB53C8">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rsidR="00726618" w:rsidRDefault="00EB53C8">
      <w:pPr>
        <w:pStyle w:val="Defpara"/>
      </w:pPr>
      <w:r>
        <w:tab/>
        <w:t>(a)</w:t>
      </w:r>
      <w:r>
        <w:tab/>
        <w:t>is a competent authority (or a representative of a competent authority) of this or a participating jurisdiction; and</w:t>
      </w:r>
    </w:p>
    <w:p w:rsidR="00726618" w:rsidRDefault="00EB53C8">
      <w:pPr>
        <w:pStyle w:val="Defpara"/>
      </w:pPr>
      <w:r>
        <w:tab/>
        <w:t>(b)</w:t>
      </w:r>
      <w:r>
        <w:tab/>
        <w:t>is appointed by the Transport and Infrastructure Council;</w:t>
      </w:r>
    </w:p>
    <w:p w:rsidR="00726618" w:rsidRDefault="00EB53C8">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rsidR="00726618" w:rsidRDefault="00EB53C8">
      <w:pPr>
        <w:pStyle w:val="Defstart"/>
      </w:pPr>
      <w:r>
        <w:tab/>
      </w:r>
      <w:r>
        <w:rPr>
          <w:rStyle w:val="CharDefText"/>
        </w:rPr>
        <w:t>consigns</w:t>
      </w:r>
      <w:r>
        <w:t xml:space="preserve"> and </w:t>
      </w:r>
      <w:r>
        <w:rPr>
          <w:rStyle w:val="CharDefText"/>
        </w:rPr>
        <w:t>consignor</w:t>
      </w:r>
      <w:r>
        <w:t xml:space="preserve"> have the meaning given in regulation 40;</w:t>
      </w:r>
    </w:p>
    <w:p w:rsidR="00726618" w:rsidRDefault="00EB53C8">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rsidR="00726618" w:rsidRDefault="00EB53C8">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rsidR="00726618" w:rsidRDefault="00EB53C8">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rsidR="00726618" w:rsidRDefault="00EB53C8">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rsidR="00726618" w:rsidRDefault="00EB53C8">
      <w:pPr>
        <w:pStyle w:val="Defstart"/>
        <w:rPr>
          <w:color w:val="000000"/>
        </w:rPr>
      </w:pPr>
      <w:r>
        <w:rPr>
          <w:b/>
          <w:color w:val="000000"/>
        </w:rPr>
        <w:lastRenderedPageBreak/>
        <w:tab/>
      </w:r>
      <w:r>
        <w:rPr>
          <w:rStyle w:val="CharDefText"/>
          <w:color w:val="000000"/>
        </w:rPr>
        <w:t>corresponding determination</w:t>
      </w:r>
      <w:r>
        <w:rPr>
          <w:color w:val="000000"/>
        </w:rPr>
        <w:t xml:space="preserve"> means a determination to which regulation 263 applies;</w:t>
      </w:r>
    </w:p>
    <w:p w:rsidR="00726618" w:rsidRDefault="00EB53C8">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rsidR="00726618" w:rsidRDefault="00EB53C8">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rsidR="00726618" w:rsidRDefault="00EB53C8">
      <w:pPr>
        <w:pStyle w:val="Defstart"/>
      </w:pPr>
      <w:r>
        <w:rPr>
          <w:b/>
        </w:rPr>
        <w:tab/>
      </w:r>
      <w:r>
        <w:rPr>
          <w:rStyle w:val="CharDefText"/>
        </w:rPr>
        <w:t>dangerous goods</w:t>
      </w:r>
      <w:r>
        <w:t xml:space="preserve"> has the meaning given in regulation 28;</w:t>
      </w:r>
    </w:p>
    <w:p w:rsidR="00726618" w:rsidRDefault="00EB53C8">
      <w:pPr>
        <w:pStyle w:val="Defstart"/>
      </w:pPr>
      <w:r>
        <w:rPr>
          <w:b/>
        </w:rPr>
        <w:tab/>
      </w:r>
      <w:r>
        <w:rPr>
          <w:rStyle w:val="CharDefText"/>
        </w:rPr>
        <w:t>dangerous goods driver licence</w:t>
      </w:r>
      <w:r>
        <w:t xml:space="preserve"> means a licence that is in force under Part 17 Division 3;</w:t>
      </w:r>
    </w:p>
    <w:p w:rsidR="00726618" w:rsidRDefault="00EB53C8">
      <w:pPr>
        <w:pStyle w:val="Defstart"/>
      </w:pPr>
      <w:r>
        <w:rPr>
          <w:b/>
        </w:rPr>
        <w:tab/>
      </w:r>
      <w:r>
        <w:rPr>
          <w:rStyle w:val="CharDefText"/>
        </w:rPr>
        <w:t>Dangerous Goods List</w:t>
      </w:r>
      <w:r>
        <w:t xml:space="preserve"> means the list set out in the ADG Code section 3.2.3;</w:t>
      </w:r>
    </w:p>
    <w:p w:rsidR="00726618" w:rsidRDefault="00EB53C8">
      <w:pPr>
        <w:pStyle w:val="Defstart"/>
      </w:pPr>
      <w:r>
        <w:rPr>
          <w:b/>
        </w:rPr>
        <w:tab/>
      </w:r>
      <w:r>
        <w:rPr>
          <w:rStyle w:val="CharDefText"/>
        </w:rPr>
        <w:t>dangerous goods vehicle licence</w:t>
      </w:r>
      <w:r>
        <w:t xml:space="preserve"> means a licence that is in force under Part 17 Division 4;</w:t>
      </w:r>
    </w:p>
    <w:p w:rsidR="00726618" w:rsidRDefault="00EB53C8">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rsidR="00726618" w:rsidRDefault="00EB53C8">
      <w:pPr>
        <w:pStyle w:val="Defstart"/>
      </w:pPr>
      <w:r>
        <w:rPr>
          <w:b/>
        </w:rPr>
        <w:tab/>
      </w:r>
      <w:r>
        <w:rPr>
          <w:rStyle w:val="CharDefText"/>
        </w:rPr>
        <w:t>determination</w:t>
      </w:r>
      <w:r>
        <w:rPr>
          <w:bCs/>
        </w:rPr>
        <w:t xml:space="preserve"> means </w:t>
      </w:r>
      <w:r>
        <w:t>a determination that is made by the Chief Officer and is in effect under these regulations;</w:t>
      </w:r>
    </w:p>
    <w:p w:rsidR="00726618" w:rsidRDefault="00EB53C8">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rsidR="00726618" w:rsidRDefault="00EB53C8">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rsidR="00726618" w:rsidRDefault="00EB53C8">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rsidR="00726618" w:rsidRDefault="00EB53C8">
      <w:pPr>
        <w:pStyle w:val="Defstart"/>
      </w:pPr>
      <w:r>
        <w:rPr>
          <w:b/>
        </w:rPr>
        <w:tab/>
      </w:r>
      <w:r>
        <w:rPr>
          <w:rStyle w:val="CharDefText"/>
        </w:rPr>
        <w:t>emergency service officer</w:t>
      </w:r>
      <w:r>
        <w:t xml:space="preserve"> — </w:t>
      </w:r>
    </w:p>
    <w:p w:rsidR="00726618" w:rsidRDefault="00EB53C8">
      <w:pPr>
        <w:pStyle w:val="Defpara"/>
      </w:pPr>
      <w:r>
        <w:tab/>
        <w:t>(a)</w:t>
      </w:r>
      <w:r>
        <w:tab/>
        <w:t>means an officer or employee of the FES Department; and</w:t>
      </w:r>
    </w:p>
    <w:p w:rsidR="00726618" w:rsidRDefault="00EB53C8">
      <w:pPr>
        <w:pStyle w:val="Defpara"/>
      </w:pPr>
      <w:r>
        <w:lastRenderedPageBreak/>
        <w:tab/>
        <w:t>(b)</w:t>
      </w:r>
      <w:r>
        <w:tab/>
        <w:t>in Part 14 — includes an officer of an ambulance service;</w:t>
      </w:r>
    </w:p>
    <w:p w:rsidR="00726618" w:rsidRDefault="00EB53C8">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rsidR="00726618" w:rsidRDefault="00EB53C8">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rsidR="00726618" w:rsidRDefault="00EB53C8">
      <w:pPr>
        <w:pStyle w:val="Defstart"/>
      </w:pPr>
      <w:r>
        <w:rPr>
          <w:b/>
        </w:rPr>
        <w:tab/>
      </w:r>
      <w:r>
        <w:rPr>
          <w:rStyle w:val="CharDefText"/>
        </w:rPr>
        <w:t>food</w:t>
      </w:r>
      <w:r>
        <w:t xml:space="preserve"> includes — </w:t>
      </w:r>
    </w:p>
    <w:p w:rsidR="00726618" w:rsidRDefault="00EB53C8">
      <w:pPr>
        <w:pStyle w:val="Defpara"/>
      </w:pPr>
      <w:r>
        <w:tab/>
        <w:t>(a)</w:t>
      </w:r>
      <w:r>
        <w:tab/>
        <w:t>a substance prepared or intended for human or animal consumption; and</w:t>
      </w:r>
    </w:p>
    <w:p w:rsidR="00726618" w:rsidRDefault="00EB53C8">
      <w:pPr>
        <w:pStyle w:val="Defpara"/>
      </w:pPr>
      <w:r>
        <w:tab/>
        <w:t>(b)</w:t>
      </w:r>
      <w:r>
        <w:tab/>
        <w:t>a substance (except dangerous goods) intended to be an ingredient of food;</w:t>
      </w:r>
    </w:p>
    <w:p w:rsidR="00726618" w:rsidRDefault="00EB53C8">
      <w:pPr>
        <w:pStyle w:val="Defstart"/>
      </w:pPr>
      <w:r>
        <w:rPr>
          <w:b/>
        </w:rPr>
        <w:tab/>
      </w:r>
      <w:r>
        <w:rPr>
          <w:rStyle w:val="CharDefText"/>
        </w:rPr>
        <w:t>food packaging</w:t>
      </w:r>
      <w:r>
        <w:t xml:space="preserve"> means — </w:t>
      </w:r>
    </w:p>
    <w:p w:rsidR="00726618" w:rsidRDefault="00EB53C8">
      <w:pPr>
        <w:pStyle w:val="Defpara"/>
      </w:pPr>
      <w:r>
        <w:tab/>
        <w:t>(a)</w:t>
      </w:r>
      <w:r>
        <w:tab/>
        <w:t>a receptacle that contains, or is designed or intended to contain, food; or</w:t>
      </w:r>
    </w:p>
    <w:p w:rsidR="00726618" w:rsidRDefault="00EB53C8">
      <w:pPr>
        <w:pStyle w:val="Defpara"/>
      </w:pPr>
      <w:r>
        <w:tab/>
        <w:t>(b)</w:t>
      </w:r>
      <w:r>
        <w:tab/>
        <w:t>material designed or intended to be used in a receptacle that is designed or intended to contain food;</w:t>
      </w:r>
    </w:p>
    <w:p w:rsidR="00726618" w:rsidRDefault="00EB53C8">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rsidR="00726618" w:rsidRDefault="00EB53C8">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rsidR="00726618" w:rsidRDefault="00EB53C8">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rsidR="00726618" w:rsidRDefault="00EB53C8">
      <w:pPr>
        <w:pStyle w:val="Defpara"/>
        <w:rPr>
          <w:color w:val="000000"/>
        </w:rPr>
      </w:pPr>
      <w:r>
        <w:rPr>
          <w:color w:val="000000"/>
        </w:rPr>
        <w:tab/>
        <w:t>(a)</w:t>
      </w:r>
      <w:r>
        <w:rPr>
          <w:color w:val="000000"/>
        </w:rPr>
        <w:tab/>
        <w:t>if there are 2 or more hoses connected together — the connections between the hoses; and</w:t>
      </w:r>
    </w:p>
    <w:p w:rsidR="00726618" w:rsidRDefault="00EB53C8">
      <w:pPr>
        <w:pStyle w:val="Defpara"/>
        <w:rPr>
          <w:color w:val="000000"/>
        </w:rPr>
      </w:pPr>
      <w:r>
        <w:rPr>
          <w:color w:val="000000"/>
        </w:rPr>
        <w:tab/>
        <w:t>(b)</w:t>
      </w:r>
      <w:r>
        <w:rPr>
          <w:color w:val="000000"/>
        </w:rPr>
        <w:tab/>
        <w:t>the attachment connecting the hose or hoses to the tank; and</w:t>
      </w:r>
    </w:p>
    <w:p w:rsidR="00726618" w:rsidRDefault="00EB53C8">
      <w:pPr>
        <w:pStyle w:val="Defpara"/>
        <w:rPr>
          <w:color w:val="000000"/>
        </w:rPr>
      </w:pPr>
      <w:r>
        <w:rPr>
          <w:color w:val="000000"/>
        </w:rPr>
        <w:lastRenderedPageBreak/>
        <w:tab/>
        <w:t>(c)</w:t>
      </w:r>
      <w:r>
        <w:rPr>
          <w:color w:val="000000"/>
        </w:rPr>
        <w:tab/>
        <w:t>anything else (except the vehicle, portable tank or storage receptacle) attached to the hose or hoses;</w:t>
      </w:r>
    </w:p>
    <w:p w:rsidR="00726618" w:rsidRDefault="00EB53C8">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rsidR="00726618" w:rsidRDefault="00EB53C8">
      <w:pPr>
        <w:pStyle w:val="Defstart"/>
      </w:pPr>
      <w:r>
        <w:rPr>
          <w:b/>
        </w:rPr>
        <w:tab/>
      </w:r>
      <w:r>
        <w:rPr>
          <w:rStyle w:val="CharDefText"/>
        </w:rPr>
        <w:t>ICAO approved</w:t>
      </w:r>
      <w:r>
        <w:t xml:space="preserve"> means approved in accordance with the ICAO Technical Instructions;</w:t>
      </w:r>
    </w:p>
    <w:p w:rsidR="00726618" w:rsidRDefault="00EB53C8">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rsidR="00726618" w:rsidRDefault="00EB53C8">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rsidR="00726618" w:rsidRDefault="00EB53C8">
      <w:pPr>
        <w:pStyle w:val="Defstart"/>
      </w:pPr>
      <w:r>
        <w:rPr>
          <w:b/>
        </w:rPr>
        <w:tab/>
      </w:r>
      <w:r>
        <w:rPr>
          <w:rStyle w:val="CharDefText"/>
        </w:rPr>
        <w:t>IMO approved</w:t>
      </w:r>
      <w:r>
        <w:t xml:space="preserve"> means approved in accordance with the IMDG Code;</w:t>
      </w:r>
    </w:p>
    <w:p w:rsidR="00726618" w:rsidRDefault="00EB53C8">
      <w:pPr>
        <w:pStyle w:val="Defstart"/>
      </w:pPr>
      <w:r>
        <w:rPr>
          <w:b/>
        </w:rPr>
        <w:tab/>
      </w:r>
      <w:r>
        <w:rPr>
          <w:rStyle w:val="CharDefText"/>
        </w:rPr>
        <w:t>incompatible</w:t>
      </w:r>
      <w:r>
        <w:t xml:space="preserve"> has the meaning given in regulation 32;</w:t>
      </w:r>
    </w:p>
    <w:p w:rsidR="00726618" w:rsidRDefault="00EB53C8">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rsidR="00726618" w:rsidRDefault="00EB53C8">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rsidR="00726618" w:rsidRDefault="00EB53C8">
      <w:pPr>
        <w:pStyle w:val="Defstart"/>
      </w:pPr>
      <w:r>
        <w:rPr>
          <w:b/>
        </w:rPr>
        <w:tab/>
      </w:r>
      <w:r>
        <w:rPr>
          <w:rStyle w:val="CharDefText"/>
        </w:rPr>
        <w:t>large packaging</w:t>
      </w:r>
      <w:r>
        <w:t xml:space="preserve"> means outer packaging that — </w:t>
      </w:r>
    </w:p>
    <w:p w:rsidR="00726618" w:rsidRDefault="00EB53C8">
      <w:pPr>
        <w:pStyle w:val="Defpara"/>
      </w:pPr>
      <w:r>
        <w:tab/>
        <w:t>(a)</w:t>
      </w:r>
      <w:r>
        <w:tab/>
        <w:t>is designed for mechanical handling; and</w:t>
      </w:r>
    </w:p>
    <w:p w:rsidR="00726618" w:rsidRDefault="00EB53C8">
      <w:pPr>
        <w:pStyle w:val="Defpara"/>
      </w:pPr>
      <w:r>
        <w:tab/>
        <w:t>(b)</w:t>
      </w:r>
      <w:r>
        <w:tab/>
        <w:t>has a capacity of not more than 3 m</w:t>
      </w:r>
      <w:r>
        <w:rPr>
          <w:vertAlign w:val="superscript"/>
        </w:rPr>
        <w:t>3</w:t>
      </w:r>
      <w:r>
        <w:t>; and</w:t>
      </w:r>
    </w:p>
    <w:p w:rsidR="00726618" w:rsidRDefault="00EB53C8">
      <w:pPr>
        <w:pStyle w:val="Defpara"/>
        <w:keepNext/>
      </w:pPr>
      <w:r>
        <w:tab/>
        <w:t>(c)</w:t>
      </w:r>
      <w:r>
        <w:tab/>
        <w:t xml:space="preserve">is intended to contain articles or inner packaging with — </w:t>
      </w:r>
    </w:p>
    <w:p w:rsidR="00726618" w:rsidRDefault="00EB53C8">
      <w:pPr>
        <w:pStyle w:val="Defsubpara"/>
      </w:pPr>
      <w:r>
        <w:tab/>
        <w:t>(i)</w:t>
      </w:r>
      <w:r>
        <w:tab/>
        <w:t>a net mass of more than 400 kg; or</w:t>
      </w:r>
    </w:p>
    <w:p w:rsidR="00726618" w:rsidRDefault="00EB53C8">
      <w:pPr>
        <w:pStyle w:val="Defsubpara"/>
      </w:pPr>
      <w:r>
        <w:tab/>
        <w:t>(ii)</w:t>
      </w:r>
      <w:r>
        <w:tab/>
        <w:t>capacities totalling more than 450 L;</w:t>
      </w:r>
    </w:p>
    <w:p w:rsidR="00726618" w:rsidRDefault="00EB53C8">
      <w:pPr>
        <w:pStyle w:val="Defstart"/>
      </w:pPr>
      <w:r>
        <w:rPr>
          <w:b/>
        </w:rPr>
        <w:tab/>
      </w:r>
      <w:r>
        <w:rPr>
          <w:rStyle w:val="CharDefText"/>
        </w:rPr>
        <w:t>load</w:t>
      </w:r>
      <w:r>
        <w:t xml:space="preserve"> has the meaning given in regulation 38;</w:t>
      </w:r>
    </w:p>
    <w:p w:rsidR="00726618" w:rsidRDefault="00EB53C8">
      <w:pPr>
        <w:pStyle w:val="Defstart"/>
      </w:pPr>
      <w:r>
        <w:tab/>
      </w:r>
      <w:r>
        <w:rPr>
          <w:rStyle w:val="CharDefText"/>
        </w:rPr>
        <w:t>loads</w:t>
      </w:r>
      <w:r>
        <w:t xml:space="preserve"> and </w:t>
      </w:r>
      <w:r>
        <w:rPr>
          <w:rStyle w:val="CharDefText"/>
        </w:rPr>
        <w:t>loader</w:t>
      </w:r>
      <w:r>
        <w:t xml:space="preserve"> have the meaning given in regulation 42;</w:t>
      </w:r>
    </w:p>
    <w:p w:rsidR="00726618" w:rsidRDefault="00EB53C8">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rsidR="00726618" w:rsidRDefault="00EB53C8">
      <w:pPr>
        <w:pStyle w:val="Defstart"/>
      </w:pPr>
      <w:r>
        <w:lastRenderedPageBreak/>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rsidR="00726618" w:rsidRDefault="00EB53C8">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rsidR="00726618" w:rsidRDefault="00EB53C8">
      <w:pPr>
        <w:pStyle w:val="Defstart"/>
      </w:pPr>
      <w:r>
        <w:rPr>
          <w:b/>
        </w:rPr>
        <w:tab/>
      </w:r>
      <w:r>
        <w:rPr>
          <w:rStyle w:val="CharDefText"/>
        </w:rPr>
        <w:t>NATA</w:t>
      </w:r>
      <w:r>
        <w:t xml:space="preserve"> means the National Association of Testing Authorities;</w:t>
      </w:r>
    </w:p>
    <w:p w:rsidR="00726618" w:rsidRDefault="00EB53C8">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rsidR="00726618" w:rsidRDefault="00EB53C8">
      <w:pPr>
        <w:pStyle w:val="Defpara"/>
        <w:rPr>
          <w:color w:val="000000"/>
        </w:rPr>
      </w:pPr>
      <w:r>
        <w:rPr>
          <w:color w:val="000000"/>
        </w:rPr>
        <w:tab/>
        <w:t>(a)</w:t>
      </w:r>
      <w:r>
        <w:rPr>
          <w:color w:val="000000"/>
        </w:rPr>
        <w:tab/>
        <w:t>articles; or</w:t>
      </w:r>
    </w:p>
    <w:p w:rsidR="00726618" w:rsidRDefault="00EB53C8">
      <w:pPr>
        <w:pStyle w:val="Defpara"/>
        <w:rPr>
          <w:color w:val="000000"/>
        </w:rPr>
      </w:pPr>
      <w:r>
        <w:rPr>
          <w:color w:val="000000"/>
        </w:rPr>
        <w:tab/>
        <w:t>(b)</w:t>
      </w:r>
      <w:r>
        <w:rPr>
          <w:color w:val="000000"/>
        </w:rPr>
        <w:tab/>
        <w:t>receptacles in composite packaging as defined in the ADG Code section 1.2.1.1; or</w:t>
      </w:r>
    </w:p>
    <w:p w:rsidR="00726618" w:rsidRDefault="00EB53C8">
      <w:pPr>
        <w:pStyle w:val="Defpara"/>
        <w:rPr>
          <w:color w:val="000000"/>
        </w:rPr>
      </w:pPr>
      <w:r>
        <w:rPr>
          <w:color w:val="000000"/>
        </w:rPr>
        <w:tab/>
        <w:t>(c)</w:t>
      </w:r>
      <w:r>
        <w:rPr>
          <w:color w:val="000000"/>
        </w:rPr>
        <w:tab/>
        <w:t>inner packaging in combination packaging as defined in the ADG Code section 1.2.1.1;</w:t>
      </w:r>
    </w:p>
    <w:p w:rsidR="00726618" w:rsidRDefault="00EB53C8">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rsidR="00726618" w:rsidRDefault="00EB53C8">
      <w:pPr>
        <w:pStyle w:val="PermNoteHeading"/>
      </w:pPr>
      <w:r>
        <w:tab/>
        <w:t>Example for this definition:</w:t>
      </w:r>
    </w:p>
    <w:p w:rsidR="00726618" w:rsidRDefault="00EB53C8">
      <w:pPr>
        <w:pStyle w:val="PermNoteText"/>
      </w:pPr>
      <w:r>
        <w:tab/>
      </w:r>
      <w:r>
        <w:tab/>
        <w:t>Pallet, together with strapping or shrink wrapping, designed to hold packages; box or crate into which packages are placed.</w:t>
      </w:r>
    </w:p>
    <w:p w:rsidR="00726618" w:rsidRDefault="00EB53C8">
      <w:pPr>
        <w:pStyle w:val="Defstart"/>
        <w:rPr>
          <w:color w:val="000000"/>
        </w:rPr>
      </w:pPr>
      <w:r>
        <w:rPr>
          <w:b/>
          <w:color w:val="000000"/>
        </w:rPr>
        <w:tab/>
      </w:r>
      <w:r>
        <w:rPr>
          <w:rStyle w:val="CharDefText"/>
          <w:color w:val="000000"/>
        </w:rPr>
        <w:t>owner</w:t>
      </w:r>
      <w:r>
        <w:rPr>
          <w:color w:val="000000"/>
        </w:rPr>
        <w:t>, of a vehicle, has the meaning given in regulation 39;</w:t>
      </w:r>
    </w:p>
    <w:p w:rsidR="00726618" w:rsidRDefault="00EB53C8">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rsidR="00726618" w:rsidRDefault="00EB53C8">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rsidR="00726618" w:rsidRDefault="00EB53C8">
      <w:pPr>
        <w:pStyle w:val="Defstart"/>
        <w:rPr>
          <w:color w:val="000000"/>
        </w:rPr>
      </w:pPr>
      <w:r>
        <w:rPr>
          <w:b/>
          <w:color w:val="000000"/>
        </w:rPr>
        <w:lastRenderedPageBreak/>
        <w:tab/>
      </w:r>
      <w:r>
        <w:rPr>
          <w:rStyle w:val="CharDefText"/>
          <w:color w:val="000000"/>
        </w:rPr>
        <w:t>packed in limited quantities</w:t>
      </w:r>
      <w:r>
        <w:rPr>
          <w:color w:val="000000"/>
        </w:rPr>
        <w:t xml:space="preserve"> has the meaning given in regulation 45;</w:t>
      </w:r>
    </w:p>
    <w:p w:rsidR="00726618" w:rsidRDefault="00EB53C8">
      <w:pPr>
        <w:pStyle w:val="Defstart"/>
      </w:pPr>
      <w:r>
        <w:rPr>
          <w:b/>
        </w:rPr>
        <w:tab/>
      </w:r>
      <w:r>
        <w:rPr>
          <w:rStyle w:val="CharDefText"/>
        </w:rPr>
        <w:t>Packing Group</w:t>
      </w:r>
      <w:r>
        <w:t xml:space="preserve"> has the meaning given in regulation 31;</w:t>
      </w:r>
    </w:p>
    <w:p w:rsidR="00726618" w:rsidRDefault="00EB53C8">
      <w:pPr>
        <w:pStyle w:val="Defstart"/>
      </w:pPr>
      <w:r>
        <w:tab/>
      </w:r>
      <w:r>
        <w:rPr>
          <w:rStyle w:val="CharDefText"/>
        </w:rPr>
        <w:t>packs</w:t>
      </w:r>
      <w:r>
        <w:t xml:space="preserve"> and </w:t>
      </w:r>
      <w:r>
        <w:rPr>
          <w:rStyle w:val="CharDefText"/>
        </w:rPr>
        <w:t>packer</w:t>
      </w:r>
      <w:r>
        <w:t xml:space="preserve"> have the meaning given in regulation 41;</w:t>
      </w:r>
    </w:p>
    <w:p w:rsidR="00726618" w:rsidRDefault="00EB53C8">
      <w:pPr>
        <w:pStyle w:val="Defstart"/>
        <w:keepNext/>
        <w:rPr>
          <w:color w:val="000000"/>
        </w:rPr>
      </w:pPr>
      <w:r>
        <w:rPr>
          <w:b/>
          <w:color w:val="000000"/>
        </w:rPr>
        <w:tab/>
      </w:r>
      <w:r>
        <w:rPr>
          <w:rStyle w:val="CharDefText"/>
          <w:color w:val="000000"/>
        </w:rPr>
        <w:t>participating jurisdiction</w:t>
      </w:r>
      <w:r>
        <w:rPr>
          <w:color w:val="000000"/>
        </w:rPr>
        <w:t xml:space="preserve"> means — </w:t>
      </w:r>
    </w:p>
    <w:p w:rsidR="00726618" w:rsidRDefault="00EB53C8">
      <w:pPr>
        <w:pStyle w:val="Defpara"/>
        <w:rPr>
          <w:color w:val="000000"/>
        </w:rPr>
      </w:pPr>
      <w:r>
        <w:rPr>
          <w:color w:val="000000"/>
        </w:rPr>
        <w:tab/>
        <w:t>(a)</w:t>
      </w:r>
      <w:r>
        <w:rPr>
          <w:color w:val="000000"/>
        </w:rPr>
        <w:tab/>
        <w:t>this State; and</w:t>
      </w:r>
    </w:p>
    <w:p w:rsidR="00726618" w:rsidRDefault="00EB53C8">
      <w:pPr>
        <w:pStyle w:val="Defpara"/>
        <w:rPr>
          <w:color w:val="000000"/>
        </w:rPr>
      </w:pPr>
      <w:r>
        <w:rPr>
          <w:color w:val="000000"/>
        </w:rPr>
        <w:tab/>
        <w:t>(b)</w:t>
      </w:r>
      <w:r>
        <w:rPr>
          <w:color w:val="000000"/>
        </w:rPr>
        <w:tab/>
        <w:t>another State or a Territory that has a corresponding law;</w:t>
      </w:r>
    </w:p>
    <w:p w:rsidR="00726618" w:rsidRDefault="00EB53C8">
      <w:pPr>
        <w:pStyle w:val="Defstart"/>
      </w:pPr>
      <w:r>
        <w:rPr>
          <w:b/>
        </w:rPr>
        <w:tab/>
      </w:r>
      <w:r>
        <w:rPr>
          <w:rStyle w:val="CharDefText"/>
        </w:rPr>
        <w:t>placard load</w:t>
      </w:r>
      <w:r>
        <w:t xml:space="preserve"> means a load that contains dangerous goods and that must be placarded under regulation 110;</w:t>
      </w:r>
    </w:p>
    <w:p w:rsidR="00726618" w:rsidRDefault="00EB53C8">
      <w:pPr>
        <w:pStyle w:val="Defstart"/>
      </w:pPr>
      <w:r>
        <w:tab/>
      </w:r>
      <w:r>
        <w:rPr>
          <w:rStyle w:val="CharDefText"/>
        </w:rPr>
        <w:t>placards</w:t>
      </w:r>
      <w:r>
        <w:t xml:space="preserve"> has the meaning given in regulation 111(1);</w:t>
      </w:r>
    </w:p>
    <w:p w:rsidR="00726618" w:rsidRDefault="00EB53C8">
      <w:pPr>
        <w:pStyle w:val="Defstart"/>
        <w:rPr>
          <w:color w:val="000000"/>
        </w:rPr>
      </w:pPr>
      <w:r>
        <w:rPr>
          <w:b/>
          <w:color w:val="000000"/>
        </w:rPr>
        <w:tab/>
      </w:r>
      <w:r>
        <w:rPr>
          <w:rStyle w:val="CharDefText"/>
          <w:color w:val="000000"/>
        </w:rPr>
        <w:t>portable tank</w:t>
      </w:r>
      <w:r>
        <w:rPr>
          <w:color w:val="000000"/>
        </w:rPr>
        <w:t xml:space="preserve"> means a multimodal tank that — </w:t>
      </w:r>
    </w:p>
    <w:p w:rsidR="00726618" w:rsidRDefault="00EB53C8">
      <w:pPr>
        <w:pStyle w:val="Defpara"/>
        <w:rPr>
          <w:color w:val="000000"/>
        </w:rPr>
      </w:pPr>
      <w:r>
        <w:rPr>
          <w:color w:val="000000"/>
        </w:rPr>
        <w:tab/>
        <w:t>(a)</w:t>
      </w:r>
      <w:r>
        <w:rPr>
          <w:color w:val="000000"/>
        </w:rPr>
        <w:tab/>
        <w:t>is designed primarily to be loaded onto a vehicle or ship; and</w:t>
      </w:r>
    </w:p>
    <w:p w:rsidR="00726618" w:rsidRDefault="00EB53C8">
      <w:pPr>
        <w:pStyle w:val="Defpara"/>
        <w:rPr>
          <w:color w:val="000000"/>
        </w:rPr>
      </w:pPr>
      <w:r>
        <w:rPr>
          <w:color w:val="000000"/>
        </w:rPr>
        <w:tab/>
        <w:t>(b)</w:t>
      </w:r>
      <w:r>
        <w:rPr>
          <w:color w:val="000000"/>
        </w:rPr>
        <w:tab/>
        <w:t>has a capacity of more than 450 L; and</w:t>
      </w:r>
    </w:p>
    <w:p w:rsidR="00726618" w:rsidRDefault="00EB53C8">
      <w:pPr>
        <w:pStyle w:val="Defpara"/>
        <w:rPr>
          <w:color w:val="000000"/>
        </w:rPr>
      </w:pPr>
      <w:r>
        <w:rPr>
          <w:color w:val="000000"/>
        </w:rPr>
        <w:tab/>
        <w:t>(c)</w:t>
      </w:r>
      <w:r>
        <w:rPr>
          <w:color w:val="000000"/>
        </w:rPr>
        <w:tab/>
        <w:t>is equipped with skids, mountings, stabilisers and accessories to facilitate mechanical handling; and</w:t>
      </w:r>
    </w:p>
    <w:p w:rsidR="00726618" w:rsidRDefault="00EB53C8">
      <w:pPr>
        <w:pStyle w:val="Defpara"/>
        <w:rPr>
          <w:color w:val="000000"/>
        </w:rPr>
      </w:pPr>
      <w:r>
        <w:rPr>
          <w:color w:val="000000"/>
        </w:rPr>
        <w:tab/>
        <w:t>(d)</w:t>
      </w:r>
      <w:r>
        <w:rPr>
          <w:color w:val="000000"/>
        </w:rPr>
        <w:tab/>
        <w:t>is capable of being loaded and unloaded without removing its service equipment or structural equipment; and</w:t>
      </w:r>
    </w:p>
    <w:p w:rsidR="00726618" w:rsidRDefault="00EB53C8">
      <w:pPr>
        <w:pStyle w:val="Defpara"/>
        <w:rPr>
          <w:color w:val="000000"/>
        </w:rPr>
      </w:pPr>
      <w:r>
        <w:rPr>
          <w:color w:val="000000"/>
        </w:rPr>
        <w:tab/>
        <w:t>(e)</w:t>
      </w:r>
      <w:r>
        <w:rPr>
          <w:color w:val="000000"/>
        </w:rPr>
        <w:tab/>
        <w:t>is capable of being lifted when full;</w:t>
      </w:r>
    </w:p>
    <w:p w:rsidR="00726618" w:rsidRDefault="00EB53C8">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rsidR="00726618" w:rsidRDefault="00EB53C8">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rsidR="00726618" w:rsidRDefault="00EB53C8">
      <w:pPr>
        <w:pStyle w:val="PermNoteHeading"/>
        <w:keepNext w:val="0"/>
      </w:pPr>
      <w:r>
        <w:tab/>
        <w:t>Note for this definition:</w:t>
      </w:r>
    </w:p>
    <w:p w:rsidR="00726618" w:rsidRDefault="00EB53C8">
      <w:pPr>
        <w:pStyle w:val="PermNoteText"/>
        <w:rPr>
          <w:rFonts w:cs="Arial"/>
          <w:color w:val="000000"/>
        </w:rPr>
      </w:pPr>
      <w:r>
        <w:tab/>
      </w:r>
      <w:r>
        <w:tab/>
      </w:r>
      <w:r>
        <w:rPr>
          <w:rFonts w:cs="Arial"/>
          <w:color w:val="000000"/>
        </w:rPr>
        <w:t>Cylindrical receptacles equipped with rolling hoops, and spheres on skids.</w:t>
      </w:r>
    </w:p>
    <w:p w:rsidR="00726618" w:rsidRDefault="00EB53C8">
      <w:pPr>
        <w:pStyle w:val="Defstart"/>
      </w:pPr>
      <w:r>
        <w:rPr>
          <w:b/>
        </w:rPr>
        <w:tab/>
      </w:r>
      <w:r>
        <w:rPr>
          <w:rStyle w:val="CharDefText"/>
        </w:rPr>
        <w:t>prime contractor</w:t>
      </w:r>
      <w:r>
        <w:t xml:space="preserve"> has the meaning given in regulation 43;</w:t>
      </w:r>
    </w:p>
    <w:p w:rsidR="00726618" w:rsidRDefault="00EB53C8">
      <w:pPr>
        <w:pStyle w:val="Defstart"/>
        <w:rPr>
          <w:color w:val="000000"/>
        </w:rPr>
      </w:pPr>
      <w:r>
        <w:rPr>
          <w:b/>
        </w:rPr>
        <w:lastRenderedPageBreak/>
        <w:tab/>
      </w:r>
      <w:r>
        <w:rPr>
          <w:rStyle w:val="CharDefText"/>
        </w:rPr>
        <w:t>prime mover</w:t>
      </w:r>
      <w:r>
        <w:t xml:space="preserve"> means a road vehicle that is designed to tow a trailer</w:t>
      </w:r>
      <w:r>
        <w:rPr>
          <w:color w:val="000000"/>
        </w:rPr>
        <w:t>, but does not include a vehicle that has a load carrying capacity without a trailer;</w:t>
      </w:r>
    </w:p>
    <w:p w:rsidR="00726618" w:rsidRDefault="00EB53C8">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rsidR="00726618" w:rsidRDefault="00EB53C8">
      <w:pPr>
        <w:pStyle w:val="Defstart"/>
      </w:pPr>
      <w:r>
        <w:rPr>
          <w:b/>
        </w:rPr>
        <w:tab/>
      </w:r>
      <w:r>
        <w:rPr>
          <w:rStyle w:val="CharDefText"/>
        </w:rPr>
        <w:t>rail</w:t>
      </w:r>
      <w:r>
        <w:t xml:space="preserve">, in relation to the transport of dangerous goods by rail, does not include — </w:t>
      </w:r>
    </w:p>
    <w:p w:rsidR="00726618" w:rsidRDefault="00EB53C8">
      <w:pPr>
        <w:pStyle w:val="Defpara"/>
      </w:pPr>
      <w:r>
        <w:tab/>
        <w:t>(a)</w:t>
      </w:r>
      <w:r>
        <w:tab/>
        <w:t>a railway in a mine; or</w:t>
      </w:r>
    </w:p>
    <w:p w:rsidR="00726618" w:rsidRDefault="00EB53C8">
      <w:pPr>
        <w:pStyle w:val="Defpara"/>
      </w:pPr>
      <w:r>
        <w:tab/>
        <w:t>(b)</w:t>
      </w:r>
      <w:r>
        <w:tab/>
        <w:t>a slipway; or</w:t>
      </w:r>
    </w:p>
    <w:p w:rsidR="00726618" w:rsidRDefault="00EB53C8">
      <w:pPr>
        <w:pStyle w:val="Defpara"/>
      </w:pPr>
      <w:r>
        <w:tab/>
        <w:t>(c)</w:t>
      </w:r>
      <w:r>
        <w:tab/>
        <w:t>a railway used exclusively by a crane;</w:t>
      </w:r>
    </w:p>
    <w:p w:rsidR="00726618" w:rsidRDefault="00EB53C8">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rsidR="00726618" w:rsidRDefault="00EB53C8">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rsidR="00726618" w:rsidRDefault="00EB53C8">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rsidR="00726618" w:rsidRDefault="00EB53C8">
      <w:pPr>
        <w:pStyle w:val="Defpara"/>
        <w:rPr>
          <w:color w:val="000000"/>
        </w:rPr>
      </w:pPr>
      <w:r>
        <w:rPr>
          <w:color w:val="000000"/>
        </w:rPr>
        <w:tab/>
        <w:t>(a)</w:t>
      </w:r>
      <w:r>
        <w:rPr>
          <w:color w:val="000000"/>
        </w:rPr>
        <w:tab/>
        <w:t>for receiving and holding the substance or article (including anything that enables the container to be closed); and</w:t>
      </w:r>
    </w:p>
    <w:p w:rsidR="00726618" w:rsidRDefault="00EB53C8">
      <w:pPr>
        <w:pStyle w:val="Defpara"/>
        <w:rPr>
          <w:color w:val="000000"/>
        </w:rPr>
      </w:pPr>
      <w:r>
        <w:rPr>
          <w:color w:val="000000"/>
        </w:rPr>
        <w:tab/>
        <w:t>(b)</w:t>
      </w:r>
      <w:r>
        <w:rPr>
          <w:color w:val="000000"/>
        </w:rPr>
        <w:tab/>
        <w:t>in contact with the substance or article;</w:t>
      </w:r>
    </w:p>
    <w:p w:rsidR="00726618" w:rsidRDefault="00EB53C8">
      <w:pPr>
        <w:pStyle w:val="Defstart"/>
        <w:rPr>
          <w:color w:val="000000"/>
        </w:rPr>
      </w:pPr>
      <w:r>
        <w:rPr>
          <w:b/>
        </w:rPr>
        <w:tab/>
      </w:r>
      <w:r>
        <w:rPr>
          <w:rStyle w:val="CharDefText"/>
        </w:rPr>
        <w:t>recognised testing facility</w:t>
      </w:r>
      <w:r>
        <w:t xml:space="preserve"> has the meaning given in regulation </w:t>
      </w:r>
      <w:r>
        <w:rPr>
          <w:color w:val="000000"/>
        </w:rPr>
        <w:t>57;</w:t>
      </w:r>
    </w:p>
    <w:p w:rsidR="00726618" w:rsidRDefault="00EB53C8">
      <w:pPr>
        <w:pStyle w:val="Defstart"/>
      </w:pPr>
      <w:r>
        <w:rPr>
          <w:b/>
        </w:rPr>
        <w:tab/>
      </w:r>
      <w:r>
        <w:rPr>
          <w:rStyle w:val="CharDefText"/>
        </w:rPr>
        <w:t>registered</w:t>
      </w:r>
      <w:r>
        <w:t xml:space="preserve"> means registered under Commonwealth, State or Territory law;</w:t>
      </w:r>
    </w:p>
    <w:p w:rsidR="00726618" w:rsidRDefault="00EB53C8">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rsidR="00726618" w:rsidRDefault="00EB53C8">
      <w:pPr>
        <w:pStyle w:val="Defstart"/>
      </w:pPr>
      <w:r>
        <w:rPr>
          <w:b/>
        </w:rPr>
        <w:tab/>
      </w:r>
      <w:r>
        <w:rPr>
          <w:rStyle w:val="CharDefText"/>
        </w:rPr>
        <w:t>rigid vehicle</w:t>
      </w:r>
      <w:r>
        <w:t xml:space="preserve"> means a road vehicle the load carrying area of which is fixed to the vehicle’s chassis or frame;</w:t>
      </w:r>
    </w:p>
    <w:p w:rsidR="00726618" w:rsidRDefault="00EB53C8">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rsidR="00726618" w:rsidRDefault="00EB53C8">
      <w:pPr>
        <w:pStyle w:val="Defstart"/>
        <w:rPr>
          <w:color w:val="000000"/>
        </w:rPr>
      </w:pPr>
      <w:r>
        <w:rPr>
          <w:b/>
        </w:rPr>
        <w:lastRenderedPageBreak/>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rsidR="00726618" w:rsidRDefault="00EB53C8">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rsidR="00726618" w:rsidRDefault="00EB53C8">
      <w:pPr>
        <w:pStyle w:val="Defstart"/>
      </w:pPr>
      <w:r>
        <w:tab/>
      </w:r>
      <w:r>
        <w:rPr>
          <w:rStyle w:val="CharDefText"/>
        </w:rPr>
        <w:t>Subsidiary Hazard</w:t>
      </w:r>
      <w:r>
        <w:t xml:space="preserve"> has the meaning given in regulation 30;</w:t>
      </w:r>
    </w:p>
    <w:p w:rsidR="00726618" w:rsidRDefault="00EB53C8">
      <w:pPr>
        <w:pStyle w:val="Defstart"/>
        <w:rPr>
          <w:color w:val="000000"/>
        </w:rPr>
      </w:pPr>
      <w:r>
        <w:rPr>
          <w:b/>
          <w:color w:val="000000"/>
        </w:rPr>
        <w:tab/>
      </w:r>
      <w:r>
        <w:rPr>
          <w:rStyle w:val="CharDefText"/>
          <w:color w:val="000000"/>
        </w:rPr>
        <w:t>tank</w:t>
      </w:r>
      <w:r>
        <w:rPr>
          <w:color w:val="000000"/>
        </w:rPr>
        <w:t xml:space="preserve"> has the meaning given in regulation 36;</w:t>
      </w:r>
    </w:p>
    <w:p w:rsidR="00726618" w:rsidRDefault="00EB53C8">
      <w:pPr>
        <w:pStyle w:val="Defstart"/>
      </w:pPr>
      <w:r>
        <w:rPr>
          <w:b/>
        </w:rPr>
        <w:tab/>
      </w:r>
      <w:r>
        <w:rPr>
          <w:rStyle w:val="CharDefText"/>
        </w:rPr>
        <w:t>tank vehicle</w:t>
      </w:r>
      <w:r>
        <w:t xml:space="preserve"> means a road vehicle or unit of rolling stock — </w:t>
      </w:r>
    </w:p>
    <w:p w:rsidR="00726618" w:rsidRDefault="00EB53C8">
      <w:pPr>
        <w:pStyle w:val="Defpara"/>
      </w:pPr>
      <w:r>
        <w:tab/>
        <w:t>(a)</w:t>
      </w:r>
      <w:r>
        <w:tab/>
        <w:t>of which a tank forms part; or</w:t>
      </w:r>
    </w:p>
    <w:p w:rsidR="00726618" w:rsidRDefault="00EB53C8">
      <w:pPr>
        <w:pStyle w:val="Defpara"/>
      </w:pPr>
      <w:r>
        <w:tab/>
        <w:t>(b)</w:t>
      </w:r>
      <w:r>
        <w:tab/>
        <w:t>to which a tank (other than a portable tank) is attached;</w:t>
      </w:r>
    </w:p>
    <w:p w:rsidR="00726618" w:rsidRDefault="00EB53C8">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rsidR="00726618" w:rsidRDefault="00EB53C8">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rsidR="00726618" w:rsidRDefault="00EB53C8">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rsidR="00726618" w:rsidRDefault="00EB53C8">
      <w:pPr>
        <w:pStyle w:val="Defstart"/>
      </w:pPr>
      <w:r>
        <w:tab/>
      </w:r>
      <w:r>
        <w:rPr>
          <w:rStyle w:val="CharDefText"/>
        </w:rPr>
        <w:t>transport documentation</w:t>
      </w:r>
      <w:r>
        <w:t xml:space="preserve"> means documentation that complies with the requirements of the ADG Code Chapter 11.1;</w:t>
      </w:r>
    </w:p>
    <w:p w:rsidR="00726618" w:rsidRDefault="00EB53C8">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rsidR="00726618" w:rsidRDefault="00EB53C8">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rsidR="00726618" w:rsidRDefault="00EB53C8">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rsidR="00726618" w:rsidRDefault="00EB53C8">
      <w:pPr>
        <w:pStyle w:val="Defstart"/>
        <w:rPr>
          <w:color w:val="000000"/>
        </w:rPr>
      </w:pPr>
      <w:r>
        <w:rPr>
          <w:b/>
          <w:color w:val="000000"/>
        </w:rPr>
        <w:tab/>
      </w:r>
      <w:r>
        <w:rPr>
          <w:rStyle w:val="CharDefText"/>
        </w:rPr>
        <w:t>UN Division</w:t>
      </w:r>
      <w:r>
        <w:rPr>
          <w:color w:val="000000"/>
        </w:rPr>
        <w:t>, in relation to dangerous goods, has the meaning given in regulation 29;</w:t>
      </w:r>
    </w:p>
    <w:p w:rsidR="00726618" w:rsidRDefault="00EB53C8">
      <w:pPr>
        <w:pStyle w:val="Defstart"/>
      </w:pPr>
      <w:r>
        <w:rPr>
          <w:b/>
        </w:rPr>
        <w:lastRenderedPageBreak/>
        <w:tab/>
      </w:r>
      <w:r>
        <w:rPr>
          <w:rStyle w:val="CharDefText"/>
        </w:rPr>
        <w:t>unit of rolling stock</w:t>
      </w:r>
      <w:r>
        <w:t xml:space="preserve"> means any thing capable of transporting people or things — </w:t>
      </w:r>
    </w:p>
    <w:p w:rsidR="00726618" w:rsidRDefault="00EB53C8">
      <w:pPr>
        <w:pStyle w:val="Defpara"/>
      </w:pPr>
      <w:r>
        <w:tab/>
        <w:t>(a)</w:t>
      </w:r>
      <w:r>
        <w:tab/>
        <w:t>that is designed to run on rails; or</w:t>
      </w:r>
    </w:p>
    <w:p w:rsidR="00726618" w:rsidRDefault="00EB53C8">
      <w:pPr>
        <w:pStyle w:val="Defpara"/>
      </w:pPr>
      <w:r>
        <w:tab/>
        <w:t>(b)</w:t>
      </w:r>
      <w:r>
        <w:tab/>
        <w:t>that is designed to operate or be used on the road or on a railway and is being operated or used on a railway,</w:t>
      </w:r>
    </w:p>
    <w:p w:rsidR="00726618" w:rsidRDefault="00EB53C8">
      <w:pPr>
        <w:pStyle w:val="Defstart"/>
      </w:pPr>
      <w:r>
        <w:tab/>
        <w:t>and it does not matter how the thing is moved or propelled;</w:t>
      </w:r>
    </w:p>
    <w:p w:rsidR="00726618" w:rsidRDefault="00EB53C8">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rsidR="00726618" w:rsidRDefault="00EB53C8">
      <w:pPr>
        <w:pStyle w:val="Defpara"/>
      </w:pPr>
      <w:r>
        <w:tab/>
        <w:t>(a)</w:t>
      </w:r>
      <w:r>
        <w:tab/>
        <w:t>a road vehicle, including a combination; or</w:t>
      </w:r>
    </w:p>
    <w:p w:rsidR="00726618" w:rsidRDefault="00EB53C8">
      <w:pPr>
        <w:pStyle w:val="Defpara"/>
      </w:pPr>
      <w:r>
        <w:tab/>
        <w:t>(b)</w:t>
      </w:r>
      <w:r>
        <w:tab/>
        <w:t>a unit of rolling stock.</w:t>
      </w:r>
    </w:p>
    <w:p w:rsidR="00726618" w:rsidRDefault="00EB53C8">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rsidR="00726618" w:rsidRDefault="00EB53C8">
      <w:pPr>
        <w:pStyle w:val="Heading5"/>
      </w:pPr>
      <w:bookmarkStart w:id="16" w:name="_Toc75780799"/>
      <w:r>
        <w:rPr>
          <w:rStyle w:val="CharSectno"/>
        </w:rPr>
        <w:t>5</w:t>
      </w:r>
      <w:r>
        <w:t>.</w:t>
      </w:r>
      <w:r>
        <w:tab/>
        <w:t>Examples and notes in these regulations</w:t>
      </w:r>
      <w:bookmarkEnd w:id="16"/>
    </w:p>
    <w:p w:rsidR="00726618" w:rsidRDefault="00EB53C8">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rsidR="00726618" w:rsidRDefault="00EB53C8">
      <w:pPr>
        <w:pStyle w:val="Subsection"/>
      </w:pPr>
      <w:r>
        <w:tab/>
        <w:t>(2)</w:t>
      </w:r>
      <w:r>
        <w:tab/>
        <w:t>Notes in these regulations do not form part of them and are provided to assist understanding.</w:t>
      </w:r>
    </w:p>
    <w:p w:rsidR="00726618" w:rsidRDefault="00EB53C8">
      <w:pPr>
        <w:pStyle w:val="Heading5"/>
      </w:pPr>
      <w:bookmarkStart w:id="17" w:name="_Toc75780800"/>
      <w:r>
        <w:rPr>
          <w:rStyle w:val="CharSectno"/>
        </w:rPr>
        <w:t>6</w:t>
      </w:r>
      <w:r>
        <w:t>.</w:t>
      </w:r>
      <w:r>
        <w:tab/>
        <w:t>References to determinations, exemptions, approvals and licences</w:t>
      </w:r>
      <w:bookmarkEnd w:id="17"/>
    </w:p>
    <w:p w:rsidR="00726618" w:rsidRDefault="00EB53C8">
      <w:pPr>
        <w:pStyle w:val="Subsection"/>
      </w:pPr>
      <w:r>
        <w:tab/>
      </w:r>
      <w:r>
        <w:tab/>
        <w:t xml:space="preserve">In these regulations, a reference to — </w:t>
      </w:r>
    </w:p>
    <w:p w:rsidR="00726618" w:rsidRDefault="00EB53C8">
      <w:pPr>
        <w:pStyle w:val="Indenta"/>
      </w:pPr>
      <w:r>
        <w:tab/>
        <w:t>(a)</w:t>
      </w:r>
      <w:r>
        <w:tab/>
        <w:t>a determination, exemption, approval, dangerous goods driver licence or dangerous goods vehicle licence; or</w:t>
      </w:r>
    </w:p>
    <w:p w:rsidR="00726618" w:rsidRDefault="00EB53C8">
      <w:pPr>
        <w:pStyle w:val="Indenta"/>
      </w:pPr>
      <w:r>
        <w:tab/>
        <w:t>(b)</w:t>
      </w:r>
      <w:r>
        <w:tab/>
        <w:t>a corresponding determination, corresponding exemption, corresponding approval, corresponding dangerous goods driver licence or corresponding dangerous goods vehicle licence,</w:t>
      </w:r>
    </w:p>
    <w:p w:rsidR="00726618" w:rsidRDefault="00EB53C8">
      <w:pPr>
        <w:pStyle w:val="Subsection"/>
      </w:pPr>
      <w:r>
        <w:lastRenderedPageBreak/>
        <w:tab/>
      </w:r>
      <w:r>
        <w:tab/>
        <w:t>includes a reference to the determination, exemption, approval, and licence as varied.</w:t>
      </w:r>
    </w:p>
    <w:p w:rsidR="00726618" w:rsidRDefault="00EB53C8">
      <w:pPr>
        <w:pStyle w:val="Heading5"/>
      </w:pPr>
      <w:bookmarkStart w:id="18" w:name="_Toc75780801"/>
      <w:r>
        <w:rPr>
          <w:rStyle w:val="CharSectno"/>
        </w:rPr>
        <w:t>7</w:t>
      </w:r>
      <w:r>
        <w:t>.</w:t>
      </w:r>
      <w:r>
        <w:tab/>
        <w:t>References to variation of determinations, exemptions, approvals and licences</w:t>
      </w:r>
      <w:bookmarkEnd w:id="18"/>
    </w:p>
    <w:p w:rsidR="00726618" w:rsidRDefault="00EB53C8">
      <w:pPr>
        <w:pStyle w:val="Subsection"/>
      </w:pPr>
      <w:r>
        <w:tab/>
      </w:r>
      <w:r>
        <w:tab/>
        <w:t xml:space="preserve">In these regulations, a reference to the variation of — </w:t>
      </w:r>
    </w:p>
    <w:p w:rsidR="00726618" w:rsidRDefault="00EB53C8">
      <w:pPr>
        <w:pStyle w:val="Indenta"/>
      </w:pPr>
      <w:r>
        <w:tab/>
        <w:t>(a)</w:t>
      </w:r>
      <w:r>
        <w:tab/>
        <w:t>a determination, exemption, approval, dangerous goods driver licence or dangerous goods vehicle licence; or</w:t>
      </w:r>
    </w:p>
    <w:p w:rsidR="00726618" w:rsidRDefault="00EB53C8">
      <w:pPr>
        <w:pStyle w:val="Indenta"/>
      </w:pPr>
      <w:r>
        <w:tab/>
        <w:t>(b)</w:t>
      </w:r>
      <w:r>
        <w:tab/>
        <w:t>a corresponding determination, corresponding exemption, corresponding approval, corresponding dangerous goods driver licence or corresponding dangerous goods vehicle licence,</w:t>
      </w:r>
    </w:p>
    <w:p w:rsidR="00726618" w:rsidRDefault="00EB53C8">
      <w:pPr>
        <w:pStyle w:val="Subsection"/>
      </w:pPr>
      <w:r>
        <w:tab/>
      </w:r>
      <w:r>
        <w:tab/>
        <w:t>includes a reference to a variation by addition, omission or substitution.</w:t>
      </w:r>
    </w:p>
    <w:p w:rsidR="00726618" w:rsidRDefault="00EB53C8">
      <w:pPr>
        <w:pStyle w:val="Heading5"/>
      </w:pPr>
      <w:bookmarkStart w:id="19" w:name="_Toc75780802"/>
      <w:r>
        <w:rPr>
          <w:rStyle w:val="CharSectno"/>
        </w:rPr>
        <w:t>8</w:t>
      </w:r>
      <w:r>
        <w:t>.</w:t>
      </w:r>
      <w:r>
        <w:tab/>
        <w:t>Inconsistency between these regulations and documents adopted</w:t>
      </w:r>
      <w:bookmarkEnd w:id="19"/>
    </w:p>
    <w:p w:rsidR="00726618" w:rsidRDefault="00EB53C8">
      <w:pPr>
        <w:pStyle w:val="Subsection"/>
      </w:pPr>
      <w:r>
        <w:tab/>
        <w:t>(1)</w:t>
      </w:r>
      <w:r>
        <w:tab/>
        <w:t xml:space="preserve">In this regulation — </w:t>
      </w:r>
    </w:p>
    <w:p w:rsidR="00726618" w:rsidRDefault="00EB53C8">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rsidR="00726618" w:rsidRDefault="00EB53C8">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rsidR="00726618" w:rsidRDefault="00EB53C8">
      <w:pPr>
        <w:pStyle w:val="Subsection"/>
      </w:pPr>
      <w:r>
        <w:tab/>
        <w:t>(2)</w:t>
      </w:r>
      <w:r>
        <w:tab/>
        <w:t>If a code or subsidiary legislation adopted by these regulations is inconsistent with these regulations, these regulations prevail to the extent of the inconsistency.</w:t>
      </w:r>
    </w:p>
    <w:p w:rsidR="00726618" w:rsidRDefault="00EB53C8">
      <w:pPr>
        <w:pStyle w:val="Heading5"/>
      </w:pPr>
      <w:bookmarkStart w:id="20" w:name="_Toc75780803"/>
      <w:r>
        <w:rPr>
          <w:rStyle w:val="CharSectno"/>
        </w:rPr>
        <w:lastRenderedPageBreak/>
        <w:t>9</w:t>
      </w:r>
      <w:r>
        <w:t>.</w:t>
      </w:r>
      <w:r>
        <w:tab/>
        <w:t>References in ADG Code</w:t>
      </w:r>
      <w:bookmarkEnd w:id="20"/>
    </w:p>
    <w:p w:rsidR="00726618" w:rsidRDefault="00EB53C8">
      <w:pPr>
        <w:pStyle w:val="Subsection"/>
        <w:keepNext/>
        <w:rPr>
          <w:color w:val="000000"/>
        </w:rPr>
      </w:pPr>
      <w:r>
        <w:rPr>
          <w:color w:val="000000"/>
        </w:rPr>
        <w:tab/>
      </w:r>
      <w:r>
        <w:rPr>
          <w:color w:val="000000"/>
        </w:rPr>
        <w:tab/>
        <w:t xml:space="preserve">For the purposes of these regulations, unless the contrary intention appears — </w:t>
      </w:r>
    </w:p>
    <w:p w:rsidR="00726618" w:rsidRDefault="00EB53C8">
      <w:pPr>
        <w:pStyle w:val="Indenta"/>
        <w:rPr>
          <w:color w:val="000000"/>
        </w:rPr>
      </w:pPr>
      <w:r>
        <w:rPr>
          <w:color w:val="000000"/>
        </w:rPr>
        <w:tab/>
        <w:t>(a)</w:t>
      </w:r>
      <w:r>
        <w:rPr>
          <w:color w:val="000000"/>
        </w:rPr>
        <w:tab/>
        <w:t>a reference in the ADG Code to the Competent Authority is to be taken to be a reference to the Chief Officer;</w:t>
      </w:r>
    </w:p>
    <w:p w:rsidR="00726618" w:rsidRDefault="00EB53C8">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rsidR="00726618" w:rsidRDefault="00EB53C8">
      <w:pPr>
        <w:pStyle w:val="Footnotesection"/>
        <w:rPr>
          <w:szCs w:val="24"/>
        </w:rPr>
      </w:pPr>
      <w:r>
        <w:rPr>
          <w:szCs w:val="24"/>
        </w:rPr>
        <w:tab/>
        <w:t>[Regulation 9 amended: Gazette 31 Aug 2018 p. 3044.]</w:t>
      </w:r>
    </w:p>
    <w:p w:rsidR="00726618" w:rsidRDefault="00EB53C8">
      <w:pPr>
        <w:pStyle w:val="Heading3"/>
        <w:keepNext w:val="0"/>
        <w:widowControl w:val="0"/>
        <w:spacing w:before="220"/>
      </w:pPr>
      <w:bookmarkStart w:id="21" w:name="_Toc75426716"/>
      <w:bookmarkStart w:id="22" w:name="_Toc75427201"/>
      <w:bookmarkStart w:id="23" w:name="_Toc75780804"/>
      <w:r>
        <w:rPr>
          <w:rStyle w:val="CharDivNo"/>
        </w:rPr>
        <w:t>Division 3</w:t>
      </w:r>
      <w:r>
        <w:t> — </w:t>
      </w:r>
      <w:r>
        <w:rPr>
          <w:rStyle w:val="CharDivText"/>
        </w:rPr>
        <w:t>Application</w:t>
      </w:r>
      <w:bookmarkEnd w:id="21"/>
      <w:bookmarkEnd w:id="22"/>
      <w:bookmarkEnd w:id="23"/>
    </w:p>
    <w:p w:rsidR="00726618" w:rsidRDefault="00EB53C8">
      <w:pPr>
        <w:pStyle w:val="Heading5"/>
        <w:rPr>
          <w:color w:val="000000"/>
        </w:rPr>
      </w:pPr>
      <w:bookmarkStart w:id="24" w:name="_Toc75780805"/>
      <w:r>
        <w:rPr>
          <w:rStyle w:val="CharSectno"/>
          <w:color w:val="000000"/>
        </w:rPr>
        <w:t>10</w:t>
      </w:r>
      <w:r>
        <w:rPr>
          <w:color w:val="000000"/>
        </w:rPr>
        <w:t>.</w:t>
      </w:r>
      <w:r>
        <w:rPr>
          <w:color w:val="000000"/>
        </w:rPr>
        <w:tab/>
        <w:t>Application to transport by road and rail</w:t>
      </w:r>
      <w:bookmarkEnd w:id="24"/>
    </w:p>
    <w:p w:rsidR="00726618" w:rsidRDefault="00EB53C8">
      <w:pPr>
        <w:pStyle w:val="Subsection"/>
        <w:rPr>
          <w:color w:val="000000"/>
        </w:rPr>
      </w:pPr>
      <w:r>
        <w:tab/>
      </w:r>
      <w:r>
        <w:tab/>
      </w:r>
      <w:r>
        <w:rPr>
          <w:color w:val="000000"/>
        </w:rPr>
        <w:t>Unless the contrary intention appears, these regulations apply to the transport of dangerous goods by road or rail.</w:t>
      </w:r>
    </w:p>
    <w:p w:rsidR="00726618" w:rsidRDefault="00EB53C8">
      <w:pPr>
        <w:pStyle w:val="PermNoteHeading"/>
      </w:pPr>
      <w:r>
        <w:tab/>
        <w:t>Notes for this regulation:</w:t>
      </w:r>
    </w:p>
    <w:p w:rsidR="00726618" w:rsidRDefault="00EB53C8">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rsidR="00726618" w:rsidRDefault="00EB53C8">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rsidR="00726618" w:rsidRDefault="00EB53C8">
      <w:pPr>
        <w:pStyle w:val="Heading5"/>
      </w:pPr>
      <w:bookmarkStart w:id="25" w:name="_Toc75780806"/>
      <w:r>
        <w:rPr>
          <w:rStyle w:val="CharSectno"/>
        </w:rPr>
        <w:t>11</w:t>
      </w:r>
      <w:r>
        <w:t>.</w:t>
      </w:r>
      <w:r>
        <w:tab/>
        <w:t>Dangerous situations</w:t>
      </w:r>
      <w:bookmarkEnd w:id="25"/>
    </w:p>
    <w:p w:rsidR="00726618" w:rsidRDefault="00EB53C8">
      <w:pPr>
        <w:pStyle w:val="Subsection"/>
      </w:pPr>
      <w:r>
        <w:tab/>
      </w:r>
      <w:r>
        <w:tab/>
        <w:t xml:space="preserve">These regulations do not apply to the transport of dangerous goods by or at the direction of — </w:t>
      </w:r>
    </w:p>
    <w:p w:rsidR="00726618" w:rsidRDefault="00EB53C8">
      <w:pPr>
        <w:pStyle w:val="Indenta"/>
      </w:pPr>
      <w:r>
        <w:tab/>
        <w:t>(a)</w:t>
      </w:r>
      <w:r>
        <w:tab/>
        <w:t>a DGO or a police officer who is exercising a power under the Act Part 6 Division 5 or 6; or</w:t>
      </w:r>
    </w:p>
    <w:p w:rsidR="00726618" w:rsidRDefault="00EB53C8">
      <w:pPr>
        <w:pStyle w:val="Indenta"/>
      </w:pPr>
      <w:r>
        <w:tab/>
        <w:t>(b)</w:t>
      </w:r>
      <w:r>
        <w:tab/>
        <w:t xml:space="preserve">an emergency service officer who is acting to reduce, eliminate or avert any risk to people, property or the </w:t>
      </w:r>
      <w:r>
        <w:lastRenderedPageBreak/>
        <w:t>environment from dangerous goods in a dangerous situation.</w:t>
      </w:r>
    </w:p>
    <w:p w:rsidR="00726618" w:rsidRDefault="00EB53C8">
      <w:pPr>
        <w:pStyle w:val="Heading5"/>
      </w:pPr>
      <w:bookmarkStart w:id="26" w:name="_Toc75780807"/>
      <w:r>
        <w:rPr>
          <w:rStyle w:val="CharSectno"/>
          <w:color w:val="000000"/>
        </w:rPr>
        <w:t>12</w:t>
      </w:r>
      <w:r>
        <w:rPr>
          <w:color w:val="000000"/>
        </w:rPr>
        <w:t>.</w:t>
      </w:r>
      <w:r>
        <w:rPr>
          <w:color w:val="000000"/>
        </w:rPr>
        <w:tab/>
        <w:t>Exempt transport</w:t>
      </w:r>
      <w:bookmarkEnd w:id="26"/>
    </w:p>
    <w:p w:rsidR="00726618" w:rsidRDefault="00EB53C8">
      <w:pPr>
        <w:pStyle w:val="Subsection"/>
        <w:rPr>
          <w:color w:val="000000"/>
        </w:rPr>
      </w:pPr>
      <w:r>
        <w:rPr>
          <w:color w:val="000000"/>
        </w:rPr>
        <w:tab/>
        <w:t>(1)</w:t>
      </w:r>
      <w:r>
        <w:rPr>
          <w:color w:val="000000"/>
        </w:rPr>
        <w:tab/>
        <w:t xml:space="preserve">In this regulation — </w:t>
      </w:r>
    </w:p>
    <w:p w:rsidR="00726618" w:rsidRDefault="00EB53C8">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rsidR="00726618" w:rsidRDefault="00EB53C8">
      <w:pPr>
        <w:pStyle w:val="Defpara"/>
        <w:rPr>
          <w:color w:val="000000"/>
        </w:rPr>
      </w:pPr>
      <w:r>
        <w:rPr>
          <w:color w:val="000000"/>
        </w:rPr>
        <w:tab/>
        <w:t>(a)</w:t>
      </w:r>
      <w:r>
        <w:rPr>
          <w:color w:val="000000"/>
        </w:rPr>
        <w:tab/>
        <w:t xml:space="preserve">Class 1 (explosives), except — </w:t>
      </w:r>
    </w:p>
    <w:p w:rsidR="00726618" w:rsidRDefault="00EB53C8">
      <w:pPr>
        <w:pStyle w:val="Defsubpara"/>
        <w:keepLines w:val="0"/>
      </w:pPr>
      <w:r>
        <w:tab/>
        <w:t>(i)</w:t>
      </w:r>
      <w:r>
        <w:tab/>
        <w:t>any substance or article that, under the ADG Code, is within Division 1.4S; and</w:t>
      </w:r>
    </w:p>
    <w:p w:rsidR="00726618" w:rsidRDefault="00EB53C8">
      <w:pPr>
        <w:pStyle w:val="Defsubpara"/>
        <w:keepNext/>
      </w:pPr>
      <w:r>
        <w:tab/>
        <w:t>(ii)</w:t>
      </w:r>
      <w:r>
        <w:tab/>
        <w:t>track signals carried in a unit of rolling stock for the safety of persons working in rail transport;</w:t>
      </w:r>
    </w:p>
    <w:p w:rsidR="00726618" w:rsidRDefault="00EB53C8">
      <w:pPr>
        <w:pStyle w:val="Defpara"/>
      </w:pPr>
      <w:r>
        <w:tab/>
      </w:r>
      <w:r>
        <w:tab/>
        <w:t>or</w:t>
      </w:r>
    </w:p>
    <w:p w:rsidR="00726618" w:rsidRDefault="00EB53C8">
      <w:pPr>
        <w:pStyle w:val="Defpara"/>
        <w:rPr>
          <w:color w:val="000000"/>
        </w:rPr>
      </w:pPr>
      <w:r>
        <w:rPr>
          <w:color w:val="000000"/>
        </w:rPr>
        <w:tab/>
        <w:t>(b)</w:t>
      </w:r>
      <w:r>
        <w:rPr>
          <w:color w:val="000000"/>
        </w:rPr>
        <w:tab/>
        <w:t>Category A of Division 6.2 (infectious substances); or</w:t>
      </w:r>
    </w:p>
    <w:p w:rsidR="00726618" w:rsidRDefault="00EB53C8">
      <w:pPr>
        <w:pStyle w:val="Defpara"/>
        <w:rPr>
          <w:color w:val="000000"/>
        </w:rPr>
      </w:pPr>
      <w:r>
        <w:rPr>
          <w:color w:val="000000"/>
        </w:rPr>
        <w:tab/>
        <w:t>(c)</w:t>
      </w:r>
      <w:r>
        <w:rPr>
          <w:color w:val="000000"/>
        </w:rPr>
        <w:tab/>
        <w:t>Class 7 (radioactive materials).</w:t>
      </w:r>
    </w:p>
    <w:p w:rsidR="00726618" w:rsidRDefault="00EB53C8">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rsidR="00726618" w:rsidRDefault="00EB53C8">
      <w:pPr>
        <w:pStyle w:val="Indenta"/>
        <w:rPr>
          <w:color w:val="000000"/>
        </w:rPr>
      </w:pPr>
      <w:r>
        <w:rPr>
          <w:color w:val="000000"/>
        </w:rPr>
        <w:tab/>
        <w:t>(a)</w:t>
      </w:r>
      <w:r>
        <w:rPr>
          <w:color w:val="000000"/>
        </w:rPr>
        <w:tab/>
        <w:t>the load does not contain any designated goods;</w:t>
      </w:r>
    </w:p>
    <w:p w:rsidR="00726618" w:rsidRDefault="00EB53C8">
      <w:pPr>
        <w:pStyle w:val="Indenta"/>
        <w:keepNext/>
      </w:pPr>
      <w:r>
        <w:tab/>
        <w:t>(b)</w:t>
      </w:r>
      <w:r>
        <w:tab/>
        <w:t>the load does not contain —</w:t>
      </w:r>
    </w:p>
    <w:p w:rsidR="00726618" w:rsidRDefault="00EB53C8">
      <w:pPr>
        <w:pStyle w:val="Indenti"/>
      </w:pPr>
      <w:r>
        <w:tab/>
        <w:t>(i)</w:t>
      </w:r>
      <w:r>
        <w:tab/>
        <w:t>dangerous goods in any single receptacle with a capacity of more than 500 L; or</w:t>
      </w:r>
    </w:p>
    <w:p w:rsidR="00726618" w:rsidRDefault="00EB53C8">
      <w:pPr>
        <w:pStyle w:val="Indenti"/>
      </w:pPr>
      <w:r>
        <w:tab/>
        <w:t>(ii)</w:t>
      </w:r>
      <w:r>
        <w:tab/>
        <w:t>more than 500 kg of dangerous goods in any single receptacle;</w:t>
      </w:r>
    </w:p>
    <w:p w:rsidR="00726618" w:rsidRDefault="00EB53C8">
      <w:pPr>
        <w:pStyle w:val="Indenta"/>
        <w:rPr>
          <w:color w:val="000000"/>
        </w:rPr>
      </w:pPr>
      <w:r>
        <w:rPr>
          <w:color w:val="000000"/>
        </w:rPr>
        <w:tab/>
        <w:t>(c)</w:t>
      </w:r>
      <w:r>
        <w:rPr>
          <w:color w:val="000000"/>
        </w:rPr>
        <w:tab/>
        <w:t>the aggregate quantity of the dangerous goods in the load is less than 25% of a placard load;</w:t>
      </w:r>
    </w:p>
    <w:p w:rsidR="00726618" w:rsidRDefault="00EB53C8">
      <w:pPr>
        <w:pStyle w:val="Indenta"/>
        <w:rPr>
          <w:color w:val="000000"/>
        </w:rPr>
      </w:pPr>
      <w:r>
        <w:rPr>
          <w:color w:val="000000"/>
        </w:rPr>
        <w:tab/>
        <w:t>(d)</w:t>
      </w:r>
      <w:r>
        <w:rPr>
          <w:color w:val="000000"/>
        </w:rPr>
        <w:tab/>
        <w:t>the goods are not being transported by the person in the course of a business of transporting goods by road;</w:t>
      </w:r>
    </w:p>
    <w:p w:rsidR="00726618" w:rsidRDefault="00EB53C8">
      <w:pPr>
        <w:pStyle w:val="Indenta"/>
        <w:rPr>
          <w:color w:val="000000"/>
        </w:rPr>
      </w:pPr>
      <w:r>
        <w:rPr>
          <w:color w:val="000000"/>
        </w:rPr>
        <w:tab/>
        <w:t>(e)</w:t>
      </w:r>
      <w:r>
        <w:rPr>
          <w:color w:val="000000"/>
        </w:rPr>
        <w:tab/>
        <w:t>the goods are not being transported by the person on a passenger train.</w:t>
      </w:r>
    </w:p>
    <w:p w:rsidR="00726618" w:rsidRDefault="00EB53C8">
      <w:pPr>
        <w:pStyle w:val="Footnotesection"/>
      </w:pPr>
      <w:r>
        <w:tab/>
        <w:t>[Regulation 12 amended: Gazette 22 Jun 2010 p. 2719; 13 Jun 2014 p. 1932.]</w:t>
      </w:r>
    </w:p>
    <w:p w:rsidR="00726618" w:rsidRDefault="00EB53C8">
      <w:pPr>
        <w:pStyle w:val="Heading5"/>
      </w:pPr>
      <w:bookmarkStart w:id="27" w:name="_Toc75780808"/>
      <w:r>
        <w:rPr>
          <w:rStyle w:val="CharSectno"/>
        </w:rPr>
        <w:lastRenderedPageBreak/>
        <w:t>13</w:t>
      </w:r>
      <w:r>
        <w:t>.</w:t>
      </w:r>
      <w:r>
        <w:tab/>
        <w:t>Further</w:t>
      </w:r>
      <w:r>
        <w:rPr>
          <w:color w:val="000000"/>
        </w:rPr>
        <w:t xml:space="preserve"> exemptions</w:t>
      </w:r>
      <w:bookmarkEnd w:id="27"/>
    </w:p>
    <w:p w:rsidR="00726618" w:rsidRDefault="00EB53C8">
      <w:pPr>
        <w:pStyle w:val="Subsection"/>
        <w:rPr>
          <w:color w:val="000000"/>
        </w:rPr>
      </w:pPr>
      <w:r>
        <w:rPr>
          <w:color w:val="000000"/>
        </w:rPr>
        <w:tab/>
      </w:r>
      <w:r>
        <w:rPr>
          <w:color w:val="000000"/>
        </w:rPr>
        <w:tab/>
        <w:t xml:space="preserve">These regulations do not apply to the transport by a vehicle of dangerous goods — </w:t>
      </w:r>
    </w:p>
    <w:p w:rsidR="00726618" w:rsidRDefault="00EB53C8">
      <w:pPr>
        <w:pStyle w:val="Indenta"/>
      </w:pPr>
      <w:r>
        <w:tab/>
        <w:t>(a)</w:t>
      </w:r>
      <w:r>
        <w:tab/>
        <w:t>that are in a consignment where the aggregate quantity of dangerous goods is less than the quantity set out in the ADG Code section 1.1.1.2(3)(a); or</w:t>
      </w:r>
    </w:p>
    <w:p w:rsidR="00726618" w:rsidRDefault="00EB53C8">
      <w:pPr>
        <w:pStyle w:val="Indenta"/>
        <w:rPr>
          <w:color w:val="000000"/>
        </w:rPr>
      </w:pPr>
      <w:r>
        <w:rPr>
          <w:color w:val="000000"/>
        </w:rPr>
        <w:tab/>
        <w:t>(b)</w:t>
      </w:r>
      <w:r>
        <w:rPr>
          <w:color w:val="000000"/>
        </w:rPr>
        <w:tab/>
        <w:t>in the vehicle’s fuel tank; or</w:t>
      </w:r>
    </w:p>
    <w:p w:rsidR="00726618" w:rsidRDefault="00EB53C8">
      <w:pPr>
        <w:pStyle w:val="Indenta"/>
        <w:rPr>
          <w:color w:val="000000"/>
        </w:rPr>
      </w:pPr>
      <w:r>
        <w:rPr>
          <w:color w:val="000000"/>
        </w:rPr>
        <w:tab/>
        <w:t>(c)</w:t>
      </w:r>
      <w:r>
        <w:rPr>
          <w:color w:val="000000"/>
        </w:rPr>
        <w:tab/>
        <w:t>in an appliance or plant that forms part of the vehicle and is necessary for its operation; or</w:t>
      </w:r>
    </w:p>
    <w:p w:rsidR="00726618" w:rsidRDefault="00EB53C8">
      <w:pPr>
        <w:pStyle w:val="Indenta"/>
        <w:rPr>
          <w:color w:val="000000"/>
        </w:rPr>
      </w:pPr>
      <w:r>
        <w:rPr>
          <w:color w:val="000000"/>
        </w:rPr>
        <w:tab/>
        <w:t>(d)</w:t>
      </w:r>
      <w:r>
        <w:rPr>
          <w:color w:val="000000"/>
        </w:rPr>
        <w:tab/>
        <w:t>that are portable fire fighting equipment or other portable safety equipment and are part of the vehicle’s safety equipment.</w:t>
      </w:r>
    </w:p>
    <w:p w:rsidR="00726618" w:rsidRDefault="00EB53C8">
      <w:pPr>
        <w:pStyle w:val="Footnotesection"/>
        <w:spacing w:before="100"/>
        <w:ind w:left="890" w:hanging="890"/>
        <w:rPr>
          <w:color w:val="000000"/>
        </w:rPr>
      </w:pPr>
      <w:r>
        <w:tab/>
        <w:t>[Regulation 13 amended: Gazette 13 Jun 2014 p. 1932; 11 Jul 2017 p. 3821.]</w:t>
      </w:r>
    </w:p>
    <w:p w:rsidR="00726618" w:rsidRDefault="00EB53C8">
      <w:pPr>
        <w:pStyle w:val="Heading5"/>
      </w:pPr>
      <w:bookmarkStart w:id="28" w:name="_Toc75780809"/>
      <w:r>
        <w:rPr>
          <w:rStyle w:val="CharSectno"/>
        </w:rPr>
        <w:t>13A</w:t>
      </w:r>
      <w:r>
        <w:t>.</w:t>
      </w:r>
      <w:r>
        <w:tab/>
        <w:t>Partial exemption for transport by complying MPU</w:t>
      </w:r>
      <w:bookmarkEnd w:id="28"/>
    </w:p>
    <w:p w:rsidR="00726618" w:rsidRDefault="00EB53C8">
      <w:pPr>
        <w:pStyle w:val="Subsection"/>
      </w:pPr>
      <w:r>
        <w:tab/>
        <w:t>(1)</w:t>
      </w:r>
      <w:r>
        <w:tab/>
        <w:t xml:space="preserve">In this regulation — </w:t>
      </w:r>
    </w:p>
    <w:p w:rsidR="00726618" w:rsidRDefault="00EB53C8">
      <w:pPr>
        <w:pStyle w:val="Defstart"/>
      </w:pPr>
      <w:r>
        <w:tab/>
      </w:r>
      <w:r>
        <w:rPr>
          <w:rStyle w:val="CharDefText"/>
        </w:rPr>
        <w:t>complying MPU</w:t>
      </w:r>
      <w:r>
        <w:t xml:space="preserve"> means an MPU that complies with an approved code of practice (if any) in respect of the following matters — </w:t>
      </w:r>
    </w:p>
    <w:p w:rsidR="00726618" w:rsidRDefault="00EB53C8">
      <w:pPr>
        <w:pStyle w:val="Defpara"/>
      </w:pPr>
      <w:r>
        <w:tab/>
        <w:t>(a)</w:t>
      </w:r>
      <w:r>
        <w:tab/>
        <w:t>packaging of dangerous goods carried by the MPU;</w:t>
      </w:r>
    </w:p>
    <w:p w:rsidR="00726618" w:rsidRDefault="00EB53C8">
      <w:pPr>
        <w:pStyle w:val="Defpara"/>
      </w:pPr>
      <w:r>
        <w:tab/>
        <w:t>(b)</w:t>
      </w:r>
      <w:r>
        <w:tab/>
        <w:t>consignment procedures for dangerous goods carried by the MPU;</w:t>
      </w:r>
    </w:p>
    <w:p w:rsidR="00726618" w:rsidRDefault="00EB53C8">
      <w:pPr>
        <w:pStyle w:val="Defpara"/>
      </w:pPr>
      <w:r>
        <w:tab/>
        <w:t>(c)</w:t>
      </w:r>
      <w:r>
        <w:tab/>
        <w:t>safety standards for vehicles and equipment;</w:t>
      </w:r>
    </w:p>
    <w:p w:rsidR="00726618" w:rsidRDefault="00EB53C8">
      <w:pPr>
        <w:pStyle w:val="Defpara"/>
      </w:pPr>
      <w:r>
        <w:tab/>
        <w:t>(d)</w:t>
      </w:r>
      <w:r>
        <w:tab/>
        <w:t>stowage and constraint of dangerous goods carried by the MPU;</w:t>
      </w:r>
    </w:p>
    <w:p w:rsidR="00726618" w:rsidRDefault="00EB53C8">
      <w:pPr>
        <w:pStyle w:val="Defpara"/>
      </w:pPr>
      <w:r>
        <w:tab/>
        <w:t>(e)</w:t>
      </w:r>
      <w:r>
        <w:tab/>
        <w:t>segregation of dangerous goods carried by the MPU;</w:t>
      </w:r>
    </w:p>
    <w:p w:rsidR="00726618" w:rsidRDefault="00EB53C8">
      <w:pPr>
        <w:pStyle w:val="Defpara"/>
      </w:pPr>
      <w:r>
        <w:tab/>
        <w:t>(f)</w:t>
      </w:r>
      <w:r>
        <w:tab/>
        <w:t>bulk transfer of dangerous goods carried by the MPU;</w:t>
      </w:r>
    </w:p>
    <w:p w:rsidR="00726618" w:rsidRDefault="00EB53C8">
      <w:pPr>
        <w:pStyle w:val="Defpara"/>
      </w:pPr>
      <w:r>
        <w:tab/>
        <w:t>(g)</w:t>
      </w:r>
      <w:r>
        <w:tab/>
        <w:t>documentation of dangerous goods carried by the MPU;</w:t>
      </w:r>
    </w:p>
    <w:p w:rsidR="00726618" w:rsidRDefault="00EB53C8">
      <w:pPr>
        <w:pStyle w:val="Defpara"/>
      </w:pPr>
      <w:r>
        <w:tab/>
        <w:t>(h)</w:t>
      </w:r>
      <w:r>
        <w:tab/>
        <w:t>safety equipment carried by the MPU;</w:t>
      </w:r>
    </w:p>
    <w:p w:rsidR="00726618" w:rsidRDefault="00EB53C8">
      <w:pPr>
        <w:pStyle w:val="Defpara"/>
      </w:pPr>
      <w:r>
        <w:tab/>
        <w:t>(i)</w:t>
      </w:r>
      <w:r>
        <w:tab/>
        <w:t>procedures during transport of dangerous goods by the MPU;</w:t>
      </w:r>
    </w:p>
    <w:p w:rsidR="00726618" w:rsidRDefault="00EB53C8">
      <w:pPr>
        <w:pStyle w:val="Defstart"/>
      </w:pPr>
      <w:r>
        <w:lastRenderedPageBreak/>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rsidR="00726618" w:rsidRDefault="00EB53C8">
      <w:pPr>
        <w:pStyle w:val="Subsection"/>
      </w:pPr>
      <w:r>
        <w:tab/>
        <w:t>(2)</w:t>
      </w:r>
      <w:r>
        <w:tab/>
        <w:t>Parts 4, 5, 6, 8, 9, 10, 11, 12 and 13 and regulation 215 do not apply in respect of the transport by a person of the ingredients of an explosive if the transport is by means of a complying MPU.</w:t>
      </w:r>
    </w:p>
    <w:p w:rsidR="00726618" w:rsidRDefault="00EB53C8">
      <w:pPr>
        <w:pStyle w:val="Footnotesection"/>
        <w:spacing w:before="100"/>
        <w:ind w:left="890" w:hanging="890"/>
        <w:rPr>
          <w:color w:val="000000"/>
        </w:rPr>
      </w:pPr>
      <w:r>
        <w:tab/>
        <w:t>[Regulation 13A inserted: Gazette 11 Jul 2017 p. 3822.]</w:t>
      </w:r>
    </w:p>
    <w:p w:rsidR="00726618" w:rsidRDefault="00EB53C8">
      <w:pPr>
        <w:pStyle w:val="Heading5"/>
      </w:pPr>
      <w:bookmarkStart w:id="29" w:name="_Toc75780810"/>
      <w:r>
        <w:rPr>
          <w:rStyle w:val="CharSectno"/>
        </w:rPr>
        <w:t>13B</w:t>
      </w:r>
      <w:r>
        <w:t>.</w:t>
      </w:r>
      <w:r>
        <w:tab/>
        <w:t>Special provisions for tools of trade and dangerous goods for private use</w:t>
      </w:r>
      <w:bookmarkEnd w:id="29"/>
    </w:p>
    <w:p w:rsidR="00726618" w:rsidRDefault="00EB53C8">
      <w:pPr>
        <w:pStyle w:val="Subsection"/>
      </w:pPr>
      <w:r>
        <w:tab/>
        <w:t>(1)</w:t>
      </w:r>
      <w:r>
        <w:tab/>
        <w:t xml:space="preserve">This regulation applies to a load if — </w:t>
      </w:r>
    </w:p>
    <w:p w:rsidR="00726618" w:rsidRDefault="00EB53C8">
      <w:pPr>
        <w:pStyle w:val="Indenta"/>
      </w:pPr>
      <w:r>
        <w:tab/>
        <w:t>(a)</w:t>
      </w:r>
      <w:r>
        <w:tab/>
        <w:t>for loads not including dangerous goods of UN Division 2.1 (other than aerosols), UN Division 2.3 or Packing Group 1 — the load includes an aggregate quantity of dangerous goods of less than 500; and</w:t>
      </w:r>
    </w:p>
    <w:p w:rsidR="00726618" w:rsidRDefault="00EB53C8">
      <w:pPr>
        <w:pStyle w:val="Indenta"/>
      </w:pPr>
      <w:r>
        <w:tab/>
        <w:t>(b)</w:t>
      </w:r>
      <w:r>
        <w:tab/>
        <w:t xml:space="preserve">for loads including dangerous goods of UN Division 2.1 (other than aerosols), UN Division 2.3 or Packing Group 1 — </w:t>
      </w:r>
    </w:p>
    <w:p w:rsidR="00726618" w:rsidRDefault="00EB53C8">
      <w:pPr>
        <w:pStyle w:val="Indenti"/>
      </w:pPr>
      <w:r>
        <w:tab/>
        <w:t>(i)</w:t>
      </w:r>
      <w:r>
        <w:tab/>
        <w:t>the load includes an aggregate quantity of dangerous goods of less than 250; and</w:t>
      </w:r>
    </w:p>
    <w:p w:rsidR="00726618" w:rsidRDefault="00EB53C8">
      <w:pPr>
        <w:pStyle w:val="Indenti"/>
      </w:pPr>
      <w:r>
        <w:tab/>
        <w:t>(ii)</w:t>
      </w:r>
      <w:r>
        <w:tab/>
        <w:t>any dangerous goods of UN Division 2.3 or Packing Group 1 together constitute less than 100 of the aggregate quantity;</w:t>
      </w:r>
    </w:p>
    <w:p w:rsidR="00726618" w:rsidRDefault="00EB53C8">
      <w:pPr>
        <w:pStyle w:val="Indenta"/>
      </w:pPr>
      <w:r>
        <w:tab/>
      </w:r>
      <w:r>
        <w:tab/>
        <w:t>and</w:t>
      </w:r>
    </w:p>
    <w:p w:rsidR="00726618" w:rsidRDefault="00EB53C8">
      <w:pPr>
        <w:pStyle w:val="Indenta"/>
      </w:pPr>
      <w:r>
        <w:tab/>
        <w:t>(c)</w:t>
      </w:r>
      <w:r>
        <w:tab/>
        <w:t xml:space="preserve">the goods are not being transported in the course of a business of transporting goods but are being transported — </w:t>
      </w:r>
    </w:p>
    <w:p w:rsidR="00726618" w:rsidRDefault="00EB53C8">
      <w:pPr>
        <w:pStyle w:val="Indenti"/>
      </w:pPr>
      <w:r>
        <w:tab/>
        <w:t>(i)</w:t>
      </w:r>
      <w:r>
        <w:tab/>
        <w:t>by a person who intends to use them; or</w:t>
      </w:r>
    </w:p>
    <w:p w:rsidR="00726618" w:rsidRDefault="00EB53C8">
      <w:pPr>
        <w:pStyle w:val="Indenti"/>
      </w:pPr>
      <w:r>
        <w:tab/>
        <w:t>(ii)</w:t>
      </w:r>
      <w:r>
        <w:tab/>
        <w:t>so they can be used for a commercial purpose.</w:t>
      </w:r>
    </w:p>
    <w:p w:rsidR="00726618" w:rsidRDefault="00EB53C8">
      <w:pPr>
        <w:pStyle w:val="Subsection"/>
      </w:pPr>
      <w:r>
        <w:tab/>
        <w:t>(2)</w:t>
      </w:r>
      <w:r>
        <w:tab/>
        <w:t>A person transporting a load to which this regulation applies is exempt from all the obligations imposed by these regulations other than those imposed by this regulation.</w:t>
      </w:r>
    </w:p>
    <w:p w:rsidR="00726618" w:rsidRDefault="00EB53C8">
      <w:pPr>
        <w:pStyle w:val="Subsection"/>
      </w:pPr>
      <w:r>
        <w:lastRenderedPageBreak/>
        <w:tab/>
        <w:t>(3)</w:t>
      </w:r>
      <w:r>
        <w:tab/>
        <w:t xml:space="preserve">A person must not transport a load to which this regulation applies unless each package in the load — </w:t>
      </w:r>
    </w:p>
    <w:p w:rsidR="00726618" w:rsidRDefault="00EB53C8">
      <w:pPr>
        <w:pStyle w:val="Indenta"/>
      </w:pPr>
      <w:r>
        <w:tab/>
        <w:t>(a)</w:t>
      </w:r>
      <w:r>
        <w:tab/>
        <w:t>complies with the packaging requirements appropriate to the quantity of dangerous goods, as specified in Part 4; and</w:t>
      </w:r>
    </w:p>
    <w:p w:rsidR="00726618" w:rsidRDefault="00EB53C8">
      <w:pPr>
        <w:pStyle w:val="Indenta"/>
      </w:pPr>
      <w:r>
        <w:tab/>
        <w:t>(b)</w:t>
      </w:r>
      <w:r>
        <w:tab/>
        <w:t>is labelled and marked as specified in Part 5 Division 1; and</w:t>
      </w:r>
    </w:p>
    <w:p w:rsidR="00726618" w:rsidRDefault="00EB53C8">
      <w:pPr>
        <w:pStyle w:val="Indenta"/>
      </w:pPr>
      <w:r>
        <w:tab/>
        <w:t>(c)</w:t>
      </w:r>
      <w:r>
        <w:tab/>
        <w:t xml:space="preserve">is loaded, secured, segregated, unloaded and otherwise transported in such a way as to ensure that — </w:t>
      </w:r>
    </w:p>
    <w:p w:rsidR="00726618" w:rsidRDefault="00EB53C8">
      <w:pPr>
        <w:pStyle w:val="Indenti"/>
      </w:pPr>
      <w:r>
        <w:tab/>
        <w:t>(i)</w:t>
      </w:r>
      <w:r>
        <w:tab/>
        <w:t>its packaging remains fit for purpose; and</w:t>
      </w:r>
    </w:p>
    <w:p w:rsidR="00726618" w:rsidRDefault="00EB53C8">
      <w:pPr>
        <w:pStyle w:val="Indenti"/>
      </w:pPr>
      <w:r>
        <w:tab/>
        <w:t>(ii)</w:t>
      </w:r>
      <w:r>
        <w:tab/>
        <w:t>the risks to any person, property or the environment are eliminated, or if it is not practicable to eliminate the risks, are minimised to the maximum extent that is practicable.</w:t>
      </w:r>
    </w:p>
    <w:p w:rsidR="00726618" w:rsidRDefault="00EB53C8">
      <w:pPr>
        <w:pStyle w:val="Penstart"/>
      </w:pPr>
      <w:r>
        <w:tab/>
        <w:t>Penalty for this subregulation: a fine of $1 500.</w:t>
      </w:r>
    </w:p>
    <w:p w:rsidR="00726618" w:rsidRDefault="00EB53C8">
      <w:pPr>
        <w:pStyle w:val="Subsection"/>
      </w:pPr>
      <w:r>
        <w:tab/>
        <w:t>(4)</w:t>
      </w:r>
      <w:r>
        <w:tab/>
        <w:t xml:space="preserve">If a load to which this regulation applies contains an aggregate quantity of dangerous goods of UN Class 3, 4, 5 or 6 of more than 250, a person must not transport the load — </w:t>
      </w:r>
    </w:p>
    <w:p w:rsidR="00726618" w:rsidRDefault="00EB53C8">
      <w:pPr>
        <w:pStyle w:val="Indenta"/>
      </w:pPr>
      <w:r>
        <w:tab/>
        <w:t>(a)</w:t>
      </w:r>
      <w:r>
        <w:tab/>
        <w:t>in the passenger compartment of a vehicle; or</w:t>
      </w:r>
    </w:p>
    <w:p w:rsidR="00726618" w:rsidRDefault="00EB53C8">
      <w:pPr>
        <w:pStyle w:val="Indenta"/>
      </w:pPr>
      <w:r>
        <w:tab/>
        <w:t>(b)</w:t>
      </w:r>
      <w:r>
        <w:tab/>
        <w:t>in an enclosed space that is not separated from the passenger compartment of a vehicle.</w:t>
      </w:r>
    </w:p>
    <w:p w:rsidR="00726618" w:rsidRDefault="00EB53C8">
      <w:pPr>
        <w:pStyle w:val="Penstart"/>
      </w:pPr>
      <w:r>
        <w:tab/>
        <w:t>Penalty for this subregulation: a fine of $1 500.</w:t>
      </w:r>
    </w:p>
    <w:p w:rsidR="00726618" w:rsidRDefault="00EB53C8">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rsidR="00726618" w:rsidRDefault="00EB53C8">
      <w:pPr>
        <w:pStyle w:val="Indenta"/>
      </w:pPr>
      <w:r>
        <w:tab/>
        <w:t>(a)</w:t>
      </w:r>
      <w:r>
        <w:tab/>
        <w:t>in the passenger compartment of a vehicle; or</w:t>
      </w:r>
    </w:p>
    <w:p w:rsidR="00726618" w:rsidRDefault="00EB53C8">
      <w:pPr>
        <w:pStyle w:val="Indenta"/>
      </w:pPr>
      <w:r>
        <w:tab/>
        <w:t>(b)</w:t>
      </w:r>
      <w:r>
        <w:tab/>
        <w:t xml:space="preserve">in any other enclosed space in a vehicle unless the space is sufficiently ventilated to prevent an accumulation of vapours or fumes that is likely to cause risk. </w:t>
      </w:r>
    </w:p>
    <w:p w:rsidR="00726618" w:rsidRDefault="00EB53C8">
      <w:pPr>
        <w:pStyle w:val="Penstart"/>
      </w:pPr>
      <w:r>
        <w:tab/>
        <w:t>Penalty for this subregulation: a fine of $1 500.</w:t>
      </w:r>
    </w:p>
    <w:p w:rsidR="00726618" w:rsidRDefault="00EB53C8">
      <w:pPr>
        <w:pStyle w:val="Footnotesection"/>
        <w:spacing w:before="100"/>
        <w:ind w:left="890" w:hanging="890"/>
        <w:rPr>
          <w:color w:val="000000"/>
        </w:rPr>
      </w:pPr>
      <w:r>
        <w:lastRenderedPageBreak/>
        <w:tab/>
        <w:t>[Regulation 13B inserted: Gazette 11 Jul 2017 p. 3822</w:t>
      </w:r>
      <w:r>
        <w:noBreakHyphen/>
        <w:t>4; amended: Gazette 31 Aug 2018 p. 3044.]</w:t>
      </w:r>
    </w:p>
    <w:p w:rsidR="00726618" w:rsidRDefault="00EB53C8">
      <w:pPr>
        <w:pStyle w:val="Heading3"/>
      </w:pPr>
      <w:bookmarkStart w:id="30" w:name="_Toc75426723"/>
      <w:bookmarkStart w:id="31" w:name="_Toc75427208"/>
      <w:bookmarkStart w:id="32" w:name="_Toc75780811"/>
      <w:r>
        <w:rPr>
          <w:rStyle w:val="CharDivNo"/>
        </w:rPr>
        <w:t>Division 4</w:t>
      </w:r>
      <w:r>
        <w:t> — </w:t>
      </w:r>
      <w:r>
        <w:rPr>
          <w:rStyle w:val="CharDivText"/>
        </w:rPr>
        <w:t>Instruction and training</w:t>
      </w:r>
      <w:bookmarkEnd w:id="30"/>
      <w:bookmarkEnd w:id="31"/>
      <w:bookmarkEnd w:id="32"/>
    </w:p>
    <w:p w:rsidR="00726618" w:rsidRDefault="00EB53C8">
      <w:pPr>
        <w:pStyle w:val="Heading5"/>
        <w:rPr>
          <w:color w:val="000000"/>
        </w:rPr>
      </w:pPr>
      <w:bookmarkStart w:id="33" w:name="_Toc75780812"/>
      <w:r>
        <w:rPr>
          <w:rStyle w:val="CharSectno"/>
          <w:color w:val="000000"/>
        </w:rPr>
        <w:t>14</w:t>
      </w:r>
      <w:r>
        <w:rPr>
          <w:color w:val="000000"/>
        </w:rPr>
        <w:t>.</w:t>
      </w:r>
      <w:r>
        <w:rPr>
          <w:color w:val="000000"/>
        </w:rPr>
        <w:tab/>
        <w:t>Instruction and training</w:t>
      </w:r>
      <w:bookmarkEnd w:id="33"/>
    </w:p>
    <w:p w:rsidR="00726618" w:rsidRDefault="00EB53C8">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rsidR="00726618" w:rsidRDefault="00EB53C8">
      <w:pPr>
        <w:pStyle w:val="Indenta"/>
        <w:keepNext/>
        <w:rPr>
          <w:color w:val="000000"/>
        </w:rPr>
      </w:pPr>
      <w:r>
        <w:rPr>
          <w:color w:val="000000"/>
        </w:rPr>
        <w:tab/>
        <w:t>(a)</w:t>
      </w:r>
      <w:r>
        <w:rPr>
          <w:color w:val="000000"/>
        </w:rPr>
        <w:tab/>
        <w:t>packing dangerous goods;</w:t>
      </w:r>
    </w:p>
    <w:p w:rsidR="00726618" w:rsidRDefault="00EB53C8">
      <w:pPr>
        <w:pStyle w:val="Indenta"/>
        <w:keepNext/>
        <w:rPr>
          <w:color w:val="000000"/>
        </w:rPr>
      </w:pPr>
      <w:r>
        <w:rPr>
          <w:color w:val="000000"/>
        </w:rPr>
        <w:tab/>
        <w:t>(b)</w:t>
      </w:r>
      <w:r>
        <w:rPr>
          <w:color w:val="000000"/>
        </w:rPr>
        <w:tab/>
        <w:t>consigning dangerous goods;</w:t>
      </w:r>
    </w:p>
    <w:p w:rsidR="00726618" w:rsidRDefault="00EB53C8">
      <w:pPr>
        <w:pStyle w:val="Indenta"/>
        <w:rPr>
          <w:color w:val="000000"/>
        </w:rPr>
      </w:pPr>
      <w:r>
        <w:rPr>
          <w:color w:val="000000"/>
        </w:rPr>
        <w:tab/>
        <w:t>(c)</w:t>
      </w:r>
      <w:r>
        <w:rPr>
          <w:color w:val="000000"/>
        </w:rPr>
        <w:tab/>
        <w:t xml:space="preserve">loading dangerous goods; </w:t>
      </w:r>
    </w:p>
    <w:p w:rsidR="00726618" w:rsidRDefault="00EB53C8">
      <w:pPr>
        <w:pStyle w:val="Indenta"/>
        <w:rPr>
          <w:color w:val="000000"/>
        </w:rPr>
      </w:pPr>
      <w:r>
        <w:rPr>
          <w:color w:val="000000"/>
        </w:rPr>
        <w:tab/>
        <w:t>(d)</w:t>
      </w:r>
      <w:r>
        <w:rPr>
          <w:color w:val="000000"/>
        </w:rPr>
        <w:tab/>
        <w:t>unloading dangerous goods;</w:t>
      </w:r>
    </w:p>
    <w:p w:rsidR="00726618" w:rsidRDefault="00EB53C8">
      <w:pPr>
        <w:pStyle w:val="Indenta"/>
      </w:pPr>
      <w:r>
        <w:tab/>
        <w:t>(da)</w:t>
      </w:r>
      <w:r>
        <w:tab/>
        <w:t>handling fumigated cargo transport units;</w:t>
      </w:r>
    </w:p>
    <w:p w:rsidR="00726618" w:rsidRDefault="00EB53C8">
      <w:pPr>
        <w:pStyle w:val="Indenta"/>
        <w:rPr>
          <w:color w:val="000000"/>
        </w:rPr>
      </w:pPr>
      <w:r>
        <w:rPr>
          <w:color w:val="000000"/>
        </w:rPr>
        <w:tab/>
        <w:t>(e)</w:t>
      </w:r>
      <w:r>
        <w:rPr>
          <w:color w:val="000000"/>
        </w:rPr>
        <w:tab/>
        <w:t>marking packages;</w:t>
      </w:r>
    </w:p>
    <w:p w:rsidR="00726618" w:rsidRDefault="00EB53C8">
      <w:pPr>
        <w:pStyle w:val="Indenta"/>
        <w:rPr>
          <w:color w:val="000000"/>
        </w:rPr>
      </w:pPr>
      <w:r>
        <w:rPr>
          <w:color w:val="000000"/>
        </w:rPr>
        <w:tab/>
        <w:t>(f)</w:t>
      </w:r>
      <w:r>
        <w:rPr>
          <w:color w:val="000000"/>
        </w:rPr>
        <w:tab/>
      </w:r>
      <w:r>
        <w:t>placarding placard loads</w:t>
      </w:r>
      <w:r>
        <w:rPr>
          <w:color w:val="000000"/>
        </w:rPr>
        <w:t>;</w:t>
      </w:r>
    </w:p>
    <w:p w:rsidR="00726618" w:rsidRDefault="00EB53C8">
      <w:pPr>
        <w:pStyle w:val="Indenta"/>
        <w:rPr>
          <w:color w:val="000000"/>
        </w:rPr>
      </w:pPr>
      <w:r>
        <w:rPr>
          <w:color w:val="000000"/>
        </w:rPr>
        <w:tab/>
        <w:t>(g)</w:t>
      </w:r>
      <w:r>
        <w:rPr>
          <w:color w:val="000000"/>
        </w:rPr>
        <w:tab/>
        <w:t>preparing transport documentation;</w:t>
      </w:r>
    </w:p>
    <w:p w:rsidR="00726618" w:rsidRDefault="00EB53C8">
      <w:pPr>
        <w:pStyle w:val="Indenta"/>
        <w:rPr>
          <w:color w:val="000000"/>
        </w:rPr>
      </w:pPr>
      <w:r>
        <w:rPr>
          <w:color w:val="000000"/>
        </w:rPr>
        <w:tab/>
        <w:t>(h)</w:t>
      </w:r>
      <w:r>
        <w:rPr>
          <w:color w:val="000000"/>
        </w:rPr>
        <w:tab/>
        <w:t>maintaining vehicles and equipment used in the transport of dangerous goods;</w:t>
      </w:r>
    </w:p>
    <w:p w:rsidR="00726618" w:rsidRDefault="00EB53C8">
      <w:pPr>
        <w:pStyle w:val="Indenta"/>
        <w:rPr>
          <w:color w:val="000000"/>
        </w:rPr>
      </w:pPr>
      <w:r>
        <w:rPr>
          <w:color w:val="000000"/>
        </w:rPr>
        <w:tab/>
        <w:t>(i)</w:t>
      </w:r>
      <w:r>
        <w:rPr>
          <w:color w:val="000000"/>
        </w:rPr>
        <w:tab/>
        <w:t>driving a vehicle transporting dangerous goods;</w:t>
      </w:r>
    </w:p>
    <w:p w:rsidR="00726618" w:rsidRDefault="00EB53C8">
      <w:pPr>
        <w:pStyle w:val="Indenta"/>
        <w:rPr>
          <w:color w:val="000000"/>
        </w:rPr>
      </w:pPr>
      <w:r>
        <w:rPr>
          <w:color w:val="000000"/>
        </w:rPr>
        <w:tab/>
        <w:t>(j)</w:t>
      </w:r>
      <w:r>
        <w:rPr>
          <w:color w:val="000000"/>
        </w:rPr>
        <w:tab/>
        <w:t xml:space="preserve">being the consignee of dangerous goods; </w:t>
      </w:r>
    </w:p>
    <w:p w:rsidR="00726618" w:rsidRDefault="00EB53C8">
      <w:pPr>
        <w:pStyle w:val="Indenta"/>
      </w:pPr>
      <w:r>
        <w:rPr>
          <w:color w:val="000000"/>
        </w:rPr>
        <w:tab/>
        <w:t>(k)</w:t>
      </w:r>
      <w:r>
        <w:rPr>
          <w:color w:val="000000"/>
        </w:rPr>
        <w:tab/>
        <w:t>following the appropriate procedures in accordance with these regulations in a dangerous situation.</w:t>
      </w:r>
    </w:p>
    <w:p w:rsidR="00726618" w:rsidRDefault="00EB53C8">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rsidR="00726618" w:rsidRDefault="00EB53C8">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rsidR="00726618" w:rsidRDefault="00EB53C8">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rsidR="00726618" w:rsidRDefault="00EB53C8">
      <w:pPr>
        <w:pStyle w:val="Penstart"/>
        <w:rPr>
          <w:color w:val="000000"/>
        </w:rPr>
      </w:pPr>
      <w:r>
        <w:rPr>
          <w:color w:val="000000"/>
        </w:rPr>
        <w:lastRenderedPageBreak/>
        <w:tab/>
        <w:t>Penalty: a fine of $10 000.</w:t>
      </w:r>
    </w:p>
    <w:p w:rsidR="00726618" w:rsidRDefault="00EB53C8">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rsidR="00726618" w:rsidRDefault="00EB53C8">
      <w:pPr>
        <w:pStyle w:val="Penstart"/>
        <w:rPr>
          <w:color w:val="000000"/>
        </w:rPr>
      </w:pPr>
      <w:r>
        <w:rPr>
          <w:color w:val="000000"/>
        </w:rPr>
        <w:tab/>
        <w:t>Penalty: a fine of $10 000.</w:t>
      </w:r>
    </w:p>
    <w:p w:rsidR="00726618" w:rsidRDefault="00EB53C8">
      <w:pPr>
        <w:pStyle w:val="Footnotesection"/>
        <w:spacing w:before="100"/>
        <w:ind w:left="890" w:hanging="890"/>
        <w:rPr>
          <w:color w:val="000000"/>
        </w:rPr>
      </w:pPr>
      <w:r>
        <w:tab/>
        <w:t>[Regulation 14 amended: Gazette 13 Jun 2014 p. 1932.]</w:t>
      </w:r>
    </w:p>
    <w:p w:rsidR="00726618" w:rsidRDefault="00EB53C8">
      <w:pPr>
        <w:pStyle w:val="Heading5"/>
        <w:rPr>
          <w:color w:val="000000"/>
        </w:rPr>
      </w:pPr>
      <w:bookmarkStart w:id="34" w:name="_Toc75780813"/>
      <w:r>
        <w:rPr>
          <w:rStyle w:val="CharSectno"/>
          <w:color w:val="000000"/>
        </w:rPr>
        <w:t>15</w:t>
      </w:r>
      <w:r>
        <w:rPr>
          <w:color w:val="000000"/>
        </w:rPr>
        <w:t>.</w:t>
      </w:r>
      <w:r>
        <w:rPr>
          <w:color w:val="000000"/>
        </w:rPr>
        <w:tab/>
        <w:t>Approvals — tests and training courses for drivers</w:t>
      </w:r>
      <w:bookmarkEnd w:id="34"/>
    </w:p>
    <w:p w:rsidR="00726618" w:rsidRDefault="00EB53C8">
      <w:pPr>
        <w:pStyle w:val="Subsection"/>
        <w:rPr>
          <w:color w:val="000000"/>
        </w:rPr>
      </w:pPr>
      <w:r>
        <w:rPr>
          <w:color w:val="000000"/>
        </w:rPr>
        <w:tab/>
        <w:t>(1)</w:t>
      </w:r>
      <w:r>
        <w:rPr>
          <w:color w:val="000000"/>
        </w:rPr>
        <w:tab/>
        <w:t xml:space="preserve">The Chief Officer may, on an application made in accordance with regulation 194, approve — </w:t>
      </w:r>
    </w:p>
    <w:p w:rsidR="00726618" w:rsidRDefault="00EB53C8">
      <w:pPr>
        <w:pStyle w:val="Indenta"/>
        <w:rPr>
          <w:color w:val="000000"/>
        </w:rPr>
      </w:pPr>
      <w:r>
        <w:rPr>
          <w:color w:val="000000"/>
        </w:rPr>
        <w:tab/>
        <w:t>(a)</w:t>
      </w:r>
      <w:r>
        <w:rPr>
          <w:color w:val="000000"/>
        </w:rPr>
        <w:tab/>
        <w:t>a test of competence for drivers of road vehicles transporting dangerous goods; or</w:t>
      </w:r>
    </w:p>
    <w:p w:rsidR="00726618" w:rsidRDefault="00EB53C8">
      <w:pPr>
        <w:pStyle w:val="Indenta"/>
        <w:rPr>
          <w:color w:val="000000"/>
        </w:rPr>
      </w:pPr>
      <w:r>
        <w:rPr>
          <w:color w:val="000000"/>
        </w:rPr>
        <w:tab/>
        <w:t>(b)</w:t>
      </w:r>
      <w:r>
        <w:rPr>
          <w:color w:val="000000"/>
        </w:rPr>
        <w:tab/>
        <w:t>a training course for drivers of road vehicles transporting dangerous goods.</w:t>
      </w:r>
    </w:p>
    <w:p w:rsidR="00726618" w:rsidRDefault="00EB53C8">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rsidR="00726618" w:rsidRDefault="00EB53C8">
      <w:pPr>
        <w:pStyle w:val="Heading3"/>
      </w:pPr>
      <w:bookmarkStart w:id="35" w:name="_Toc75426726"/>
      <w:bookmarkStart w:id="36" w:name="_Toc75427211"/>
      <w:bookmarkStart w:id="37" w:name="_Toc75780814"/>
      <w:r>
        <w:rPr>
          <w:rStyle w:val="CharDivNo"/>
        </w:rPr>
        <w:t>Division 5</w:t>
      </w:r>
      <w:r>
        <w:t> — </w:t>
      </w:r>
      <w:r>
        <w:rPr>
          <w:rStyle w:val="CharDivText"/>
        </w:rPr>
        <w:t>Goods suspected of being dangerous goods</w:t>
      </w:r>
      <w:bookmarkEnd w:id="35"/>
      <w:bookmarkEnd w:id="36"/>
      <w:bookmarkEnd w:id="37"/>
    </w:p>
    <w:p w:rsidR="00726618" w:rsidRDefault="00EB53C8">
      <w:pPr>
        <w:pStyle w:val="Heading5"/>
      </w:pPr>
      <w:bookmarkStart w:id="38" w:name="_Toc75780815"/>
      <w:r>
        <w:rPr>
          <w:rStyle w:val="CharSectno"/>
        </w:rPr>
        <w:t>16</w:t>
      </w:r>
      <w:r>
        <w:t>.</w:t>
      </w:r>
      <w:r>
        <w:tab/>
      </w:r>
      <w:r>
        <w:rPr>
          <w:color w:val="000000"/>
        </w:rPr>
        <w:t>Goods suspected of being dangerous goods</w:t>
      </w:r>
      <w:bookmarkEnd w:id="38"/>
    </w:p>
    <w:p w:rsidR="00726618" w:rsidRDefault="00EB53C8">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rsidR="00726618" w:rsidRDefault="00EB53C8">
      <w:pPr>
        <w:pStyle w:val="Indenta"/>
      </w:pPr>
      <w:r>
        <w:tab/>
        <w:t>(a)</w:t>
      </w:r>
      <w:r>
        <w:tab/>
        <w:t>the goods have been classified in accordance with the ADG Code; or</w:t>
      </w:r>
    </w:p>
    <w:p w:rsidR="00726618" w:rsidRDefault="00EB53C8">
      <w:pPr>
        <w:pStyle w:val="Indenta"/>
      </w:pPr>
      <w:r>
        <w:tab/>
        <w:t>(b)</w:t>
      </w:r>
      <w:r>
        <w:tab/>
        <w:t>a determination has been made under regulation 17(1)(a) in respect of the goods.</w:t>
      </w:r>
    </w:p>
    <w:p w:rsidR="00726618" w:rsidRDefault="00EB53C8">
      <w:pPr>
        <w:pStyle w:val="Penstart"/>
        <w:rPr>
          <w:color w:val="000000"/>
        </w:rPr>
      </w:pPr>
      <w:r>
        <w:rPr>
          <w:color w:val="000000"/>
        </w:rPr>
        <w:tab/>
        <w:t>Penalty: a fine of $10 000.</w:t>
      </w:r>
    </w:p>
    <w:p w:rsidR="00726618" w:rsidRDefault="00EB53C8">
      <w:pPr>
        <w:pStyle w:val="Footnotesection"/>
        <w:rPr>
          <w:color w:val="000000"/>
        </w:rPr>
      </w:pPr>
      <w:r>
        <w:lastRenderedPageBreak/>
        <w:tab/>
        <w:t>[Regulation 16 amended: Gazette 22 Jun 2010 p. 2719.]</w:t>
      </w:r>
    </w:p>
    <w:p w:rsidR="00726618" w:rsidRDefault="00EB53C8">
      <w:pPr>
        <w:pStyle w:val="Heading3"/>
      </w:pPr>
      <w:bookmarkStart w:id="39" w:name="_Toc75426728"/>
      <w:bookmarkStart w:id="40" w:name="_Toc75427213"/>
      <w:bookmarkStart w:id="41" w:name="_Toc75780816"/>
      <w:r>
        <w:rPr>
          <w:rStyle w:val="CharDivNo"/>
        </w:rPr>
        <w:t>Division 6</w:t>
      </w:r>
      <w:r>
        <w:t> — </w:t>
      </w:r>
      <w:r>
        <w:rPr>
          <w:rStyle w:val="CharDivText"/>
        </w:rPr>
        <w:t>Determinations</w:t>
      </w:r>
      <w:bookmarkEnd w:id="39"/>
      <w:bookmarkEnd w:id="40"/>
      <w:bookmarkEnd w:id="41"/>
    </w:p>
    <w:p w:rsidR="00726618" w:rsidRDefault="00EB53C8">
      <w:pPr>
        <w:pStyle w:val="Heading5"/>
        <w:rPr>
          <w:color w:val="000000"/>
        </w:rPr>
      </w:pPr>
      <w:bookmarkStart w:id="42" w:name="_Toc75780817"/>
      <w:r>
        <w:rPr>
          <w:rStyle w:val="CharSectno"/>
          <w:color w:val="000000"/>
        </w:rPr>
        <w:t>17</w:t>
      </w:r>
      <w:r>
        <w:rPr>
          <w:color w:val="000000"/>
        </w:rPr>
        <w:t>.</w:t>
      </w:r>
      <w:r>
        <w:rPr>
          <w:color w:val="000000"/>
        </w:rPr>
        <w:tab/>
        <w:t>Determinations — dangerous goods</w:t>
      </w:r>
      <w:bookmarkEnd w:id="42"/>
    </w:p>
    <w:p w:rsidR="00726618" w:rsidRDefault="00EB53C8">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rsidR="00726618" w:rsidRDefault="00EB53C8">
      <w:pPr>
        <w:pStyle w:val="Indenta"/>
        <w:rPr>
          <w:color w:val="000000"/>
        </w:rPr>
      </w:pPr>
      <w:r>
        <w:rPr>
          <w:color w:val="000000"/>
        </w:rPr>
        <w:tab/>
        <w:t>(a)</w:t>
      </w:r>
      <w:r>
        <w:rPr>
          <w:color w:val="000000"/>
        </w:rPr>
        <w:tab/>
        <w:t>dangerous goods; or</w:t>
      </w:r>
    </w:p>
    <w:p w:rsidR="00726618" w:rsidRDefault="00EB53C8">
      <w:pPr>
        <w:pStyle w:val="Indenta"/>
        <w:rPr>
          <w:color w:val="000000"/>
        </w:rPr>
      </w:pPr>
      <w:r>
        <w:rPr>
          <w:color w:val="000000"/>
        </w:rPr>
        <w:tab/>
        <w:t>(b)</w:t>
      </w:r>
      <w:r>
        <w:rPr>
          <w:color w:val="000000"/>
        </w:rPr>
        <w:tab/>
        <w:t>dangerous goods of a particular UN Class or UN Division; or</w:t>
      </w:r>
    </w:p>
    <w:p w:rsidR="00726618" w:rsidRDefault="00EB53C8">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rsidR="00726618" w:rsidRDefault="00EB53C8">
      <w:pPr>
        <w:pStyle w:val="Indenta"/>
        <w:rPr>
          <w:color w:val="000000"/>
        </w:rPr>
      </w:pPr>
      <w:r>
        <w:rPr>
          <w:color w:val="000000"/>
        </w:rPr>
        <w:tab/>
        <w:t>(d)</w:t>
      </w:r>
      <w:r>
        <w:rPr>
          <w:color w:val="000000"/>
        </w:rPr>
        <w:tab/>
        <w:t>dangerous goods of a particular Packing Group; or</w:t>
      </w:r>
    </w:p>
    <w:p w:rsidR="00726618" w:rsidRDefault="00EB53C8">
      <w:pPr>
        <w:pStyle w:val="Indenta"/>
        <w:rPr>
          <w:color w:val="000000"/>
        </w:rPr>
      </w:pPr>
      <w:r>
        <w:rPr>
          <w:color w:val="000000"/>
        </w:rPr>
        <w:tab/>
        <w:t>(e)</w:t>
      </w:r>
      <w:r>
        <w:rPr>
          <w:color w:val="000000"/>
        </w:rPr>
        <w:tab/>
        <w:t>incompatible with particular dangerous goods.</w:t>
      </w:r>
    </w:p>
    <w:p w:rsidR="00726618" w:rsidRDefault="00EB53C8">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rsidR="00726618" w:rsidRDefault="00EB53C8">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rsidR="00726618" w:rsidRDefault="00EB53C8">
      <w:pPr>
        <w:pStyle w:val="PermNoteHeading"/>
      </w:pPr>
      <w:r>
        <w:tab/>
        <w:t>Note for this regulation:</w:t>
      </w:r>
    </w:p>
    <w:p w:rsidR="00726618" w:rsidRDefault="00EB53C8">
      <w:pPr>
        <w:pStyle w:val="PermNoteText"/>
      </w:pPr>
      <w:r>
        <w:tab/>
      </w:r>
      <w:r>
        <w:tab/>
        <w:t xml:space="preserve">As to determinations that particular dangerous goods are or are not too dangerous to transport, see the </w:t>
      </w:r>
      <w:r>
        <w:rPr>
          <w:i/>
        </w:rPr>
        <w:t>Dangerous Goods Safety (General) Regulations 2007</w:t>
      </w:r>
      <w:r>
        <w:t>.</w:t>
      </w:r>
    </w:p>
    <w:p w:rsidR="00726618" w:rsidRDefault="00EB53C8">
      <w:pPr>
        <w:pStyle w:val="Footnotesection"/>
        <w:rPr>
          <w:szCs w:val="24"/>
        </w:rPr>
      </w:pPr>
      <w:r>
        <w:rPr>
          <w:szCs w:val="24"/>
        </w:rPr>
        <w:tab/>
        <w:t>[Regulation 17 amended: Gazette 31 Aug 2018 p. 3047.]</w:t>
      </w:r>
    </w:p>
    <w:p w:rsidR="00726618" w:rsidRDefault="00EB53C8">
      <w:pPr>
        <w:pStyle w:val="Heading5"/>
        <w:keepLines w:val="0"/>
        <w:rPr>
          <w:color w:val="000000"/>
        </w:rPr>
      </w:pPr>
      <w:bookmarkStart w:id="43" w:name="_Toc75780818"/>
      <w:r>
        <w:rPr>
          <w:rStyle w:val="CharSectno"/>
          <w:color w:val="000000"/>
        </w:rPr>
        <w:lastRenderedPageBreak/>
        <w:t>18</w:t>
      </w:r>
      <w:r>
        <w:rPr>
          <w:color w:val="000000"/>
        </w:rPr>
        <w:t>.</w:t>
      </w:r>
      <w:r>
        <w:rPr>
          <w:color w:val="000000"/>
        </w:rPr>
        <w:tab/>
        <w:t>Determinations — packaging</w:t>
      </w:r>
      <w:bookmarkEnd w:id="43"/>
    </w:p>
    <w:p w:rsidR="00726618" w:rsidRDefault="00EB53C8">
      <w:pPr>
        <w:pStyle w:val="Subsection"/>
        <w:keepNext/>
        <w:rPr>
          <w:color w:val="000000"/>
        </w:rPr>
      </w:pPr>
      <w:r>
        <w:rPr>
          <w:color w:val="000000"/>
        </w:rPr>
        <w:tab/>
      </w:r>
      <w:r>
        <w:rPr>
          <w:color w:val="000000"/>
        </w:rPr>
        <w:tab/>
        <w:t xml:space="preserve">The Chief Officer may determine that — </w:t>
      </w:r>
    </w:p>
    <w:p w:rsidR="00726618" w:rsidRDefault="00EB53C8">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rsidR="00726618" w:rsidRDefault="00EB53C8">
      <w:pPr>
        <w:pStyle w:val="Indenta"/>
      </w:pPr>
      <w:r>
        <w:tab/>
        <w:t>(b)</w:t>
      </w:r>
      <w:r>
        <w:tab/>
      </w:r>
      <w:r>
        <w:rPr>
          <w:color w:val="000000"/>
        </w:rPr>
        <w:t xml:space="preserve">particular dangerous goods </w:t>
      </w:r>
      <w:r>
        <w:t>may or may not be transported in any packaging despite any prohibition or authorisation in the Dangerous Goods List.</w:t>
      </w:r>
    </w:p>
    <w:p w:rsidR="00726618" w:rsidRDefault="00EB53C8">
      <w:pPr>
        <w:pStyle w:val="Footnotesection"/>
        <w:spacing w:before="100"/>
        <w:ind w:left="890" w:hanging="890"/>
      </w:pPr>
      <w:r>
        <w:tab/>
        <w:t>[Regulation 18 amended: Gazette 13 Jun 2014 p. 1932.]</w:t>
      </w:r>
    </w:p>
    <w:p w:rsidR="00726618" w:rsidRDefault="00EB53C8">
      <w:pPr>
        <w:pStyle w:val="Heading5"/>
      </w:pPr>
      <w:bookmarkStart w:id="44" w:name="_Toc75780819"/>
      <w:r>
        <w:rPr>
          <w:rStyle w:val="CharSectno"/>
        </w:rPr>
        <w:t>19</w:t>
      </w:r>
      <w:r>
        <w:t>.</w:t>
      </w:r>
      <w:r>
        <w:tab/>
        <w:t>Determinations — vehicles, routes, areas, times etc.</w:t>
      </w:r>
      <w:bookmarkEnd w:id="44"/>
    </w:p>
    <w:p w:rsidR="00726618" w:rsidRDefault="00EB53C8">
      <w:pPr>
        <w:pStyle w:val="Subsection"/>
      </w:pPr>
      <w:r>
        <w:tab/>
      </w:r>
      <w:r>
        <w:tab/>
        <w:t xml:space="preserve">The Chief Officer may determine that particular dangerous goods may be or </w:t>
      </w:r>
      <w:r>
        <w:rPr>
          <w:color w:val="000000"/>
        </w:rPr>
        <w:t>must or must not be transported</w:t>
      </w:r>
      <w:r>
        <w:t xml:space="preserve"> — </w:t>
      </w:r>
    </w:p>
    <w:p w:rsidR="00726618" w:rsidRDefault="00EB53C8">
      <w:pPr>
        <w:pStyle w:val="Indenta"/>
      </w:pPr>
      <w:r>
        <w:tab/>
        <w:t>(a)</w:t>
      </w:r>
      <w:r>
        <w:tab/>
        <w:t xml:space="preserve">using a specified vehicle or kind of vehicle; </w:t>
      </w:r>
      <w:r>
        <w:rPr>
          <w:color w:val="000000"/>
        </w:rPr>
        <w:t>or</w:t>
      </w:r>
    </w:p>
    <w:p w:rsidR="00726618" w:rsidRDefault="00EB53C8">
      <w:pPr>
        <w:pStyle w:val="Indenta"/>
      </w:pPr>
      <w:r>
        <w:tab/>
        <w:t>(b)</w:t>
      </w:r>
      <w:r>
        <w:tab/>
        <w:t>on a specified route; or</w:t>
      </w:r>
    </w:p>
    <w:p w:rsidR="00726618" w:rsidRDefault="00EB53C8">
      <w:pPr>
        <w:pStyle w:val="Indenta"/>
      </w:pPr>
      <w:r>
        <w:tab/>
        <w:t>(c)</w:t>
      </w:r>
      <w:r>
        <w:tab/>
        <w:t>in or through a specified area; or</w:t>
      </w:r>
    </w:p>
    <w:p w:rsidR="00726618" w:rsidRDefault="00EB53C8">
      <w:pPr>
        <w:pStyle w:val="Indenta"/>
      </w:pPr>
      <w:r>
        <w:tab/>
        <w:t>(d)</w:t>
      </w:r>
      <w:r>
        <w:tab/>
        <w:t>at a specified time; or</w:t>
      </w:r>
    </w:p>
    <w:p w:rsidR="00726618" w:rsidRDefault="00EB53C8">
      <w:pPr>
        <w:pStyle w:val="Indenta"/>
      </w:pPr>
      <w:r>
        <w:tab/>
        <w:t>(e)</w:t>
      </w:r>
      <w:r>
        <w:tab/>
        <w:t>in quantities in excess of a specified amount; or</w:t>
      </w:r>
    </w:p>
    <w:p w:rsidR="00726618" w:rsidRDefault="00EB53C8">
      <w:pPr>
        <w:pStyle w:val="Indenta"/>
      </w:pPr>
      <w:r>
        <w:tab/>
        <w:t>(f)</w:t>
      </w:r>
      <w:r>
        <w:tab/>
        <w:t>in specified packaging.</w:t>
      </w:r>
    </w:p>
    <w:p w:rsidR="00726618" w:rsidRDefault="00EB53C8">
      <w:pPr>
        <w:pStyle w:val="Heading5"/>
      </w:pPr>
      <w:bookmarkStart w:id="45" w:name="_Toc75780820"/>
      <w:r>
        <w:rPr>
          <w:rStyle w:val="CharSectno"/>
        </w:rPr>
        <w:t>20</w:t>
      </w:r>
      <w:r>
        <w:t>.</w:t>
      </w:r>
      <w:r>
        <w:tab/>
        <w:t>Determinations may be subject to conditions</w:t>
      </w:r>
      <w:bookmarkEnd w:id="45"/>
    </w:p>
    <w:p w:rsidR="00726618" w:rsidRDefault="00EB53C8">
      <w:pPr>
        <w:pStyle w:val="Subsection"/>
      </w:pPr>
      <w:r>
        <w:tab/>
        <w:t>(1)</w:t>
      </w:r>
      <w:r>
        <w:tab/>
        <w:t>In making a determination, the Chief Officer may impose in relation to the determination any condition necessary for the safe transport of dangerous goods.</w:t>
      </w:r>
    </w:p>
    <w:p w:rsidR="00726618" w:rsidRDefault="00EB53C8">
      <w:pPr>
        <w:pStyle w:val="Subsection"/>
        <w:rPr>
          <w:bCs/>
          <w:iCs/>
        </w:rPr>
      </w:pPr>
      <w:r>
        <w:tab/>
        <w:t>(2)</w:t>
      </w:r>
      <w:r>
        <w:tab/>
        <w:t>A person to whom a determination applies must not contravene a condition of the determination.</w:t>
      </w:r>
    </w:p>
    <w:p w:rsidR="00726618" w:rsidRDefault="00EB53C8">
      <w:pPr>
        <w:pStyle w:val="Penstart"/>
      </w:pPr>
      <w:r>
        <w:rPr>
          <w:color w:val="000000"/>
        </w:rPr>
        <w:tab/>
        <w:t>Penalty: a fine of $10 000.</w:t>
      </w:r>
    </w:p>
    <w:p w:rsidR="00726618" w:rsidRDefault="00EB53C8">
      <w:pPr>
        <w:pStyle w:val="Heading5"/>
        <w:rPr>
          <w:color w:val="000000"/>
        </w:rPr>
      </w:pPr>
      <w:bookmarkStart w:id="46" w:name="_Toc75780821"/>
      <w:r>
        <w:rPr>
          <w:rStyle w:val="CharSectno"/>
          <w:color w:val="000000"/>
        </w:rPr>
        <w:t>21</w:t>
      </w:r>
      <w:r>
        <w:rPr>
          <w:color w:val="000000"/>
        </w:rPr>
        <w:t>.</w:t>
      </w:r>
      <w:r>
        <w:rPr>
          <w:color w:val="000000"/>
        </w:rPr>
        <w:tab/>
        <w:t>Effect of determinations on contrary obligations under these regulations</w:t>
      </w:r>
      <w:bookmarkEnd w:id="46"/>
    </w:p>
    <w:p w:rsidR="00726618" w:rsidRDefault="00EB53C8">
      <w:pPr>
        <w:pStyle w:val="Subsection"/>
        <w:rPr>
          <w:color w:val="000000"/>
        </w:rPr>
      </w:pPr>
      <w:r>
        <w:rPr>
          <w:color w:val="000000"/>
        </w:rPr>
        <w:tab/>
      </w:r>
      <w:r>
        <w:rPr>
          <w:color w:val="000000"/>
        </w:rPr>
        <w:tab/>
        <w:t xml:space="preserve">If these regulations impose an obligation on a person, and the person is authorised or permitted to act contrary to that </w:t>
      </w:r>
      <w:r>
        <w:rPr>
          <w:color w:val="000000"/>
        </w:rPr>
        <w:lastRenderedPageBreak/>
        <w:t>obligation by a determination, the obligation is to be read as if it stated that the person could fulfil the obligation by acting in accordance with the determination.</w:t>
      </w:r>
    </w:p>
    <w:p w:rsidR="00726618" w:rsidRDefault="00EB53C8">
      <w:pPr>
        <w:pStyle w:val="Heading5"/>
        <w:rPr>
          <w:color w:val="000000"/>
        </w:rPr>
      </w:pPr>
      <w:bookmarkStart w:id="47" w:name="_Toc75780822"/>
      <w:r>
        <w:rPr>
          <w:rStyle w:val="CharSectno"/>
          <w:color w:val="000000"/>
        </w:rPr>
        <w:t>22</w:t>
      </w:r>
      <w:r>
        <w:rPr>
          <w:color w:val="000000"/>
        </w:rPr>
        <w:t>.</w:t>
      </w:r>
      <w:r>
        <w:rPr>
          <w:color w:val="000000"/>
        </w:rPr>
        <w:tab/>
        <w:t>Offence to do any thing prohibited by a determination</w:t>
      </w:r>
      <w:bookmarkEnd w:id="47"/>
    </w:p>
    <w:p w:rsidR="00726618" w:rsidRDefault="00EB53C8">
      <w:pPr>
        <w:pStyle w:val="Subsection"/>
        <w:rPr>
          <w:color w:val="000000"/>
        </w:rPr>
      </w:pPr>
      <w:r>
        <w:rPr>
          <w:color w:val="000000"/>
        </w:rPr>
        <w:tab/>
      </w:r>
      <w:r>
        <w:rPr>
          <w:color w:val="000000"/>
        </w:rPr>
        <w:tab/>
        <w:t>If a determination prohibits the doing of any thing, a person to whom the determination applies must not do that thing.</w:t>
      </w:r>
    </w:p>
    <w:p w:rsidR="00726618" w:rsidRDefault="00EB53C8">
      <w:pPr>
        <w:pStyle w:val="Penstart"/>
        <w:rPr>
          <w:color w:val="000000"/>
        </w:rPr>
      </w:pPr>
      <w:r>
        <w:rPr>
          <w:color w:val="000000"/>
        </w:rPr>
        <w:tab/>
        <w:t>Penalty: a fine of $5 000.</w:t>
      </w:r>
    </w:p>
    <w:p w:rsidR="00726618" w:rsidRDefault="00EB53C8">
      <w:pPr>
        <w:pStyle w:val="Heading5"/>
      </w:pPr>
      <w:bookmarkStart w:id="48" w:name="_Toc75780823"/>
      <w:r>
        <w:rPr>
          <w:rStyle w:val="CharSectno"/>
        </w:rPr>
        <w:t>23</w:t>
      </w:r>
      <w:r>
        <w:t>.</w:t>
      </w:r>
      <w:r>
        <w:tab/>
        <w:t>Register of determinations</w:t>
      </w:r>
      <w:bookmarkEnd w:id="48"/>
    </w:p>
    <w:p w:rsidR="00726618" w:rsidRDefault="00EB53C8">
      <w:pPr>
        <w:pStyle w:val="Subsection"/>
      </w:pPr>
      <w:r>
        <w:tab/>
        <w:t>(1)</w:t>
      </w:r>
      <w:r>
        <w:tab/>
        <w:t>The Chief Officer must keep a register of determinations.</w:t>
      </w:r>
    </w:p>
    <w:p w:rsidR="00726618" w:rsidRDefault="00EB53C8">
      <w:pPr>
        <w:pStyle w:val="Subsection"/>
        <w:rPr>
          <w:color w:val="000000"/>
        </w:rPr>
      </w:pPr>
      <w:r>
        <w:rPr>
          <w:color w:val="000000"/>
        </w:rPr>
        <w:tab/>
        <w:t>(2)</w:t>
      </w:r>
      <w:r>
        <w:rPr>
          <w:color w:val="000000"/>
        </w:rPr>
        <w:tab/>
        <w:t xml:space="preserve">The register — </w:t>
      </w:r>
    </w:p>
    <w:p w:rsidR="00726618" w:rsidRDefault="00EB53C8">
      <w:pPr>
        <w:pStyle w:val="Indenta"/>
      </w:pPr>
      <w:r>
        <w:tab/>
        <w:t>(a)</w:t>
      </w:r>
      <w:r>
        <w:tab/>
        <w:t>may be part of a central register kept by the Chief Officer with the corresponding authorities; and</w:t>
      </w:r>
    </w:p>
    <w:p w:rsidR="00726618" w:rsidRDefault="00EB53C8">
      <w:pPr>
        <w:pStyle w:val="Indenta"/>
      </w:pPr>
      <w:r>
        <w:tab/>
        <w:t>(b)</w:t>
      </w:r>
      <w:r>
        <w:tab/>
        <w:t>may have separate divisions for different kinds of determinations.</w:t>
      </w:r>
    </w:p>
    <w:p w:rsidR="00726618" w:rsidRDefault="00EB53C8">
      <w:pPr>
        <w:pStyle w:val="Subsection"/>
      </w:pPr>
      <w:r>
        <w:tab/>
        <w:t>(3)</w:t>
      </w:r>
      <w:r>
        <w:tab/>
        <w:t xml:space="preserve">The Chief Officer must record in the register — </w:t>
      </w:r>
    </w:p>
    <w:p w:rsidR="00726618" w:rsidRDefault="00EB53C8">
      <w:pPr>
        <w:pStyle w:val="Indenta"/>
      </w:pPr>
      <w:r>
        <w:tab/>
        <w:t>(a)</w:t>
      </w:r>
      <w:r>
        <w:tab/>
        <w:t>each determination made under these regulations; and</w:t>
      </w:r>
    </w:p>
    <w:p w:rsidR="00726618" w:rsidRDefault="00EB53C8">
      <w:pPr>
        <w:pStyle w:val="Indenta"/>
      </w:pPr>
      <w:r>
        <w:tab/>
        <w:t>(b)</w:t>
      </w:r>
      <w:r>
        <w:tab/>
        <w:t>each corresponding determination.</w:t>
      </w:r>
    </w:p>
    <w:p w:rsidR="00726618" w:rsidRDefault="00EB53C8">
      <w:pPr>
        <w:pStyle w:val="Subsection"/>
      </w:pPr>
      <w:r>
        <w:tab/>
        <w:t>(4)</w:t>
      </w:r>
      <w:r>
        <w:tab/>
        <w:t xml:space="preserve">The Chief Officer must note in the register — </w:t>
      </w:r>
    </w:p>
    <w:p w:rsidR="00726618" w:rsidRDefault="00EB53C8">
      <w:pPr>
        <w:pStyle w:val="Indenta"/>
        <w:rPr>
          <w:color w:val="000000"/>
        </w:rPr>
      </w:pPr>
      <w:r>
        <w:tab/>
        <w:t>(a)</w:t>
      </w:r>
      <w:r>
        <w:tab/>
        <w:t>any revocation of a determination</w:t>
      </w:r>
      <w:r>
        <w:rPr>
          <w:color w:val="000000"/>
        </w:rPr>
        <w:t>; and</w:t>
      </w:r>
    </w:p>
    <w:p w:rsidR="00726618" w:rsidRDefault="00EB53C8">
      <w:pPr>
        <w:pStyle w:val="Indenta"/>
      </w:pPr>
      <w:r>
        <w:tab/>
        <w:t>(b)</w:t>
      </w:r>
      <w:r>
        <w:tab/>
        <w:t>a decision of CAP reversing a decision that a corresponding determination should have effect in all participating jurisdictions or participating jurisdictions including this State.</w:t>
      </w:r>
    </w:p>
    <w:p w:rsidR="00726618" w:rsidRDefault="00EB53C8">
      <w:pPr>
        <w:pStyle w:val="Heading5"/>
        <w:spacing w:before="180"/>
      </w:pPr>
      <w:bookmarkStart w:id="49" w:name="_Toc75780824"/>
      <w:r>
        <w:rPr>
          <w:rStyle w:val="CharSectno"/>
        </w:rPr>
        <w:t>24</w:t>
      </w:r>
      <w:r>
        <w:t>.</w:t>
      </w:r>
      <w:r>
        <w:tab/>
        <w:t>Records of determinations</w:t>
      </w:r>
      <w:bookmarkEnd w:id="49"/>
    </w:p>
    <w:p w:rsidR="00726618" w:rsidRDefault="00EB53C8">
      <w:pPr>
        <w:pStyle w:val="Subsection"/>
      </w:pPr>
      <w:r>
        <w:tab/>
      </w:r>
      <w:r>
        <w:tab/>
        <w:t xml:space="preserve">The record of a determination in the register must include — </w:t>
      </w:r>
    </w:p>
    <w:p w:rsidR="00726618" w:rsidRDefault="00EB53C8">
      <w:pPr>
        <w:pStyle w:val="Indenta"/>
      </w:pPr>
      <w:r>
        <w:tab/>
        <w:t>(a)</w:t>
      </w:r>
      <w:r>
        <w:tab/>
        <w:t>the terms of the determination; or</w:t>
      </w:r>
    </w:p>
    <w:p w:rsidR="00726618" w:rsidRDefault="00EB53C8">
      <w:pPr>
        <w:pStyle w:val="Indenta"/>
      </w:pPr>
      <w:r>
        <w:tab/>
        <w:t>(b)</w:t>
      </w:r>
      <w:r>
        <w:tab/>
        <w:t xml:space="preserve">the following information — </w:t>
      </w:r>
    </w:p>
    <w:p w:rsidR="00726618" w:rsidRDefault="00EB53C8">
      <w:pPr>
        <w:pStyle w:val="Indenti"/>
      </w:pPr>
      <w:r>
        <w:tab/>
        <w:t>(i)</w:t>
      </w:r>
      <w:r>
        <w:tab/>
        <w:t xml:space="preserve">details of where in the </w:t>
      </w:r>
      <w:r>
        <w:rPr>
          <w:i/>
          <w:iCs/>
        </w:rPr>
        <w:t>Gazette</w:t>
      </w:r>
      <w:r>
        <w:t xml:space="preserve"> the determination was notified or published;</w:t>
      </w:r>
    </w:p>
    <w:p w:rsidR="00726618" w:rsidRDefault="00EB53C8">
      <w:pPr>
        <w:pStyle w:val="Indenti"/>
      </w:pPr>
      <w:r>
        <w:lastRenderedPageBreak/>
        <w:tab/>
        <w:t>(ii)</w:t>
      </w:r>
      <w:r>
        <w:tab/>
        <w:t>the provision of these regulations, and of the ADG Code, to which the determination relates;</w:t>
      </w:r>
    </w:p>
    <w:p w:rsidR="00726618" w:rsidRDefault="00EB53C8">
      <w:pPr>
        <w:pStyle w:val="Indenti"/>
      </w:pPr>
      <w:r>
        <w:tab/>
        <w:t>(iii)</w:t>
      </w:r>
      <w:r>
        <w:tab/>
        <w:t>the dangerous goods, equipment, packaging, vehicle or other thing to which the determination relates.</w:t>
      </w:r>
    </w:p>
    <w:p w:rsidR="00726618" w:rsidRDefault="00EB53C8">
      <w:pPr>
        <w:pStyle w:val="Heading3"/>
      </w:pPr>
      <w:bookmarkStart w:id="50" w:name="_Toc75426737"/>
      <w:bookmarkStart w:id="51" w:name="_Toc75427222"/>
      <w:bookmarkStart w:id="52" w:name="_Toc75780825"/>
      <w:r>
        <w:rPr>
          <w:rStyle w:val="CharDivNo"/>
        </w:rPr>
        <w:t>Division 7</w:t>
      </w:r>
      <w:r>
        <w:t> — </w:t>
      </w:r>
      <w:r>
        <w:rPr>
          <w:rStyle w:val="CharDivText"/>
        </w:rPr>
        <w:t>Registers of determinations, exemptions, approvals and licences</w:t>
      </w:r>
      <w:bookmarkEnd w:id="50"/>
      <w:bookmarkEnd w:id="51"/>
      <w:bookmarkEnd w:id="52"/>
    </w:p>
    <w:p w:rsidR="00726618" w:rsidRDefault="00EB53C8">
      <w:pPr>
        <w:pStyle w:val="Heading5"/>
      </w:pPr>
      <w:bookmarkStart w:id="53" w:name="_Toc75780826"/>
      <w:r>
        <w:rPr>
          <w:rStyle w:val="CharSectno"/>
        </w:rPr>
        <w:t>25</w:t>
      </w:r>
      <w:r>
        <w:t>.</w:t>
      </w:r>
      <w:r>
        <w:tab/>
        <w:t>Term used: register</w:t>
      </w:r>
      <w:bookmarkEnd w:id="53"/>
    </w:p>
    <w:p w:rsidR="00726618" w:rsidRDefault="00EB53C8">
      <w:pPr>
        <w:pStyle w:val="Subsection"/>
        <w:rPr>
          <w:color w:val="000000"/>
        </w:rPr>
      </w:pPr>
      <w:r>
        <w:rPr>
          <w:color w:val="FF0000"/>
        </w:rPr>
        <w:tab/>
      </w:r>
      <w:r>
        <w:rPr>
          <w:color w:val="000000"/>
        </w:rPr>
        <w:tab/>
        <w:t xml:space="preserve">In this Division — </w:t>
      </w:r>
    </w:p>
    <w:p w:rsidR="00726618" w:rsidRDefault="00EB53C8">
      <w:pPr>
        <w:pStyle w:val="Defstart"/>
      </w:pPr>
      <w:r>
        <w:rPr>
          <w:b/>
        </w:rPr>
        <w:tab/>
      </w:r>
      <w:r>
        <w:rPr>
          <w:rStyle w:val="CharDefText"/>
        </w:rPr>
        <w:t>register</w:t>
      </w:r>
      <w:r>
        <w:t xml:space="preserve"> means each of the following — </w:t>
      </w:r>
    </w:p>
    <w:p w:rsidR="00726618" w:rsidRDefault="00EB53C8">
      <w:pPr>
        <w:pStyle w:val="Defpara"/>
      </w:pPr>
      <w:r>
        <w:tab/>
        <w:t>(a)</w:t>
      </w:r>
      <w:r>
        <w:tab/>
        <w:t>the register of determinations kept under regulation 23;</w:t>
      </w:r>
    </w:p>
    <w:p w:rsidR="00726618" w:rsidRDefault="00EB53C8">
      <w:pPr>
        <w:pStyle w:val="Defpara"/>
      </w:pPr>
      <w:r>
        <w:tab/>
        <w:t>(b)</w:t>
      </w:r>
      <w:r>
        <w:tab/>
        <w:t>the part of the register kept under the Act section 23(8) dealing with exemptions from compliance with these regulations;</w:t>
      </w:r>
    </w:p>
    <w:p w:rsidR="00726618" w:rsidRDefault="00EB53C8">
      <w:pPr>
        <w:pStyle w:val="Defpara"/>
      </w:pPr>
      <w:r>
        <w:tab/>
        <w:t>(c)</w:t>
      </w:r>
      <w:r>
        <w:tab/>
        <w:t>the register of corresponding exemptions kept under regulation 187;</w:t>
      </w:r>
    </w:p>
    <w:p w:rsidR="00726618" w:rsidRDefault="00EB53C8">
      <w:pPr>
        <w:pStyle w:val="Defpara"/>
      </w:pPr>
      <w:r>
        <w:tab/>
        <w:t>(d)</w:t>
      </w:r>
      <w:r>
        <w:tab/>
        <w:t>the register of approvals kept under regulation 202;</w:t>
      </w:r>
    </w:p>
    <w:p w:rsidR="00726618" w:rsidRDefault="00EB53C8">
      <w:pPr>
        <w:pStyle w:val="Defpara"/>
      </w:pPr>
      <w:r>
        <w:tab/>
        <w:t>(e)</w:t>
      </w:r>
      <w:r>
        <w:tab/>
        <w:t>the register of dangerous goods driver licences kept under regulation 245(1);</w:t>
      </w:r>
    </w:p>
    <w:p w:rsidR="00726618" w:rsidRDefault="00EB53C8">
      <w:pPr>
        <w:pStyle w:val="Defpara"/>
      </w:pPr>
      <w:r>
        <w:tab/>
        <w:t>(f)</w:t>
      </w:r>
      <w:r>
        <w:tab/>
        <w:t>the register of dangerous goods vehicle licences kept under regulation 245(2).</w:t>
      </w:r>
    </w:p>
    <w:p w:rsidR="00726618" w:rsidRDefault="00EB53C8">
      <w:pPr>
        <w:pStyle w:val="Heading5"/>
      </w:pPr>
      <w:bookmarkStart w:id="54" w:name="_Toc75780827"/>
      <w:r>
        <w:rPr>
          <w:rStyle w:val="CharSectno"/>
        </w:rPr>
        <w:t>26</w:t>
      </w:r>
      <w:r>
        <w:t>.</w:t>
      </w:r>
      <w:r>
        <w:tab/>
        <w:t>Registers may be kept on computer</w:t>
      </w:r>
      <w:bookmarkEnd w:id="54"/>
    </w:p>
    <w:p w:rsidR="00726618" w:rsidRDefault="00EB53C8">
      <w:pPr>
        <w:pStyle w:val="Subsection"/>
      </w:pPr>
      <w:r>
        <w:tab/>
        <w:t>(1)</w:t>
      </w:r>
      <w:r>
        <w:tab/>
        <w:t>A register, or part of a register, may be kept on a computer.</w:t>
      </w:r>
    </w:p>
    <w:p w:rsidR="00726618" w:rsidRDefault="00EB53C8">
      <w:pPr>
        <w:pStyle w:val="Subsection"/>
      </w:pPr>
      <w:r>
        <w:tab/>
        <w:t>(2)</w:t>
      </w:r>
      <w:r>
        <w:tab/>
        <w:t>An entry made on a computer for a register is taken to be a record made in the register.</w:t>
      </w:r>
    </w:p>
    <w:p w:rsidR="00726618" w:rsidRDefault="00EB53C8">
      <w:pPr>
        <w:pStyle w:val="Heading5"/>
      </w:pPr>
      <w:bookmarkStart w:id="55" w:name="_Toc75780828"/>
      <w:r>
        <w:rPr>
          <w:rStyle w:val="CharSectno"/>
        </w:rPr>
        <w:lastRenderedPageBreak/>
        <w:t>27</w:t>
      </w:r>
      <w:r>
        <w:t>.</w:t>
      </w:r>
      <w:r>
        <w:tab/>
        <w:t>Inspection of registers</w:t>
      </w:r>
      <w:bookmarkEnd w:id="55"/>
    </w:p>
    <w:p w:rsidR="00726618" w:rsidRDefault="00EB53C8">
      <w:pPr>
        <w:pStyle w:val="Subsection"/>
        <w:keepNext/>
      </w:pPr>
      <w:r>
        <w:tab/>
        <w:t>(1)</w:t>
      </w:r>
      <w:r>
        <w:tab/>
        <w:t>The Chief Officer must ensure that each register is available for inspection by the corresponding authorities and the public.</w:t>
      </w:r>
    </w:p>
    <w:p w:rsidR="00726618" w:rsidRDefault="00EB53C8">
      <w:pPr>
        <w:pStyle w:val="Subsection"/>
        <w:keepNext/>
        <w:keepLines/>
      </w:pPr>
      <w:r>
        <w:tab/>
        <w:t>(2)</w:t>
      </w:r>
      <w:r>
        <w:tab/>
        <w:t xml:space="preserve">The Chief Officer is taken to comply with subregulation (1) in respect of a register by ensuring that there is reasonable access to — </w:t>
      </w:r>
    </w:p>
    <w:p w:rsidR="00726618" w:rsidRDefault="00EB53C8">
      <w:pPr>
        <w:pStyle w:val="Indenta"/>
      </w:pPr>
      <w:r>
        <w:tab/>
        <w:t>(a)</w:t>
      </w:r>
      <w:r>
        <w:tab/>
        <w:t>copies of information in the register; or</w:t>
      </w:r>
    </w:p>
    <w:p w:rsidR="00726618" w:rsidRDefault="00EB53C8">
      <w:pPr>
        <w:pStyle w:val="Indenta"/>
      </w:pPr>
      <w:r>
        <w:tab/>
        <w:t>(b)</w:t>
      </w:r>
      <w:r>
        <w:tab/>
        <w:t>a computer terminal to inspect the register.</w:t>
      </w:r>
    </w:p>
    <w:p w:rsidR="00726618" w:rsidRDefault="00EB53C8">
      <w:pPr>
        <w:pStyle w:val="Heading2"/>
      </w:pPr>
      <w:bookmarkStart w:id="56" w:name="_Toc75426741"/>
      <w:bookmarkStart w:id="57" w:name="_Toc75427226"/>
      <w:bookmarkStart w:id="58" w:name="_Toc75780829"/>
      <w:r>
        <w:rPr>
          <w:rStyle w:val="CharPartNo"/>
        </w:rPr>
        <w:lastRenderedPageBreak/>
        <w:t>Part 2</w:t>
      </w:r>
      <w:r>
        <w:t> — </w:t>
      </w:r>
      <w:r>
        <w:rPr>
          <w:rStyle w:val="CharPartText"/>
        </w:rPr>
        <w:t>Key concepts</w:t>
      </w:r>
      <w:bookmarkEnd w:id="56"/>
      <w:bookmarkEnd w:id="57"/>
      <w:bookmarkEnd w:id="58"/>
    </w:p>
    <w:p w:rsidR="00726618" w:rsidRDefault="00EB53C8">
      <w:pPr>
        <w:pStyle w:val="Heading3"/>
        <w:spacing w:before="200"/>
      </w:pPr>
      <w:bookmarkStart w:id="59" w:name="_Toc75426742"/>
      <w:bookmarkStart w:id="60" w:name="_Toc75427227"/>
      <w:bookmarkStart w:id="61" w:name="_Toc75780830"/>
      <w:r>
        <w:rPr>
          <w:rStyle w:val="CharDivNo"/>
        </w:rPr>
        <w:t>Division 1</w:t>
      </w:r>
      <w:r>
        <w:t> — </w:t>
      </w:r>
      <w:r>
        <w:rPr>
          <w:rStyle w:val="CharDivText"/>
        </w:rPr>
        <w:t>Kinds of goods</w:t>
      </w:r>
      <w:bookmarkEnd w:id="59"/>
      <w:bookmarkEnd w:id="60"/>
      <w:bookmarkEnd w:id="61"/>
    </w:p>
    <w:p w:rsidR="00726618" w:rsidRDefault="00EB53C8">
      <w:pPr>
        <w:pStyle w:val="Heading5"/>
        <w:spacing w:before="180"/>
      </w:pPr>
      <w:bookmarkStart w:id="62" w:name="_Toc75780831"/>
      <w:r>
        <w:rPr>
          <w:rStyle w:val="CharSectno"/>
        </w:rPr>
        <w:t>28</w:t>
      </w:r>
      <w:r>
        <w:t>.</w:t>
      </w:r>
      <w:r>
        <w:tab/>
        <w:t>Term used: dangerous goods</w:t>
      </w:r>
      <w:bookmarkEnd w:id="62"/>
    </w:p>
    <w:p w:rsidR="00726618" w:rsidRDefault="00EB53C8">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rsidR="00726618" w:rsidRDefault="00EB53C8">
      <w:pPr>
        <w:pStyle w:val="Indenta"/>
      </w:pPr>
      <w:r>
        <w:tab/>
        <w:t>(a)</w:t>
      </w:r>
      <w:r>
        <w:tab/>
        <w:t>it satisfies the dangerous goods classification criteria set out, or referred to, in the ADG Code Part 2; or</w:t>
      </w:r>
    </w:p>
    <w:p w:rsidR="00726618" w:rsidRDefault="00EB53C8">
      <w:pPr>
        <w:pStyle w:val="Indenta"/>
      </w:pPr>
      <w:r>
        <w:tab/>
        <w:t>(ba)</w:t>
      </w:r>
      <w:r>
        <w:tab/>
        <w:t>it is named in column 2 of the Dangerous Goods List, irrespective of whether the name is —</w:t>
      </w:r>
    </w:p>
    <w:p w:rsidR="00726618" w:rsidRDefault="00EB53C8">
      <w:pPr>
        <w:pStyle w:val="Indenti"/>
      </w:pPr>
      <w:r>
        <w:tab/>
        <w:t>(i)</w:t>
      </w:r>
      <w:r>
        <w:tab/>
        <w:t>a generic name; or</w:t>
      </w:r>
    </w:p>
    <w:p w:rsidR="00726618" w:rsidRDefault="00EB53C8">
      <w:pPr>
        <w:pStyle w:val="Indenti"/>
      </w:pPr>
      <w:r>
        <w:tab/>
        <w:t>(ii)</w:t>
      </w:r>
      <w:r>
        <w:tab/>
        <w:t>a name described as “N.O.S”;</w:t>
      </w:r>
    </w:p>
    <w:p w:rsidR="00726618" w:rsidRDefault="00EB53C8">
      <w:pPr>
        <w:pStyle w:val="Indenta"/>
      </w:pPr>
      <w:r>
        <w:tab/>
      </w:r>
      <w:r>
        <w:tab/>
        <w:t>or</w:t>
      </w:r>
    </w:p>
    <w:p w:rsidR="00726618" w:rsidRDefault="00EB53C8">
      <w:pPr>
        <w:pStyle w:val="Indenta"/>
      </w:pPr>
      <w:r>
        <w:tab/>
        <w:t>(b)</w:t>
      </w:r>
      <w:r>
        <w:tab/>
        <w:t>a determination made under regulation 17(1)(a) that the substance or article is dangerous goods is in effect.</w:t>
      </w:r>
    </w:p>
    <w:p w:rsidR="00726618" w:rsidRDefault="00EB53C8">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rsidR="00726618" w:rsidRDefault="00EB53C8">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rsidR="00726618" w:rsidRDefault="00EB53C8">
      <w:pPr>
        <w:pStyle w:val="Indenta"/>
      </w:pPr>
      <w:r>
        <w:tab/>
        <w:t>(b)</w:t>
      </w:r>
      <w:r>
        <w:tab/>
        <w:t>a determination made under regulation 17(1)(a) that the substance or article is not dangerous goods is in effect.</w:t>
      </w:r>
    </w:p>
    <w:p w:rsidR="00726618" w:rsidRDefault="00EB53C8">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rsidR="00726618" w:rsidRDefault="00EB53C8">
      <w:pPr>
        <w:pStyle w:val="Indenta"/>
        <w:rPr>
          <w:color w:val="000000"/>
        </w:rPr>
      </w:pPr>
      <w:r>
        <w:rPr>
          <w:color w:val="000000"/>
        </w:rPr>
        <w:tab/>
        <w:t>(a)</w:t>
      </w:r>
      <w:r>
        <w:rPr>
          <w:color w:val="000000"/>
        </w:rPr>
        <w:tab/>
        <w:t>Class 1 (explosives);</w:t>
      </w:r>
    </w:p>
    <w:p w:rsidR="00726618" w:rsidRDefault="00EB53C8">
      <w:pPr>
        <w:pStyle w:val="Indenta"/>
        <w:rPr>
          <w:color w:val="000000"/>
        </w:rPr>
      </w:pPr>
      <w:r>
        <w:rPr>
          <w:color w:val="000000"/>
        </w:rPr>
        <w:tab/>
        <w:t>(b)</w:t>
      </w:r>
      <w:r>
        <w:rPr>
          <w:color w:val="000000"/>
        </w:rPr>
        <w:tab/>
        <w:t>Division 6.2 (infectious substances);</w:t>
      </w:r>
    </w:p>
    <w:p w:rsidR="00726618" w:rsidRDefault="00EB53C8">
      <w:pPr>
        <w:pStyle w:val="Indenta"/>
      </w:pPr>
      <w:r>
        <w:tab/>
        <w:t>(c)</w:t>
      </w:r>
      <w:r>
        <w:tab/>
        <w:t>Class 7 (radioactive materials).</w:t>
      </w:r>
    </w:p>
    <w:p w:rsidR="00726618" w:rsidRDefault="00EB53C8">
      <w:pPr>
        <w:pStyle w:val="Footnotesection"/>
      </w:pPr>
      <w:r>
        <w:tab/>
        <w:t>[Regulation 28 amended: Gazette 22 Jun 2010 p. 2720.]</w:t>
      </w:r>
    </w:p>
    <w:p w:rsidR="00726618" w:rsidRDefault="00EB53C8">
      <w:pPr>
        <w:pStyle w:val="Heading5"/>
        <w:spacing w:before="240"/>
      </w:pPr>
      <w:bookmarkStart w:id="63" w:name="_Toc75780832"/>
      <w:r>
        <w:rPr>
          <w:rStyle w:val="CharSectno"/>
        </w:rPr>
        <w:lastRenderedPageBreak/>
        <w:t>29</w:t>
      </w:r>
      <w:r>
        <w:t>.</w:t>
      </w:r>
      <w:r>
        <w:tab/>
        <w:t>Terms used: UN Class, UN Division</w:t>
      </w:r>
      <w:bookmarkEnd w:id="63"/>
    </w:p>
    <w:p w:rsidR="00726618" w:rsidRDefault="00EB53C8">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rsidR="00726618" w:rsidRDefault="00EB53C8">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rsidR="00726618" w:rsidRDefault="00EB53C8">
      <w:pPr>
        <w:pStyle w:val="Indenta"/>
      </w:pPr>
      <w:r>
        <w:tab/>
        <w:t>(b)</w:t>
      </w:r>
      <w:r>
        <w:tab/>
        <w:t>if no such determination is in effect — the Class or Division determined for the goods in accordance with the ADG Code.</w:t>
      </w:r>
    </w:p>
    <w:p w:rsidR="00726618" w:rsidRDefault="00EB53C8">
      <w:pPr>
        <w:pStyle w:val="PermNoteHeading"/>
      </w:pPr>
      <w:r>
        <w:tab/>
        <w:t>Notes for this regulation:</w:t>
      </w:r>
    </w:p>
    <w:p w:rsidR="00726618" w:rsidRDefault="00EB53C8">
      <w:pPr>
        <w:pStyle w:val="PermNoteText"/>
      </w:pPr>
      <w:r>
        <w:tab/>
        <w:t>1.</w:t>
      </w:r>
      <w:r>
        <w:tab/>
        <w:t>Under the UN classification system there are 9 classes of dangerous goods.  Under that system some Classes are further divided into Divisions and some Divisions are divided into Categories.</w:t>
      </w:r>
    </w:p>
    <w:p w:rsidR="00726618" w:rsidRDefault="00EB53C8">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rsidR="00726618" w:rsidRDefault="00EB53C8">
      <w:pPr>
        <w:pStyle w:val="Heading5"/>
      </w:pPr>
      <w:bookmarkStart w:id="64" w:name="_Toc75780833"/>
      <w:r>
        <w:rPr>
          <w:rStyle w:val="CharSectno"/>
        </w:rPr>
        <w:t>30</w:t>
      </w:r>
      <w:r>
        <w:t>.</w:t>
      </w:r>
      <w:r>
        <w:tab/>
        <w:t>Term used: Subsidiary Hazard</w:t>
      </w:r>
      <w:bookmarkEnd w:id="64"/>
    </w:p>
    <w:p w:rsidR="00726618" w:rsidRDefault="00EB53C8">
      <w:pPr>
        <w:pStyle w:val="Subsection"/>
      </w:pPr>
      <w:r>
        <w:tab/>
      </w:r>
      <w:r>
        <w:tab/>
        <w:t xml:space="preserve">For the purposes of these regulations, the </w:t>
      </w:r>
      <w:r>
        <w:rPr>
          <w:rStyle w:val="CharDefText"/>
        </w:rPr>
        <w:t>Subsidiary Hazard</w:t>
      </w:r>
      <w:r>
        <w:t>, if any, of particular dangerous goods is —</w:t>
      </w:r>
    </w:p>
    <w:p w:rsidR="00726618" w:rsidRDefault="00EB53C8">
      <w:pPr>
        <w:pStyle w:val="Indenta"/>
      </w:pPr>
      <w:r>
        <w:tab/>
        <w:t>(a)</w:t>
      </w:r>
      <w:r>
        <w:tab/>
        <w:t>if a determination made under regulation 17(1)(c) that the goods have a particular Subsidiary Hazard is in effect — the Subsidiary Hazard specified in the determination; or</w:t>
      </w:r>
    </w:p>
    <w:p w:rsidR="00726618" w:rsidRDefault="00EB53C8">
      <w:pPr>
        <w:pStyle w:val="Indenta"/>
      </w:pPr>
      <w:r>
        <w:tab/>
        <w:t>(b)</w:t>
      </w:r>
      <w:r>
        <w:tab/>
        <w:t>if no such determination is in effect — the Subsidiary Hazard determined for the goods in accordance with the ADG Code.</w:t>
      </w:r>
    </w:p>
    <w:p w:rsidR="00726618" w:rsidRDefault="00EB53C8">
      <w:pPr>
        <w:pStyle w:val="PermNoteHeading"/>
      </w:pPr>
      <w:r>
        <w:tab/>
        <w:t>Note for this regulation:</w:t>
      </w:r>
    </w:p>
    <w:p w:rsidR="00726618" w:rsidRDefault="00EB53C8">
      <w:pPr>
        <w:pStyle w:val="PermNoteText"/>
      </w:pPr>
      <w:r>
        <w:tab/>
      </w:r>
      <w:r>
        <w:tab/>
        <w:t xml:space="preserve">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w:t>
      </w:r>
      <w:r>
        <w:lastRenderedPageBreak/>
        <w:t>that list opposite the name and description of those goods, unless Chapter 3.3 of that Code provides for those goods to be assigned a different Subsidiary Hazard.</w:t>
      </w:r>
    </w:p>
    <w:p w:rsidR="00726618" w:rsidRDefault="00EB53C8">
      <w:pPr>
        <w:pStyle w:val="Footnotesection"/>
        <w:rPr>
          <w:szCs w:val="24"/>
        </w:rPr>
      </w:pPr>
      <w:r>
        <w:rPr>
          <w:szCs w:val="24"/>
        </w:rPr>
        <w:tab/>
        <w:t>[Regulation 30 inserted: Gazette 31 Aug 2018 p. 3045.]</w:t>
      </w:r>
    </w:p>
    <w:p w:rsidR="00726618" w:rsidRDefault="00EB53C8">
      <w:pPr>
        <w:pStyle w:val="Heading5"/>
      </w:pPr>
      <w:bookmarkStart w:id="65" w:name="_Toc75780834"/>
      <w:r>
        <w:rPr>
          <w:rStyle w:val="CharSectno"/>
          <w:color w:val="000000"/>
        </w:rPr>
        <w:t>31</w:t>
      </w:r>
      <w:r>
        <w:rPr>
          <w:color w:val="000000"/>
        </w:rPr>
        <w:t>.</w:t>
      </w:r>
      <w:r>
        <w:rPr>
          <w:color w:val="000000"/>
        </w:rPr>
        <w:tab/>
        <w:t>Term used: Packing Group</w:t>
      </w:r>
      <w:bookmarkEnd w:id="65"/>
    </w:p>
    <w:p w:rsidR="00726618" w:rsidRDefault="00EB53C8">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rsidR="00726618" w:rsidRDefault="00EB53C8">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rsidR="00726618" w:rsidRDefault="00EB53C8">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rsidR="00726618" w:rsidRDefault="00EB53C8">
      <w:pPr>
        <w:pStyle w:val="PermNoteHeading"/>
      </w:pPr>
      <w:r>
        <w:tab/>
        <w:t>Notes for this regulation:</w:t>
      </w:r>
    </w:p>
    <w:p w:rsidR="00726618" w:rsidRDefault="00EB53C8">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rsidR="00726618" w:rsidRDefault="00EB53C8">
      <w:pPr>
        <w:pStyle w:val="PermNotePara"/>
        <w:rPr>
          <w:color w:val="000000"/>
        </w:rPr>
      </w:pPr>
      <w:r>
        <w:tab/>
        <w:t>(a)</w:t>
      </w:r>
      <w:r>
        <w:tab/>
      </w:r>
      <w:r>
        <w:rPr>
          <w:color w:val="000000"/>
        </w:rPr>
        <w:t>Packing Group I (substances presenting high danger);</w:t>
      </w:r>
    </w:p>
    <w:p w:rsidR="00726618" w:rsidRDefault="00EB53C8">
      <w:pPr>
        <w:pStyle w:val="PermNotePara"/>
        <w:rPr>
          <w:color w:val="000000"/>
        </w:rPr>
      </w:pPr>
      <w:r>
        <w:tab/>
        <w:t>(b)</w:t>
      </w:r>
      <w:r>
        <w:tab/>
      </w:r>
      <w:r>
        <w:rPr>
          <w:color w:val="000000"/>
        </w:rPr>
        <w:t>Packing Group II (substances presenting medium danger);</w:t>
      </w:r>
    </w:p>
    <w:p w:rsidR="00726618" w:rsidRDefault="00EB53C8">
      <w:pPr>
        <w:pStyle w:val="PermNotePara"/>
        <w:rPr>
          <w:color w:val="000000"/>
        </w:rPr>
      </w:pPr>
      <w:r>
        <w:tab/>
        <w:t>(c)</w:t>
      </w:r>
      <w:r>
        <w:tab/>
      </w:r>
      <w:r>
        <w:rPr>
          <w:color w:val="000000"/>
        </w:rPr>
        <w:t>Packing Group III (substances presenting low danger).</w:t>
      </w:r>
    </w:p>
    <w:p w:rsidR="00726618" w:rsidRDefault="00EB53C8">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rsidR="00726618" w:rsidRDefault="00EB53C8">
      <w:pPr>
        <w:pStyle w:val="Heading5"/>
        <w:spacing w:before="180"/>
      </w:pPr>
      <w:bookmarkStart w:id="66" w:name="_Toc75780835"/>
      <w:r>
        <w:rPr>
          <w:rStyle w:val="CharSectno"/>
        </w:rPr>
        <w:t>32</w:t>
      </w:r>
      <w:r>
        <w:t>.</w:t>
      </w:r>
      <w:r>
        <w:tab/>
        <w:t>Term used: incompatible</w:t>
      </w:r>
      <w:bookmarkEnd w:id="66"/>
    </w:p>
    <w:p w:rsidR="00726618" w:rsidRDefault="00EB53C8">
      <w:pPr>
        <w:pStyle w:val="Subsection"/>
        <w:keepNext/>
        <w:keepLines/>
        <w:spacing w:before="120"/>
      </w:pPr>
      <w:r>
        <w:tab/>
        <w:t>(1)</w:t>
      </w:r>
      <w:r>
        <w:tab/>
        <w:t xml:space="preserve">Dangerous or other goods are </w:t>
      </w:r>
      <w:r>
        <w:rPr>
          <w:rStyle w:val="CharDefText"/>
        </w:rPr>
        <w:t>incompatible</w:t>
      </w:r>
      <w:r>
        <w:t xml:space="preserve"> with dangerous goods if — </w:t>
      </w:r>
    </w:p>
    <w:p w:rsidR="00726618" w:rsidRDefault="00EB53C8">
      <w:pPr>
        <w:pStyle w:val="Indenta"/>
        <w:rPr>
          <w:color w:val="000000"/>
        </w:rPr>
      </w:pPr>
      <w:r>
        <w:rPr>
          <w:color w:val="000000"/>
        </w:rPr>
        <w:tab/>
        <w:t>(a)</w:t>
      </w:r>
      <w:r>
        <w:rPr>
          <w:color w:val="000000"/>
        </w:rPr>
        <w:tab/>
        <w:t>under the ADG Code Chapter 9.1, the goods are incompatible with the dangerous goods; or</w:t>
      </w:r>
    </w:p>
    <w:p w:rsidR="00726618" w:rsidRDefault="00EB53C8">
      <w:pPr>
        <w:pStyle w:val="Indenta"/>
        <w:keepNext/>
      </w:pPr>
      <w:r>
        <w:tab/>
        <w:t>(b)</w:t>
      </w:r>
      <w:r>
        <w:tab/>
        <w:t>the goods are determined under regulation 17(1)(e) to be incompatible with the dangerous goods; or</w:t>
      </w:r>
    </w:p>
    <w:p w:rsidR="00726618" w:rsidRDefault="00EB53C8">
      <w:pPr>
        <w:pStyle w:val="Indenta"/>
      </w:pPr>
      <w:r>
        <w:tab/>
        <w:t>(c)</w:t>
      </w:r>
      <w:r>
        <w:tab/>
        <w:t xml:space="preserve">when the goods are mixed, or otherwise brought into contact, with the dangerous goods, the goods are likely </w:t>
      </w:r>
      <w:r>
        <w:lastRenderedPageBreak/>
        <w:t>to interact with the dangerous goods and increase risk to people, property or the environment because of the interaction.</w:t>
      </w:r>
    </w:p>
    <w:p w:rsidR="00726618" w:rsidRDefault="00EB53C8">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rsidR="00726618" w:rsidRDefault="00EB53C8">
      <w:pPr>
        <w:pStyle w:val="Indenta"/>
        <w:rPr>
          <w:color w:val="000000"/>
        </w:rPr>
      </w:pPr>
      <w:r>
        <w:rPr>
          <w:color w:val="000000"/>
        </w:rPr>
        <w:tab/>
        <w:t>(a)</w:t>
      </w:r>
      <w:r>
        <w:rPr>
          <w:color w:val="000000"/>
        </w:rPr>
        <w:tab/>
        <w:t>is likely to interact with the goods and increase risk to people, property or the environment because of the interaction; and</w:t>
      </w:r>
    </w:p>
    <w:p w:rsidR="00726618" w:rsidRDefault="00EB53C8">
      <w:pPr>
        <w:pStyle w:val="Indenta"/>
      </w:pPr>
      <w:r>
        <w:rPr>
          <w:color w:val="000000"/>
        </w:rPr>
        <w:tab/>
        <w:t>(b)</w:t>
      </w:r>
      <w:r>
        <w:rPr>
          <w:color w:val="000000"/>
        </w:rPr>
        <w:tab/>
        <w:t>is not protected from contact under foreseeable circumstances by a protective coating or other effective means.</w:t>
      </w:r>
    </w:p>
    <w:p w:rsidR="00726618" w:rsidRDefault="00EB53C8">
      <w:pPr>
        <w:pStyle w:val="Heading3"/>
      </w:pPr>
      <w:bookmarkStart w:id="67" w:name="_Toc75426748"/>
      <w:bookmarkStart w:id="68" w:name="_Toc75427233"/>
      <w:bookmarkStart w:id="69" w:name="_Toc75780836"/>
      <w:r>
        <w:rPr>
          <w:rStyle w:val="CharDivNo"/>
        </w:rPr>
        <w:t>Division 2</w:t>
      </w:r>
      <w:r>
        <w:t> — </w:t>
      </w:r>
      <w:r>
        <w:rPr>
          <w:rStyle w:val="CharDivText"/>
        </w:rPr>
        <w:t>Containers and loads</w:t>
      </w:r>
      <w:bookmarkEnd w:id="67"/>
      <w:bookmarkEnd w:id="68"/>
      <w:bookmarkEnd w:id="69"/>
    </w:p>
    <w:p w:rsidR="00726618" w:rsidRDefault="00EB53C8">
      <w:pPr>
        <w:pStyle w:val="Heading5"/>
      </w:pPr>
      <w:bookmarkStart w:id="70" w:name="_Toc75780837"/>
      <w:r>
        <w:rPr>
          <w:rStyle w:val="CharSectno"/>
        </w:rPr>
        <w:t>33</w:t>
      </w:r>
      <w:r>
        <w:t>.</w:t>
      </w:r>
      <w:r>
        <w:tab/>
        <w:t>Term used: bulk container</w:t>
      </w:r>
      <w:bookmarkEnd w:id="70"/>
    </w:p>
    <w:p w:rsidR="00726618" w:rsidRDefault="00EB53C8">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rsidR="00726618" w:rsidRDefault="00EB53C8">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rsidR="00726618" w:rsidRDefault="00EB53C8">
      <w:pPr>
        <w:pStyle w:val="Indenta"/>
        <w:rPr>
          <w:color w:val="000000"/>
        </w:rPr>
      </w:pPr>
      <w:r>
        <w:rPr>
          <w:color w:val="000000"/>
        </w:rPr>
        <w:tab/>
        <w:t>(b)</w:t>
      </w:r>
      <w:r>
        <w:rPr>
          <w:color w:val="000000"/>
        </w:rPr>
        <w:tab/>
        <w:t>is intended for the transport of solid dangerous goods that are in direct contact with the container.</w:t>
      </w:r>
    </w:p>
    <w:p w:rsidR="00726618" w:rsidRDefault="00EB53C8">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rsidR="00726618" w:rsidRDefault="00EB53C8">
      <w:pPr>
        <w:pStyle w:val="Indenta"/>
        <w:rPr>
          <w:color w:val="000000"/>
        </w:rPr>
      </w:pPr>
      <w:r>
        <w:rPr>
          <w:color w:val="000000"/>
        </w:rPr>
        <w:tab/>
        <w:t>(a)</w:t>
      </w:r>
      <w:r>
        <w:rPr>
          <w:color w:val="000000"/>
        </w:rPr>
        <w:tab/>
        <w:t>a large packaging that complies with the requirements of the ADG Code Chapter 6.6;</w:t>
      </w:r>
    </w:p>
    <w:p w:rsidR="00726618" w:rsidRDefault="00EB53C8">
      <w:pPr>
        <w:pStyle w:val="Indenta"/>
        <w:rPr>
          <w:color w:val="000000"/>
        </w:rPr>
      </w:pPr>
      <w:r>
        <w:rPr>
          <w:color w:val="000000"/>
        </w:rPr>
        <w:tab/>
        <w:t>(b)</w:t>
      </w:r>
      <w:r>
        <w:rPr>
          <w:color w:val="000000"/>
        </w:rPr>
        <w:tab/>
        <w:t>an IBC;</w:t>
      </w:r>
    </w:p>
    <w:p w:rsidR="00726618" w:rsidRDefault="00EB53C8">
      <w:pPr>
        <w:pStyle w:val="Indenta"/>
        <w:keepNext/>
        <w:rPr>
          <w:color w:val="000000"/>
        </w:rPr>
      </w:pPr>
      <w:r>
        <w:rPr>
          <w:color w:val="000000"/>
        </w:rPr>
        <w:tab/>
        <w:t>(c)</w:t>
      </w:r>
      <w:r>
        <w:rPr>
          <w:color w:val="000000"/>
        </w:rPr>
        <w:tab/>
        <w:t>a tank;</w:t>
      </w:r>
    </w:p>
    <w:p w:rsidR="00726618" w:rsidRDefault="00EB53C8">
      <w:pPr>
        <w:pStyle w:val="Indenta"/>
        <w:rPr>
          <w:color w:val="000000"/>
        </w:rPr>
      </w:pPr>
      <w:r>
        <w:rPr>
          <w:color w:val="000000"/>
        </w:rPr>
        <w:tab/>
        <w:t>(d)</w:t>
      </w:r>
      <w:r>
        <w:rPr>
          <w:color w:val="000000"/>
        </w:rPr>
        <w:tab/>
        <w:t>a tank vehicle;</w:t>
      </w:r>
    </w:p>
    <w:p w:rsidR="00726618" w:rsidRDefault="00EB53C8">
      <w:pPr>
        <w:pStyle w:val="Indenta"/>
        <w:rPr>
          <w:color w:val="000000"/>
        </w:rPr>
      </w:pPr>
      <w:r>
        <w:rPr>
          <w:color w:val="000000"/>
        </w:rPr>
        <w:tab/>
        <w:t>(e)</w:t>
      </w:r>
      <w:r>
        <w:rPr>
          <w:color w:val="000000"/>
        </w:rPr>
        <w:tab/>
        <w:t>any other packaging that complies with the requirements of the ADG Code Chapter 6.1 or 6.3.</w:t>
      </w:r>
    </w:p>
    <w:p w:rsidR="00726618" w:rsidRDefault="00EB53C8">
      <w:pPr>
        <w:pStyle w:val="Heading5"/>
      </w:pPr>
      <w:bookmarkStart w:id="71" w:name="_Toc75780838"/>
      <w:r>
        <w:rPr>
          <w:rStyle w:val="CharSectno"/>
        </w:rPr>
        <w:lastRenderedPageBreak/>
        <w:t>34</w:t>
      </w:r>
      <w:r>
        <w:t>.</w:t>
      </w:r>
      <w:r>
        <w:tab/>
        <w:t>Terms used: IBC, intermediate bulk container</w:t>
      </w:r>
      <w:bookmarkEnd w:id="71"/>
    </w:p>
    <w:p w:rsidR="00726618" w:rsidRDefault="00EB53C8">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rsidR="00726618" w:rsidRDefault="00EB53C8">
      <w:pPr>
        <w:pStyle w:val="Indenta"/>
      </w:pPr>
      <w:r>
        <w:tab/>
        <w:t>(a)</w:t>
      </w:r>
      <w:r>
        <w:tab/>
        <w:t>is intended for the transport of dangerous goods; and</w:t>
      </w:r>
    </w:p>
    <w:p w:rsidR="00726618" w:rsidRDefault="00EB53C8">
      <w:pPr>
        <w:pStyle w:val="Indenta"/>
        <w:rPr>
          <w:color w:val="000000"/>
        </w:rPr>
      </w:pPr>
      <w:r>
        <w:rPr>
          <w:color w:val="000000"/>
        </w:rPr>
        <w:tab/>
        <w:t>(b)</w:t>
      </w:r>
      <w:r>
        <w:rPr>
          <w:color w:val="000000"/>
        </w:rPr>
        <w:tab/>
        <w:t>complies with the specifications in the ADG Code Chapter 6.5; and</w:t>
      </w:r>
    </w:p>
    <w:p w:rsidR="00726618" w:rsidRDefault="00EB53C8">
      <w:pPr>
        <w:pStyle w:val="Indenta"/>
      </w:pPr>
      <w:r>
        <w:tab/>
        <w:t>(c)</w:t>
      </w:r>
      <w:r>
        <w:tab/>
        <w:t xml:space="preserve">has a capacity of not more than — </w:t>
      </w:r>
    </w:p>
    <w:p w:rsidR="00726618" w:rsidRDefault="00EB53C8">
      <w:pPr>
        <w:pStyle w:val="Indenti"/>
      </w:pPr>
      <w:r>
        <w:tab/>
        <w:t>(i)</w:t>
      </w:r>
      <w:r>
        <w:tab/>
        <w:t>if the packaging is intended for the transport of solids of Packing Group I and is a composite container, fibreboard container, flexible container, wooden container or rigid plastics container — 1 500 L;</w:t>
      </w:r>
    </w:p>
    <w:p w:rsidR="00726618" w:rsidRDefault="00EB53C8">
      <w:pPr>
        <w:pStyle w:val="Indenti"/>
      </w:pPr>
      <w:r>
        <w:tab/>
        <w:t>(ii)</w:t>
      </w:r>
      <w:r>
        <w:tab/>
        <w:t>if the packaging is intended for the transport of solids of Packing Group I and is a metal container — 3 000 L;</w:t>
      </w:r>
    </w:p>
    <w:p w:rsidR="00726618" w:rsidRDefault="00EB53C8">
      <w:pPr>
        <w:pStyle w:val="Indenti"/>
      </w:pPr>
      <w:r>
        <w:tab/>
        <w:t>(iii)</w:t>
      </w:r>
      <w:r>
        <w:tab/>
        <w:t>if the packaging is intended for the transport of solids or liquids of Packing Group II and III — 3 000 L;</w:t>
      </w:r>
    </w:p>
    <w:p w:rsidR="00726618" w:rsidRDefault="00EB53C8">
      <w:pPr>
        <w:pStyle w:val="Indenta"/>
        <w:rPr>
          <w:iCs/>
        </w:rPr>
      </w:pPr>
      <w:r>
        <w:tab/>
      </w:r>
      <w:r>
        <w:tab/>
        <w:t>and</w:t>
      </w:r>
    </w:p>
    <w:p w:rsidR="00726618" w:rsidRDefault="00EB53C8">
      <w:pPr>
        <w:pStyle w:val="Indenta"/>
      </w:pPr>
      <w:r>
        <w:tab/>
        <w:t>(d)</w:t>
      </w:r>
      <w:r>
        <w:tab/>
        <w:t>is designed for mechanical handling</w:t>
      </w:r>
      <w:r>
        <w:rPr>
          <w:color w:val="000000"/>
        </w:rPr>
        <w:t>.</w:t>
      </w:r>
    </w:p>
    <w:p w:rsidR="00726618" w:rsidRDefault="00EB53C8">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rsidR="00726618" w:rsidRDefault="00EB53C8">
      <w:pPr>
        <w:pStyle w:val="Footnotesection"/>
        <w:rPr>
          <w:color w:val="000000"/>
        </w:rPr>
      </w:pPr>
      <w:r>
        <w:tab/>
        <w:t>[Regulation 34 amended: Gazette 22 Jun 2010 p. 2720.]</w:t>
      </w:r>
    </w:p>
    <w:p w:rsidR="00726618" w:rsidRDefault="00EB53C8">
      <w:pPr>
        <w:pStyle w:val="Heading5"/>
        <w:rPr>
          <w:color w:val="000000"/>
        </w:rPr>
      </w:pPr>
      <w:bookmarkStart w:id="72" w:name="_Toc75780839"/>
      <w:r>
        <w:rPr>
          <w:rStyle w:val="CharSectno"/>
          <w:color w:val="000000"/>
        </w:rPr>
        <w:t>35</w:t>
      </w:r>
      <w:r>
        <w:rPr>
          <w:color w:val="000000"/>
        </w:rPr>
        <w:t>.</w:t>
      </w:r>
      <w:r>
        <w:rPr>
          <w:color w:val="000000"/>
        </w:rPr>
        <w:tab/>
        <w:t>Terms used: MEGC, multiple</w:t>
      </w:r>
      <w:r>
        <w:rPr>
          <w:color w:val="000000"/>
        </w:rPr>
        <w:noBreakHyphen/>
        <w:t>element gas container</w:t>
      </w:r>
      <w:bookmarkEnd w:id="72"/>
    </w:p>
    <w:p w:rsidR="00726618" w:rsidRDefault="00EB53C8">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rsidR="00726618" w:rsidRDefault="00EB53C8">
      <w:pPr>
        <w:pStyle w:val="Indenta"/>
      </w:pPr>
      <w:r>
        <w:tab/>
        <w:t>(a)</w:t>
      </w:r>
      <w:r>
        <w:tab/>
        <w:t>a multimodal assembly of cylinders, tubes or bundles of cylinders that are interconnected by a manifold and assembled within a framework and are intended for the transport of gases; and</w:t>
      </w:r>
    </w:p>
    <w:p w:rsidR="00726618" w:rsidRDefault="00EB53C8">
      <w:pPr>
        <w:pStyle w:val="Indenta"/>
        <w:rPr>
          <w:color w:val="000000"/>
        </w:rPr>
      </w:pPr>
      <w:r>
        <w:rPr>
          <w:color w:val="000000"/>
        </w:rPr>
        <w:lastRenderedPageBreak/>
        <w:tab/>
        <w:t>(b)</w:t>
      </w:r>
      <w:r>
        <w:rPr>
          <w:color w:val="000000"/>
        </w:rPr>
        <w:tab/>
        <w:t xml:space="preserve">any service equipment and structural equipment necessary for the transport of gases in the </w:t>
      </w:r>
      <w:r>
        <w:t>cylinders or tubes.</w:t>
      </w:r>
    </w:p>
    <w:p w:rsidR="00726618" w:rsidRDefault="00EB53C8">
      <w:pPr>
        <w:pStyle w:val="Footnotesection"/>
        <w:rPr>
          <w:color w:val="000000"/>
        </w:rPr>
      </w:pPr>
      <w:r>
        <w:tab/>
        <w:t>[Regulation 35 amended: Gazette 17 Nov 2015 p. 4696.]</w:t>
      </w:r>
    </w:p>
    <w:p w:rsidR="00726618" w:rsidRDefault="00EB53C8">
      <w:pPr>
        <w:pStyle w:val="Heading5"/>
      </w:pPr>
      <w:bookmarkStart w:id="73" w:name="_Toc75780840"/>
      <w:r>
        <w:rPr>
          <w:rStyle w:val="CharSectno"/>
          <w:color w:val="000000"/>
        </w:rPr>
        <w:t>36</w:t>
      </w:r>
      <w:r>
        <w:rPr>
          <w:color w:val="000000"/>
        </w:rPr>
        <w:t>.</w:t>
      </w:r>
      <w:r>
        <w:rPr>
          <w:color w:val="000000"/>
        </w:rPr>
        <w:tab/>
        <w:t>Term used: tank</w:t>
      </w:r>
      <w:bookmarkEnd w:id="73"/>
    </w:p>
    <w:p w:rsidR="00726618" w:rsidRDefault="00EB53C8">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rsidR="00726618" w:rsidRDefault="00EB53C8">
      <w:pPr>
        <w:pStyle w:val="Indenta"/>
        <w:rPr>
          <w:color w:val="000000"/>
        </w:rPr>
      </w:pPr>
      <w:r>
        <w:rPr>
          <w:color w:val="000000"/>
        </w:rPr>
        <w:tab/>
        <w:t>(a)</w:t>
      </w:r>
      <w:r>
        <w:rPr>
          <w:color w:val="000000"/>
        </w:rPr>
        <w:tab/>
        <w:t>a receptacle for receiving and holding dangerous goods; and</w:t>
      </w:r>
    </w:p>
    <w:p w:rsidR="00726618" w:rsidRDefault="00EB53C8">
      <w:pPr>
        <w:pStyle w:val="Indenta"/>
        <w:rPr>
          <w:color w:val="000000"/>
        </w:rPr>
      </w:pPr>
      <w:r>
        <w:rPr>
          <w:color w:val="000000"/>
        </w:rPr>
        <w:tab/>
        <w:t>(b)</w:t>
      </w:r>
      <w:r>
        <w:rPr>
          <w:color w:val="000000"/>
        </w:rPr>
        <w:tab/>
        <w:t>any service equipment and structural equipment that enable the receptacle to transport those goods.</w:t>
      </w:r>
    </w:p>
    <w:p w:rsidR="00726618" w:rsidRDefault="00EB53C8">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rsidR="00726618" w:rsidRDefault="00EB53C8">
      <w:pPr>
        <w:pStyle w:val="Subsection"/>
        <w:rPr>
          <w:color w:val="000000"/>
        </w:rPr>
      </w:pPr>
      <w:r>
        <w:rPr>
          <w:color w:val="000000"/>
        </w:rPr>
        <w:tab/>
        <w:t>(3)</w:t>
      </w:r>
      <w:r>
        <w:rPr>
          <w:color w:val="000000"/>
        </w:rPr>
        <w:tab/>
        <w:t xml:space="preserve">None of the following is a tank — </w:t>
      </w:r>
    </w:p>
    <w:p w:rsidR="00726618" w:rsidRDefault="00EB53C8">
      <w:pPr>
        <w:pStyle w:val="Indenta"/>
        <w:rPr>
          <w:color w:val="000000"/>
        </w:rPr>
      </w:pPr>
      <w:r>
        <w:rPr>
          <w:color w:val="000000"/>
        </w:rPr>
        <w:tab/>
        <w:t>(a)</w:t>
      </w:r>
      <w:r>
        <w:rPr>
          <w:color w:val="000000"/>
        </w:rPr>
        <w:tab/>
        <w:t>packaging that complies with the requirements of the ADG Code Chapter 6.1, 6.3 or 6.6;</w:t>
      </w:r>
    </w:p>
    <w:p w:rsidR="00726618" w:rsidRDefault="00EB53C8">
      <w:pPr>
        <w:pStyle w:val="Indenta"/>
        <w:rPr>
          <w:color w:val="000000"/>
        </w:rPr>
      </w:pPr>
      <w:r>
        <w:rPr>
          <w:color w:val="000000"/>
        </w:rPr>
        <w:tab/>
        <w:t>(b)</w:t>
      </w:r>
      <w:r>
        <w:rPr>
          <w:color w:val="000000"/>
        </w:rPr>
        <w:tab/>
        <w:t xml:space="preserve">an IBC; </w:t>
      </w:r>
    </w:p>
    <w:p w:rsidR="00726618" w:rsidRDefault="00EB53C8">
      <w:pPr>
        <w:pStyle w:val="Indenta"/>
        <w:rPr>
          <w:color w:val="000000"/>
        </w:rPr>
      </w:pPr>
      <w:r>
        <w:rPr>
          <w:color w:val="000000"/>
        </w:rPr>
        <w:tab/>
        <w:t>(c)</w:t>
      </w:r>
      <w:r>
        <w:rPr>
          <w:color w:val="000000"/>
        </w:rPr>
        <w:tab/>
        <w:t>an MEGC;</w:t>
      </w:r>
    </w:p>
    <w:p w:rsidR="00726618" w:rsidRDefault="00EB53C8">
      <w:pPr>
        <w:pStyle w:val="Indenta"/>
        <w:rPr>
          <w:color w:val="000000"/>
        </w:rPr>
      </w:pPr>
      <w:r>
        <w:rPr>
          <w:color w:val="000000"/>
        </w:rPr>
        <w:tab/>
        <w:t>(d)</w:t>
      </w:r>
      <w:r>
        <w:rPr>
          <w:color w:val="000000"/>
        </w:rPr>
        <w:tab/>
        <w:t>a cylinder;</w:t>
      </w:r>
    </w:p>
    <w:p w:rsidR="00726618" w:rsidRDefault="00EB53C8">
      <w:pPr>
        <w:pStyle w:val="Indenta"/>
        <w:rPr>
          <w:color w:val="000000"/>
        </w:rPr>
      </w:pPr>
      <w:r>
        <w:rPr>
          <w:color w:val="000000"/>
        </w:rPr>
        <w:tab/>
        <w:t>(e)</w:t>
      </w:r>
      <w:r>
        <w:rPr>
          <w:color w:val="000000"/>
        </w:rPr>
        <w:tab/>
        <w:t>a pressure drum;</w:t>
      </w:r>
    </w:p>
    <w:p w:rsidR="00726618" w:rsidRDefault="00EB53C8">
      <w:pPr>
        <w:pStyle w:val="Indenta"/>
        <w:rPr>
          <w:color w:val="000000"/>
        </w:rPr>
      </w:pPr>
      <w:r>
        <w:rPr>
          <w:color w:val="000000"/>
        </w:rPr>
        <w:tab/>
        <w:t>(f)</w:t>
      </w:r>
      <w:r>
        <w:rPr>
          <w:color w:val="000000"/>
        </w:rPr>
        <w:tab/>
        <w:t>a tube;</w:t>
      </w:r>
    </w:p>
    <w:p w:rsidR="00726618" w:rsidRDefault="00EB53C8">
      <w:pPr>
        <w:pStyle w:val="Indenta"/>
        <w:rPr>
          <w:color w:val="000000"/>
        </w:rPr>
      </w:pPr>
      <w:r>
        <w:rPr>
          <w:color w:val="000000"/>
        </w:rPr>
        <w:tab/>
        <w:t>(g)</w:t>
      </w:r>
      <w:r>
        <w:rPr>
          <w:color w:val="000000"/>
        </w:rPr>
        <w:tab/>
        <w:t>a bulk container that complies with the requirements of the ADG Code Chapter 6.8.</w:t>
      </w:r>
    </w:p>
    <w:p w:rsidR="00726618" w:rsidRDefault="00EB53C8">
      <w:pPr>
        <w:pStyle w:val="Ednotesection"/>
        <w:rPr>
          <w:color w:val="000000"/>
        </w:rPr>
      </w:pPr>
      <w:r>
        <w:t>[</w:t>
      </w:r>
      <w:r>
        <w:rPr>
          <w:b/>
        </w:rPr>
        <w:t>37.</w:t>
      </w:r>
      <w:r>
        <w:tab/>
        <w:t>Deleted: Gazette 13 Jun 2014 p. 1932.]</w:t>
      </w:r>
    </w:p>
    <w:p w:rsidR="00726618" w:rsidRDefault="00EB53C8">
      <w:pPr>
        <w:pStyle w:val="Heading5"/>
      </w:pPr>
      <w:bookmarkStart w:id="74" w:name="_Toc75780841"/>
      <w:r>
        <w:rPr>
          <w:rStyle w:val="CharSectno"/>
        </w:rPr>
        <w:t>38</w:t>
      </w:r>
      <w:r>
        <w:t>.</w:t>
      </w:r>
      <w:r>
        <w:tab/>
        <w:t>Loads</w:t>
      </w:r>
      <w:bookmarkEnd w:id="74"/>
    </w:p>
    <w:p w:rsidR="00726618" w:rsidRDefault="00EB53C8">
      <w:pPr>
        <w:pStyle w:val="Subsection"/>
      </w:pPr>
      <w:r>
        <w:tab/>
      </w:r>
      <w:r>
        <w:tab/>
        <w:t>For the purposes of these regulations —</w:t>
      </w:r>
    </w:p>
    <w:p w:rsidR="00726618" w:rsidRDefault="00EB53C8">
      <w:pPr>
        <w:pStyle w:val="Indenta"/>
      </w:pPr>
      <w:r>
        <w:tab/>
        <w:t>(a)</w:t>
      </w:r>
      <w:r>
        <w:tab/>
        <w:t>all the goods in or on a road vehicle are a single load, even if the vehicle is transporting more than one cargo transport unit; and</w:t>
      </w:r>
    </w:p>
    <w:p w:rsidR="00726618" w:rsidRDefault="00EB53C8">
      <w:pPr>
        <w:pStyle w:val="Indenta"/>
      </w:pPr>
      <w:r>
        <w:lastRenderedPageBreak/>
        <w:tab/>
        <w:t>(b)</w:t>
      </w:r>
      <w:r>
        <w:tab/>
        <w:t>all the goods in a cargo transport unit being transported on a rail vehicle are a single load.</w:t>
      </w:r>
    </w:p>
    <w:p w:rsidR="00726618" w:rsidRDefault="00EB53C8">
      <w:pPr>
        <w:pStyle w:val="Footnotesection"/>
      </w:pPr>
      <w:r>
        <w:tab/>
        <w:t>[Regulation 38 inserted: Gazette 22 Jun 2010 p. 2720; amended: Gazette 13 Jun 2014 p. 1933.]</w:t>
      </w:r>
    </w:p>
    <w:p w:rsidR="00726618" w:rsidRDefault="00EB53C8">
      <w:pPr>
        <w:pStyle w:val="Heading3"/>
      </w:pPr>
      <w:bookmarkStart w:id="75" w:name="_Toc75426754"/>
      <w:bookmarkStart w:id="76" w:name="_Toc75427239"/>
      <w:bookmarkStart w:id="77" w:name="_Toc75780842"/>
      <w:r>
        <w:rPr>
          <w:rStyle w:val="CharDivNo"/>
        </w:rPr>
        <w:t>Division 3</w:t>
      </w:r>
      <w:r>
        <w:t> — </w:t>
      </w:r>
      <w:r>
        <w:rPr>
          <w:rStyle w:val="CharDivText"/>
        </w:rPr>
        <w:t>Persons with special duties</w:t>
      </w:r>
      <w:bookmarkEnd w:id="75"/>
      <w:bookmarkEnd w:id="76"/>
      <w:bookmarkEnd w:id="77"/>
    </w:p>
    <w:p w:rsidR="00726618" w:rsidRDefault="00EB53C8">
      <w:pPr>
        <w:pStyle w:val="Heading5"/>
      </w:pPr>
      <w:bookmarkStart w:id="78" w:name="_Toc75780843"/>
      <w:r>
        <w:rPr>
          <w:rStyle w:val="CharSectno"/>
        </w:rPr>
        <w:t>39</w:t>
      </w:r>
      <w:r>
        <w:t>.</w:t>
      </w:r>
      <w:r>
        <w:tab/>
        <w:t>Term used: owner</w:t>
      </w:r>
      <w:bookmarkEnd w:id="78"/>
    </w:p>
    <w:p w:rsidR="00726618" w:rsidRDefault="00EB53C8">
      <w:pPr>
        <w:pStyle w:val="Subsection"/>
      </w:pPr>
      <w:r>
        <w:tab/>
      </w:r>
      <w:r>
        <w:tab/>
        <w:t xml:space="preserve">A person is an </w:t>
      </w:r>
      <w:r>
        <w:rPr>
          <w:rStyle w:val="CharDefText"/>
        </w:rPr>
        <w:t>owner</w:t>
      </w:r>
      <w:r>
        <w:t xml:space="preserve"> of a vehicle if the person — </w:t>
      </w:r>
    </w:p>
    <w:p w:rsidR="00726618" w:rsidRDefault="00EB53C8">
      <w:pPr>
        <w:pStyle w:val="Indenta"/>
      </w:pPr>
      <w:r>
        <w:tab/>
        <w:t>(a)</w:t>
      </w:r>
      <w:r>
        <w:tab/>
        <w:t>is the sole owner, a joint owner or a part owner of the vehicle; or</w:t>
      </w:r>
    </w:p>
    <w:p w:rsidR="00726618" w:rsidRDefault="00EB53C8">
      <w:pPr>
        <w:pStyle w:val="Indenta"/>
      </w:pPr>
      <w:r>
        <w:tab/>
        <w:t>(b)</w:t>
      </w:r>
      <w:r>
        <w:tab/>
        <w:t>has possession or use of the vehicle under a credit, hire</w:t>
      </w:r>
      <w:r>
        <w:noBreakHyphen/>
        <w:t>purchase, lease or other agreement, except an agreement requiring the vehicle to be registered in the name of someone else.</w:t>
      </w:r>
    </w:p>
    <w:p w:rsidR="00726618" w:rsidRDefault="00EB53C8">
      <w:pPr>
        <w:pStyle w:val="Heading5"/>
      </w:pPr>
      <w:bookmarkStart w:id="79" w:name="_Toc75780844"/>
      <w:r>
        <w:rPr>
          <w:rStyle w:val="CharSectno"/>
        </w:rPr>
        <w:t>40</w:t>
      </w:r>
      <w:r>
        <w:t>.</w:t>
      </w:r>
      <w:r>
        <w:tab/>
        <w:t>Terms used: consigns, consignor</w:t>
      </w:r>
      <w:bookmarkEnd w:id="79"/>
      <w:r>
        <w:t xml:space="preserve"> </w:t>
      </w:r>
    </w:p>
    <w:p w:rsidR="00726618" w:rsidRDefault="00EB53C8">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rsidR="00726618" w:rsidRDefault="00EB53C8">
      <w:pPr>
        <w:pStyle w:val="Indenta"/>
      </w:pPr>
      <w:r>
        <w:tab/>
        <w:t>(a)</w:t>
      </w:r>
      <w:r>
        <w:tab/>
        <w:t>subregulation (2) applies to the person; or</w:t>
      </w:r>
    </w:p>
    <w:p w:rsidR="00726618" w:rsidRDefault="00EB53C8">
      <w:pPr>
        <w:pStyle w:val="Indenta"/>
      </w:pPr>
      <w:r>
        <w:tab/>
        <w:t>(b)</w:t>
      </w:r>
      <w:r>
        <w:tab/>
        <w:t>subregulation (2) does not apply to the person or anyone else, but subregulation (3) applies to the person; or</w:t>
      </w:r>
    </w:p>
    <w:p w:rsidR="00726618" w:rsidRDefault="00EB53C8">
      <w:pPr>
        <w:pStyle w:val="Indenta"/>
      </w:pPr>
      <w:r>
        <w:tab/>
        <w:t>(c)</w:t>
      </w:r>
      <w:r>
        <w:tab/>
        <w:t>subregulations (2) and (3) do not apply to the person or anyone else, but subregulation (4) applies to the person.</w:t>
      </w:r>
    </w:p>
    <w:p w:rsidR="00726618" w:rsidRDefault="00EB53C8">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rsidR="00726618" w:rsidRDefault="00EB53C8">
      <w:pPr>
        <w:pStyle w:val="Subsection"/>
      </w:pPr>
      <w:r>
        <w:tab/>
        <w:t>(3)</w:t>
      </w:r>
      <w:r>
        <w:tab/>
        <w:t xml:space="preserve">This subregulation applies to a person who — </w:t>
      </w:r>
    </w:p>
    <w:p w:rsidR="00726618" w:rsidRDefault="00EB53C8">
      <w:pPr>
        <w:pStyle w:val="Indenta"/>
      </w:pPr>
      <w:r>
        <w:tab/>
        <w:t>(a)</w:t>
      </w:r>
      <w:r>
        <w:tab/>
        <w:t>engages a prime contractor or rail operator, either directly or through an agent or other intermediary, to transport the goods; or</w:t>
      </w:r>
    </w:p>
    <w:p w:rsidR="00726618" w:rsidRDefault="00EB53C8">
      <w:pPr>
        <w:pStyle w:val="Indenta"/>
      </w:pPr>
      <w:r>
        <w:lastRenderedPageBreak/>
        <w:tab/>
        <w:t>(b)</w:t>
      </w:r>
      <w:r>
        <w:tab/>
      </w:r>
      <w:r>
        <w:rPr>
          <w:color w:val="000000"/>
        </w:rPr>
        <w:t>if paragraph (a) does not apply — has</w:t>
      </w:r>
      <w:r>
        <w:t xml:space="preserve"> possession of, or control over, the goods immediately before the goods are transported; or</w:t>
      </w:r>
    </w:p>
    <w:p w:rsidR="00726618" w:rsidRDefault="00EB53C8">
      <w:pPr>
        <w:pStyle w:val="Indenta"/>
        <w:keepNext/>
      </w:pPr>
      <w:r>
        <w:tab/>
        <w:t>(c)</w:t>
      </w:r>
      <w:r>
        <w:tab/>
      </w:r>
      <w:r>
        <w:rPr>
          <w:color w:val="000000"/>
        </w:rPr>
        <w:t>if neither paragraph (a) nor (b) applies — loads</w:t>
      </w:r>
      <w:r>
        <w:t xml:space="preserve"> a vehicle with the goods, for transport, at a place — </w:t>
      </w:r>
    </w:p>
    <w:p w:rsidR="00726618" w:rsidRDefault="00EB53C8">
      <w:pPr>
        <w:pStyle w:val="Indenti"/>
      </w:pPr>
      <w:r>
        <w:tab/>
        <w:t>(i)</w:t>
      </w:r>
      <w:r>
        <w:tab/>
        <w:t xml:space="preserve">where dangerous goods are </w:t>
      </w:r>
      <w:r>
        <w:rPr>
          <w:color w:val="000000"/>
        </w:rPr>
        <w:t>awaiting collection</w:t>
      </w:r>
      <w:r>
        <w:t>; and</w:t>
      </w:r>
    </w:p>
    <w:p w:rsidR="00726618" w:rsidRDefault="00EB53C8">
      <w:pPr>
        <w:pStyle w:val="Indenti"/>
      </w:pPr>
      <w:r>
        <w:tab/>
        <w:t>(ii)</w:t>
      </w:r>
      <w:r>
        <w:tab/>
        <w:t>that is unattended (except by the driver of the vehicle) during loading.</w:t>
      </w:r>
    </w:p>
    <w:p w:rsidR="00726618" w:rsidRDefault="00EB53C8">
      <w:pPr>
        <w:pStyle w:val="Subsection"/>
      </w:pPr>
      <w:r>
        <w:tab/>
        <w:t>(4)</w:t>
      </w:r>
      <w:r>
        <w:tab/>
        <w:t xml:space="preserve">This subregulation applies to a person if — </w:t>
      </w:r>
    </w:p>
    <w:p w:rsidR="00726618" w:rsidRDefault="00EB53C8">
      <w:pPr>
        <w:pStyle w:val="Indenta"/>
      </w:pPr>
      <w:r>
        <w:tab/>
        <w:t>(a)</w:t>
      </w:r>
      <w:r>
        <w:tab/>
        <w:t>the goods are imported into Australia; and</w:t>
      </w:r>
    </w:p>
    <w:p w:rsidR="00726618" w:rsidRDefault="00EB53C8">
      <w:pPr>
        <w:pStyle w:val="Indenta"/>
      </w:pPr>
      <w:r>
        <w:tab/>
        <w:t>(b)</w:t>
      </w:r>
      <w:r>
        <w:tab/>
        <w:t>the person is the importer of the goods.</w:t>
      </w:r>
    </w:p>
    <w:p w:rsidR="00726618" w:rsidRDefault="00EB53C8">
      <w:pPr>
        <w:pStyle w:val="Footnotesection"/>
        <w:rPr>
          <w:szCs w:val="24"/>
        </w:rPr>
      </w:pPr>
      <w:r>
        <w:rPr>
          <w:szCs w:val="24"/>
        </w:rPr>
        <w:tab/>
        <w:t>[Regulation 40 amended: Gazette 31 Aug 2018 p. 3047.]</w:t>
      </w:r>
    </w:p>
    <w:p w:rsidR="00726618" w:rsidRDefault="00EB53C8">
      <w:pPr>
        <w:pStyle w:val="Heading5"/>
      </w:pPr>
      <w:bookmarkStart w:id="80" w:name="_Toc75780845"/>
      <w:r>
        <w:rPr>
          <w:rStyle w:val="CharSectno"/>
        </w:rPr>
        <w:t>41</w:t>
      </w:r>
      <w:r>
        <w:t>.</w:t>
      </w:r>
      <w:r>
        <w:tab/>
        <w:t>Terms used: packs, packer</w:t>
      </w:r>
      <w:bookmarkEnd w:id="80"/>
      <w:r>
        <w:t xml:space="preserve"> </w:t>
      </w:r>
    </w:p>
    <w:p w:rsidR="00726618" w:rsidRDefault="00EB53C8">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rsidR="00726618" w:rsidRDefault="00EB53C8">
      <w:pPr>
        <w:pStyle w:val="Indenta"/>
      </w:pPr>
      <w:r>
        <w:tab/>
        <w:t>(a)</w:t>
      </w:r>
      <w:r>
        <w:tab/>
        <w:t>puts the goods in a packaging; or</w:t>
      </w:r>
    </w:p>
    <w:p w:rsidR="00726618" w:rsidRDefault="00EB53C8">
      <w:pPr>
        <w:pStyle w:val="Indenta"/>
      </w:pPr>
      <w:r>
        <w:tab/>
        <w:t>(b)</w:t>
      </w:r>
      <w:r>
        <w:tab/>
      </w:r>
      <w:r>
        <w:rPr>
          <w:color w:val="000000"/>
        </w:rPr>
        <w:t xml:space="preserve">assembles packages into large packaging or an overpack; </w:t>
      </w:r>
      <w:r>
        <w:t>or</w:t>
      </w:r>
    </w:p>
    <w:p w:rsidR="00726618" w:rsidRDefault="00EB53C8">
      <w:pPr>
        <w:pStyle w:val="Indenta"/>
      </w:pPr>
      <w:r>
        <w:tab/>
        <w:t>(c)</w:t>
      </w:r>
      <w:r>
        <w:tab/>
        <w:t>supervises an activity mentioned in paragraph (a) or (b); or</w:t>
      </w:r>
    </w:p>
    <w:p w:rsidR="00726618" w:rsidRDefault="00EB53C8">
      <w:pPr>
        <w:pStyle w:val="Indenta"/>
      </w:pPr>
      <w:r>
        <w:tab/>
        <w:t>(d)</w:t>
      </w:r>
      <w:r>
        <w:tab/>
        <w:t>manages or controls an activity mentioned in paragraph (a), (b) or (c).</w:t>
      </w:r>
    </w:p>
    <w:p w:rsidR="00726618" w:rsidRDefault="00EB53C8">
      <w:pPr>
        <w:pStyle w:val="Heading5"/>
      </w:pPr>
      <w:bookmarkStart w:id="81" w:name="_Toc75780846"/>
      <w:r>
        <w:rPr>
          <w:rStyle w:val="CharSectno"/>
        </w:rPr>
        <w:t>42</w:t>
      </w:r>
      <w:r>
        <w:t>.</w:t>
      </w:r>
      <w:r>
        <w:tab/>
        <w:t>Terms used: loads, loader</w:t>
      </w:r>
      <w:bookmarkEnd w:id="81"/>
    </w:p>
    <w:p w:rsidR="00726618" w:rsidRDefault="00EB53C8">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rsidR="00726618" w:rsidRDefault="00EB53C8">
      <w:pPr>
        <w:pStyle w:val="Indenta"/>
        <w:rPr>
          <w:color w:val="000000"/>
        </w:rPr>
      </w:pPr>
      <w:r>
        <w:rPr>
          <w:color w:val="000000"/>
        </w:rPr>
        <w:tab/>
        <w:t>(a)</w:t>
      </w:r>
      <w:r>
        <w:rPr>
          <w:color w:val="000000"/>
        </w:rPr>
        <w:tab/>
        <w:t>loads the goods in or onto a vehicle; or</w:t>
      </w:r>
    </w:p>
    <w:p w:rsidR="00726618" w:rsidRDefault="00EB53C8">
      <w:pPr>
        <w:pStyle w:val="Indenta"/>
        <w:rPr>
          <w:color w:val="000000"/>
        </w:rPr>
      </w:pPr>
      <w:r>
        <w:rPr>
          <w:color w:val="000000"/>
        </w:rPr>
        <w:tab/>
        <w:t>(b)</w:t>
      </w:r>
      <w:r>
        <w:rPr>
          <w:color w:val="000000"/>
        </w:rPr>
        <w:tab/>
        <w:t>places or secures a portable tank, bulk container or freight container containing the goods for transport onto a vehicle; or</w:t>
      </w:r>
    </w:p>
    <w:p w:rsidR="00726618" w:rsidRDefault="00EB53C8">
      <w:pPr>
        <w:pStyle w:val="Indenta"/>
      </w:pPr>
      <w:r>
        <w:lastRenderedPageBreak/>
        <w:tab/>
        <w:t>(c)</w:t>
      </w:r>
      <w:r>
        <w:tab/>
        <w:t>supervises an activity mentioned in paragraph (a) or (b); or</w:t>
      </w:r>
    </w:p>
    <w:p w:rsidR="00726618" w:rsidRDefault="00EB53C8">
      <w:pPr>
        <w:pStyle w:val="Indenta"/>
        <w:rPr>
          <w:color w:val="000080"/>
        </w:rPr>
      </w:pPr>
      <w:r>
        <w:tab/>
        <w:t>(d)</w:t>
      </w:r>
      <w:r>
        <w:tab/>
        <w:t>manages or controls an activity mentioned in paragraph (a), (b) or (c).</w:t>
      </w:r>
    </w:p>
    <w:p w:rsidR="00726618" w:rsidRDefault="00EB53C8">
      <w:pPr>
        <w:pStyle w:val="Heading5"/>
      </w:pPr>
      <w:bookmarkStart w:id="82" w:name="_Toc75780847"/>
      <w:r>
        <w:rPr>
          <w:rStyle w:val="CharSectno"/>
        </w:rPr>
        <w:t>43</w:t>
      </w:r>
      <w:r>
        <w:t>.</w:t>
      </w:r>
      <w:r>
        <w:tab/>
        <w:t>Term used: prime contractor</w:t>
      </w:r>
      <w:bookmarkEnd w:id="82"/>
    </w:p>
    <w:p w:rsidR="00726618" w:rsidRDefault="00EB53C8">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rsidR="00726618" w:rsidRDefault="00EB53C8">
      <w:pPr>
        <w:pStyle w:val="Heading5"/>
      </w:pPr>
      <w:bookmarkStart w:id="83" w:name="_Toc75780848"/>
      <w:r>
        <w:rPr>
          <w:rStyle w:val="CharSectno"/>
        </w:rPr>
        <w:t>44</w:t>
      </w:r>
      <w:r>
        <w:t>.</w:t>
      </w:r>
      <w:r>
        <w:tab/>
        <w:t>Term used: rail operator</w:t>
      </w:r>
      <w:bookmarkEnd w:id="83"/>
    </w:p>
    <w:p w:rsidR="00726618" w:rsidRDefault="00EB53C8">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rsidR="00726618" w:rsidRDefault="00EB53C8">
      <w:pPr>
        <w:pStyle w:val="Indenta"/>
      </w:pPr>
      <w:r>
        <w:tab/>
        <w:t>(a)</w:t>
      </w:r>
      <w:r>
        <w:tab/>
        <w:t>the transport of the goods by rail; or</w:t>
      </w:r>
    </w:p>
    <w:p w:rsidR="00726618" w:rsidRDefault="00EB53C8">
      <w:pPr>
        <w:pStyle w:val="Indenta"/>
      </w:pPr>
      <w:r>
        <w:tab/>
        <w:t>(b)</w:t>
      </w:r>
      <w:r>
        <w:tab/>
        <w:t>the condition of a unit of rolling stock transporting the goods.</w:t>
      </w:r>
    </w:p>
    <w:p w:rsidR="00726618" w:rsidRDefault="00EB53C8">
      <w:pPr>
        <w:pStyle w:val="Heading3"/>
      </w:pPr>
      <w:bookmarkStart w:id="84" w:name="_Toc75426761"/>
      <w:bookmarkStart w:id="85" w:name="_Toc75427246"/>
      <w:bookmarkStart w:id="86" w:name="_Toc75780849"/>
      <w:r>
        <w:rPr>
          <w:rStyle w:val="CharDivNo"/>
        </w:rPr>
        <w:t>Division 4</w:t>
      </w:r>
      <w:r>
        <w:t> — </w:t>
      </w:r>
      <w:r>
        <w:rPr>
          <w:rStyle w:val="CharDivText"/>
        </w:rPr>
        <w:t>Miscellaneous</w:t>
      </w:r>
      <w:bookmarkEnd w:id="84"/>
      <w:bookmarkEnd w:id="85"/>
      <w:bookmarkEnd w:id="86"/>
    </w:p>
    <w:p w:rsidR="00726618" w:rsidRDefault="00EB53C8">
      <w:pPr>
        <w:pStyle w:val="Heading5"/>
        <w:rPr>
          <w:color w:val="000000"/>
        </w:rPr>
      </w:pPr>
      <w:bookmarkStart w:id="87" w:name="_Toc75780850"/>
      <w:r>
        <w:rPr>
          <w:rStyle w:val="CharSectno"/>
          <w:color w:val="000000"/>
        </w:rPr>
        <w:t>45</w:t>
      </w:r>
      <w:r>
        <w:rPr>
          <w:color w:val="000000"/>
        </w:rPr>
        <w:t>.</w:t>
      </w:r>
      <w:r>
        <w:rPr>
          <w:color w:val="000000"/>
        </w:rPr>
        <w:tab/>
        <w:t>Term used: packed in limited quantities</w:t>
      </w:r>
      <w:bookmarkEnd w:id="87"/>
    </w:p>
    <w:p w:rsidR="00726618" w:rsidRDefault="00EB53C8">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rsidR="00726618" w:rsidRDefault="00EB53C8">
      <w:pPr>
        <w:pStyle w:val="Indenta"/>
        <w:rPr>
          <w:color w:val="000000"/>
        </w:rPr>
      </w:pPr>
      <w:r>
        <w:rPr>
          <w:color w:val="000000"/>
        </w:rPr>
        <w:tab/>
        <w:t>(a)</w:t>
      </w:r>
      <w:r>
        <w:rPr>
          <w:color w:val="000000"/>
        </w:rPr>
        <w:tab/>
        <w:t>the goods are packed in accordance with the ADG Code Chapter 3.4; and</w:t>
      </w:r>
    </w:p>
    <w:p w:rsidR="00726618" w:rsidRDefault="00EB53C8">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rsidR="00726618" w:rsidRDefault="00EB53C8">
      <w:pPr>
        <w:pStyle w:val="Footnotesection"/>
        <w:rPr>
          <w:szCs w:val="24"/>
        </w:rPr>
      </w:pPr>
      <w:r>
        <w:rPr>
          <w:szCs w:val="24"/>
        </w:rPr>
        <w:tab/>
        <w:t>[Regulation 45 amended: Gazette 31 Aug 2018 p. 3045.]</w:t>
      </w:r>
    </w:p>
    <w:p w:rsidR="00726618" w:rsidRDefault="00EB53C8">
      <w:pPr>
        <w:pStyle w:val="Heading2"/>
        <w:rPr>
          <w:color w:val="000000"/>
        </w:rPr>
      </w:pPr>
      <w:bookmarkStart w:id="88" w:name="_Toc75426763"/>
      <w:bookmarkStart w:id="89" w:name="_Toc75427248"/>
      <w:bookmarkStart w:id="90" w:name="_Toc75780851"/>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8"/>
      <w:bookmarkEnd w:id="89"/>
      <w:bookmarkEnd w:id="90"/>
    </w:p>
    <w:p w:rsidR="00726618" w:rsidRDefault="00EB53C8">
      <w:pPr>
        <w:pStyle w:val="Heading5"/>
      </w:pPr>
      <w:bookmarkStart w:id="91" w:name="_Toc75780852"/>
      <w:r>
        <w:rPr>
          <w:rStyle w:val="CharSectno"/>
          <w:color w:val="000000"/>
        </w:rPr>
        <w:t>46</w:t>
      </w:r>
      <w:r>
        <w:t>.</w:t>
      </w:r>
      <w:r>
        <w:tab/>
        <w:t>Application of this Part</w:t>
      </w:r>
      <w:bookmarkEnd w:id="91"/>
    </w:p>
    <w:p w:rsidR="00726618" w:rsidRDefault="00EB53C8">
      <w:pPr>
        <w:pStyle w:val="Subsection"/>
      </w:pPr>
      <w:r>
        <w:tab/>
      </w:r>
      <w:r>
        <w:tab/>
        <w:t>This Part applies in relation to the transport of dangerous goods if —</w:t>
      </w:r>
    </w:p>
    <w:p w:rsidR="00726618" w:rsidRDefault="00EB53C8">
      <w:pPr>
        <w:pStyle w:val="Indenta"/>
      </w:pPr>
      <w:r>
        <w:tab/>
        <w:t>(a)</w:t>
      </w:r>
      <w:r>
        <w:tab/>
        <w:t>column 6 of the Dangerous Goods List specifies that a Special Provision in the ADG Code Chapter 3.3 applies to the dangerous goods; and</w:t>
      </w:r>
    </w:p>
    <w:p w:rsidR="00726618" w:rsidRDefault="00EB53C8">
      <w:pPr>
        <w:pStyle w:val="Indenta"/>
      </w:pPr>
      <w:r>
        <w:tab/>
        <w:t>(b)</w:t>
      </w:r>
      <w:r>
        <w:tab/>
        <w:t xml:space="preserve">that Special Provision — </w:t>
      </w:r>
    </w:p>
    <w:p w:rsidR="00726618" w:rsidRDefault="00EB53C8">
      <w:pPr>
        <w:pStyle w:val="Indenti"/>
      </w:pPr>
      <w:r>
        <w:tab/>
        <w:t>(i)</w:t>
      </w:r>
      <w:r>
        <w:tab/>
        <w:t>prohibits the transport of the goods by road or rail; or</w:t>
      </w:r>
    </w:p>
    <w:p w:rsidR="00726618" w:rsidRDefault="00EB53C8">
      <w:pPr>
        <w:pStyle w:val="Indenti"/>
      </w:pPr>
      <w:r>
        <w:tab/>
        <w:t>(ii)</w:t>
      </w:r>
      <w:r>
        <w:tab/>
        <w:t>imposes a restriction on the way the goods are to be transported by road or rail.</w:t>
      </w:r>
    </w:p>
    <w:p w:rsidR="00726618" w:rsidRDefault="00EB53C8">
      <w:pPr>
        <w:pStyle w:val="Footnotesection"/>
      </w:pPr>
      <w:r>
        <w:tab/>
        <w:t>[Regulation 46 inserted: Gazette 22 Jun 2010 p. 2721.]</w:t>
      </w:r>
    </w:p>
    <w:p w:rsidR="00726618" w:rsidRDefault="00EB53C8">
      <w:pPr>
        <w:pStyle w:val="Heading5"/>
        <w:rPr>
          <w:color w:val="000000"/>
        </w:rPr>
      </w:pPr>
      <w:bookmarkStart w:id="92" w:name="_Toc75780853"/>
      <w:r>
        <w:rPr>
          <w:rStyle w:val="CharSectno"/>
          <w:color w:val="000000"/>
        </w:rPr>
        <w:t>47</w:t>
      </w:r>
      <w:r>
        <w:rPr>
          <w:color w:val="000000"/>
        </w:rPr>
        <w:t>.</w:t>
      </w:r>
      <w:r>
        <w:rPr>
          <w:color w:val="000000"/>
        </w:rPr>
        <w:tab/>
        <w:t>Duty on consignors</w:t>
      </w:r>
      <w:bookmarkEnd w:id="92"/>
    </w:p>
    <w:p w:rsidR="00726618" w:rsidRDefault="00EB53C8">
      <w:pPr>
        <w:pStyle w:val="Subsection"/>
        <w:rPr>
          <w:color w:val="000000"/>
        </w:rPr>
      </w:pPr>
      <w:r>
        <w:rPr>
          <w:color w:val="000000"/>
        </w:rPr>
        <w:tab/>
      </w:r>
      <w:r>
        <w:rPr>
          <w:color w:val="000000"/>
        </w:rPr>
        <w:tab/>
        <w:t xml:space="preserve">A person must not consign dangerous goods for transport if the person knows, or ought reasonably to know, that — </w:t>
      </w:r>
    </w:p>
    <w:p w:rsidR="00726618" w:rsidRDefault="00EB53C8">
      <w:pPr>
        <w:pStyle w:val="Indenta"/>
        <w:rPr>
          <w:color w:val="000000"/>
        </w:rPr>
      </w:pPr>
      <w:r>
        <w:rPr>
          <w:color w:val="000000"/>
        </w:rPr>
        <w:tab/>
        <w:t>(a)</w:t>
      </w:r>
      <w:r>
        <w:rPr>
          <w:color w:val="000000"/>
        </w:rPr>
        <w:tab/>
        <w:t>a Special Provision applies to the transport of the goods; and</w:t>
      </w:r>
    </w:p>
    <w:p w:rsidR="00726618" w:rsidRDefault="00EB53C8">
      <w:pPr>
        <w:pStyle w:val="Indenta"/>
        <w:rPr>
          <w:color w:val="000000"/>
        </w:rPr>
      </w:pPr>
      <w:r>
        <w:rPr>
          <w:color w:val="000000"/>
        </w:rPr>
        <w:tab/>
        <w:t>(b)</w:t>
      </w:r>
      <w:r>
        <w:rPr>
          <w:color w:val="000000"/>
        </w:rPr>
        <w:tab/>
        <w:t>the transport of the goods does not or will not comply with the Special Provision.</w:t>
      </w:r>
    </w:p>
    <w:p w:rsidR="00726618" w:rsidRDefault="00EB53C8">
      <w:pPr>
        <w:pStyle w:val="Penstart"/>
        <w:rPr>
          <w:color w:val="000000"/>
        </w:rPr>
      </w:pPr>
      <w:r>
        <w:rPr>
          <w:color w:val="000000"/>
        </w:rPr>
        <w:tab/>
        <w:t>Penalty: a fine of $10 000.</w:t>
      </w:r>
    </w:p>
    <w:p w:rsidR="00726618" w:rsidRDefault="00EB53C8">
      <w:pPr>
        <w:pStyle w:val="Heading5"/>
      </w:pPr>
      <w:bookmarkStart w:id="93" w:name="_Toc75780854"/>
      <w:r>
        <w:rPr>
          <w:rStyle w:val="CharSectno"/>
          <w:color w:val="000000"/>
        </w:rPr>
        <w:t>48A</w:t>
      </w:r>
      <w:r>
        <w:t>.</w:t>
      </w:r>
      <w:r>
        <w:tab/>
        <w:t>Duty on packers</w:t>
      </w:r>
      <w:bookmarkEnd w:id="93"/>
    </w:p>
    <w:p w:rsidR="00726618" w:rsidRDefault="00EB53C8">
      <w:pPr>
        <w:pStyle w:val="Subsection"/>
      </w:pPr>
      <w:r>
        <w:tab/>
      </w:r>
      <w:r>
        <w:tab/>
        <w:t xml:space="preserve">A person must not pack dangerous goods for transport if the person knows, or ought reasonably to know — </w:t>
      </w:r>
    </w:p>
    <w:p w:rsidR="00726618" w:rsidRDefault="00EB53C8">
      <w:pPr>
        <w:pStyle w:val="Indenta"/>
      </w:pPr>
      <w:r>
        <w:tab/>
        <w:t>(a)</w:t>
      </w:r>
      <w:r>
        <w:tab/>
        <w:t>that column 6 of the Dangerous Goods List specifies that a Special Provision in the ADG Code Chapter 3.3 applies to the transport of the goods; and</w:t>
      </w:r>
    </w:p>
    <w:p w:rsidR="00726618" w:rsidRDefault="00EB53C8">
      <w:pPr>
        <w:pStyle w:val="Indenta"/>
      </w:pPr>
      <w:r>
        <w:lastRenderedPageBreak/>
        <w:tab/>
        <w:t>(b)</w:t>
      </w:r>
      <w:r>
        <w:tab/>
        <w:t>that the transport of the goods does not, or will not, comply with the Special Provision.</w:t>
      </w:r>
    </w:p>
    <w:p w:rsidR="00726618" w:rsidRDefault="00EB53C8">
      <w:pPr>
        <w:pStyle w:val="Penstart"/>
      </w:pPr>
      <w:r>
        <w:tab/>
        <w:t>Penalty: a fine of $5 000.</w:t>
      </w:r>
    </w:p>
    <w:p w:rsidR="00726618" w:rsidRDefault="00EB53C8">
      <w:pPr>
        <w:pStyle w:val="Footnotesection"/>
        <w:spacing w:before="80"/>
        <w:ind w:left="890" w:hanging="890"/>
      </w:pPr>
      <w:r>
        <w:tab/>
        <w:t>[Regulation 48A inserted: Gazette 22 Jun 2010 p. 2721.]</w:t>
      </w:r>
    </w:p>
    <w:p w:rsidR="00726618" w:rsidRDefault="00EB53C8">
      <w:pPr>
        <w:pStyle w:val="Heading5"/>
        <w:spacing w:before="180"/>
      </w:pPr>
      <w:bookmarkStart w:id="94" w:name="_Toc75780855"/>
      <w:r>
        <w:rPr>
          <w:rStyle w:val="CharSectno"/>
          <w:color w:val="000000"/>
        </w:rPr>
        <w:t>48B</w:t>
      </w:r>
      <w:r>
        <w:t>.</w:t>
      </w:r>
      <w:r>
        <w:tab/>
        <w:t>Duty on loaders</w:t>
      </w:r>
      <w:bookmarkEnd w:id="94"/>
    </w:p>
    <w:p w:rsidR="00726618" w:rsidRDefault="00EB53C8">
      <w:pPr>
        <w:pStyle w:val="Subsection"/>
        <w:spacing w:before="120"/>
      </w:pPr>
      <w:r>
        <w:tab/>
      </w:r>
      <w:r>
        <w:tab/>
        <w:t>A person must not load dangerous goods on to a vehicle for transport if the person knows, or ought reasonably to know —</w:t>
      </w:r>
    </w:p>
    <w:p w:rsidR="00726618" w:rsidRDefault="00EB53C8">
      <w:pPr>
        <w:pStyle w:val="Indenta"/>
      </w:pPr>
      <w:r>
        <w:tab/>
        <w:t>(a)</w:t>
      </w:r>
      <w:r>
        <w:tab/>
        <w:t>that column 6 of the Dangerous Goods List specifies that a Special Provision in the ADG Code Chapter 3.3 applies to the transport of the goods; and</w:t>
      </w:r>
    </w:p>
    <w:p w:rsidR="00726618" w:rsidRDefault="00EB53C8">
      <w:pPr>
        <w:pStyle w:val="Indenta"/>
      </w:pPr>
      <w:r>
        <w:tab/>
        <w:t>(b)</w:t>
      </w:r>
      <w:r>
        <w:tab/>
        <w:t>that the transport of the goods does not, or will not, comply with the Special Provision.</w:t>
      </w:r>
    </w:p>
    <w:p w:rsidR="00726618" w:rsidRDefault="00EB53C8">
      <w:pPr>
        <w:pStyle w:val="Penstart"/>
      </w:pPr>
      <w:r>
        <w:tab/>
        <w:t>Penalty: a fine of $5 000.</w:t>
      </w:r>
    </w:p>
    <w:p w:rsidR="00726618" w:rsidRDefault="00EB53C8">
      <w:pPr>
        <w:pStyle w:val="Footnotesection"/>
        <w:spacing w:before="80"/>
        <w:ind w:left="890" w:hanging="890"/>
      </w:pPr>
      <w:r>
        <w:tab/>
        <w:t>[Regulation 48B inserted: Gazette 22 Jun 2010 p. 2722.]</w:t>
      </w:r>
    </w:p>
    <w:p w:rsidR="00726618" w:rsidRDefault="00EB53C8">
      <w:pPr>
        <w:pStyle w:val="Heading5"/>
        <w:spacing w:before="180"/>
        <w:rPr>
          <w:color w:val="000000"/>
        </w:rPr>
      </w:pPr>
      <w:bookmarkStart w:id="95" w:name="_Toc75780856"/>
      <w:r>
        <w:rPr>
          <w:rStyle w:val="CharSectno"/>
          <w:color w:val="000000"/>
        </w:rPr>
        <w:t>48</w:t>
      </w:r>
      <w:r>
        <w:rPr>
          <w:color w:val="000000"/>
        </w:rPr>
        <w:t>.</w:t>
      </w:r>
      <w:r>
        <w:rPr>
          <w:color w:val="000000"/>
        </w:rPr>
        <w:tab/>
        <w:t>Duty on prime contractors and rail operators</w:t>
      </w:r>
      <w:bookmarkEnd w:id="95"/>
    </w:p>
    <w:p w:rsidR="00726618" w:rsidRDefault="00EB53C8">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rsidR="00726618" w:rsidRDefault="00EB53C8">
      <w:pPr>
        <w:pStyle w:val="Indenta"/>
        <w:spacing w:before="60"/>
        <w:rPr>
          <w:color w:val="000000"/>
        </w:rPr>
      </w:pPr>
      <w:r>
        <w:rPr>
          <w:color w:val="000000"/>
        </w:rPr>
        <w:tab/>
        <w:t>(a)</w:t>
      </w:r>
      <w:r>
        <w:rPr>
          <w:color w:val="000000"/>
        </w:rPr>
        <w:tab/>
        <w:t>a Special Provision applies to the transport of the goods; and</w:t>
      </w:r>
    </w:p>
    <w:p w:rsidR="00726618" w:rsidRDefault="00EB53C8">
      <w:pPr>
        <w:pStyle w:val="Indenta"/>
        <w:spacing w:before="60"/>
        <w:rPr>
          <w:color w:val="000000"/>
        </w:rPr>
      </w:pPr>
      <w:r>
        <w:rPr>
          <w:color w:val="000000"/>
        </w:rPr>
        <w:tab/>
        <w:t>(b)</w:t>
      </w:r>
      <w:r>
        <w:rPr>
          <w:color w:val="000000"/>
        </w:rPr>
        <w:tab/>
        <w:t>the transport of the goods does not comply with the Special Provision.</w:t>
      </w:r>
    </w:p>
    <w:p w:rsidR="00726618" w:rsidRDefault="00EB53C8">
      <w:pPr>
        <w:pStyle w:val="Penstart"/>
        <w:spacing w:before="60"/>
        <w:rPr>
          <w:color w:val="000000"/>
        </w:rPr>
      </w:pPr>
      <w:r>
        <w:rPr>
          <w:color w:val="000000"/>
        </w:rPr>
        <w:tab/>
        <w:t>Penalty: a fine of $10 000.</w:t>
      </w:r>
    </w:p>
    <w:p w:rsidR="00726618" w:rsidRDefault="00EB53C8">
      <w:pPr>
        <w:pStyle w:val="Heading5"/>
        <w:spacing w:before="180"/>
        <w:rPr>
          <w:color w:val="000000"/>
        </w:rPr>
      </w:pPr>
      <w:bookmarkStart w:id="96" w:name="_Toc75780857"/>
      <w:r>
        <w:rPr>
          <w:rStyle w:val="CharSectno"/>
          <w:color w:val="000000"/>
        </w:rPr>
        <w:t>49</w:t>
      </w:r>
      <w:r>
        <w:rPr>
          <w:color w:val="000000"/>
        </w:rPr>
        <w:t>.</w:t>
      </w:r>
      <w:r>
        <w:rPr>
          <w:color w:val="000000"/>
        </w:rPr>
        <w:tab/>
        <w:t>Duty on drivers</w:t>
      </w:r>
      <w:bookmarkEnd w:id="96"/>
    </w:p>
    <w:p w:rsidR="00726618" w:rsidRDefault="00EB53C8">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rsidR="00726618" w:rsidRDefault="00EB53C8">
      <w:pPr>
        <w:pStyle w:val="Indenta"/>
        <w:spacing w:before="60"/>
        <w:rPr>
          <w:color w:val="000000"/>
        </w:rPr>
      </w:pPr>
      <w:r>
        <w:rPr>
          <w:color w:val="000000"/>
        </w:rPr>
        <w:tab/>
        <w:t>(a)</w:t>
      </w:r>
      <w:r>
        <w:rPr>
          <w:color w:val="000000"/>
        </w:rPr>
        <w:tab/>
        <w:t>a Special Provision applies to the transport of the goods; and</w:t>
      </w:r>
    </w:p>
    <w:p w:rsidR="00726618" w:rsidRDefault="00EB53C8">
      <w:pPr>
        <w:pStyle w:val="Indenta"/>
        <w:spacing w:before="60"/>
        <w:rPr>
          <w:color w:val="000000"/>
        </w:rPr>
      </w:pPr>
      <w:r>
        <w:rPr>
          <w:color w:val="000000"/>
        </w:rPr>
        <w:tab/>
        <w:t>(b)</w:t>
      </w:r>
      <w:r>
        <w:rPr>
          <w:color w:val="000000"/>
        </w:rPr>
        <w:tab/>
        <w:t>the transport of the goods does not comply with the Special Provision.</w:t>
      </w:r>
    </w:p>
    <w:p w:rsidR="00726618" w:rsidRDefault="00EB53C8">
      <w:pPr>
        <w:pStyle w:val="Penstart"/>
        <w:spacing w:before="60"/>
        <w:rPr>
          <w:color w:val="000000"/>
        </w:rPr>
      </w:pPr>
      <w:r>
        <w:rPr>
          <w:color w:val="000000"/>
        </w:rPr>
        <w:tab/>
        <w:t>Penalty: a fine of $5 000.</w:t>
      </w:r>
    </w:p>
    <w:p w:rsidR="00726618" w:rsidRDefault="00EB53C8">
      <w:pPr>
        <w:pStyle w:val="Heading2"/>
      </w:pPr>
      <w:bookmarkStart w:id="97" w:name="_Toc75426770"/>
      <w:bookmarkStart w:id="98" w:name="_Toc75427255"/>
      <w:bookmarkStart w:id="99" w:name="_Toc75780858"/>
      <w:r>
        <w:rPr>
          <w:rStyle w:val="CharPartNo"/>
        </w:rPr>
        <w:lastRenderedPageBreak/>
        <w:t>Part 4</w:t>
      </w:r>
      <w:r>
        <w:t> — </w:t>
      </w:r>
      <w:r>
        <w:rPr>
          <w:rStyle w:val="CharPartText"/>
        </w:rPr>
        <w:t>Packaging</w:t>
      </w:r>
      <w:bookmarkEnd w:id="97"/>
      <w:bookmarkEnd w:id="98"/>
      <w:bookmarkEnd w:id="99"/>
    </w:p>
    <w:p w:rsidR="00726618" w:rsidRDefault="00EB53C8">
      <w:pPr>
        <w:pStyle w:val="Heading3"/>
      </w:pPr>
      <w:bookmarkStart w:id="100" w:name="_Toc75426771"/>
      <w:bookmarkStart w:id="101" w:name="_Toc75427256"/>
      <w:bookmarkStart w:id="102" w:name="_Toc75780859"/>
      <w:r>
        <w:rPr>
          <w:rStyle w:val="CharDivNo"/>
        </w:rPr>
        <w:t>Division 1</w:t>
      </w:r>
      <w:r>
        <w:t> — </w:t>
      </w:r>
      <w:r>
        <w:rPr>
          <w:rStyle w:val="CharDivText"/>
        </w:rPr>
        <w:t>General</w:t>
      </w:r>
      <w:bookmarkEnd w:id="100"/>
      <w:bookmarkEnd w:id="101"/>
      <w:bookmarkEnd w:id="102"/>
    </w:p>
    <w:p w:rsidR="00726618" w:rsidRDefault="00EB53C8">
      <w:pPr>
        <w:pStyle w:val="Heading5"/>
      </w:pPr>
      <w:bookmarkStart w:id="103" w:name="_Toc75780860"/>
      <w:r>
        <w:rPr>
          <w:rStyle w:val="CharSectno"/>
        </w:rPr>
        <w:t>50</w:t>
      </w:r>
      <w:r>
        <w:t>.</w:t>
      </w:r>
      <w:r>
        <w:tab/>
      </w:r>
      <w:r>
        <w:rPr>
          <w:color w:val="000000"/>
        </w:rPr>
        <w:t>Application of Part</w:t>
      </w:r>
      <w:bookmarkEnd w:id="103"/>
    </w:p>
    <w:p w:rsidR="00726618" w:rsidRDefault="00EB53C8">
      <w:pPr>
        <w:pStyle w:val="Subsection"/>
      </w:pPr>
      <w:r>
        <w:tab/>
      </w:r>
      <w:r>
        <w:tab/>
        <w:t>This Part does not apply to dangerous goods that are —</w:t>
      </w:r>
    </w:p>
    <w:p w:rsidR="00726618" w:rsidRDefault="00EB53C8">
      <w:pPr>
        <w:pStyle w:val="Indenta"/>
      </w:pPr>
      <w:r>
        <w:tab/>
        <w:t>(a)</w:t>
      </w:r>
      <w:r>
        <w:tab/>
        <w:t xml:space="preserve">packed in limited quantities; </w:t>
      </w:r>
      <w:r>
        <w:rPr>
          <w:color w:val="000000"/>
        </w:rPr>
        <w:t>or</w:t>
      </w:r>
    </w:p>
    <w:p w:rsidR="00726618" w:rsidRDefault="00EB53C8">
      <w:pPr>
        <w:pStyle w:val="Indenta"/>
      </w:pPr>
      <w:r>
        <w:tab/>
        <w:t>(b)</w:t>
      </w:r>
      <w:r>
        <w:tab/>
        <w:t>packed in excepted quantities within the meaning of regulation 106(6).</w:t>
      </w:r>
    </w:p>
    <w:p w:rsidR="00726618" w:rsidRDefault="00EB53C8">
      <w:pPr>
        <w:pStyle w:val="Footnotesection"/>
      </w:pPr>
      <w:r>
        <w:tab/>
        <w:t>[Regulation 50 inserted: SL 2020/193 r. 11)</w:t>
      </w:r>
    </w:p>
    <w:p w:rsidR="00726618" w:rsidRDefault="00EB53C8">
      <w:pPr>
        <w:pStyle w:val="Ednotesection"/>
      </w:pPr>
      <w:r>
        <w:rPr>
          <w:rStyle w:val="CharSchNo"/>
          <w:color w:val="000000"/>
        </w:rPr>
        <w:t xml:space="preserve"> </w:t>
      </w:r>
      <w:r>
        <w:t>[</w:t>
      </w:r>
      <w:r>
        <w:rPr>
          <w:b/>
          <w:bCs/>
        </w:rPr>
        <w:t>51.</w:t>
      </w:r>
      <w:r>
        <w:tab/>
        <w:t>Deleted: Gazette 22 Jun 2010 p. 2722.]</w:t>
      </w:r>
    </w:p>
    <w:p w:rsidR="00726618" w:rsidRDefault="00EB53C8">
      <w:pPr>
        <w:pStyle w:val="Heading5"/>
        <w:rPr>
          <w:color w:val="000000"/>
        </w:rPr>
      </w:pPr>
      <w:bookmarkStart w:id="104" w:name="_Toc75780861"/>
      <w:r>
        <w:rPr>
          <w:rStyle w:val="CharSectno"/>
          <w:color w:val="000000"/>
        </w:rPr>
        <w:t>52</w:t>
      </w:r>
      <w:r>
        <w:rPr>
          <w:color w:val="000000"/>
        </w:rPr>
        <w:t>.</w:t>
      </w:r>
      <w:r>
        <w:rPr>
          <w:color w:val="000000"/>
        </w:rPr>
        <w:tab/>
        <w:t>References to ADG Code Part 4 include Dangerous Goods List requirements</w:t>
      </w:r>
      <w:bookmarkEnd w:id="104"/>
    </w:p>
    <w:p w:rsidR="00726618" w:rsidRDefault="00EB53C8">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rsidR="00726618" w:rsidRDefault="00EB53C8">
      <w:pPr>
        <w:pStyle w:val="Heading3"/>
        <w:rPr>
          <w:color w:val="000000"/>
        </w:rPr>
      </w:pPr>
      <w:bookmarkStart w:id="105" w:name="_Toc75426774"/>
      <w:bookmarkStart w:id="106" w:name="_Toc75427259"/>
      <w:bookmarkStart w:id="107" w:name="_Toc75780862"/>
      <w:r>
        <w:rPr>
          <w:rStyle w:val="CharDivNo"/>
          <w:color w:val="000000"/>
        </w:rPr>
        <w:t>Division 2</w:t>
      </w:r>
      <w:r>
        <w:rPr>
          <w:color w:val="000000"/>
        </w:rPr>
        <w:t> — </w:t>
      </w:r>
      <w:r>
        <w:rPr>
          <w:rStyle w:val="CharDivText"/>
          <w:color w:val="000000"/>
        </w:rPr>
        <w:t>Suitability and design of packaging</w:t>
      </w:r>
      <w:bookmarkEnd w:id="105"/>
      <w:bookmarkEnd w:id="106"/>
      <w:bookmarkEnd w:id="107"/>
    </w:p>
    <w:p w:rsidR="00726618" w:rsidRDefault="00EB53C8">
      <w:pPr>
        <w:pStyle w:val="Heading5"/>
        <w:rPr>
          <w:color w:val="000000"/>
        </w:rPr>
      </w:pPr>
      <w:bookmarkStart w:id="108" w:name="_Toc75780863"/>
      <w:r>
        <w:rPr>
          <w:rStyle w:val="CharSectno"/>
          <w:color w:val="000000"/>
        </w:rPr>
        <w:t>53</w:t>
      </w:r>
      <w:r>
        <w:rPr>
          <w:color w:val="000000"/>
        </w:rPr>
        <w:t>.</w:t>
      </w:r>
      <w:r>
        <w:rPr>
          <w:color w:val="000000"/>
        </w:rPr>
        <w:tab/>
        <w:t>Suitability of packaging for transport</w:t>
      </w:r>
      <w:bookmarkEnd w:id="108"/>
    </w:p>
    <w:p w:rsidR="00726618" w:rsidRDefault="00EB53C8">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rsidR="00726618" w:rsidRDefault="00EB53C8">
      <w:pPr>
        <w:pStyle w:val="Indenta"/>
        <w:rPr>
          <w:bCs/>
          <w:iCs/>
          <w:color w:val="000000"/>
        </w:rPr>
      </w:pPr>
      <w:r>
        <w:rPr>
          <w:color w:val="000000"/>
        </w:rPr>
        <w:tab/>
        <w:t>(a)</w:t>
      </w:r>
      <w:r>
        <w:rPr>
          <w:color w:val="000000"/>
        </w:rPr>
        <w:tab/>
        <w:t>it is required to undergo performance tests under the ADG Code Part 6 and it is not approved packaging; or</w:t>
      </w:r>
    </w:p>
    <w:p w:rsidR="00726618" w:rsidRDefault="00EB53C8">
      <w:pPr>
        <w:pStyle w:val="Indenta"/>
      </w:pPr>
      <w:r>
        <w:tab/>
        <w:t>(b)</w:t>
      </w:r>
      <w:r>
        <w:tab/>
        <w:t>it does not meet any relevant standards or requirements specified by the ADG Code Part 4 or 6 (including requirements with respect to inspection, maintenance and repair); or</w:t>
      </w:r>
    </w:p>
    <w:p w:rsidR="00726618" w:rsidRDefault="00EB53C8">
      <w:pPr>
        <w:pStyle w:val="Indenta"/>
      </w:pPr>
      <w:r>
        <w:tab/>
        <w:t>(c)</w:t>
      </w:r>
      <w:r>
        <w:tab/>
        <w:t>its use, or reuse, for the transport of the goods does not comply with the ADG Code Part 4 or 6; or</w:t>
      </w:r>
    </w:p>
    <w:p w:rsidR="00726618" w:rsidRDefault="00EB53C8">
      <w:pPr>
        <w:pStyle w:val="Indenta"/>
        <w:rPr>
          <w:color w:val="000000"/>
        </w:rPr>
      </w:pPr>
      <w:r>
        <w:lastRenderedPageBreak/>
        <w:tab/>
        <w:t>(d)</w:t>
      </w:r>
      <w:r>
        <w:tab/>
        <w:t xml:space="preserve">its use for the transport of the goods is prohibited by a </w:t>
      </w:r>
      <w:r>
        <w:rPr>
          <w:color w:val="000000"/>
        </w:rPr>
        <w:t>determination; or</w:t>
      </w:r>
    </w:p>
    <w:p w:rsidR="00726618" w:rsidRDefault="00EB53C8">
      <w:pPr>
        <w:pStyle w:val="Indenta"/>
      </w:pPr>
      <w:r>
        <w:tab/>
        <w:t>(e)</w:t>
      </w:r>
      <w:r>
        <w:tab/>
        <w:t>it is incompatible with the goods; or</w:t>
      </w:r>
    </w:p>
    <w:p w:rsidR="00726618" w:rsidRDefault="00EB53C8">
      <w:pPr>
        <w:pStyle w:val="Indenta"/>
      </w:pPr>
      <w:r>
        <w:tab/>
        <w:t>(f)</w:t>
      </w:r>
      <w:r>
        <w:tab/>
        <w:t>it is damaged or defective to the extent that it is not safe to use to transport the goods; or</w:t>
      </w:r>
    </w:p>
    <w:p w:rsidR="00726618" w:rsidRDefault="00EB53C8">
      <w:pPr>
        <w:pStyle w:val="Indenta"/>
      </w:pPr>
      <w:r>
        <w:tab/>
        <w:t>(g)</w:t>
      </w:r>
      <w:r>
        <w:tab/>
        <w:t>for goods purported to be packed in limited quantities — the packaging of the goods does not comply with the ADG Code Chapter 3.4; or</w:t>
      </w:r>
    </w:p>
    <w:p w:rsidR="00726618" w:rsidRDefault="00EB53C8">
      <w:pPr>
        <w:pStyle w:val="Indenta"/>
      </w:pPr>
      <w:r>
        <w:tab/>
        <w:t>(h)</w:t>
      </w:r>
      <w:r>
        <w:tab/>
        <w:t>for goods purported to be packed in excepted quantities within the meaning of regulation 106(6) — the packaging of the goods does not comply with the ADG Code Chapter 3.5.</w:t>
      </w:r>
    </w:p>
    <w:p w:rsidR="00726618" w:rsidRDefault="00EB53C8">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rsidR="00726618" w:rsidRDefault="00EB53C8">
      <w:pPr>
        <w:pStyle w:val="Footnotesection"/>
      </w:pPr>
      <w:r>
        <w:tab/>
        <w:t>[Regulation 53 amended: Gazette 22 Jun 2010 p. 2722</w:t>
      </w:r>
      <w:r>
        <w:noBreakHyphen/>
        <w:t>3; SL 2020/193 r. 12.]</w:t>
      </w:r>
    </w:p>
    <w:p w:rsidR="00726618" w:rsidRDefault="00EB53C8">
      <w:pPr>
        <w:pStyle w:val="Heading5"/>
      </w:pPr>
      <w:bookmarkStart w:id="109" w:name="_Toc75780864"/>
      <w:r>
        <w:rPr>
          <w:rStyle w:val="CharSectno"/>
        </w:rPr>
        <w:t>54</w:t>
      </w:r>
      <w:r>
        <w:t>.</w:t>
      </w:r>
      <w:r>
        <w:tab/>
        <w:t>Marking packaging</w:t>
      </w:r>
      <w:bookmarkEnd w:id="109"/>
    </w:p>
    <w:p w:rsidR="00726618" w:rsidRDefault="00EB53C8">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rsidR="00726618" w:rsidRDefault="00EB53C8">
      <w:pPr>
        <w:pStyle w:val="Subsection"/>
        <w:rPr>
          <w:color w:val="000000"/>
        </w:rPr>
      </w:pPr>
      <w:r>
        <w:rPr>
          <w:color w:val="000000"/>
        </w:rPr>
        <w:tab/>
        <w:t>(2)</w:t>
      </w:r>
      <w:r>
        <w:rPr>
          <w:color w:val="000000"/>
        </w:rPr>
        <w:tab/>
        <w:t>A person must not apply a marking mentioned in the ADG Code Part 6 on packaging that is not appropriate for the packaging.</w:t>
      </w:r>
    </w:p>
    <w:p w:rsidR="00726618" w:rsidRDefault="00EB53C8">
      <w:pPr>
        <w:pStyle w:val="Penstart"/>
      </w:pPr>
      <w:r>
        <w:tab/>
        <w:t>Penalty: a fine of $10 000.</w:t>
      </w:r>
    </w:p>
    <w:p w:rsidR="00726618" w:rsidRDefault="00EB53C8">
      <w:pPr>
        <w:pStyle w:val="Heading5"/>
        <w:spacing w:before="180"/>
      </w:pPr>
      <w:bookmarkStart w:id="110" w:name="_Toc75780865"/>
      <w:r>
        <w:rPr>
          <w:rStyle w:val="CharSectno"/>
        </w:rPr>
        <w:t>55</w:t>
      </w:r>
      <w:r>
        <w:t>.</w:t>
      </w:r>
      <w:r>
        <w:tab/>
        <w:t>Applications for approval of packaging designs</w:t>
      </w:r>
      <w:bookmarkEnd w:id="110"/>
    </w:p>
    <w:p w:rsidR="00726618" w:rsidRDefault="00EB53C8">
      <w:pPr>
        <w:pStyle w:val="Subsection"/>
      </w:pPr>
      <w:r>
        <w:tab/>
        <w:t>(1)</w:t>
      </w:r>
      <w:r>
        <w:tab/>
        <w:t>This regulation applies to packaging that is required to undergo tests under the ADG Code Part 6.</w:t>
      </w:r>
    </w:p>
    <w:p w:rsidR="00726618" w:rsidRDefault="00EB53C8">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rsidR="00726618" w:rsidRDefault="00EB53C8">
      <w:pPr>
        <w:pStyle w:val="Subsection"/>
      </w:pPr>
      <w:r>
        <w:lastRenderedPageBreak/>
        <w:tab/>
        <w:t>(3)</w:t>
      </w:r>
      <w:r>
        <w:tab/>
        <w:t>An application for approval must include the information required under the ADG Code Part 6.</w:t>
      </w:r>
    </w:p>
    <w:p w:rsidR="00726618" w:rsidRDefault="00EB53C8">
      <w:pPr>
        <w:pStyle w:val="Footnotesection"/>
      </w:pPr>
      <w:r>
        <w:tab/>
        <w:t>[Regulation 55 amended: Gazette 3 Aug 2012 p. 3757.]</w:t>
      </w:r>
    </w:p>
    <w:p w:rsidR="00726618" w:rsidRDefault="00EB53C8">
      <w:pPr>
        <w:pStyle w:val="Heading5"/>
        <w:spacing w:before="180"/>
      </w:pPr>
      <w:bookmarkStart w:id="111" w:name="_Toc75780866"/>
      <w:r>
        <w:rPr>
          <w:rStyle w:val="CharSectno"/>
        </w:rPr>
        <w:t>56</w:t>
      </w:r>
      <w:r>
        <w:t>.</w:t>
      </w:r>
      <w:r>
        <w:tab/>
        <w:t>Approvals — packaging designs</w:t>
      </w:r>
      <w:bookmarkEnd w:id="111"/>
    </w:p>
    <w:p w:rsidR="00726618" w:rsidRDefault="00EB53C8">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rsidR="00726618" w:rsidRDefault="00EB53C8">
      <w:pPr>
        <w:pStyle w:val="Indenta"/>
      </w:pPr>
      <w:r>
        <w:tab/>
        <w:t>(a)</w:t>
      </w:r>
      <w:r>
        <w:tab/>
        <w:t>will comply with, or is permitted by, the ADG Code Part 6; and</w:t>
      </w:r>
    </w:p>
    <w:p w:rsidR="00726618" w:rsidRDefault="00EB53C8">
      <w:pPr>
        <w:pStyle w:val="Indenta"/>
      </w:pPr>
      <w:r>
        <w:tab/>
        <w:t>(b)</w:t>
      </w:r>
      <w:r>
        <w:tab/>
        <w:t>satisfies all the relevant testing and inspection requirements set out in that Part.</w:t>
      </w:r>
    </w:p>
    <w:p w:rsidR="00726618" w:rsidRDefault="00EB53C8">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rsidR="00726618" w:rsidRDefault="00EB53C8">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rsidR="00726618" w:rsidRDefault="00EB53C8">
      <w:pPr>
        <w:pStyle w:val="Subsection"/>
      </w:pPr>
      <w:r>
        <w:tab/>
        <w:t>(3)</w:t>
      </w:r>
      <w:r>
        <w:tab/>
        <w:t xml:space="preserve">In giving his or her approval, the Chief Officer may impose in relation to the approval any condition that — </w:t>
      </w:r>
    </w:p>
    <w:p w:rsidR="00726618" w:rsidRDefault="00EB53C8">
      <w:pPr>
        <w:pStyle w:val="Indenta"/>
      </w:pPr>
      <w:r>
        <w:tab/>
        <w:t>(a)</w:t>
      </w:r>
      <w:r>
        <w:tab/>
        <w:t>is about the construction, packing, maintenance or use of packaging manufactured in accordance with the design; and</w:t>
      </w:r>
    </w:p>
    <w:p w:rsidR="00726618" w:rsidRDefault="00EB53C8">
      <w:pPr>
        <w:pStyle w:val="Indenta"/>
        <w:rPr>
          <w:bCs/>
          <w:iCs/>
        </w:rPr>
      </w:pPr>
      <w:r>
        <w:tab/>
        <w:t>(b)</w:t>
      </w:r>
      <w:r>
        <w:tab/>
        <w:t xml:space="preserve">is necessary for </w:t>
      </w:r>
      <w:r>
        <w:rPr>
          <w:color w:val="000000"/>
        </w:rPr>
        <w:t>the safe use of the packaging to transport dangerous goods.</w:t>
      </w:r>
    </w:p>
    <w:p w:rsidR="00726618" w:rsidRDefault="00EB53C8">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w:t>
      </w:r>
      <w:r>
        <w:rPr>
          <w:color w:val="000000"/>
        </w:rPr>
        <w:lastRenderedPageBreak/>
        <w:t xml:space="preserve">transport dangerous goods if the person knows, or ought reasonably to know, that — </w:t>
      </w:r>
    </w:p>
    <w:p w:rsidR="00726618" w:rsidRDefault="00EB53C8">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rsidR="00726618" w:rsidRDefault="00EB53C8">
      <w:pPr>
        <w:pStyle w:val="Indenta"/>
        <w:rPr>
          <w:color w:val="000000"/>
        </w:rPr>
      </w:pPr>
      <w:r>
        <w:tab/>
        <w:t>(b)</w:t>
      </w:r>
      <w:r>
        <w:tab/>
        <w:t>the construction, packing, failure to maintain or use is in contravention of the condition.</w:t>
      </w:r>
    </w:p>
    <w:p w:rsidR="00726618" w:rsidRDefault="00EB53C8">
      <w:pPr>
        <w:pStyle w:val="Penstart"/>
        <w:rPr>
          <w:color w:val="000000"/>
        </w:rPr>
      </w:pPr>
      <w:r>
        <w:tab/>
        <w:t xml:space="preserve">Penalty: a fine of </w:t>
      </w:r>
      <w:r>
        <w:rPr>
          <w:color w:val="000000"/>
        </w:rPr>
        <w:t>$10 000.</w:t>
      </w:r>
    </w:p>
    <w:p w:rsidR="00726618" w:rsidRDefault="00EB53C8">
      <w:pPr>
        <w:pStyle w:val="Footnotesection"/>
        <w:rPr>
          <w:b/>
          <w:bCs/>
          <w:i w:val="0"/>
          <w:iCs/>
        </w:rPr>
      </w:pPr>
      <w:r>
        <w:tab/>
        <w:t>[Regulation 56 amended: Gazette 22 Jun 2010 p. 2723.]</w:t>
      </w:r>
    </w:p>
    <w:p w:rsidR="00726618" w:rsidRDefault="00EB53C8">
      <w:pPr>
        <w:pStyle w:val="Heading5"/>
      </w:pPr>
      <w:bookmarkStart w:id="112" w:name="_Toc75780867"/>
      <w:r>
        <w:rPr>
          <w:rStyle w:val="CharSectno"/>
        </w:rPr>
        <w:t>57</w:t>
      </w:r>
      <w:r>
        <w:t>.</w:t>
      </w:r>
      <w:r>
        <w:tab/>
        <w:t>Term used: recognised testing facilities</w:t>
      </w:r>
      <w:bookmarkEnd w:id="112"/>
    </w:p>
    <w:p w:rsidR="00726618" w:rsidRDefault="00EB53C8">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rsidR="00726618" w:rsidRDefault="00EB53C8">
      <w:pPr>
        <w:pStyle w:val="Indenta"/>
        <w:rPr>
          <w:color w:val="000000"/>
        </w:rPr>
      </w:pPr>
      <w:r>
        <w:tab/>
        <w:t>(a)</w:t>
      </w:r>
      <w:r>
        <w:tab/>
        <w:t xml:space="preserve">a testing facility registered by NATA to conduct performance tests required </w:t>
      </w:r>
      <w:r>
        <w:rPr>
          <w:color w:val="000000"/>
        </w:rPr>
        <w:t>under the ADG Code Part 6 for the design;</w:t>
      </w:r>
    </w:p>
    <w:p w:rsidR="00726618" w:rsidRDefault="00EB53C8">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rsidR="00726618" w:rsidRDefault="00EB53C8">
      <w:pPr>
        <w:pStyle w:val="Indenta"/>
      </w:pPr>
      <w:r>
        <w:tab/>
        <w:t>(c)</w:t>
      </w:r>
      <w:r>
        <w:tab/>
        <w:t xml:space="preserve">a facility in a foreign country approved by a public authority of the country to conduct performance tests </w:t>
      </w:r>
      <w:r>
        <w:rPr>
          <w:color w:val="000000"/>
        </w:rPr>
        <w:t>of that kind.</w:t>
      </w:r>
    </w:p>
    <w:p w:rsidR="00726618" w:rsidRDefault="00EB53C8">
      <w:pPr>
        <w:pStyle w:val="Heading5"/>
      </w:pPr>
      <w:bookmarkStart w:id="113" w:name="_Toc75780868"/>
      <w:r>
        <w:rPr>
          <w:rStyle w:val="CharSectno"/>
        </w:rPr>
        <w:t>58</w:t>
      </w:r>
      <w:r>
        <w:t>.</w:t>
      </w:r>
      <w:r>
        <w:tab/>
        <w:t>Test certificates</w:t>
      </w:r>
      <w:bookmarkEnd w:id="113"/>
    </w:p>
    <w:p w:rsidR="00726618" w:rsidRDefault="00EB53C8">
      <w:pPr>
        <w:pStyle w:val="Subsection"/>
      </w:pPr>
      <w:r>
        <w:tab/>
        <w:t>(1)</w:t>
      </w:r>
      <w:r>
        <w:tab/>
        <w:t>A recognised testing facility may certify in writing that packaging of a particular design has passed particular performance tests for particular dangerous goods.</w:t>
      </w:r>
    </w:p>
    <w:p w:rsidR="00726618" w:rsidRDefault="00EB53C8">
      <w:pPr>
        <w:pStyle w:val="Subsection"/>
        <w:keepNext/>
      </w:pPr>
      <w:r>
        <w:tab/>
        <w:t>(2)</w:t>
      </w:r>
      <w:r>
        <w:tab/>
        <w:t xml:space="preserve">If a performance test is conducted by a testing facility registered by NATA, any test certificate, or report on the test, must — </w:t>
      </w:r>
    </w:p>
    <w:p w:rsidR="00726618" w:rsidRDefault="00EB53C8">
      <w:pPr>
        <w:pStyle w:val="Indenta"/>
      </w:pPr>
      <w:r>
        <w:tab/>
        <w:t>(a)</w:t>
      </w:r>
      <w:r>
        <w:tab/>
        <w:t>contain any</w:t>
      </w:r>
      <w:r>
        <w:rPr>
          <w:color w:val="000000"/>
        </w:rPr>
        <w:t xml:space="preserve"> </w:t>
      </w:r>
      <w:r>
        <w:t xml:space="preserve">details required under </w:t>
      </w:r>
      <w:r>
        <w:rPr>
          <w:color w:val="000000"/>
        </w:rPr>
        <w:t>the relevant Chapter of Part 6 of the ADG Code; and</w:t>
      </w:r>
    </w:p>
    <w:p w:rsidR="00726618" w:rsidRDefault="00EB53C8">
      <w:pPr>
        <w:pStyle w:val="Indenta"/>
      </w:pPr>
      <w:r>
        <w:lastRenderedPageBreak/>
        <w:tab/>
        <w:t>(b)</w:t>
      </w:r>
      <w:r>
        <w:tab/>
        <w:t>be in the appropriate form used by NATA registered testing facilities.</w:t>
      </w:r>
    </w:p>
    <w:p w:rsidR="00726618" w:rsidRDefault="00EB53C8">
      <w:pPr>
        <w:pStyle w:val="Subsection"/>
      </w:pPr>
      <w:r>
        <w:tab/>
        <w:t>(3)</w:t>
      </w:r>
      <w:r>
        <w:tab/>
        <w:t xml:space="preserve">If a performance test is conducted in Australia by a recognised testing facility that is not registered by NATA — </w:t>
      </w:r>
    </w:p>
    <w:p w:rsidR="00726618" w:rsidRDefault="00EB53C8">
      <w:pPr>
        <w:pStyle w:val="Indenta"/>
      </w:pPr>
      <w:r>
        <w:tab/>
        <w:t>(a)</w:t>
      </w:r>
      <w:r>
        <w:tab/>
        <w:t>the test must be observed by or for the Chief Officer; and</w:t>
      </w:r>
    </w:p>
    <w:p w:rsidR="00726618" w:rsidRDefault="00EB53C8">
      <w:pPr>
        <w:pStyle w:val="Indenta"/>
      </w:pPr>
      <w:r>
        <w:tab/>
        <w:t>(b)</w:t>
      </w:r>
      <w:r>
        <w:tab/>
        <w:t xml:space="preserve">any test certificate or report must contain any details required under </w:t>
      </w:r>
      <w:r>
        <w:rPr>
          <w:color w:val="000000"/>
        </w:rPr>
        <w:t>the relevant Chapter of Part 6 of the ADG Code.</w:t>
      </w:r>
    </w:p>
    <w:p w:rsidR="00726618" w:rsidRDefault="00EB53C8">
      <w:pPr>
        <w:pStyle w:val="Heading5"/>
        <w:spacing w:before="240"/>
        <w:ind w:left="0" w:firstLine="0"/>
      </w:pPr>
      <w:bookmarkStart w:id="114" w:name="_Toc75780869"/>
      <w:r>
        <w:rPr>
          <w:rStyle w:val="CharSectno"/>
        </w:rPr>
        <w:t>59</w:t>
      </w:r>
      <w:r>
        <w:t>.</w:t>
      </w:r>
      <w:r>
        <w:tab/>
        <w:t>Approvals — overpacks</w:t>
      </w:r>
      <w:bookmarkEnd w:id="114"/>
    </w:p>
    <w:p w:rsidR="00726618" w:rsidRDefault="00EB53C8">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rsidR="00726618" w:rsidRDefault="00EB53C8">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rsidR="00726618" w:rsidRDefault="00EB53C8">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rsidR="00726618" w:rsidRDefault="00EB53C8">
      <w:pPr>
        <w:pStyle w:val="Indenta"/>
      </w:pPr>
      <w:r>
        <w:tab/>
        <w:t>(a)</w:t>
      </w:r>
      <w:r>
        <w:tab/>
        <w:t>a condition about the use of the overpack was imposed in relation to the approval of the method of preparing the overpack; and</w:t>
      </w:r>
    </w:p>
    <w:p w:rsidR="00726618" w:rsidRDefault="00EB53C8">
      <w:pPr>
        <w:pStyle w:val="Indenta"/>
      </w:pPr>
      <w:r>
        <w:tab/>
        <w:t>(b)</w:t>
      </w:r>
      <w:r>
        <w:tab/>
        <w:t>the use is in contravention of the condition.</w:t>
      </w:r>
    </w:p>
    <w:p w:rsidR="00726618" w:rsidRDefault="00EB53C8">
      <w:pPr>
        <w:pStyle w:val="Penstart"/>
        <w:rPr>
          <w:bCs/>
          <w:iCs/>
        </w:rPr>
      </w:pPr>
      <w:r>
        <w:tab/>
        <w:t xml:space="preserve">Penalty: a fine of </w:t>
      </w:r>
      <w:r>
        <w:rPr>
          <w:color w:val="000000"/>
        </w:rPr>
        <w:t>$10 000.</w:t>
      </w:r>
    </w:p>
    <w:p w:rsidR="00726618" w:rsidRDefault="00EB53C8">
      <w:pPr>
        <w:pStyle w:val="Heading5"/>
        <w:spacing w:before="240"/>
      </w:pPr>
      <w:bookmarkStart w:id="115" w:name="_Toc75780870"/>
      <w:r>
        <w:rPr>
          <w:rStyle w:val="CharSectno"/>
        </w:rPr>
        <w:t>60</w:t>
      </w:r>
      <w:r>
        <w:t>.</w:t>
      </w:r>
      <w:r>
        <w:tab/>
        <w:t>Authorised bodies may give approvals</w:t>
      </w:r>
      <w:bookmarkEnd w:id="115"/>
    </w:p>
    <w:p w:rsidR="00726618" w:rsidRDefault="00EB53C8">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rsidR="00726618" w:rsidRDefault="00EB53C8">
      <w:pPr>
        <w:pStyle w:val="Subsection"/>
        <w:rPr>
          <w:color w:val="000000"/>
        </w:rPr>
      </w:pPr>
      <w:r>
        <w:rPr>
          <w:color w:val="000000"/>
        </w:rPr>
        <w:lastRenderedPageBreak/>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rsidR="00726618" w:rsidRDefault="00EB53C8">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rsidR="00726618" w:rsidRDefault="00EB53C8">
      <w:pPr>
        <w:pStyle w:val="Indenta"/>
      </w:pPr>
      <w:r>
        <w:tab/>
        <w:t>(a)</w:t>
      </w:r>
      <w:r>
        <w:tab/>
        <w:t>comply with any relevant requirements imposed under the ADG Code Part 6 in relation to the giving of the approval; and</w:t>
      </w:r>
    </w:p>
    <w:p w:rsidR="00726618" w:rsidRDefault="00EB53C8">
      <w:pPr>
        <w:pStyle w:val="Indenta"/>
      </w:pPr>
      <w:r>
        <w:tab/>
        <w:t>(b)</w:t>
      </w:r>
      <w:r>
        <w:tab/>
        <w:t>give to the Chief Officer, in relation to the approval, all of the information required under regulation 203(a) and (b) to be included in the register of approvals.</w:t>
      </w:r>
    </w:p>
    <w:p w:rsidR="00726618" w:rsidRDefault="00EB53C8">
      <w:pPr>
        <w:pStyle w:val="Subsection"/>
        <w:rPr>
          <w:color w:val="000000"/>
        </w:rPr>
      </w:pPr>
      <w:r>
        <w:rPr>
          <w:color w:val="000000"/>
        </w:rPr>
        <w:tab/>
        <w:t>(4)</w:t>
      </w:r>
      <w:r>
        <w:rPr>
          <w:color w:val="000000"/>
        </w:rPr>
        <w:tab/>
        <w:t xml:space="preserve">If a body or any other person is authorised under this regulation to give approvals — </w:t>
      </w:r>
    </w:p>
    <w:p w:rsidR="00726618" w:rsidRDefault="00EB53C8">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rsidR="00726618" w:rsidRDefault="00EB53C8">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rsidR="00726618" w:rsidRDefault="00EB53C8">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rsidR="00726618" w:rsidRDefault="00EB53C8">
      <w:pPr>
        <w:pStyle w:val="Subsection"/>
        <w:spacing w:before="180"/>
        <w:rPr>
          <w:color w:val="000000"/>
        </w:rPr>
      </w:pPr>
      <w:r>
        <w:rPr>
          <w:color w:val="000000"/>
        </w:rPr>
        <w:tab/>
        <w:t>(5)</w:t>
      </w:r>
      <w:r>
        <w:rPr>
          <w:color w:val="000000"/>
        </w:rPr>
        <w:tab/>
        <w:t>The Chief Officer may at any time withdraw an authorisation given under this regulation.</w:t>
      </w:r>
    </w:p>
    <w:p w:rsidR="00726618" w:rsidRDefault="00EB53C8">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rsidR="00726618" w:rsidRDefault="00EB53C8">
      <w:pPr>
        <w:pStyle w:val="Heading3"/>
      </w:pPr>
      <w:bookmarkStart w:id="116" w:name="_Toc75426783"/>
      <w:bookmarkStart w:id="117" w:name="_Toc75427268"/>
      <w:bookmarkStart w:id="118" w:name="_Toc75780871"/>
      <w:r>
        <w:rPr>
          <w:rStyle w:val="CharDivNo"/>
        </w:rPr>
        <w:lastRenderedPageBreak/>
        <w:t>Division 3</w:t>
      </w:r>
      <w:r>
        <w:t> — </w:t>
      </w:r>
      <w:r>
        <w:rPr>
          <w:rStyle w:val="CharDivText"/>
        </w:rPr>
        <w:t>Prohibition on the sale or supply of non</w:t>
      </w:r>
      <w:r>
        <w:rPr>
          <w:rStyle w:val="CharDivText"/>
        </w:rPr>
        <w:noBreakHyphen/>
        <w:t>compliant packaging</w:t>
      </w:r>
      <w:bookmarkEnd w:id="116"/>
      <w:bookmarkEnd w:id="117"/>
      <w:bookmarkEnd w:id="118"/>
    </w:p>
    <w:p w:rsidR="00726618" w:rsidRDefault="00EB53C8">
      <w:pPr>
        <w:pStyle w:val="Heading5"/>
        <w:spacing w:before="240"/>
        <w:rPr>
          <w:color w:val="000000"/>
        </w:rPr>
      </w:pPr>
      <w:bookmarkStart w:id="119" w:name="_Toc75780872"/>
      <w:r>
        <w:rPr>
          <w:rStyle w:val="CharSectno"/>
          <w:color w:val="000000"/>
        </w:rPr>
        <w:t>61</w:t>
      </w:r>
      <w:r>
        <w:rPr>
          <w:color w:val="000000"/>
        </w:rPr>
        <w:t>.</w:t>
      </w:r>
      <w:r>
        <w:rPr>
          <w:color w:val="000000"/>
        </w:rPr>
        <w:tab/>
        <w:t>Offence to sell or supply non</w:t>
      </w:r>
      <w:r>
        <w:rPr>
          <w:color w:val="000000"/>
        </w:rPr>
        <w:noBreakHyphen/>
        <w:t>compliant packaging</w:t>
      </w:r>
      <w:bookmarkEnd w:id="119"/>
    </w:p>
    <w:p w:rsidR="00726618" w:rsidRDefault="00EB53C8">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rsidR="00726618" w:rsidRDefault="00EB53C8">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rsidR="00726618" w:rsidRDefault="00EB53C8">
      <w:pPr>
        <w:pStyle w:val="Penstart"/>
        <w:rPr>
          <w:color w:val="000000"/>
        </w:rPr>
      </w:pPr>
      <w:r>
        <w:rPr>
          <w:color w:val="000000"/>
        </w:rPr>
        <w:tab/>
        <w:t>Penalty: a fine of $10 000.</w:t>
      </w:r>
    </w:p>
    <w:p w:rsidR="00726618" w:rsidRDefault="00EB53C8">
      <w:pPr>
        <w:pStyle w:val="Footnotesection"/>
      </w:pPr>
      <w:r>
        <w:tab/>
        <w:t>[Regulation 61 amended: SL 2020/193 r. 13.]</w:t>
      </w:r>
    </w:p>
    <w:p w:rsidR="00726618" w:rsidRDefault="00EB53C8">
      <w:pPr>
        <w:pStyle w:val="Heading3"/>
      </w:pPr>
      <w:bookmarkStart w:id="120" w:name="_Toc75426785"/>
      <w:bookmarkStart w:id="121" w:name="_Toc75427270"/>
      <w:bookmarkStart w:id="122" w:name="_Toc75780873"/>
      <w:r>
        <w:rPr>
          <w:rStyle w:val="CharDivNo"/>
        </w:rPr>
        <w:t>Division 4</w:t>
      </w:r>
      <w:r>
        <w:t> — </w:t>
      </w:r>
      <w:r>
        <w:rPr>
          <w:rStyle w:val="CharDivText"/>
        </w:rPr>
        <w:t>Offences relating to general packaging</w:t>
      </w:r>
      <w:bookmarkEnd w:id="120"/>
      <w:bookmarkEnd w:id="121"/>
      <w:bookmarkEnd w:id="122"/>
    </w:p>
    <w:p w:rsidR="00726618" w:rsidRDefault="00EB53C8">
      <w:pPr>
        <w:pStyle w:val="Footnoteheading"/>
      </w:pPr>
      <w:r>
        <w:tab/>
        <w:t>[Heading inserted: Gazette 22 Jun 2010 p. 2724.]</w:t>
      </w:r>
    </w:p>
    <w:p w:rsidR="00726618" w:rsidRDefault="00EB53C8">
      <w:pPr>
        <w:pStyle w:val="Heading5"/>
        <w:spacing w:before="180"/>
      </w:pPr>
      <w:bookmarkStart w:id="123" w:name="_Toc75780874"/>
      <w:r>
        <w:rPr>
          <w:rStyle w:val="CharSectno"/>
        </w:rPr>
        <w:t>62</w:t>
      </w:r>
      <w:r>
        <w:t>.</w:t>
      </w:r>
      <w:r>
        <w:tab/>
        <w:t>Term used: general packaging</w:t>
      </w:r>
      <w:bookmarkEnd w:id="123"/>
    </w:p>
    <w:p w:rsidR="00726618" w:rsidRDefault="00EB53C8">
      <w:pPr>
        <w:pStyle w:val="Subsection"/>
      </w:pPr>
      <w:r>
        <w:tab/>
      </w:r>
      <w:r>
        <w:tab/>
        <w:t>In this Division —</w:t>
      </w:r>
    </w:p>
    <w:p w:rsidR="00726618" w:rsidRDefault="00EB53C8">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rsidR="00726618" w:rsidRDefault="00EB53C8">
      <w:pPr>
        <w:pStyle w:val="Footnotesection"/>
      </w:pPr>
      <w:r>
        <w:tab/>
        <w:t>[Regulation 62 inserted: Gazette 22 Jun 2010 p. 2724.]</w:t>
      </w:r>
    </w:p>
    <w:p w:rsidR="00726618" w:rsidRDefault="00EB53C8">
      <w:pPr>
        <w:pStyle w:val="Heading5"/>
        <w:spacing w:before="180"/>
      </w:pPr>
      <w:bookmarkStart w:id="124" w:name="_Toc75780875"/>
      <w:r>
        <w:rPr>
          <w:rStyle w:val="CharSectno"/>
        </w:rPr>
        <w:t>63</w:t>
      </w:r>
      <w:r>
        <w:t>.</w:t>
      </w:r>
      <w:r>
        <w:tab/>
        <w:t>Duty on consignors</w:t>
      </w:r>
      <w:bookmarkEnd w:id="124"/>
    </w:p>
    <w:p w:rsidR="00726618" w:rsidRDefault="00EB53C8">
      <w:pPr>
        <w:pStyle w:val="Subsection"/>
      </w:pPr>
      <w:r>
        <w:tab/>
      </w:r>
      <w:r>
        <w:tab/>
        <w:t>A person must not consign dangerous goods for transport in any general packaging if the person knows, or ought reasonably to know, that —</w:t>
      </w:r>
    </w:p>
    <w:p w:rsidR="00726618" w:rsidRDefault="00EB53C8">
      <w:pPr>
        <w:pStyle w:val="Indenta"/>
      </w:pPr>
      <w:r>
        <w:tab/>
        <w:t>(a)</w:t>
      </w:r>
      <w:r>
        <w:tab/>
        <w:t>the packaging is unsuitable for the transport of the goods; or</w:t>
      </w:r>
    </w:p>
    <w:p w:rsidR="00726618" w:rsidRDefault="00EB53C8">
      <w:pPr>
        <w:pStyle w:val="Indenta"/>
      </w:pPr>
      <w:r>
        <w:lastRenderedPageBreak/>
        <w:tab/>
        <w:t>(b)</w:t>
      </w:r>
      <w:r>
        <w:tab/>
        <w:t>the goods have not been packed in the packaging in accordance with any relevant provision of the ADG Code Part 4.</w:t>
      </w:r>
    </w:p>
    <w:p w:rsidR="00726618" w:rsidRDefault="00EB53C8">
      <w:pPr>
        <w:pStyle w:val="Penstart"/>
      </w:pPr>
      <w:r>
        <w:tab/>
        <w:t>Penalty: a fine of $10 000.</w:t>
      </w:r>
    </w:p>
    <w:p w:rsidR="00726618" w:rsidRDefault="00EB53C8">
      <w:pPr>
        <w:pStyle w:val="Footnotesection"/>
      </w:pPr>
      <w:r>
        <w:tab/>
        <w:t>[Regulation 63 inserted: Gazette 22 Jun 2010 p. 2724.]</w:t>
      </w:r>
    </w:p>
    <w:p w:rsidR="00726618" w:rsidRDefault="00EB53C8">
      <w:pPr>
        <w:pStyle w:val="Heading5"/>
        <w:spacing w:before="180"/>
      </w:pPr>
      <w:bookmarkStart w:id="125" w:name="_Toc75780876"/>
      <w:r>
        <w:rPr>
          <w:rStyle w:val="CharSectno"/>
        </w:rPr>
        <w:t>64</w:t>
      </w:r>
      <w:r>
        <w:t>.</w:t>
      </w:r>
      <w:r>
        <w:tab/>
        <w:t>Duty on packers</w:t>
      </w:r>
      <w:bookmarkEnd w:id="125"/>
    </w:p>
    <w:p w:rsidR="00726618" w:rsidRDefault="00EB53C8">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rsidR="00726618" w:rsidRDefault="00EB53C8">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rsidR="00726618" w:rsidRDefault="00EB53C8">
      <w:pPr>
        <w:pStyle w:val="Penstart"/>
      </w:pPr>
      <w:r>
        <w:tab/>
        <w:t>Penalty: a fine of $5 000.</w:t>
      </w:r>
    </w:p>
    <w:p w:rsidR="00726618" w:rsidRDefault="00EB53C8">
      <w:pPr>
        <w:pStyle w:val="Footnotesection"/>
      </w:pPr>
      <w:r>
        <w:tab/>
        <w:t>[Regulation 64 inserted: Gazette 22 Jun 2010 p. 2724.]</w:t>
      </w:r>
    </w:p>
    <w:p w:rsidR="00726618" w:rsidRDefault="00EB53C8">
      <w:pPr>
        <w:pStyle w:val="Heading5"/>
        <w:spacing w:before="240"/>
      </w:pPr>
      <w:bookmarkStart w:id="126" w:name="_Toc75780877"/>
      <w:r>
        <w:rPr>
          <w:rStyle w:val="CharSectno"/>
        </w:rPr>
        <w:t>65</w:t>
      </w:r>
      <w:r>
        <w:t>.</w:t>
      </w:r>
      <w:r>
        <w:tab/>
        <w:t>Duty on loaders</w:t>
      </w:r>
      <w:bookmarkEnd w:id="126"/>
    </w:p>
    <w:p w:rsidR="00726618" w:rsidRDefault="00EB53C8">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rsidR="00726618" w:rsidRDefault="00EB53C8">
      <w:pPr>
        <w:pStyle w:val="Penstart"/>
      </w:pPr>
      <w:r>
        <w:tab/>
        <w:t>Penalty: a fine of $5 000.</w:t>
      </w:r>
    </w:p>
    <w:p w:rsidR="00726618" w:rsidRDefault="00EB53C8">
      <w:pPr>
        <w:pStyle w:val="Footnotesection"/>
      </w:pPr>
      <w:r>
        <w:tab/>
        <w:t>[Regulation 65 inserted: Gazette 22 Jun 2010 p. 2725.]</w:t>
      </w:r>
    </w:p>
    <w:p w:rsidR="00726618" w:rsidRDefault="00EB53C8">
      <w:pPr>
        <w:pStyle w:val="Heading5"/>
        <w:spacing w:before="240"/>
      </w:pPr>
      <w:bookmarkStart w:id="127" w:name="_Toc75780878"/>
      <w:r>
        <w:rPr>
          <w:rStyle w:val="CharSectno"/>
        </w:rPr>
        <w:t>66</w:t>
      </w:r>
      <w:r>
        <w:t>.</w:t>
      </w:r>
      <w:r>
        <w:tab/>
        <w:t>Duty on prime contractors and rail operators</w:t>
      </w:r>
      <w:bookmarkEnd w:id="127"/>
    </w:p>
    <w:p w:rsidR="00726618" w:rsidRDefault="00EB53C8">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rsidR="00726618" w:rsidRDefault="00EB53C8">
      <w:pPr>
        <w:pStyle w:val="Penstart"/>
      </w:pPr>
      <w:r>
        <w:lastRenderedPageBreak/>
        <w:tab/>
        <w:t>Penalty: a fine of $10 000.</w:t>
      </w:r>
    </w:p>
    <w:p w:rsidR="00726618" w:rsidRDefault="00EB53C8">
      <w:pPr>
        <w:pStyle w:val="Footnotesection"/>
      </w:pPr>
      <w:r>
        <w:tab/>
        <w:t>[Regulation 66 inserted: Gazette 22 Jun 2010 p. 2725.]</w:t>
      </w:r>
    </w:p>
    <w:p w:rsidR="00726618" w:rsidRDefault="00EB53C8">
      <w:pPr>
        <w:pStyle w:val="Heading5"/>
        <w:spacing w:before="240"/>
      </w:pPr>
      <w:bookmarkStart w:id="128" w:name="_Toc75780879"/>
      <w:r>
        <w:rPr>
          <w:rStyle w:val="CharSectno"/>
        </w:rPr>
        <w:t>67</w:t>
      </w:r>
      <w:r>
        <w:t>.</w:t>
      </w:r>
      <w:r>
        <w:tab/>
        <w:t>Duty on drivers</w:t>
      </w:r>
      <w:bookmarkEnd w:id="128"/>
    </w:p>
    <w:p w:rsidR="00726618" w:rsidRDefault="00EB53C8">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rsidR="00726618" w:rsidRDefault="00EB53C8">
      <w:pPr>
        <w:pStyle w:val="Penstart"/>
      </w:pPr>
      <w:r>
        <w:tab/>
        <w:t>Penalty: a fine of $5 000.</w:t>
      </w:r>
    </w:p>
    <w:p w:rsidR="00726618" w:rsidRDefault="00EB53C8">
      <w:pPr>
        <w:pStyle w:val="Footnotesection"/>
        <w:ind w:left="890" w:hanging="890"/>
      </w:pPr>
      <w:r>
        <w:tab/>
        <w:t>[Regulation 67 inserted: Gazette 22 Jun 2010 p. 2725.]</w:t>
      </w:r>
    </w:p>
    <w:p w:rsidR="00726618" w:rsidRDefault="00EB53C8">
      <w:pPr>
        <w:pStyle w:val="Heading3"/>
        <w:spacing w:before="220"/>
      </w:pPr>
      <w:bookmarkStart w:id="129" w:name="_Toc75426792"/>
      <w:bookmarkStart w:id="130" w:name="_Toc75427277"/>
      <w:bookmarkStart w:id="131" w:name="_Toc75780880"/>
      <w:r>
        <w:rPr>
          <w:rStyle w:val="CharDivNo"/>
        </w:rPr>
        <w:t>Division 5</w:t>
      </w:r>
      <w:r>
        <w:t> — </w:t>
      </w:r>
      <w:r>
        <w:rPr>
          <w:rStyle w:val="CharDivText"/>
        </w:rPr>
        <w:t>Offences relating to other packaging</w:t>
      </w:r>
      <w:bookmarkEnd w:id="129"/>
      <w:bookmarkEnd w:id="130"/>
      <w:bookmarkEnd w:id="131"/>
    </w:p>
    <w:p w:rsidR="00726618" w:rsidRDefault="00EB53C8">
      <w:pPr>
        <w:pStyle w:val="Footnoteheading"/>
      </w:pPr>
      <w:r>
        <w:tab/>
        <w:t>[Heading inserted: Gazette 22 Jun 2010 p. 2725.]</w:t>
      </w:r>
    </w:p>
    <w:p w:rsidR="00726618" w:rsidRDefault="00EB53C8">
      <w:pPr>
        <w:pStyle w:val="Heading5"/>
        <w:spacing w:before="180"/>
      </w:pPr>
      <w:bookmarkStart w:id="132" w:name="_Toc75780881"/>
      <w:r>
        <w:rPr>
          <w:rStyle w:val="CharSectno"/>
        </w:rPr>
        <w:t>68</w:t>
      </w:r>
      <w:r>
        <w:t>.</w:t>
      </w:r>
      <w:r>
        <w:tab/>
        <w:t>Term used: other packaging</w:t>
      </w:r>
      <w:bookmarkEnd w:id="132"/>
    </w:p>
    <w:p w:rsidR="00726618" w:rsidRDefault="00EB53C8">
      <w:pPr>
        <w:pStyle w:val="Subsection"/>
        <w:spacing w:before="120"/>
      </w:pPr>
      <w:r>
        <w:tab/>
      </w:r>
      <w:r>
        <w:tab/>
        <w:t>In this Division —</w:t>
      </w:r>
    </w:p>
    <w:p w:rsidR="00726618" w:rsidRDefault="00EB53C8">
      <w:pPr>
        <w:pStyle w:val="Defstart"/>
      </w:pPr>
      <w:r>
        <w:tab/>
      </w:r>
      <w:r>
        <w:rPr>
          <w:rStyle w:val="CharDefText"/>
        </w:rPr>
        <w:t>other packaging</w:t>
      </w:r>
      <w:r>
        <w:t xml:space="preserve"> means demountable tanks, portable tanks, MEGCs, bulk containers, freight containers and tanks on tank vehicles.</w:t>
      </w:r>
    </w:p>
    <w:p w:rsidR="00726618" w:rsidRDefault="00EB53C8">
      <w:pPr>
        <w:pStyle w:val="Footnotesection"/>
      </w:pPr>
      <w:r>
        <w:tab/>
        <w:t>[Regulation 68 inserted: Gazette 22 Jun 2010 p. 2725.]</w:t>
      </w:r>
    </w:p>
    <w:p w:rsidR="00726618" w:rsidRDefault="00EB53C8">
      <w:pPr>
        <w:pStyle w:val="Heading5"/>
        <w:spacing w:before="180"/>
      </w:pPr>
      <w:bookmarkStart w:id="133" w:name="_Toc75780882"/>
      <w:r>
        <w:rPr>
          <w:rStyle w:val="CharSectno"/>
        </w:rPr>
        <w:t>69</w:t>
      </w:r>
      <w:r>
        <w:t>.</w:t>
      </w:r>
      <w:r>
        <w:tab/>
        <w:t>Duty on manufacturers of portable tanks, MEGCs or tank vehicles</w:t>
      </w:r>
      <w:bookmarkEnd w:id="133"/>
    </w:p>
    <w:p w:rsidR="00726618" w:rsidRDefault="00EB53C8">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rsidR="00726618" w:rsidRDefault="00EB53C8">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rsidR="00726618" w:rsidRDefault="00EB53C8">
      <w:pPr>
        <w:pStyle w:val="Subsection"/>
        <w:spacing w:before="120"/>
      </w:pPr>
      <w:r>
        <w:lastRenderedPageBreak/>
        <w:tab/>
        <w:t>(3)</w:t>
      </w:r>
      <w:r>
        <w:tab/>
        <w:t>A person who manufactures a tank vehicle for use in the transport of dangerous goods must attach a compliance plate to the vehicle in accordance with the ADG Code section 6.9.2.2.</w:t>
      </w:r>
    </w:p>
    <w:p w:rsidR="00726618" w:rsidRDefault="00EB53C8">
      <w:pPr>
        <w:pStyle w:val="Penstart"/>
      </w:pPr>
      <w:r>
        <w:tab/>
        <w:t>Penalty: a fine of $10 000.</w:t>
      </w:r>
    </w:p>
    <w:p w:rsidR="00726618" w:rsidRDefault="00EB53C8">
      <w:pPr>
        <w:pStyle w:val="Footnotesection"/>
      </w:pPr>
      <w:r>
        <w:tab/>
        <w:t>[Regulation 69 inserted: Gazette 22 Jun 2010 p. 2726.]</w:t>
      </w:r>
    </w:p>
    <w:p w:rsidR="00726618" w:rsidRDefault="00EB53C8">
      <w:pPr>
        <w:pStyle w:val="Heading5"/>
        <w:spacing w:before="180"/>
      </w:pPr>
      <w:bookmarkStart w:id="134" w:name="_Toc75780883"/>
      <w:r>
        <w:rPr>
          <w:rStyle w:val="CharSectno"/>
        </w:rPr>
        <w:t>70</w:t>
      </w:r>
      <w:r>
        <w:t>.</w:t>
      </w:r>
      <w:r>
        <w:tab/>
        <w:t>Duty on owners of demountable tanks, portable tanks and MEGCs</w:t>
      </w:r>
      <w:bookmarkEnd w:id="134"/>
    </w:p>
    <w:p w:rsidR="00726618" w:rsidRDefault="00EB53C8">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rsidR="00726618" w:rsidRDefault="00EB53C8">
      <w:pPr>
        <w:pStyle w:val="Penstart"/>
      </w:pPr>
      <w:r>
        <w:tab/>
        <w:t>Penalty: a fine of $10 000.</w:t>
      </w:r>
    </w:p>
    <w:p w:rsidR="00726618" w:rsidRDefault="00EB53C8">
      <w:pPr>
        <w:pStyle w:val="Footnotesection"/>
        <w:spacing w:before="80"/>
        <w:ind w:left="890" w:hanging="890"/>
      </w:pPr>
      <w:r>
        <w:tab/>
        <w:t>[Regulation 70 inserted: Gazette 22 Jun 2010 p. 2726.]</w:t>
      </w:r>
    </w:p>
    <w:p w:rsidR="00726618" w:rsidRDefault="00EB53C8">
      <w:pPr>
        <w:pStyle w:val="Heading5"/>
      </w:pPr>
      <w:bookmarkStart w:id="135" w:name="_Toc75780884"/>
      <w:r>
        <w:rPr>
          <w:rStyle w:val="CharSectno"/>
        </w:rPr>
        <w:t>71</w:t>
      </w:r>
      <w:r>
        <w:t>.</w:t>
      </w:r>
      <w:r>
        <w:tab/>
        <w:t>Duty on consignors</w:t>
      </w:r>
      <w:bookmarkEnd w:id="135"/>
    </w:p>
    <w:p w:rsidR="00726618" w:rsidRDefault="00EB53C8">
      <w:pPr>
        <w:pStyle w:val="Subsection"/>
        <w:spacing w:before="120"/>
      </w:pPr>
      <w:r>
        <w:tab/>
        <w:t>(1)</w:t>
      </w:r>
      <w:r>
        <w:tab/>
        <w:t>A person must not consign dangerous goods for transport in any other packaging provided by the person if —</w:t>
      </w:r>
    </w:p>
    <w:p w:rsidR="00726618" w:rsidRDefault="00EB53C8">
      <w:pPr>
        <w:pStyle w:val="Indenta"/>
      </w:pPr>
      <w:r>
        <w:tab/>
        <w:t>(a)</w:t>
      </w:r>
      <w:r>
        <w:tab/>
        <w:t>the packaging is unsuitable for the transport of the goods; or</w:t>
      </w:r>
    </w:p>
    <w:p w:rsidR="00726618" w:rsidRDefault="00EB53C8">
      <w:pPr>
        <w:pStyle w:val="Indenta"/>
      </w:pPr>
      <w:r>
        <w:tab/>
        <w:t>(b)</w:t>
      </w:r>
      <w:r>
        <w:tab/>
        <w:t>the goods have not been packed in the packaging in accordance with any relevant provision in the ADG Code Part 4.</w:t>
      </w:r>
    </w:p>
    <w:p w:rsidR="00726618" w:rsidRDefault="00EB53C8">
      <w:pPr>
        <w:pStyle w:val="Subsection"/>
        <w:spacing w:before="120"/>
      </w:pPr>
      <w:r>
        <w:tab/>
        <w:t>(2)</w:t>
      </w:r>
      <w:r>
        <w:tab/>
        <w:t xml:space="preserve">A person must not consign dangerous goods for transport in any other packaging that was provided by any other person if — </w:t>
      </w:r>
    </w:p>
    <w:p w:rsidR="00726618" w:rsidRDefault="00EB53C8">
      <w:pPr>
        <w:pStyle w:val="Indenta"/>
      </w:pPr>
      <w:r>
        <w:tab/>
        <w:t>(a)</w:t>
      </w:r>
      <w:r>
        <w:tab/>
        <w:t>the packaging is unsuitable for the transport of the goods; or</w:t>
      </w:r>
    </w:p>
    <w:p w:rsidR="00726618" w:rsidRDefault="00EB53C8">
      <w:pPr>
        <w:pStyle w:val="Indenta"/>
      </w:pPr>
      <w:r>
        <w:tab/>
        <w:t>(b)</w:t>
      </w:r>
      <w:r>
        <w:tab/>
        <w:t>the goods have not been packed in the packaging in accordance with any relevant provision in the ADG Code Part 4.</w:t>
      </w:r>
    </w:p>
    <w:p w:rsidR="00726618" w:rsidRDefault="00EB53C8">
      <w:pPr>
        <w:pStyle w:val="Penstart"/>
        <w:spacing w:before="120"/>
      </w:pPr>
      <w:r>
        <w:tab/>
        <w:t>Penalty: a fine of $10 000.</w:t>
      </w:r>
    </w:p>
    <w:p w:rsidR="00726618" w:rsidRDefault="00EB53C8">
      <w:pPr>
        <w:pStyle w:val="Footnotesection"/>
      </w:pPr>
      <w:r>
        <w:tab/>
        <w:t>[Regulation 71 inserted: Gazette 22 Jun 2010 p. 2726</w:t>
      </w:r>
      <w:r>
        <w:noBreakHyphen/>
        <w:t>7.]</w:t>
      </w:r>
    </w:p>
    <w:p w:rsidR="00726618" w:rsidRDefault="00EB53C8">
      <w:pPr>
        <w:pStyle w:val="Heading5"/>
        <w:spacing w:before="180"/>
      </w:pPr>
      <w:bookmarkStart w:id="136" w:name="_Toc75780885"/>
      <w:r>
        <w:rPr>
          <w:rStyle w:val="CharSectno"/>
        </w:rPr>
        <w:lastRenderedPageBreak/>
        <w:t>72</w:t>
      </w:r>
      <w:r>
        <w:t>.</w:t>
      </w:r>
      <w:r>
        <w:tab/>
        <w:t>Duty on packers</w:t>
      </w:r>
      <w:bookmarkEnd w:id="136"/>
    </w:p>
    <w:p w:rsidR="00726618" w:rsidRDefault="00EB53C8">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rsidR="00726618" w:rsidRDefault="00EB53C8">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rsidR="00726618" w:rsidRDefault="00EB53C8">
      <w:pPr>
        <w:pStyle w:val="Penstart"/>
      </w:pPr>
      <w:r>
        <w:tab/>
        <w:t>Penalty: a fine of $5 000.</w:t>
      </w:r>
    </w:p>
    <w:p w:rsidR="00726618" w:rsidRDefault="00EB53C8">
      <w:pPr>
        <w:pStyle w:val="Footnotesection"/>
      </w:pPr>
      <w:r>
        <w:tab/>
        <w:t>[Regulation 72 inserted: Gazette 22 Jun 2010 p. 2727.]</w:t>
      </w:r>
    </w:p>
    <w:p w:rsidR="00726618" w:rsidRDefault="00EB53C8">
      <w:pPr>
        <w:pStyle w:val="Heading5"/>
        <w:keepNext w:val="0"/>
        <w:keepLines w:val="0"/>
        <w:spacing w:before="180"/>
      </w:pPr>
      <w:bookmarkStart w:id="137" w:name="_Toc75780886"/>
      <w:r>
        <w:rPr>
          <w:rStyle w:val="CharSectno"/>
        </w:rPr>
        <w:t>73</w:t>
      </w:r>
      <w:r>
        <w:t>.</w:t>
      </w:r>
      <w:r>
        <w:tab/>
        <w:t>Duty on loaders</w:t>
      </w:r>
      <w:bookmarkEnd w:id="137"/>
    </w:p>
    <w:p w:rsidR="00726618" w:rsidRDefault="00EB53C8">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rsidR="00726618" w:rsidRDefault="00EB53C8">
      <w:pPr>
        <w:pStyle w:val="Penstart"/>
      </w:pPr>
      <w:r>
        <w:tab/>
        <w:t>Penalty: a fine of $5 000.</w:t>
      </w:r>
    </w:p>
    <w:p w:rsidR="00726618" w:rsidRDefault="00EB53C8">
      <w:pPr>
        <w:pStyle w:val="Footnotesection"/>
      </w:pPr>
      <w:r>
        <w:tab/>
        <w:t>[Regulation 73 inserted: Gazette 22 Jun 2010 p. 2727.]</w:t>
      </w:r>
    </w:p>
    <w:p w:rsidR="00726618" w:rsidRDefault="00EB53C8">
      <w:pPr>
        <w:pStyle w:val="Heading5"/>
      </w:pPr>
      <w:bookmarkStart w:id="138" w:name="_Toc75780887"/>
      <w:r>
        <w:rPr>
          <w:rStyle w:val="CharSectno"/>
        </w:rPr>
        <w:t>74</w:t>
      </w:r>
      <w:r>
        <w:t>.</w:t>
      </w:r>
      <w:r>
        <w:tab/>
        <w:t>Duty on prime contractors and rail operators</w:t>
      </w:r>
      <w:bookmarkEnd w:id="138"/>
    </w:p>
    <w:p w:rsidR="00726618" w:rsidRDefault="00EB53C8">
      <w:pPr>
        <w:pStyle w:val="Subsection"/>
      </w:pPr>
      <w:r>
        <w:tab/>
        <w:t>(1)</w:t>
      </w:r>
      <w:r>
        <w:tab/>
        <w:t xml:space="preserve">A prime contractor or rail operator must not transport dangerous goods in any other packaging provided by the prime contractor or rail operator if — </w:t>
      </w:r>
    </w:p>
    <w:p w:rsidR="00726618" w:rsidRDefault="00EB53C8">
      <w:pPr>
        <w:pStyle w:val="Indenta"/>
      </w:pPr>
      <w:r>
        <w:tab/>
        <w:t>(a)</w:t>
      </w:r>
      <w:r>
        <w:tab/>
        <w:t>the packaging is unsuitable for the transport of the goods; or</w:t>
      </w:r>
    </w:p>
    <w:p w:rsidR="00726618" w:rsidRDefault="00EB53C8">
      <w:pPr>
        <w:pStyle w:val="Indenta"/>
      </w:pPr>
      <w:r>
        <w:tab/>
        <w:t>(b)</w:t>
      </w:r>
      <w:r>
        <w:tab/>
        <w:t>the goods have not been packed in the packaging in accordance with any relevant provision of the ADG Code Part 4.</w:t>
      </w:r>
    </w:p>
    <w:p w:rsidR="00726618" w:rsidRDefault="00EB53C8">
      <w:pPr>
        <w:pStyle w:val="Subsection"/>
        <w:keepNext/>
      </w:pPr>
      <w:r>
        <w:tab/>
        <w:t>(2)</w:t>
      </w:r>
      <w:r>
        <w:tab/>
        <w:t xml:space="preserve">A prime contractor or rail operator must not transport dangerous goods in any other packaging provided by any other person if </w:t>
      </w:r>
      <w:r>
        <w:lastRenderedPageBreak/>
        <w:t>the prime contractor or rail operator knows, or ought reasonably to know, that —</w:t>
      </w:r>
    </w:p>
    <w:p w:rsidR="00726618" w:rsidRDefault="00EB53C8">
      <w:pPr>
        <w:pStyle w:val="Indenta"/>
      </w:pPr>
      <w:r>
        <w:tab/>
        <w:t>(a)</w:t>
      </w:r>
      <w:r>
        <w:tab/>
        <w:t>the packaging is unsuitable for the transport of the goods; or</w:t>
      </w:r>
    </w:p>
    <w:p w:rsidR="00726618" w:rsidRDefault="00EB53C8">
      <w:pPr>
        <w:pStyle w:val="Indenta"/>
        <w:keepNext/>
      </w:pPr>
      <w:r>
        <w:tab/>
        <w:t>(b)</w:t>
      </w:r>
      <w:r>
        <w:tab/>
        <w:t>the goods have not been packed in the packaging in accordance with any relevant provision of the ADG Code Part 4.</w:t>
      </w:r>
    </w:p>
    <w:p w:rsidR="00726618" w:rsidRDefault="00EB53C8">
      <w:pPr>
        <w:pStyle w:val="Penstart"/>
      </w:pPr>
      <w:r>
        <w:tab/>
        <w:t>Penalty: a fine of $10 000.</w:t>
      </w:r>
    </w:p>
    <w:p w:rsidR="00726618" w:rsidRDefault="00EB53C8">
      <w:pPr>
        <w:pStyle w:val="Footnotesection"/>
        <w:ind w:left="890" w:hanging="890"/>
      </w:pPr>
      <w:r>
        <w:tab/>
        <w:t>[Regulation 74 inserted: Gazette 22 Jun 2010 p. 2728.]</w:t>
      </w:r>
    </w:p>
    <w:p w:rsidR="00726618" w:rsidRDefault="00EB53C8">
      <w:pPr>
        <w:pStyle w:val="Heading5"/>
      </w:pPr>
      <w:bookmarkStart w:id="139" w:name="_Toc75780888"/>
      <w:r>
        <w:rPr>
          <w:rStyle w:val="CharSectno"/>
        </w:rPr>
        <w:t>75</w:t>
      </w:r>
      <w:r>
        <w:t>.</w:t>
      </w:r>
      <w:r>
        <w:tab/>
        <w:t>Duty on drivers</w:t>
      </w:r>
      <w:bookmarkEnd w:id="139"/>
    </w:p>
    <w:p w:rsidR="00726618" w:rsidRDefault="00EB53C8">
      <w:pPr>
        <w:pStyle w:val="Subsection"/>
      </w:pPr>
      <w:r>
        <w:tab/>
      </w:r>
      <w:r>
        <w:tab/>
        <w:t>A person must not drive a road vehicle transporting dangerous goods in any other packaging if the person knows, or ought reasonably to know, that —</w:t>
      </w:r>
    </w:p>
    <w:p w:rsidR="00726618" w:rsidRDefault="00EB53C8">
      <w:pPr>
        <w:pStyle w:val="Indenta"/>
      </w:pPr>
      <w:r>
        <w:tab/>
        <w:t>(a)</w:t>
      </w:r>
      <w:r>
        <w:tab/>
        <w:t>the packaging is unsuitable for the transport of the goods; or</w:t>
      </w:r>
    </w:p>
    <w:p w:rsidR="00726618" w:rsidRDefault="00EB53C8">
      <w:pPr>
        <w:pStyle w:val="Indenta"/>
      </w:pPr>
      <w:r>
        <w:tab/>
        <w:t>(b)</w:t>
      </w:r>
      <w:r>
        <w:tab/>
        <w:t>the goods have not been packed in the packaging in accordance with any relevant provision of the ADG Code Part 4.</w:t>
      </w:r>
    </w:p>
    <w:p w:rsidR="00726618" w:rsidRDefault="00EB53C8">
      <w:pPr>
        <w:pStyle w:val="Penstart"/>
      </w:pPr>
      <w:r>
        <w:tab/>
        <w:t>Penalty: a fine of $5 000.</w:t>
      </w:r>
    </w:p>
    <w:p w:rsidR="00726618" w:rsidRDefault="00EB53C8">
      <w:pPr>
        <w:pStyle w:val="Footnotesection"/>
      </w:pPr>
      <w:r>
        <w:tab/>
        <w:t>[Regulation 75 inserted: Gazette 22 Jun 2010 p. 2728.]</w:t>
      </w:r>
    </w:p>
    <w:p w:rsidR="00726618" w:rsidRDefault="00EB53C8">
      <w:pPr>
        <w:pStyle w:val="Ednotesection"/>
        <w:spacing w:before="200"/>
      </w:pPr>
      <w:r>
        <w:t>[</w:t>
      </w:r>
      <w:r>
        <w:rPr>
          <w:b/>
          <w:bCs/>
        </w:rPr>
        <w:t>76</w:t>
      </w:r>
      <w:r>
        <w:rPr>
          <w:b/>
          <w:bCs/>
        </w:rPr>
        <w:noBreakHyphen/>
        <w:t>82.</w:t>
      </w:r>
      <w:r>
        <w:tab/>
        <w:t>Deleted: Gazette 22 Jun 2010 p. 2724.]</w:t>
      </w:r>
    </w:p>
    <w:p w:rsidR="00726618" w:rsidRDefault="00EB53C8">
      <w:pPr>
        <w:pStyle w:val="Ednotedivision"/>
        <w:spacing w:before="200"/>
      </w:pPr>
      <w:r>
        <w:t>[Divisions 6</w:t>
      </w:r>
      <w:r>
        <w:noBreakHyphen/>
        <w:t>8 (r. 83</w:t>
      </w:r>
      <w:r>
        <w:noBreakHyphen/>
        <w:t>100) deleted: Gazette 22 Jun 2010 p. 2724.]</w:t>
      </w:r>
    </w:p>
    <w:p w:rsidR="00726618" w:rsidRDefault="00EB53C8">
      <w:pPr>
        <w:pStyle w:val="Heading3"/>
        <w:spacing w:before="200"/>
      </w:pPr>
      <w:bookmarkStart w:id="140" w:name="_Toc75426801"/>
      <w:bookmarkStart w:id="141" w:name="_Toc75427286"/>
      <w:bookmarkStart w:id="142" w:name="_Toc75780889"/>
      <w:r>
        <w:rPr>
          <w:rStyle w:val="CharDivNo"/>
        </w:rPr>
        <w:t>Division 9</w:t>
      </w:r>
      <w:r>
        <w:t> — </w:t>
      </w:r>
      <w:r>
        <w:rPr>
          <w:rStyle w:val="CharDivText"/>
        </w:rPr>
        <w:t>Offences relating to overpacks</w:t>
      </w:r>
      <w:bookmarkEnd w:id="140"/>
      <w:bookmarkEnd w:id="141"/>
      <w:bookmarkEnd w:id="142"/>
    </w:p>
    <w:p w:rsidR="00726618" w:rsidRDefault="00EB53C8">
      <w:pPr>
        <w:pStyle w:val="Heading5"/>
        <w:spacing w:before="180"/>
        <w:rPr>
          <w:color w:val="000000"/>
        </w:rPr>
      </w:pPr>
      <w:bookmarkStart w:id="143" w:name="_Toc75780890"/>
      <w:r>
        <w:rPr>
          <w:rStyle w:val="CharSectno"/>
        </w:rPr>
        <w:t>101</w:t>
      </w:r>
      <w:r>
        <w:t>.</w:t>
      </w:r>
      <w:r>
        <w:tab/>
        <w:t>Duty on consignors</w:t>
      </w:r>
      <w:bookmarkEnd w:id="143"/>
    </w:p>
    <w:p w:rsidR="00726618" w:rsidRDefault="00EB53C8">
      <w:pPr>
        <w:pStyle w:val="Subsection"/>
        <w:keepNext/>
        <w:rPr>
          <w:color w:val="000000"/>
        </w:rPr>
      </w:pPr>
      <w:r>
        <w:rPr>
          <w:color w:val="000000"/>
        </w:rPr>
        <w:tab/>
      </w:r>
      <w:r>
        <w:rPr>
          <w:color w:val="000000"/>
        </w:rPr>
        <w:tab/>
        <w:t xml:space="preserve">A person must not consign dangerous goods for transport in an overpack if — </w:t>
      </w:r>
    </w:p>
    <w:p w:rsidR="00726618" w:rsidRDefault="00EB53C8">
      <w:pPr>
        <w:pStyle w:val="Indenta"/>
        <w:rPr>
          <w:color w:val="000000"/>
        </w:rPr>
      </w:pPr>
      <w:r>
        <w:rPr>
          <w:color w:val="000000"/>
        </w:rPr>
        <w:tab/>
        <w:t>(a)</w:t>
      </w:r>
      <w:r>
        <w:rPr>
          <w:color w:val="000000"/>
        </w:rPr>
        <w:tab/>
        <w:t>the packages to be included in the overpack cannot be transported safely in the overpack; or</w:t>
      </w:r>
    </w:p>
    <w:p w:rsidR="00726618" w:rsidRDefault="00EB53C8">
      <w:pPr>
        <w:pStyle w:val="Indenta"/>
        <w:rPr>
          <w:color w:val="000000"/>
        </w:rPr>
      </w:pPr>
      <w:r>
        <w:rPr>
          <w:color w:val="000000"/>
        </w:rPr>
        <w:lastRenderedPageBreak/>
        <w:tab/>
        <w:t>(b)</w:t>
      </w:r>
      <w:r>
        <w:rPr>
          <w:color w:val="000000"/>
        </w:rPr>
        <w:tab/>
        <w:t xml:space="preserve">the preparation of the overpack does not comply with either — </w:t>
      </w:r>
    </w:p>
    <w:p w:rsidR="00726618" w:rsidRDefault="00EB53C8">
      <w:pPr>
        <w:pStyle w:val="Indenti"/>
      </w:pPr>
      <w:r>
        <w:tab/>
        <w:t>(i)</w:t>
      </w:r>
      <w:r>
        <w:tab/>
        <w:t>the ADG Code section 5.1.2; or</w:t>
      </w:r>
    </w:p>
    <w:p w:rsidR="00726618" w:rsidRDefault="00EB53C8">
      <w:pPr>
        <w:pStyle w:val="Indenti"/>
        <w:keepNext/>
      </w:pPr>
      <w:r>
        <w:tab/>
        <w:t>(ii)</w:t>
      </w:r>
      <w:r>
        <w:tab/>
        <w:t>an approval given under regulation 59.</w:t>
      </w:r>
    </w:p>
    <w:p w:rsidR="00726618" w:rsidRDefault="00EB53C8">
      <w:pPr>
        <w:pStyle w:val="Penstart"/>
      </w:pPr>
      <w:r>
        <w:tab/>
        <w:t>Penalty: a fine of $5 000.</w:t>
      </w:r>
    </w:p>
    <w:p w:rsidR="00726618" w:rsidRDefault="00EB53C8">
      <w:pPr>
        <w:pStyle w:val="Heading5"/>
      </w:pPr>
      <w:bookmarkStart w:id="144" w:name="_Toc75780891"/>
      <w:r>
        <w:rPr>
          <w:rStyle w:val="CharSectno"/>
        </w:rPr>
        <w:t>102</w:t>
      </w:r>
      <w:r>
        <w:t>.</w:t>
      </w:r>
      <w:r>
        <w:tab/>
        <w:t>Duty on packers</w:t>
      </w:r>
      <w:bookmarkEnd w:id="144"/>
    </w:p>
    <w:p w:rsidR="00726618" w:rsidRDefault="00EB53C8">
      <w:pPr>
        <w:pStyle w:val="Subsection"/>
      </w:pPr>
      <w:r>
        <w:tab/>
      </w:r>
      <w:r>
        <w:tab/>
        <w:t xml:space="preserve">A person must not pack dangerous goods for transport in an overpack if the person knows, or ought reasonably to know, that — </w:t>
      </w:r>
    </w:p>
    <w:p w:rsidR="00726618" w:rsidRDefault="00EB53C8">
      <w:pPr>
        <w:pStyle w:val="Indenta"/>
        <w:rPr>
          <w:color w:val="000000"/>
        </w:rPr>
      </w:pPr>
      <w:r>
        <w:rPr>
          <w:color w:val="000000"/>
        </w:rPr>
        <w:tab/>
        <w:t>(a)</w:t>
      </w:r>
      <w:r>
        <w:rPr>
          <w:color w:val="000000"/>
        </w:rPr>
        <w:tab/>
        <w:t>the packages to be included in the overpack cannot be transported safely in the overpack; or</w:t>
      </w:r>
    </w:p>
    <w:p w:rsidR="00726618" w:rsidRDefault="00EB53C8">
      <w:pPr>
        <w:pStyle w:val="Indenta"/>
        <w:rPr>
          <w:color w:val="000000"/>
        </w:rPr>
      </w:pPr>
      <w:r>
        <w:rPr>
          <w:color w:val="000000"/>
        </w:rPr>
        <w:tab/>
        <w:t>(b)</w:t>
      </w:r>
      <w:r>
        <w:rPr>
          <w:color w:val="000000"/>
        </w:rPr>
        <w:tab/>
        <w:t xml:space="preserve">the preparation of the overpack does not comply with either — </w:t>
      </w:r>
    </w:p>
    <w:p w:rsidR="00726618" w:rsidRDefault="00EB53C8">
      <w:pPr>
        <w:pStyle w:val="Indenti"/>
      </w:pPr>
      <w:r>
        <w:tab/>
        <w:t>(i)</w:t>
      </w:r>
      <w:r>
        <w:tab/>
        <w:t>the ADG Code section 5.1.2; or</w:t>
      </w:r>
    </w:p>
    <w:p w:rsidR="00726618" w:rsidRDefault="00EB53C8">
      <w:pPr>
        <w:pStyle w:val="Indenti"/>
      </w:pPr>
      <w:r>
        <w:tab/>
        <w:t>(ii)</w:t>
      </w:r>
      <w:r>
        <w:tab/>
        <w:t>an approval given under regulation 59.</w:t>
      </w:r>
    </w:p>
    <w:p w:rsidR="00726618" w:rsidRDefault="00EB53C8">
      <w:pPr>
        <w:pStyle w:val="Penstart"/>
      </w:pPr>
      <w:r>
        <w:tab/>
        <w:t>Penalty: a fine of $5 000.</w:t>
      </w:r>
    </w:p>
    <w:p w:rsidR="00726618" w:rsidRDefault="00EB53C8">
      <w:pPr>
        <w:pStyle w:val="Heading5"/>
        <w:spacing w:before="180"/>
      </w:pPr>
      <w:bookmarkStart w:id="145" w:name="_Toc75780892"/>
      <w:r>
        <w:rPr>
          <w:rStyle w:val="CharSectno"/>
        </w:rPr>
        <w:t>103</w:t>
      </w:r>
      <w:r>
        <w:t>.</w:t>
      </w:r>
      <w:r>
        <w:tab/>
        <w:t>Duty on loaders</w:t>
      </w:r>
      <w:bookmarkEnd w:id="145"/>
    </w:p>
    <w:p w:rsidR="00726618" w:rsidRDefault="00EB53C8">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rsidR="00726618" w:rsidRDefault="00EB53C8">
      <w:pPr>
        <w:pStyle w:val="Indenta"/>
        <w:rPr>
          <w:color w:val="000000"/>
        </w:rPr>
      </w:pPr>
      <w:r>
        <w:rPr>
          <w:color w:val="000000"/>
        </w:rPr>
        <w:tab/>
        <w:t>(a)</w:t>
      </w:r>
      <w:r>
        <w:rPr>
          <w:color w:val="000000"/>
        </w:rPr>
        <w:tab/>
        <w:t>the packages within the overpack cannot be transported safely in the overpack; or</w:t>
      </w:r>
    </w:p>
    <w:p w:rsidR="00726618" w:rsidRDefault="00EB53C8">
      <w:pPr>
        <w:pStyle w:val="Indenta"/>
        <w:keepNext/>
        <w:rPr>
          <w:color w:val="000000"/>
        </w:rPr>
      </w:pPr>
      <w:r>
        <w:rPr>
          <w:color w:val="000000"/>
        </w:rPr>
        <w:tab/>
        <w:t>(b)</w:t>
      </w:r>
      <w:r>
        <w:rPr>
          <w:color w:val="000000"/>
        </w:rPr>
        <w:tab/>
        <w:t xml:space="preserve">the preparation of the overpack does not comply with either — </w:t>
      </w:r>
    </w:p>
    <w:p w:rsidR="00726618" w:rsidRDefault="00EB53C8">
      <w:pPr>
        <w:pStyle w:val="Indenti"/>
      </w:pPr>
      <w:r>
        <w:tab/>
        <w:t>(i)</w:t>
      </w:r>
      <w:r>
        <w:tab/>
        <w:t>the ADG Code section 5.1.2; or</w:t>
      </w:r>
    </w:p>
    <w:p w:rsidR="00726618" w:rsidRDefault="00EB53C8">
      <w:pPr>
        <w:pStyle w:val="Indenti"/>
      </w:pPr>
      <w:r>
        <w:tab/>
        <w:t>(ii)</w:t>
      </w:r>
      <w:r>
        <w:tab/>
        <w:t>an approval given under regulation 59.</w:t>
      </w:r>
    </w:p>
    <w:p w:rsidR="00726618" w:rsidRDefault="00EB53C8">
      <w:pPr>
        <w:pStyle w:val="Penstart"/>
      </w:pPr>
      <w:r>
        <w:tab/>
        <w:t>Penalty: a fine of $5 000.</w:t>
      </w:r>
    </w:p>
    <w:p w:rsidR="00726618" w:rsidRDefault="00EB53C8">
      <w:pPr>
        <w:pStyle w:val="Heading5"/>
        <w:spacing w:before="180"/>
      </w:pPr>
      <w:bookmarkStart w:id="146" w:name="_Toc75780893"/>
      <w:r>
        <w:rPr>
          <w:rStyle w:val="CharSectno"/>
        </w:rPr>
        <w:lastRenderedPageBreak/>
        <w:t>104</w:t>
      </w:r>
      <w:r>
        <w:t>.</w:t>
      </w:r>
      <w:r>
        <w:tab/>
        <w:t>Duty on prime contractors and rail operators</w:t>
      </w:r>
      <w:bookmarkEnd w:id="146"/>
    </w:p>
    <w:p w:rsidR="00726618" w:rsidRDefault="00EB53C8">
      <w:pPr>
        <w:pStyle w:val="Subsection"/>
        <w:spacing w:before="120"/>
      </w:pPr>
      <w:r>
        <w:tab/>
      </w:r>
      <w:r>
        <w:tab/>
        <w:t xml:space="preserve">A prime contractor or rail operator must not transport dangerous goods in an overpack if the prime contractor or rail operator knows, or ought reasonably to know, that — </w:t>
      </w:r>
    </w:p>
    <w:p w:rsidR="00726618" w:rsidRDefault="00EB53C8">
      <w:pPr>
        <w:pStyle w:val="Indenta"/>
        <w:rPr>
          <w:color w:val="000000"/>
        </w:rPr>
      </w:pPr>
      <w:r>
        <w:rPr>
          <w:color w:val="000000"/>
        </w:rPr>
        <w:tab/>
        <w:t>(a)</w:t>
      </w:r>
      <w:r>
        <w:rPr>
          <w:color w:val="000000"/>
        </w:rPr>
        <w:tab/>
        <w:t>the packages within the overpack cannot be transported safely in the overpack; or</w:t>
      </w:r>
    </w:p>
    <w:p w:rsidR="00726618" w:rsidRDefault="00EB53C8">
      <w:pPr>
        <w:pStyle w:val="Indenta"/>
        <w:rPr>
          <w:color w:val="000000"/>
        </w:rPr>
      </w:pPr>
      <w:r>
        <w:rPr>
          <w:color w:val="000000"/>
        </w:rPr>
        <w:tab/>
        <w:t>(b)</w:t>
      </w:r>
      <w:r>
        <w:rPr>
          <w:color w:val="000000"/>
        </w:rPr>
        <w:tab/>
        <w:t xml:space="preserve">the preparation of the overpack does not comply with either — </w:t>
      </w:r>
    </w:p>
    <w:p w:rsidR="00726618" w:rsidRDefault="00EB53C8">
      <w:pPr>
        <w:pStyle w:val="Indenti"/>
      </w:pPr>
      <w:r>
        <w:tab/>
        <w:t>(i)</w:t>
      </w:r>
      <w:r>
        <w:tab/>
        <w:t>the ADG Code section 5.1.2; or</w:t>
      </w:r>
    </w:p>
    <w:p w:rsidR="00726618" w:rsidRDefault="00EB53C8">
      <w:pPr>
        <w:pStyle w:val="Indenti"/>
      </w:pPr>
      <w:r>
        <w:tab/>
        <w:t>(ii)</w:t>
      </w:r>
      <w:r>
        <w:tab/>
        <w:t>an approval given under regulation 59.</w:t>
      </w:r>
    </w:p>
    <w:p w:rsidR="00726618" w:rsidRDefault="00EB53C8">
      <w:pPr>
        <w:pStyle w:val="Penstart"/>
      </w:pPr>
      <w:r>
        <w:tab/>
        <w:t>Penalty: a fine of $5 000.</w:t>
      </w:r>
    </w:p>
    <w:p w:rsidR="00726618" w:rsidRDefault="00EB53C8">
      <w:pPr>
        <w:pStyle w:val="Heading5"/>
      </w:pPr>
      <w:bookmarkStart w:id="147" w:name="_Toc75780894"/>
      <w:r>
        <w:rPr>
          <w:rStyle w:val="CharSectno"/>
        </w:rPr>
        <w:t>105</w:t>
      </w:r>
      <w:r>
        <w:t>.</w:t>
      </w:r>
      <w:r>
        <w:tab/>
        <w:t>Duty on drivers</w:t>
      </w:r>
      <w:bookmarkEnd w:id="147"/>
    </w:p>
    <w:p w:rsidR="00726618" w:rsidRDefault="00EB53C8">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rsidR="00726618" w:rsidRDefault="00EB53C8">
      <w:pPr>
        <w:pStyle w:val="Penstart"/>
      </w:pPr>
      <w:r>
        <w:tab/>
        <w:t>Penalty: a fine of $5 000.</w:t>
      </w:r>
    </w:p>
    <w:p w:rsidR="00726618" w:rsidRDefault="00EB53C8">
      <w:pPr>
        <w:pStyle w:val="Heading2"/>
      </w:pPr>
      <w:bookmarkStart w:id="148" w:name="_Toc75426807"/>
      <w:bookmarkStart w:id="149" w:name="_Toc75427292"/>
      <w:bookmarkStart w:id="150" w:name="_Toc75780895"/>
      <w:r>
        <w:rPr>
          <w:rStyle w:val="CharPartNo"/>
        </w:rPr>
        <w:lastRenderedPageBreak/>
        <w:t>Part 5</w:t>
      </w:r>
      <w:r>
        <w:t> — </w:t>
      </w:r>
      <w:r>
        <w:rPr>
          <w:rStyle w:val="CharPartText"/>
        </w:rPr>
        <w:t>Consignment procedures</w:t>
      </w:r>
      <w:bookmarkEnd w:id="148"/>
      <w:bookmarkEnd w:id="149"/>
      <w:bookmarkEnd w:id="150"/>
    </w:p>
    <w:p w:rsidR="00726618" w:rsidRDefault="00EB53C8">
      <w:pPr>
        <w:pStyle w:val="Heading3"/>
      </w:pPr>
      <w:bookmarkStart w:id="151" w:name="_Toc75426808"/>
      <w:bookmarkStart w:id="152" w:name="_Toc75427293"/>
      <w:bookmarkStart w:id="153" w:name="_Toc75780896"/>
      <w:r>
        <w:rPr>
          <w:rStyle w:val="CharDivNo"/>
        </w:rPr>
        <w:t>Division 1</w:t>
      </w:r>
      <w:r>
        <w:t> — </w:t>
      </w:r>
      <w:r>
        <w:rPr>
          <w:rStyle w:val="CharDivText"/>
        </w:rPr>
        <w:t>Marking and labelling</w:t>
      </w:r>
      <w:bookmarkEnd w:id="151"/>
      <w:bookmarkEnd w:id="152"/>
      <w:bookmarkEnd w:id="153"/>
    </w:p>
    <w:p w:rsidR="00726618" w:rsidRDefault="00EB53C8">
      <w:pPr>
        <w:pStyle w:val="Heading5"/>
        <w:rPr>
          <w:color w:val="000000"/>
        </w:rPr>
      </w:pPr>
      <w:bookmarkStart w:id="154" w:name="_Toc75780897"/>
      <w:r>
        <w:rPr>
          <w:rStyle w:val="CharSectno"/>
          <w:color w:val="000000"/>
        </w:rPr>
        <w:t>106</w:t>
      </w:r>
      <w:r>
        <w:rPr>
          <w:color w:val="000000"/>
        </w:rPr>
        <w:t>.</w:t>
      </w:r>
      <w:r>
        <w:rPr>
          <w:color w:val="000000"/>
        </w:rPr>
        <w:tab/>
        <w:t>Term used: appropriately marked</w:t>
      </w:r>
      <w:bookmarkEnd w:id="154"/>
    </w:p>
    <w:p w:rsidR="00726618" w:rsidRDefault="00EB53C8">
      <w:pPr>
        <w:pStyle w:val="Subsection"/>
      </w:pPr>
      <w:r>
        <w:tab/>
        <w:t>(1)</w:t>
      </w:r>
      <w:r>
        <w:tab/>
        <w:t>A receptacle (other than a cargo transport unit or an overpack) that contains dangerous goods and —</w:t>
      </w:r>
    </w:p>
    <w:p w:rsidR="00726618" w:rsidRDefault="00EB53C8">
      <w:pPr>
        <w:pStyle w:val="Indenta"/>
      </w:pPr>
      <w:r>
        <w:tab/>
        <w:t>(a)</w:t>
      </w:r>
      <w:r>
        <w:tab/>
        <w:t>has a capacity of more than 500 L; or</w:t>
      </w:r>
    </w:p>
    <w:p w:rsidR="00726618" w:rsidRDefault="00EB53C8">
      <w:pPr>
        <w:pStyle w:val="Indenta"/>
      </w:pPr>
      <w:r>
        <w:tab/>
        <w:t>(b)</w:t>
      </w:r>
      <w:r>
        <w:tab/>
        <w:t>contains more than 500 kg of dangerous goods,</w:t>
      </w:r>
    </w:p>
    <w:p w:rsidR="00726618" w:rsidRDefault="00EB53C8">
      <w:pPr>
        <w:pStyle w:val="Subsection"/>
      </w:pPr>
      <w:r>
        <w:tab/>
      </w:r>
      <w:r>
        <w:tab/>
        <w:t xml:space="preserve">is </w:t>
      </w:r>
      <w:r>
        <w:rPr>
          <w:rStyle w:val="CharDefText"/>
        </w:rPr>
        <w:t>appropriately marked</w:t>
      </w:r>
      <w:r>
        <w:t xml:space="preserve"> if it is marked and labelled in accordance with the ADG Code Chapters 5.2 and 5.3.3.</w:t>
      </w:r>
    </w:p>
    <w:p w:rsidR="00726618" w:rsidRDefault="00EB53C8">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rsidR="00726618" w:rsidRDefault="00EB53C8">
      <w:pPr>
        <w:pStyle w:val="Indenta"/>
      </w:pPr>
      <w:r>
        <w:tab/>
        <w:t>(a)</w:t>
      </w:r>
      <w:r>
        <w:tab/>
        <w:t>it is marked and labelled in accordance with the ADG Code Chapter 5.2; and</w:t>
      </w:r>
    </w:p>
    <w:p w:rsidR="00726618" w:rsidRDefault="00EB53C8">
      <w:pPr>
        <w:pStyle w:val="Indenta"/>
      </w:pPr>
      <w:r>
        <w:tab/>
        <w:t>(b)</w:t>
      </w:r>
      <w:r>
        <w:tab/>
        <w:t>it is placarded in accordance with the ADG Code section 5.3.3.</w:t>
      </w:r>
    </w:p>
    <w:p w:rsidR="00726618" w:rsidRDefault="00EB53C8">
      <w:pPr>
        <w:pStyle w:val="Subsection"/>
      </w:pPr>
      <w:r>
        <w:tab/>
        <w:t>(3)</w:t>
      </w:r>
      <w:r>
        <w:tab/>
        <w:t xml:space="preserve">An overpack is </w:t>
      </w:r>
      <w:r>
        <w:rPr>
          <w:rStyle w:val="CharDefText"/>
        </w:rPr>
        <w:t>appropriately marked</w:t>
      </w:r>
      <w:r>
        <w:t xml:space="preserve"> if it is marked and labelled in accordance with the ADG Code section 5.1.2.</w:t>
      </w:r>
    </w:p>
    <w:p w:rsidR="00726618" w:rsidRDefault="00EB53C8">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rsidR="00726618" w:rsidRDefault="00EB53C8">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rsidR="00726618" w:rsidRDefault="00EB53C8">
      <w:pPr>
        <w:pStyle w:val="Subsection"/>
      </w:pPr>
      <w:r>
        <w:tab/>
        <w:t>(6)</w:t>
      </w:r>
      <w:r>
        <w:tab/>
        <w:t>For the purposes of subregulation (5), dangerous goods are packed in excepted quantities if —</w:t>
      </w:r>
    </w:p>
    <w:p w:rsidR="00726618" w:rsidRDefault="00EB53C8">
      <w:pPr>
        <w:pStyle w:val="Indenta"/>
      </w:pPr>
      <w:r>
        <w:tab/>
        <w:t>(a)</w:t>
      </w:r>
      <w:r>
        <w:tab/>
        <w:t>the goods are assigned to code E1, E2, E3, E4 or E5 in the Dangerous Goods List column 7b; and</w:t>
      </w:r>
    </w:p>
    <w:p w:rsidR="00726618" w:rsidRDefault="00EB53C8">
      <w:pPr>
        <w:pStyle w:val="Indenta"/>
      </w:pPr>
      <w:r>
        <w:lastRenderedPageBreak/>
        <w:tab/>
        <w:t>(b)</w:t>
      </w:r>
      <w:r>
        <w:tab/>
        <w:t>the goods are packed in accordance with the ADG Code Chapter 3.5; and</w:t>
      </w:r>
    </w:p>
    <w:p w:rsidR="00726618" w:rsidRDefault="00EB53C8">
      <w:pPr>
        <w:pStyle w:val="Indenta"/>
      </w:pPr>
      <w:r>
        <w:tab/>
        <w:t>(c)</w:t>
      </w:r>
      <w:r>
        <w:tab/>
        <w:t>the quantity of dangerous goods does not exceed the quantity specified in the ADG Code section 3.5.1.2.</w:t>
      </w:r>
    </w:p>
    <w:p w:rsidR="00726618" w:rsidRDefault="00EB53C8">
      <w:pPr>
        <w:pStyle w:val="Footnotesection"/>
      </w:pPr>
      <w:r>
        <w:tab/>
        <w:t>[Regulation 106 amended: Gazette 22 Jun 2010 p. 2729; 13 Jun 2014 p. 1933; 11 Jul 2017 p. 3824; 31 Aug 2018 p. 3045.]</w:t>
      </w:r>
    </w:p>
    <w:p w:rsidR="00726618" w:rsidRDefault="00EB53C8">
      <w:pPr>
        <w:pStyle w:val="Heading5"/>
      </w:pPr>
      <w:bookmarkStart w:id="155" w:name="_Toc75780898"/>
      <w:r>
        <w:rPr>
          <w:rStyle w:val="CharSectno"/>
        </w:rPr>
        <w:t>107</w:t>
      </w:r>
      <w:r>
        <w:t>.</w:t>
      </w:r>
      <w:r>
        <w:tab/>
        <w:t>Duty on consignors</w:t>
      </w:r>
      <w:bookmarkEnd w:id="155"/>
    </w:p>
    <w:p w:rsidR="00726618" w:rsidRDefault="00EB53C8">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rsidR="00726618" w:rsidRDefault="00EB53C8">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rsidR="00726618" w:rsidRDefault="00EB53C8">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rsidR="00726618" w:rsidRDefault="00EB53C8">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rsidR="00726618" w:rsidRDefault="00EB53C8">
      <w:pPr>
        <w:pStyle w:val="Subsection"/>
        <w:spacing w:before="120"/>
      </w:pPr>
      <w:r>
        <w:tab/>
        <w:t>(3B)</w:t>
      </w:r>
      <w:r>
        <w:tab/>
        <w:t>A reference</w:t>
      </w:r>
      <w:r>
        <w:rPr>
          <w:color w:val="000000"/>
        </w:rPr>
        <w:t xml:space="preserve"> </w:t>
      </w:r>
      <w:r>
        <w:t xml:space="preserve"> to a label in this regulation includes a reference to a placard.</w:t>
      </w:r>
    </w:p>
    <w:p w:rsidR="00726618" w:rsidRDefault="00EB53C8">
      <w:pPr>
        <w:pStyle w:val="Penstart"/>
      </w:pPr>
      <w:r>
        <w:tab/>
        <w:t>Penalty for an offence under this regulation:</w:t>
      </w:r>
    </w:p>
    <w:p w:rsidR="00726618" w:rsidRDefault="00EB53C8">
      <w:pPr>
        <w:pStyle w:val="Penpara"/>
      </w:pPr>
      <w:r>
        <w:tab/>
        <w:t>(a)</w:t>
      </w:r>
      <w:r>
        <w:tab/>
        <w:t>for large packaging or overpack — a fine of $5 000;</w:t>
      </w:r>
    </w:p>
    <w:p w:rsidR="00726618" w:rsidRDefault="00EB53C8">
      <w:pPr>
        <w:pStyle w:val="Penpara"/>
      </w:pPr>
      <w:r>
        <w:tab/>
        <w:t>(b)</w:t>
      </w:r>
      <w:r>
        <w:tab/>
        <w:t>in any other case — a fine of $1 500.</w:t>
      </w:r>
    </w:p>
    <w:p w:rsidR="00726618" w:rsidRDefault="00EB53C8">
      <w:pPr>
        <w:pStyle w:val="Footnotesection"/>
        <w:spacing w:before="100"/>
        <w:ind w:left="890" w:hanging="890"/>
      </w:pPr>
      <w:r>
        <w:tab/>
        <w:t>[Regulation 107 amended: Gazette 13 Jun 2014 p. 1933</w:t>
      </w:r>
      <w:r>
        <w:noBreakHyphen/>
        <w:t>4.]</w:t>
      </w:r>
    </w:p>
    <w:p w:rsidR="00726618" w:rsidRDefault="00EB53C8">
      <w:pPr>
        <w:pStyle w:val="Heading5"/>
        <w:spacing w:before="180"/>
      </w:pPr>
      <w:bookmarkStart w:id="156" w:name="_Toc75780899"/>
      <w:r>
        <w:rPr>
          <w:rStyle w:val="CharSectno"/>
        </w:rPr>
        <w:t>108</w:t>
      </w:r>
      <w:r>
        <w:t>.</w:t>
      </w:r>
      <w:r>
        <w:tab/>
        <w:t>Duty on packers</w:t>
      </w:r>
      <w:bookmarkEnd w:id="156"/>
    </w:p>
    <w:p w:rsidR="00726618" w:rsidRDefault="00EB53C8">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rsidR="00726618" w:rsidRDefault="00EB53C8">
      <w:pPr>
        <w:pStyle w:val="Subsection"/>
        <w:spacing w:before="120"/>
      </w:pPr>
      <w:r>
        <w:lastRenderedPageBreak/>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rsidR="00726618" w:rsidRDefault="00EB53C8">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rsidR="00726618" w:rsidRDefault="00EB53C8">
      <w:pPr>
        <w:pStyle w:val="Subsection"/>
      </w:pPr>
      <w:r>
        <w:tab/>
        <w:t>(4)</w:t>
      </w:r>
      <w:r>
        <w:tab/>
        <w:t>Subregulation (3) does not apply if the marking or labelling of the package complies with the requirements of the ICAO Technical Instructions or the IMDG Code with respect to the contents of the package.</w:t>
      </w:r>
    </w:p>
    <w:p w:rsidR="00726618" w:rsidRDefault="00EB53C8">
      <w:pPr>
        <w:pStyle w:val="Subsection"/>
      </w:pPr>
      <w:r>
        <w:tab/>
        <w:t>(5)</w:t>
      </w:r>
      <w:r>
        <w:tab/>
        <w:t>A reference to a label in this regulation includes a reference to a placard.</w:t>
      </w:r>
    </w:p>
    <w:p w:rsidR="00726618" w:rsidRDefault="00EB53C8">
      <w:pPr>
        <w:pStyle w:val="Penstart"/>
      </w:pPr>
      <w:r>
        <w:tab/>
        <w:t>Penalty for an offence under this regulation:</w:t>
      </w:r>
    </w:p>
    <w:p w:rsidR="00726618" w:rsidRDefault="00EB53C8">
      <w:pPr>
        <w:pStyle w:val="Penpara"/>
      </w:pPr>
      <w:r>
        <w:tab/>
        <w:t>(a)</w:t>
      </w:r>
      <w:r>
        <w:tab/>
        <w:t>for large packaging or overpack — a fine of $5 000;</w:t>
      </w:r>
    </w:p>
    <w:p w:rsidR="00726618" w:rsidRDefault="00EB53C8">
      <w:pPr>
        <w:pStyle w:val="Penpara"/>
      </w:pPr>
      <w:r>
        <w:tab/>
        <w:t>(b)</w:t>
      </w:r>
      <w:r>
        <w:tab/>
        <w:t>in any other case — a fine of $1 500.</w:t>
      </w:r>
    </w:p>
    <w:p w:rsidR="00726618" w:rsidRDefault="00EB53C8">
      <w:pPr>
        <w:pStyle w:val="Footnotesection"/>
        <w:spacing w:before="100"/>
        <w:ind w:left="890" w:hanging="890"/>
      </w:pPr>
      <w:r>
        <w:tab/>
        <w:t>[Regulation 108 amended: Gazette 13 Jun 2014 p. 1934.]</w:t>
      </w:r>
    </w:p>
    <w:p w:rsidR="00726618" w:rsidRDefault="00EB53C8">
      <w:pPr>
        <w:pStyle w:val="Heading5"/>
      </w:pPr>
      <w:bookmarkStart w:id="157" w:name="_Toc75780900"/>
      <w:r>
        <w:rPr>
          <w:rStyle w:val="CharSectno"/>
        </w:rPr>
        <w:t>109</w:t>
      </w:r>
      <w:r>
        <w:t>.</w:t>
      </w:r>
      <w:r>
        <w:tab/>
        <w:t>Duty on prime contractors and rail operators</w:t>
      </w:r>
      <w:bookmarkEnd w:id="157"/>
    </w:p>
    <w:p w:rsidR="00726618" w:rsidRDefault="00EB53C8">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rsidR="00726618" w:rsidRDefault="00EB53C8">
      <w:pPr>
        <w:pStyle w:val="Indenta"/>
      </w:pPr>
      <w:r>
        <w:tab/>
        <w:t>(a)</w:t>
      </w:r>
      <w:r>
        <w:tab/>
        <w:t>the goods are dangerous goods; and</w:t>
      </w:r>
    </w:p>
    <w:p w:rsidR="00726618" w:rsidRDefault="00EB53C8">
      <w:pPr>
        <w:pStyle w:val="Indenta"/>
      </w:pPr>
      <w:r>
        <w:tab/>
        <w:t>(b)</w:t>
      </w:r>
      <w:r>
        <w:tab/>
        <w:t>the package is not appropriately marked.</w:t>
      </w:r>
    </w:p>
    <w:p w:rsidR="00726618" w:rsidRDefault="00EB53C8">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rsidR="00726618" w:rsidRDefault="00EB53C8">
      <w:pPr>
        <w:pStyle w:val="Subsection"/>
        <w:rPr>
          <w:color w:val="000000"/>
        </w:rPr>
      </w:pPr>
      <w:r>
        <w:tab/>
        <w:t>(3)</w:t>
      </w:r>
      <w:r>
        <w:tab/>
      </w:r>
      <w:r>
        <w:rPr>
          <w:color w:val="000000"/>
        </w:rPr>
        <w:t xml:space="preserve">A prime contractor or rail operator must not transport goods in a package that is marked or labelled as if it contained dangerous </w:t>
      </w:r>
      <w:r>
        <w:rPr>
          <w:color w:val="000000"/>
        </w:rPr>
        <w:lastRenderedPageBreak/>
        <w:t>goods if the prime contractor or rail operator knows, or ought reasonably to know, that the package does not contain dangerous goods.</w:t>
      </w:r>
    </w:p>
    <w:p w:rsidR="00726618" w:rsidRDefault="00EB53C8">
      <w:pPr>
        <w:pStyle w:val="Subsection"/>
      </w:pPr>
      <w:r>
        <w:tab/>
        <w:t>(4)</w:t>
      </w:r>
      <w:r>
        <w:tab/>
        <w:t>Subregulation (3) does not apply if the marking or labelling of the package complies with the requirements of the ICAO Technical Instructions or the IMDG Code with respect to the contents of the package.</w:t>
      </w:r>
    </w:p>
    <w:p w:rsidR="00726618" w:rsidRDefault="00EB53C8">
      <w:pPr>
        <w:pStyle w:val="Subsection"/>
      </w:pPr>
      <w:r>
        <w:tab/>
        <w:t>(5)</w:t>
      </w:r>
      <w:r>
        <w:tab/>
        <w:t>A reference to a label in this regulation includes a reference to a placard.</w:t>
      </w:r>
    </w:p>
    <w:p w:rsidR="00726618" w:rsidRDefault="00EB53C8">
      <w:pPr>
        <w:pStyle w:val="Penstart"/>
      </w:pPr>
      <w:r>
        <w:tab/>
        <w:t>Penalty for an offence under this regulation:</w:t>
      </w:r>
    </w:p>
    <w:p w:rsidR="00726618" w:rsidRDefault="00EB53C8">
      <w:pPr>
        <w:pStyle w:val="Penpara"/>
      </w:pPr>
      <w:r>
        <w:tab/>
        <w:t>(a)</w:t>
      </w:r>
      <w:r>
        <w:tab/>
        <w:t>for large packaging or overpack — a fine of $5 000;</w:t>
      </w:r>
    </w:p>
    <w:p w:rsidR="00726618" w:rsidRDefault="00EB53C8">
      <w:pPr>
        <w:pStyle w:val="Penpara"/>
      </w:pPr>
      <w:r>
        <w:tab/>
        <w:t>(b)</w:t>
      </w:r>
      <w:r>
        <w:tab/>
        <w:t>in any other case — a fine of $1 500.</w:t>
      </w:r>
    </w:p>
    <w:p w:rsidR="00726618" w:rsidRDefault="00EB53C8">
      <w:pPr>
        <w:pStyle w:val="Footnotesection"/>
        <w:spacing w:before="100"/>
        <w:ind w:left="890" w:hanging="890"/>
      </w:pPr>
      <w:r>
        <w:tab/>
        <w:t>[Regulation 109 amended: Gazette 13 Jun 2014 p. 1934</w:t>
      </w:r>
      <w:r>
        <w:noBreakHyphen/>
        <w:t>5.]</w:t>
      </w:r>
    </w:p>
    <w:p w:rsidR="00726618" w:rsidRDefault="00EB53C8">
      <w:pPr>
        <w:pStyle w:val="Heading5"/>
      </w:pPr>
      <w:bookmarkStart w:id="158" w:name="_Toc75780901"/>
      <w:r>
        <w:rPr>
          <w:rStyle w:val="CharSectno"/>
          <w:color w:val="000000"/>
        </w:rPr>
        <w:t>109A</w:t>
      </w:r>
      <w:r>
        <w:t>.</w:t>
      </w:r>
      <w:r>
        <w:tab/>
        <w:t>Further duties if dangerous goods transported in portable tank or by tank vehicle</w:t>
      </w:r>
      <w:bookmarkEnd w:id="158"/>
    </w:p>
    <w:p w:rsidR="00726618" w:rsidRDefault="00EB53C8">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rsidR="00726618" w:rsidRDefault="00EB53C8">
      <w:pPr>
        <w:pStyle w:val="Penstart"/>
      </w:pPr>
      <w:r>
        <w:tab/>
        <w:t>Penalty for this subregulation: a fine of $5 000.</w:t>
      </w:r>
    </w:p>
    <w:p w:rsidR="00726618" w:rsidRDefault="00EB53C8">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rsidR="00726618" w:rsidRDefault="00EB53C8">
      <w:pPr>
        <w:pStyle w:val="Penstart"/>
      </w:pPr>
      <w:r>
        <w:tab/>
        <w:t>Penalty for this subregulation: a fine of  $5 000.</w:t>
      </w:r>
    </w:p>
    <w:p w:rsidR="00726618" w:rsidRDefault="00EB53C8">
      <w:pPr>
        <w:pStyle w:val="Footnotesection"/>
        <w:spacing w:before="100"/>
        <w:ind w:left="890" w:hanging="890"/>
      </w:pPr>
      <w:r>
        <w:tab/>
        <w:t>[Regulation 109A inserted: Gazette 31 Aug 2018 p. 3046.]</w:t>
      </w:r>
    </w:p>
    <w:p w:rsidR="00726618" w:rsidRDefault="00EB53C8">
      <w:pPr>
        <w:pStyle w:val="Heading3"/>
      </w:pPr>
      <w:bookmarkStart w:id="159" w:name="_Toc75426814"/>
      <w:bookmarkStart w:id="160" w:name="_Toc75427299"/>
      <w:bookmarkStart w:id="161" w:name="_Toc75780902"/>
      <w:r>
        <w:rPr>
          <w:rStyle w:val="CharDivNo"/>
        </w:rPr>
        <w:lastRenderedPageBreak/>
        <w:t>Division 2</w:t>
      </w:r>
      <w:r>
        <w:t> — </w:t>
      </w:r>
      <w:r>
        <w:rPr>
          <w:rStyle w:val="CharDivText"/>
        </w:rPr>
        <w:t>Placarding</w:t>
      </w:r>
      <w:bookmarkEnd w:id="159"/>
      <w:bookmarkEnd w:id="160"/>
      <w:bookmarkEnd w:id="161"/>
    </w:p>
    <w:p w:rsidR="00726618" w:rsidRDefault="00EB53C8">
      <w:pPr>
        <w:pStyle w:val="Heading5"/>
      </w:pPr>
      <w:bookmarkStart w:id="162" w:name="_Toc75780903"/>
      <w:r>
        <w:rPr>
          <w:rStyle w:val="CharSectno"/>
        </w:rPr>
        <w:t>110</w:t>
      </w:r>
      <w:r>
        <w:t>.</w:t>
      </w:r>
      <w:r>
        <w:tab/>
        <w:t>When loads must be placarded</w:t>
      </w:r>
      <w:bookmarkEnd w:id="162"/>
    </w:p>
    <w:p w:rsidR="00726618" w:rsidRDefault="00EB53C8">
      <w:pPr>
        <w:pStyle w:val="Subsection"/>
      </w:pPr>
      <w:r>
        <w:tab/>
        <w:t>(1)</w:t>
      </w:r>
      <w:r>
        <w:tab/>
        <w:t xml:space="preserve">In this regulation — </w:t>
      </w:r>
    </w:p>
    <w:p w:rsidR="00726618" w:rsidRDefault="00EB53C8">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rsidR="00726618" w:rsidRDefault="00EB53C8">
      <w:pPr>
        <w:pStyle w:val="Defstart"/>
      </w:pPr>
      <w:r>
        <w:tab/>
      </w:r>
      <w:r>
        <w:rPr>
          <w:rStyle w:val="CharDefText"/>
        </w:rPr>
        <w:t>specified goods</w:t>
      </w:r>
      <w:r>
        <w:t xml:space="preserve"> means dangerous goods that are — </w:t>
      </w:r>
    </w:p>
    <w:p w:rsidR="00726618" w:rsidRDefault="00EB53C8">
      <w:pPr>
        <w:pStyle w:val="Defpara"/>
      </w:pPr>
      <w:r>
        <w:rPr>
          <w:color w:val="000000"/>
        </w:rPr>
        <w:tab/>
        <w:t>(a)</w:t>
      </w:r>
      <w:r>
        <w:rPr>
          <w:color w:val="000000"/>
        </w:rPr>
        <w:tab/>
      </w:r>
      <w:r>
        <w:t>packed in limited quantities; or</w:t>
      </w:r>
    </w:p>
    <w:p w:rsidR="00726618" w:rsidRDefault="00EB53C8">
      <w:pPr>
        <w:pStyle w:val="Defpara"/>
      </w:pPr>
      <w:r>
        <w:rPr>
          <w:color w:val="000000"/>
        </w:rPr>
        <w:tab/>
        <w:t>(b)</w:t>
      </w:r>
      <w:r>
        <w:rPr>
          <w:color w:val="000000"/>
        </w:rPr>
        <w:tab/>
      </w:r>
      <w:r>
        <w:t xml:space="preserve">any of the following — </w:t>
      </w:r>
    </w:p>
    <w:p w:rsidR="00726618" w:rsidRDefault="00EB53C8">
      <w:pPr>
        <w:pStyle w:val="Defsubpara"/>
      </w:pPr>
      <w:r>
        <w:tab/>
        <w:t>(i)</w:t>
      </w:r>
      <w:r>
        <w:tab/>
        <w:t>fireworks that are bonbons, party poppers or sparklers with a classification code of 1.4S;</w:t>
      </w:r>
    </w:p>
    <w:p w:rsidR="00726618" w:rsidRDefault="00EB53C8">
      <w:pPr>
        <w:pStyle w:val="Defsubpara"/>
      </w:pPr>
      <w:r>
        <w:tab/>
        <w:t>(ii)</w:t>
      </w:r>
      <w:r>
        <w:tab/>
        <w:t>domestic smoke detectors containing radioactive material;</w:t>
      </w:r>
    </w:p>
    <w:p w:rsidR="00726618" w:rsidRDefault="00EB53C8">
      <w:pPr>
        <w:pStyle w:val="Defsubpara"/>
      </w:pPr>
      <w:r>
        <w:tab/>
        <w:t>(iii)</w:t>
      </w:r>
      <w:r>
        <w:tab/>
        <w:t>lighters or lighter refills containing flammable gas;</w:t>
      </w:r>
    </w:p>
    <w:p w:rsidR="00726618" w:rsidRDefault="00EB53C8">
      <w:pPr>
        <w:pStyle w:val="Defsubpara"/>
      </w:pPr>
      <w:r>
        <w:tab/>
        <w:t>(iv)</w:t>
      </w:r>
      <w:r>
        <w:tab/>
        <w:t>fire extinguishers containing compressed or liquefied gas, up to a net mass of 23 kg;</w:t>
      </w:r>
    </w:p>
    <w:p w:rsidR="00726618" w:rsidRDefault="00EB53C8">
      <w:pPr>
        <w:pStyle w:val="Defpara"/>
      </w:pPr>
      <w:r>
        <w:tab/>
      </w:r>
      <w:r>
        <w:tab/>
      </w:r>
      <w:r>
        <w:rPr>
          <w:color w:val="000000"/>
        </w:rPr>
        <w:t>or</w:t>
      </w:r>
    </w:p>
    <w:p w:rsidR="00726618" w:rsidRDefault="00EB53C8">
      <w:pPr>
        <w:pStyle w:val="Defpara"/>
      </w:pPr>
      <w:r>
        <w:rPr>
          <w:color w:val="000000"/>
        </w:rPr>
        <w:tab/>
        <w:t>(c)</w:t>
      </w:r>
      <w:r>
        <w:rPr>
          <w:color w:val="000000"/>
        </w:rPr>
        <w:tab/>
      </w:r>
      <w:r>
        <w:t>a combination of the dangerous goods referred to in paragraphs (a) and (b).</w:t>
      </w:r>
    </w:p>
    <w:p w:rsidR="00726618" w:rsidRDefault="00EB53C8">
      <w:pPr>
        <w:pStyle w:val="Subsection"/>
      </w:pPr>
      <w:r>
        <w:rPr>
          <w:color w:val="000000"/>
        </w:rPr>
        <w:tab/>
        <w:t>(2)</w:t>
      </w:r>
      <w:r>
        <w:rPr>
          <w:color w:val="000000"/>
        </w:rPr>
        <w:tab/>
        <w:t xml:space="preserve">A load </w:t>
      </w:r>
      <w:r>
        <w:t>that contains dangerous goods</w:t>
      </w:r>
      <w:r>
        <w:rPr>
          <w:color w:val="000000"/>
        </w:rPr>
        <w:t xml:space="preserve"> must be placarded if — </w:t>
      </w:r>
    </w:p>
    <w:p w:rsidR="00726618" w:rsidRDefault="00EB53C8">
      <w:pPr>
        <w:pStyle w:val="Indenta"/>
      </w:pPr>
      <w:r>
        <w:tab/>
        <w:t>(a)</w:t>
      </w:r>
      <w:r>
        <w:tab/>
        <w:t xml:space="preserve">it contains — </w:t>
      </w:r>
    </w:p>
    <w:p w:rsidR="00726618" w:rsidRDefault="00EB53C8">
      <w:pPr>
        <w:pStyle w:val="Indenti"/>
      </w:pPr>
      <w:r>
        <w:tab/>
        <w:t>(i)</w:t>
      </w:r>
      <w:r>
        <w:tab/>
        <w:t>dangerous goods in a receptacle, other than an article, with a capacity of more than 500 L; or</w:t>
      </w:r>
    </w:p>
    <w:p w:rsidR="00726618" w:rsidRDefault="00EB53C8">
      <w:pPr>
        <w:pStyle w:val="Indenti"/>
      </w:pPr>
      <w:r>
        <w:tab/>
        <w:t>(ii)</w:t>
      </w:r>
      <w:r>
        <w:tab/>
        <w:t>more than 500 kg of dangerous goods in a receptacle, other than an article;</w:t>
      </w:r>
    </w:p>
    <w:p w:rsidR="00726618" w:rsidRDefault="00EB53C8">
      <w:pPr>
        <w:pStyle w:val="Indenta"/>
      </w:pPr>
      <w:r>
        <w:tab/>
      </w:r>
      <w:r>
        <w:tab/>
        <w:t>or</w:t>
      </w:r>
    </w:p>
    <w:p w:rsidR="00726618" w:rsidRDefault="00EB53C8">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rsidR="00726618" w:rsidRDefault="00EB53C8">
      <w:pPr>
        <w:pStyle w:val="Indenti"/>
      </w:pPr>
      <w:r>
        <w:tab/>
        <w:t>(i)</w:t>
      </w:r>
      <w:r>
        <w:tab/>
        <w:t xml:space="preserve">dangerous goods of </w:t>
      </w:r>
      <w:r>
        <w:rPr>
          <w:color w:val="000000"/>
        </w:rPr>
        <w:t>UN Division 2.1 (other than aerosols); or</w:t>
      </w:r>
    </w:p>
    <w:p w:rsidR="00726618" w:rsidRDefault="00EB53C8">
      <w:pPr>
        <w:pStyle w:val="Indenti"/>
      </w:pPr>
      <w:r>
        <w:lastRenderedPageBreak/>
        <w:tab/>
        <w:t>(ii)</w:t>
      </w:r>
      <w:r>
        <w:tab/>
        <w:t>dangerous goods of UN Division 2.3; or</w:t>
      </w:r>
    </w:p>
    <w:p w:rsidR="00726618" w:rsidRDefault="00EB53C8">
      <w:pPr>
        <w:pStyle w:val="Indenti"/>
      </w:pPr>
      <w:r>
        <w:tab/>
        <w:t>(iii)</w:t>
      </w:r>
      <w:r>
        <w:tab/>
        <w:t>dangerous goods of Packing Group I;</w:t>
      </w:r>
    </w:p>
    <w:p w:rsidR="00726618" w:rsidRDefault="00EB53C8">
      <w:pPr>
        <w:pStyle w:val="Indenta"/>
      </w:pPr>
      <w:r>
        <w:tab/>
      </w:r>
      <w:r>
        <w:tab/>
        <w:t>or</w:t>
      </w:r>
    </w:p>
    <w:p w:rsidR="00726618" w:rsidRDefault="00EB53C8">
      <w:pPr>
        <w:pStyle w:val="Indenta"/>
      </w:pPr>
      <w:r>
        <w:rPr>
          <w:color w:val="000000"/>
        </w:rPr>
        <w:tab/>
        <w:t>(c)</w:t>
      </w:r>
      <w:r>
        <w:rPr>
          <w:color w:val="000000"/>
        </w:rPr>
        <w:tab/>
        <w:t xml:space="preserve">it contains an aggregate quantity of dangerous goods (other than specified goods) of </w:t>
      </w:r>
      <w:r>
        <w:t>1 000 or more; or</w:t>
      </w:r>
    </w:p>
    <w:p w:rsidR="00726618" w:rsidRDefault="00EB53C8">
      <w:pPr>
        <w:pStyle w:val="Indenta"/>
      </w:pPr>
      <w:r>
        <w:rPr>
          <w:color w:val="000000"/>
        </w:rPr>
        <w:tab/>
        <w:t>(d)</w:t>
      </w:r>
      <w:r>
        <w:rPr>
          <w:color w:val="000000"/>
        </w:rPr>
        <w:tab/>
      </w:r>
      <w:r>
        <w:t xml:space="preserve">it contains specified goods and either — </w:t>
      </w:r>
    </w:p>
    <w:p w:rsidR="00726618" w:rsidRDefault="00EB53C8">
      <w:pPr>
        <w:pStyle w:val="Indenti"/>
      </w:pPr>
      <w:r>
        <w:tab/>
        <w:t>(i)</w:t>
      </w:r>
      <w:r>
        <w:tab/>
        <w:t>the specified goods include an aggregate quantity of 2 000 or more of any one UN number from a single place of consignment; or</w:t>
      </w:r>
    </w:p>
    <w:p w:rsidR="00726618" w:rsidRDefault="00EB53C8">
      <w:pPr>
        <w:pStyle w:val="Indenti"/>
      </w:pPr>
      <w:r>
        <w:tab/>
        <w:t>(ii)</w:t>
      </w:r>
      <w:r>
        <w:tab/>
        <w:t>the total gross mass of the specified goods is 8 tonnes or more.</w:t>
      </w:r>
    </w:p>
    <w:p w:rsidR="00726618" w:rsidRDefault="00EB53C8">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rsidR="00726618" w:rsidRDefault="00EB53C8">
      <w:pPr>
        <w:pStyle w:val="Indenta"/>
      </w:pPr>
      <w:r>
        <w:rPr>
          <w:color w:val="000000"/>
        </w:rPr>
        <w:tab/>
        <w:t>(a)</w:t>
      </w:r>
      <w:r>
        <w:rPr>
          <w:color w:val="000000"/>
        </w:rPr>
        <w:tab/>
      </w:r>
      <w:r>
        <w:t>the load contains a mixture of specified goods and other dangerous goods;</w:t>
      </w:r>
    </w:p>
    <w:p w:rsidR="00726618" w:rsidRDefault="00EB53C8">
      <w:pPr>
        <w:pStyle w:val="Indenta"/>
      </w:pPr>
      <w:r>
        <w:rPr>
          <w:color w:val="000000"/>
        </w:rPr>
        <w:tab/>
        <w:t>(b)</w:t>
      </w:r>
      <w:r>
        <w:rPr>
          <w:color w:val="000000"/>
        </w:rPr>
        <w:tab/>
        <w:t xml:space="preserve">either of </w:t>
      </w:r>
      <w:r>
        <w:t xml:space="preserve">the following applies — </w:t>
      </w:r>
    </w:p>
    <w:p w:rsidR="00726618" w:rsidRDefault="00EB53C8">
      <w:pPr>
        <w:pStyle w:val="Indenti"/>
      </w:pPr>
      <w:r>
        <w:tab/>
        <w:t>(i)</w:t>
      </w:r>
      <w:r>
        <w:tab/>
        <w:t>if the load contains dangerous goods referred to in subregulation (2)(b)(i) to (iii) — the aggregate quantity of those goods, plus 10% of the total gross mass of the specified goods, is 250 or more;</w:t>
      </w:r>
    </w:p>
    <w:p w:rsidR="00726618" w:rsidRDefault="00EB53C8">
      <w:pPr>
        <w:pStyle w:val="Indenti"/>
      </w:pPr>
      <w:r>
        <w:tab/>
        <w:t>(ii)</w:t>
      </w:r>
      <w:r>
        <w:tab/>
        <w:t>otherwise — the aggregate quantity of dangerous goods that are not specified goods, plus 25% of the total gross mass of the specified goods, is 1 000 or more.</w:t>
      </w:r>
    </w:p>
    <w:p w:rsidR="00726618" w:rsidRDefault="00EB53C8">
      <w:pPr>
        <w:pStyle w:val="PermNoteHeading"/>
      </w:pPr>
      <w:r>
        <w:tab/>
        <w:t>Note for this regulation:</w:t>
      </w:r>
    </w:p>
    <w:p w:rsidR="00726618" w:rsidRDefault="00EB53C8">
      <w:pPr>
        <w:pStyle w:val="PermNoteText"/>
      </w:pPr>
      <w:r>
        <w:tab/>
      </w:r>
      <w:r>
        <w:tab/>
        <w:t>See the ADG Code Table 5.3.</w:t>
      </w:r>
    </w:p>
    <w:p w:rsidR="00726618" w:rsidRDefault="00EB53C8">
      <w:pPr>
        <w:pStyle w:val="Footnotesection"/>
      </w:pPr>
      <w:r>
        <w:tab/>
        <w:t>[Regulation 110 inserted: SL 2020/193 r. 14.]</w:t>
      </w:r>
    </w:p>
    <w:p w:rsidR="00726618" w:rsidRDefault="00EB53C8">
      <w:pPr>
        <w:pStyle w:val="Heading5"/>
      </w:pPr>
      <w:bookmarkStart w:id="163" w:name="_Toc75780904"/>
      <w:r>
        <w:rPr>
          <w:rStyle w:val="CharSectno"/>
        </w:rPr>
        <w:t>111</w:t>
      </w:r>
      <w:r>
        <w:t>.</w:t>
      </w:r>
      <w:r>
        <w:tab/>
        <w:t>Terms used: placard, appropriately placarded</w:t>
      </w:r>
      <w:bookmarkEnd w:id="163"/>
    </w:p>
    <w:p w:rsidR="00726618" w:rsidRDefault="00EB53C8">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w:t>
      </w:r>
      <w:r>
        <w:rPr>
          <w:color w:val="000000"/>
        </w:rPr>
        <w:lastRenderedPageBreak/>
        <w:t xml:space="preserve">ADG Code) or an emergency information panel (as defined in the ADG Code section 5.3.1.3) in relation to the load on anything </w:t>
      </w:r>
      <w:r>
        <w:t>that is being, or that is to be, used to transport the load.</w:t>
      </w:r>
    </w:p>
    <w:p w:rsidR="00726618" w:rsidRDefault="00EB53C8">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rsidR="00726618" w:rsidRDefault="00EB53C8">
      <w:pPr>
        <w:pStyle w:val="Footnotesection"/>
        <w:spacing w:before="100"/>
        <w:ind w:left="890" w:hanging="890"/>
        <w:rPr>
          <w:color w:val="000000"/>
        </w:rPr>
      </w:pPr>
      <w:r>
        <w:tab/>
        <w:t>[Regulation 111 amended: Gazette 13 Jun 2014 p. 1935.]</w:t>
      </w:r>
    </w:p>
    <w:p w:rsidR="00726618" w:rsidRDefault="00EB53C8">
      <w:pPr>
        <w:pStyle w:val="Heading5"/>
      </w:pPr>
      <w:bookmarkStart w:id="164" w:name="_Toc75780905"/>
      <w:r>
        <w:rPr>
          <w:rStyle w:val="CharSectno"/>
        </w:rPr>
        <w:t>112</w:t>
      </w:r>
      <w:r>
        <w:t>.</w:t>
      </w:r>
      <w:r>
        <w:tab/>
        <w:t>Duty on consignors</w:t>
      </w:r>
      <w:bookmarkEnd w:id="164"/>
    </w:p>
    <w:p w:rsidR="00726618" w:rsidRDefault="00EB53C8">
      <w:pPr>
        <w:pStyle w:val="Subsection"/>
      </w:pPr>
      <w:r>
        <w:tab/>
        <w:t>(1)</w:t>
      </w:r>
      <w:r>
        <w:tab/>
        <w:t>A person must not consign a placard load for transport if the load is not appropriately placarded.</w:t>
      </w:r>
    </w:p>
    <w:p w:rsidR="00726618" w:rsidRDefault="00EB53C8">
      <w:pPr>
        <w:pStyle w:val="Penstart"/>
      </w:pPr>
      <w:r>
        <w:tab/>
        <w:t>Penalty for this subregulation: a fine of $10 000.</w:t>
      </w:r>
    </w:p>
    <w:p w:rsidR="00726618" w:rsidRDefault="00EB53C8">
      <w:pPr>
        <w:pStyle w:val="Subsection"/>
      </w:pPr>
      <w:r>
        <w:tab/>
        <w:t>(2)</w:t>
      </w:r>
      <w:r>
        <w:tab/>
        <w:t>A person must not consign a placard load for transport if the placarding of the load is false or misleading in a material particular.</w:t>
      </w:r>
    </w:p>
    <w:p w:rsidR="00726618" w:rsidRDefault="00EB53C8">
      <w:pPr>
        <w:pStyle w:val="Penstart"/>
      </w:pPr>
      <w:r>
        <w:tab/>
        <w:t>Penalty for this subregulation: a fine of $10 000.</w:t>
      </w:r>
    </w:p>
    <w:p w:rsidR="00726618" w:rsidRDefault="00EB53C8">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rsidR="00726618" w:rsidRDefault="00EB53C8">
      <w:pPr>
        <w:pStyle w:val="Penstart"/>
      </w:pPr>
      <w:r>
        <w:tab/>
        <w:t>Penalty for this subregulation: a fine of $10 000.</w:t>
      </w:r>
    </w:p>
    <w:p w:rsidR="00726618" w:rsidRDefault="00EB53C8">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rsidR="00726618" w:rsidRDefault="00EB53C8">
      <w:pPr>
        <w:pStyle w:val="Subsection"/>
      </w:pPr>
      <w:r>
        <w:tab/>
        <w:t>(5)</w:t>
      </w:r>
      <w:r>
        <w:tab/>
        <w:t xml:space="preserve">A person must not consign a load of dangerous goods (other than a placard load) for transport in or on a cargo transport unit if — </w:t>
      </w:r>
    </w:p>
    <w:p w:rsidR="00726618" w:rsidRDefault="00EB53C8">
      <w:pPr>
        <w:pStyle w:val="Indenta"/>
      </w:pPr>
      <w:r>
        <w:tab/>
        <w:t>(a)</w:t>
      </w:r>
      <w:r>
        <w:tab/>
        <w:t>the load is placarded; and</w:t>
      </w:r>
    </w:p>
    <w:p w:rsidR="00726618" w:rsidRDefault="00EB53C8">
      <w:pPr>
        <w:pStyle w:val="Indenta"/>
      </w:pPr>
      <w:r>
        <w:tab/>
        <w:t>(b)</w:t>
      </w:r>
      <w:r>
        <w:tab/>
        <w:t>the placarding is false or misleading in a material particular.</w:t>
      </w:r>
    </w:p>
    <w:p w:rsidR="00726618" w:rsidRDefault="00EB53C8">
      <w:pPr>
        <w:pStyle w:val="Penstart"/>
      </w:pPr>
      <w:r>
        <w:tab/>
        <w:t>Penalty for this subregulation: a fine of $10 000.</w:t>
      </w:r>
    </w:p>
    <w:p w:rsidR="00726618" w:rsidRDefault="00EB53C8">
      <w:pPr>
        <w:pStyle w:val="Footnotesection"/>
        <w:spacing w:before="100"/>
        <w:ind w:left="890" w:hanging="890"/>
      </w:pPr>
      <w:r>
        <w:lastRenderedPageBreak/>
        <w:tab/>
        <w:t>[Regulation 112 amended: Gazette 13 Jun 2014 p. 1935</w:t>
      </w:r>
      <w:r>
        <w:noBreakHyphen/>
        <w:t>6; 17 Nov 2015 p. 4696-7.]</w:t>
      </w:r>
    </w:p>
    <w:p w:rsidR="00726618" w:rsidRDefault="00EB53C8">
      <w:pPr>
        <w:pStyle w:val="Heading5"/>
      </w:pPr>
      <w:bookmarkStart w:id="165" w:name="_Toc75780906"/>
      <w:r>
        <w:rPr>
          <w:rStyle w:val="CharSectno"/>
        </w:rPr>
        <w:t>113</w:t>
      </w:r>
      <w:r>
        <w:t>.</w:t>
      </w:r>
      <w:r>
        <w:tab/>
        <w:t>Duty on loaders</w:t>
      </w:r>
      <w:bookmarkEnd w:id="165"/>
    </w:p>
    <w:p w:rsidR="00726618" w:rsidRDefault="00EB53C8">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rsidR="00726618" w:rsidRDefault="00EB53C8">
      <w:pPr>
        <w:pStyle w:val="Penstart"/>
      </w:pPr>
      <w:r>
        <w:tab/>
        <w:t>Penalty for this subregulation: a fine of $10 000.</w:t>
      </w:r>
    </w:p>
    <w:p w:rsidR="00726618" w:rsidRDefault="00EB53C8">
      <w:pPr>
        <w:pStyle w:val="Subsection"/>
      </w:pPr>
      <w:r>
        <w:tab/>
        <w:t>(2)</w:t>
      </w:r>
      <w:r>
        <w:tab/>
        <w:t>A person who loads a placard load on to a vehicle for transport must not placard the load with placarding that the person knows, or ought reasonably to know, is false or misleading in a material particular.</w:t>
      </w:r>
    </w:p>
    <w:p w:rsidR="00726618" w:rsidRDefault="00EB53C8">
      <w:pPr>
        <w:pStyle w:val="Penstart"/>
      </w:pPr>
      <w:r>
        <w:tab/>
        <w:t>Penalty for this subregulation: a fine of $10 000.</w:t>
      </w:r>
    </w:p>
    <w:p w:rsidR="00726618" w:rsidRDefault="00EB53C8">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rsidR="00726618" w:rsidRDefault="00EB53C8">
      <w:pPr>
        <w:pStyle w:val="Penstart"/>
      </w:pPr>
      <w:r>
        <w:tab/>
        <w:t>Penalty for this subregulation: a fine of $10 000.</w:t>
      </w:r>
    </w:p>
    <w:p w:rsidR="00726618" w:rsidRDefault="00EB53C8">
      <w:pPr>
        <w:pStyle w:val="Subsection"/>
      </w:pPr>
      <w:r>
        <w:tab/>
        <w:t>(4)</w:t>
      </w:r>
      <w:r>
        <w:tab/>
        <w:t>Subregulation (3) does not apply if the placarding of the load complies with the requirements of the ICAO Technical Instructions or the IMDG Code with respect to the contents of the load.</w:t>
      </w:r>
    </w:p>
    <w:p w:rsidR="00726618" w:rsidRDefault="00EB53C8">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rsidR="00726618" w:rsidRDefault="00EB53C8">
      <w:pPr>
        <w:pStyle w:val="Penstart"/>
      </w:pPr>
      <w:r>
        <w:tab/>
        <w:t>Penalty for this subregulation: a fine of $10 000.</w:t>
      </w:r>
    </w:p>
    <w:p w:rsidR="00726618" w:rsidRDefault="00EB53C8">
      <w:pPr>
        <w:pStyle w:val="Footnotesection"/>
      </w:pPr>
      <w:r>
        <w:tab/>
        <w:t>[Regulation 113 amended: Gazette 22 Jun 2010 p. 2730; 13 Jun 2014 p. 1936; 17 Nov 2015 p. 4697.]</w:t>
      </w:r>
    </w:p>
    <w:p w:rsidR="00726618" w:rsidRDefault="00EB53C8">
      <w:pPr>
        <w:pStyle w:val="Heading5"/>
      </w:pPr>
      <w:bookmarkStart w:id="166" w:name="_Toc75780907"/>
      <w:r>
        <w:rPr>
          <w:rStyle w:val="CharSectno"/>
        </w:rPr>
        <w:lastRenderedPageBreak/>
        <w:t>114</w:t>
      </w:r>
      <w:r>
        <w:t>.</w:t>
      </w:r>
      <w:r>
        <w:tab/>
        <w:t>Duty on prime contractors and rail operators</w:t>
      </w:r>
      <w:bookmarkEnd w:id="166"/>
    </w:p>
    <w:p w:rsidR="00726618" w:rsidRDefault="00EB53C8">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rsidR="00726618" w:rsidRDefault="00EB53C8">
      <w:pPr>
        <w:pStyle w:val="Indenta"/>
      </w:pPr>
      <w:r>
        <w:tab/>
        <w:t>(a)</w:t>
      </w:r>
      <w:r>
        <w:tab/>
        <w:t>the goods are</w:t>
      </w:r>
      <w:r>
        <w:rPr>
          <w:color w:val="000000"/>
        </w:rPr>
        <w:t xml:space="preserve"> </w:t>
      </w:r>
      <w:r>
        <w:t>a placard load; and</w:t>
      </w:r>
    </w:p>
    <w:p w:rsidR="00726618" w:rsidRDefault="00EB53C8">
      <w:pPr>
        <w:pStyle w:val="Indenta"/>
        <w:rPr>
          <w:bCs/>
          <w:iCs/>
        </w:rPr>
      </w:pPr>
      <w:r>
        <w:tab/>
        <w:t>(b)</w:t>
      </w:r>
      <w:r>
        <w:tab/>
        <w:t xml:space="preserve">the load </w:t>
      </w:r>
      <w:r>
        <w:rPr>
          <w:color w:val="000000"/>
        </w:rPr>
        <w:t>is</w:t>
      </w:r>
      <w:r>
        <w:t xml:space="preserve"> not appropriately placarded.</w:t>
      </w:r>
    </w:p>
    <w:p w:rsidR="00726618" w:rsidRDefault="00EB53C8">
      <w:pPr>
        <w:pStyle w:val="Penstart"/>
      </w:pPr>
      <w:r>
        <w:tab/>
        <w:t>Penalty for this subregulation: a fine of $10 000.</w:t>
      </w:r>
    </w:p>
    <w:p w:rsidR="00726618" w:rsidRDefault="00EB53C8">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rsidR="00726618" w:rsidRDefault="00EB53C8">
      <w:pPr>
        <w:pStyle w:val="Penstart"/>
      </w:pPr>
      <w:r>
        <w:tab/>
        <w:t>Penalty for this subregulation: a fine of $10 000.</w:t>
      </w:r>
    </w:p>
    <w:p w:rsidR="00726618" w:rsidRDefault="00EB53C8">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rsidR="00726618" w:rsidRDefault="00EB53C8">
      <w:pPr>
        <w:pStyle w:val="Penstart"/>
      </w:pPr>
      <w:r>
        <w:tab/>
        <w:t>Penalty for this subregulation: a fine of $10 000.</w:t>
      </w:r>
    </w:p>
    <w:p w:rsidR="00726618" w:rsidRDefault="00EB53C8">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rsidR="00726618" w:rsidRDefault="00EB53C8">
      <w:pPr>
        <w:pStyle w:val="Subsection"/>
      </w:pPr>
      <w:r>
        <w:tab/>
        <w:t>(5)</w:t>
      </w:r>
      <w:r>
        <w:tab/>
        <w:t xml:space="preserve">A prime contractor or rail operator must not transport a load of dangerous goods (other than a placard load) in or on a cargo transport unit if — </w:t>
      </w:r>
    </w:p>
    <w:p w:rsidR="00726618" w:rsidRDefault="00EB53C8">
      <w:pPr>
        <w:pStyle w:val="Indenta"/>
      </w:pPr>
      <w:r>
        <w:tab/>
        <w:t>(a)</w:t>
      </w:r>
      <w:r>
        <w:tab/>
        <w:t>the load is placarded; and</w:t>
      </w:r>
    </w:p>
    <w:p w:rsidR="00726618" w:rsidRDefault="00EB53C8">
      <w:pPr>
        <w:pStyle w:val="Indenta"/>
      </w:pPr>
      <w:r>
        <w:tab/>
        <w:t>(b)</w:t>
      </w:r>
      <w:r>
        <w:tab/>
        <w:t>the person knows, or ought reasonably to know, that the placarding is false or misleading in a material particular.</w:t>
      </w:r>
    </w:p>
    <w:p w:rsidR="00726618" w:rsidRDefault="00EB53C8">
      <w:pPr>
        <w:pStyle w:val="Penstart"/>
      </w:pPr>
      <w:r>
        <w:tab/>
        <w:t>Penalty for this subregulation: a fine of $10 000.</w:t>
      </w:r>
    </w:p>
    <w:p w:rsidR="00726618" w:rsidRDefault="00EB53C8">
      <w:pPr>
        <w:pStyle w:val="Footnotesection"/>
        <w:spacing w:before="100"/>
        <w:ind w:left="890" w:hanging="890"/>
      </w:pPr>
      <w:r>
        <w:tab/>
        <w:t>[Regulation 114 amended: Gazette 13 Jun 2014 p. 1936</w:t>
      </w:r>
      <w:r>
        <w:noBreakHyphen/>
        <w:t>7; 17 Nov 2015 p. 4698.]</w:t>
      </w:r>
    </w:p>
    <w:p w:rsidR="00726618" w:rsidRDefault="00EB53C8">
      <w:pPr>
        <w:pStyle w:val="Heading5"/>
      </w:pPr>
      <w:bookmarkStart w:id="167" w:name="_Toc75780908"/>
      <w:r>
        <w:rPr>
          <w:rStyle w:val="CharSectno"/>
        </w:rPr>
        <w:lastRenderedPageBreak/>
        <w:t>115</w:t>
      </w:r>
      <w:r>
        <w:t>.</w:t>
      </w:r>
      <w:r>
        <w:tab/>
        <w:t>Duty on drivers</w:t>
      </w:r>
      <w:bookmarkEnd w:id="167"/>
    </w:p>
    <w:p w:rsidR="00726618" w:rsidRDefault="00EB53C8">
      <w:pPr>
        <w:pStyle w:val="Subsection"/>
      </w:pPr>
      <w:r>
        <w:tab/>
        <w:t>(1)</w:t>
      </w:r>
      <w:r>
        <w:tab/>
        <w:t xml:space="preserve">A person must not drive a road vehicle transporting dangerous goods if the person knows, or ought reasonably to know, that — </w:t>
      </w:r>
    </w:p>
    <w:p w:rsidR="00726618" w:rsidRDefault="00EB53C8">
      <w:pPr>
        <w:pStyle w:val="Indenta"/>
      </w:pPr>
      <w:r>
        <w:tab/>
        <w:t>(a)</w:t>
      </w:r>
      <w:r>
        <w:tab/>
        <w:t>the goods are a placard load; and</w:t>
      </w:r>
    </w:p>
    <w:p w:rsidR="00726618" w:rsidRDefault="00EB53C8">
      <w:pPr>
        <w:pStyle w:val="Indenta"/>
      </w:pPr>
      <w:r>
        <w:tab/>
        <w:t>(b)</w:t>
      </w:r>
      <w:r>
        <w:tab/>
        <w:t>the load is not appropriately placarded.</w:t>
      </w:r>
    </w:p>
    <w:p w:rsidR="00726618" w:rsidRDefault="00EB53C8">
      <w:pPr>
        <w:pStyle w:val="Penstart"/>
      </w:pPr>
      <w:r>
        <w:tab/>
        <w:t>Penalty for this subregulation: a fine of $10 000.</w:t>
      </w:r>
    </w:p>
    <w:p w:rsidR="00726618" w:rsidRDefault="00EB53C8">
      <w:pPr>
        <w:pStyle w:val="Subsection"/>
      </w:pPr>
      <w:r>
        <w:tab/>
        <w:t>(2)</w:t>
      </w:r>
      <w:r>
        <w:tab/>
        <w:t>A person must not drive a road vehicle transporting a placard load if the person knows, or ought reasonably to know, that the placarding of the load is false or misleading in a material particular.</w:t>
      </w:r>
    </w:p>
    <w:p w:rsidR="00726618" w:rsidRDefault="00EB53C8">
      <w:pPr>
        <w:pStyle w:val="Penstart"/>
      </w:pPr>
      <w:r>
        <w:tab/>
        <w:t>Penalty for this subregulation: a fine of $10 000.</w:t>
      </w:r>
    </w:p>
    <w:p w:rsidR="00726618" w:rsidRDefault="00EB53C8">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rsidR="00726618" w:rsidRDefault="00EB53C8">
      <w:pPr>
        <w:pStyle w:val="Penstart"/>
      </w:pPr>
      <w:r>
        <w:tab/>
        <w:t>Penalty for this subregulation: a fine of $10 000.</w:t>
      </w:r>
    </w:p>
    <w:p w:rsidR="00726618" w:rsidRDefault="00EB53C8">
      <w:pPr>
        <w:pStyle w:val="Subsection"/>
      </w:pPr>
      <w:r>
        <w:tab/>
        <w:t>(4)</w:t>
      </w:r>
      <w:r>
        <w:tab/>
        <w:t xml:space="preserve">A person must not drive a road vehicle that is, or that incorporates, a cargo transport unit if — </w:t>
      </w:r>
    </w:p>
    <w:p w:rsidR="00726618" w:rsidRDefault="00EB53C8">
      <w:pPr>
        <w:pStyle w:val="Indenta"/>
      </w:pPr>
      <w:r>
        <w:tab/>
        <w:t>(a)</w:t>
      </w:r>
      <w:r>
        <w:tab/>
        <w:t>the unit is transporting a load of dangerous goods (other than a placard load); and</w:t>
      </w:r>
    </w:p>
    <w:p w:rsidR="00726618" w:rsidRDefault="00EB53C8">
      <w:pPr>
        <w:pStyle w:val="Indenta"/>
      </w:pPr>
      <w:r>
        <w:tab/>
        <w:t>(b)</w:t>
      </w:r>
      <w:r>
        <w:tab/>
        <w:t>the load is placarded; and</w:t>
      </w:r>
    </w:p>
    <w:p w:rsidR="00726618" w:rsidRDefault="00EB53C8">
      <w:pPr>
        <w:pStyle w:val="Indenta"/>
      </w:pPr>
      <w:r>
        <w:tab/>
        <w:t>(c)</w:t>
      </w:r>
      <w:r>
        <w:tab/>
        <w:t>the person knows, or ought reasonably to know, that the placarding is false or misleading in a material particular.</w:t>
      </w:r>
    </w:p>
    <w:p w:rsidR="00726618" w:rsidRDefault="00EB53C8">
      <w:pPr>
        <w:pStyle w:val="Penstart"/>
      </w:pPr>
      <w:r>
        <w:tab/>
        <w:t>Penalty for this subregulation: a fine of $10 000.</w:t>
      </w:r>
    </w:p>
    <w:p w:rsidR="00726618" w:rsidRDefault="00EB53C8">
      <w:pPr>
        <w:pStyle w:val="Footnotesection"/>
        <w:spacing w:before="100"/>
        <w:ind w:left="890" w:hanging="890"/>
      </w:pPr>
      <w:r>
        <w:tab/>
        <w:t>[Regulation 115 amended: Gazette 13 Jun 2014 p. 1937; 17 Nov 2015 p. 4698-9.]</w:t>
      </w:r>
    </w:p>
    <w:p w:rsidR="00726618" w:rsidRDefault="00EB53C8">
      <w:pPr>
        <w:pStyle w:val="Heading2"/>
      </w:pPr>
      <w:bookmarkStart w:id="168" w:name="_Toc75426821"/>
      <w:bookmarkStart w:id="169" w:name="_Toc75427306"/>
      <w:bookmarkStart w:id="170" w:name="_Toc75780909"/>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68"/>
      <w:bookmarkEnd w:id="169"/>
      <w:bookmarkEnd w:id="170"/>
    </w:p>
    <w:p w:rsidR="00726618" w:rsidRDefault="00EB53C8">
      <w:pPr>
        <w:pStyle w:val="Heading5"/>
        <w:spacing w:before="180"/>
      </w:pPr>
      <w:bookmarkStart w:id="171" w:name="_Toc75780910"/>
      <w:r>
        <w:rPr>
          <w:rStyle w:val="CharSectno"/>
        </w:rPr>
        <w:t>116</w:t>
      </w:r>
      <w:r>
        <w:t>.</w:t>
      </w:r>
      <w:r>
        <w:tab/>
        <w:t>Duty on owners</w:t>
      </w:r>
      <w:bookmarkEnd w:id="171"/>
    </w:p>
    <w:p w:rsidR="00726618" w:rsidRDefault="00EB53C8">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rsidR="00726618" w:rsidRDefault="00EB53C8">
      <w:pPr>
        <w:pStyle w:val="Penstart"/>
      </w:pPr>
      <w:r>
        <w:tab/>
        <w:t>Penalty: a fine of $10 000.</w:t>
      </w:r>
    </w:p>
    <w:p w:rsidR="00726618" w:rsidRDefault="00EB53C8">
      <w:pPr>
        <w:pStyle w:val="Heading5"/>
        <w:spacing w:before="180"/>
      </w:pPr>
      <w:bookmarkStart w:id="172" w:name="_Toc75780911"/>
      <w:r>
        <w:rPr>
          <w:rStyle w:val="CharSectno"/>
        </w:rPr>
        <w:t>117</w:t>
      </w:r>
      <w:r>
        <w:t>.</w:t>
      </w:r>
      <w:r>
        <w:tab/>
        <w:t>Duty on consignors</w:t>
      </w:r>
      <w:bookmarkEnd w:id="172"/>
    </w:p>
    <w:p w:rsidR="00726618" w:rsidRDefault="00EB53C8">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rsidR="00726618" w:rsidRDefault="00EB53C8">
      <w:pPr>
        <w:pStyle w:val="Penstart"/>
      </w:pPr>
      <w:r>
        <w:tab/>
        <w:t>Penalty: a fine of $10 000.</w:t>
      </w:r>
    </w:p>
    <w:p w:rsidR="00726618" w:rsidRDefault="00EB53C8">
      <w:pPr>
        <w:pStyle w:val="Heading5"/>
        <w:spacing w:before="180"/>
      </w:pPr>
      <w:bookmarkStart w:id="173" w:name="_Toc75780912"/>
      <w:r>
        <w:rPr>
          <w:rStyle w:val="CharSectno"/>
        </w:rPr>
        <w:t>118</w:t>
      </w:r>
      <w:r>
        <w:t>.</w:t>
      </w:r>
      <w:r>
        <w:tab/>
        <w:t>Duty on loaders</w:t>
      </w:r>
      <w:bookmarkEnd w:id="173"/>
    </w:p>
    <w:p w:rsidR="00726618" w:rsidRDefault="00EB53C8">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rsidR="00726618" w:rsidRDefault="00EB53C8">
      <w:pPr>
        <w:pStyle w:val="Penstart"/>
      </w:pPr>
      <w:r>
        <w:tab/>
        <w:t xml:space="preserve">Penalty: a fine </w:t>
      </w:r>
      <w:r>
        <w:rPr>
          <w:color w:val="000000"/>
        </w:rPr>
        <w:t>of $10 000.</w:t>
      </w:r>
    </w:p>
    <w:p w:rsidR="00726618" w:rsidRDefault="00EB53C8">
      <w:pPr>
        <w:pStyle w:val="Heading5"/>
        <w:spacing w:before="180"/>
      </w:pPr>
      <w:bookmarkStart w:id="174" w:name="_Toc75780913"/>
      <w:r>
        <w:rPr>
          <w:rStyle w:val="CharSectno"/>
        </w:rPr>
        <w:t>119</w:t>
      </w:r>
      <w:r>
        <w:t>.</w:t>
      </w:r>
      <w:r>
        <w:tab/>
        <w:t>Duties on prime contractors and rail operators</w:t>
      </w:r>
      <w:bookmarkEnd w:id="174"/>
    </w:p>
    <w:p w:rsidR="00726618" w:rsidRDefault="00EB53C8">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rsidR="00726618" w:rsidRDefault="00EB53C8">
      <w:pPr>
        <w:pStyle w:val="Penstart"/>
      </w:pPr>
      <w:r>
        <w:tab/>
        <w:t>Penalty: a fine of $10 000.</w:t>
      </w:r>
    </w:p>
    <w:p w:rsidR="00726618" w:rsidRDefault="00EB53C8">
      <w:pPr>
        <w:pStyle w:val="Heading5"/>
        <w:spacing w:before="180"/>
      </w:pPr>
      <w:bookmarkStart w:id="175" w:name="_Toc75780914"/>
      <w:r>
        <w:rPr>
          <w:rStyle w:val="CharSectno"/>
        </w:rPr>
        <w:t>120</w:t>
      </w:r>
      <w:r>
        <w:t>.</w:t>
      </w:r>
      <w:r>
        <w:tab/>
        <w:t>Duty on drivers</w:t>
      </w:r>
      <w:bookmarkEnd w:id="175"/>
    </w:p>
    <w:p w:rsidR="00726618" w:rsidRDefault="00EB53C8">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rsidR="00726618" w:rsidRDefault="00EB53C8">
      <w:pPr>
        <w:pStyle w:val="Penstart"/>
      </w:pPr>
      <w:r>
        <w:tab/>
        <w:t>Penalty: a fine of $10 000.</w:t>
      </w:r>
    </w:p>
    <w:p w:rsidR="00726618" w:rsidRDefault="00EB53C8">
      <w:pPr>
        <w:pStyle w:val="Heading2"/>
      </w:pPr>
      <w:bookmarkStart w:id="176" w:name="_Toc75426827"/>
      <w:bookmarkStart w:id="177" w:name="_Toc75427312"/>
      <w:bookmarkStart w:id="178" w:name="_Toc75780915"/>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76"/>
      <w:bookmarkEnd w:id="177"/>
      <w:bookmarkEnd w:id="178"/>
    </w:p>
    <w:p w:rsidR="00726618" w:rsidRDefault="00EB53C8">
      <w:pPr>
        <w:pStyle w:val="Footnoteheading"/>
      </w:pPr>
      <w:r>
        <w:tab/>
        <w:t>[Heading inserted: Gazette 11 Jul 2017 p. 3825; amended: SL 2020/193 r. 15.]</w:t>
      </w:r>
    </w:p>
    <w:p w:rsidR="00726618" w:rsidRDefault="00EB53C8">
      <w:pPr>
        <w:pStyle w:val="Heading5"/>
      </w:pPr>
      <w:bookmarkStart w:id="179" w:name="_Toc75780916"/>
      <w:r>
        <w:rPr>
          <w:rStyle w:val="CharSectno"/>
        </w:rPr>
        <w:t>120A</w:t>
      </w:r>
      <w:r>
        <w:t>.</w:t>
      </w:r>
      <w:r>
        <w:tab/>
        <w:t>Term used: nominally empty storage vessels</w:t>
      </w:r>
      <w:bookmarkEnd w:id="179"/>
    </w:p>
    <w:p w:rsidR="00726618" w:rsidRDefault="00EB53C8">
      <w:pPr>
        <w:pStyle w:val="Subsection"/>
      </w:pPr>
      <w:r>
        <w:tab/>
      </w:r>
      <w:r>
        <w:tab/>
        <w:t>In this Part —</w:t>
      </w:r>
    </w:p>
    <w:p w:rsidR="00726618" w:rsidRDefault="00EB53C8">
      <w:pPr>
        <w:pStyle w:val="Defstart"/>
      </w:pPr>
      <w:r>
        <w:tab/>
      </w:r>
      <w:r>
        <w:rPr>
          <w:rStyle w:val="CharDefText"/>
        </w:rPr>
        <w:t>nominally empty storage vessels</w:t>
      </w:r>
      <w:r>
        <w:t xml:space="preserve"> means nominally empty tanks or hoppers described in the ADG Code section 7.2.7.1.</w:t>
      </w:r>
    </w:p>
    <w:p w:rsidR="00726618" w:rsidRDefault="00EB53C8">
      <w:pPr>
        <w:pStyle w:val="Footnotesection"/>
      </w:pPr>
      <w:r>
        <w:tab/>
        <w:t>[Regulation 120A inserted: SL 2020/193 r. 16.]</w:t>
      </w:r>
    </w:p>
    <w:p w:rsidR="00726618" w:rsidRDefault="00EB53C8">
      <w:pPr>
        <w:pStyle w:val="Heading5"/>
        <w:spacing w:before="160"/>
        <w:rPr>
          <w:color w:val="000000"/>
        </w:rPr>
      </w:pPr>
      <w:bookmarkStart w:id="180" w:name="_Toc75780917"/>
      <w:r>
        <w:rPr>
          <w:rStyle w:val="CharSectno"/>
          <w:color w:val="000000"/>
        </w:rPr>
        <w:t>121</w:t>
      </w:r>
      <w:r>
        <w:rPr>
          <w:color w:val="000000"/>
        </w:rPr>
        <w:t>.</w:t>
      </w:r>
      <w:r>
        <w:rPr>
          <w:color w:val="000000"/>
        </w:rPr>
        <w:tab/>
        <w:t>Application of Part</w:t>
      </w:r>
      <w:bookmarkEnd w:id="180"/>
    </w:p>
    <w:p w:rsidR="00726618" w:rsidRDefault="00EB53C8">
      <w:pPr>
        <w:pStyle w:val="Subsection"/>
        <w:spacing w:before="120"/>
      </w:pPr>
      <w:r>
        <w:tab/>
        <w:t>(1)</w:t>
      </w:r>
      <w:r>
        <w:tab/>
        <w:t xml:space="preserve">This Part applies to the transport of the following dangerous goods — </w:t>
      </w:r>
    </w:p>
    <w:p w:rsidR="00726618" w:rsidRDefault="00EB53C8">
      <w:pPr>
        <w:pStyle w:val="Indenta"/>
        <w:spacing w:before="60"/>
      </w:pPr>
      <w:r>
        <w:tab/>
        <w:t>(a)</w:t>
      </w:r>
      <w:r>
        <w:tab/>
        <w:t>gases of UN Class 2;</w:t>
      </w:r>
    </w:p>
    <w:p w:rsidR="00726618" w:rsidRDefault="00EB53C8">
      <w:pPr>
        <w:pStyle w:val="Indenta"/>
        <w:spacing w:before="60"/>
      </w:pPr>
      <w:r>
        <w:tab/>
        <w:t>(b)</w:t>
      </w:r>
      <w:r>
        <w:tab/>
        <w:t>self</w:t>
      </w:r>
      <w:r>
        <w:noBreakHyphen/>
        <w:t>reactive substances of UN Division 4.1;</w:t>
      </w:r>
    </w:p>
    <w:p w:rsidR="00726618" w:rsidRDefault="00EB53C8">
      <w:pPr>
        <w:pStyle w:val="Indenta"/>
        <w:spacing w:before="60"/>
      </w:pPr>
      <w:r>
        <w:tab/>
        <w:t>(c)</w:t>
      </w:r>
      <w:r>
        <w:tab/>
        <w:t>organic peroxides of UN Division 5.2;</w:t>
      </w:r>
    </w:p>
    <w:p w:rsidR="00726618" w:rsidRDefault="00EB53C8">
      <w:pPr>
        <w:pStyle w:val="Indenta"/>
        <w:spacing w:before="60"/>
        <w:rPr>
          <w:color w:val="000000"/>
        </w:rPr>
      </w:pPr>
      <w:r>
        <w:rPr>
          <w:color w:val="000000"/>
        </w:rPr>
        <w:tab/>
        <w:t>(d)</w:t>
      </w:r>
      <w:r>
        <w:rPr>
          <w:color w:val="000000"/>
        </w:rPr>
        <w:tab/>
        <w:t xml:space="preserve">other substances for which — </w:t>
      </w:r>
    </w:p>
    <w:p w:rsidR="00726618" w:rsidRDefault="00EB53C8">
      <w:pPr>
        <w:pStyle w:val="Indenti"/>
        <w:spacing w:before="60"/>
      </w:pPr>
      <w:r>
        <w:tab/>
        <w:t>(i)</w:t>
      </w:r>
      <w:r>
        <w:tab/>
        <w:t>the proper shipping name contains the word “STABILIZED”; and</w:t>
      </w:r>
    </w:p>
    <w:p w:rsidR="00726618" w:rsidRDefault="00EB53C8">
      <w:pPr>
        <w:pStyle w:val="Indenti"/>
        <w:spacing w:before="60"/>
      </w:pPr>
      <w:r>
        <w:tab/>
        <w:t>(ii)</w:t>
      </w:r>
      <w:r>
        <w:tab/>
        <w:t>the self</w:t>
      </w:r>
      <w:r>
        <w:noBreakHyphen/>
        <w:t>accelerating decomposition temperature, as presented for transport in a packaging is 50°C or lower;</w:t>
      </w:r>
    </w:p>
    <w:p w:rsidR="00726618" w:rsidRDefault="00EB53C8">
      <w:pPr>
        <w:pStyle w:val="Indenta"/>
        <w:spacing w:before="60"/>
      </w:pPr>
      <w:r>
        <w:tab/>
        <w:t>(e)</w:t>
      </w:r>
      <w:r>
        <w:tab/>
        <w:t>toxic substances of UN Division 6.1 or that have a Subsidiary Hazard of 6.1;</w:t>
      </w:r>
    </w:p>
    <w:p w:rsidR="00726618" w:rsidRDefault="00EB53C8">
      <w:pPr>
        <w:pStyle w:val="Indenta"/>
      </w:pPr>
      <w:r>
        <w:tab/>
        <w:t>(f)</w:t>
      </w:r>
      <w:r>
        <w:tab/>
        <w:t>dangerous when wet substances of UN Division 4.3.</w:t>
      </w:r>
    </w:p>
    <w:p w:rsidR="00726618" w:rsidRDefault="00EB53C8">
      <w:pPr>
        <w:pStyle w:val="Subsection"/>
        <w:keepNext/>
      </w:pPr>
      <w:r>
        <w:tab/>
        <w:t>(2)</w:t>
      </w:r>
      <w:r>
        <w:tab/>
        <w:t>This Part also applies to the transport of nominally empty storage vessels.</w:t>
      </w:r>
    </w:p>
    <w:p w:rsidR="00726618" w:rsidRDefault="00EB53C8">
      <w:pPr>
        <w:pStyle w:val="Footnotesection"/>
      </w:pPr>
      <w:r>
        <w:tab/>
        <w:t>[Regulation 121 amended: Gazette 11 Jul 2017 p. 3825</w:t>
      </w:r>
      <w:r>
        <w:noBreakHyphen/>
        <w:t>6; 31 Aug 2018 p. 3047; SL 2020/193 r. 17.]</w:t>
      </w:r>
    </w:p>
    <w:p w:rsidR="00726618" w:rsidRDefault="00EB53C8">
      <w:pPr>
        <w:pStyle w:val="Heading5"/>
        <w:spacing w:before="160"/>
        <w:rPr>
          <w:color w:val="000000"/>
        </w:rPr>
      </w:pPr>
      <w:bookmarkStart w:id="181" w:name="_Toc75780918"/>
      <w:r>
        <w:rPr>
          <w:rStyle w:val="CharSectno"/>
          <w:color w:val="000000"/>
        </w:rPr>
        <w:lastRenderedPageBreak/>
        <w:t>122</w:t>
      </w:r>
      <w:r>
        <w:rPr>
          <w:color w:val="000000"/>
        </w:rPr>
        <w:t>.</w:t>
      </w:r>
      <w:r>
        <w:rPr>
          <w:color w:val="000000"/>
        </w:rPr>
        <w:tab/>
        <w:t>Duty on consignors</w:t>
      </w:r>
      <w:bookmarkEnd w:id="181"/>
    </w:p>
    <w:p w:rsidR="00726618" w:rsidRDefault="00EB53C8">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rsidR="00726618" w:rsidRDefault="00EB53C8">
      <w:pPr>
        <w:pStyle w:val="Penstart"/>
      </w:pPr>
      <w:r>
        <w:tab/>
        <w:t>Penalty for this subregulation: a fine of $5 000.</w:t>
      </w:r>
    </w:p>
    <w:p w:rsidR="00726618" w:rsidRDefault="00EB53C8">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rsidR="00726618" w:rsidRDefault="00EB53C8">
      <w:pPr>
        <w:pStyle w:val="Penstart"/>
      </w:pPr>
      <w:r>
        <w:tab/>
        <w:t>Penalty for this subregulation: a fine of $5 000.</w:t>
      </w:r>
    </w:p>
    <w:p w:rsidR="00726618" w:rsidRDefault="00EB53C8">
      <w:pPr>
        <w:pStyle w:val="Footnotesection"/>
      </w:pPr>
      <w:r>
        <w:tab/>
        <w:t>[Regulation 122 amended: Gazette 11 Jul 2017 p. 3826; SL 2020/193 r. 18.]</w:t>
      </w:r>
    </w:p>
    <w:p w:rsidR="00726618" w:rsidRDefault="00EB53C8">
      <w:pPr>
        <w:pStyle w:val="Heading5"/>
        <w:spacing w:before="160"/>
        <w:rPr>
          <w:color w:val="000000"/>
        </w:rPr>
      </w:pPr>
      <w:bookmarkStart w:id="182" w:name="_Toc75780919"/>
      <w:r>
        <w:rPr>
          <w:rStyle w:val="CharSectno"/>
          <w:color w:val="000000"/>
        </w:rPr>
        <w:t>123</w:t>
      </w:r>
      <w:r>
        <w:rPr>
          <w:color w:val="000000"/>
        </w:rPr>
        <w:t>.</w:t>
      </w:r>
      <w:r>
        <w:rPr>
          <w:color w:val="000000"/>
        </w:rPr>
        <w:tab/>
        <w:t>Duty on loaders</w:t>
      </w:r>
      <w:bookmarkEnd w:id="182"/>
    </w:p>
    <w:p w:rsidR="00726618" w:rsidRDefault="00EB53C8">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rsidR="00726618" w:rsidRDefault="00EB53C8">
      <w:pPr>
        <w:pStyle w:val="Penstart"/>
      </w:pPr>
      <w:r>
        <w:tab/>
        <w:t>Penalty for this subregulation: a fine of $5 000.</w:t>
      </w:r>
    </w:p>
    <w:p w:rsidR="00726618" w:rsidRDefault="00EB53C8">
      <w:pPr>
        <w:pStyle w:val="Subsection"/>
      </w:pPr>
      <w:r>
        <w:tab/>
        <w:t>(2)</w:t>
      </w:r>
      <w:r>
        <w:tab/>
        <w:t>A person must not load nominally empty storage vessels on to a vehicle for transport otherwise than in accordance with the ADG Code Chapter 7.2.</w:t>
      </w:r>
    </w:p>
    <w:p w:rsidR="00726618" w:rsidRDefault="00EB53C8">
      <w:pPr>
        <w:pStyle w:val="Penstart"/>
      </w:pPr>
      <w:r>
        <w:tab/>
        <w:t>Penalty for this subregulation: a fine of $5 000.</w:t>
      </w:r>
    </w:p>
    <w:p w:rsidR="00726618" w:rsidRDefault="00EB53C8">
      <w:pPr>
        <w:pStyle w:val="Footnotesection"/>
        <w:spacing w:before="80"/>
        <w:ind w:left="890" w:hanging="890"/>
        <w:rPr>
          <w:color w:val="000000"/>
        </w:rPr>
      </w:pPr>
      <w:r>
        <w:tab/>
        <w:t>[Regulation 123 amended: Gazette 22 Jun 2010 p. 2730; 11 Jul 2017 p. 3826; SL 2020/193 r. 19.]</w:t>
      </w:r>
    </w:p>
    <w:p w:rsidR="00726618" w:rsidRDefault="00EB53C8">
      <w:pPr>
        <w:pStyle w:val="Heading5"/>
        <w:rPr>
          <w:color w:val="000000"/>
        </w:rPr>
      </w:pPr>
      <w:bookmarkStart w:id="183" w:name="_Toc75780920"/>
      <w:r>
        <w:rPr>
          <w:rStyle w:val="CharSectno"/>
          <w:color w:val="000000"/>
        </w:rPr>
        <w:t>124</w:t>
      </w:r>
      <w:r>
        <w:rPr>
          <w:color w:val="000000"/>
        </w:rPr>
        <w:t>.</w:t>
      </w:r>
      <w:r>
        <w:rPr>
          <w:color w:val="000000"/>
        </w:rPr>
        <w:tab/>
        <w:t>Duty on prime contractors and rail operators</w:t>
      </w:r>
      <w:bookmarkEnd w:id="183"/>
    </w:p>
    <w:p w:rsidR="00726618" w:rsidRDefault="00EB53C8">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rsidR="00726618" w:rsidRDefault="00EB53C8">
      <w:pPr>
        <w:pStyle w:val="Penstart"/>
      </w:pPr>
      <w:r>
        <w:lastRenderedPageBreak/>
        <w:tab/>
        <w:t>Penalty for this subregulation: a fine of $5 000.</w:t>
      </w:r>
    </w:p>
    <w:p w:rsidR="00726618" w:rsidRDefault="00EB53C8">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rsidR="00726618" w:rsidRDefault="00EB53C8">
      <w:pPr>
        <w:pStyle w:val="Penstart"/>
      </w:pPr>
      <w:r>
        <w:tab/>
        <w:t>Penalty for this subregulation: a fine of $5 000.</w:t>
      </w:r>
    </w:p>
    <w:p w:rsidR="00726618" w:rsidRDefault="00EB53C8">
      <w:pPr>
        <w:pStyle w:val="Footnotesection"/>
        <w:spacing w:before="80"/>
        <w:ind w:left="890" w:hanging="890"/>
        <w:rPr>
          <w:color w:val="000000"/>
        </w:rPr>
      </w:pPr>
      <w:r>
        <w:tab/>
        <w:t>[Regulation 124 amended: Gazette 11 Jul 2017 p. 3827; SL 2020/193 r. 20.]</w:t>
      </w:r>
    </w:p>
    <w:p w:rsidR="00726618" w:rsidRDefault="00EB53C8">
      <w:pPr>
        <w:pStyle w:val="Heading5"/>
        <w:rPr>
          <w:color w:val="000000"/>
        </w:rPr>
      </w:pPr>
      <w:bookmarkStart w:id="184" w:name="_Toc75780921"/>
      <w:r>
        <w:rPr>
          <w:rStyle w:val="CharSectno"/>
          <w:color w:val="000000"/>
        </w:rPr>
        <w:t>125</w:t>
      </w:r>
      <w:r>
        <w:rPr>
          <w:color w:val="000000"/>
        </w:rPr>
        <w:t>.</w:t>
      </w:r>
      <w:r>
        <w:rPr>
          <w:color w:val="000000"/>
        </w:rPr>
        <w:tab/>
        <w:t>Duty on drivers</w:t>
      </w:r>
      <w:bookmarkEnd w:id="184"/>
    </w:p>
    <w:p w:rsidR="00726618" w:rsidRDefault="00EB53C8">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rsidR="00726618" w:rsidRDefault="00EB53C8">
      <w:pPr>
        <w:pStyle w:val="Penstart"/>
      </w:pPr>
      <w:r>
        <w:tab/>
        <w:t>Penalty for this subregulation: a fine of $3 000.</w:t>
      </w:r>
    </w:p>
    <w:p w:rsidR="00726618" w:rsidRDefault="00EB53C8">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rsidR="00726618" w:rsidRDefault="00EB53C8">
      <w:pPr>
        <w:pStyle w:val="Penstart"/>
      </w:pPr>
      <w:r>
        <w:tab/>
        <w:t>Penalty for this subregulation: a fine of $3 000.</w:t>
      </w:r>
    </w:p>
    <w:p w:rsidR="00726618" w:rsidRDefault="00EB53C8">
      <w:pPr>
        <w:pStyle w:val="Footnotesection"/>
        <w:spacing w:before="80"/>
        <w:ind w:left="890" w:hanging="890"/>
        <w:rPr>
          <w:color w:val="000000"/>
        </w:rPr>
      </w:pPr>
      <w:r>
        <w:tab/>
        <w:t>[Regulation 125 amended: Gazette 11 Jul 2017 p. 3827; SL 2020/193 r. 21.]</w:t>
      </w:r>
    </w:p>
    <w:p w:rsidR="00726618" w:rsidRDefault="00EB53C8">
      <w:pPr>
        <w:pStyle w:val="Heading2"/>
      </w:pPr>
      <w:bookmarkStart w:id="185" w:name="_Toc75426834"/>
      <w:bookmarkStart w:id="186" w:name="_Toc75427319"/>
      <w:bookmarkStart w:id="187" w:name="_Toc75780922"/>
      <w:r>
        <w:rPr>
          <w:rStyle w:val="CharPartNo"/>
        </w:rPr>
        <w:lastRenderedPageBreak/>
        <w:t>Part 8</w:t>
      </w:r>
      <w:r>
        <w:rPr>
          <w:b w:val="0"/>
        </w:rPr>
        <w:t> </w:t>
      </w:r>
      <w:r>
        <w:t>—</w:t>
      </w:r>
      <w:r>
        <w:rPr>
          <w:b w:val="0"/>
        </w:rPr>
        <w:t> </w:t>
      </w:r>
      <w:r>
        <w:rPr>
          <w:rStyle w:val="CharPartText"/>
        </w:rPr>
        <w:t>Stowage and restraint</w:t>
      </w:r>
      <w:bookmarkEnd w:id="185"/>
      <w:bookmarkEnd w:id="186"/>
      <w:bookmarkEnd w:id="187"/>
    </w:p>
    <w:p w:rsidR="00726618" w:rsidRDefault="00EB53C8">
      <w:pPr>
        <w:pStyle w:val="Footnoteheading"/>
      </w:pPr>
      <w:r>
        <w:tab/>
        <w:t>[Heading inserted: Gazette 22 Jun 2010 p. 2730.]</w:t>
      </w:r>
    </w:p>
    <w:p w:rsidR="00726618" w:rsidRDefault="00EB53C8">
      <w:pPr>
        <w:pStyle w:val="Heading5"/>
        <w:spacing w:before="180"/>
      </w:pPr>
      <w:bookmarkStart w:id="188" w:name="_Toc75780923"/>
      <w:r>
        <w:rPr>
          <w:rStyle w:val="CharSectno"/>
        </w:rPr>
        <w:t>126</w:t>
      </w:r>
      <w:r>
        <w:t>.</w:t>
      </w:r>
      <w:r>
        <w:tab/>
        <w:t>Duty on consignors</w:t>
      </w:r>
      <w:bookmarkEnd w:id="188"/>
    </w:p>
    <w:p w:rsidR="00726618" w:rsidRDefault="00EB53C8">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rsidR="00726618" w:rsidRDefault="00EB53C8">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rsidR="00726618" w:rsidRDefault="00EB53C8">
      <w:pPr>
        <w:pStyle w:val="Penstart"/>
      </w:pPr>
      <w:r>
        <w:tab/>
        <w:t>Penalty: a fine of $5 000.</w:t>
      </w:r>
    </w:p>
    <w:p w:rsidR="00726618" w:rsidRDefault="00EB53C8">
      <w:pPr>
        <w:pStyle w:val="Footnotesection"/>
      </w:pPr>
      <w:r>
        <w:tab/>
        <w:t>[Regulation 126 inserted: Gazette 22 Jun 2010 p. 2730</w:t>
      </w:r>
      <w:r>
        <w:noBreakHyphen/>
        <w:t>1; amended: Gazette 13 Jun 2014 p. 1937.]</w:t>
      </w:r>
    </w:p>
    <w:p w:rsidR="00726618" w:rsidRDefault="00EB53C8">
      <w:pPr>
        <w:pStyle w:val="Heading5"/>
        <w:spacing w:before="180"/>
      </w:pPr>
      <w:bookmarkStart w:id="189" w:name="_Toc75780924"/>
      <w:r>
        <w:rPr>
          <w:rStyle w:val="CharSectno"/>
        </w:rPr>
        <w:t>127</w:t>
      </w:r>
      <w:r>
        <w:t>.</w:t>
      </w:r>
      <w:r>
        <w:tab/>
        <w:t>Duty on loaders</w:t>
      </w:r>
      <w:bookmarkEnd w:id="189"/>
    </w:p>
    <w:p w:rsidR="00726618" w:rsidRDefault="00EB53C8">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rsidR="00726618" w:rsidRDefault="00EB53C8">
      <w:pPr>
        <w:pStyle w:val="Subsection"/>
      </w:pPr>
      <w:r>
        <w:tab/>
        <w:t>(2)</w:t>
      </w:r>
      <w:r>
        <w:tab/>
        <w:t>A person who loads for transport in or on a vehicle dangerous goods that are in a cargo transport unit must ensure that the cargo transport unit is restrained in accordance with the ADG Code Chapter 8.2.</w:t>
      </w:r>
    </w:p>
    <w:p w:rsidR="00726618" w:rsidRDefault="00EB53C8">
      <w:pPr>
        <w:pStyle w:val="Penstart"/>
      </w:pPr>
      <w:r>
        <w:tab/>
        <w:t>Penalty: a fine of $3 000.</w:t>
      </w:r>
    </w:p>
    <w:p w:rsidR="00726618" w:rsidRDefault="00EB53C8">
      <w:pPr>
        <w:pStyle w:val="Footnotesection"/>
      </w:pPr>
      <w:r>
        <w:tab/>
        <w:t>[Regulation 127 inserted: Gazette 22 Jun 2010 p. 2731; amended: Gazette 13 Jun 2014 p. 1938.]</w:t>
      </w:r>
    </w:p>
    <w:p w:rsidR="00726618" w:rsidRDefault="00EB53C8">
      <w:pPr>
        <w:pStyle w:val="Heading5"/>
        <w:keepNext w:val="0"/>
        <w:keepLines w:val="0"/>
        <w:spacing w:before="180"/>
      </w:pPr>
      <w:bookmarkStart w:id="190" w:name="_Toc75780925"/>
      <w:r>
        <w:rPr>
          <w:rStyle w:val="CharSectno"/>
        </w:rPr>
        <w:t>128</w:t>
      </w:r>
      <w:r>
        <w:t>.</w:t>
      </w:r>
      <w:r>
        <w:tab/>
        <w:t>Duty on prime contractors and rail operators</w:t>
      </w:r>
      <w:bookmarkEnd w:id="190"/>
    </w:p>
    <w:p w:rsidR="00726618" w:rsidRDefault="00EB53C8">
      <w:pPr>
        <w:pStyle w:val="Subsection"/>
        <w:spacing w:before="120"/>
      </w:pPr>
      <w:r>
        <w:tab/>
        <w:t>(1)</w:t>
      </w:r>
      <w:r>
        <w:tab/>
        <w:t xml:space="preserve">A prime contractor or rail operator must not transport in or on a vehicle a load that contains dangerous goods and that is a </w:t>
      </w:r>
      <w:r>
        <w:lastRenderedPageBreak/>
        <w:t>placard load if the prime contractor or rail operator knows, or ought reasonably to know, that the goods or their packaging have not been stowed or loaded, or are not restrained, in accordance with the ADG Code Chapter 8.1.</w:t>
      </w:r>
    </w:p>
    <w:p w:rsidR="00726618" w:rsidRDefault="00EB53C8">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rsidR="00726618" w:rsidRDefault="00EB53C8">
      <w:pPr>
        <w:pStyle w:val="Penstart"/>
      </w:pPr>
      <w:r>
        <w:tab/>
        <w:t>Penalty: a fine of $5 000.</w:t>
      </w:r>
    </w:p>
    <w:p w:rsidR="00726618" w:rsidRDefault="00EB53C8">
      <w:pPr>
        <w:pStyle w:val="Footnotesection"/>
      </w:pPr>
      <w:r>
        <w:tab/>
        <w:t>[Regulation 128 inserted: Gazette 22 Jun 2010 p. 2731</w:t>
      </w:r>
      <w:r>
        <w:noBreakHyphen/>
        <w:t>2; amended: Gazette 13 Jun 2014 p. 1938.]</w:t>
      </w:r>
    </w:p>
    <w:p w:rsidR="00726618" w:rsidRDefault="00EB53C8">
      <w:pPr>
        <w:pStyle w:val="Heading5"/>
        <w:ind w:left="0" w:firstLine="0"/>
      </w:pPr>
      <w:bookmarkStart w:id="191" w:name="_Toc75780926"/>
      <w:r>
        <w:rPr>
          <w:rStyle w:val="CharSectno"/>
        </w:rPr>
        <w:t>129</w:t>
      </w:r>
      <w:r>
        <w:t>.</w:t>
      </w:r>
      <w:r>
        <w:tab/>
        <w:t>Duty on drivers</w:t>
      </w:r>
      <w:bookmarkEnd w:id="191"/>
    </w:p>
    <w:p w:rsidR="00726618" w:rsidRDefault="00EB53C8">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rsidR="00726618" w:rsidRDefault="00EB53C8">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rsidR="00726618" w:rsidRDefault="00EB53C8">
      <w:pPr>
        <w:pStyle w:val="Penstart"/>
      </w:pPr>
      <w:r>
        <w:tab/>
        <w:t>Penalty: a fine of $3 000.</w:t>
      </w:r>
    </w:p>
    <w:p w:rsidR="00726618" w:rsidRDefault="00EB53C8">
      <w:pPr>
        <w:pStyle w:val="Footnotesection"/>
      </w:pPr>
      <w:r>
        <w:tab/>
        <w:t>[Regulation 129 inserted: Gazette 22 Jun 2010 p. 2732; amended: Gazette 13 Jun 2014 p. 1938.]</w:t>
      </w:r>
    </w:p>
    <w:p w:rsidR="00726618" w:rsidRDefault="00EB53C8">
      <w:pPr>
        <w:pStyle w:val="Heading2"/>
      </w:pPr>
      <w:bookmarkStart w:id="192" w:name="_Toc75426839"/>
      <w:bookmarkStart w:id="193" w:name="_Toc75427324"/>
      <w:bookmarkStart w:id="194" w:name="_Toc75780927"/>
      <w:r>
        <w:rPr>
          <w:rStyle w:val="CharPartNo"/>
        </w:rPr>
        <w:lastRenderedPageBreak/>
        <w:t>Part 9</w:t>
      </w:r>
      <w:r>
        <w:rPr>
          <w:rStyle w:val="CharDivNo"/>
        </w:rPr>
        <w:t> </w:t>
      </w:r>
      <w:r>
        <w:t>—</w:t>
      </w:r>
      <w:r>
        <w:rPr>
          <w:rStyle w:val="CharDivText"/>
        </w:rPr>
        <w:t> </w:t>
      </w:r>
      <w:r>
        <w:rPr>
          <w:rStyle w:val="CharPartText"/>
        </w:rPr>
        <w:t>Segregation</w:t>
      </w:r>
      <w:bookmarkEnd w:id="192"/>
      <w:bookmarkEnd w:id="193"/>
      <w:bookmarkEnd w:id="194"/>
    </w:p>
    <w:p w:rsidR="00726618" w:rsidRDefault="00EB53C8">
      <w:pPr>
        <w:pStyle w:val="Heading5"/>
      </w:pPr>
      <w:bookmarkStart w:id="195" w:name="_Toc75780928"/>
      <w:r>
        <w:rPr>
          <w:rStyle w:val="CharSectno"/>
        </w:rPr>
        <w:t>130</w:t>
      </w:r>
      <w:r>
        <w:t>.</w:t>
      </w:r>
      <w:r>
        <w:tab/>
        <w:t>Application of Part</w:t>
      </w:r>
      <w:bookmarkEnd w:id="195"/>
    </w:p>
    <w:p w:rsidR="00726618" w:rsidRDefault="00EB53C8">
      <w:pPr>
        <w:pStyle w:val="Subsection"/>
      </w:pPr>
      <w:r>
        <w:tab/>
        <w:t>(1)</w:t>
      </w:r>
      <w:r>
        <w:tab/>
        <w:t xml:space="preserve">This Part applies to — </w:t>
      </w:r>
    </w:p>
    <w:p w:rsidR="00726618" w:rsidRDefault="00EB53C8">
      <w:pPr>
        <w:pStyle w:val="Indenta"/>
      </w:pPr>
      <w:r>
        <w:tab/>
        <w:t>(a)</w:t>
      </w:r>
      <w:r>
        <w:tab/>
        <w:t>the transport of a placard load; or</w:t>
      </w:r>
    </w:p>
    <w:p w:rsidR="00726618" w:rsidRDefault="00EB53C8">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rsidR="00726618" w:rsidRDefault="00EB53C8">
      <w:pPr>
        <w:pStyle w:val="Subsection"/>
      </w:pPr>
      <w:r>
        <w:tab/>
        <w:t>(2)</w:t>
      </w:r>
      <w:r>
        <w:tab/>
        <w:t>This Part does not apply to the transport of dangerous goods packed in limited quantities.</w:t>
      </w:r>
    </w:p>
    <w:p w:rsidR="00726618" w:rsidRDefault="00EB53C8">
      <w:pPr>
        <w:pStyle w:val="Footnotesection"/>
      </w:pPr>
      <w:r>
        <w:tab/>
        <w:t>[Regulation 130 amended: Gazette 22 Jun 2010 p. 2732; 13 Jun 2014 p. 1939; 31 Aug 2018 p. 3047.]</w:t>
      </w:r>
    </w:p>
    <w:p w:rsidR="00726618" w:rsidRDefault="00EB53C8">
      <w:pPr>
        <w:pStyle w:val="Heading5"/>
      </w:pPr>
      <w:bookmarkStart w:id="196" w:name="_Toc75780929"/>
      <w:r>
        <w:rPr>
          <w:rStyle w:val="CharSectno"/>
        </w:rPr>
        <w:t>131</w:t>
      </w:r>
      <w:r>
        <w:t>.</w:t>
      </w:r>
      <w:r>
        <w:tab/>
        <w:t>Exception for certain goods for driver’s personal use</w:t>
      </w:r>
      <w:bookmarkEnd w:id="196"/>
    </w:p>
    <w:p w:rsidR="00726618" w:rsidRDefault="00EB53C8">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rsidR="00726618" w:rsidRDefault="00EB53C8">
      <w:pPr>
        <w:pStyle w:val="Heading5"/>
      </w:pPr>
      <w:bookmarkStart w:id="197" w:name="_Toc75780930"/>
      <w:r>
        <w:rPr>
          <w:rStyle w:val="CharSectno"/>
        </w:rPr>
        <w:t>132</w:t>
      </w:r>
      <w:r>
        <w:t>.</w:t>
      </w:r>
      <w:r>
        <w:tab/>
        <w:t>Duty on consignors</w:t>
      </w:r>
      <w:bookmarkEnd w:id="197"/>
    </w:p>
    <w:p w:rsidR="00726618" w:rsidRDefault="00EB53C8">
      <w:pPr>
        <w:pStyle w:val="Subsection"/>
      </w:pPr>
      <w:r>
        <w:tab/>
      </w:r>
      <w:r>
        <w:tab/>
        <w:t xml:space="preserve">A person must not consign dangerous goods for transport in or on a vehicle if the person knows, or ought reasonably to know, that — </w:t>
      </w:r>
    </w:p>
    <w:p w:rsidR="00726618" w:rsidRDefault="00EB53C8">
      <w:pPr>
        <w:pStyle w:val="Indenta"/>
      </w:pPr>
      <w:r>
        <w:tab/>
        <w:t>(a)</w:t>
      </w:r>
      <w:r>
        <w:tab/>
        <w:t>the vehicle is, in the same journey, transporting incompatible goods; and</w:t>
      </w:r>
    </w:p>
    <w:p w:rsidR="00726618" w:rsidRDefault="00EB53C8">
      <w:pPr>
        <w:pStyle w:val="Indenta"/>
      </w:pPr>
      <w:r>
        <w:tab/>
        <w:t>(b)</w:t>
      </w:r>
      <w:r>
        <w:tab/>
        <w:t xml:space="preserve">the dangerous goods will not be segregated from the incompatible goods in accordance with — </w:t>
      </w:r>
    </w:p>
    <w:p w:rsidR="00726618" w:rsidRDefault="00EB53C8">
      <w:pPr>
        <w:pStyle w:val="Indenti"/>
      </w:pPr>
      <w:r>
        <w:tab/>
        <w:t>(i)</w:t>
      </w:r>
      <w:r>
        <w:tab/>
        <w:t>the ADG Code Part 9; or</w:t>
      </w:r>
    </w:p>
    <w:p w:rsidR="00726618" w:rsidRDefault="00EB53C8">
      <w:pPr>
        <w:pStyle w:val="Indenti"/>
        <w:rPr>
          <w:bCs/>
          <w:iCs/>
          <w:color w:val="000000"/>
        </w:rPr>
      </w:pPr>
      <w:r>
        <w:rPr>
          <w:color w:val="3366FF"/>
        </w:rPr>
        <w:tab/>
      </w:r>
      <w:r>
        <w:rPr>
          <w:color w:val="000000"/>
        </w:rPr>
        <w:t>(ii)</w:t>
      </w:r>
      <w:r>
        <w:rPr>
          <w:color w:val="000000"/>
        </w:rPr>
        <w:tab/>
        <w:t>any determination made under regulation 18(a); or</w:t>
      </w:r>
    </w:p>
    <w:p w:rsidR="00726618" w:rsidRDefault="00EB53C8">
      <w:pPr>
        <w:pStyle w:val="Indenti"/>
        <w:keepNext/>
        <w:rPr>
          <w:color w:val="000000"/>
        </w:rPr>
      </w:pPr>
      <w:r>
        <w:rPr>
          <w:color w:val="000000"/>
        </w:rPr>
        <w:lastRenderedPageBreak/>
        <w:tab/>
        <w:t>(iii)</w:t>
      </w:r>
      <w:r>
        <w:rPr>
          <w:color w:val="000000"/>
        </w:rPr>
        <w:tab/>
        <w:t>any approval given under regulation 138.</w:t>
      </w:r>
    </w:p>
    <w:p w:rsidR="00726618" w:rsidRDefault="00EB53C8">
      <w:pPr>
        <w:pStyle w:val="Penstart"/>
      </w:pPr>
      <w:r>
        <w:tab/>
        <w:t>Penalty: a fine of $10 000.</w:t>
      </w:r>
    </w:p>
    <w:p w:rsidR="00726618" w:rsidRDefault="00EB53C8">
      <w:pPr>
        <w:pStyle w:val="Heading5"/>
      </w:pPr>
      <w:bookmarkStart w:id="198" w:name="_Toc75780931"/>
      <w:r>
        <w:rPr>
          <w:rStyle w:val="CharSectno"/>
        </w:rPr>
        <w:t>133</w:t>
      </w:r>
      <w:r>
        <w:t>.</w:t>
      </w:r>
      <w:r>
        <w:tab/>
        <w:t>Duty on loaders</w:t>
      </w:r>
      <w:bookmarkEnd w:id="198"/>
    </w:p>
    <w:p w:rsidR="00726618" w:rsidRDefault="00EB53C8">
      <w:pPr>
        <w:pStyle w:val="Subsection"/>
      </w:pPr>
      <w:r>
        <w:tab/>
      </w:r>
      <w:r>
        <w:tab/>
        <w:t xml:space="preserve">A person must not load dangerous goods for transport in or on a vehicle if the person knows, or ought reasonably to know, that — </w:t>
      </w:r>
    </w:p>
    <w:p w:rsidR="00726618" w:rsidRDefault="00EB53C8">
      <w:pPr>
        <w:pStyle w:val="Indenta"/>
      </w:pPr>
      <w:r>
        <w:tab/>
        <w:t>(a)</w:t>
      </w:r>
      <w:r>
        <w:tab/>
        <w:t>the vehicle is, in the same journey, transporting incompatible goods; and</w:t>
      </w:r>
    </w:p>
    <w:p w:rsidR="00726618" w:rsidRDefault="00EB53C8">
      <w:pPr>
        <w:pStyle w:val="Indenta"/>
      </w:pPr>
      <w:r>
        <w:tab/>
        <w:t>(b)</w:t>
      </w:r>
      <w:r>
        <w:tab/>
        <w:t xml:space="preserve">the dangerous goods will not be segregated from the incompatible goods in accordance with — </w:t>
      </w:r>
    </w:p>
    <w:p w:rsidR="00726618" w:rsidRDefault="00EB53C8">
      <w:pPr>
        <w:pStyle w:val="Indenti"/>
      </w:pPr>
      <w:r>
        <w:tab/>
        <w:t>(i)</w:t>
      </w:r>
      <w:r>
        <w:tab/>
        <w:t>the ADG Code Part 9; or</w:t>
      </w:r>
    </w:p>
    <w:p w:rsidR="00726618" w:rsidRDefault="00EB53C8">
      <w:pPr>
        <w:pStyle w:val="Indenti"/>
        <w:rPr>
          <w:bCs/>
          <w:i/>
          <w:iCs/>
          <w:color w:val="000000"/>
        </w:rPr>
      </w:pPr>
      <w:r>
        <w:rPr>
          <w:color w:val="3366FF"/>
        </w:rPr>
        <w:tab/>
      </w:r>
      <w:r>
        <w:rPr>
          <w:color w:val="000000"/>
        </w:rPr>
        <w:t>(ii)</w:t>
      </w:r>
      <w:r>
        <w:rPr>
          <w:color w:val="000000"/>
        </w:rPr>
        <w:tab/>
        <w:t>any determination made under regulation 18(a); or</w:t>
      </w:r>
    </w:p>
    <w:p w:rsidR="00726618" w:rsidRDefault="00EB53C8">
      <w:pPr>
        <w:pStyle w:val="Indenti"/>
        <w:rPr>
          <w:color w:val="000000"/>
        </w:rPr>
      </w:pPr>
      <w:r>
        <w:rPr>
          <w:color w:val="000000"/>
        </w:rPr>
        <w:tab/>
        <w:t>(iii)</w:t>
      </w:r>
      <w:r>
        <w:rPr>
          <w:color w:val="000000"/>
        </w:rPr>
        <w:tab/>
        <w:t>any approval given under regulation 138.</w:t>
      </w:r>
    </w:p>
    <w:p w:rsidR="00726618" w:rsidRDefault="00EB53C8">
      <w:pPr>
        <w:pStyle w:val="Penstart"/>
      </w:pPr>
      <w:r>
        <w:tab/>
        <w:t>Penalty: a fine of $10 000.</w:t>
      </w:r>
    </w:p>
    <w:p w:rsidR="00726618" w:rsidRDefault="00EB53C8">
      <w:pPr>
        <w:pStyle w:val="Heading5"/>
      </w:pPr>
      <w:bookmarkStart w:id="199" w:name="_Toc75780932"/>
      <w:r>
        <w:rPr>
          <w:rStyle w:val="CharSectno"/>
        </w:rPr>
        <w:t>134</w:t>
      </w:r>
      <w:r>
        <w:t>.</w:t>
      </w:r>
      <w:r>
        <w:tab/>
        <w:t>Duty on prime contractors</w:t>
      </w:r>
      <w:bookmarkEnd w:id="199"/>
    </w:p>
    <w:p w:rsidR="00726618" w:rsidRDefault="00EB53C8">
      <w:pPr>
        <w:pStyle w:val="Subsection"/>
      </w:pPr>
      <w:r>
        <w:tab/>
      </w:r>
      <w:r>
        <w:tab/>
        <w:t xml:space="preserve">A prime contractor must not use a road vehicle to transport dangerous goods if the prime contractor knows, or ought reasonably to know, that — </w:t>
      </w:r>
    </w:p>
    <w:p w:rsidR="00726618" w:rsidRDefault="00EB53C8">
      <w:pPr>
        <w:pStyle w:val="Indenta"/>
      </w:pPr>
      <w:r>
        <w:tab/>
        <w:t>(a)</w:t>
      </w:r>
      <w:r>
        <w:tab/>
        <w:t>the vehicle is, in the same journey, transporting incompatible goods; and</w:t>
      </w:r>
    </w:p>
    <w:p w:rsidR="00726618" w:rsidRDefault="00EB53C8">
      <w:pPr>
        <w:pStyle w:val="Indenta"/>
      </w:pPr>
      <w:r>
        <w:tab/>
        <w:t>(b)</w:t>
      </w:r>
      <w:r>
        <w:tab/>
        <w:t xml:space="preserve">the dangerous goods are not segregated from the incompatible goods in accordance with — </w:t>
      </w:r>
    </w:p>
    <w:p w:rsidR="00726618" w:rsidRDefault="00EB53C8">
      <w:pPr>
        <w:pStyle w:val="Indenti"/>
      </w:pPr>
      <w:r>
        <w:tab/>
        <w:t>(i)</w:t>
      </w:r>
      <w:r>
        <w:tab/>
        <w:t>the ADG Code Part 9; or</w:t>
      </w:r>
    </w:p>
    <w:p w:rsidR="00726618" w:rsidRDefault="00EB53C8">
      <w:pPr>
        <w:pStyle w:val="Indenti"/>
        <w:rPr>
          <w:bCs/>
          <w:iCs/>
          <w:color w:val="000000"/>
        </w:rPr>
      </w:pPr>
      <w:r>
        <w:rPr>
          <w:color w:val="3366FF"/>
        </w:rPr>
        <w:tab/>
      </w:r>
      <w:r>
        <w:rPr>
          <w:color w:val="000000"/>
        </w:rPr>
        <w:t>(ii)</w:t>
      </w:r>
      <w:r>
        <w:rPr>
          <w:color w:val="000000"/>
        </w:rPr>
        <w:tab/>
        <w:t>any determination made under regulation 18(a); or</w:t>
      </w:r>
    </w:p>
    <w:p w:rsidR="00726618" w:rsidRDefault="00EB53C8">
      <w:pPr>
        <w:pStyle w:val="Indenti"/>
        <w:rPr>
          <w:color w:val="000000"/>
        </w:rPr>
      </w:pPr>
      <w:r>
        <w:rPr>
          <w:color w:val="000000"/>
        </w:rPr>
        <w:tab/>
        <w:t>(iii)</w:t>
      </w:r>
      <w:r>
        <w:rPr>
          <w:color w:val="000000"/>
        </w:rPr>
        <w:tab/>
        <w:t>any approval given under regulation 138.</w:t>
      </w:r>
    </w:p>
    <w:p w:rsidR="00726618" w:rsidRDefault="00EB53C8">
      <w:pPr>
        <w:pStyle w:val="Penstart"/>
      </w:pPr>
      <w:r>
        <w:tab/>
        <w:t>Penalty: a fine of $10 000.</w:t>
      </w:r>
    </w:p>
    <w:p w:rsidR="00726618" w:rsidRDefault="00EB53C8">
      <w:pPr>
        <w:pStyle w:val="Heading5"/>
      </w:pPr>
      <w:bookmarkStart w:id="200" w:name="_Toc75780933"/>
      <w:r>
        <w:rPr>
          <w:rStyle w:val="CharSectno"/>
        </w:rPr>
        <w:lastRenderedPageBreak/>
        <w:t>135</w:t>
      </w:r>
      <w:r>
        <w:t>.</w:t>
      </w:r>
      <w:r>
        <w:tab/>
        <w:t>Duty on rail operators</w:t>
      </w:r>
      <w:bookmarkEnd w:id="200"/>
    </w:p>
    <w:p w:rsidR="00726618" w:rsidRDefault="00EB53C8">
      <w:pPr>
        <w:pStyle w:val="Subsection"/>
      </w:pPr>
      <w:r>
        <w:tab/>
      </w:r>
      <w:r>
        <w:tab/>
        <w:t xml:space="preserve">A rail operator must not use a train to transport dangerous goods if the rail operator knows, or ought reasonably to know, that — </w:t>
      </w:r>
    </w:p>
    <w:p w:rsidR="00726618" w:rsidRDefault="00EB53C8">
      <w:pPr>
        <w:pStyle w:val="Indenta"/>
      </w:pPr>
      <w:r>
        <w:tab/>
        <w:t>(a)</w:t>
      </w:r>
      <w:r>
        <w:tab/>
        <w:t>the train is, in the same journey, transporting incompatible goods; and</w:t>
      </w:r>
    </w:p>
    <w:p w:rsidR="00726618" w:rsidRDefault="00EB53C8">
      <w:pPr>
        <w:pStyle w:val="Indenta"/>
      </w:pPr>
      <w:r>
        <w:tab/>
        <w:t>(b)</w:t>
      </w:r>
      <w:r>
        <w:tab/>
        <w:t xml:space="preserve">the dangerous goods are not segregated from the incompatible goods in accordance with — </w:t>
      </w:r>
    </w:p>
    <w:p w:rsidR="00726618" w:rsidRDefault="00EB53C8">
      <w:pPr>
        <w:pStyle w:val="Indenti"/>
      </w:pPr>
      <w:r>
        <w:tab/>
        <w:t>(i)</w:t>
      </w:r>
      <w:r>
        <w:tab/>
        <w:t>the ADG Code Part 9; or</w:t>
      </w:r>
    </w:p>
    <w:p w:rsidR="00726618" w:rsidRDefault="00EB53C8">
      <w:pPr>
        <w:pStyle w:val="Indenti"/>
        <w:rPr>
          <w:bCs/>
          <w:iCs/>
          <w:color w:val="000000"/>
        </w:rPr>
      </w:pPr>
      <w:r>
        <w:rPr>
          <w:color w:val="3366FF"/>
        </w:rPr>
        <w:tab/>
      </w:r>
      <w:r>
        <w:rPr>
          <w:color w:val="000000"/>
        </w:rPr>
        <w:t>(ii)</w:t>
      </w:r>
      <w:r>
        <w:rPr>
          <w:color w:val="000000"/>
        </w:rPr>
        <w:tab/>
        <w:t>any determination made under regulation 18(a); or</w:t>
      </w:r>
    </w:p>
    <w:p w:rsidR="00726618" w:rsidRDefault="00EB53C8">
      <w:pPr>
        <w:pStyle w:val="Indenti"/>
        <w:rPr>
          <w:color w:val="000000"/>
        </w:rPr>
      </w:pPr>
      <w:r>
        <w:rPr>
          <w:color w:val="000000"/>
        </w:rPr>
        <w:tab/>
        <w:t>(iii)</w:t>
      </w:r>
      <w:r>
        <w:rPr>
          <w:color w:val="000000"/>
        </w:rPr>
        <w:tab/>
        <w:t>any approval given under regulation 138.</w:t>
      </w:r>
    </w:p>
    <w:p w:rsidR="00726618" w:rsidRDefault="00EB53C8">
      <w:pPr>
        <w:pStyle w:val="Penstart"/>
      </w:pPr>
      <w:r>
        <w:tab/>
        <w:t>Penalty: a fine of $10 000.</w:t>
      </w:r>
    </w:p>
    <w:p w:rsidR="00726618" w:rsidRDefault="00EB53C8">
      <w:pPr>
        <w:pStyle w:val="Heading5"/>
      </w:pPr>
      <w:bookmarkStart w:id="201" w:name="_Toc75780934"/>
      <w:r>
        <w:rPr>
          <w:rStyle w:val="CharSectno"/>
        </w:rPr>
        <w:t>136</w:t>
      </w:r>
      <w:r>
        <w:t>.</w:t>
      </w:r>
      <w:r>
        <w:tab/>
        <w:t>Duty on drivers</w:t>
      </w:r>
      <w:bookmarkEnd w:id="201"/>
    </w:p>
    <w:p w:rsidR="00726618" w:rsidRDefault="00EB53C8">
      <w:pPr>
        <w:pStyle w:val="Subsection"/>
      </w:pPr>
      <w:r>
        <w:tab/>
      </w:r>
      <w:r>
        <w:tab/>
        <w:t xml:space="preserve">A person must not drive a road vehicle transporting dangerous goods if the person knows, or ought reasonably to know, that — </w:t>
      </w:r>
    </w:p>
    <w:p w:rsidR="00726618" w:rsidRDefault="00EB53C8">
      <w:pPr>
        <w:pStyle w:val="Indenta"/>
      </w:pPr>
      <w:r>
        <w:tab/>
        <w:t>(a)</w:t>
      </w:r>
      <w:r>
        <w:tab/>
        <w:t>the road vehicle is, in the same journey, transporting incompatible goods; and</w:t>
      </w:r>
    </w:p>
    <w:p w:rsidR="00726618" w:rsidRDefault="00EB53C8">
      <w:pPr>
        <w:pStyle w:val="Indenta"/>
      </w:pPr>
      <w:r>
        <w:tab/>
        <w:t>(b)</w:t>
      </w:r>
      <w:r>
        <w:tab/>
        <w:t xml:space="preserve">the dangerous goods are not segregated from the incompatible goods in accordance with — </w:t>
      </w:r>
    </w:p>
    <w:p w:rsidR="00726618" w:rsidRDefault="00EB53C8">
      <w:pPr>
        <w:pStyle w:val="Indenti"/>
      </w:pPr>
      <w:r>
        <w:tab/>
        <w:t>(i)</w:t>
      </w:r>
      <w:r>
        <w:tab/>
        <w:t>the ADG Code Part 9; or</w:t>
      </w:r>
    </w:p>
    <w:p w:rsidR="00726618" w:rsidRDefault="00EB53C8">
      <w:pPr>
        <w:pStyle w:val="Indenti"/>
        <w:rPr>
          <w:bCs/>
          <w:iCs/>
          <w:color w:val="000000"/>
        </w:rPr>
      </w:pPr>
      <w:r>
        <w:rPr>
          <w:color w:val="3366FF"/>
        </w:rPr>
        <w:tab/>
      </w:r>
      <w:r>
        <w:rPr>
          <w:color w:val="000000"/>
        </w:rPr>
        <w:t>(ii)</w:t>
      </w:r>
      <w:r>
        <w:rPr>
          <w:color w:val="000000"/>
        </w:rPr>
        <w:tab/>
        <w:t>any determination made under regulation 18(a); or</w:t>
      </w:r>
    </w:p>
    <w:p w:rsidR="00726618" w:rsidRDefault="00EB53C8">
      <w:pPr>
        <w:pStyle w:val="Indenti"/>
        <w:rPr>
          <w:color w:val="000000"/>
        </w:rPr>
      </w:pPr>
      <w:r>
        <w:rPr>
          <w:color w:val="000000"/>
        </w:rPr>
        <w:tab/>
        <w:t>(iii)</w:t>
      </w:r>
      <w:r>
        <w:rPr>
          <w:color w:val="000000"/>
        </w:rPr>
        <w:tab/>
        <w:t>any approval given under regulation 138.</w:t>
      </w:r>
    </w:p>
    <w:p w:rsidR="00726618" w:rsidRDefault="00EB53C8">
      <w:pPr>
        <w:pStyle w:val="Penstart"/>
      </w:pPr>
      <w:r>
        <w:tab/>
        <w:t>Penalty: a fine of $3 000.</w:t>
      </w:r>
    </w:p>
    <w:p w:rsidR="00726618" w:rsidRDefault="00EB53C8">
      <w:pPr>
        <w:pStyle w:val="Heading5"/>
        <w:rPr>
          <w:color w:val="000000"/>
        </w:rPr>
      </w:pPr>
      <w:bookmarkStart w:id="202" w:name="_Toc75780935"/>
      <w:r>
        <w:rPr>
          <w:rStyle w:val="CharSectno"/>
          <w:color w:val="000000"/>
        </w:rPr>
        <w:t>137</w:t>
      </w:r>
      <w:r>
        <w:rPr>
          <w:color w:val="000000"/>
        </w:rPr>
        <w:t>.</w:t>
      </w:r>
      <w:r>
        <w:rPr>
          <w:color w:val="000000"/>
        </w:rPr>
        <w:tab/>
        <w:t>Approvals — Type II segregation devices</w:t>
      </w:r>
      <w:bookmarkEnd w:id="202"/>
    </w:p>
    <w:p w:rsidR="00726618" w:rsidRDefault="00EB53C8">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rsidR="00726618" w:rsidRDefault="00EB53C8">
      <w:pPr>
        <w:pStyle w:val="Subsection"/>
        <w:rPr>
          <w:color w:val="000000"/>
        </w:rPr>
      </w:pPr>
      <w:r>
        <w:rPr>
          <w:color w:val="000000"/>
        </w:rPr>
        <w:tab/>
        <w:t>(2)</w:t>
      </w:r>
      <w:r>
        <w:rPr>
          <w:color w:val="000000"/>
        </w:rPr>
        <w:tab/>
        <w:t xml:space="preserve">The Chief Officer may, on an application made in accordance with subregulation (1) and regulation 194, approve a design for </w:t>
      </w:r>
      <w:r>
        <w:rPr>
          <w:color w:val="000000"/>
        </w:rPr>
        <w:lastRenderedPageBreak/>
        <w:t>a Type II segregation device if the design complies with the ADG Code Chapter 6.11.</w:t>
      </w:r>
    </w:p>
    <w:p w:rsidR="00726618" w:rsidRDefault="00EB53C8">
      <w:pPr>
        <w:pStyle w:val="Heading5"/>
        <w:rPr>
          <w:color w:val="000000"/>
        </w:rPr>
      </w:pPr>
      <w:bookmarkStart w:id="203" w:name="_Toc75780936"/>
      <w:r>
        <w:rPr>
          <w:rStyle w:val="CharSectno"/>
          <w:color w:val="000000"/>
        </w:rPr>
        <w:t>138</w:t>
      </w:r>
      <w:r>
        <w:rPr>
          <w:color w:val="000000"/>
        </w:rPr>
        <w:t>.</w:t>
      </w:r>
      <w:r>
        <w:rPr>
          <w:color w:val="000000"/>
        </w:rPr>
        <w:tab/>
        <w:t>Approvals — methods of segregation</w:t>
      </w:r>
      <w:bookmarkEnd w:id="203"/>
    </w:p>
    <w:p w:rsidR="00726618" w:rsidRDefault="00EB53C8">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rsidR="00726618" w:rsidRDefault="00EB53C8">
      <w:pPr>
        <w:pStyle w:val="Indenta"/>
        <w:rPr>
          <w:color w:val="000000"/>
        </w:rPr>
      </w:pPr>
      <w:r>
        <w:rPr>
          <w:color w:val="000000"/>
        </w:rPr>
        <w:tab/>
        <w:t>(a)</w:t>
      </w:r>
      <w:r>
        <w:rPr>
          <w:color w:val="000000"/>
        </w:rPr>
        <w:tab/>
        <w:t>it is impracticable to segregate the goods by a segregation device, or method of segregation, complying with that Part; and</w:t>
      </w:r>
    </w:p>
    <w:p w:rsidR="00726618" w:rsidRDefault="00EB53C8">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rsidR="00726618" w:rsidRDefault="00EB53C8">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rsidR="00726618" w:rsidRDefault="00EB53C8">
      <w:pPr>
        <w:pStyle w:val="Subsection"/>
        <w:rPr>
          <w:bCs/>
          <w:iCs/>
        </w:rPr>
      </w:pPr>
      <w:r>
        <w:tab/>
        <w:t>(3)</w:t>
      </w:r>
      <w:r>
        <w:tab/>
        <w:t>A person to whom an approval has been given under this regulation must not contravene a condition of the approval.</w:t>
      </w:r>
    </w:p>
    <w:p w:rsidR="00726618" w:rsidRDefault="00EB53C8">
      <w:pPr>
        <w:pStyle w:val="Subsection"/>
        <w:rPr>
          <w:bCs/>
          <w:iCs/>
        </w:rPr>
      </w:pPr>
      <w:r>
        <w:tab/>
      </w:r>
      <w:r>
        <w:tab/>
        <w:t>Penalty: a fine of $5 000.</w:t>
      </w:r>
    </w:p>
    <w:p w:rsidR="00726618" w:rsidRDefault="00EB53C8">
      <w:pPr>
        <w:pStyle w:val="Heading2"/>
      </w:pPr>
      <w:bookmarkStart w:id="204" w:name="_Toc75426849"/>
      <w:bookmarkStart w:id="205" w:name="_Toc75427334"/>
      <w:bookmarkStart w:id="206" w:name="_Toc75780937"/>
      <w:r>
        <w:rPr>
          <w:rStyle w:val="CharPartNo"/>
        </w:rPr>
        <w:lastRenderedPageBreak/>
        <w:t>Part 10</w:t>
      </w:r>
      <w:r>
        <w:t> — </w:t>
      </w:r>
      <w:r>
        <w:rPr>
          <w:rStyle w:val="CharPartText"/>
        </w:rPr>
        <w:t>Bulk transfer of dangerous goods</w:t>
      </w:r>
      <w:bookmarkEnd w:id="204"/>
      <w:bookmarkEnd w:id="205"/>
      <w:bookmarkEnd w:id="206"/>
    </w:p>
    <w:p w:rsidR="00726618" w:rsidRDefault="00EB53C8">
      <w:pPr>
        <w:pStyle w:val="Heading3"/>
      </w:pPr>
      <w:bookmarkStart w:id="207" w:name="_Toc75426850"/>
      <w:bookmarkStart w:id="208" w:name="_Toc75427335"/>
      <w:bookmarkStart w:id="209" w:name="_Toc75780938"/>
      <w:r>
        <w:rPr>
          <w:rStyle w:val="CharDivNo"/>
        </w:rPr>
        <w:t>Division 1</w:t>
      </w:r>
      <w:r>
        <w:t> — </w:t>
      </w:r>
      <w:r>
        <w:rPr>
          <w:rStyle w:val="CharDivText"/>
        </w:rPr>
        <w:t>General</w:t>
      </w:r>
      <w:bookmarkEnd w:id="207"/>
      <w:bookmarkEnd w:id="208"/>
      <w:bookmarkEnd w:id="209"/>
    </w:p>
    <w:p w:rsidR="00726618" w:rsidRDefault="00EB53C8">
      <w:pPr>
        <w:pStyle w:val="Heading5"/>
        <w:rPr>
          <w:color w:val="000000"/>
        </w:rPr>
      </w:pPr>
      <w:bookmarkStart w:id="210" w:name="_Toc75780939"/>
      <w:r>
        <w:rPr>
          <w:rStyle w:val="CharSectno"/>
          <w:color w:val="000000"/>
        </w:rPr>
        <w:t>139</w:t>
      </w:r>
      <w:r>
        <w:rPr>
          <w:color w:val="000000"/>
        </w:rPr>
        <w:t>.</w:t>
      </w:r>
      <w:r>
        <w:rPr>
          <w:color w:val="000000"/>
        </w:rPr>
        <w:tab/>
        <w:t>Term used: bulk transfer</w:t>
      </w:r>
      <w:bookmarkEnd w:id="210"/>
    </w:p>
    <w:p w:rsidR="00726618" w:rsidRDefault="00EB53C8">
      <w:pPr>
        <w:pStyle w:val="Subsection"/>
        <w:rPr>
          <w:color w:val="000000"/>
        </w:rPr>
      </w:pPr>
      <w:r>
        <w:rPr>
          <w:color w:val="000000"/>
        </w:rPr>
        <w:tab/>
      </w:r>
      <w:r>
        <w:rPr>
          <w:color w:val="000000"/>
        </w:rPr>
        <w:tab/>
        <w:t xml:space="preserve">In this Part — </w:t>
      </w:r>
    </w:p>
    <w:p w:rsidR="00726618" w:rsidRDefault="00EB53C8">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rsidR="00726618" w:rsidRDefault="00EB53C8">
      <w:pPr>
        <w:pStyle w:val="Heading3"/>
      </w:pPr>
      <w:bookmarkStart w:id="211" w:name="_Toc75426852"/>
      <w:bookmarkStart w:id="212" w:name="_Toc75427337"/>
      <w:bookmarkStart w:id="213" w:name="_Toc75780940"/>
      <w:r>
        <w:rPr>
          <w:rStyle w:val="CharDivNo"/>
        </w:rPr>
        <w:t>Division 2</w:t>
      </w:r>
      <w:r>
        <w:t> — </w:t>
      </w:r>
      <w:r>
        <w:rPr>
          <w:rStyle w:val="CharDivText"/>
        </w:rPr>
        <w:t>Equipment and transfer</w:t>
      </w:r>
      <w:bookmarkEnd w:id="211"/>
      <w:bookmarkEnd w:id="212"/>
      <w:bookmarkEnd w:id="213"/>
    </w:p>
    <w:p w:rsidR="00726618" w:rsidRDefault="00EB53C8">
      <w:pPr>
        <w:pStyle w:val="Heading5"/>
      </w:pPr>
      <w:bookmarkStart w:id="214" w:name="_Toc75780941"/>
      <w:r>
        <w:rPr>
          <w:rStyle w:val="CharSectno"/>
        </w:rPr>
        <w:t>140</w:t>
      </w:r>
      <w:r>
        <w:t>.</w:t>
      </w:r>
      <w:r>
        <w:tab/>
        <w:t>Duty on transferors — hose assemblies</w:t>
      </w:r>
      <w:bookmarkEnd w:id="214"/>
    </w:p>
    <w:p w:rsidR="00726618" w:rsidRDefault="00EB53C8">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rsidR="00726618" w:rsidRDefault="00EB53C8">
      <w:pPr>
        <w:pStyle w:val="Penstart"/>
      </w:pPr>
      <w:r>
        <w:tab/>
        <w:t>Penalty: a fine of $10 000.</w:t>
      </w:r>
    </w:p>
    <w:p w:rsidR="00726618" w:rsidRDefault="00EB53C8">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rsidR="00726618" w:rsidRDefault="00EB53C8">
      <w:pPr>
        <w:pStyle w:val="Indenta"/>
        <w:rPr>
          <w:color w:val="000000"/>
        </w:rPr>
      </w:pPr>
      <w:r>
        <w:rPr>
          <w:color w:val="000000"/>
        </w:rPr>
        <w:tab/>
        <w:t>(a)</w:t>
      </w:r>
      <w:r>
        <w:rPr>
          <w:color w:val="000000"/>
        </w:rPr>
        <w:tab/>
        <w:t>has not been constructed, assembled or maintained in accordance with the ADG Code Chapter 10.1; or</w:t>
      </w:r>
    </w:p>
    <w:p w:rsidR="00726618" w:rsidRDefault="00EB53C8">
      <w:pPr>
        <w:pStyle w:val="Indenta"/>
        <w:rPr>
          <w:color w:val="000000"/>
        </w:rPr>
      </w:pPr>
      <w:r>
        <w:rPr>
          <w:color w:val="000000"/>
        </w:rPr>
        <w:tab/>
        <w:t>(b)</w:t>
      </w:r>
      <w:r>
        <w:rPr>
          <w:color w:val="000000"/>
        </w:rPr>
        <w:tab/>
        <w:t>has not been inspected or tested at the intervals, or in the way, required under that Chapter; or</w:t>
      </w:r>
    </w:p>
    <w:p w:rsidR="00726618" w:rsidRDefault="00EB53C8">
      <w:pPr>
        <w:pStyle w:val="Indenta"/>
        <w:rPr>
          <w:color w:val="000000"/>
        </w:rPr>
      </w:pPr>
      <w:r>
        <w:rPr>
          <w:color w:val="000000"/>
        </w:rPr>
        <w:tab/>
        <w:t>(c)</w:t>
      </w:r>
      <w:r>
        <w:rPr>
          <w:color w:val="000000"/>
        </w:rPr>
        <w:tab/>
        <w:t>has not satisfied a test required under that Chapter.</w:t>
      </w:r>
    </w:p>
    <w:p w:rsidR="00726618" w:rsidRDefault="00EB53C8">
      <w:pPr>
        <w:pStyle w:val="Penstart"/>
        <w:ind w:left="0" w:firstLine="0"/>
      </w:pPr>
      <w:r>
        <w:tab/>
        <w:t>Penalty: a fine of $5 000.</w:t>
      </w:r>
    </w:p>
    <w:p w:rsidR="00726618" w:rsidRDefault="00EB53C8">
      <w:pPr>
        <w:pStyle w:val="Footnotesection"/>
      </w:pPr>
      <w:r>
        <w:tab/>
        <w:t>[Regulation 140 amended: Gazette 22 Jun 2010 p. 2733.]</w:t>
      </w:r>
    </w:p>
    <w:p w:rsidR="00726618" w:rsidRDefault="00EB53C8">
      <w:pPr>
        <w:pStyle w:val="Heading5"/>
      </w:pPr>
      <w:bookmarkStart w:id="215" w:name="_Toc75780942"/>
      <w:r>
        <w:rPr>
          <w:rStyle w:val="CharSectno"/>
        </w:rPr>
        <w:lastRenderedPageBreak/>
        <w:t>141</w:t>
      </w:r>
      <w:r>
        <w:t>.</w:t>
      </w:r>
      <w:r>
        <w:tab/>
        <w:t>Duty on transferors — general</w:t>
      </w:r>
      <w:bookmarkEnd w:id="215"/>
    </w:p>
    <w:p w:rsidR="00726618" w:rsidRDefault="00EB53C8">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rsidR="00726618" w:rsidRDefault="00EB53C8">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rsidR="00726618" w:rsidRDefault="00EB53C8">
      <w:pPr>
        <w:pStyle w:val="Indenta"/>
      </w:pPr>
      <w:r>
        <w:tab/>
        <w:t>(a)</w:t>
      </w:r>
      <w:r>
        <w:tab/>
      </w:r>
      <w:r>
        <w:rPr>
          <w:color w:val="000000"/>
        </w:rPr>
        <w:t>the receiving receptacle or the</w:t>
      </w:r>
      <w:r>
        <w:t xml:space="preserve"> transfer equipment is incompatible with the dangerous goods; or</w:t>
      </w:r>
    </w:p>
    <w:p w:rsidR="00726618" w:rsidRDefault="00EB53C8">
      <w:pPr>
        <w:pStyle w:val="Indenta"/>
      </w:pPr>
      <w:r>
        <w:tab/>
        <w:t>(b)</w:t>
      </w:r>
      <w:r>
        <w:tab/>
        <w:t>the receiving receptacle contains incompatible goods.</w:t>
      </w:r>
    </w:p>
    <w:p w:rsidR="00726618" w:rsidRDefault="00EB53C8">
      <w:pPr>
        <w:pStyle w:val="Subsection"/>
        <w:spacing w:before="120"/>
      </w:pPr>
      <w:r>
        <w:tab/>
        <w:t>(3)</w:t>
      </w:r>
      <w:r>
        <w:tab/>
        <w:t xml:space="preserve">If, during a bulk transfer of dangerous goods, the goods leak, spill or accidentally escape, the person transferring the goods — </w:t>
      </w:r>
    </w:p>
    <w:p w:rsidR="00726618" w:rsidRDefault="00EB53C8">
      <w:pPr>
        <w:pStyle w:val="Indenta"/>
      </w:pPr>
      <w:r>
        <w:tab/>
        <w:t>(a)</w:t>
      </w:r>
      <w:r>
        <w:tab/>
        <w:t>must immediately stop transferring the goods; and</w:t>
      </w:r>
    </w:p>
    <w:p w:rsidR="00726618" w:rsidRDefault="00EB53C8">
      <w:pPr>
        <w:pStyle w:val="Indenta"/>
      </w:pPr>
      <w:r>
        <w:tab/>
        <w:t>(b)</w:t>
      </w:r>
      <w:r>
        <w:tab/>
        <w:t>must not resume transferring the goods until the conditions that caused the leak, spill or escape have been rectified.</w:t>
      </w:r>
    </w:p>
    <w:p w:rsidR="00726618" w:rsidRDefault="00EB53C8">
      <w:pPr>
        <w:pStyle w:val="Penstart"/>
      </w:pPr>
      <w:r>
        <w:tab/>
        <w:t>Penalty: a fine of $5 000.</w:t>
      </w:r>
    </w:p>
    <w:p w:rsidR="00726618" w:rsidRDefault="00EB53C8">
      <w:pPr>
        <w:pStyle w:val="Heading5"/>
        <w:spacing w:before="180"/>
      </w:pPr>
      <w:bookmarkStart w:id="216" w:name="_Toc75780943"/>
      <w:r>
        <w:rPr>
          <w:rStyle w:val="CharSectno"/>
        </w:rPr>
        <w:t>142</w:t>
      </w:r>
      <w:r>
        <w:t>.</w:t>
      </w:r>
      <w:r>
        <w:tab/>
        <w:t>Duty on occupiers</w:t>
      </w:r>
      <w:bookmarkEnd w:id="216"/>
    </w:p>
    <w:p w:rsidR="00726618" w:rsidRDefault="00EB53C8">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rsidR="00726618" w:rsidRDefault="00EB53C8">
      <w:pPr>
        <w:pStyle w:val="Indenta"/>
        <w:rPr>
          <w:color w:val="000000"/>
        </w:rPr>
      </w:pPr>
      <w:r>
        <w:rPr>
          <w:color w:val="000000"/>
        </w:rPr>
        <w:tab/>
        <w:t>(a)</w:t>
      </w:r>
      <w:r>
        <w:rPr>
          <w:color w:val="000000"/>
        </w:rPr>
        <w:tab/>
        <w:t>has been constructed, assembled and maintained in accordance with the ADG Code Chapter 10.1; and</w:t>
      </w:r>
    </w:p>
    <w:p w:rsidR="00726618" w:rsidRDefault="00EB53C8">
      <w:pPr>
        <w:pStyle w:val="Indenta"/>
        <w:rPr>
          <w:color w:val="000000"/>
        </w:rPr>
      </w:pPr>
      <w:r>
        <w:rPr>
          <w:color w:val="000000"/>
        </w:rPr>
        <w:tab/>
        <w:t>(b)</w:t>
      </w:r>
      <w:r>
        <w:rPr>
          <w:color w:val="000000"/>
        </w:rPr>
        <w:tab/>
        <w:t>has been inspected and tested at the intervals, and in the way, required under that Chapter; and</w:t>
      </w:r>
    </w:p>
    <w:p w:rsidR="00726618" w:rsidRDefault="00EB53C8">
      <w:pPr>
        <w:pStyle w:val="Indenta"/>
        <w:rPr>
          <w:color w:val="000000"/>
        </w:rPr>
      </w:pPr>
      <w:r>
        <w:rPr>
          <w:color w:val="000000"/>
        </w:rPr>
        <w:tab/>
        <w:t>(c)</w:t>
      </w:r>
      <w:r>
        <w:rPr>
          <w:color w:val="000000"/>
        </w:rPr>
        <w:tab/>
        <w:t>satisfies each test required under that Chapter.</w:t>
      </w:r>
    </w:p>
    <w:p w:rsidR="00726618" w:rsidRDefault="00EB53C8">
      <w:pPr>
        <w:pStyle w:val="Penstart"/>
        <w:spacing w:before="60"/>
      </w:pPr>
      <w:r>
        <w:tab/>
        <w:t>Penalty: a fine of $5 000.</w:t>
      </w:r>
    </w:p>
    <w:p w:rsidR="00726618" w:rsidRDefault="00EB53C8">
      <w:pPr>
        <w:pStyle w:val="Subsection"/>
        <w:spacing w:before="120"/>
      </w:pPr>
      <w:r>
        <w:tab/>
        <w:t>(2)</w:t>
      </w:r>
      <w:r>
        <w:tab/>
        <w:t>The occupier of premises where a bulk transfer of dangerous goods occurs must ensure that the goods are transferred in accordance with the ADG Code Chapter 10.2.</w:t>
      </w:r>
    </w:p>
    <w:p w:rsidR="00726618" w:rsidRDefault="00EB53C8">
      <w:pPr>
        <w:pStyle w:val="Penstart"/>
        <w:spacing w:before="60"/>
      </w:pPr>
      <w:r>
        <w:tab/>
        <w:t>Penalty: a fine of $10 000.</w:t>
      </w:r>
    </w:p>
    <w:p w:rsidR="00726618" w:rsidRDefault="00EB53C8">
      <w:pPr>
        <w:pStyle w:val="Subsection"/>
      </w:pPr>
      <w:r>
        <w:lastRenderedPageBreak/>
        <w:tab/>
        <w:t>(3)</w:t>
      </w:r>
      <w:r>
        <w:tab/>
        <w:t>The occupier must keep</w:t>
      </w:r>
      <w:r>
        <w:rPr>
          <w:color w:val="000000"/>
        </w:rPr>
        <w:t>, in accordance with the ADG Code section 10.1.3.4, accurate records of all maintenance</w:t>
      </w:r>
      <w:r>
        <w:t xml:space="preserve"> work, and each inspection and test, carried out on the hose assembly.</w:t>
      </w:r>
    </w:p>
    <w:p w:rsidR="00726618" w:rsidRDefault="00EB53C8">
      <w:pPr>
        <w:pStyle w:val="Penstart"/>
      </w:pPr>
      <w:r>
        <w:tab/>
        <w:t>Penalty: a fine of $1 500.</w:t>
      </w:r>
    </w:p>
    <w:p w:rsidR="00726618" w:rsidRDefault="00EB53C8">
      <w:pPr>
        <w:pStyle w:val="Heading5"/>
        <w:spacing w:before="180"/>
      </w:pPr>
      <w:bookmarkStart w:id="217" w:name="_Toc75780944"/>
      <w:r>
        <w:rPr>
          <w:rStyle w:val="CharSectno"/>
        </w:rPr>
        <w:t>143</w:t>
      </w:r>
      <w:r>
        <w:t>.</w:t>
      </w:r>
      <w:r>
        <w:tab/>
        <w:t>Duty on prime contractors</w:t>
      </w:r>
      <w:bookmarkEnd w:id="217"/>
    </w:p>
    <w:p w:rsidR="00726618" w:rsidRDefault="00EB53C8">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rsidR="00726618" w:rsidRDefault="00EB53C8">
      <w:pPr>
        <w:pStyle w:val="Indenta"/>
        <w:rPr>
          <w:color w:val="000000"/>
        </w:rPr>
      </w:pPr>
      <w:r>
        <w:rPr>
          <w:color w:val="000000"/>
        </w:rPr>
        <w:tab/>
        <w:t>(a)</w:t>
      </w:r>
      <w:r>
        <w:rPr>
          <w:color w:val="000000"/>
        </w:rPr>
        <w:tab/>
        <w:t>has been constructed, assembled and maintained in accordance with the ADG Code Chapter 10.1; and</w:t>
      </w:r>
    </w:p>
    <w:p w:rsidR="00726618" w:rsidRDefault="00EB53C8">
      <w:pPr>
        <w:pStyle w:val="Indenta"/>
        <w:rPr>
          <w:color w:val="000000"/>
        </w:rPr>
      </w:pPr>
      <w:r>
        <w:rPr>
          <w:color w:val="000000"/>
        </w:rPr>
        <w:tab/>
        <w:t>(b)</w:t>
      </w:r>
      <w:r>
        <w:rPr>
          <w:color w:val="000000"/>
        </w:rPr>
        <w:tab/>
        <w:t>has been inspected and tested at the intervals, and in the way, required under that Chapter; and</w:t>
      </w:r>
    </w:p>
    <w:p w:rsidR="00726618" w:rsidRDefault="00EB53C8">
      <w:pPr>
        <w:pStyle w:val="Indenta"/>
        <w:rPr>
          <w:color w:val="000000"/>
        </w:rPr>
      </w:pPr>
      <w:r>
        <w:rPr>
          <w:color w:val="000000"/>
        </w:rPr>
        <w:tab/>
        <w:t>(c)</w:t>
      </w:r>
      <w:r>
        <w:rPr>
          <w:color w:val="000000"/>
        </w:rPr>
        <w:tab/>
        <w:t>satisfies each test required under that Chapter.</w:t>
      </w:r>
    </w:p>
    <w:p w:rsidR="00726618" w:rsidRDefault="00EB53C8">
      <w:pPr>
        <w:pStyle w:val="Penstart"/>
      </w:pPr>
      <w:r>
        <w:tab/>
        <w:t>Penalty: a fine of $5 000.</w:t>
      </w:r>
    </w:p>
    <w:p w:rsidR="00726618" w:rsidRDefault="00EB53C8">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rsidR="00726618" w:rsidRDefault="00EB53C8">
      <w:pPr>
        <w:pStyle w:val="Penstart"/>
      </w:pPr>
      <w:r>
        <w:tab/>
        <w:t>Penalty: a fine of $10 000.</w:t>
      </w:r>
    </w:p>
    <w:p w:rsidR="00726618" w:rsidRDefault="00EB53C8">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rsidR="00726618" w:rsidRDefault="00EB53C8">
      <w:pPr>
        <w:pStyle w:val="Penstart"/>
      </w:pPr>
      <w:r>
        <w:tab/>
        <w:t>Penalty: a fine of $1 500.</w:t>
      </w:r>
    </w:p>
    <w:p w:rsidR="00726618" w:rsidRDefault="00EB53C8">
      <w:pPr>
        <w:pStyle w:val="Heading5"/>
        <w:spacing w:before="180"/>
      </w:pPr>
      <w:bookmarkStart w:id="218" w:name="_Toc75780945"/>
      <w:r>
        <w:rPr>
          <w:rStyle w:val="CharSectno"/>
        </w:rPr>
        <w:t>144</w:t>
      </w:r>
      <w:r>
        <w:t>.</w:t>
      </w:r>
      <w:r>
        <w:tab/>
        <w:t>Duty on rail operators</w:t>
      </w:r>
      <w:bookmarkEnd w:id="218"/>
    </w:p>
    <w:p w:rsidR="00726618" w:rsidRDefault="00EB53C8">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rsidR="00726618" w:rsidRDefault="00EB53C8">
      <w:pPr>
        <w:pStyle w:val="Indenta"/>
        <w:rPr>
          <w:color w:val="000000"/>
        </w:rPr>
      </w:pPr>
      <w:r>
        <w:rPr>
          <w:color w:val="000000"/>
        </w:rPr>
        <w:tab/>
        <w:t>(a)</w:t>
      </w:r>
      <w:r>
        <w:rPr>
          <w:color w:val="000000"/>
        </w:rPr>
        <w:tab/>
        <w:t>has been constructed, assembled and maintained in accordance with the ADG Code Chapter 10.1; and</w:t>
      </w:r>
    </w:p>
    <w:p w:rsidR="00726618" w:rsidRDefault="00EB53C8">
      <w:pPr>
        <w:pStyle w:val="Indenta"/>
        <w:spacing w:before="100"/>
        <w:rPr>
          <w:color w:val="000000"/>
        </w:rPr>
      </w:pPr>
      <w:r>
        <w:rPr>
          <w:color w:val="000000"/>
        </w:rPr>
        <w:lastRenderedPageBreak/>
        <w:tab/>
        <w:t>(b)</w:t>
      </w:r>
      <w:r>
        <w:rPr>
          <w:color w:val="000000"/>
        </w:rPr>
        <w:tab/>
        <w:t>has been inspected and tested at the intervals, and in the way, required under that Chapter; and</w:t>
      </w:r>
    </w:p>
    <w:p w:rsidR="00726618" w:rsidRDefault="00EB53C8">
      <w:pPr>
        <w:pStyle w:val="Indenta"/>
        <w:spacing w:before="100"/>
        <w:rPr>
          <w:color w:val="000000"/>
        </w:rPr>
      </w:pPr>
      <w:r>
        <w:rPr>
          <w:color w:val="000000"/>
        </w:rPr>
        <w:tab/>
        <w:t>(c)</w:t>
      </w:r>
      <w:r>
        <w:rPr>
          <w:color w:val="000000"/>
        </w:rPr>
        <w:tab/>
        <w:t>satisfies each test required under that Chapter.</w:t>
      </w:r>
    </w:p>
    <w:p w:rsidR="00726618" w:rsidRDefault="00EB53C8">
      <w:pPr>
        <w:pStyle w:val="Penstart"/>
        <w:spacing w:before="100"/>
      </w:pPr>
      <w:r>
        <w:tab/>
        <w:t>Penalty: a fine of $5 000.</w:t>
      </w:r>
    </w:p>
    <w:p w:rsidR="00726618" w:rsidRDefault="00EB53C8">
      <w:pPr>
        <w:pStyle w:val="Heading3"/>
        <w:spacing w:before="280"/>
      </w:pPr>
      <w:bookmarkStart w:id="219" w:name="_Toc75426858"/>
      <w:bookmarkStart w:id="220" w:name="_Toc75427343"/>
      <w:bookmarkStart w:id="221" w:name="_Toc75780946"/>
      <w:r>
        <w:rPr>
          <w:rStyle w:val="CharDivNo"/>
        </w:rPr>
        <w:t>Division 3</w:t>
      </w:r>
      <w:r>
        <w:t> — </w:t>
      </w:r>
      <w:r>
        <w:rPr>
          <w:rStyle w:val="CharDivText"/>
        </w:rPr>
        <w:t>Filling ratio and ullage for tank vehicles</w:t>
      </w:r>
      <w:bookmarkEnd w:id="219"/>
      <w:bookmarkEnd w:id="220"/>
      <w:bookmarkEnd w:id="221"/>
    </w:p>
    <w:p w:rsidR="00726618" w:rsidRDefault="00EB53C8">
      <w:pPr>
        <w:pStyle w:val="Heading5"/>
        <w:spacing w:before="240"/>
      </w:pPr>
      <w:bookmarkStart w:id="222" w:name="_Toc75780947"/>
      <w:r>
        <w:rPr>
          <w:rStyle w:val="CharSectno"/>
        </w:rPr>
        <w:t>145</w:t>
      </w:r>
      <w:r>
        <w:t>.</w:t>
      </w:r>
      <w:r>
        <w:tab/>
        <w:t>Application of Division</w:t>
      </w:r>
      <w:bookmarkEnd w:id="222"/>
    </w:p>
    <w:p w:rsidR="00726618" w:rsidRDefault="00EB53C8">
      <w:pPr>
        <w:pStyle w:val="Subsection"/>
        <w:spacing w:before="180"/>
      </w:pPr>
      <w:r>
        <w:tab/>
      </w:r>
      <w:r>
        <w:tab/>
        <w:t>This Division applies to and in relation to bulk transfer into a tank vehicle.</w:t>
      </w:r>
    </w:p>
    <w:p w:rsidR="00726618" w:rsidRDefault="00EB53C8">
      <w:pPr>
        <w:pStyle w:val="Heading5"/>
        <w:spacing w:before="240"/>
      </w:pPr>
      <w:bookmarkStart w:id="223" w:name="_Toc75780948"/>
      <w:r>
        <w:rPr>
          <w:rStyle w:val="CharSectno"/>
        </w:rPr>
        <w:t>146</w:t>
      </w:r>
      <w:r>
        <w:t>.</w:t>
      </w:r>
      <w:r>
        <w:tab/>
        <w:t>Duty on transferors</w:t>
      </w:r>
      <w:bookmarkEnd w:id="223"/>
    </w:p>
    <w:p w:rsidR="00726618" w:rsidRDefault="00EB53C8">
      <w:pPr>
        <w:pStyle w:val="Subsection"/>
        <w:spacing w:before="180"/>
      </w:pPr>
      <w:r>
        <w:tab/>
        <w:t>(1)</w:t>
      </w:r>
      <w:r>
        <w:tab/>
        <w:t xml:space="preserve">A person who transfers dangerous goods by bulk transfer must ensure that — </w:t>
      </w:r>
    </w:p>
    <w:p w:rsidR="00726618" w:rsidRDefault="00EB53C8">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rsidR="00726618" w:rsidRDefault="00EB53C8">
      <w:pPr>
        <w:pStyle w:val="Indenta"/>
        <w:spacing w:before="100"/>
      </w:pPr>
      <w:r>
        <w:tab/>
        <w:t>(b)</w:t>
      </w:r>
      <w:r>
        <w:tab/>
        <w:t>in any other case, the ullage in the tank complies with the ADG Code section 10.3.1.</w:t>
      </w:r>
    </w:p>
    <w:p w:rsidR="00726618" w:rsidRDefault="00EB53C8">
      <w:pPr>
        <w:pStyle w:val="Subsection"/>
        <w:spacing w:before="180"/>
      </w:pPr>
      <w:r>
        <w:tab/>
        <w:t>(1A)</w:t>
      </w:r>
      <w:r>
        <w:tab/>
        <w:t xml:space="preserve">If — </w:t>
      </w:r>
    </w:p>
    <w:p w:rsidR="00726618" w:rsidRDefault="00EB53C8">
      <w:pPr>
        <w:pStyle w:val="Indenta"/>
        <w:spacing w:before="100"/>
      </w:pPr>
      <w:r>
        <w:tab/>
        <w:t>(a)</w:t>
      </w:r>
      <w:r>
        <w:tab/>
        <w:t>a person is engaged in the bulk transfer of goods that are not dangerous goods to a tank (</w:t>
      </w:r>
      <w:r>
        <w:rPr>
          <w:rStyle w:val="CharDefText"/>
        </w:rPr>
        <w:t>tank A</w:t>
      </w:r>
      <w:r>
        <w:t>); and</w:t>
      </w:r>
    </w:p>
    <w:p w:rsidR="00726618" w:rsidRDefault="00EB53C8">
      <w:pPr>
        <w:pStyle w:val="Indenta"/>
        <w:spacing w:before="100"/>
      </w:pPr>
      <w:r>
        <w:tab/>
        <w:t>(b)</w:t>
      </w:r>
      <w:r>
        <w:tab/>
        <w:t>tank A is on, or part of, a vehicle; and</w:t>
      </w:r>
    </w:p>
    <w:p w:rsidR="00726618" w:rsidRDefault="00EB53C8">
      <w:pPr>
        <w:pStyle w:val="Indenta"/>
        <w:spacing w:before="100"/>
      </w:pPr>
      <w:r>
        <w:tab/>
        <w:t>(c)</w:t>
      </w:r>
      <w:r>
        <w:tab/>
        <w:t xml:space="preserve">the person knows, or reasonably ought to know, that the vehicle — </w:t>
      </w:r>
    </w:p>
    <w:p w:rsidR="00726618" w:rsidRDefault="00EB53C8">
      <w:pPr>
        <w:pStyle w:val="Indenti"/>
        <w:spacing w:before="100"/>
      </w:pPr>
      <w:r>
        <w:tab/>
        <w:t>(i)</w:t>
      </w:r>
      <w:r>
        <w:tab/>
        <w:t>is carrying dangerous goods in another tank or in another compartment of tank A; or</w:t>
      </w:r>
    </w:p>
    <w:p w:rsidR="00726618" w:rsidRDefault="00EB53C8">
      <w:pPr>
        <w:pStyle w:val="Indenti"/>
        <w:spacing w:before="100"/>
      </w:pPr>
      <w:r>
        <w:tab/>
        <w:t>(ii)</w:t>
      </w:r>
      <w:r>
        <w:tab/>
        <w:t xml:space="preserve">is likely to carry dangerous goods in another tank, or in another compartment of tank A, </w:t>
      </w:r>
      <w:r>
        <w:lastRenderedPageBreak/>
        <w:t>before tank A is emptied of the non</w:t>
      </w:r>
      <w:r>
        <w:noBreakHyphen/>
        <w:t xml:space="preserve">dangerous goods — </w:t>
      </w:r>
    </w:p>
    <w:p w:rsidR="00726618" w:rsidRDefault="00EB53C8">
      <w:pPr>
        <w:pStyle w:val="Subsection"/>
      </w:pPr>
      <w:r>
        <w:tab/>
      </w:r>
      <w:r>
        <w:tab/>
        <w:t>the person must ensure that the ullage in tank A in respect of the non</w:t>
      </w:r>
      <w:r>
        <w:noBreakHyphen/>
        <w:t>dangerous goods complies with the ADG Code section 10.3.1 as if the goods were dangerous goods.</w:t>
      </w:r>
    </w:p>
    <w:p w:rsidR="00726618" w:rsidRDefault="00EB53C8">
      <w:pPr>
        <w:pStyle w:val="Penstart"/>
      </w:pPr>
      <w:r>
        <w:tab/>
        <w:t>Penalty for an offence under this regulation: a fine of $5 000.</w:t>
      </w:r>
    </w:p>
    <w:p w:rsidR="00726618" w:rsidRDefault="00EB53C8">
      <w:pPr>
        <w:pStyle w:val="Footnotesection"/>
        <w:spacing w:before="100"/>
        <w:ind w:left="890" w:hanging="890"/>
      </w:pPr>
      <w:r>
        <w:tab/>
        <w:t>[Regulation 146 inserted: Gazette 13 Jun 2014 p. 1939</w:t>
      </w:r>
      <w:r>
        <w:noBreakHyphen/>
        <w:t>40.]</w:t>
      </w:r>
    </w:p>
    <w:p w:rsidR="00726618" w:rsidRDefault="00EB53C8">
      <w:pPr>
        <w:pStyle w:val="Heading5"/>
      </w:pPr>
      <w:bookmarkStart w:id="224" w:name="_Toc75780949"/>
      <w:r>
        <w:rPr>
          <w:rStyle w:val="CharSectno"/>
        </w:rPr>
        <w:t>147</w:t>
      </w:r>
      <w:r>
        <w:t>.</w:t>
      </w:r>
      <w:r>
        <w:tab/>
        <w:t>Duty on prime contractors and rail operators</w:t>
      </w:r>
      <w:bookmarkEnd w:id="224"/>
    </w:p>
    <w:p w:rsidR="00726618" w:rsidRDefault="00EB53C8">
      <w:pPr>
        <w:pStyle w:val="Subsection"/>
      </w:pPr>
      <w:r>
        <w:tab/>
        <w:t>(1)</w:t>
      </w:r>
      <w:r>
        <w:tab/>
        <w:t>A prime contractor or rail operator must not transport dangerous goods in a tank if —</w:t>
      </w:r>
    </w:p>
    <w:p w:rsidR="00726618" w:rsidRDefault="00EB53C8">
      <w:pPr>
        <w:pStyle w:val="Indenta"/>
      </w:pPr>
      <w:r>
        <w:tab/>
        <w:t>(a)</w:t>
      </w:r>
      <w:r>
        <w:tab/>
        <w:t>for dangerous goods of UN Class 2 that are not in the form of a refrigerated liquid, the quantity of the goods in the tank exceeds the maximum permitted filling ratio set out in the ADG Code section 10.3.2;</w:t>
      </w:r>
    </w:p>
    <w:p w:rsidR="00726618" w:rsidRDefault="00EB53C8">
      <w:pPr>
        <w:pStyle w:val="Indenta"/>
      </w:pPr>
      <w:r>
        <w:tab/>
        <w:t>(b)</w:t>
      </w:r>
      <w:r>
        <w:tab/>
        <w:t>in any other case, the ullage in the tank does not comply with the ADG Code section 10.3.1.</w:t>
      </w:r>
    </w:p>
    <w:p w:rsidR="00726618" w:rsidRDefault="00EB53C8">
      <w:pPr>
        <w:pStyle w:val="Subsection"/>
      </w:pPr>
      <w:r>
        <w:tab/>
        <w:t>(1A)</w:t>
      </w:r>
      <w:r>
        <w:tab/>
        <w:t xml:space="preserve">If — </w:t>
      </w:r>
    </w:p>
    <w:p w:rsidR="00726618" w:rsidRDefault="00EB53C8">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rsidR="00726618" w:rsidRDefault="00EB53C8">
      <w:pPr>
        <w:pStyle w:val="Indenta"/>
      </w:pPr>
      <w:r>
        <w:tab/>
        <w:t>(b)</w:t>
      </w:r>
      <w:r>
        <w:tab/>
        <w:t xml:space="preserve">at the same time uses the vehicle to also transport dangerous goods in another tank or in another compartment of tank A — </w:t>
      </w:r>
    </w:p>
    <w:p w:rsidR="00726618" w:rsidRDefault="00EB53C8">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rsidR="00726618" w:rsidRDefault="00EB53C8">
      <w:pPr>
        <w:pStyle w:val="Penstart"/>
      </w:pPr>
      <w:r>
        <w:tab/>
        <w:t>Penalty for an offence under this regulation: a fine of $5 000.</w:t>
      </w:r>
    </w:p>
    <w:p w:rsidR="00726618" w:rsidRDefault="00EB53C8">
      <w:pPr>
        <w:pStyle w:val="Footnotesection"/>
        <w:spacing w:before="100"/>
        <w:ind w:left="890" w:hanging="890"/>
      </w:pPr>
      <w:r>
        <w:tab/>
        <w:t>[Regulation 147 inserted: Gazette 13 Jun 2014 p. 1940.]</w:t>
      </w:r>
    </w:p>
    <w:p w:rsidR="00726618" w:rsidRDefault="00EB53C8">
      <w:pPr>
        <w:pStyle w:val="Heading5"/>
      </w:pPr>
      <w:bookmarkStart w:id="225" w:name="_Toc75780950"/>
      <w:r>
        <w:rPr>
          <w:rStyle w:val="CharSectno"/>
        </w:rPr>
        <w:lastRenderedPageBreak/>
        <w:t>148</w:t>
      </w:r>
      <w:r>
        <w:t>.</w:t>
      </w:r>
      <w:r>
        <w:tab/>
        <w:t>Duty on drivers</w:t>
      </w:r>
      <w:bookmarkEnd w:id="225"/>
    </w:p>
    <w:p w:rsidR="00726618" w:rsidRDefault="00EB53C8">
      <w:pPr>
        <w:pStyle w:val="Subsection"/>
      </w:pPr>
      <w:r>
        <w:tab/>
        <w:t>(1)</w:t>
      </w:r>
      <w:r>
        <w:tab/>
        <w:t xml:space="preserve">A person must not drive a road tank vehicle transporting dangerous goods if the person knows, or ought reasonably to know, that — </w:t>
      </w:r>
    </w:p>
    <w:p w:rsidR="00726618" w:rsidRDefault="00EB53C8">
      <w:pPr>
        <w:pStyle w:val="Indenta"/>
      </w:pPr>
      <w:r>
        <w:tab/>
        <w:t>(a)</w:t>
      </w:r>
      <w:r>
        <w:tab/>
        <w:t>for dangerous goods of UN Class 2 that are not in the form of a refrigerated liquid, the quantity of the goods in the tank exceeds the maximum permitted filling ratio set out in the ADG Code section 10.3.2;</w:t>
      </w:r>
    </w:p>
    <w:p w:rsidR="00726618" w:rsidRDefault="00EB53C8">
      <w:pPr>
        <w:pStyle w:val="Indenta"/>
      </w:pPr>
      <w:r>
        <w:tab/>
        <w:t>(b)</w:t>
      </w:r>
      <w:r>
        <w:tab/>
        <w:t>in any other case, the ullage in the tank does not comply with the ADG Code section 10.3.1.</w:t>
      </w:r>
    </w:p>
    <w:p w:rsidR="00726618" w:rsidRDefault="00EB53C8">
      <w:pPr>
        <w:pStyle w:val="Subsection"/>
      </w:pPr>
      <w:r>
        <w:tab/>
        <w:t>(2)</w:t>
      </w:r>
      <w:r>
        <w:tab/>
        <w:t xml:space="preserve">If — </w:t>
      </w:r>
    </w:p>
    <w:p w:rsidR="00726618" w:rsidRDefault="00EB53C8">
      <w:pPr>
        <w:pStyle w:val="Indenta"/>
      </w:pPr>
      <w:r>
        <w:tab/>
        <w:t>(a)</w:t>
      </w:r>
      <w:r>
        <w:tab/>
        <w:t>a road vehicle contains in a tank (</w:t>
      </w:r>
      <w:r>
        <w:rPr>
          <w:rStyle w:val="CharDefText"/>
        </w:rPr>
        <w:t>tank A</w:t>
      </w:r>
      <w:r>
        <w:t>) goods that are not dangerous goods; and</w:t>
      </w:r>
    </w:p>
    <w:p w:rsidR="00726618" w:rsidRDefault="00EB53C8">
      <w:pPr>
        <w:pStyle w:val="Indenta"/>
      </w:pPr>
      <w:r>
        <w:tab/>
        <w:t>(b)</w:t>
      </w:r>
      <w:r>
        <w:tab/>
        <w:t xml:space="preserve">at the same time the vehicle contains dangerous goods in another tank or in another compartment of tank A — </w:t>
      </w:r>
    </w:p>
    <w:p w:rsidR="00726618" w:rsidRDefault="00EB53C8">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rsidR="00726618" w:rsidRDefault="00EB53C8">
      <w:pPr>
        <w:pStyle w:val="Penstart"/>
      </w:pPr>
      <w:r>
        <w:tab/>
        <w:t>Penalty for an offence under this regulation: a fine of $5 000.</w:t>
      </w:r>
    </w:p>
    <w:p w:rsidR="00726618" w:rsidRDefault="00EB53C8">
      <w:pPr>
        <w:pStyle w:val="Footnotesection"/>
        <w:spacing w:before="100"/>
        <w:ind w:left="890" w:hanging="890"/>
      </w:pPr>
      <w:r>
        <w:tab/>
        <w:t>[Regulation 148 inserted: Gazette 13 Jun 2014 p. 1941.]</w:t>
      </w:r>
    </w:p>
    <w:p w:rsidR="00726618" w:rsidRDefault="00EB53C8">
      <w:pPr>
        <w:pStyle w:val="Heading2"/>
      </w:pPr>
      <w:bookmarkStart w:id="226" w:name="_Toc75426863"/>
      <w:bookmarkStart w:id="227" w:name="_Toc75427348"/>
      <w:bookmarkStart w:id="228" w:name="_Toc75780951"/>
      <w:r>
        <w:rPr>
          <w:rStyle w:val="CharPartNo"/>
        </w:rPr>
        <w:lastRenderedPageBreak/>
        <w:t>Part 11</w:t>
      </w:r>
      <w:r>
        <w:t> — </w:t>
      </w:r>
      <w:r>
        <w:rPr>
          <w:rStyle w:val="CharPartText"/>
        </w:rPr>
        <w:t>Documentation</w:t>
      </w:r>
      <w:bookmarkEnd w:id="226"/>
      <w:bookmarkEnd w:id="227"/>
      <w:bookmarkEnd w:id="228"/>
    </w:p>
    <w:p w:rsidR="00726618" w:rsidRDefault="00EB53C8">
      <w:pPr>
        <w:pStyle w:val="Heading3"/>
      </w:pPr>
      <w:bookmarkStart w:id="229" w:name="_Toc75426864"/>
      <w:bookmarkStart w:id="230" w:name="_Toc75427349"/>
      <w:bookmarkStart w:id="231" w:name="_Toc75780952"/>
      <w:r>
        <w:rPr>
          <w:rStyle w:val="CharDivNo"/>
        </w:rPr>
        <w:t>Division 1</w:t>
      </w:r>
      <w:r>
        <w:t> — </w:t>
      </w:r>
      <w:r>
        <w:rPr>
          <w:rStyle w:val="CharDivText"/>
        </w:rPr>
        <w:t>Transport documentation</w:t>
      </w:r>
      <w:bookmarkEnd w:id="229"/>
      <w:bookmarkEnd w:id="230"/>
      <w:bookmarkEnd w:id="231"/>
    </w:p>
    <w:p w:rsidR="00726618" w:rsidRDefault="00EB53C8">
      <w:pPr>
        <w:pStyle w:val="Heading5"/>
      </w:pPr>
      <w:bookmarkStart w:id="232" w:name="_Toc75780953"/>
      <w:r>
        <w:rPr>
          <w:rStyle w:val="CharSectno"/>
        </w:rPr>
        <w:t>149</w:t>
      </w:r>
      <w:r>
        <w:t>.</w:t>
      </w:r>
      <w:r>
        <w:tab/>
        <w:t>False or misleading information</w:t>
      </w:r>
      <w:bookmarkEnd w:id="232"/>
    </w:p>
    <w:p w:rsidR="00726618" w:rsidRDefault="00EB53C8">
      <w:pPr>
        <w:pStyle w:val="Subsection"/>
      </w:pPr>
      <w:r>
        <w:tab/>
      </w:r>
      <w:r>
        <w:tab/>
        <w:t>A person must not include information in transport documentation for dangerous goods that the person knows, or ought reasonably to know, is false or misleading in a material particular.</w:t>
      </w:r>
    </w:p>
    <w:p w:rsidR="00726618" w:rsidRDefault="00EB53C8">
      <w:pPr>
        <w:pStyle w:val="Penstart"/>
      </w:pPr>
      <w:r>
        <w:tab/>
        <w:t>Penalty: a fine of $10 000.</w:t>
      </w:r>
    </w:p>
    <w:p w:rsidR="00726618" w:rsidRDefault="00EB53C8">
      <w:pPr>
        <w:pStyle w:val="Heading5"/>
      </w:pPr>
      <w:bookmarkStart w:id="233" w:name="_Toc75780954"/>
      <w:r>
        <w:rPr>
          <w:rStyle w:val="CharSectno"/>
        </w:rPr>
        <w:t>150</w:t>
      </w:r>
      <w:r>
        <w:t>.</w:t>
      </w:r>
      <w:r>
        <w:tab/>
        <w:t>Duty on consignors — transport by road</w:t>
      </w:r>
      <w:bookmarkEnd w:id="233"/>
    </w:p>
    <w:p w:rsidR="00726618" w:rsidRDefault="00EB53C8">
      <w:pPr>
        <w:pStyle w:val="Subsection"/>
      </w:pPr>
      <w:r>
        <w:tab/>
        <w:t>(1)</w:t>
      </w:r>
      <w:r>
        <w:tab/>
        <w:t>A person must not consign dangerous goods for transport in or on a road vehicle if the prime contractor or the driver of the road vehicle does not have transport documentation for the goods.</w:t>
      </w:r>
    </w:p>
    <w:p w:rsidR="00726618" w:rsidRDefault="00EB53C8">
      <w:pPr>
        <w:pStyle w:val="Subsection"/>
      </w:pPr>
      <w:r>
        <w:tab/>
        <w:t>(2)</w:t>
      </w:r>
      <w:r>
        <w:tab/>
        <w:t xml:space="preserve">A person must not consign dangerous goods for transport by road if — </w:t>
      </w:r>
    </w:p>
    <w:p w:rsidR="00726618" w:rsidRDefault="00EB53C8">
      <w:pPr>
        <w:pStyle w:val="Indenta"/>
      </w:pPr>
      <w:r>
        <w:tab/>
        <w:t>(a)</w:t>
      </w:r>
      <w:r>
        <w:tab/>
        <w:t>the person knows, or ought reasonably to know, that the goods will be divided into, and transported in, separate loads; and</w:t>
      </w:r>
    </w:p>
    <w:p w:rsidR="00726618" w:rsidRDefault="00EB53C8">
      <w:pPr>
        <w:pStyle w:val="Indenta"/>
        <w:rPr>
          <w:bCs/>
          <w:iCs/>
        </w:rPr>
      </w:pPr>
      <w:r>
        <w:tab/>
        <w:t>(b)</w:t>
      </w:r>
      <w:r>
        <w:tab/>
        <w:t>the prime contractor, or the driver of each road vehicle transporting the goods, does not have separate transport documentation for each load.</w:t>
      </w:r>
    </w:p>
    <w:p w:rsidR="00726618" w:rsidRDefault="00EB53C8">
      <w:pPr>
        <w:pStyle w:val="Penstart"/>
      </w:pPr>
      <w:r>
        <w:tab/>
        <w:t>Penalty: a fine of $3 000.</w:t>
      </w:r>
    </w:p>
    <w:p w:rsidR="00726618" w:rsidRDefault="00EB53C8">
      <w:pPr>
        <w:pStyle w:val="Footnotesection"/>
        <w:rPr>
          <w:szCs w:val="24"/>
        </w:rPr>
      </w:pPr>
      <w:r>
        <w:rPr>
          <w:szCs w:val="24"/>
        </w:rPr>
        <w:tab/>
        <w:t>[Regulation 150 amended: Gazette 31 Aug 2018 p. 3047.]</w:t>
      </w:r>
    </w:p>
    <w:p w:rsidR="00726618" w:rsidRDefault="00EB53C8">
      <w:pPr>
        <w:pStyle w:val="Heading5"/>
        <w:spacing w:before="180"/>
      </w:pPr>
      <w:bookmarkStart w:id="234" w:name="_Toc75780955"/>
      <w:r>
        <w:rPr>
          <w:rStyle w:val="CharSectno"/>
        </w:rPr>
        <w:t>151</w:t>
      </w:r>
      <w:r>
        <w:t>.</w:t>
      </w:r>
      <w:r>
        <w:tab/>
        <w:t>Duty on consignors — transport by rail</w:t>
      </w:r>
      <w:bookmarkEnd w:id="234"/>
    </w:p>
    <w:p w:rsidR="00726618" w:rsidRDefault="00EB53C8">
      <w:pPr>
        <w:pStyle w:val="Subsection"/>
        <w:spacing w:before="120"/>
      </w:pPr>
      <w:r>
        <w:tab/>
        <w:t>(1)</w:t>
      </w:r>
      <w:r>
        <w:tab/>
        <w:t>A person must not consign dangerous goods for transport in or on a unit of rolling stock if the rail operator does not have transport documentation for the goods.</w:t>
      </w:r>
    </w:p>
    <w:p w:rsidR="00726618" w:rsidRDefault="00EB53C8">
      <w:pPr>
        <w:pStyle w:val="Penstart"/>
        <w:spacing w:before="60"/>
      </w:pPr>
      <w:r>
        <w:tab/>
        <w:t>Penalty: a fine of $3 000.</w:t>
      </w:r>
    </w:p>
    <w:p w:rsidR="00726618" w:rsidRDefault="00EB53C8">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rsidR="00726618" w:rsidRDefault="00EB53C8">
      <w:pPr>
        <w:pStyle w:val="Footnotesection"/>
        <w:rPr>
          <w:szCs w:val="24"/>
        </w:rPr>
      </w:pPr>
      <w:r>
        <w:rPr>
          <w:szCs w:val="24"/>
        </w:rPr>
        <w:tab/>
        <w:t>[Regulation 151 amended: Gazette 31 Aug 2018 p. 3047.]</w:t>
      </w:r>
    </w:p>
    <w:p w:rsidR="00726618" w:rsidRDefault="00EB53C8">
      <w:pPr>
        <w:pStyle w:val="Heading5"/>
      </w:pPr>
      <w:bookmarkStart w:id="235" w:name="_Toc75780956"/>
      <w:r>
        <w:rPr>
          <w:rStyle w:val="CharSectno"/>
        </w:rPr>
        <w:t>152</w:t>
      </w:r>
      <w:r>
        <w:t>.</w:t>
      </w:r>
      <w:r>
        <w:tab/>
        <w:t>Duty on prime contractors</w:t>
      </w:r>
      <w:bookmarkEnd w:id="235"/>
    </w:p>
    <w:p w:rsidR="00726618" w:rsidRDefault="00EB53C8">
      <w:pPr>
        <w:pStyle w:val="Subsection"/>
      </w:pPr>
      <w:r>
        <w:tab/>
      </w:r>
      <w:r>
        <w:tab/>
        <w:t xml:space="preserve">A prime contractor must ensure that a person does not drive a road vehicle used by the prime contractor to transport dangerous goods if — </w:t>
      </w:r>
    </w:p>
    <w:p w:rsidR="00726618" w:rsidRDefault="00EB53C8">
      <w:pPr>
        <w:pStyle w:val="Indenta"/>
      </w:pPr>
      <w:r>
        <w:tab/>
        <w:t>(a)</w:t>
      </w:r>
      <w:r>
        <w:tab/>
        <w:t>the person has not been given transport documentation for the goods; and</w:t>
      </w:r>
    </w:p>
    <w:p w:rsidR="00726618" w:rsidRDefault="00EB53C8">
      <w:pPr>
        <w:pStyle w:val="Indenta"/>
      </w:pPr>
      <w:r>
        <w:tab/>
        <w:t>(b)</w:t>
      </w:r>
      <w:r>
        <w:tab/>
        <w:t>the documentation is not readily able to be located in the vehicle in accordance with the ADG Code Chapter 11.1.</w:t>
      </w:r>
    </w:p>
    <w:p w:rsidR="00726618" w:rsidRDefault="00EB53C8">
      <w:pPr>
        <w:pStyle w:val="Penstart"/>
      </w:pPr>
      <w:r>
        <w:tab/>
        <w:t>Penalty: a fine of $5 000.</w:t>
      </w:r>
    </w:p>
    <w:p w:rsidR="00726618" w:rsidRDefault="00EB53C8">
      <w:pPr>
        <w:pStyle w:val="Footnotesection"/>
        <w:spacing w:before="100"/>
        <w:ind w:left="890" w:hanging="890"/>
      </w:pPr>
      <w:r>
        <w:tab/>
        <w:t>[Regulation 152 inserted: Gazette 13 Jun 2014 p. 1942; amended: Gazette 11 Jul 2017 p. 3827; 31 Aug 2018 p. 3047.]</w:t>
      </w:r>
    </w:p>
    <w:p w:rsidR="00726618" w:rsidRDefault="00EB53C8">
      <w:pPr>
        <w:pStyle w:val="Heading5"/>
      </w:pPr>
      <w:bookmarkStart w:id="236" w:name="_Toc75780957"/>
      <w:r>
        <w:rPr>
          <w:rStyle w:val="CharSectno"/>
        </w:rPr>
        <w:t>153</w:t>
      </w:r>
      <w:r>
        <w:t>.</w:t>
      </w:r>
      <w:r>
        <w:tab/>
        <w:t>Duty on rail operators</w:t>
      </w:r>
      <w:bookmarkEnd w:id="236"/>
    </w:p>
    <w:p w:rsidR="00726618" w:rsidRDefault="00EB53C8">
      <w:pPr>
        <w:pStyle w:val="Subsection"/>
        <w:rPr>
          <w:bCs/>
          <w:iCs/>
        </w:rPr>
      </w:pPr>
      <w:r>
        <w:tab/>
      </w:r>
      <w:r>
        <w:tab/>
        <w:t>A rail operator must not transport dangerous goods by rail unless the driver of the train transporting the goods has been given transport documentation for the goods.</w:t>
      </w:r>
    </w:p>
    <w:p w:rsidR="00726618" w:rsidRDefault="00EB53C8">
      <w:pPr>
        <w:pStyle w:val="Penstart"/>
      </w:pPr>
      <w:r>
        <w:tab/>
        <w:t>Penalty: a fine of $5 000.</w:t>
      </w:r>
    </w:p>
    <w:p w:rsidR="00726618" w:rsidRDefault="00EB53C8">
      <w:pPr>
        <w:pStyle w:val="Footnotesection"/>
        <w:rPr>
          <w:szCs w:val="24"/>
        </w:rPr>
      </w:pPr>
      <w:r>
        <w:rPr>
          <w:szCs w:val="24"/>
        </w:rPr>
        <w:tab/>
        <w:t>[Regulation 153 amended: Gazette 31 Aug 2018 p. 3047.]</w:t>
      </w:r>
    </w:p>
    <w:p w:rsidR="00726618" w:rsidRDefault="00EB53C8">
      <w:pPr>
        <w:pStyle w:val="Heading5"/>
      </w:pPr>
      <w:bookmarkStart w:id="237" w:name="_Toc75780958"/>
      <w:r>
        <w:rPr>
          <w:rStyle w:val="CharSectno"/>
        </w:rPr>
        <w:t>154</w:t>
      </w:r>
      <w:r>
        <w:t>.</w:t>
      </w:r>
      <w:r>
        <w:tab/>
        <w:t>Duty on drivers</w:t>
      </w:r>
      <w:bookmarkEnd w:id="237"/>
    </w:p>
    <w:p w:rsidR="00726618" w:rsidRDefault="00EB53C8">
      <w:pPr>
        <w:pStyle w:val="Subsection"/>
      </w:pPr>
      <w:r>
        <w:tab/>
        <w:t>(1)</w:t>
      </w:r>
      <w:r>
        <w:tab/>
        <w:t xml:space="preserve">The driver of a road vehicle transporting dangerous goods — </w:t>
      </w:r>
    </w:p>
    <w:p w:rsidR="00726618" w:rsidRDefault="00EB53C8">
      <w:pPr>
        <w:pStyle w:val="Indenta"/>
      </w:pPr>
      <w:r>
        <w:tab/>
        <w:t>(a)</w:t>
      </w:r>
      <w:r>
        <w:tab/>
        <w:t>must carry transport documentation for the goods; and</w:t>
      </w:r>
    </w:p>
    <w:p w:rsidR="00726618" w:rsidRDefault="00EB53C8">
      <w:pPr>
        <w:pStyle w:val="Indenta"/>
      </w:pPr>
      <w:r>
        <w:tab/>
        <w:t>(b)</w:t>
      </w:r>
      <w:r>
        <w:tab/>
        <w:t>must ensure that the documentation is located in the vehicle in accordance with the ADG Code Chapter 11.1.</w:t>
      </w:r>
    </w:p>
    <w:p w:rsidR="00726618" w:rsidRDefault="00EB53C8">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rsidR="00726618" w:rsidRDefault="00EB53C8">
      <w:pPr>
        <w:pStyle w:val="Penstart"/>
      </w:pPr>
      <w:r>
        <w:tab/>
        <w:t>Penalty: a fine of $3 000.</w:t>
      </w:r>
    </w:p>
    <w:p w:rsidR="00726618" w:rsidRDefault="00EB53C8">
      <w:pPr>
        <w:pStyle w:val="Footnotesection"/>
        <w:spacing w:before="100"/>
        <w:ind w:left="890" w:hanging="890"/>
      </w:pPr>
      <w:r>
        <w:tab/>
        <w:t>[Regulation 154 amended: Gazette 13 Jun 2014 p. 1942.]</w:t>
      </w:r>
    </w:p>
    <w:p w:rsidR="00726618" w:rsidRDefault="00EB53C8">
      <w:pPr>
        <w:pStyle w:val="Heading5"/>
      </w:pPr>
      <w:bookmarkStart w:id="238" w:name="_Toc75780959"/>
      <w:r>
        <w:rPr>
          <w:rStyle w:val="CharSectno"/>
        </w:rPr>
        <w:t>155</w:t>
      </w:r>
      <w:r>
        <w:t>.</w:t>
      </w:r>
      <w:r>
        <w:tab/>
        <w:t>Duty on train drivers</w:t>
      </w:r>
      <w:bookmarkEnd w:id="238"/>
    </w:p>
    <w:p w:rsidR="00726618" w:rsidRDefault="00EB53C8">
      <w:pPr>
        <w:pStyle w:val="Subsection"/>
      </w:pPr>
      <w:r>
        <w:tab/>
        <w:t>(1)</w:t>
      </w:r>
      <w:r>
        <w:tab/>
        <w:t>A person must not drive a train that the person knows, or ought reasonably to know, is transporting dangerous goods, if the person does not have transport documentation for the goods.</w:t>
      </w:r>
    </w:p>
    <w:p w:rsidR="00726618" w:rsidRDefault="00EB53C8">
      <w:pPr>
        <w:pStyle w:val="Penstart"/>
      </w:pPr>
      <w:r>
        <w:tab/>
        <w:t>Penalty: a fine of $3 000.</w:t>
      </w:r>
    </w:p>
    <w:p w:rsidR="00726618" w:rsidRDefault="00EB53C8">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rsidR="00726618" w:rsidRDefault="00EB53C8">
      <w:pPr>
        <w:pStyle w:val="Penstart"/>
        <w:rPr>
          <w:bCs/>
        </w:rPr>
      </w:pPr>
      <w:r>
        <w:tab/>
        <w:t>Penalty: a fine of $3</w:t>
      </w:r>
      <w:r>
        <w:rPr>
          <w:bCs/>
        </w:rPr>
        <w:t> 000.</w:t>
      </w:r>
    </w:p>
    <w:p w:rsidR="00726618" w:rsidRDefault="00EB53C8">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rsidR="00726618" w:rsidRDefault="00EB53C8">
      <w:pPr>
        <w:pStyle w:val="Footnotesection"/>
      </w:pPr>
      <w:r>
        <w:tab/>
        <w:t>[Regulation 155 amended: Gazette 22 Jun 2010 p. 2733; 31 Aug 2018 p. 3047.]</w:t>
      </w:r>
    </w:p>
    <w:p w:rsidR="00726618" w:rsidRDefault="00EB53C8">
      <w:pPr>
        <w:pStyle w:val="Heading5"/>
      </w:pPr>
      <w:bookmarkStart w:id="239" w:name="_Toc75780960"/>
      <w:r>
        <w:rPr>
          <w:rStyle w:val="CharSectno"/>
        </w:rPr>
        <w:t>156A</w:t>
      </w:r>
      <w:r>
        <w:t>.</w:t>
      </w:r>
      <w:r>
        <w:tab/>
        <w:t>Prime contactor’s duties: retention of documents</w:t>
      </w:r>
      <w:bookmarkEnd w:id="239"/>
    </w:p>
    <w:p w:rsidR="00726618" w:rsidRDefault="00EB53C8">
      <w:pPr>
        <w:pStyle w:val="Subsection"/>
      </w:pPr>
      <w:r>
        <w:tab/>
        <w:t>(1)</w:t>
      </w:r>
      <w:r>
        <w:tab/>
        <w:t>This regulation applies if these regulations or the ADG Code require a prime contractor to create or use a document in relation to the transport of dangerous goods.</w:t>
      </w:r>
    </w:p>
    <w:p w:rsidR="00726618" w:rsidRDefault="00EB53C8">
      <w:pPr>
        <w:pStyle w:val="Subsection"/>
      </w:pPr>
      <w:r>
        <w:tab/>
        <w:t>(2)</w:t>
      </w:r>
      <w:r>
        <w:tab/>
        <w:t>The prime contractor must retain the document, or a copy of the document, for at least 3 months after the transport of the dangerous goods by the prime contractor finishes.</w:t>
      </w:r>
    </w:p>
    <w:p w:rsidR="00726618" w:rsidRDefault="00EB53C8">
      <w:pPr>
        <w:pStyle w:val="Penstart"/>
      </w:pPr>
      <w:r>
        <w:tab/>
        <w:t>Penalty: a fine of $5 000.</w:t>
      </w:r>
    </w:p>
    <w:p w:rsidR="00726618" w:rsidRDefault="00EB53C8">
      <w:pPr>
        <w:pStyle w:val="Subsection"/>
      </w:pPr>
      <w:r>
        <w:lastRenderedPageBreak/>
        <w:tab/>
        <w:t>(3)</w:t>
      </w:r>
      <w:r>
        <w:tab/>
        <w:t xml:space="preserve">It is not a failure to comply with subregulation (2) if — </w:t>
      </w:r>
    </w:p>
    <w:p w:rsidR="00726618" w:rsidRDefault="00EB53C8">
      <w:pPr>
        <w:pStyle w:val="Indenta"/>
      </w:pPr>
      <w:r>
        <w:tab/>
        <w:t>(a)</w:t>
      </w:r>
      <w:r>
        <w:tab/>
        <w:t>a document, or a copy of a document, is retained in a form other than paper; and</w:t>
      </w:r>
    </w:p>
    <w:p w:rsidR="00726618" w:rsidRDefault="00EB53C8">
      <w:pPr>
        <w:pStyle w:val="Indenta"/>
      </w:pPr>
      <w:r>
        <w:tab/>
        <w:t>(b)</w:t>
      </w:r>
      <w:r>
        <w:tab/>
        <w:t>a readily legible paper copy of the document or copy can be readily created at any time during the 3 months at the request of a DGO.</w:t>
      </w:r>
    </w:p>
    <w:p w:rsidR="00726618" w:rsidRDefault="00EB53C8">
      <w:pPr>
        <w:pStyle w:val="Footnotesection"/>
        <w:spacing w:before="100"/>
        <w:ind w:left="890" w:hanging="890"/>
      </w:pPr>
      <w:r>
        <w:tab/>
        <w:t>[Regulation 156A inserted: Gazette 13 Jun 2014 p. 1943.]</w:t>
      </w:r>
    </w:p>
    <w:p w:rsidR="00726618" w:rsidRDefault="00EB53C8">
      <w:pPr>
        <w:pStyle w:val="Heading3"/>
      </w:pPr>
      <w:bookmarkStart w:id="240" w:name="_Toc75426873"/>
      <w:bookmarkStart w:id="241" w:name="_Toc75427358"/>
      <w:bookmarkStart w:id="242" w:name="_Toc75780961"/>
      <w:r>
        <w:rPr>
          <w:rStyle w:val="CharDivNo"/>
        </w:rPr>
        <w:t>Division 2</w:t>
      </w:r>
      <w:r>
        <w:t> — </w:t>
      </w:r>
      <w:r>
        <w:rPr>
          <w:rStyle w:val="CharDivText"/>
        </w:rPr>
        <w:t>Emergency information</w:t>
      </w:r>
      <w:bookmarkEnd w:id="240"/>
      <w:bookmarkEnd w:id="241"/>
      <w:bookmarkEnd w:id="242"/>
    </w:p>
    <w:p w:rsidR="00726618" w:rsidRDefault="00EB53C8">
      <w:pPr>
        <w:pStyle w:val="Heading5"/>
        <w:ind w:left="1140" w:hanging="1140"/>
      </w:pPr>
      <w:bookmarkStart w:id="243" w:name="_Toc75780962"/>
      <w:r>
        <w:rPr>
          <w:rStyle w:val="CharSectno"/>
        </w:rPr>
        <w:t>156</w:t>
      </w:r>
      <w:r>
        <w:t>.</w:t>
      </w:r>
      <w:r>
        <w:tab/>
        <w:t>Term used: required emergency information</w:t>
      </w:r>
      <w:bookmarkEnd w:id="243"/>
    </w:p>
    <w:p w:rsidR="00726618" w:rsidRDefault="00EB53C8">
      <w:pPr>
        <w:pStyle w:val="Subsection"/>
      </w:pPr>
      <w:r>
        <w:tab/>
      </w:r>
      <w:r>
        <w:tab/>
        <w:t xml:space="preserve">In this Division — </w:t>
      </w:r>
    </w:p>
    <w:p w:rsidR="00726618" w:rsidRDefault="00EB53C8">
      <w:pPr>
        <w:pStyle w:val="Defstart"/>
      </w:pPr>
      <w:r>
        <w:rPr>
          <w:b/>
        </w:rPr>
        <w:tab/>
      </w:r>
      <w:r>
        <w:rPr>
          <w:rStyle w:val="CharDefText"/>
        </w:rPr>
        <w:t>required emergency information</w:t>
      </w:r>
      <w:r>
        <w:t xml:space="preserve"> means — </w:t>
      </w:r>
    </w:p>
    <w:p w:rsidR="00726618" w:rsidRDefault="00EB53C8">
      <w:pPr>
        <w:pStyle w:val="Defpara"/>
      </w:pPr>
      <w:r>
        <w:tab/>
        <w:t>(a)</w:t>
      </w:r>
      <w:r>
        <w:tab/>
        <w:t>emergency information that complies with the ADG Code Chapter 11.2; or</w:t>
      </w:r>
    </w:p>
    <w:p w:rsidR="00726618" w:rsidRDefault="00EB53C8">
      <w:pPr>
        <w:pStyle w:val="Defpara"/>
        <w:rPr>
          <w:bCs/>
          <w:iCs/>
        </w:rPr>
      </w:pPr>
      <w:r>
        <w:tab/>
        <w:t>(b)</w:t>
      </w:r>
      <w:r>
        <w:tab/>
        <w:t>emergency information that is approved under regulation 162.</w:t>
      </w:r>
    </w:p>
    <w:p w:rsidR="00726618" w:rsidRDefault="00EB53C8">
      <w:pPr>
        <w:pStyle w:val="Heading5"/>
      </w:pPr>
      <w:bookmarkStart w:id="244" w:name="_Toc75780963"/>
      <w:r>
        <w:rPr>
          <w:rStyle w:val="CharSectno"/>
        </w:rPr>
        <w:t>157</w:t>
      </w:r>
      <w:r>
        <w:t>.</w:t>
      </w:r>
      <w:r>
        <w:tab/>
        <w:t>Duty on consignors</w:t>
      </w:r>
      <w:bookmarkEnd w:id="244"/>
    </w:p>
    <w:p w:rsidR="00726618" w:rsidRDefault="00EB53C8">
      <w:pPr>
        <w:pStyle w:val="Subsection"/>
      </w:pPr>
      <w:r>
        <w:tab/>
      </w:r>
      <w:r>
        <w:tab/>
        <w:t>A person must not consign a placard load for transport in or on a vehicle if the person knows, or ought reasonably to know, that the required emergency information is not on the vehicle.</w:t>
      </w:r>
    </w:p>
    <w:p w:rsidR="00726618" w:rsidRDefault="00EB53C8">
      <w:pPr>
        <w:pStyle w:val="Penstart"/>
      </w:pPr>
      <w:r>
        <w:tab/>
        <w:t>Penalty: a fine of $3 000.</w:t>
      </w:r>
    </w:p>
    <w:p w:rsidR="00726618" w:rsidRDefault="00EB53C8">
      <w:pPr>
        <w:pStyle w:val="Heading5"/>
      </w:pPr>
      <w:bookmarkStart w:id="245" w:name="_Toc75780964"/>
      <w:r>
        <w:rPr>
          <w:rStyle w:val="CharSectno"/>
        </w:rPr>
        <w:t>158</w:t>
      </w:r>
      <w:r>
        <w:t>.</w:t>
      </w:r>
      <w:r>
        <w:tab/>
        <w:t>Duty on prime contractors</w:t>
      </w:r>
      <w:bookmarkEnd w:id="245"/>
    </w:p>
    <w:p w:rsidR="00726618" w:rsidRDefault="00EB53C8">
      <w:pPr>
        <w:pStyle w:val="Subsection"/>
        <w:spacing w:before="180"/>
      </w:pPr>
      <w:r>
        <w:tab/>
      </w:r>
      <w:r>
        <w:tab/>
        <w:t xml:space="preserve">A prime contractor must not use a road vehicle to transport a placard load if — </w:t>
      </w:r>
    </w:p>
    <w:p w:rsidR="00726618" w:rsidRDefault="00EB53C8">
      <w:pPr>
        <w:pStyle w:val="Indenta"/>
      </w:pPr>
      <w:r>
        <w:tab/>
        <w:t>(a)</w:t>
      </w:r>
      <w:r>
        <w:tab/>
        <w:t>the road vehicle is not equipped with an emergency information holder that complies with the ADG Code Chapter 11.2; or</w:t>
      </w:r>
    </w:p>
    <w:p w:rsidR="00726618" w:rsidRDefault="00EB53C8">
      <w:pPr>
        <w:pStyle w:val="Indenta"/>
      </w:pPr>
      <w:r>
        <w:tab/>
        <w:t>(b)</w:t>
      </w:r>
      <w:r>
        <w:tab/>
        <w:t>the required emergency information is not in the holder.</w:t>
      </w:r>
    </w:p>
    <w:p w:rsidR="00726618" w:rsidRDefault="00EB53C8">
      <w:pPr>
        <w:pStyle w:val="Penstart"/>
      </w:pPr>
      <w:r>
        <w:tab/>
        <w:t>Penalty: a fine of $5 000.</w:t>
      </w:r>
    </w:p>
    <w:p w:rsidR="00726618" w:rsidRDefault="00EB53C8">
      <w:pPr>
        <w:pStyle w:val="Heading5"/>
        <w:spacing w:before="240"/>
      </w:pPr>
      <w:bookmarkStart w:id="246" w:name="_Toc75780965"/>
      <w:r>
        <w:rPr>
          <w:rStyle w:val="CharSectno"/>
        </w:rPr>
        <w:lastRenderedPageBreak/>
        <w:t>159</w:t>
      </w:r>
      <w:r>
        <w:t>.</w:t>
      </w:r>
      <w:r>
        <w:tab/>
        <w:t>Duty on rail operators</w:t>
      </w:r>
      <w:bookmarkEnd w:id="246"/>
    </w:p>
    <w:p w:rsidR="00726618" w:rsidRDefault="00EB53C8">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rsidR="00726618" w:rsidRDefault="00EB53C8">
      <w:pPr>
        <w:pStyle w:val="Penstart"/>
      </w:pPr>
      <w:r>
        <w:tab/>
        <w:t>Penalty: a fine of $5 000.</w:t>
      </w:r>
    </w:p>
    <w:p w:rsidR="00726618" w:rsidRDefault="00EB53C8">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rsidR="00726618" w:rsidRDefault="00EB53C8">
      <w:pPr>
        <w:pStyle w:val="Footnotesection"/>
        <w:spacing w:before="100"/>
        <w:ind w:left="890" w:hanging="890"/>
        <w:rPr>
          <w:b/>
          <w:bCs/>
          <w:iCs/>
        </w:rPr>
      </w:pPr>
      <w:r>
        <w:tab/>
        <w:t>[Regulation 159 amended: Gazette 13 Jun 2014 p. 1943.]</w:t>
      </w:r>
    </w:p>
    <w:p w:rsidR="00726618" w:rsidRDefault="00EB53C8">
      <w:pPr>
        <w:pStyle w:val="Heading5"/>
        <w:spacing w:before="240"/>
      </w:pPr>
      <w:bookmarkStart w:id="247" w:name="_Toc75780966"/>
      <w:r>
        <w:rPr>
          <w:rStyle w:val="CharSectno"/>
        </w:rPr>
        <w:t>160</w:t>
      </w:r>
      <w:r>
        <w:t>.</w:t>
      </w:r>
      <w:r>
        <w:tab/>
        <w:t>Duty on drivers</w:t>
      </w:r>
      <w:bookmarkEnd w:id="247"/>
    </w:p>
    <w:p w:rsidR="00726618" w:rsidRDefault="00EB53C8">
      <w:pPr>
        <w:pStyle w:val="Subsection"/>
        <w:spacing w:before="180"/>
      </w:pPr>
      <w:r>
        <w:tab/>
        <w:t>(1)</w:t>
      </w:r>
      <w:r>
        <w:tab/>
        <w:t xml:space="preserve">A person must not drive a road vehicle transporting a placard load if — </w:t>
      </w:r>
    </w:p>
    <w:p w:rsidR="00726618" w:rsidRDefault="00EB53C8">
      <w:pPr>
        <w:pStyle w:val="Indenta"/>
      </w:pPr>
      <w:r>
        <w:tab/>
        <w:t>(a)</w:t>
      </w:r>
      <w:r>
        <w:tab/>
        <w:t>the road vehicle is not equipped with an emergency information holder that complies with the ADG Code Chapter 11.2; or</w:t>
      </w:r>
    </w:p>
    <w:p w:rsidR="00726618" w:rsidRDefault="00EB53C8">
      <w:pPr>
        <w:pStyle w:val="Indenta"/>
      </w:pPr>
      <w:r>
        <w:tab/>
        <w:t>(b)</w:t>
      </w:r>
      <w:r>
        <w:tab/>
        <w:t>the required emergency information provided by the consignor of the goods, or by the prime contractor for the transport of the goods, is not in the holder.</w:t>
      </w:r>
    </w:p>
    <w:p w:rsidR="00726618" w:rsidRDefault="00EB53C8">
      <w:pPr>
        <w:pStyle w:val="Penstart"/>
      </w:pPr>
      <w:r>
        <w:tab/>
        <w:t>Penalty: a fine of $3 000.</w:t>
      </w:r>
    </w:p>
    <w:p w:rsidR="00726618" w:rsidRDefault="00EB53C8">
      <w:pPr>
        <w:pStyle w:val="Subsection"/>
        <w:keepNext/>
      </w:pPr>
      <w:r>
        <w:tab/>
        <w:t>(2)</w:t>
      </w:r>
      <w:r>
        <w:tab/>
        <w:t xml:space="preserve">The driver of a road vehicle transporting a placard load must ensure that the road vehicle’s emergency information holder contains only — </w:t>
      </w:r>
    </w:p>
    <w:p w:rsidR="00726618" w:rsidRDefault="00EB53C8">
      <w:pPr>
        <w:pStyle w:val="Indenta"/>
      </w:pPr>
      <w:r>
        <w:tab/>
        <w:t>(a)</w:t>
      </w:r>
      <w:r>
        <w:tab/>
        <w:t>the required emergency information; and</w:t>
      </w:r>
    </w:p>
    <w:p w:rsidR="00726618" w:rsidRDefault="00EB53C8">
      <w:pPr>
        <w:pStyle w:val="Indenta"/>
      </w:pPr>
      <w:r>
        <w:tab/>
        <w:t>(b)</w:t>
      </w:r>
      <w:r>
        <w:tab/>
        <w:t>the transport documentation for the goods.</w:t>
      </w:r>
    </w:p>
    <w:p w:rsidR="00726618" w:rsidRDefault="00EB53C8">
      <w:pPr>
        <w:pStyle w:val="Penstart"/>
      </w:pPr>
      <w:r>
        <w:tab/>
        <w:t>Penalty: a fine of $1 500.</w:t>
      </w:r>
    </w:p>
    <w:p w:rsidR="00726618" w:rsidRDefault="00EB53C8">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rsidR="00726618" w:rsidRDefault="00EB53C8">
      <w:pPr>
        <w:pStyle w:val="Penstart"/>
      </w:pPr>
      <w:r>
        <w:tab/>
        <w:t>Penalty: a fine of $3 000.</w:t>
      </w:r>
    </w:p>
    <w:p w:rsidR="00726618" w:rsidRDefault="00EB53C8">
      <w:pPr>
        <w:pStyle w:val="Heading5"/>
      </w:pPr>
      <w:bookmarkStart w:id="248" w:name="_Toc75780967"/>
      <w:r>
        <w:rPr>
          <w:rStyle w:val="CharSectno"/>
        </w:rPr>
        <w:lastRenderedPageBreak/>
        <w:t>161</w:t>
      </w:r>
      <w:r>
        <w:t>.</w:t>
      </w:r>
      <w:r>
        <w:tab/>
        <w:t>Duty on train drivers</w:t>
      </w:r>
      <w:bookmarkEnd w:id="248"/>
    </w:p>
    <w:p w:rsidR="00726618" w:rsidRDefault="00EB53C8">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rsidR="00726618" w:rsidRDefault="00EB53C8">
      <w:pPr>
        <w:pStyle w:val="Penstart"/>
      </w:pPr>
      <w:r>
        <w:tab/>
        <w:t>Penalty: a fine of $3 000.</w:t>
      </w:r>
    </w:p>
    <w:p w:rsidR="00726618" w:rsidRDefault="00EB53C8">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rsidR="00726618" w:rsidRDefault="00EB53C8">
      <w:pPr>
        <w:pStyle w:val="Penstart"/>
        <w:rPr>
          <w:color w:val="000080"/>
        </w:rPr>
      </w:pPr>
      <w:r>
        <w:tab/>
        <w:t>Penalty: a fine of $3</w:t>
      </w:r>
      <w:r>
        <w:rPr>
          <w:bCs/>
        </w:rPr>
        <w:t> 000.</w:t>
      </w:r>
    </w:p>
    <w:p w:rsidR="00726618" w:rsidRDefault="00EB53C8">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rsidR="00726618" w:rsidRDefault="00EB53C8">
      <w:pPr>
        <w:pStyle w:val="Footnotesection"/>
      </w:pPr>
      <w:r>
        <w:tab/>
        <w:t>[Regulation 161 amended: Gazette 22 Jun 2010 p. 2734.]</w:t>
      </w:r>
    </w:p>
    <w:p w:rsidR="00726618" w:rsidRDefault="00EB53C8">
      <w:pPr>
        <w:pStyle w:val="Heading5"/>
      </w:pPr>
      <w:bookmarkStart w:id="249" w:name="_Toc75780968"/>
      <w:r>
        <w:rPr>
          <w:rStyle w:val="CharSectno"/>
        </w:rPr>
        <w:t>162</w:t>
      </w:r>
      <w:r>
        <w:t>.</w:t>
      </w:r>
      <w:r>
        <w:tab/>
        <w:t>Approvals — emergency information</w:t>
      </w:r>
      <w:bookmarkEnd w:id="249"/>
    </w:p>
    <w:p w:rsidR="00726618" w:rsidRDefault="00EB53C8">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rsidR="00726618" w:rsidRDefault="00EB53C8">
      <w:pPr>
        <w:pStyle w:val="Heading3"/>
      </w:pPr>
      <w:bookmarkStart w:id="250" w:name="_Toc75426881"/>
      <w:bookmarkStart w:id="251" w:name="_Toc75427366"/>
      <w:bookmarkStart w:id="252" w:name="_Toc75780969"/>
      <w:r>
        <w:rPr>
          <w:rStyle w:val="CharDivNo"/>
        </w:rPr>
        <w:t>Division 3</w:t>
      </w:r>
      <w:r>
        <w:t> — </w:t>
      </w:r>
      <w:r>
        <w:rPr>
          <w:rStyle w:val="CharDivText"/>
        </w:rPr>
        <w:t>Dangerous goods packed in limited quantities</w:t>
      </w:r>
      <w:bookmarkEnd w:id="250"/>
      <w:bookmarkEnd w:id="251"/>
      <w:bookmarkEnd w:id="252"/>
    </w:p>
    <w:p w:rsidR="00726618" w:rsidRDefault="00EB53C8">
      <w:pPr>
        <w:pStyle w:val="Footnoteheading"/>
      </w:pPr>
      <w:r>
        <w:tab/>
        <w:t>[Heading inserted: SL 2020/193 r. 22.]</w:t>
      </w:r>
    </w:p>
    <w:p w:rsidR="00726618" w:rsidRDefault="00EB53C8">
      <w:pPr>
        <w:pStyle w:val="Heading5"/>
      </w:pPr>
      <w:bookmarkStart w:id="253" w:name="_Toc75780970"/>
      <w:r>
        <w:t>162A.</w:t>
      </w:r>
      <w:r>
        <w:tab/>
        <w:t>Duty on consignors</w:t>
      </w:r>
      <w:bookmarkEnd w:id="253"/>
    </w:p>
    <w:p w:rsidR="00726618" w:rsidRDefault="00EB53C8">
      <w:pPr>
        <w:pStyle w:val="Subsection"/>
      </w:pPr>
      <w:r>
        <w:tab/>
      </w:r>
      <w:r>
        <w:tab/>
        <w:t xml:space="preserve">A person must not consign dangerous goods that are packed in limited quantities for transport unless the person has provided </w:t>
      </w:r>
      <w:r>
        <w:lastRenderedPageBreak/>
        <w:t>the prime contractor with the information required by the ADG Code section 3.4.12.1 in the form required by that section.</w:t>
      </w:r>
    </w:p>
    <w:p w:rsidR="00726618" w:rsidRDefault="00EB53C8">
      <w:pPr>
        <w:pStyle w:val="Penstart"/>
      </w:pPr>
      <w:r>
        <w:tab/>
        <w:t>Penalty: a fine of $3 000.</w:t>
      </w:r>
    </w:p>
    <w:p w:rsidR="00726618" w:rsidRDefault="00EB53C8">
      <w:pPr>
        <w:pStyle w:val="Footnotesection"/>
      </w:pPr>
      <w:r>
        <w:tab/>
        <w:t>[Regulation 162A inserted: SL 2020/193 r. 22.]</w:t>
      </w:r>
    </w:p>
    <w:p w:rsidR="00726618" w:rsidRDefault="00EB53C8">
      <w:pPr>
        <w:pStyle w:val="Heading5"/>
      </w:pPr>
      <w:bookmarkStart w:id="254" w:name="_Toc75780971"/>
      <w:r>
        <w:rPr>
          <w:rStyle w:val="CharSectno"/>
        </w:rPr>
        <w:t>162B</w:t>
      </w:r>
      <w:r>
        <w:t>.</w:t>
      </w:r>
      <w:r>
        <w:tab/>
        <w:t>Duty on prime contractors</w:t>
      </w:r>
      <w:bookmarkEnd w:id="254"/>
    </w:p>
    <w:p w:rsidR="00726618" w:rsidRDefault="00EB53C8">
      <w:pPr>
        <w:pStyle w:val="Subsection"/>
      </w:pPr>
      <w:r>
        <w:rPr>
          <w:b/>
        </w:rPr>
        <w:tab/>
      </w:r>
      <w:r>
        <w:rPr>
          <w:b/>
        </w:rPr>
        <w:tab/>
      </w:r>
      <w:r>
        <w:t>A prime contractor who receives information under the ADG Code section 3.4.12.1 must ensure that the information is readily ascertainable during transport of the dangerous goods.</w:t>
      </w:r>
    </w:p>
    <w:p w:rsidR="00726618" w:rsidRDefault="00EB53C8">
      <w:pPr>
        <w:pStyle w:val="Penstart"/>
      </w:pPr>
      <w:r>
        <w:tab/>
        <w:t>Penalty: a fine of $5 000.</w:t>
      </w:r>
    </w:p>
    <w:p w:rsidR="00726618" w:rsidRDefault="00EB53C8">
      <w:pPr>
        <w:pStyle w:val="Footnotesection"/>
      </w:pPr>
      <w:r>
        <w:tab/>
        <w:t>[Regulation 162B inserted: SL 2020/193 r. 22.]</w:t>
      </w:r>
    </w:p>
    <w:p w:rsidR="00726618" w:rsidRDefault="00EB53C8">
      <w:pPr>
        <w:pStyle w:val="Heading5"/>
      </w:pPr>
      <w:bookmarkStart w:id="255" w:name="_Toc75780972"/>
      <w:r>
        <w:rPr>
          <w:rStyle w:val="CharSectno"/>
        </w:rPr>
        <w:t>162C</w:t>
      </w:r>
      <w:r>
        <w:t>.</w:t>
      </w:r>
      <w:r>
        <w:tab/>
        <w:t>False or misleading information</w:t>
      </w:r>
      <w:bookmarkEnd w:id="255"/>
    </w:p>
    <w:p w:rsidR="00726618" w:rsidRDefault="00EB53C8">
      <w:pPr>
        <w:pStyle w:val="Subsection"/>
      </w:pPr>
      <w:r>
        <w:tab/>
      </w:r>
      <w:r>
        <w:tab/>
        <w:t>In providing information under the ADG Code section 3.4.12.1, a person must not include information that the person knows, or ought reasonably to know, is false or misleading in a material particular.</w:t>
      </w:r>
    </w:p>
    <w:p w:rsidR="00726618" w:rsidRDefault="00EB53C8">
      <w:pPr>
        <w:pStyle w:val="Penstart"/>
      </w:pPr>
      <w:r>
        <w:tab/>
        <w:t>Penalty: a fine of $10 000.</w:t>
      </w:r>
    </w:p>
    <w:p w:rsidR="00726618" w:rsidRDefault="00EB53C8">
      <w:pPr>
        <w:pStyle w:val="Footnotesection"/>
      </w:pPr>
      <w:r>
        <w:tab/>
        <w:t>[Regulation 162C inserted: SL 2020/193 r. 22.]</w:t>
      </w:r>
    </w:p>
    <w:p w:rsidR="00726618" w:rsidRDefault="00EB53C8">
      <w:pPr>
        <w:pStyle w:val="Heading2"/>
      </w:pPr>
      <w:bookmarkStart w:id="256" w:name="_Toc75426885"/>
      <w:bookmarkStart w:id="257" w:name="_Toc75427370"/>
      <w:bookmarkStart w:id="258" w:name="_Toc75780973"/>
      <w:r>
        <w:rPr>
          <w:rStyle w:val="CharPartNo"/>
        </w:rPr>
        <w:lastRenderedPageBreak/>
        <w:t>Part 12</w:t>
      </w:r>
      <w:r>
        <w:rPr>
          <w:rStyle w:val="CharDivNo"/>
        </w:rPr>
        <w:t> </w:t>
      </w:r>
      <w:r>
        <w:t>—</w:t>
      </w:r>
      <w:r>
        <w:rPr>
          <w:rStyle w:val="CharDivText"/>
        </w:rPr>
        <w:t> </w:t>
      </w:r>
      <w:r>
        <w:rPr>
          <w:rStyle w:val="CharPartText"/>
        </w:rPr>
        <w:t>Safety equipment</w:t>
      </w:r>
      <w:bookmarkEnd w:id="256"/>
      <w:bookmarkEnd w:id="257"/>
      <w:bookmarkEnd w:id="258"/>
    </w:p>
    <w:p w:rsidR="00726618" w:rsidRDefault="00EB53C8">
      <w:pPr>
        <w:pStyle w:val="Heading5"/>
      </w:pPr>
      <w:bookmarkStart w:id="259" w:name="_Toc75780974"/>
      <w:r>
        <w:rPr>
          <w:rStyle w:val="CharSectno"/>
        </w:rPr>
        <w:t>163</w:t>
      </w:r>
      <w:r>
        <w:t>.</w:t>
      </w:r>
      <w:r>
        <w:tab/>
        <w:t>Duty on owners</w:t>
      </w:r>
      <w:bookmarkEnd w:id="259"/>
    </w:p>
    <w:p w:rsidR="00726618" w:rsidRDefault="00EB53C8">
      <w:pPr>
        <w:pStyle w:val="Subsection"/>
      </w:pPr>
      <w:r>
        <w:tab/>
      </w:r>
      <w:r>
        <w:tab/>
        <w:t xml:space="preserve">The owner of a road vehicle must not use the road vehicle, or allow the road vehicle to be used, to transport a placard load if the road vehicle is not equipped with — </w:t>
      </w:r>
    </w:p>
    <w:p w:rsidR="00726618" w:rsidRDefault="00EB53C8">
      <w:pPr>
        <w:pStyle w:val="Indenta"/>
        <w:rPr>
          <w:color w:val="000000"/>
        </w:rPr>
      </w:pPr>
      <w:r>
        <w:tab/>
        <w:t>(a)</w:t>
      </w:r>
      <w:r>
        <w:tab/>
        <w:t xml:space="preserve">fire extinguishers and portable warning devices that comply with the ADG Code Part 12; </w:t>
      </w:r>
      <w:r>
        <w:rPr>
          <w:color w:val="000000"/>
        </w:rPr>
        <w:t>and</w:t>
      </w:r>
    </w:p>
    <w:p w:rsidR="00726618" w:rsidRDefault="00EB53C8">
      <w:pPr>
        <w:pStyle w:val="Indenta"/>
        <w:rPr>
          <w:color w:val="000000"/>
        </w:rPr>
      </w:pPr>
      <w:r>
        <w:tab/>
        <w:t>(b)</w:t>
      </w:r>
      <w:r>
        <w:tab/>
        <w:t xml:space="preserve">any other equipment required under </w:t>
      </w:r>
      <w:r>
        <w:rPr>
          <w:color w:val="000000"/>
        </w:rPr>
        <w:t xml:space="preserve">that </w:t>
      </w:r>
      <w:r>
        <w:t>Part.</w:t>
      </w:r>
    </w:p>
    <w:p w:rsidR="00726618" w:rsidRDefault="00EB53C8">
      <w:pPr>
        <w:pStyle w:val="Penstart"/>
      </w:pPr>
      <w:r>
        <w:tab/>
        <w:t>Penalty: a fine of $10 000.</w:t>
      </w:r>
    </w:p>
    <w:p w:rsidR="00726618" w:rsidRDefault="00EB53C8">
      <w:pPr>
        <w:pStyle w:val="Heading5"/>
      </w:pPr>
      <w:bookmarkStart w:id="260" w:name="_Toc75780975"/>
      <w:r>
        <w:rPr>
          <w:rStyle w:val="CharSectno"/>
        </w:rPr>
        <w:t>164</w:t>
      </w:r>
      <w:r>
        <w:t>.</w:t>
      </w:r>
      <w:r>
        <w:tab/>
        <w:t>Duty on prime contractors</w:t>
      </w:r>
      <w:bookmarkEnd w:id="260"/>
    </w:p>
    <w:p w:rsidR="00726618" w:rsidRDefault="00EB53C8">
      <w:pPr>
        <w:pStyle w:val="Subsection"/>
      </w:pPr>
      <w:r>
        <w:tab/>
        <w:t>(1)</w:t>
      </w:r>
      <w:r>
        <w:tab/>
        <w:t xml:space="preserve">A prime contractor must not use a road vehicle to transport a placard load if the road vehicle is not equipped with — </w:t>
      </w:r>
    </w:p>
    <w:p w:rsidR="00726618" w:rsidRDefault="00EB53C8">
      <w:pPr>
        <w:pStyle w:val="Indenta"/>
        <w:rPr>
          <w:color w:val="000000"/>
        </w:rPr>
      </w:pPr>
      <w:r>
        <w:tab/>
        <w:t>(a)</w:t>
      </w:r>
      <w:r>
        <w:tab/>
        <w:t xml:space="preserve">fire extinguishers and portable warning devices that comply with the ADG Code Part 12; </w:t>
      </w:r>
      <w:r>
        <w:rPr>
          <w:color w:val="000000"/>
        </w:rPr>
        <w:t>and</w:t>
      </w:r>
    </w:p>
    <w:p w:rsidR="00726618" w:rsidRDefault="00EB53C8">
      <w:pPr>
        <w:pStyle w:val="Indenta"/>
      </w:pPr>
      <w:r>
        <w:tab/>
        <w:t>(b)</w:t>
      </w:r>
      <w:r>
        <w:tab/>
        <w:t>any other equipment required under that Part.</w:t>
      </w:r>
    </w:p>
    <w:p w:rsidR="00726618" w:rsidRDefault="00EB53C8">
      <w:pPr>
        <w:pStyle w:val="Subsection"/>
      </w:pPr>
      <w:r>
        <w:tab/>
        <w:t>(2)</w:t>
      </w:r>
      <w:r>
        <w:tab/>
        <w:t xml:space="preserve">A prime contractor must not use a road vehicle to transport a placard load if the prime contractor knows, or ought reasonably to know — </w:t>
      </w:r>
    </w:p>
    <w:p w:rsidR="00726618" w:rsidRDefault="00EB53C8">
      <w:pPr>
        <w:pStyle w:val="Indenta"/>
      </w:pPr>
      <w:r>
        <w:tab/>
        <w:t>(a)</w:t>
      </w:r>
      <w:r>
        <w:tab/>
        <w:t xml:space="preserve">that a fire extinguisher with which the vehicle is equipped under subregulation (1) has not been inspected or tested in accordance with — </w:t>
      </w:r>
    </w:p>
    <w:p w:rsidR="00726618" w:rsidRDefault="00EB53C8">
      <w:pPr>
        <w:pStyle w:val="Indenti"/>
      </w:pPr>
      <w:r>
        <w:tab/>
        <w:t>(i)</w:t>
      </w:r>
      <w:r>
        <w:tab/>
        <w:t>the ADG Code Part 12; and</w:t>
      </w:r>
    </w:p>
    <w:p w:rsidR="00726618" w:rsidRDefault="00EB53C8">
      <w:pPr>
        <w:pStyle w:val="Indenti"/>
      </w:pPr>
      <w:r>
        <w:tab/>
        <w:t>(ii)</w:t>
      </w:r>
      <w:r>
        <w:tab/>
        <w:t xml:space="preserve">AS 1851—2005, </w:t>
      </w:r>
      <w:r>
        <w:rPr>
          <w:i/>
          <w:iCs/>
        </w:rPr>
        <w:t>Maintenance of fire protection systems and equipment</w:t>
      </w:r>
      <w:r>
        <w:t>;</w:t>
      </w:r>
    </w:p>
    <w:p w:rsidR="00726618" w:rsidRDefault="00EB53C8">
      <w:pPr>
        <w:pStyle w:val="Indenta"/>
      </w:pPr>
      <w:r>
        <w:tab/>
      </w:r>
      <w:r>
        <w:tab/>
        <w:t>or</w:t>
      </w:r>
    </w:p>
    <w:p w:rsidR="00726618" w:rsidRDefault="00EB53C8">
      <w:pPr>
        <w:pStyle w:val="Indenta"/>
      </w:pPr>
      <w:r>
        <w:tab/>
        <w:t>(b)</w:t>
      </w:r>
      <w:r>
        <w:tab/>
        <w:t>that a portable warning device with which the vehicle is equipped under subregulation (1) has not been inspected or tested in accordance with the ADG Code Part 12; or</w:t>
      </w:r>
    </w:p>
    <w:p w:rsidR="00726618" w:rsidRDefault="00EB53C8">
      <w:pPr>
        <w:pStyle w:val="Indenta"/>
      </w:pPr>
      <w:r>
        <w:tab/>
        <w:t>(c)</w:t>
      </w:r>
      <w:r>
        <w:tab/>
        <w:t xml:space="preserve">that any fire extinguisher, portable warning device, or other equipment, with which the vehicle is equipped </w:t>
      </w:r>
      <w:r>
        <w:lastRenderedPageBreak/>
        <w:t>under subregulation (1) is not in good repair or proper working order.</w:t>
      </w:r>
    </w:p>
    <w:p w:rsidR="00726618" w:rsidRDefault="00EB53C8">
      <w:pPr>
        <w:pStyle w:val="Penstart"/>
      </w:pPr>
      <w:r>
        <w:tab/>
        <w:t>Penalty: a fine of $10 000.</w:t>
      </w:r>
    </w:p>
    <w:p w:rsidR="00726618" w:rsidRDefault="00EB53C8">
      <w:pPr>
        <w:pStyle w:val="Footnotesection"/>
      </w:pPr>
      <w:r>
        <w:tab/>
        <w:t>[Regulation 164 amended: Gazette 22 Jun 2010 p. 2734</w:t>
      </w:r>
      <w:r>
        <w:noBreakHyphen/>
        <w:t>5.]</w:t>
      </w:r>
    </w:p>
    <w:p w:rsidR="00726618" w:rsidRDefault="00EB53C8">
      <w:pPr>
        <w:pStyle w:val="Heading5"/>
        <w:spacing w:before="180"/>
      </w:pPr>
      <w:bookmarkStart w:id="261" w:name="_Toc75780976"/>
      <w:r>
        <w:rPr>
          <w:rStyle w:val="CharSectno"/>
        </w:rPr>
        <w:t>165</w:t>
      </w:r>
      <w:r>
        <w:t>.</w:t>
      </w:r>
      <w:r>
        <w:tab/>
        <w:t>Duty on drivers</w:t>
      </w:r>
      <w:bookmarkEnd w:id="261"/>
    </w:p>
    <w:p w:rsidR="00726618" w:rsidRDefault="00EB53C8">
      <w:pPr>
        <w:pStyle w:val="Subsection"/>
        <w:spacing w:before="120"/>
      </w:pPr>
      <w:r>
        <w:tab/>
        <w:t>(1)</w:t>
      </w:r>
      <w:r>
        <w:tab/>
        <w:t xml:space="preserve">A person must not drive a road vehicle transporting a placard load if the road vehicle is not equipped with — </w:t>
      </w:r>
    </w:p>
    <w:p w:rsidR="00726618" w:rsidRDefault="00EB53C8">
      <w:pPr>
        <w:pStyle w:val="Indenta"/>
        <w:rPr>
          <w:color w:val="000000"/>
        </w:rPr>
      </w:pPr>
      <w:r>
        <w:tab/>
        <w:t>(a)</w:t>
      </w:r>
      <w:r>
        <w:tab/>
        <w:t>fire extinguishers and portable warning devices that comply with the ADG Code Part 12</w:t>
      </w:r>
      <w:r>
        <w:rPr>
          <w:color w:val="000000"/>
        </w:rPr>
        <w:t>; and</w:t>
      </w:r>
    </w:p>
    <w:p w:rsidR="00726618" w:rsidRDefault="00EB53C8">
      <w:pPr>
        <w:pStyle w:val="Indenta"/>
      </w:pPr>
      <w:r>
        <w:tab/>
        <w:t>(b)</w:t>
      </w:r>
      <w:r>
        <w:tab/>
        <w:t>any other equipment required under that Part.</w:t>
      </w:r>
    </w:p>
    <w:p w:rsidR="00726618" w:rsidRDefault="00EB53C8">
      <w:pPr>
        <w:pStyle w:val="Subsection"/>
        <w:spacing w:before="120"/>
      </w:pPr>
      <w:r>
        <w:tab/>
        <w:t>(2)</w:t>
      </w:r>
      <w:r>
        <w:tab/>
        <w:t xml:space="preserve">A person must not drive a road vehicle transporting a placard load if the person knows, or ought reasonably to know — </w:t>
      </w:r>
    </w:p>
    <w:p w:rsidR="00726618" w:rsidRDefault="00EB53C8">
      <w:pPr>
        <w:pStyle w:val="Indenta"/>
      </w:pPr>
      <w:r>
        <w:tab/>
        <w:t>(a)</w:t>
      </w:r>
      <w:r>
        <w:tab/>
        <w:t xml:space="preserve">that a fire extinguisher with which the vehicle is equipped under subregulation (1) has not been inspected or tested in accordance with — </w:t>
      </w:r>
    </w:p>
    <w:p w:rsidR="00726618" w:rsidRDefault="00EB53C8">
      <w:pPr>
        <w:pStyle w:val="Indenti"/>
      </w:pPr>
      <w:r>
        <w:tab/>
        <w:t>(i)</w:t>
      </w:r>
      <w:r>
        <w:tab/>
        <w:t>the ADG Code Part 12; and</w:t>
      </w:r>
    </w:p>
    <w:p w:rsidR="00726618" w:rsidRDefault="00EB53C8">
      <w:pPr>
        <w:pStyle w:val="Indenti"/>
      </w:pPr>
      <w:r>
        <w:tab/>
        <w:t>(ii)</w:t>
      </w:r>
      <w:r>
        <w:tab/>
        <w:t xml:space="preserve">AS 1851—2005, </w:t>
      </w:r>
      <w:r>
        <w:rPr>
          <w:i/>
          <w:iCs/>
        </w:rPr>
        <w:t>Maintenance of fire protection systems and equipment</w:t>
      </w:r>
      <w:r>
        <w:t>;</w:t>
      </w:r>
    </w:p>
    <w:p w:rsidR="00726618" w:rsidRDefault="00EB53C8">
      <w:pPr>
        <w:pStyle w:val="Indenta"/>
      </w:pPr>
      <w:r>
        <w:tab/>
      </w:r>
      <w:r>
        <w:tab/>
        <w:t>or</w:t>
      </w:r>
    </w:p>
    <w:p w:rsidR="00726618" w:rsidRDefault="00EB53C8">
      <w:pPr>
        <w:pStyle w:val="Indenta"/>
      </w:pPr>
      <w:r>
        <w:tab/>
        <w:t>(b)</w:t>
      </w:r>
      <w:r>
        <w:tab/>
        <w:t>that a portable warning device with which the vehicle is equipped under subregulation (1) has not been inspected or tested in accordance with the ADG Code Part 12; or</w:t>
      </w:r>
    </w:p>
    <w:p w:rsidR="00726618" w:rsidRDefault="00EB53C8">
      <w:pPr>
        <w:pStyle w:val="Indenta"/>
      </w:pPr>
      <w:r>
        <w:tab/>
        <w:t>(c)</w:t>
      </w:r>
      <w:r>
        <w:tab/>
        <w:t>that any fire extinguisher, portable warning device, or other equipment, with which the vehicle is equipped under subregulation (1) is not in good repair or proper working order; or</w:t>
      </w:r>
    </w:p>
    <w:p w:rsidR="00726618" w:rsidRDefault="00EB53C8">
      <w:pPr>
        <w:pStyle w:val="Indenta"/>
        <w:keepLines/>
      </w:pPr>
      <w:r>
        <w:tab/>
        <w:t>(d)</w:t>
      </w:r>
      <w:r>
        <w:tab/>
        <w:t>that any fire extinguisher, portable warning device, or other equipment, with which the vehicle is equipped under subregulation (1) is not stowed in accordance with the ADG Code Part 12.</w:t>
      </w:r>
    </w:p>
    <w:p w:rsidR="00726618" w:rsidRDefault="00EB53C8">
      <w:pPr>
        <w:pStyle w:val="Penstart"/>
      </w:pPr>
      <w:r>
        <w:tab/>
        <w:t>Penalty: a fine of $3 000.</w:t>
      </w:r>
    </w:p>
    <w:p w:rsidR="00726618" w:rsidRDefault="00EB53C8">
      <w:pPr>
        <w:pStyle w:val="Footnotesection"/>
        <w:spacing w:before="80"/>
        <w:ind w:left="890" w:hanging="890"/>
      </w:pPr>
      <w:r>
        <w:tab/>
        <w:t>[Regulation 165 amended: Gazette 22 Jun 2010 p. 2735.]</w:t>
      </w:r>
    </w:p>
    <w:p w:rsidR="00726618" w:rsidRDefault="00EB53C8">
      <w:pPr>
        <w:pStyle w:val="Heading2"/>
      </w:pPr>
      <w:bookmarkStart w:id="262" w:name="_Toc75426889"/>
      <w:bookmarkStart w:id="263" w:name="_Toc75427374"/>
      <w:bookmarkStart w:id="264" w:name="_Toc75780977"/>
      <w:r>
        <w:rPr>
          <w:rStyle w:val="CharPartNo"/>
        </w:rPr>
        <w:lastRenderedPageBreak/>
        <w:t>Part 13</w:t>
      </w:r>
      <w:r>
        <w:t> — </w:t>
      </w:r>
      <w:r>
        <w:rPr>
          <w:rStyle w:val="CharPartText"/>
        </w:rPr>
        <w:t>Procedures during transport</w:t>
      </w:r>
      <w:bookmarkEnd w:id="262"/>
      <w:bookmarkEnd w:id="263"/>
      <w:bookmarkEnd w:id="264"/>
    </w:p>
    <w:p w:rsidR="00726618" w:rsidRDefault="00EB53C8">
      <w:pPr>
        <w:pStyle w:val="Heading3"/>
      </w:pPr>
      <w:bookmarkStart w:id="265" w:name="_Toc75426890"/>
      <w:bookmarkStart w:id="266" w:name="_Toc75427375"/>
      <w:bookmarkStart w:id="267" w:name="_Toc75780978"/>
      <w:r>
        <w:rPr>
          <w:rStyle w:val="CharDivNo"/>
        </w:rPr>
        <w:t>Division 1</w:t>
      </w:r>
      <w:r>
        <w:t> — </w:t>
      </w:r>
      <w:r>
        <w:rPr>
          <w:rStyle w:val="CharDivText"/>
        </w:rPr>
        <w:t>Immobilised and stopped vehicles</w:t>
      </w:r>
      <w:bookmarkEnd w:id="265"/>
      <w:bookmarkEnd w:id="266"/>
      <w:bookmarkEnd w:id="267"/>
    </w:p>
    <w:p w:rsidR="00726618" w:rsidRDefault="00EB53C8">
      <w:pPr>
        <w:pStyle w:val="Heading5"/>
      </w:pPr>
      <w:bookmarkStart w:id="268" w:name="_Toc75780979"/>
      <w:r>
        <w:rPr>
          <w:rStyle w:val="CharSectno"/>
        </w:rPr>
        <w:t>166</w:t>
      </w:r>
      <w:r>
        <w:t>.</w:t>
      </w:r>
      <w:r>
        <w:tab/>
        <w:t>Duty on drivers</w:t>
      </w:r>
      <w:bookmarkEnd w:id="268"/>
    </w:p>
    <w:p w:rsidR="00726618" w:rsidRDefault="00EB53C8">
      <w:pPr>
        <w:pStyle w:val="Subsection"/>
      </w:pPr>
      <w:r>
        <w:tab/>
        <w:t>(1)</w:t>
      </w:r>
      <w:r>
        <w:tab/>
        <w:t xml:space="preserve">This regulation applies if a road vehicle transporting a placard load — </w:t>
      </w:r>
    </w:p>
    <w:p w:rsidR="00726618" w:rsidRDefault="00EB53C8">
      <w:pPr>
        <w:pStyle w:val="Indenta"/>
      </w:pPr>
      <w:r>
        <w:tab/>
        <w:t>(a)</w:t>
      </w:r>
      <w:r>
        <w:tab/>
        <w:t>is broken down or otherwise immobilised, or has stopped, on a road; and</w:t>
      </w:r>
    </w:p>
    <w:p w:rsidR="00726618" w:rsidRDefault="00EB53C8">
      <w:pPr>
        <w:pStyle w:val="Indenta"/>
      </w:pPr>
      <w:r>
        <w:tab/>
        <w:t>(b)</w:t>
      </w:r>
      <w:r>
        <w:tab/>
        <w:t>is a traffic hazard.</w:t>
      </w:r>
    </w:p>
    <w:p w:rsidR="00726618" w:rsidRDefault="00EB53C8">
      <w:pPr>
        <w:pStyle w:val="Subsection"/>
      </w:pPr>
      <w:r>
        <w:tab/>
        <w:t>(2)</w:t>
      </w:r>
      <w:r>
        <w:tab/>
        <w:t>The driver must alert other road users of the hazard in accordance with —</w:t>
      </w:r>
    </w:p>
    <w:p w:rsidR="00726618" w:rsidRDefault="00EB53C8">
      <w:pPr>
        <w:pStyle w:val="Indenta"/>
      </w:pPr>
      <w:r>
        <w:tab/>
        <w:t>(a)</w:t>
      </w:r>
      <w:r>
        <w:tab/>
        <w:t>the ADG Code Part 13; or</w:t>
      </w:r>
    </w:p>
    <w:p w:rsidR="00726618" w:rsidRDefault="00EB53C8">
      <w:pPr>
        <w:pStyle w:val="Indenta"/>
      </w:pPr>
      <w:r>
        <w:tab/>
        <w:t>(b)</w:t>
      </w:r>
      <w:r>
        <w:tab/>
        <w:t>subregulations (3) and (4).</w:t>
      </w:r>
    </w:p>
    <w:p w:rsidR="00726618" w:rsidRDefault="00EB53C8">
      <w:pPr>
        <w:pStyle w:val="Penstart"/>
      </w:pPr>
      <w:r>
        <w:tab/>
        <w:t>Penalty for this subregulation: a fine of $1 500.</w:t>
      </w:r>
    </w:p>
    <w:p w:rsidR="00726618" w:rsidRDefault="00EB53C8">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rsidR="00726618" w:rsidRDefault="00EB53C8">
      <w:pPr>
        <w:pStyle w:val="Subsection"/>
      </w:pPr>
      <w:r>
        <w:tab/>
        <w:t>(4)</w:t>
      </w:r>
      <w:r>
        <w:tab/>
        <w:t xml:space="preserve">The portable warning signs must be placed as follows — </w:t>
      </w:r>
    </w:p>
    <w:p w:rsidR="00726618" w:rsidRDefault="00EB53C8">
      <w:pPr>
        <w:pStyle w:val="Indenta"/>
      </w:pPr>
      <w:r>
        <w:tab/>
        <w:t>(a)</w:t>
      </w:r>
      <w:r>
        <w:tab/>
        <w:t>one sign must be placed in advance of the vehicle, one to the rear of the vehicle and one beside the vehicle on the side nearer to the centre of the road;</w:t>
      </w:r>
    </w:p>
    <w:p w:rsidR="00726618" w:rsidRDefault="00EB53C8">
      <w:pPr>
        <w:pStyle w:val="Indenta"/>
      </w:pPr>
      <w:r>
        <w:tab/>
        <w:t>(b)</w:t>
      </w:r>
      <w:r>
        <w:tab/>
        <w:t>wherever practicable, the signs must be placed so that at least one sign is visible to an approaching driver at a distance of not less than 200 m;</w:t>
      </w:r>
    </w:p>
    <w:p w:rsidR="00726618" w:rsidRDefault="00EB53C8">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side of the vehicle in such a position as to give </w:t>
      </w:r>
      <w:r>
        <w:lastRenderedPageBreak/>
        <w:t>reasonable warning to drivers approaching from either direction;</w:t>
      </w:r>
    </w:p>
    <w:p w:rsidR="00726618" w:rsidRDefault="00EB53C8">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rsidR="00726618" w:rsidRDefault="00EB53C8">
      <w:pPr>
        <w:pStyle w:val="Footnotesection"/>
        <w:spacing w:before="80"/>
        <w:ind w:left="890" w:hanging="890"/>
      </w:pPr>
      <w:r>
        <w:tab/>
        <w:t>[Regulation 166 amended: Gazette 17 Nov 2015 p. 4699-700.]</w:t>
      </w:r>
    </w:p>
    <w:p w:rsidR="00726618" w:rsidRDefault="00EB53C8">
      <w:pPr>
        <w:pStyle w:val="Heading5"/>
      </w:pPr>
      <w:bookmarkStart w:id="269" w:name="_Toc75780980"/>
      <w:r>
        <w:rPr>
          <w:rStyle w:val="CharSectno"/>
        </w:rPr>
        <w:t>167</w:t>
      </w:r>
      <w:r>
        <w:t>.</w:t>
      </w:r>
      <w:r>
        <w:tab/>
        <w:t>Duty on prime contractors</w:t>
      </w:r>
      <w:bookmarkEnd w:id="269"/>
    </w:p>
    <w:p w:rsidR="00726618" w:rsidRDefault="00EB53C8">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rsidR="00726618" w:rsidRDefault="00EB53C8">
      <w:pPr>
        <w:pStyle w:val="Indenta"/>
      </w:pPr>
      <w:r>
        <w:tab/>
        <w:t>(a)</w:t>
      </w:r>
      <w:r>
        <w:tab/>
        <w:t>is repaired so that it can be driven safely off the road; or</w:t>
      </w:r>
    </w:p>
    <w:p w:rsidR="00726618" w:rsidRDefault="00EB53C8">
      <w:pPr>
        <w:pStyle w:val="Indenta"/>
      </w:pPr>
      <w:r>
        <w:tab/>
        <w:t>(b)</w:t>
      </w:r>
      <w:r>
        <w:tab/>
        <w:t>is towed to a place where it can be repaired.</w:t>
      </w:r>
    </w:p>
    <w:p w:rsidR="00726618" w:rsidRDefault="00EB53C8">
      <w:pPr>
        <w:pStyle w:val="Subsection"/>
      </w:pPr>
      <w:r>
        <w:tab/>
        <w:t>(2)</w:t>
      </w:r>
      <w:r>
        <w:tab/>
        <w:t xml:space="preserve">The prime contractor must — </w:t>
      </w:r>
    </w:p>
    <w:p w:rsidR="00726618" w:rsidRDefault="00EB53C8">
      <w:pPr>
        <w:pStyle w:val="Indenta"/>
      </w:pPr>
      <w:r>
        <w:tab/>
        <w:t>(a)</w:t>
      </w:r>
      <w:r>
        <w:tab/>
        <w:t>remove the dangerous goods from the road vehicle before the road vehicle is repaired or towed; and</w:t>
      </w:r>
    </w:p>
    <w:p w:rsidR="00726618" w:rsidRDefault="00EB53C8">
      <w:pPr>
        <w:pStyle w:val="Indenta"/>
        <w:rPr>
          <w:bCs/>
          <w:iCs/>
        </w:rPr>
      </w:pPr>
      <w:r>
        <w:tab/>
        <w:t>(b)</w:t>
      </w:r>
      <w:r>
        <w:tab/>
        <w:t>transport the dangerous goods from the place of the breakdown or immobilisation,</w:t>
      </w:r>
    </w:p>
    <w:p w:rsidR="00726618" w:rsidRDefault="00EB53C8">
      <w:pPr>
        <w:pStyle w:val="Subsection"/>
      </w:pPr>
      <w:r>
        <w:tab/>
      </w:r>
      <w:r>
        <w:tab/>
        <w:t>if the risk involved in complying with paragraphs (a) and (b) is not greater than the risk involved in not complying with the paragraphs.</w:t>
      </w:r>
    </w:p>
    <w:p w:rsidR="00726618" w:rsidRDefault="00EB53C8">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rsidR="00726618" w:rsidRDefault="00EB53C8">
      <w:pPr>
        <w:pStyle w:val="Indenta"/>
      </w:pPr>
      <w:r>
        <w:tab/>
        <w:t>(a)</w:t>
      </w:r>
      <w:r>
        <w:tab/>
        <w:t>holds a dangerous goods driver licence that would authorise him or her to drive a vehicle with those dangerous goods; or</w:t>
      </w:r>
    </w:p>
    <w:p w:rsidR="00726618" w:rsidRDefault="00EB53C8">
      <w:pPr>
        <w:pStyle w:val="Indenta"/>
      </w:pPr>
      <w:r>
        <w:lastRenderedPageBreak/>
        <w:tab/>
        <w:t>(b)</w:t>
      </w:r>
      <w:r>
        <w:tab/>
        <w:t>is accompanied in the cabin of the tow truck by a person who holds a dangerous goods driver licence that would authorise him or her to drive a vehicle with those dangerous goods.</w:t>
      </w:r>
    </w:p>
    <w:p w:rsidR="00726618" w:rsidRDefault="00EB53C8">
      <w:pPr>
        <w:pStyle w:val="Penstart"/>
      </w:pPr>
      <w:r>
        <w:tab/>
        <w:t>Penalty for an offence under this regulation: a fine of $5 000.</w:t>
      </w:r>
    </w:p>
    <w:p w:rsidR="00726618" w:rsidRDefault="00EB53C8">
      <w:pPr>
        <w:pStyle w:val="Footnotesection"/>
        <w:ind w:left="890" w:hanging="890"/>
        <w:rPr>
          <w:color w:val="000000"/>
        </w:rPr>
      </w:pPr>
      <w:r>
        <w:tab/>
        <w:t>[Regulation 167 amended: Gazette 13 Jun 2014 p. 1943</w:t>
      </w:r>
      <w:r>
        <w:noBreakHyphen/>
        <w:t>4.]</w:t>
      </w:r>
    </w:p>
    <w:p w:rsidR="00726618" w:rsidRDefault="00EB53C8">
      <w:pPr>
        <w:pStyle w:val="Heading5"/>
      </w:pPr>
      <w:bookmarkStart w:id="270" w:name="_Toc75780981"/>
      <w:r>
        <w:rPr>
          <w:rStyle w:val="CharSectno"/>
        </w:rPr>
        <w:t>168</w:t>
      </w:r>
      <w:r>
        <w:t>.</w:t>
      </w:r>
      <w:r>
        <w:tab/>
        <w:t>Duty on rail operators</w:t>
      </w:r>
      <w:bookmarkEnd w:id="270"/>
    </w:p>
    <w:p w:rsidR="00726618" w:rsidRDefault="00EB53C8">
      <w:pPr>
        <w:pStyle w:val="Subsection"/>
      </w:pPr>
      <w:r>
        <w:tab/>
      </w:r>
      <w:r>
        <w:tab/>
        <w:t>If a train transporting a placard load fails or is otherwise immobilised, the rail operator must, as soon as practicable, take all appropriate steps to ensure that a dangerous situation does not arise.</w:t>
      </w:r>
    </w:p>
    <w:p w:rsidR="00726618" w:rsidRDefault="00EB53C8">
      <w:pPr>
        <w:pStyle w:val="Penstart"/>
        <w:rPr>
          <w:color w:val="000000"/>
        </w:rPr>
      </w:pPr>
      <w:r>
        <w:rPr>
          <w:color w:val="000000"/>
        </w:rPr>
        <w:tab/>
        <w:t>Penalty: a fine of $5 000.</w:t>
      </w:r>
    </w:p>
    <w:p w:rsidR="00726618" w:rsidRDefault="00EB53C8">
      <w:pPr>
        <w:pStyle w:val="Heading3"/>
      </w:pPr>
      <w:bookmarkStart w:id="271" w:name="_Toc75426894"/>
      <w:bookmarkStart w:id="272" w:name="_Toc75427379"/>
      <w:bookmarkStart w:id="273" w:name="_Toc75780982"/>
      <w:r>
        <w:rPr>
          <w:rStyle w:val="CharDivNo"/>
        </w:rPr>
        <w:t>Division 2</w:t>
      </w:r>
      <w:r>
        <w:t> — </w:t>
      </w:r>
      <w:r>
        <w:rPr>
          <w:rStyle w:val="CharDivText"/>
        </w:rPr>
        <w:t>General precautions: duties on drivers</w:t>
      </w:r>
      <w:bookmarkEnd w:id="271"/>
      <w:bookmarkEnd w:id="272"/>
      <w:bookmarkEnd w:id="273"/>
    </w:p>
    <w:p w:rsidR="00726618" w:rsidRDefault="00EB53C8">
      <w:pPr>
        <w:pStyle w:val="Footnoteheading"/>
      </w:pPr>
      <w:r>
        <w:tab/>
        <w:t>[Heading inserted: SL 2020/193 r. 23.]</w:t>
      </w:r>
    </w:p>
    <w:p w:rsidR="00726618" w:rsidRDefault="00EB53C8">
      <w:pPr>
        <w:pStyle w:val="Heading5"/>
      </w:pPr>
      <w:bookmarkStart w:id="274" w:name="_Toc75780983"/>
      <w:r>
        <w:rPr>
          <w:rStyle w:val="CharSectno"/>
        </w:rPr>
        <w:t>169</w:t>
      </w:r>
      <w:r>
        <w:t>.</w:t>
      </w:r>
      <w:r>
        <w:tab/>
        <w:t>Driving</w:t>
      </w:r>
      <w:bookmarkEnd w:id="274"/>
    </w:p>
    <w:p w:rsidR="00726618" w:rsidRDefault="00EB53C8">
      <w:pPr>
        <w:pStyle w:val="Subsection"/>
      </w:pPr>
      <w:r>
        <w:tab/>
      </w:r>
      <w:r>
        <w:tab/>
        <w:t>The driver of a road vehicle transporting a placard load must not allow anyone else to ride in the road vehicle except in accordance with the ADG Code Part 13.</w:t>
      </w:r>
    </w:p>
    <w:p w:rsidR="00726618" w:rsidRDefault="00EB53C8">
      <w:pPr>
        <w:pStyle w:val="Penstart"/>
      </w:pPr>
      <w:r>
        <w:tab/>
        <w:t>Penalty: a fine of $1 500.</w:t>
      </w:r>
    </w:p>
    <w:p w:rsidR="00726618" w:rsidRDefault="00EB53C8">
      <w:pPr>
        <w:pStyle w:val="Heading5"/>
      </w:pPr>
      <w:bookmarkStart w:id="275" w:name="_Toc75780984"/>
      <w:r>
        <w:rPr>
          <w:rStyle w:val="CharSectno"/>
        </w:rPr>
        <w:t>170</w:t>
      </w:r>
      <w:r>
        <w:t>.</w:t>
      </w:r>
      <w:r>
        <w:tab/>
        <w:t>Parking</w:t>
      </w:r>
      <w:bookmarkEnd w:id="275"/>
    </w:p>
    <w:p w:rsidR="00726618" w:rsidRDefault="00EB53C8">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rsidR="00726618" w:rsidRDefault="00EB53C8">
      <w:pPr>
        <w:pStyle w:val="Penstart"/>
      </w:pPr>
      <w:r>
        <w:tab/>
        <w:t>Penalty: a fine of $3 000.</w:t>
      </w:r>
    </w:p>
    <w:p w:rsidR="00726618" w:rsidRDefault="00EB53C8">
      <w:pPr>
        <w:pStyle w:val="Heading5"/>
      </w:pPr>
      <w:bookmarkStart w:id="276" w:name="_Toc75780985"/>
      <w:r>
        <w:rPr>
          <w:rStyle w:val="CharSectno"/>
        </w:rPr>
        <w:lastRenderedPageBreak/>
        <w:t>171</w:t>
      </w:r>
      <w:r>
        <w:t>.</w:t>
      </w:r>
      <w:r>
        <w:tab/>
        <w:t>Control of ignition sources</w:t>
      </w:r>
      <w:bookmarkEnd w:id="276"/>
    </w:p>
    <w:p w:rsidR="00726618" w:rsidRDefault="00EB53C8">
      <w:pPr>
        <w:pStyle w:val="Subsection"/>
        <w:keepNext/>
      </w:pPr>
      <w:r>
        <w:tab/>
        <w:t>(1)</w:t>
      </w:r>
      <w:r>
        <w:tab/>
        <w:t>This regulation applies to a road vehicle transporting a load of dangerous goods if —</w:t>
      </w:r>
    </w:p>
    <w:p w:rsidR="00726618" w:rsidRDefault="00EB53C8">
      <w:pPr>
        <w:pStyle w:val="Indenta"/>
      </w:pPr>
      <w:r>
        <w:tab/>
        <w:t>(a)</w:t>
      </w:r>
      <w:r>
        <w:tab/>
        <w:t xml:space="preserve">the load contains — </w:t>
      </w:r>
    </w:p>
    <w:p w:rsidR="00726618" w:rsidRDefault="00EB53C8">
      <w:pPr>
        <w:pStyle w:val="Indenti"/>
      </w:pPr>
      <w:r>
        <w:tab/>
        <w:t>(i)</w:t>
      </w:r>
      <w:r>
        <w:tab/>
        <w:t>dangerous goods in a receptacle with a capacity of more than 500 L; or</w:t>
      </w:r>
    </w:p>
    <w:p w:rsidR="00726618" w:rsidRDefault="00EB53C8">
      <w:pPr>
        <w:pStyle w:val="Indenti"/>
      </w:pPr>
      <w:r>
        <w:tab/>
        <w:t>(ii)</w:t>
      </w:r>
      <w:r>
        <w:tab/>
        <w:t>more than 500 kg of dangerous goods in a receptacle;</w:t>
      </w:r>
    </w:p>
    <w:p w:rsidR="00726618" w:rsidRDefault="00EB53C8">
      <w:pPr>
        <w:pStyle w:val="Indenta"/>
      </w:pPr>
      <w:r>
        <w:tab/>
      </w:r>
      <w:r>
        <w:tab/>
        <w:t>and</w:t>
      </w:r>
    </w:p>
    <w:p w:rsidR="00726618" w:rsidRDefault="00EB53C8">
      <w:pPr>
        <w:pStyle w:val="Indenta"/>
      </w:pPr>
      <w:r>
        <w:tab/>
        <w:t>(b)</w:t>
      </w:r>
      <w:r>
        <w:tab/>
        <w:t>the load contains dangerous goods of UN Division 2.1 or UN Class 3, 4 or 5 or that have a Subsidiary Hazard of 2.1, 3, 4 or 5.1.</w:t>
      </w:r>
    </w:p>
    <w:p w:rsidR="00726618" w:rsidRDefault="00EB53C8">
      <w:pPr>
        <w:pStyle w:val="Subsection"/>
      </w:pPr>
      <w:r>
        <w:tab/>
        <w:t>(2)</w:t>
      </w:r>
      <w:r>
        <w:tab/>
        <w:t xml:space="preserve">The driver of the road vehicle must not — </w:t>
      </w:r>
    </w:p>
    <w:p w:rsidR="00726618" w:rsidRDefault="00EB53C8">
      <w:pPr>
        <w:pStyle w:val="Indenta"/>
      </w:pPr>
      <w:r>
        <w:tab/>
        <w:t>(a)</w:t>
      </w:r>
      <w:r>
        <w:tab/>
        <w:t>have matches or a cigarette lighter in his or her possession in the road vehicle; or</w:t>
      </w:r>
    </w:p>
    <w:p w:rsidR="00726618" w:rsidRDefault="00EB53C8">
      <w:pPr>
        <w:pStyle w:val="Indenta"/>
      </w:pPr>
      <w:r>
        <w:tab/>
        <w:t>(b)</w:t>
      </w:r>
      <w:r>
        <w:tab/>
        <w:t>smoke in the road vehicle.</w:t>
      </w:r>
    </w:p>
    <w:p w:rsidR="00726618" w:rsidRDefault="00EB53C8">
      <w:pPr>
        <w:pStyle w:val="Penstart"/>
      </w:pPr>
      <w:r>
        <w:tab/>
        <w:t>Penalty: a fine of $10 000.</w:t>
      </w:r>
    </w:p>
    <w:p w:rsidR="00726618" w:rsidRDefault="00EB53C8">
      <w:pPr>
        <w:pStyle w:val="Subsection"/>
      </w:pPr>
      <w:r>
        <w:tab/>
        <w:t>(3)</w:t>
      </w:r>
      <w:r>
        <w:tab/>
        <w:t xml:space="preserve">The driver must do everything practicable to ensure that anyone else in the road vehicle does not — </w:t>
      </w:r>
    </w:p>
    <w:p w:rsidR="00726618" w:rsidRDefault="00EB53C8">
      <w:pPr>
        <w:pStyle w:val="Indenta"/>
      </w:pPr>
      <w:r>
        <w:tab/>
        <w:t>(a)</w:t>
      </w:r>
      <w:r>
        <w:tab/>
        <w:t>have matches or a cigarette lighter in his or her possession; or</w:t>
      </w:r>
    </w:p>
    <w:p w:rsidR="00726618" w:rsidRDefault="00EB53C8">
      <w:pPr>
        <w:pStyle w:val="Indenta"/>
      </w:pPr>
      <w:r>
        <w:tab/>
        <w:t>(b)</w:t>
      </w:r>
      <w:r>
        <w:tab/>
        <w:t>smoke.</w:t>
      </w:r>
    </w:p>
    <w:p w:rsidR="00726618" w:rsidRDefault="00EB53C8">
      <w:pPr>
        <w:pStyle w:val="Penstart"/>
      </w:pPr>
      <w:r>
        <w:tab/>
        <w:t>Penalty: a fine of $10 000.</w:t>
      </w:r>
    </w:p>
    <w:p w:rsidR="00726618" w:rsidRDefault="00EB53C8">
      <w:pPr>
        <w:pStyle w:val="Footnotesection"/>
      </w:pPr>
      <w:r>
        <w:tab/>
        <w:t>[Regulation 171 amended: Gazette 22 Jun 2010 p. 2736; 31 Aug 2018 p. 3047.]</w:t>
      </w:r>
    </w:p>
    <w:p w:rsidR="00726618" w:rsidRDefault="00EB53C8">
      <w:pPr>
        <w:pStyle w:val="Heading5"/>
      </w:pPr>
      <w:bookmarkStart w:id="277" w:name="_Toc75780986"/>
      <w:r>
        <w:rPr>
          <w:rStyle w:val="CharSectno"/>
          <w:color w:val="000000"/>
        </w:rPr>
        <w:t>172</w:t>
      </w:r>
      <w:r>
        <w:rPr>
          <w:color w:val="000000"/>
        </w:rPr>
        <w:t>.</w:t>
      </w:r>
      <w:r>
        <w:rPr>
          <w:color w:val="000000"/>
        </w:rPr>
        <w:tab/>
        <w:t>Unloading</w:t>
      </w:r>
      <w:bookmarkEnd w:id="277"/>
    </w:p>
    <w:p w:rsidR="00726618" w:rsidRDefault="00EB53C8">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rsidR="00726618" w:rsidRDefault="00EB53C8">
      <w:pPr>
        <w:pStyle w:val="Penstart"/>
        <w:rPr>
          <w:color w:val="000000"/>
        </w:rPr>
      </w:pPr>
      <w:r>
        <w:rPr>
          <w:color w:val="000000"/>
        </w:rPr>
        <w:tab/>
        <w:t>Penalty: a fine of $10 000.</w:t>
      </w:r>
    </w:p>
    <w:p w:rsidR="00726618" w:rsidRDefault="00EB53C8">
      <w:pPr>
        <w:pStyle w:val="Heading5"/>
        <w:rPr>
          <w:color w:val="000000"/>
        </w:rPr>
      </w:pPr>
      <w:bookmarkStart w:id="278" w:name="_Toc75780987"/>
      <w:r>
        <w:rPr>
          <w:rStyle w:val="CharSectno"/>
          <w:color w:val="000000"/>
        </w:rPr>
        <w:lastRenderedPageBreak/>
        <w:t>173</w:t>
      </w:r>
      <w:r>
        <w:rPr>
          <w:color w:val="000000"/>
        </w:rPr>
        <w:t>.</w:t>
      </w:r>
      <w:r>
        <w:rPr>
          <w:color w:val="000000"/>
        </w:rPr>
        <w:tab/>
        <w:t>Detaching trailer</w:t>
      </w:r>
      <w:bookmarkEnd w:id="278"/>
    </w:p>
    <w:p w:rsidR="00726618" w:rsidRDefault="00EB53C8">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rsidR="00726618" w:rsidRDefault="00EB53C8">
      <w:pPr>
        <w:pStyle w:val="Penstart"/>
        <w:rPr>
          <w:color w:val="000000"/>
        </w:rPr>
      </w:pPr>
      <w:r>
        <w:rPr>
          <w:color w:val="000000"/>
        </w:rPr>
        <w:tab/>
        <w:t>Penalty: a fine of $10 000.</w:t>
      </w:r>
    </w:p>
    <w:p w:rsidR="00726618" w:rsidRDefault="00EB53C8">
      <w:pPr>
        <w:pStyle w:val="Heading5"/>
        <w:rPr>
          <w:color w:val="000000"/>
        </w:rPr>
      </w:pPr>
      <w:bookmarkStart w:id="279" w:name="_Toc75780988"/>
      <w:r>
        <w:rPr>
          <w:rStyle w:val="CharSectno"/>
          <w:color w:val="000000"/>
        </w:rPr>
        <w:t>174</w:t>
      </w:r>
      <w:r>
        <w:rPr>
          <w:color w:val="000000"/>
        </w:rPr>
        <w:t>.</w:t>
      </w:r>
      <w:r>
        <w:rPr>
          <w:color w:val="000000"/>
        </w:rPr>
        <w:tab/>
        <w:t>Road tank vehicle equipped with burner</w:t>
      </w:r>
      <w:bookmarkEnd w:id="279"/>
    </w:p>
    <w:p w:rsidR="00726618" w:rsidRDefault="00EB53C8">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rsidR="00726618" w:rsidRDefault="00EB53C8">
      <w:pPr>
        <w:pStyle w:val="Penstart"/>
        <w:rPr>
          <w:color w:val="000000"/>
        </w:rPr>
      </w:pPr>
      <w:r>
        <w:rPr>
          <w:color w:val="000000"/>
        </w:rPr>
        <w:tab/>
        <w:t>Penalty: a fine of $10 000.</w:t>
      </w:r>
    </w:p>
    <w:p w:rsidR="00726618" w:rsidRDefault="00EB53C8">
      <w:pPr>
        <w:pStyle w:val="Heading3"/>
      </w:pPr>
      <w:bookmarkStart w:id="280" w:name="_Toc75426901"/>
      <w:bookmarkStart w:id="281" w:name="_Toc75427386"/>
      <w:bookmarkStart w:id="282" w:name="_Toc75780989"/>
      <w:r>
        <w:rPr>
          <w:rStyle w:val="CharDivNo"/>
        </w:rPr>
        <w:t>Division 3</w:t>
      </w:r>
      <w:r>
        <w:t> — </w:t>
      </w:r>
      <w:r>
        <w:rPr>
          <w:rStyle w:val="CharDivText"/>
        </w:rPr>
        <w:t>General precautions: duties on prime contractors</w:t>
      </w:r>
      <w:bookmarkEnd w:id="280"/>
      <w:bookmarkEnd w:id="281"/>
      <w:bookmarkEnd w:id="282"/>
    </w:p>
    <w:p w:rsidR="00726618" w:rsidRDefault="00EB53C8">
      <w:pPr>
        <w:pStyle w:val="Footnoteheading"/>
      </w:pPr>
      <w:r>
        <w:tab/>
        <w:t>[Heading inserted: SL 2020/193 r. 24.]</w:t>
      </w:r>
    </w:p>
    <w:p w:rsidR="00726618" w:rsidRDefault="00EB53C8">
      <w:pPr>
        <w:pStyle w:val="Heading5"/>
      </w:pPr>
      <w:bookmarkStart w:id="283" w:name="_Toc75780990"/>
      <w:r>
        <w:rPr>
          <w:rStyle w:val="CharSectno"/>
        </w:rPr>
        <w:t>174A</w:t>
      </w:r>
      <w:r>
        <w:t>.</w:t>
      </w:r>
      <w:r>
        <w:tab/>
        <w:t>Parking</w:t>
      </w:r>
      <w:bookmarkEnd w:id="283"/>
    </w:p>
    <w:p w:rsidR="00726618" w:rsidRDefault="00EB53C8">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rsidR="00726618" w:rsidRDefault="00EB53C8">
      <w:pPr>
        <w:pStyle w:val="Penstart"/>
      </w:pPr>
      <w:r>
        <w:tab/>
        <w:t>Penalty: a fine of $3 000.</w:t>
      </w:r>
    </w:p>
    <w:p w:rsidR="00726618" w:rsidRDefault="00EB53C8">
      <w:pPr>
        <w:pStyle w:val="Footnotesection"/>
      </w:pPr>
      <w:r>
        <w:tab/>
        <w:t>[Regulation 174A inserted: SL 2020/193 r. 24.]</w:t>
      </w:r>
    </w:p>
    <w:p w:rsidR="00726618" w:rsidRDefault="00EB53C8">
      <w:pPr>
        <w:pStyle w:val="Heading5"/>
      </w:pPr>
      <w:bookmarkStart w:id="284" w:name="_Toc75780991"/>
      <w:r>
        <w:rPr>
          <w:rStyle w:val="CharSectno"/>
        </w:rPr>
        <w:t>174B</w:t>
      </w:r>
      <w:r>
        <w:t>.</w:t>
      </w:r>
      <w:r>
        <w:tab/>
        <w:t>Unloading</w:t>
      </w:r>
      <w:bookmarkEnd w:id="284"/>
    </w:p>
    <w:p w:rsidR="00726618" w:rsidRDefault="00EB53C8">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rsidR="00726618" w:rsidRDefault="00EB53C8">
      <w:pPr>
        <w:pStyle w:val="Penstart"/>
      </w:pPr>
      <w:r>
        <w:tab/>
        <w:t>Penalty: a fine of $10 000.</w:t>
      </w:r>
    </w:p>
    <w:p w:rsidR="00726618" w:rsidRDefault="00EB53C8">
      <w:pPr>
        <w:pStyle w:val="Footnotesection"/>
      </w:pPr>
      <w:r>
        <w:tab/>
        <w:t>[Regulation 174B inserted: SL 2020/193 r. 24.]</w:t>
      </w:r>
    </w:p>
    <w:p w:rsidR="00726618" w:rsidRDefault="00EB53C8">
      <w:pPr>
        <w:pStyle w:val="Heading5"/>
      </w:pPr>
      <w:bookmarkStart w:id="285" w:name="_Toc75780992"/>
      <w:r>
        <w:rPr>
          <w:rStyle w:val="CharSectno"/>
        </w:rPr>
        <w:lastRenderedPageBreak/>
        <w:t>174C</w:t>
      </w:r>
      <w:r>
        <w:t>.</w:t>
      </w:r>
      <w:r>
        <w:tab/>
        <w:t>Detaching trailer</w:t>
      </w:r>
      <w:bookmarkEnd w:id="285"/>
    </w:p>
    <w:p w:rsidR="00726618" w:rsidRDefault="00EB53C8">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rsidR="00726618" w:rsidRDefault="00EB53C8">
      <w:pPr>
        <w:pStyle w:val="Penstart"/>
      </w:pPr>
      <w:r>
        <w:tab/>
        <w:t>Penalty: a fine of $10 000.</w:t>
      </w:r>
    </w:p>
    <w:p w:rsidR="00726618" w:rsidRDefault="00EB53C8">
      <w:pPr>
        <w:pStyle w:val="Footnotesection"/>
      </w:pPr>
      <w:r>
        <w:tab/>
        <w:t>[Regulation 174C inserted: SL 2020/193 r. 24.]</w:t>
      </w:r>
    </w:p>
    <w:p w:rsidR="00726618" w:rsidRDefault="00EB53C8">
      <w:pPr>
        <w:pStyle w:val="Heading5"/>
      </w:pPr>
      <w:bookmarkStart w:id="286" w:name="_Toc75780993"/>
      <w:r>
        <w:rPr>
          <w:rStyle w:val="CharSectno"/>
        </w:rPr>
        <w:t>174D</w:t>
      </w:r>
      <w:r>
        <w:t>.</w:t>
      </w:r>
      <w:r>
        <w:tab/>
      </w:r>
      <w:r>
        <w:rPr>
          <w:color w:val="000000"/>
        </w:rPr>
        <w:t>Road tank vehicle equipped with burner</w:t>
      </w:r>
      <w:bookmarkEnd w:id="286"/>
    </w:p>
    <w:p w:rsidR="00726618" w:rsidRDefault="00EB53C8">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rsidR="00726618" w:rsidRDefault="00EB53C8">
      <w:pPr>
        <w:pStyle w:val="Penstart"/>
      </w:pPr>
      <w:r>
        <w:tab/>
        <w:t>Penalty: a fine of $10 000.</w:t>
      </w:r>
    </w:p>
    <w:p w:rsidR="00726618" w:rsidRDefault="00EB53C8">
      <w:pPr>
        <w:pStyle w:val="Footnotesection"/>
      </w:pPr>
      <w:r>
        <w:tab/>
        <w:t>[Regulation 174D inserted: SL 2020/193 r. 24.]</w:t>
      </w:r>
    </w:p>
    <w:p w:rsidR="00726618" w:rsidRDefault="00EB53C8">
      <w:pPr>
        <w:pStyle w:val="Heading2"/>
      </w:pPr>
      <w:bookmarkStart w:id="287" w:name="_Toc75426906"/>
      <w:bookmarkStart w:id="288" w:name="_Toc75427391"/>
      <w:bookmarkStart w:id="289" w:name="_Toc75780994"/>
      <w:r>
        <w:rPr>
          <w:rStyle w:val="CharPartNo"/>
        </w:rPr>
        <w:lastRenderedPageBreak/>
        <w:t>Part 14</w:t>
      </w:r>
      <w:r>
        <w:t> — </w:t>
      </w:r>
      <w:r>
        <w:rPr>
          <w:rStyle w:val="CharPartText"/>
        </w:rPr>
        <w:t>Emergencies</w:t>
      </w:r>
      <w:bookmarkEnd w:id="287"/>
      <w:bookmarkEnd w:id="288"/>
      <w:bookmarkEnd w:id="289"/>
    </w:p>
    <w:p w:rsidR="00726618" w:rsidRDefault="00EB53C8">
      <w:pPr>
        <w:pStyle w:val="Heading3"/>
        <w:spacing w:before="200"/>
      </w:pPr>
      <w:bookmarkStart w:id="290" w:name="_Toc75426907"/>
      <w:bookmarkStart w:id="291" w:name="_Toc75427392"/>
      <w:bookmarkStart w:id="292" w:name="_Toc75780995"/>
      <w:r>
        <w:rPr>
          <w:rStyle w:val="CharDivNo"/>
        </w:rPr>
        <w:t>Division 1</w:t>
      </w:r>
      <w:r>
        <w:t> — </w:t>
      </w:r>
      <w:r>
        <w:rPr>
          <w:rStyle w:val="CharDivText"/>
        </w:rPr>
        <w:t>Emergencies generally</w:t>
      </w:r>
      <w:bookmarkEnd w:id="290"/>
      <w:bookmarkEnd w:id="291"/>
      <w:bookmarkEnd w:id="292"/>
    </w:p>
    <w:p w:rsidR="00726618" w:rsidRDefault="00EB53C8">
      <w:pPr>
        <w:pStyle w:val="Heading5"/>
        <w:spacing w:before="180"/>
      </w:pPr>
      <w:bookmarkStart w:id="293" w:name="_Toc75780996"/>
      <w:r>
        <w:rPr>
          <w:rStyle w:val="CharSectno"/>
        </w:rPr>
        <w:t>175</w:t>
      </w:r>
      <w:r>
        <w:t>.</w:t>
      </w:r>
      <w:r>
        <w:tab/>
        <w:t>Duty on drivers</w:t>
      </w:r>
      <w:bookmarkEnd w:id="293"/>
    </w:p>
    <w:p w:rsidR="00726618" w:rsidRDefault="00EB53C8">
      <w:pPr>
        <w:pStyle w:val="Subsection"/>
        <w:spacing w:before="120"/>
      </w:pPr>
      <w:r>
        <w:tab/>
        <w:t>(1)</w:t>
      </w:r>
      <w:r>
        <w:tab/>
        <w:t>This regulation applies if a road vehicle transporting dangerous goods is involved in an incident resulting in a dangerous situation.</w:t>
      </w:r>
    </w:p>
    <w:p w:rsidR="00726618" w:rsidRDefault="00EB53C8">
      <w:pPr>
        <w:pStyle w:val="Subsection"/>
        <w:spacing w:before="120"/>
      </w:pPr>
      <w:r>
        <w:tab/>
        <w:t>(2)</w:t>
      </w:r>
      <w:r>
        <w:tab/>
        <w:t xml:space="preserve">The driver of the road vehicle must — </w:t>
      </w:r>
    </w:p>
    <w:p w:rsidR="00726618" w:rsidRDefault="00EB53C8">
      <w:pPr>
        <w:pStyle w:val="Indenta"/>
        <w:spacing w:before="60"/>
      </w:pPr>
      <w:r>
        <w:tab/>
        <w:t>(a)</w:t>
      </w:r>
      <w:r>
        <w:tab/>
        <w:t>notify the prime contractor, and the police or the FES Department, of the incident as soon as practicable; and</w:t>
      </w:r>
    </w:p>
    <w:p w:rsidR="00726618" w:rsidRDefault="00EB53C8">
      <w:pPr>
        <w:pStyle w:val="Indenta"/>
        <w:spacing w:before="60"/>
      </w:pPr>
      <w:r>
        <w:tab/>
        <w:t>(b)</w:t>
      </w:r>
      <w:r>
        <w:tab/>
        <w:t>provide any reasonable assistance required by a DGO, a police officer or an emergency service officer to deal with the situation.</w:t>
      </w:r>
    </w:p>
    <w:p w:rsidR="00726618" w:rsidRDefault="00EB53C8">
      <w:pPr>
        <w:pStyle w:val="Penstart"/>
        <w:spacing w:before="60"/>
      </w:pPr>
      <w:r>
        <w:tab/>
        <w:t>Penalty: a fine of $3 000.</w:t>
      </w:r>
    </w:p>
    <w:p w:rsidR="00726618" w:rsidRDefault="00EB53C8">
      <w:pPr>
        <w:pStyle w:val="Footnotesection"/>
        <w:spacing w:before="80"/>
        <w:ind w:left="890" w:hanging="890"/>
      </w:pPr>
      <w:r>
        <w:tab/>
        <w:t>[Regulation 175 amended: Gazette 19 Feb 2013 p. 989.]</w:t>
      </w:r>
    </w:p>
    <w:p w:rsidR="00726618" w:rsidRDefault="00EB53C8">
      <w:pPr>
        <w:pStyle w:val="Heading5"/>
        <w:spacing w:before="180"/>
      </w:pPr>
      <w:bookmarkStart w:id="294" w:name="_Toc75780997"/>
      <w:r>
        <w:rPr>
          <w:rStyle w:val="CharSectno"/>
        </w:rPr>
        <w:t>176</w:t>
      </w:r>
      <w:r>
        <w:t>.</w:t>
      </w:r>
      <w:r>
        <w:tab/>
        <w:t>Duty on train drivers and rail operators</w:t>
      </w:r>
      <w:bookmarkEnd w:id="294"/>
    </w:p>
    <w:p w:rsidR="00726618" w:rsidRDefault="00EB53C8">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rsidR="00726618" w:rsidRDefault="00EB53C8">
      <w:pPr>
        <w:pStyle w:val="Subsection"/>
        <w:spacing w:before="120"/>
      </w:pPr>
      <w:r>
        <w:tab/>
        <w:t>(2)</w:t>
      </w:r>
      <w:r>
        <w:tab/>
      </w:r>
      <w:r>
        <w:rPr>
          <w:color w:val="000000"/>
        </w:rPr>
        <w:t>The driver of the train must</w:t>
      </w:r>
      <w:r>
        <w:t xml:space="preserve"> — </w:t>
      </w:r>
    </w:p>
    <w:p w:rsidR="00726618" w:rsidRDefault="00EB53C8">
      <w:pPr>
        <w:pStyle w:val="Indenta"/>
        <w:spacing w:before="60"/>
      </w:pPr>
      <w:r>
        <w:tab/>
        <w:t>(a)</w:t>
      </w:r>
      <w:r>
        <w:tab/>
      </w:r>
      <w:r>
        <w:rPr>
          <w:color w:val="000000"/>
        </w:rPr>
        <w:t>notify the rail operator or rail authority of</w:t>
      </w:r>
      <w:r>
        <w:t xml:space="preserve"> the incident as soon as practicable; and</w:t>
      </w:r>
    </w:p>
    <w:p w:rsidR="00726618" w:rsidRDefault="00EB53C8">
      <w:pPr>
        <w:pStyle w:val="Indenta"/>
        <w:spacing w:before="60"/>
      </w:pPr>
      <w:r>
        <w:tab/>
        <w:t>(b)</w:t>
      </w:r>
      <w:r>
        <w:tab/>
        <w:t>provide any reasonable assistance required by a DGO, a police officer or an emergency service officer to deal with the situation.</w:t>
      </w:r>
    </w:p>
    <w:p w:rsidR="00726618" w:rsidRDefault="00EB53C8">
      <w:pPr>
        <w:pStyle w:val="Penstart"/>
        <w:spacing w:before="60"/>
      </w:pPr>
      <w:r>
        <w:tab/>
        <w:t>Penalty: a fine of $3 000.</w:t>
      </w:r>
    </w:p>
    <w:p w:rsidR="00726618" w:rsidRDefault="00EB53C8">
      <w:pPr>
        <w:pStyle w:val="Subsection"/>
        <w:spacing w:before="120"/>
      </w:pPr>
      <w:r>
        <w:tab/>
        <w:t>(3)</w:t>
      </w:r>
      <w:r>
        <w:tab/>
        <w:t xml:space="preserve">On becoming aware of the incident, </w:t>
      </w:r>
      <w:r>
        <w:rPr>
          <w:color w:val="000000"/>
        </w:rPr>
        <w:t>the rail operator</w:t>
      </w:r>
      <w:r>
        <w:t xml:space="preserve"> must — </w:t>
      </w:r>
    </w:p>
    <w:p w:rsidR="00726618" w:rsidRDefault="00EB53C8">
      <w:pPr>
        <w:pStyle w:val="Indenta"/>
        <w:spacing w:before="60"/>
      </w:pPr>
      <w:r>
        <w:tab/>
        <w:t>(a)</w:t>
      </w:r>
      <w:r>
        <w:tab/>
        <w:t xml:space="preserve">notify </w:t>
      </w:r>
      <w:r>
        <w:rPr>
          <w:color w:val="000000"/>
        </w:rPr>
        <w:t>the rail authority, and the</w:t>
      </w:r>
      <w:r>
        <w:t xml:space="preserve"> police or the FES Department, of the incident as soon as practicable; and</w:t>
      </w:r>
    </w:p>
    <w:p w:rsidR="00726618" w:rsidRDefault="00EB53C8">
      <w:pPr>
        <w:pStyle w:val="Indenta"/>
        <w:spacing w:before="60"/>
      </w:pPr>
      <w:r>
        <w:tab/>
        <w:t>(b)</w:t>
      </w:r>
      <w:r>
        <w:tab/>
        <w:t>provide any reasonable assistance required by a DGO, a police officer or an emergency service officer to deal with the situation.</w:t>
      </w:r>
    </w:p>
    <w:p w:rsidR="00726618" w:rsidRDefault="00EB53C8">
      <w:pPr>
        <w:pStyle w:val="Penstart"/>
        <w:spacing w:before="40"/>
      </w:pPr>
      <w:r>
        <w:tab/>
        <w:t>Penalty: a fine of $3 000.</w:t>
      </w:r>
    </w:p>
    <w:p w:rsidR="00726618" w:rsidRDefault="00EB53C8">
      <w:pPr>
        <w:pStyle w:val="Subsection"/>
        <w:spacing w:before="120"/>
      </w:pPr>
      <w:r>
        <w:lastRenderedPageBreak/>
        <w:tab/>
        <w:t>(4)</w:t>
      </w:r>
      <w:r>
        <w:tab/>
        <w:t xml:space="preserve">On becoming aware of the incident, </w:t>
      </w:r>
      <w:r>
        <w:rPr>
          <w:color w:val="000000"/>
        </w:rPr>
        <w:t>the rail authority</w:t>
      </w:r>
      <w:r>
        <w:t xml:space="preserve"> must — </w:t>
      </w:r>
    </w:p>
    <w:p w:rsidR="00726618" w:rsidRDefault="00EB53C8">
      <w:pPr>
        <w:pStyle w:val="Indenta"/>
        <w:spacing w:before="120"/>
      </w:pPr>
      <w:r>
        <w:tab/>
        <w:t>(a)</w:t>
      </w:r>
      <w:r>
        <w:tab/>
        <w:t xml:space="preserve">notify </w:t>
      </w:r>
      <w:r>
        <w:rPr>
          <w:color w:val="000000"/>
        </w:rPr>
        <w:t>the</w:t>
      </w:r>
      <w:r>
        <w:t xml:space="preserve"> police or the FES Department of the incident as soon as practicable; and</w:t>
      </w:r>
    </w:p>
    <w:p w:rsidR="00726618" w:rsidRDefault="00EB53C8">
      <w:pPr>
        <w:pStyle w:val="Indenta"/>
        <w:spacing w:before="120"/>
      </w:pPr>
      <w:r>
        <w:tab/>
        <w:t>(b)</w:t>
      </w:r>
      <w:r>
        <w:tab/>
        <w:t>provide any reasonable assistance required by a DGO, a police officer or an emergency service officer to deal with the situation.</w:t>
      </w:r>
    </w:p>
    <w:p w:rsidR="00726618" w:rsidRDefault="00EB53C8">
      <w:pPr>
        <w:pStyle w:val="Penstart"/>
      </w:pPr>
      <w:r>
        <w:tab/>
        <w:t>Penalty: a fine of $3 000.</w:t>
      </w:r>
    </w:p>
    <w:p w:rsidR="00726618" w:rsidRDefault="00EB53C8">
      <w:pPr>
        <w:pStyle w:val="Footnotesection"/>
      </w:pPr>
      <w:r>
        <w:tab/>
        <w:t>[Regulation 176 amended: Gazette 19 Feb 2013 p. 989.]</w:t>
      </w:r>
    </w:p>
    <w:p w:rsidR="00726618" w:rsidRDefault="00EB53C8">
      <w:pPr>
        <w:pStyle w:val="Heading5"/>
        <w:spacing w:before="180"/>
      </w:pPr>
      <w:bookmarkStart w:id="295" w:name="_Toc75780998"/>
      <w:r>
        <w:rPr>
          <w:rStyle w:val="CharSectno"/>
        </w:rPr>
        <w:t>177</w:t>
      </w:r>
      <w:r>
        <w:t>.</w:t>
      </w:r>
      <w:r>
        <w:tab/>
        <w:t>Duty on prime contractors and rail operators — food or food packaging</w:t>
      </w:r>
      <w:bookmarkEnd w:id="295"/>
    </w:p>
    <w:p w:rsidR="00726618" w:rsidRDefault="00EB53C8">
      <w:pPr>
        <w:pStyle w:val="Subsection"/>
        <w:spacing w:before="120"/>
        <w:rPr>
          <w:color w:val="000000"/>
        </w:rPr>
      </w:pPr>
      <w:r>
        <w:rPr>
          <w:color w:val="000000"/>
        </w:rPr>
        <w:tab/>
        <w:t>(1)</w:t>
      </w:r>
      <w:r>
        <w:rPr>
          <w:color w:val="000000"/>
        </w:rPr>
        <w:tab/>
        <w:t xml:space="preserve">This regulation applies if — </w:t>
      </w:r>
    </w:p>
    <w:p w:rsidR="00726618" w:rsidRDefault="00EB53C8">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rsidR="00726618" w:rsidRDefault="00EB53C8">
      <w:pPr>
        <w:pStyle w:val="Indenta"/>
      </w:pPr>
      <w:r>
        <w:rPr>
          <w:color w:val="000000"/>
        </w:rPr>
        <w:tab/>
        <w:t>(b)</w:t>
      </w:r>
      <w:r>
        <w:rPr>
          <w:color w:val="000000"/>
        </w:rPr>
        <w:tab/>
        <w:t>there is food or food packaging in the vicinity of the incident that is within the control of a prime contractor or rail operator.</w:t>
      </w:r>
    </w:p>
    <w:p w:rsidR="00726618" w:rsidRDefault="00EB53C8">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rsidR="00726618" w:rsidRDefault="00EB53C8">
      <w:pPr>
        <w:pStyle w:val="Penstart"/>
      </w:pPr>
      <w:r>
        <w:tab/>
        <w:t>Penalty: a fine of $10 000.</w:t>
      </w:r>
    </w:p>
    <w:p w:rsidR="00726618" w:rsidRDefault="00EB53C8">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rsidR="00726618" w:rsidRDefault="00EB53C8">
      <w:pPr>
        <w:pStyle w:val="Penstart"/>
        <w:spacing w:before="40"/>
      </w:pPr>
      <w:r>
        <w:tab/>
        <w:t>Penalty: a fine of $10 000.</w:t>
      </w:r>
    </w:p>
    <w:p w:rsidR="00726618" w:rsidRDefault="00EB53C8">
      <w:pPr>
        <w:pStyle w:val="Subsection"/>
      </w:pPr>
      <w:r>
        <w:tab/>
        <w:t>(4)</w:t>
      </w:r>
      <w:r>
        <w:tab/>
        <w:t xml:space="preserve">Permission given under subregulation (2) or (3) — </w:t>
      </w:r>
    </w:p>
    <w:p w:rsidR="00726618" w:rsidRDefault="00EB53C8">
      <w:pPr>
        <w:pStyle w:val="Indenta"/>
      </w:pPr>
      <w:r>
        <w:tab/>
        <w:t>(a)</w:t>
      </w:r>
      <w:r>
        <w:tab/>
        <w:t>must be in writing; and</w:t>
      </w:r>
    </w:p>
    <w:p w:rsidR="00726618" w:rsidRDefault="00EB53C8">
      <w:pPr>
        <w:pStyle w:val="Indenta"/>
      </w:pPr>
      <w:r>
        <w:lastRenderedPageBreak/>
        <w:tab/>
        <w:t>(b)</w:t>
      </w:r>
      <w:r>
        <w:tab/>
        <w:t>must state the name of the person to whom it is given; and</w:t>
      </w:r>
    </w:p>
    <w:p w:rsidR="00726618" w:rsidRDefault="00EB53C8">
      <w:pPr>
        <w:pStyle w:val="Indenta"/>
      </w:pPr>
      <w:r>
        <w:tab/>
        <w:t>(c)</w:t>
      </w:r>
      <w:r>
        <w:tab/>
        <w:t>must identify the relevant incident; and</w:t>
      </w:r>
    </w:p>
    <w:p w:rsidR="00726618" w:rsidRDefault="00EB53C8">
      <w:pPr>
        <w:pStyle w:val="Indenta"/>
      </w:pPr>
      <w:r>
        <w:tab/>
        <w:t>(d)</w:t>
      </w:r>
      <w:r>
        <w:tab/>
        <w:t>must identify the food or food packaging to which it relates; and</w:t>
      </w:r>
    </w:p>
    <w:p w:rsidR="00726618" w:rsidRDefault="00EB53C8">
      <w:pPr>
        <w:pStyle w:val="Indenta"/>
      </w:pPr>
      <w:r>
        <w:tab/>
        <w:t>(e)</w:t>
      </w:r>
      <w:r>
        <w:tab/>
        <w:t>must take into consideration any requirements of the appropriate food and health authorities; and</w:t>
      </w:r>
    </w:p>
    <w:p w:rsidR="00726618" w:rsidRDefault="00EB53C8">
      <w:pPr>
        <w:pStyle w:val="Indenta"/>
        <w:rPr>
          <w:color w:val="000000"/>
        </w:rPr>
      </w:pPr>
      <w:r>
        <w:rPr>
          <w:color w:val="000000"/>
        </w:rPr>
        <w:tab/>
        <w:t>(f)</w:t>
      </w:r>
      <w:r>
        <w:rPr>
          <w:color w:val="000000"/>
        </w:rPr>
        <w:tab/>
        <w:t>may contain any other information that the Chief Officer considers necessary.</w:t>
      </w:r>
    </w:p>
    <w:p w:rsidR="00726618" w:rsidRDefault="00EB53C8">
      <w:pPr>
        <w:pStyle w:val="Heading5"/>
      </w:pPr>
      <w:bookmarkStart w:id="296" w:name="_Toc75780999"/>
      <w:r>
        <w:rPr>
          <w:rStyle w:val="CharSectno"/>
        </w:rPr>
        <w:t>178</w:t>
      </w:r>
      <w:r>
        <w:t>.</w:t>
      </w:r>
      <w:r>
        <w:tab/>
        <w:t>Prime contractors, rail operators and drivers to inform Chief Officer</w:t>
      </w:r>
      <w:bookmarkEnd w:id="296"/>
    </w:p>
    <w:p w:rsidR="00726618" w:rsidRDefault="00EB53C8">
      <w:pPr>
        <w:pStyle w:val="Subsection"/>
      </w:pPr>
      <w:r>
        <w:tab/>
        <w:t>(1)</w:t>
      </w:r>
      <w:r>
        <w:tab/>
      </w:r>
      <w:r>
        <w:rPr>
          <w:color w:val="000000"/>
        </w:rPr>
        <w:t>This regulation applies</w:t>
      </w:r>
      <w:r>
        <w:t xml:space="preserve"> if a vehicle transporting dangerous goods is involved in an incident resulting in a dangerous situation.</w:t>
      </w:r>
    </w:p>
    <w:p w:rsidR="00726618" w:rsidRDefault="00EB53C8">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rsidR="00726618" w:rsidRDefault="00EB53C8">
      <w:pPr>
        <w:pStyle w:val="Indenta"/>
      </w:pPr>
      <w:r>
        <w:tab/>
        <w:t>(a)</w:t>
      </w:r>
      <w:r>
        <w:tab/>
        <w:t>where the incident happened;</w:t>
      </w:r>
    </w:p>
    <w:p w:rsidR="00726618" w:rsidRDefault="00EB53C8">
      <w:pPr>
        <w:pStyle w:val="Indenta"/>
      </w:pPr>
      <w:r>
        <w:tab/>
        <w:t>(b)</w:t>
      </w:r>
      <w:r>
        <w:tab/>
        <w:t>the date and time of the incident;</w:t>
      </w:r>
    </w:p>
    <w:p w:rsidR="00726618" w:rsidRDefault="00EB53C8">
      <w:pPr>
        <w:pStyle w:val="Indenta"/>
      </w:pPr>
      <w:r>
        <w:tab/>
        <w:t>(c)</w:t>
      </w:r>
      <w:r>
        <w:tab/>
        <w:t>the nature of the incident;</w:t>
      </w:r>
    </w:p>
    <w:p w:rsidR="00726618" w:rsidRDefault="00EB53C8">
      <w:pPr>
        <w:pStyle w:val="Indenta"/>
      </w:pPr>
      <w:r>
        <w:tab/>
        <w:t>(d)</w:t>
      </w:r>
      <w:r>
        <w:tab/>
        <w:t>the dangerous goods being transported when the incident happened;</w:t>
      </w:r>
    </w:p>
    <w:p w:rsidR="00726618" w:rsidRDefault="00EB53C8">
      <w:pPr>
        <w:pStyle w:val="Indenta"/>
      </w:pPr>
      <w:r>
        <w:tab/>
        <w:t>(e)</w:t>
      </w:r>
      <w:r>
        <w:tab/>
        <w:t>any other details that the Chief Officer may require.</w:t>
      </w:r>
    </w:p>
    <w:p w:rsidR="00726618" w:rsidRDefault="00EB53C8">
      <w:pPr>
        <w:pStyle w:val="Penstart"/>
      </w:pPr>
      <w:r>
        <w:tab/>
        <w:t>Penalty: a fine of $5 000.</w:t>
      </w:r>
    </w:p>
    <w:p w:rsidR="00726618" w:rsidRDefault="00EB53C8">
      <w:pPr>
        <w:pStyle w:val="Subsection"/>
      </w:pPr>
      <w:r>
        <w:tab/>
        <w:t>(3)</w:t>
      </w:r>
      <w:r>
        <w:tab/>
        <w:t>As soon as practicable after becoming aware of the incident, the prime contractor or rail operator must provide to the Chief Officer the details mentioned in subregulation (2).</w:t>
      </w:r>
    </w:p>
    <w:p w:rsidR="00726618" w:rsidRDefault="00EB53C8">
      <w:pPr>
        <w:pStyle w:val="Penstart"/>
      </w:pPr>
      <w:r>
        <w:tab/>
        <w:t>Penalty: a fine of $5 000.</w:t>
      </w:r>
    </w:p>
    <w:p w:rsidR="00726618" w:rsidRDefault="00EB53C8">
      <w:pPr>
        <w:pStyle w:val="Subsection"/>
      </w:pPr>
      <w:r>
        <w:tab/>
        <w:t>(4)</w:t>
      </w:r>
      <w:r>
        <w:tab/>
        <w:t xml:space="preserve">Not later than 21 days after the day on which the incident happens, the prime contractor or rail operator must give the </w:t>
      </w:r>
      <w:r>
        <w:lastRenderedPageBreak/>
        <w:t xml:space="preserve">Chief Officer a written report about the incident stating the following — </w:t>
      </w:r>
    </w:p>
    <w:p w:rsidR="00726618" w:rsidRDefault="00EB53C8">
      <w:pPr>
        <w:pStyle w:val="Indenta"/>
      </w:pPr>
      <w:r>
        <w:tab/>
        <w:t>(a)</w:t>
      </w:r>
      <w:r>
        <w:tab/>
        <w:t>where the incident happened;</w:t>
      </w:r>
    </w:p>
    <w:p w:rsidR="00726618" w:rsidRDefault="00EB53C8">
      <w:pPr>
        <w:pStyle w:val="Indenta"/>
      </w:pPr>
      <w:r>
        <w:tab/>
        <w:t>(b)</w:t>
      </w:r>
      <w:r>
        <w:tab/>
        <w:t>the date and time of the incident;</w:t>
      </w:r>
    </w:p>
    <w:p w:rsidR="00726618" w:rsidRDefault="00EB53C8">
      <w:pPr>
        <w:pStyle w:val="Indenta"/>
      </w:pPr>
      <w:r>
        <w:tab/>
        <w:t>(c)</w:t>
      </w:r>
      <w:r>
        <w:tab/>
        <w:t>the nature of the incident;</w:t>
      </w:r>
    </w:p>
    <w:p w:rsidR="00726618" w:rsidRDefault="00EB53C8">
      <w:pPr>
        <w:pStyle w:val="Indenta"/>
      </w:pPr>
      <w:r>
        <w:tab/>
        <w:t>(d)</w:t>
      </w:r>
      <w:r>
        <w:tab/>
        <w:t>the dangerous goods being transported when the incident happened;</w:t>
      </w:r>
    </w:p>
    <w:p w:rsidR="00726618" w:rsidRDefault="00EB53C8">
      <w:pPr>
        <w:pStyle w:val="Indenta"/>
      </w:pPr>
      <w:r>
        <w:tab/>
        <w:t>(e)</w:t>
      </w:r>
      <w:r>
        <w:tab/>
        <w:t>what the driver believes to be the likely cause of the incident;</w:t>
      </w:r>
    </w:p>
    <w:p w:rsidR="00726618" w:rsidRDefault="00EB53C8">
      <w:pPr>
        <w:pStyle w:val="Indenta"/>
      </w:pPr>
      <w:r>
        <w:tab/>
        <w:t>(f)</w:t>
      </w:r>
      <w:r>
        <w:tab/>
        <w:t>what the prime contractor or rail operator believes to be the likely cause of the incident;</w:t>
      </w:r>
    </w:p>
    <w:p w:rsidR="00726618" w:rsidRDefault="00EB53C8">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rsidR="00726618" w:rsidRDefault="00EB53C8">
      <w:pPr>
        <w:pStyle w:val="Indenta"/>
      </w:pPr>
      <w:r>
        <w:tab/>
        <w:t>(h)</w:t>
      </w:r>
      <w:r>
        <w:tab/>
        <w:t>the measures taken after the incident in relation to the dangerous goods involved in the incident.</w:t>
      </w:r>
    </w:p>
    <w:p w:rsidR="00726618" w:rsidRDefault="00EB53C8">
      <w:pPr>
        <w:pStyle w:val="Penstart"/>
      </w:pPr>
      <w:r>
        <w:tab/>
        <w:t>Penalty: a fine of $5 000.</w:t>
      </w:r>
    </w:p>
    <w:p w:rsidR="00726618" w:rsidRDefault="00EB53C8">
      <w:pPr>
        <w:pStyle w:val="Footnotesection"/>
      </w:pPr>
      <w:r>
        <w:tab/>
        <w:t>[Regulation 178 amended: Gazette 22 Jun 2010 p. 2736.]</w:t>
      </w:r>
    </w:p>
    <w:p w:rsidR="00726618" w:rsidRDefault="00EB53C8">
      <w:pPr>
        <w:pStyle w:val="Heading3"/>
      </w:pPr>
      <w:bookmarkStart w:id="297" w:name="_Toc75426912"/>
      <w:bookmarkStart w:id="298" w:name="_Toc75427397"/>
      <w:bookmarkStart w:id="299" w:name="_Toc75781000"/>
      <w:r>
        <w:rPr>
          <w:rStyle w:val="CharDivNo"/>
        </w:rPr>
        <w:t>Division 2</w:t>
      </w:r>
      <w:r>
        <w:t> — </w:t>
      </w:r>
      <w:r>
        <w:rPr>
          <w:rStyle w:val="CharDivText"/>
        </w:rPr>
        <w:t>Emergencies involving placard loads</w:t>
      </w:r>
      <w:bookmarkEnd w:id="297"/>
      <w:bookmarkEnd w:id="298"/>
      <w:bookmarkEnd w:id="299"/>
    </w:p>
    <w:p w:rsidR="00726618" w:rsidRDefault="00EB53C8">
      <w:pPr>
        <w:pStyle w:val="Heading5"/>
      </w:pPr>
      <w:bookmarkStart w:id="300" w:name="_Toc75781001"/>
      <w:r>
        <w:rPr>
          <w:rStyle w:val="CharSectno"/>
        </w:rPr>
        <w:t>179</w:t>
      </w:r>
      <w:r>
        <w:t>.</w:t>
      </w:r>
      <w:r>
        <w:tab/>
        <w:t>Telephone advisory service</w:t>
      </w:r>
      <w:bookmarkEnd w:id="300"/>
    </w:p>
    <w:p w:rsidR="00726618" w:rsidRDefault="00EB53C8">
      <w:pPr>
        <w:pStyle w:val="Subsection"/>
      </w:pPr>
      <w:r>
        <w:tab/>
        <w:t>(1)</w:t>
      </w:r>
      <w:r>
        <w:tab/>
        <w:t xml:space="preserve">In this regulation — </w:t>
      </w:r>
    </w:p>
    <w:p w:rsidR="00726618" w:rsidRDefault="00EB53C8">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rsidR="00726618" w:rsidRDefault="00EB53C8">
      <w:pPr>
        <w:pStyle w:val="Defpara"/>
      </w:pPr>
      <w:r>
        <w:tab/>
        <w:t>(a)</w:t>
      </w:r>
      <w:r>
        <w:tab/>
        <w:t>the construction and properties of the receptacles in which the dangerous goods are being transported;</w:t>
      </w:r>
    </w:p>
    <w:p w:rsidR="00726618" w:rsidRDefault="00EB53C8">
      <w:pPr>
        <w:pStyle w:val="Defpara"/>
      </w:pPr>
      <w:r>
        <w:tab/>
        <w:t>(b)</w:t>
      </w:r>
      <w:r>
        <w:tab/>
        <w:t xml:space="preserve">the use of equipment on vehicles </w:t>
      </w:r>
      <w:r>
        <w:rPr>
          <w:color w:val="000000"/>
        </w:rPr>
        <w:t>in or</w:t>
      </w:r>
      <w:r>
        <w:t xml:space="preserve"> on which the dangerous goods are being transported;</w:t>
      </w:r>
    </w:p>
    <w:p w:rsidR="00726618" w:rsidRDefault="00EB53C8">
      <w:pPr>
        <w:pStyle w:val="Defpara"/>
      </w:pPr>
      <w:r>
        <w:tab/>
        <w:t>(c)</w:t>
      </w:r>
      <w:r>
        <w:tab/>
        <w:t>the properties of the dangerous goods;</w:t>
      </w:r>
    </w:p>
    <w:p w:rsidR="00726618" w:rsidRDefault="00EB53C8">
      <w:pPr>
        <w:pStyle w:val="Defpara"/>
      </w:pPr>
      <w:r>
        <w:lastRenderedPageBreak/>
        <w:tab/>
        <w:t>(d)</w:t>
      </w:r>
      <w:r>
        <w:tab/>
        <w:t>methods of safely handling the dangerous goods;</w:t>
      </w:r>
    </w:p>
    <w:p w:rsidR="00726618" w:rsidRDefault="00EB53C8">
      <w:pPr>
        <w:pStyle w:val="Defpara"/>
      </w:pPr>
      <w:r>
        <w:tab/>
        <w:t>(e)</w:t>
      </w:r>
      <w:r>
        <w:tab/>
        <w:t>methods of safely containing and controlling the dangerous goods in a dangerous situation.</w:t>
      </w:r>
    </w:p>
    <w:p w:rsidR="00726618" w:rsidRDefault="00EB53C8">
      <w:pPr>
        <w:pStyle w:val="Subsection"/>
      </w:pPr>
      <w:r>
        <w:tab/>
        <w:t>(2)</w:t>
      </w:r>
      <w:r>
        <w:tab/>
        <w:t xml:space="preserve">A prime contractor or rail operator must not transport a load of dangerous goods that contains — </w:t>
      </w:r>
    </w:p>
    <w:p w:rsidR="00726618" w:rsidRDefault="00EB53C8">
      <w:pPr>
        <w:pStyle w:val="Indenta"/>
      </w:pPr>
      <w:r>
        <w:tab/>
        <w:t>(a)</w:t>
      </w:r>
      <w:r>
        <w:tab/>
        <w:t>dangerous goods in a receptacle with a capacity of more than 500 L; or</w:t>
      </w:r>
    </w:p>
    <w:p w:rsidR="00726618" w:rsidRDefault="00EB53C8">
      <w:pPr>
        <w:pStyle w:val="Indenta"/>
      </w:pPr>
      <w:r>
        <w:tab/>
        <w:t>(b)</w:t>
      </w:r>
      <w:r>
        <w:tab/>
        <w:t>more than 500 kg of dangerous goods in a receptacle,</w:t>
      </w:r>
    </w:p>
    <w:p w:rsidR="00726618" w:rsidRDefault="00EB53C8">
      <w:pPr>
        <w:pStyle w:val="Subsection"/>
      </w:pPr>
      <w:r>
        <w:tab/>
      </w:r>
      <w:r>
        <w:tab/>
      </w:r>
      <w:r>
        <w:rPr>
          <w:spacing w:val="-4"/>
        </w:rPr>
        <w:t>if a telephone advisory service is not available during the journey</w:t>
      </w:r>
      <w:r>
        <w:t>.</w:t>
      </w:r>
    </w:p>
    <w:p w:rsidR="00726618" w:rsidRDefault="00EB53C8">
      <w:pPr>
        <w:pStyle w:val="Penstart"/>
      </w:pPr>
      <w:r>
        <w:tab/>
        <w:t>Penalty: a fine of $10 000.</w:t>
      </w:r>
    </w:p>
    <w:p w:rsidR="00726618" w:rsidRDefault="00EB53C8">
      <w:pPr>
        <w:pStyle w:val="Ednotesubsection"/>
        <w:spacing w:before="120"/>
      </w:pPr>
      <w:r>
        <w:tab/>
        <w:t>[(3)</w:t>
      </w:r>
      <w:r>
        <w:tab/>
        <w:t>deleted]</w:t>
      </w:r>
    </w:p>
    <w:p w:rsidR="00726618" w:rsidRDefault="00EB53C8">
      <w:pPr>
        <w:pStyle w:val="Subsection"/>
      </w:pPr>
      <w:r>
        <w:tab/>
        <w:t>(4)</w:t>
      </w:r>
      <w:r>
        <w:tab/>
        <w:t>A telephone advisory service may be provided by the prime contractor, rail operator or consignor, or someone else for the prime contractor, rail operator or consignor.</w:t>
      </w:r>
    </w:p>
    <w:p w:rsidR="00726618" w:rsidRDefault="00EB53C8">
      <w:pPr>
        <w:pStyle w:val="Footnotesection"/>
      </w:pPr>
      <w:r>
        <w:tab/>
        <w:t>[Regulation 179 amended: Gazette 22 Jun 2010 p. 2737.]</w:t>
      </w:r>
    </w:p>
    <w:p w:rsidR="00726618" w:rsidRDefault="00EB53C8">
      <w:pPr>
        <w:pStyle w:val="Heading5"/>
      </w:pPr>
      <w:bookmarkStart w:id="301" w:name="_Toc75781002"/>
      <w:r>
        <w:rPr>
          <w:rStyle w:val="CharSectno"/>
        </w:rPr>
        <w:t>180</w:t>
      </w:r>
      <w:r>
        <w:t>.</w:t>
      </w:r>
      <w:r>
        <w:tab/>
        <w:t>Emergency plans</w:t>
      </w:r>
      <w:bookmarkEnd w:id="301"/>
    </w:p>
    <w:p w:rsidR="00726618" w:rsidRDefault="00EB53C8">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rsidR="00726618" w:rsidRDefault="00EB53C8">
      <w:pPr>
        <w:pStyle w:val="Subsection"/>
        <w:rPr>
          <w:bCs/>
        </w:rPr>
      </w:pPr>
      <w:r>
        <w:tab/>
        <w:t>(2)</w:t>
      </w:r>
      <w:r>
        <w:tab/>
        <w:t>An emergency plan</w:t>
      </w:r>
      <w:r>
        <w:rPr>
          <w:b/>
          <w:bCs/>
        </w:rPr>
        <w:t xml:space="preserve"> </w:t>
      </w:r>
      <w:r>
        <w:rPr>
          <w:bCs/>
        </w:rPr>
        <w:t xml:space="preserve">for the transport of a placard load must — </w:t>
      </w:r>
    </w:p>
    <w:p w:rsidR="00726618" w:rsidRDefault="00EB53C8">
      <w:pPr>
        <w:pStyle w:val="Indenta"/>
      </w:pPr>
      <w:r>
        <w:tab/>
        <w:t>(a)</w:t>
      </w:r>
      <w:r>
        <w:tab/>
        <w:t>be in writing; and</w:t>
      </w:r>
    </w:p>
    <w:p w:rsidR="00726618" w:rsidRDefault="00EB53C8">
      <w:pPr>
        <w:pStyle w:val="Indenta"/>
      </w:pPr>
      <w:r>
        <w:tab/>
        <w:t>(b)</w:t>
      </w:r>
      <w:r>
        <w:tab/>
        <w:t>be a plan that deals with any dangerous situation arising from the transport of the goods; and</w:t>
      </w:r>
    </w:p>
    <w:p w:rsidR="00726618" w:rsidRDefault="00EB53C8">
      <w:pPr>
        <w:pStyle w:val="Indenta"/>
      </w:pPr>
      <w:r>
        <w:tab/>
        <w:t>(c)</w:t>
      </w:r>
      <w:r>
        <w:tab/>
        <w:t>be prepared having regard to any guidelines approved by the Transport and Infrastructure Council.</w:t>
      </w:r>
    </w:p>
    <w:p w:rsidR="00726618" w:rsidRDefault="00EB53C8">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rsidR="00726618" w:rsidRDefault="00EB53C8">
      <w:pPr>
        <w:pStyle w:val="Footnotesection"/>
        <w:spacing w:before="100"/>
        <w:ind w:left="890" w:hanging="890"/>
        <w:rPr>
          <w:color w:val="000000"/>
        </w:rPr>
      </w:pPr>
      <w:r>
        <w:tab/>
        <w:t>[Regulation 180 amended: Gazette 13 Jun 2014 p. 1944; 11 Jul 2017 p. 3828.]</w:t>
      </w:r>
    </w:p>
    <w:p w:rsidR="00726618" w:rsidRDefault="00EB53C8">
      <w:pPr>
        <w:pStyle w:val="Heading5"/>
      </w:pPr>
      <w:bookmarkStart w:id="302" w:name="_Toc75781003"/>
      <w:r>
        <w:rPr>
          <w:rStyle w:val="CharSectno"/>
        </w:rPr>
        <w:lastRenderedPageBreak/>
        <w:t>181</w:t>
      </w:r>
      <w:r>
        <w:t>.</w:t>
      </w:r>
      <w:r>
        <w:tab/>
        <w:t>Duty on consignors — information</w:t>
      </w:r>
      <w:bookmarkEnd w:id="302"/>
    </w:p>
    <w:p w:rsidR="00726618" w:rsidRDefault="00EB53C8">
      <w:pPr>
        <w:pStyle w:val="Subsection"/>
      </w:pPr>
      <w:r>
        <w:tab/>
        <w:t>(1)</w:t>
      </w:r>
      <w:r>
        <w:tab/>
      </w:r>
      <w:r>
        <w:rPr>
          <w:color w:val="000000"/>
        </w:rPr>
        <w:t>This regulation applies</w:t>
      </w:r>
      <w:r>
        <w:t xml:space="preserve"> if a vehicle transporting a placard load is involved in an incident resulting in a dangerous situation.</w:t>
      </w:r>
    </w:p>
    <w:p w:rsidR="00726618" w:rsidRDefault="00EB53C8">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rsidR="00726618" w:rsidRDefault="00EB53C8">
      <w:pPr>
        <w:pStyle w:val="Indenta"/>
      </w:pPr>
      <w:r>
        <w:tab/>
        <w:t>(a)</w:t>
      </w:r>
      <w:r>
        <w:tab/>
        <w:t>the properties of the dangerous goods being transported; and</w:t>
      </w:r>
    </w:p>
    <w:p w:rsidR="00726618" w:rsidRDefault="00EB53C8">
      <w:pPr>
        <w:pStyle w:val="Indenta"/>
      </w:pPr>
      <w:r>
        <w:tab/>
        <w:t>(b)</w:t>
      </w:r>
      <w:r>
        <w:tab/>
        <w:t>safe methods of handling the goods; and</w:t>
      </w:r>
    </w:p>
    <w:p w:rsidR="00726618" w:rsidRDefault="00EB53C8">
      <w:pPr>
        <w:pStyle w:val="Indenta"/>
      </w:pPr>
      <w:r>
        <w:tab/>
        <w:t>(c)</w:t>
      </w:r>
      <w:r>
        <w:tab/>
        <w:t>safe methods of containing and controlling the goods in a dangerous situation.</w:t>
      </w:r>
    </w:p>
    <w:p w:rsidR="00726618" w:rsidRDefault="00EB53C8">
      <w:pPr>
        <w:pStyle w:val="Penstart"/>
      </w:pPr>
      <w:r>
        <w:tab/>
        <w:t>Penalty: a fine of $5 000.</w:t>
      </w:r>
    </w:p>
    <w:p w:rsidR="00726618" w:rsidRDefault="00EB53C8">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rsidR="00726618" w:rsidRDefault="00EB53C8">
      <w:pPr>
        <w:pStyle w:val="Heading5"/>
      </w:pPr>
      <w:bookmarkStart w:id="303" w:name="_Toc75781004"/>
      <w:r>
        <w:rPr>
          <w:rStyle w:val="CharSectno"/>
        </w:rPr>
        <w:t>182</w:t>
      </w:r>
      <w:r>
        <w:t>.</w:t>
      </w:r>
      <w:r>
        <w:tab/>
        <w:t>Duty on prime contractors and rail operators — information</w:t>
      </w:r>
      <w:bookmarkEnd w:id="303"/>
    </w:p>
    <w:p w:rsidR="00726618" w:rsidRDefault="00EB53C8">
      <w:pPr>
        <w:pStyle w:val="Subsection"/>
      </w:pPr>
      <w:r>
        <w:tab/>
        <w:t>(1)</w:t>
      </w:r>
      <w:r>
        <w:tab/>
        <w:t>This regulation applies if a vehicle transporting a placard load is involved in an incident resulting in a dangerous situation.</w:t>
      </w:r>
    </w:p>
    <w:p w:rsidR="00726618" w:rsidRDefault="00EB53C8">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rsidR="00726618" w:rsidRDefault="00EB53C8">
      <w:pPr>
        <w:pStyle w:val="Penstart"/>
        <w:rPr>
          <w:color w:val="000000"/>
        </w:rPr>
      </w:pPr>
      <w:r>
        <w:rPr>
          <w:color w:val="000000"/>
        </w:rPr>
        <w:tab/>
        <w:t>Penalty: a fine of $5 000.</w:t>
      </w:r>
    </w:p>
    <w:p w:rsidR="00726618" w:rsidRDefault="00EB53C8">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w:t>
      </w:r>
      <w:r>
        <w:lastRenderedPageBreak/>
        <w:t xml:space="preserve">have complied with subregulation (2) to the extent that </w:t>
      </w:r>
      <w:r>
        <w:rPr>
          <w:color w:val="000000"/>
        </w:rPr>
        <w:t>the consignor has given the information.</w:t>
      </w:r>
    </w:p>
    <w:p w:rsidR="00726618" w:rsidRDefault="00EB53C8">
      <w:pPr>
        <w:pStyle w:val="Heading3"/>
      </w:pPr>
      <w:bookmarkStart w:id="304" w:name="_Toc75426917"/>
      <w:bookmarkStart w:id="305" w:name="_Toc75427402"/>
      <w:bookmarkStart w:id="306" w:name="_Toc75781005"/>
      <w:r>
        <w:rPr>
          <w:rStyle w:val="CharDivNo"/>
        </w:rPr>
        <w:t>Division 3</w:t>
      </w:r>
      <w:r>
        <w:t> — </w:t>
      </w:r>
      <w:r>
        <w:rPr>
          <w:rStyle w:val="CharDivText"/>
        </w:rPr>
        <w:t>Dealing with emergencies involving placard loads</w:t>
      </w:r>
      <w:bookmarkEnd w:id="304"/>
      <w:bookmarkEnd w:id="305"/>
      <w:bookmarkEnd w:id="306"/>
    </w:p>
    <w:p w:rsidR="00726618" w:rsidRDefault="00EB53C8">
      <w:pPr>
        <w:pStyle w:val="Heading5"/>
      </w:pPr>
      <w:bookmarkStart w:id="307" w:name="_Toc75781006"/>
      <w:r>
        <w:rPr>
          <w:rStyle w:val="CharSectno"/>
        </w:rPr>
        <w:t>183</w:t>
      </w:r>
      <w:r>
        <w:t>.</w:t>
      </w:r>
      <w:r>
        <w:tab/>
        <w:t>Terms used</w:t>
      </w:r>
      <w:bookmarkEnd w:id="307"/>
    </w:p>
    <w:p w:rsidR="00726618" w:rsidRDefault="00EB53C8">
      <w:pPr>
        <w:pStyle w:val="Subsection"/>
      </w:pPr>
      <w:r>
        <w:tab/>
      </w:r>
      <w:r>
        <w:tab/>
        <w:t xml:space="preserve">In this Division — </w:t>
      </w:r>
    </w:p>
    <w:p w:rsidR="00726618" w:rsidRDefault="00EB53C8">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rsidR="00726618" w:rsidRDefault="00EB53C8">
      <w:pPr>
        <w:pStyle w:val="Defstart"/>
      </w:pPr>
      <w:r>
        <w:rPr>
          <w:b/>
        </w:rPr>
        <w:tab/>
      </w:r>
      <w:r>
        <w:rPr>
          <w:rStyle w:val="CharDefText"/>
        </w:rPr>
        <w:t>emergency response contract</w:t>
      </w:r>
      <w:r>
        <w:t xml:space="preserve">, with a person, means a contract under which the person agrees — </w:t>
      </w:r>
    </w:p>
    <w:p w:rsidR="00726618" w:rsidRDefault="00EB53C8">
      <w:pPr>
        <w:pStyle w:val="Defpara"/>
      </w:pPr>
      <w:r>
        <w:tab/>
        <w:t>(a)</w:t>
      </w:r>
      <w:r>
        <w:tab/>
        <w:t>to provide the resources to eliminate or reduce to an acceptable level the risk associated with a dangerous situation involving dangerous goods being transported; and</w:t>
      </w:r>
    </w:p>
    <w:p w:rsidR="00726618" w:rsidRDefault="00EB53C8">
      <w:pPr>
        <w:pStyle w:val="Defpara"/>
      </w:pPr>
      <w:r>
        <w:tab/>
        <w:t>(b)</w:t>
      </w:r>
      <w:r>
        <w:tab/>
        <w:t>to do so as soon as practicable after being asked to do so by the other party to the contract.</w:t>
      </w:r>
    </w:p>
    <w:p w:rsidR="00726618" w:rsidRDefault="00EB53C8">
      <w:pPr>
        <w:pStyle w:val="Footnotesection"/>
        <w:spacing w:before="100"/>
        <w:ind w:left="890" w:hanging="890"/>
        <w:rPr>
          <w:color w:val="000000"/>
        </w:rPr>
      </w:pPr>
      <w:r>
        <w:tab/>
        <w:t>[Regulation 183 amended: Gazette 11 Jul 2017 p. 3828.]</w:t>
      </w:r>
    </w:p>
    <w:p w:rsidR="00726618" w:rsidRDefault="00EB53C8">
      <w:pPr>
        <w:pStyle w:val="Heading5"/>
      </w:pPr>
      <w:bookmarkStart w:id="308" w:name="_Toc75781007"/>
      <w:r>
        <w:rPr>
          <w:rStyle w:val="CharSectno"/>
        </w:rPr>
        <w:t>184</w:t>
      </w:r>
      <w:r>
        <w:t>.</w:t>
      </w:r>
      <w:r>
        <w:tab/>
        <w:t>Approvals — responders to emergencies</w:t>
      </w:r>
      <w:bookmarkEnd w:id="308"/>
    </w:p>
    <w:p w:rsidR="00726618" w:rsidRDefault="00EB53C8">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rsidR="00726618" w:rsidRDefault="00EB53C8">
      <w:pPr>
        <w:pStyle w:val="Indenta"/>
      </w:pPr>
      <w:r>
        <w:tab/>
        <w:t>(a)</w:t>
      </w:r>
      <w:r>
        <w:tab/>
        <w:t>is competent; and</w:t>
      </w:r>
    </w:p>
    <w:p w:rsidR="00726618" w:rsidRDefault="00EB53C8">
      <w:pPr>
        <w:pStyle w:val="Indenta"/>
      </w:pPr>
      <w:r>
        <w:tab/>
        <w:t>(b)</w:t>
      </w:r>
      <w:r>
        <w:tab/>
        <w:t>has the equipment and other resources that would be needed,</w:t>
      </w:r>
    </w:p>
    <w:p w:rsidR="00726618" w:rsidRDefault="00EB53C8">
      <w:pPr>
        <w:pStyle w:val="Subsection"/>
      </w:pPr>
      <w:r>
        <w:tab/>
      </w:r>
      <w:r>
        <w:tab/>
        <w:t>to eliminate or reduce to an acceptable level the risk associated with the dangerous situation.</w:t>
      </w:r>
    </w:p>
    <w:p w:rsidR="00726618" w:rsidRDefault="00EB53C8">
      <w:pPr>
        <w:pStyle w:val="Subsection"/>
      </w:pPr>
      <w:r>
        <w:tab/>
        <w:t>(2)</w:t>
      </w:r>
      <w:r>
        <w:tab/>
        <w:t>Any such approval must be in writing and must specify the class of the dangerous goods to which it relates.</w:t>
      </w:r>
    </w:p>
    <w:p w:rsidR="00726618" w:rsidRDefault="00EB53C8">
      <w:pPr>
        <w:pStyle w:val="Footnotesection"/>
        <w:spacing w:before="100"/>
        <w:ind w:left="890" w:hanging="890"/>
        <w:rPr>
          <w:color w:val="000000"/>
        </w:rPr>
      </w:pPr>
      <w:r>
        <w:tab/>
        <w:t>[Regulation 184 amended: Gazette 11 Jul 2017 p. 3828.]</w:t>
      </w:r>
    </w:p>
    <w:p w:rsidR="00726618" w:rsidRDefault="00EB53C8">
      <w:pPr>
        <w:pStyle w:val="Heading5"/>
      </w:pPr>
      <w:bookmarkStart w:id="309" w:name="_Toc75781008"/>
      <w:r>
        <w:rPr>
          <w:rStyle w:val="CharSectno"/>
        </w:rPr>
        <w:lastRenderedPageBreak/>
        <w:t>185</w:t>
      </w:r>
      <w:r>
        <w:t>.</w:t>
      </w:r>
      <w:r>
        <w:tab/>
        <w:t>Duties as to ensure adequate resources available to deal with emergencies</w:t>
      </w:r>
      <w:bookmarkEnd w:id="309"/>
    </w:p>
    <w:p w:rsidR="00726618" w:rsidRDefault="00EB53C8">
      <w:pPr>
        <w:pStyle w:val="Subsection"/>
      </w:pPr>
      <w:r>
        <w:tab/>
        <w:t>(1)</w:t>
      </w:r>
      <w:r>
        <w:tab/>
        <w:t>A person who is a prime contractor or rail operator, as the case requires, must not transport a placard load unless the person complies with subregulation (2).</w:t>
      </w:r>
    </w:p>
    <w:p w:rsidR="00726618" w:rsidRDefault="00EB53C8">
      <w:pPr>
        <w:pStyle w:val="Penstart"/>
      </w:pPr>
      <w:r>
        <w:tab/>
        <w:t>Penalty: a fine of $10 000.</w:t>
      </w:r>
    </w:p>
    <w:p w:rsidR="00726618" w:rsidRDefault="00EB53C8">
      <w:pPr>
        <w:pStyle w:val="Subsection"/>
      </w:pPr>
      <w:r>
        <w:tab/>
        <w:t>(2)</w:t>
      </w:r>
      <w:r>
        <w:tab/>
        <w:t xml:space="preserve">To comply with this subregulation, a person must — </w:t>
      </w:r>
    </w:p>
    <w:p w:rsidR="00726618" w:rsidRDefault="00EB53C8">
      <w:pPr>
        <w:pStyle w:val="Indenta"/>
      </w:pPr>
      <w:r>
        <w:tab/>
        <w:t>(a)</w:t>
      </w:r>
      <w:r>
        <w:tab/>
        <w:t>be an approved responder in relation to all the dangerous goods that comprise the load; or</w:t>
      </w:r>
    </w:p>
    <w:p w:rsidR="00726618" w:rsidRDefault="00EB53C8">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rsidR="00726618" w:rsidRDefault="00EB53C8">
      <w:pPr>
        <w:pStyle w:val="Indenta"/>
      </w:pPr>
      <w:r>
        <w:tab/>
        <w:t>(c)</w:t>
      </w:r>
      <w:r>
        <w:tab/>
        <w:t>have an emergency response contract with another person who is an approved responder in relation to the dangerous goods that comprise the load.</w:t>
      </w:r>
    </w:p>
    <w:p w:rsidR="00726618" w:rsidRDefault="00EB53C8">
      <w:pPr>
        <w:pStyle w:val="Ednotesubsection"/>
      </w:pPr>
      <w:r>
        <w:tab/>
        <w:t>[(3)</w:t>
      </w:r>
      <w:r>
        <w:tab/>
        <w:t>deleted]</w:t>
      </w:r>
    </w:p>
    <w:p w:rsidR="00726618" w:rsidRDefault="00EB53C8">
      <w:pPr>
        <w:pStyle w:val="Footnotesection"/>
        <w:spacing w:before="100"/>
        <w:ind w:left="890" w:hanging="890"/>
        <w:rPr>
          <w:color w:val="000000"/>
        </w:rPr>
      </w:pPr>
      <w:r>
        <w:tab/>
        <w:t>[Regulation 185 amended: Gazette 11 Jul 2017 p. 3828.]</w:t>
      </w:r>
    </w:p>
    <w:p w:rsidR="00726618" w:rsidRDefault="00EB53C8">
      <w:pPr>
        <w:pStyle w:val="Heading5"/>
      </w:pPr>
      <w:bookmarkStart w:id="310" w:name="_Toc75781009"/>
      <w:r>
        <w:rPr>
          <w:rStyle w:val="CharSectno"/>
        </w:rPr>
        <w:t>186</w:t>
      </w:r>
      <w:r>
        <w:t>.</w:t>
      </w:r>
      <w:r>
        <w:tab/>
        <w:t>Duties to provide resources to deal with emergency</w:t>
      </w:r>
      <w:bookmarkEnd w:id="310"/>
    </w:p>
    <w:p w:rsidR="00726618" w:rsidRDefault="00EB53C8">
      <w:pPr>
        <w:pStyle w:val="Subsection"/>
        <w:keepNext/>
      </w:pPr>
      <w:r>
        <w:tab/>
        <w:t>(1)</w:t>
      </w:r>
      <w:r>
        <w:tab/>
        <w:t xml:space="preserve">In this regulation — </w:t>
      </w:r>
    </w:p>
    <w:p w:rsidR="00726618" w:rsidRDefault="00EB53C8">
      <w:pPr>
        <w:pStyle w:val="Defstart"/>
        <w:keepNext/>
      </w:pPr>
      <w:r>
        <w:rPr>
          <w:b/>
        </w:rPr>
        <w:tab/>
      </w:r>
      <w:r>
        <w:rPr>
          <w:rStyle w:val="CharDefText"/>
        </w:rPr>
        <w:t>deal with</w:t>
      </w:r>
      <w:r>
        <w:t xml:space="preserve"> a dangerous situation, means — </w:t>
      </w:r>
    </w:p>
    <w:p w:rsidR="00726618" w:rsidRDefault="00EB53C8">
      <w:pPr>
        <w:pStyle w:val="Defpara"/>
      </w:pPr>
      <w:r>
        <w:tab/>
        <w:t>(a)</w:t>
      </w:r>
      <w:r>
        <w:tab/>
        <w:t>to provide the equipment and other resources needed to eliminate or reduce to an acceptable level the risk associated with the dangerous situation; and</w:t>
      </w:r>
    </w:p>
    <w:p w:rsidR="00726618" w:rsidRDefault="00EB53C8">
      <w:pPr>
        <w:pStyle w:val="Defpara"/>
      </w:pPr>
      <w:r>
        <w:tab/>
        <w:t>(b)</w:t>
      </w:r>
      <w:r>
        <w:tab/>
        <w:t>to eliminate or reduce to an acceptable level the risk associated with the dangerous situation.</w:t>
      </w:r>
    </w:p>
    <w:p w:rsidR="00726618" w:rsidRDefault="00EB53C8">
      <w:pPr>
        <w:pStyle w:val="Subsection"/>
      </w:pPr>
      <w:r>
        <w:tab/>
        <w:t>(2)</w:t>
      </w:r>
      <w:r>
        <w:tab/>
        <w:t>This regulation applies if a vehicle transporting a placard load is involved in an incident resulting in a dangerous situation.</w:t>
      </w:r>
    </w:p>
    <w:p w:rsidR="00726618" w:rsidRDefault="00EB53C8">
      <w:pPr>
        <w:pStyle w:val="Subsection"/>
        <w:keepNext/>
        <w:keepLines/>
      </w:pPr>
      <w:r>
        <w:lastRenderedPageBreak/>
        <w:tab/>
        <w:t>(3)</w:t>
      </w:r>
      <w:r>
        <w:tab/>
        <w:t xml:space="preserve">The prime contractor, or the rail operator, as the case requires, must — </w:t>
      </w:r>
    </w:p>
    <w:p w:rsidR="00726618" w:rsidRDefault="00EB53C8">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rsidR="00726618" w:rsidRDefault="00EB53C8">
      <w:pPr>
        <w:pStyle w:val="Indenta"/>
        <w:keepNext/>
      </w:pPr>
      <w:r>
        <w:tab/>
        <w:t>(b)</w:t>
      </w:r>
      <w:r>
        <w:tab/>
        <w:t>if the prime contractor or rail operator is an approved responder in relation to some of the dangerous goods that are giving rise to the dangerous situation —</w:t>
      </w:r>
    </w:p>
    <w:p w:rsidR="00726618" w:rsidRDefault="00EB53C8">
      <w:pPr>
        <w:pStyle w:val="Indenti"/>
      </w:pPr>
      <w:r>
        <w:tab/>
        <w:t>(i)</w:t>
      </w:r>
      <w:r>
        <w:tab/>
        <w:t>deal with the dangerous situation, in so far as it arises from those dangerous goods, as soon as practicable after it arises; and</w:t>
      </w:r>
    </w:p>
    <w:p w:rsidR="00726618" w:rsidRDefault="00EB53C8">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rsidR="00726618" w:rsidRDefault="00EB53C8">
      <w:pPr>
        <w:pStyle w:val="Indenta"/>
      </w:pPr>
      <w:r>
        <w:tab/>
        <w:t>(c)</w:t>
      </w:r>
      <w:r>
        <w:tab/>
        <w:t xml:space="preserve">if the prime contractor or rail operator is not an approved responder in relation to any of the dangerous goods that are giving rise to the dangerous situation — </w:t>
      </w:r>
    </w:p>
    <w:p w:rsidR="00726618" w:rsidRDefault="00EB53C8">
      <w:pPr>
        <w:pStyle w:val="Indenti"/>
      </w:pPr>
      <w:r>
        <w:tab/>
        <w:t>(i)</w:t>
      </w:r>
      <w:r>
        <w:tab/>
        <w:t>ensure that an approved responder in relation to the dangerous goods that are giving rise to the dangerous situation deals with the dangerous situation as soon as practicable after it arises; and</w:t>
      </w:r>
    </w:p>
    <w:p w:rsidR="00726618" w:rsidRDefault="00EB53C8">
      <w:pPr>
        <w:pStyle w:val="Indenti"/>
      </w:pPr>
      <w:r>
        <w:tab/>
        <w:t>(ii)</w:t>
      </w:r>
      <w:r>
        <w:tab/>
        <w:t xml:space="preserve">provide to the approved responder any assistance that is reasonably required for the approved responder to deal with the dangerous situation. </w:t>
      </w:r>
    </w:p>
    <w:p w:rsidR="00726618" w:rsidRDefault="00EB53C8">
      <w:pPr>
        <w:pStyle w:val="Penstart"/>
      </w:pPr>
      <w:r>
        <w:tab/>
        <w:t>Penalty for this subregulation: a fine of $10 000.</w:t>
      </w:r>
    </w:p>
    <w:p w:rsidR="00726618" w:rsidRDefault="00EB53C8">
      <w:pPr>
        <w:pStyle w:val="Ednotesubsection"/>
      </w:pPr>
      <w:r>
        <w:tab/>
        <w:t>[(4)</w:t>
      </w:r>
      <w:r>
        <w:tab/>
        <w:t>deleted]</w:t>
      </w:r>
    </w:p>
    <w:p w:rsidR="00726618" w:rsidRDefault="00EB53C8">
      <w:pPr>
        <w:pStyle w:val="Footnotesection"/>
        <w:spacing w:before="100"/>
        <w:ind w:left="890" w:hanging="890"/>
        <w:rPr>
          <w:color w:val="000000"/>
        </w:rPr>
      </w:pPr>
      <w:r>
        <w:tab/>
        <w:t>[Regulation 186 amended: Gazette 11 Jul 2017 p. 3829.]</w:t>
      </w:r>
    </w:p>
    <w:p w:rsidR="00726618" w:rsidRDefault="00EB53C8">
      <w:pPr>
        <w:pStyle w:val="Heading2"/>
      </w:pPr>
      <w:bookmarkStart w:id="311" w:name="_Toc75426922"/>
      <w:bookmarkStart w:id="312" w:name="_Toc75427407"/>
      <w:bookmarkStart w:id="313" w:name="_Toc75781010"/>
      <w:r>
        <w:rPr>
          <w:rStyle w:val="CharPartNo"/>
        </w:rPr>
        <w:lastRenderedPageBreak/>
        <w:t>Part 15</w:t>
      </w:r>
      <w:r>
        <w:t> — </w:t>
      </w:r>
      <w:r>
        <w:rPr>
          <w:rStyle w:val="CharPartText"/>
        </w:rPr>
        <w:t>Exemption</w:t>
      </w:r>
      <w:bookmarkEnd w:id="311"/>
      <w:bookmarkEnd w:id="312"/>
      <w:bookmarkEnd w:id="313"/>
    </w:p>
    <w:p w:rsidR="00726618" w:rsidRDefault="00EB53C8">
      <w:pPr>
        <w:pStyle w:val="Heading3"/>
      </w:pPr>
      <w:bookmarkStart w:id="314" w:name="_Toc75426923"/>
      <w:bookmarkStart w:id="315" w:name="_Toc75427408"/>
      <w:bookmarkStart w:id="316" w:name="_Toc75781011"/>
      <w:r>
        <w:rPr>
          <w:rStyle w:val="CharDivNo"/>
        </w:rPr>
        <w:t>Division 1</w:t>
      </w:r>
      <w:r>
        <w:t> — </w:t>
      </w:r>
      <w:r>
        <w:rPr>
          <w:rStyle w:val="CharDivText"/>
        </w:rPr>
        <w:t>General</w:t>
      </w:r>
      <w:bookmarkEnd w:id="314"/>
      <w:bookmarkEnd w:id="315"/>
      <w:bookmarkEnd w:id="316"/>
    </w:p>
    <w:p w:rsidR="00726618" w:rsidRDefault="00EB53C8">
      <w:pPr>
        <w:pStyle w:val="PermNoteHeading"/>
      </w:pPr>
      <w:r>
        <w:tab/>
        <w:t>Note for this Division:</w:t>
      </w:r>
    </w:p>
    <w:p w:rsidR="00726618" w:rsidRDefault="00EB53C8">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rsidR="00726618" w:rsidRDefault="00EB53C8">
      <w:pPr>
        <w:pStyle w:val="Heading5"/>
      </w:pPr>
      <w:bookmarkStart w:id="317" w:name="_Toc75781012"/>
      <w:r>
        <w:rPr>
          <w:rStyle w:val="CharSectno"/>
        </w:rPr>
        <w:t>187</w:t>
      </w:r>
      <w:r>
        <w:t>.</w:t>
      </w:r>
      <w:r>
        <w:tab/>
        <w:t>Register of corresponding exemptions</w:t>
      </w:r>
      <w:bookmarkEnd w:id="317"/>
    </w:p>
    <w:p w:rsidR="00726618" w:rsidRDefault="00EB53C8">
      <w:pPr>
        <w:pStyle w:val="Subsection"/>
      </w:pPr>
      <w:r>
        <w:tab/>
        <w:t>(1)</w:t>
      </w:r>
      <w:r>
        <w:tab/>
        <w:t>The Chief Officer must keep a register of corresponding exemptions.</w:t>
      </w:r>
    </w:p>
    <w:p w:rsidR="00726618" w:rsidRDefault="00EB53C8">
      <w:pPr>
        <w:pStyle w:val="Subsection"/>
      </w:pPr>
      <w:r>
        <w:tab/>
        <w:t>(2)</w:t>
      </w:r>
      <w:r>
        <w:tab/>
        <w:t>The register may have separate divisions for different kinds of corresponding exemptions.</w:t>
      </w:r>
    </w:p>
    <w:p w:rsidR="00726618" w:rsidRDefault="00EB53C8">
      <w:pPr>
        <w:pStyle w:val="Subsection"/>
        <w:rPr>
          <w:color w:val="000000"/>
        </w:rPr>
      </w:pPr>
      <w:r>
        <w:tab/>
        <w:t>(3)</w:t>
      </w:r>
      <w:r>
        <w:tab/>
        <w:t xml:space="preserve">The Chief Officer must record in the register </w:t>
      </w:r>
      <w:r>
        <w:rPr>
          <w:color w:val="000000"/>
        </w:rPr>
        <w:t>each corresponding exemption.</w:t>
      </w:r>
    </w:p>
    <w:p w:rsidR="00726618" w:rsidRDefault="00EB53C8">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rsidR="00726618" w:rsidRDefault="00EB53C8">
      <w:pPr>
        <w:pStyle w:val="Heading5"/>
      </w:pPr>
      <w:bookmarkStart w:id="318" w:name="_Toc75781013"/>
      <w:r>
        <w:rPr>
          <w:rStyle w:val="CharSectno"/>
        </w:rPr>
        <w:t>188</w:t>
      </w:r>
      <w:r>
        <w:t>.</w:t>
      </w:r>
      <w:r>
        <w:tab/>
        <w:t>Records of corresponding exemptions</w:t>
      </w:r>
      <w:bookmarkEnd w:id="318"/>
    </w:p>
    <w:p w:rsidR="00726618" w:rsidRDefault="00EB53C8">
      <w:pPr>
        <w:pStyle w:val="Subsection"/>
      </w:pPr>
      <w:r>
        <w:tab/>
      </w:r>
      <w:r>
        <w:tab/>
        <w:t xml:space="preserve">The record of a corresponding exemption in the register must include — </w:t>
      </w:r>
    </w:p>
    <w:p w:rsidR="00726618" w:rsidRDefault="00EB53C8">
      <w:pPr>
        <w:pStyle w:val="Indenta"/>
      </w:pPr>
      <w:r>
        <w:tab/>
        <w:t>(a)</w:t>
      </w:r>
      <w:r>
        <w:tab/>
        <w:t>the terms of the exemption; or</w:t>
      </w:r>
    </w:p>
    <w:p w:rsidR="00726618" w:rsidRDefault="00EB53C8">
      <w:pPr>
        <w:pStyle w:val="Indenta"/>
      </w:pPr>
      <w:r>
        <w:tab/>
        <w:t>(b)</w:t>
      </w:r>
      <w:r>
        <w:tab/>
        <w:t xml:space="preserve">the following information — </w:t>
      </w:r>
    </w:p>
    <w:p w:rsidR="00726618" w:rsidRDefault="00EB53C8">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rsidR="00726618" w:rsidRDefault="00EB53C8">
      <w:pPr>
        <w:pStyle w:val="Indenti"/>
      </w:pPr>
      <w:r>
        <w:tab/>
        <w:t>(ii)</w:t>
      </w:r>
      <w:r>
        <w:tab/>
        <w:t>the name of the person to whom, or the name, or a description, of the class of persons to which, the exemption applies;</w:t>
      </w:r>
    </w:p>
    <w:p w:rsidR="00726618" w:rsidRDefault="00EB53C8">
      <w:pPr>
        <w:pStyle w:val="Indenti"/>
        <w:rPr>
          <w:color w:val="000000"/>
        </w:rPr>
      </w:pPr>
      <w:r>
        <w:rPr>
          <w:color w:val="000000"/>
        </w:rPr>
        <w:lastRenderedPageBreak/>
        <w:tab/>
        <w:t>(iii)</w:t>
      </w:r>
      <w:r>
        <w:rPr>
          <w:color w:val="000000"/>
        </w:rPr>
        <w:tab/>
        <w:t>the provision of these regulations to which the exemption relates;</w:t>
      </w:r>
    </w:p>
    <w:p w:rsidR="00726618" w:rsidRDefault="00EB53C8">
      <w:pPr>
        <w:pStyle w:val="Indenti"/>
      </w:pPr>
      <w:r>
        <w:tab/>
        <w:t>(iv)</w:t>
      </w:r>
      <w:r>
        <w:tab/>
        <w:t>the date when the exemption was granted;</w:t>
      </w:r>
    </w:p>
    <w:p w:rsidR="00726618" w:rsidRDefault="00EB53C8">
      <w:pPr>
        <w:pStyle w:val="Indenti"/>
      </w:pPr>
      <w:r>
        <w:tab/>
        <w:t>(v)</w:t>
      </w:r>
      <w:r>
        <w:tab/>
        <w:t>the period for which the exemption has effect;</w:t>
      </w:r>
    </w:p>
    <w:p w:rsidR="00726618" w:rsidRDefault="00EB53C8">
      <w:pPr>
        <w:pStyle w:val="Indenti"/>
        <w:rPr>
          <w:color w:val="000000"/>
        </w:rPr>
      </w:pPr>
      <w:r>
        <w:rPr>
          <w:color w:val="000000"/>
        </w:rPr>
        <w:tab/>
        <w:t>(vi)</w:t>
      </w:r>
      <w:r>
        <w:rPr>
          <w:color w:val="000000"/>
        </w:rPr>
        <w:tab/>
        <w:t>the dangerous goods, equipment, packaging, vehicle or other thing to which the exemption relates.</w:t>
      </w:r>
    </w:p>
    <w:p w:rsidR="00726618" w:rsidRDefault="00EB53C8">
      <w:pPr>
        <w:pStyle w:val="Heading3"/>
      </w:pPr>
      <w:bookmarkStart w:id="319" w:name="_Toc75426926"/>
      <w:bookmarkStart w:id="320" w:name="_Toc75427411"/>
      <w:bookmarkStart w:id="321" w:name="_Toc75781014"/>
      <w:r>
        <w:rPr>
          <w:rStyle w:val="CharDivNo"/>
        </w:rPr>
        <w:t>Division 2</w:t>
      </w:r>
      <w:r>
        <w:t> — </w:t>
      </w:r>
      <w:r>
        <w:rPr>
          <w:rStyle w:val="CharDivText"/>
        </w:rPr>
        <w:t>References of matters to CAP</w:t>
      </w:r>
      <w:bookmarkEnd w:id="319"/>
      <w:bookmarkEnd w:id="320"/>
      <w:bookmarkEnd w:id="321"/>
    </w:p>
    <w:p w:rsidR="00726618" w:rsidRDefault="00EB53C8">
      <w:pPr>
        <w:pStyle w:val="Heading5"/>
      </w:pPr>
      <w:bookmarkStart w:id="322" w:name="_Toc75781015"/>
      <w:r>
        <w:rPr>
          <w:rStyle w:val="CharSectno"/>
        </w:rPr>
        <w:t>189</w:t>
      </w:r>
      <w:r>
        <w:t>.</w:t>
      </w:r>
      <w:r>
        <w:tab/>
        <w:t>Term used: exemption</w:t>
      </w:r>
      <w:bookmarkEnd w:id="322"/>
    </w:p>
    <w:p w:rsidR="00726618" w:rsidRDefault="00EB53C8">
      <w:pPr>
        <w:pStyle w:val="Subsection"/>
      </w:pPr>
      <w:r>
        <w:tab/>
      </w:r>
      <w:r>
        <w:tab/>
        <w:t xml:space="preserve">In this Division — </w:t>
      </w:r>
    </w:p>
    <w:p w:rsidR="00726618" w:rsidRDefault="00EB53C8">
      <w:pPr>
        <w:pStyle w:val="Defstart"/>
      </w:pPr>
      <w:r>
        <w:rPr>
          <w:b/>
        </w:rPr>
        <w:tab/>
      </w:r>
      <w:r>
        <w:rPr>
          <w:rStyle w:val="CharDefText"/>
        </w:rPr>
        <w:t>exemption</w:t>
      </w:r>
      <w:r>
        <w:t xml:space="preserve"> does not include an exemption granted by the Minister.</w:t>
      </w:r>
    </w:p>
    <w:p w:rsidR="00726618" w:rsidRDefault="00EB53C8">
      <w:pPr>
        <w:pStyle w:val="Heading5"/>
      </w:pPr>
      <w:bookmarkStart w:id="323" w:name="_Toc75781016"/>
      <w:r>
        <w:rPr>
          <w:rStyle w:val="CharSectno"/>
        </w:rPr>
        <w:t>190</w:t>
      </w:r>
      <w:r>
        <w:t>.</w:t>
      </w:r>
      <w:r>
        <w:tab/>
        <w:t>References to CAP</w:t>
      </w:r>
      <w:bookmarkEnd w:id="323"/>
    </w:p>
    <w:p w:rsidR="00726618" w:rsidRDefault="00EB53C8">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rsidR="00726618" w:rsidRDefault="00EB53C8">
      <w:pPr>
        <w:pStyle w:val="Subsection"/>
      </w:pPr>
      <w:r>
        <w:tab/>
        <w:t>(2)</w:t>
      </w:r>
      <w:r>
        <w:tab/>
        <w:t xml:space="preserve">The Chief Officer must refer to CAP an exemption having effect in this State and one or more other participating jurisdictions, if — </w:t>
      </w:r>
    </w:p>
    <w:p w:rsidR="00726618" w:rsidRDefault="00EB53C8">
      <w:pPr>
        <w:pStyle w:val="Indenta"/>
      </w:pPr>
      <w:r>
        <w:tab/>
        <w:t>(a)</w:t>
      </w:r>
      <w:r>
        <w:tab/>
        <w:t>the Chief Officer considers that the exemption should be cancelled or varied; or</w:t>
      </w:r>
    </w:p>
    <w:p w:rsidR="00726618" w:rsidRDefault="00EB53C8">
      <w:pPr>
        <w:pStyle w:val="Indenta"/>
      </w:pPr>
      <w:r>
        <w:tab/>
        <w:t>(b)</w:t>
      </w:r>
      <w:r>
        <w:tab/>
        <w:t>a corresponding authority recommends to the Chief Officer in writing that the exemption should be cancelled or varied.</w:t>
      </w:r>
    </w:p>
    <w:p w:rsidR="00726618" w:rsidRDefault="00EB53C8">
      <w:pPr>
        <w:pStyle w:val="Footnotesection"/>
        <w:spacing w:before="100"/>
        <w:ind w:left="890" w:hanging="890"/>
      </w:pPr>
      <w:r>
        <w:tab/>
        <w:t>[Regulation 190 amended: Gazette 13 Jun 2014 p. 1944.]</w:t>
      </w:r>
    </w:p>
    <w:p w:rsidR="00726618" w:rsidRDefault="00EB53C8">
      <w:pPr>
        <w:pStyle w:val="Heading5"/>
      </w:pPr>
      <w:bookmarkStart w:id="324" w:name="_Toc75781017"/>
      <w:r>
        <w:rPr>
          <w:rStyle w:val="CharSectno"/>
        </w:rPr>
        <w:lastRenderedPageBreak/>
        <w:t>191</w:t>
      </w:r>
      <w:r>
        <w:t>.</w:t>
      </w:r>
      <w:r>
        <w:tab/>
        <w:t>Effect of CAP decisions about exemptions</w:t>
      </w:r>
      <w:bookmarkEnd w:id="324"/>
    </w:p>
    <w:p w:rsidR="00726618" w:rsidRDefault="00EB53C8">
      <w:pPr>
        <w:pStyle w:val="Subsection"/>
        <w:keepNext/>
        <w:keepLines/>
      </w:pPr>
      <w:r>
        <w:tab/>
        <w:t>(1)</w:t>
      </w:r>
      <w:r>
        <w:tab/>
        <w:t xml:space="preserve">This regulation applies if — </w:t>
      </w:r>
    </w:p>
    <w:p w:rsidR="00726618" w:rsidRDefault="00EB53C8">
      <w:pPr>
        <w:pStyle w:val="Indenta"/>
      </w:pPr>
      <w:r>
        <w:tab/>
        <w:t>(a)</w:t>
      </w:r>
      <w:r>
        <w:tab/>
        <w:t>an application for an exemption, or an exemption, is referred to CAP under regulation 190(1); and</w:t>
      </w:r>
    </w:p>
    <w:p w:rsidR="00726618" w:rsidRDefault="00EB53C8">
      <w:pPr>
        <w:pStyle w:val="Indenta"/>
        <w:keepNext/>
      </w:pPr>
      <w:r>
        <w:tab/>
        <w:t>(b)</w:t>
      </w:r>
      <w:r>
        <w:tab/>
        <w:t xml:space="preserve">CAP decides — </w:t>
      </w:r>
    </w:p>
    <w:p w:rsidR="00726618" w:rsidRDefault="00EB53C8">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rsidR="00726618" w:rsidRDefault="00EB53C8">
      <w:pPr>
        <w:pStyle w:val="Indenti"/>
        <w:rPr>
          <w:bCs/>
          <w:iCs/>
        </w:rPr>
      </w:pPr>
      <w:r>
        <w:tab/>
        <w:t>(ii)</w:t>
      </w:r>
      <w:r>
        <w:tab/>
        <w:t>that the exemption should not have effect in this State.</w:t>
      </w:r>
    </w:p>
    <w:p w:rsidR="00726618" w:rsidRDefault="00EB53C8">
      <w:pPr>
        <w:pStyle w:val="Subsection"/>
      </w:pPr>
      <w:r>
        <w:tab/>
        <w:t>(2)</w:t>
      </w:r>
      <w:r>
        <w:tab/>
        <w:t>The Chief Officer must have regard to CAP’s decision.</w:t>
      </w:r>
    </w:p>
    <w:p w:rsidR="00726618" w:rsidRDefault="00EB53C8">
      <w:pPr>
        <w:pStyle w:val="Footnotesection"/>
        <w:spacing w:before="100"/>
        <w:ind w:left="890" w:hanging="890"/>
      </w:pPr>
      <w:r>
        <w:tab/>
        <w:t>[Regulation 191 amended: Gazette 13 Jun 2014 p. 1945.]</w:t>
      </w:r>
    </w:p>
    <w:p w:rsidR="00726618" w:rsidRDefault="00EB53C8">
      <w:pPr>
        <w:pStyle w:val="Heading5"/>
      </w:pPr>
      <w:bookmarkStart w:id="325" w:name="_Toc75781018"/>
      <w:r>
        <w:rPr>
          <w:rStyle w:val="CharSectno"/>
        </w:rPr>
        <w:t>192</w:t>
      </w:r>
      <w:r>
        <w:t>.</w:t>
      </w:r>
      <w:r>
        <w:tab/>
        <w:t>Effect of CAP decisions about cancelling or varying exemptions</w:t>
      </w:r>
      <w:bookmarkEnd w:id="325"/>
    </w:p>
    <w:p w:rsidR="00726618" w:rsidRDefault="00EB53C8">
      <w:pPr>
        <w:pStyle w:val="Subsection"/>
      </w:pPr>
      <w:r>
        <w:tab/>
        <w:t>(1)</w:t>
      </w:r>
      <w:r>
        <w:tab/>
        <w:t xml:space="preserve">This regulation applies if — </w:t>
      </w:r>
    </w:p>
    <w:p w:rsidR="00726618" w:rsidRDefault="00EB53C8">
      <w:pPr>
        <w:pStyle w:val="Indenta"/>
      </w:pPr>
      <w:r>
        <w:tab/>
        <w:t>(a)</w:t>
      </w:r>
      <w:r>
        <w:tab/>
        <w:t>an exemption is referred to CAP under regulation 190(2); and</w:t>
      </w:r>
    </w:p>
    <w:p w:rsidR="00726618" w:rsidRDefault="00EB53C8">
      <w:pPr>
        <w:pStyle w:val="Indenta"/>
      </w:pPr>
      <w:r>
        <w:tab/>
        <w:t>(b)</w:t>
      </w:r>
      <w:r>
        <w:tab/>
        <w:t xml:space="preserve">CAP decides that the exemption — </w:t>
      </w:r>
    </w:p>
    <w:p w:rsidR="00726618" w:rsidRDefault="00EB53C8">
      <w:pPr>
        <w:pStyle w:val="Indenti"/>
      </w:pPr>
      <w:r>
        <w:tab/>
        <w:t>(i)</w:t>
      </w:r>
      <w:r>
        <w:tab/>
        <w:t>should, or should not, be cancelled; or</w:t>
      </w:r>
    </w:p>
    <w:p w:rsidR="00726618" w:rsidRDefault="00EB53C8">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rsidR="00726618" w:rsidRDefault="00EB53C8">
      <w:pPr>
        <w:pStyle w:val="Indenti"/>
      </w:pPr>
      <w:r>
        <w:tab/>
        <w:t>(iii)</w:t>
      </w:r>
      <w:r>
        <w:tab/>
        <w:t>should not be varied.</w:t>
      </w:r>
    </w:p>
    <w:p w:rsidR="00726618" w:rsidRDefault="00EB53C8">
      <w:pPr>
        <w:pStyle w:val="Subsection"/>
      </w:pPr>
      <w:r>
        <w:tab/>
        <w:t>(2)</w:t>
      </w:r>
      <w:r>
        <w:tab/>
        <w:t>The Chief Officer must have regard to CAP’s decision.</w:t>
      </w:r>
    </w:p>
    <w:p w:rsidR="00726618" w:rsidRDefault="00EB53C8">
      <w:pPr>
        <w:pStyle w:val="Heading2"/>
      </w:pPr>
      <w:bookmarkStart w:id="326" w:name="_Toc75426931"/>
      <w:bookmarkStart w:id="327" w:name="_Toc75427416"/>
      <w:bookmarkStart w:id="328" w:name="_Toc75781019"/>
      <w:r>
        <w:rPr>
          <w:rStyle w:val="CharPartNo"/>
        </w:rPr>
        <w:lastRenderedPageBreak/>
        <w:t>Part 16</w:t>
      </w:r>
      <w:r>
        <w:t> — </w:t>
      </w:r>
      <w:r>
        <w:rPr>
          <w:rStyle w:val="CharPartText"/>
        </w:rPr>
        <w:t>Approvals</w:t>
      </w:r>
      <w:bookmarkEnd w:id="326"/>
      <w:bookmarkEnd w:id="327"/>
      <w:bookmarkEnd w:id="328"/>
    </w:p>
    <w:p w:rsidR="00726618" w:rsidRDefault="00EB53C8">
      <w:pPr>
        <w:pStyle w:val="Heading3"/>
      </w:pPr>
      <w:bookmarkStart w:id="329" w:name="_Toc75426932"/>
      <w:bookmarkStart w:id="330" w:name="_Toc75427417"/>
      <w:bookmarkStart w:id="331" w:name="_Toc75781020"/>
      <w:r>
        <w:rPr>
          <w:rStyle w:val="CharDivNo"/>
        </w:rPr>
        <w:t>Division 1</w:t>
      </w:r>
      <w:r>
        <w:t> — </w:t>
      </w:r>
      <w:r>
        <w:rPr>
          <w:rStyle w:val="CharDivText"/>
        </w:rPr>
        <w:t>General</w:t>
      </w:r>
      <w:bookmarkEnd w:id="329"/>
      <w:bookmarkEnd w:id="330"/>
      <w:bookmarkEnd w:id="331"/>
    </w:p>
    <w:p w:rsidR="00726618" w:rsidRDefault="00EB53C8">
      <w:pPr>
        <w:pStyle w:val="Heading5"/>
      </w:pPr>
      <w:bookmarkStart w:id="332" w:name="_Toc75781021"/>
      <w:r>
        <w:rPr>
          <w:rStyle w:val="CharSectno"/>
        </w:rPr>
        <w:t>193</w:t>
      </w:r>
      <w:r>
        <w:t>.</w:t>
      </w:r>
      <w:r>
        <w:tab/>
        <w:t>Term used: approval</w:t>
      </w:r>
      <w:bookmarkEnd w:id="332"/>
    </w:p>
    <w:p w:rsidR="00726618" w:rsidRDefault="00EB53C8">
      <w:pPr>
        <w:pStyle w:val="Subsection"/>
      </w:pPr>
      <w:r>
        <w:tab/>
      </w:r>
      <w:r>
        <w:tab/>
        <w:t xml:space="preserve">In this Division — </w:t>
      </w:r>
    </w:p>
    <w:p w:rsidR="00726618" w:rsidRDefault="00EB53C8">
      <w:pPr>
        <w:pStyle w:val="Defstart"/>
      </w:pPr>
      <w:r>
        <w:rPr>
          <w:b/>
        </w:rPr>
        <w:tab/>
      </w:r>
      <w:r>
        <w:rPr>
          <w:rStyle w:val="CharDefText"/>
        </w:rPr>
        <w:t>approval</w:t>
      </w:r>
      <w:r>
        <w:t xml:space="preserve"> includes an authorisation by the Chief Officer under regulation 60.</w:t>
      </w:r>
    </w:p>
    <w:p w:rsidR="00726618" w:rsidRDefault="00EB53C8">
      <w:pPr>
        <w:pStyle w:val="Heading5"/>
      </w:pPr>
      <w:bookmarkStart w:id="333" w:name="_Toc75781022"/>
      <w:r>
        <w:rPr>
          <w:rStyle w:val="CharSectno"/>
        </w:rPr>
        <w:t>194</w:t>
      </w:r>
      <w:r>
        <w:t>.</w:t>
      </w:r>
      <w:r>
        <w:tab/>
        <w:t>Applications</w:t>
      </w:r>
      <w:bookmarkEnd w:id="333"/>
    </w:p>
    <w:p w:rsidR="00726618" w:rsidRDefault="00EB53C8">
      <w:pPr>
        <w:pStyle w:val="Subsection"/>
      </w:pPr>
      <w:r>
        <w:tab/>
        <w:t>(1)</w:t>
      </w:r>
      <w:r>
        <w:tab/>
        <w:t xml:space="preserve">An application for an approval, or for variation of an approval, must — </w:t>
      </w:r>
    </w:p>
    <w:p w:rsidR="00726618" w:rsidRDefault="00EB53C8">
      <w:pPr>
        <w:pStyle w:val="Indenta"/>
      </w:pPr>
      <w:r>
        <w:tab/>
        <w:t>(a)</w:t>
      </w:r>
      <w:r>
        <w:tab/>
        <w:t>be made to the Chief Officer in writing; and</w:t>
      </w:r>
    </w:p>
    <w:p w:rsidR="00726618" w:rsidRDefault="00EB53C8">
      <w:pPr>
        <w:pStyle w:val="Indenta"/>
      </w:pPr>
      <w:r>
        <w:tab/>
        <w:t>(b)</w:t>
      </w:r>
      <w:r>
        <w:tab/>
        <w:t>if a fee is prescribed for the application — be accompanied by the prescribed fee.</w:t>
      </w:r>
    </w:p>
    <w:p w:rsidR="00726618" w:rsidRDefault="00EB53C8">
      <w:pPr>
        <w:pStyle w:val="Subsection"/>
      </w:pPr>
      <w:r>
        <w:tab/>
        <w:t>(2)</w:t>
      </w:r>
      <w:r>
        <w:tab/>
        <w:t>An application for variation of an approval</w:t>
      </w:r>
      <w:r>
        <w:rPr>
          <w:bCs/>
          <w:iCs/>
        </w:rPr>
        <w:t xml:space="preserve"> </w:t>
      </w:r>
      <w:r>
        <w:t>must have the approval with it.</w:t>
      </w:r>
    </w:p>
    <w:p w:rsidR="00726618" w:rsidRDefault="00EB53C8">
      <w:pPr>
        <w:pStyle w:val="Subsection"/>
      </w:pPr>
      <w:r>
        <w:tab/>
        <w:t>(3)</w:t>
      </w:r>
      <w:r>
        <w:tab/>
        <w:t>The Chief Officer may, by written notice, require an applicant to give to the Chief Officer any additional information necessary for a proper consideration of the application.</w:t>
      </w:r>
    </w:p>
    <w:p w:rsidR="00726618" w:rsidRDefault="00EB53C8">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rsidR="00726618" w:rsidRDefault="00EB53C8">
      <w:pPr>
        <w:pStyle w:val="Footnotesection"/>
      </w:pPr>
      <w:r>
        <w:tab/>
        <w:t>[Regulation 194 amended: Gazette 22 Jun 2010 p. 2737.]</w:t>
      </w:r>
    </w:p>
    <w:p w:rsidR="00726618" w:rsidRDefault="00EB53C8">
      <w:pPr>
        <w:pStyle w:val="Heading5"/>
      </w:pPr>
      <w:bookmarkStart w:id="334" w:name="_Toc75781023"/>
      <w:r>
        <w:rPr>
          <w:rStyle w:val="CharSectno"/>
        </w:rPr>
        <w:t>195</w:t>
      </w:r>
      <w:r>
        <w:t>.</w:t>
      </w:r>
      <w:r>
        <w:tab/>
        <w:t>Form of approvals</w:t>
      </w:r>
      <w:bookmarkEnd w:id="334"/>
    </w:p>
    <w:p w:rsidR="00726618" w:rsidRDefault="00EB53C8">
      <w:pPr>
        <w:pStyle w:val="Subsection"/>
      </w:pPr>
      <w:r>
        <w:tab/>
      </w:r>
      <w:r>
        <w:tab/>
        <w:t>An approval must be in writing.</w:t>
      </w:r>
    </w:p>
    <w:p w:rsidR="00726618" w:rsidRDefault="00EB53C8">
      <w:pPr>
        <w:pStyle w:val="Heading5"/>
        <w:keepNext w:val="0"/>
        <w:spacing w:before="180"/>
      </w:pPr>
      <w:bookmarkStart w:id="335" w:name="_Toc75781024"/>
      <w:r>
        <w:rPr>
          <w:rStyle w:val="CharSectno"/>
        </w:rPr>
        <w:t>196</w:t>
      </w:r>
      <w:r>
        <w:t>.</w:t>
      </w:r>
      <w:r>
        <w:tab/>
        <w:t>When approvals not to be made</w:t>
      </w:r>
      <w:bookmarkEnd w:id="335"/>
    </w:p>
    <w:p w:rsidR="00726618" w:rsidRDefault="00EB53C8">
      <w:pPr>
        <w:pStyle w:val="Subsection"/>
      </w:pPr>
      <w:r>
        <w:tab/>
      </w:r>
      <w:r>
        <w:tab/>
        <w:t>The Chief Officer must not give an approval to a person who is prohibited by a court order from involvement in the transport of dangerous goods.</w:t>
      </w:r>
    </w:p>
    <w:p w:rsidR="00726618" w:rsidRDefault="00EB53C8">
      <w:pPr>
        <w:pStyle w:val="Heading5"/>
      </w:pPr>
      <w:bookmarkStart w:id="336" w:name="_Toc75781025"/>
      <w:r>
        <w:rPr>
          <w:rStyle w:val="CharSectno"/>
        </w:rPr>
        <w:lastRenderedPageBreak/>
        <w:t>197</w:t>
      </w:r>
      <w:r>
        <w:t>.</w:t>
      </w:r>
      <w:r>
        <w:tab/>
        <w:t>Reasons for refusal of applications</w:t>
      </w:r>
      <w:bookmarkEnd w:id="336"/>
    </w:p>
    <w:p w:rsidR="00726618" w:rsidRDefault="00EB53C8">
      <w:pPr>
        <w:pStyle w:val="Subsection"/>
      </w:pPr>
      <w:r>
        <w:tab/>
        <w:t>(1)</w:t>
      </w:r>
      <w:r>
        <w:tab/>
        <w:t xml:space="preserve">This regulation applies if the Chief Officer refuses an application to give or vary an approval. </w:t>
      </w:r>
    </w:p>
    <w:p w:rsidR="00726618" w:rsidRDefault="00EB53C8">
      <w:pPr>
        <w:pStyle w:val="Subsection"/>
      </w:pPr>
      <w:r>
        <w:tab/>
        <w:t>(2)</w:t>
      </w:r>
      <w:r>
        <w:tab/>
        <w:t>The Chief Officer must inform the applicant in writing of the refusal and of the reasons for the refusal.</w:t>
      </w:r>
    </w:p>
    <w:p w:rsidR="00726618" w:rsidRDefault="00EB53C8">
      <w:pPr>
        <w:pStyle w:val="Heading5"/>
      </w:pPr>
      <w:bookmarkStart w:id="337" w:name="_Toc75781026"/>
      <w:r>
        <w:rPr>
          <w:rStyle w:val="CharSectno"/>
        </w:rPr>
        <w:t>198</w:t>
      </w:r>
      <w:r>
        <w:t>.</w:t>
      </w:r>
      <w:r>
        <w:tab/>
        <w:t>Periods and conditions</w:t>
      </w:r>
      <w:bookmarkEnd w:id="337"/>
    </w:p>
    <w:p w:rsidR="00726618" w:rsidRDefault="00EB53C8">
      <w:pPr>
        <w:pStyle w:val="Subsection"/>
        <w:rPr>
          <w:color w:val="000000"/>
        </w:rPr>
      </w:pPr>
      <w:r>
        <w:rPr>
          <w:color w:val="000000"/>
        </w:rPr>
        <w:tab/>
        <w:t>(1)</w:t>
      </w:r>
      <w:r>
        <w:rPr>
          <w:color w:val="000000"/>
        </w:rPr>
        <w:tab/>
        <w:t>An approval has effect for the period specified in the approval.</w:t>
      </w:r>
    </w:p>
    <w:p w:rsidR="00726618" w:rsidRDefault="00EB53C8">
      <w:pPr>
        <w:pStyle w:val="Subsection"/>
      </w:pPr>
      <w:r>
        <w:tab/>
        <w:t>(2)</w:t>
      </w:r>
      <w:r>
        <w:tab/>
        <w:t>A condition to which an approval is subject must be specified in the approval.</w:t>
      </w:r>
    </w:p>
    <w:p w:rsidR="00726618" w:rsidRDefault="00EB53C8">
      <w:pPr>
        <w:pStyle w:val="Heading5"/>
      </w:pPr>
      <w:bookmarkStart w:id="338" w:name="_Toc75781027"/>
      <w:r>
        <w:rPr>
          <w:rStyle w:val="CharSectno"/>
        </w:rPr>
        <w:t>199</w:t>
      </w:r>
      <w:r>
        <w:t>.</w:t>
      </w:r>
      <w:r>
        <w:tab/>
        <w:t>Replacement approvals</w:t>
      </w:r>
      <w:bookmarkEnd w:id="338"/>
    </w:p>
    <w:p w:rsidR="00726618" w:rsidRDefault="00EB53C8">
      <w:pPr>
        <w:pStyle w:val="Subsection"/>
      </w:pPr>
      <w:r>
        <w:tab/>
      </w:r>
      <w:r>
        <w:tab/>
        <w:t xml:space="preserve">The Chief Officer must issue to a person to whom an approval is given a replacement approval if — </w:t>
      </w:r>
    </w:p>
    <w:p w:rsidR="00726618" w:rsidRDefault="00EB53C8">
      <w:pPr>
        <w:pStyle w:val="Indenta"/>
      </w:pPr>
      <w:r>
        <w:tab/>
        <w:t>(a)</w:t>
      </w:r>
      <w:r>
        <w:tab/>
        <w:t>the approval is varied; or</w:t>
      </w:r>
    </w:p>
    <w:p w:rsidR="00726618" w:rsidRDefault="00EB53C8">
      <w:pPr>
        <w:pStyle w:val="Indenta"/>
      </w:pPr>
      <w:r>
        <w:tab/>
        <w:t>(b)</w:t>
      </w:r>
      <w:r>
        <w:tab/>
        <w:t>the Chief Officer is satisfied that the approval has been defaced, destroyed, lost or stolen.</w:t>
      </w:r>
    </w:p>
    <w:p w:rsidR="00726618" w:rsidRDefault="00EB53C8">
      <w:pPr>
        <w:pStyle w:val="Heading5"/>
      </w:pPr>
      <w:bookmarkStart w:id="339" w:name="_Toc75781028"/>
      <w:r>
        <w:rPr>
          <w:rStyle w:val="CharSectno"/>
        </w:rPr>
        <w:t>200</w:t>
      </w:r>
      <w:r>
        <w:t>.</w:t>
      </w:r>
      <w:r>
        <w:tab/>
        <w:t>Grounds for cancelling approvals</w:t>
      </w:r>
      <w:bookmarkEnd w:id="339"/>
    </w:p>
    <w:p w:rsidR="00726618" w:rsidRDefault="00EB53C8">
      <w:pPr>
        <w:pStyle w:val="Subsection"/>
      </w:pPr>
      <w:r>
        <w:tab/>
        <w:t>(1)</w:t>
      </w:r>
      <w:r>
        <w:tab/>
        <w:t xml:space="preserve">In this regulation — </w:t>
      </w:r>
    </w:p>
    <w:p w:rsidR="00726618" w:rsidRDefault="00EB53C8">
      <w:pPr>
        <w:pStyle w:val="Defstart"/>
      </w:pPr>
      <w:r>
        <w:rPr>
          <w:b/>
        </w:rPr>
        <w:tab/>
      </w:r>
      <w:r>
        <w:rPr>
          <w:rStyle w:val="CharDefText"/>
        </w:rPr>
        <w:t>relevant change</w:t>
      </w:r>
      <w:r>
        <w:t xml:space="preserve"> means a change about something that the Chief Officer may or must consider in deciding whether to give the approval.</w:t>
      </w:r>
    </w:p>
    <w:p w:rsidR="00726618" w:rsidRDefault="00EB53C8">
      <w:pPr>
        <w:pStyle w:val="Subsection"/>
      </w:pPr>
      <w:r>
        <w:tab/>
        <w:t>(2)</w:t>
      </w:r>
      <w:r>
        <w:tab/>
        <w:t xml:space="preserve">The Chief Officer may cancel an approval if the application for the approval — </w:t>
      </w:r>
    </w:p>
    <w:p w:rsidR="00726618" w:rsidRDefault="00EB53C8">
      <w:pPr>
        <w:pStyle w:val="Indenta"/>
      </w:pPr>
      <w:r>
        <w:tab/>
        <w:t>(a)</w:t>
      </w:r>
      <w:r>
        <w:tab/>
        <w:t>did not comply with these regulations; or</w:t>
      </w:r>
    </w:p>
    <w:p w:rsidR="00726618" w:rsidRDefault="00EB53C8">
      <w:pPr>
        <w:pStyle w:val="Indenta"/>
      </w:pPr>
      <w:r>
        <w:tab/>
        <w:t>(b)</w:t>
      </w:r>
      <w:r>
        <w:tab/>
        <w:t>was false or misleading in a material respect.</w:t>
      </w:r>
    </w:p>
    <w:p w:rsidR="00726618" w:rsidRDefault="00EB53C8">
      <w:pPr>
        <w:pStyle w:val="Subsection"/>
      </w:pPr>
      <w:r>
        <w:tab/>
        <w:t>(3)</w:t>
      </w:r>
      <w:r>
        <w:tab/>
        <w:t xml:space="preserve">The Chief Officer may cancel an approval if — </w:t>
      </w:r>
    </w:p>
    <w:p w:rsidR="00726618" w:rsidRDefault="00EB53C8">
      <w:pPr>
        <w:pStyle w:val="Indenta"/>
      </w:pPr>
      <w:r>
        <w:tab/>
        <w:t>(a)</w:t>
      </w:r>
      <w:r>
        <w:tab/>
        <w:t>a relevant change has happened since the approval was given; and</w:t>
      </w:r>
    </w:p>
    <w:p w:rsidR="00726618" w:rsidRDefault="00EB53C8">
      <w:pPr>
        <w:pStyle w:val="Indenta"/>
      </w:pPr>
      <w:r>
        <w:lastRenderedPageBreak/>
        <w:tab/>
        <w:t>(b)</w:t>
      </w:r>
      <w:r>
        <w:tab/>
        <w:t>if the change had happened earlier the approval would not have been given.</w:t>
      </w:r>
    </w:p>
    <w:p w:rsidR="00726618" w:rsidRDefault="00EB53C8">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rsidR="00726618" w:rsidRDefault="00EB53C8">
      <w:pPr>
        <w:pStyle w:val="Indenta"/>
      </w:pPr>
      <w:r>
        <w:tab/>
        <w:t>(a)</w:t>
      </w:r>
      <w:r>
        <w:tab/>
        <w:t>a provision of the Act or these regulations; or</w:t>
      </w:r>
    </w:p>
    <w:p w:rsidR="00726618" w:rsidRDefault="00EB53C8">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rsidR="00726618" w:rsidRDefault="00EB53C8">
      <w:pPr>
        <w:pStyle w:val="Heading5"/>
      </w:pPr>
      <w:bookmarkStart w:id="340" w:name="_Toc75781029"/>
      <w:r>
        <w:rPr>
          <w:rStyle w:val="CharSectno"/>
        </w:rPr>
        <w:t>201</w:t>
      </w:r>
      <w:r>
        <w:t>.</w:t>
      </w:r>
      <w:r>
        <w:tab/>
        <w:t>Grounds for varying approvals</w:t>
      </w:r>
      <w:bookmarkEnd w:id="340"/>
    </w:p>
    <w:p w:rsidR="00726618" w:rsidRDefault="00EB53C8">
      <w:pPr>
        <w:pStyle w:val="Subsection"/>
      </w:pPr>
      <w:r>
        <w:tab/>
        <w:t>(1)</w:t>
      </w:r>
      <w:r>
        <w:tab/>
        <w:t xml:space="preserve">In this regulation — </w:t>
      </w:r>
    </w:p>
    <w:p w:rsidR="00726618" w:rsidRDefault="00EB53C8">
      <w:pPr>
        <w:pStyle w:val="Defstart"/>
      </w:pPr>
      <w:r>
        <w:rPr>
          <w:b/>
        </w:rPr>
        <w:tab/>
      </w:r>
      <w:r>
        <w:rPr>
          <w:rStyle w:val="CharDefText"/>
        </w:rPr>
        <w:t>relevant change</w:t>
      </w:r>
      <w:r>
        <w:t xml:space="preserve"> means a change about something that the Chief Officer may or must consider in deciding whether to give the approval.</w:t>
      </w:r>
    </w:p>
    <w:p w:rsidR="00726618" w:rsidRDefault="00EB53C8">
      <w:pPr>
        <w:pStyle w:val="Subsection"/>
      </w:pPr>
      <w:r>
        <w:tab/>
        <w:t>(2)</w:t>
      </w:r>
      <w:r>
        <w:tab/>
        <w:t xml:space="preserve">The Chief Officer may vary an approval if the application for the approval — </w:t>
      </w:r>
    </w:p>
    <w:p w:rsidR="00726618" w:rsidRDefault="00EB53C8">
      <w:pPr>
        <w:pStyle w:val="Indenta"/>
      </w:pPr>
      <w:r>
        <w:tab/>
        <w:t>(a)</w:t>
      </w:r>
      <w:r>
        <w:tab/>
        <w:t>did not comply with these regulations; or</w:t>
      </w:r>
    </w:p>
    <w:p w:rsidR="00726618" w:rsidRDefault="00EB53C8">
      <w:pPr>
        <w:pStyle w:val="Indenta"/>
      </w:pPr>
      <w:r>
        <w:tab/>
        <w:t>(b)</w:t>
      </w:r>
      <w:r>
        <w:tab/>
        <w:t>was false or misleading in a material respect.</w:t>
      </w:r>
    </w:p>
    <w:p w:rsidR="00726618" w:rsidRDefault="00EB53C8">
      <w:pPr>
        <w:pStyle w:val="Subsection"/>
      </w:pPr>
      <w:r>
        <w:tab/>
        <w:t>(3)</w:t>
      </w:r>
      <w:r>
        <w:tab/>
        <w:t xml:space="preserve">The Chief Officer may vary an approval if — </w:t>
      </w:r>
    </w:p>
    <w:p w:rsidR="00726618" w:rsidRDefault="00EB53C8">
      <w:pPr>
        <w:pStyle w:val="Indenta"/>
      </w:pPr>
      <w:r>
        <w:tab/>
        <w:t>(a)</w:t>
      </w:r>
      <w:r>
        <w:tab/>
        <w:t>a relevant change has happened since the approval was given; and</w:t>
      </w:r>
    </w:p>
    <w:p w:rsidR="00726618" w:rsidRDefault="00EB53C8">
      <w:pPr>
        <w:pStyle w:val="Indenta"/>
      </w:pPr>
      <w:r>
        <w:tab/>
        <w:t>(b)</w:t>
      </w:r>
      <w:r>
        <w:tab/>
        <w:t>if the change had happened earlier the approval would have been given in the way in which it is proposed to be varied.</w:t>
      </w:r>
    </w:p>
    <w:p w:rsidR="00726618" w:rsidRDefault="00EB53C8">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rsidR="00726618" w:rsidRDefault="00EB53C8">
      <w:pPr>
        <w:pStyle w:val="Indenta"/>
      </w:pPr>
      <w:r>
        <w:tab/>
        <w:t>(a)</w:t>
      </w:r>
      <w:r>
        <w:tab/>
        <w:t>a provision of the Act or these regulations; or</w:t>
      </w:r>
    </w:p>
    <w:p w:rsidR="00726618" w:rsidRDefault="00EB53C8">
      <w:pPr>
        <w:pStyle w:val="Indenta"/>
        <w:rPr>
          <w:color w:val="000000"/>
        </w:rPr>
      </w:pPr>
      <w:r>
        <w:rPr>
          <w:color w:val="000000"/>
        </w:rPr>
        <w:lastRenderedPageBreak/>
        <w:tab/>
        <w:t>(b)</w:t>
      </w:r>
      <w:r>
        <w:rPr>
          <w:color w:val="000000"/>
        </w:rPr>
        <w:tab/>
        <w:t>a provision of the law in force in another participating jurisdiction corresponding to a provision referred to in paragraph (a).</w:t>
      </w:r>
    </w:p>
    <w:p w:rsidR="00726618" w:rsidRDefault="00EB53C8">
      <w:pPr>
        <w:pStyle w:val="Heading3"/>
        <w:spacing w:before="200"/>
      </w:pPr>
      <w:bookmarkStart w:id="341" w:name="_Toc75426942"/>
      <w:bookmarkStart w:id="342" w:name="_Toc75427427"/>
      <w:bookmarkStart w:id="343" w:name="_Toc75781030"/>
      <w:r>
        <w:rPr>
          <w:rStyle w:val="CharDivNo"/>
        </w:rPr>
        <w:t>Division 2</w:t>
      </w:r>
      <w:r>
        <w:t> — </w:t>
      </w:r>
      <w:r>
        <w:rPr>
          <w:rStyle w:val="CharDivText"/>
        </w:rPr>
        <w:t>Register of approvals</w:t>
      </w:r>
      <w:bookmarkEnd w:id="341"/>
      <w:bookmarkEnd w:id="342"/>
      <w:bookmarkEnd w:id="343"/>
    </w:p>
    <w:p w:rsidR="00726618" w:rsidRDefault="00EB53C8">
      <w:pPr>
        <w:pStyle w:val="Heading5"/>
        <w:spacing w:before="180"/>
      </w:pPr>
      <w:bookmarkStart w:id="344" w:name="_Toc75781031"/>
      <w:r>
        <w:rPr>
          <w:rStyle w:val="CharSectno"/>
        </w:rPr>
        <w:t>202</w:t>
      </w:r>
      <w:r>
        <w:t>.</w:t>
      </w:r>
      <w:r>
        <w:tab/>
        <w:t>Register of approvals</w:t>
      </w:r>
      <w:bookmarkEnd w:id="344"/>
    </w:p>
    <w:p w:rsidR="00726618" w:rsidRDefault="00EB53C8">
      <w:pPr>
        <w:pStyle w:val="Subsection"/>
        <w:spacing w:before="140"/>
      </w:pPr>
      <w:r>
        <w:tab/>
        <w:t>(1)</w:t>
      </w:r>
      <w:r>
        <w:tab/>
        <w:t>The Chief Officer must keep a register of approvals.</w:t>
      </w:r>
    </w:p>
    <w:p w:rsidR="00726618" w:rsidRDefault="00EB53C8">
      <w:pPr>
        <w:pStyle w:val="Subsection"/>
        <w:spacing w:before="140"/>
      </w:pPr>
      <w:r>
        <w:tab/>
        <w:t>(2)</w:t>
      </w:r>
      <w:r>
        <w:tab/>
        <w:t>The register may have separate divisions for different kinds of approvals.</w:t>
      </w:r>
    </w:p>
    <w:p w:rsidR="00726618" w:rsidRDefault="00EB53C8">
      <w:pPr>
        <w:pStyle w:val="Subsection"/>
        <w:spacing w:before="120"/>
      </w:pPr>
      <w:r>
        <w:tab/>
        <w:t>(3)</w:t>
      </w:r>
      <w:r>
        <w:tab/>
        <w:t xml:space="preserve">The Chief Officer must record in the register — </w:t>
      </w:r>
    </w:p>
    <w:p w:rsidR="00726618" w:rsidRDefault="00EB53C8">
      <w:pPr>
        <w:pStyle w:val="Indenta"/>
      </w:pPr>
      <w:r>
        <w:tab/>
        <w:t>(a)</w:t>
      </w:r>
      <w:r>
        <w:tab/>
        <w:t>each approval; and</w:t>
      </w:r>
    </w:p>
    <w:p w:rsidR="00726618" w:rsidRDefault="00EB53C8">
      <w:pPr>
        <w:pStyle w:val="Indenta"/>
      </w:pPr>
      <w:r>
        <w:tab/>
        <w:t>(b)</w:t>
      </w:r>
      <w:r>
        <w:tab/>
        <w:t>each corresponding approval.</w:t>
      </w:r>
    </w:p>
    <w:p w:rsidR="00726618" w:rsidRDefault="00EB53C8">
      <w:pPr>
        <w:pStyle w:val="Subsection"/>
        <w:spacing w:before="120"/>
      </w:pPr>
      <w:r>
        <w:tab/>
        <w:t>(4)</w:t>
      </w:r>
      <w:r>
        <w:tab/>
        <w:t xml:space="preserve">The Chief Officer must note in the register — </w:t>
      </w:r>
    </w:p>
    <w:p w:rsidR="00726618" w:rsidRDefault="00EB53C8">
      <w:pPr>
        <w:pStyle w:val="Indenta"/>
      </w:pPr>
      <w:r>
        <w:tab/>
        <w:t>(a)</w:t>
      </w:r>
      <w:r>
        <w:tab/>
        <w:t>any cancellation or variation of an approval; and</w:t>
      </w:r>
    </w:p>
    <w:p w:rsidR="00726618" w:rsidRDefault="00EB53C8">
      <w:pPr>
        <w:pStyle w:val="Indenta"/>
      </w:pPr>
      <w:r>
        <w:tab/>
        <w:t>(b)</w:t>
      </w:r>
      <w:r>
        <w:tab/>
        <w:t>any decision of CAP reversing a decision that a corresponding approval should have effect in all participating jurisdictions or participating jurisdictions including this State.</w:t>
      </w:r>
    </w:p>
    <w:p w:rsidR="00726618" w:rsidRDefault="00EB53C8">
      <w:pPr>
        <w:pStyle w:val="Heading5"/>
        <w:spacing w:before="180"/>
      </w:pPr>
      <w:bookmarkStart w:id="345" w:name="_Toc75781032"/>
      <w:r>
        <w:rPr>
          <w:rStyle w:val="CharSectno"/>
        </w:rPr>
        <w:t>203</w:t>
      </w:r>
      <w:r>
        <w:t>.</w:t>
      </w:r>
      <w:r>
        <w:tab/>
        <w:t>Records of approvals</w:t>
      </w:r>
      <w:bookmarkEnd w:id="345"/>
    </w:p>
    <w:p w:rsidR="00726618" w:rsidRDefault="00EB53C8">
      <w:pPr>
        <w:pStyle w:val="Subsection"/>
        <w:spacing w:before="120"/>
      </w:pPr>
      <w:r>
        <w:tab/>
      </w:r>
      <w:r>
        <w:tab/>
        <w:t xml:space="preserve">The record of an approval in the register must include — </w:t>
      </w:r>
    </w:p>
    <w:p w:rsidR="00726618" w:rsidRDefault="00EB53C8">
      <w:pPr>
        <w:pStyle w:val="Indenta"/>
      </w:pPr>
      <w:r>
        <w:tab/>
        <w:t>(a)</w:t>
      </w:r>
      <w:r>
        <w:tab/>
        <w:t>the terms of the approval; or</w:t>
      </w:r>
    </w:p>
    <w:p w:rsidR="00726618" w:rsidRDefault="00EB53C8">
      <w:pPr>
        <w:pStyle w:val="Indenta"/>
      </w:pPr>
      <w:r>
        <w:tab/>
        <w:t>(b)</w:t>
      </w:r>
      <w:r>
        <w:tab/>
        <w:t xml:space="preserve">the following information — </w:t>
      </w:r>
    </w:p>
    <w:p w:rsidR="00726618" w:rsidRDefault="00EB53C8">
      <w:pPr>
        <w:pStyle w:val="Indenti"/>
      </w:pPr>
      <w:r>
        <w:tab/>
        <w:t>(i)</w:t>
      </w:r>
      <w:r>
        <w:tab/>
        <w:t>the name of the person to whom the approval was given;</w:t>
      </w:r>
    </w:p>
    <w:p w:rsidR="00726618" w:rsidRDefault="00EB53C8">
      <w:pPr>
        <w:pStyle w:val="Indenti"/>
      </w:pPr>
      <w:r>
        <w:tab/>
        <w:t>(ii)</w:t>
      </w:r>
      <w:r>
        <w:tab/>
        <w:t>the date when the approval was given;</w:t>
      </w:r>
    </w:p>
    <w:p w:rsidR="00726618" w:rsidRDefault="00EB53C8">
      <w:pPr>
        <w:pStyle w:val="Indenti"/>
      </w:pPr>
      <w:r>
        <w:tab/>
        <w:t>(iii)</w:t>
      </w:r>
      <w:r>
        <w:tab/>
        <w:t>the period for which the approval has effect;</w:t>
      </w:r>
    </w:p>
    <w:p w:rsidR="00726618" w:rsidRDefault="00EB53C8">
      <w:pPr>
        <w:pStyle w:val="Indenti"/>
      </w:pPr>
      <w:r>
        <w:tab/>
        <w:t>(iv)</w:t>
      </w:r>
      <w:r>
        <w:tab/>
        <w:t>the provisions of these regulations, and of the ADG Code, to which the approval relates;</w:t>
      </w:r>
    </w:p>
    <w:p w:rsidR="00726618" w:rsidRDefault="00EB53C8">
      <w:pPr>
        <w:pStyle w:val="Indenti"/>
      </w:pPr>
      <w:r>
        <w:tab/>
        <w:t>(v)</w:t>
      </w:r>
      <w:r>
        <w:tab/>
        <w:t>the dangerous goods, equipment, packaging, vehicle or other thing to which the approval relates.</w:t>
      </w:r>
    </w:p>
    <w:p w:rsidR="00726618" w:rsidRDefault="00EB53C8">
      <w:pPr>
        <w:pStyle w:val="Heading3"/>
      </w:pPr>
      <w:bookmarkStart w:id="346" w:name="_Toc75426945"/>
      <w:bookmarkStart w:id="347" w:name="_Toc75427430"/>
      <w:bookmarkStart w:id="348" w:name="_Toc75781033"/>
      <w:r>
        <w:rPr>
          <w:rStyle w:val="CharDivNo"/>
        </w:rPr>
        <w:lastRenderedPageBreak/>
        <w:t>Division 3</w:t>
      </w:r>
      <w:r>
        <w:t> — </w:t>
      </w:r>
      <w:r>
        <w:rPr>
          <w:rStyle w:val="CharDivText"/>
        </w:rPr>
        <w:t>Reference of approval matters to CAP</w:t>
      </w:r>
      <w:bookmarkEnd w:id="346"/>
      <w:bookmarkEnd w:id="347"/>
      <w:bookmarkEnd w:id="348"/>
    </w:p>
    <w:p w:rsidR="00726618" w:rsidRDefault="00EB53C8">
      <w:pPr>
        <w:pStyle w:val="Heading5"/>
      </w:pPr>
      <w:bookmarkStart w:id="349" w:name="_Toc75781034"/>
      <w:r>
        <w:rPr>
          <w:rStyle w:val="CharSectno"/>
        </w:rPr>
        <w:t>204</w:t>
      </w:r>
      <w:r>
        <w:t>.</w:t>
      </w:r>
      <w:r>
        <w:tab/>
        <w:t>References to CAP</w:t>
      </w:r>
      <w:bookmarkEnd w:id="349"/>
    </w:p>
    <w:p w:rsidR="00726618" w:rsidRDefault="00EB53C8">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rsidR="00726618" w:rsidRDefault="00EB53C8">
      <w:pPr>
        <w:pStyle w:val="Subsection"/>
      </w:pPr>
      <w:r>
        <w:tab/>
        <w:t>(2)</w:t>
      </w:r>
      <w:r>
        <w:tab/>
        <w:t xml:space="preserve">The Chief Officer must refer to CAP an approval having effect in this jurisdiction and one or more other participating jurisdictions, if — </w:t>
      </w:r>
    </w:p>
    <w:p w:rsidR="00726618" w:rsidRDefault="00EB53C8">
      <w:pPr>
        <w:pStyle w:val="Indenta"/>
      </w:pPr>
      <w:r>
        <w:tab/>
        <w:t>(a)</w:t>
      </w:r>
      <w:r>
        <w:tab/>
        <w:t>the Chief Officer considers that the approval should be cancelled or varied; or</w:t>
      </w:r>
    </w:p>
    <w:p w:rsidR="00726618" w:rsidRDefault="00EB53C8">
      <w:pPr>
        <w:pStyle w:val="Indenta"/>
      </w:pPr>
      <w:r>
        <w:tab/>
        <w:t>(b)</w:t>
      </w:r>
      <w:r>
        <w:tab/>
        <w:t>a corresponding authority recommends to the Chief Officer in writing that the approval should be cancelled or varied.</w:t>
      </w:r>
    </w:p>
    <w:p w:rsidR="00726618" w:rsidRDefault="00EB53C8">
      <w:pPr>
        <w:pStyle w:val="Footnotesection"/>
        <w:spacing w:before="100"/>
        <w:ind w:left="890" w:hanging="890"/>
      </w:pPr>
      <w:r>
        <w:tab/>
        <w:t>[Regulation 204 amended: Gazette 13 Jun 2014 p. 1945.]</w:t>
      </w:r>
    </w:p>
    <w:p w:rsidR="00726618" w:rsidRDefault="00EB53C8">
      <w:pPr>
        <w:pStyle w:val="Heading5"/>
      </w:pPr>
      <w:bookmarkStart w:id="350" w:name="_Toc75781035"/>
      <w:r>
        <w:rPr>
          <w:rStyle w:val="CharSectno"/>
        </w:rPr>
        <w:t>205</w:t>
      </w:r>
      <w:r>
        <w:t>.</w:t>
      </w:r>
      <w:r>
        <w:tab/>
        <w:t>Effect of CAP decisions about approvals</w:t>
      </w:r>
      <w:bookmarkEnd w:id="350"/>
    </w:p>
    <w:p w:rsidR="00726618" w:rsidRDefault="00EB53C8">
      <w:pPr>
        <w:pStyle w:val="Subsection"/>
      </w:pPr>
      <w:r>
        <w:tab/>
        <w:t>(1)</w:t>
      </w:r>
      <w:r>
        <w:tab/>
        <w:t xml:space="preserve">This regulation applies if — </w:t>
      </w:r>
    </w:p>
    <w:p w:rsidR="00726618" w:rsidRDefault="00EB53C8">
      <w:pPr>
        <w:pStyle w:val="Indenta"/>
      </w:pPr>
      <w:r>
        <w:tab/>
        <w:t>(a)</w:t>
      </w:r>
      <w:r>
        <w:tab/>
        <w:t>an application for an approval, or an approval, is referred to CAP under regulation 204(1); and</w:t>
      </w:r>
    </w:p>
    <w:p w:rsidR="00726618" w:rsidRDefault="00EB53C8">
      <w:pPr>
        <w:pStyle w:val="Indenta"/>
      </w:pPr>
      <w:r>
        <w:tab/>
        <w:t>(b)</w:t>
      </w:r>
      <w:r>
        <w:tab/>
        <w:t xml:space="preserve">CAP decides — </w:t>
      </w:r>
    </w:p>
    <w:p w:rsidR="00726618" w:rsidRDefault="00EB53C8">
      <w:pPr>
        <w:pStyle w:val="Indenti"/>
      </w:pPr>
      <w:r>
        <w:tab/>
        <w:t>(i)</w:t>
      </w:r>
      <w:r>
        <w:tab/>
        <w:t>that the approval should be given, what the terms of the approval should be, and that the approval should have effect in all participating jurisdictions or participating jurisdictions including this State; or</w:t>
      </w:r>
    </w:p>
    <w:p w:rsidR="00726618" w:rsidRDefault="00EB53C8">
      <w:pPr>
        <w:pStyle w:val="Indenti"/>
      </w:pPr>
      <w:r>
        <w:tab/>
        <w:t>(ii)</w:t>
      </w:r>
      <w:r>
        <w:tab/>
        <w:t>that the approval should not have effect in this State.</w:t>
      </w:r>
    </w:p>
    <w:p w:rsidR="00726618" w:rsidRDefault="00EB53C8">
      <w:pPr>
        <w:pStyle w:val="Subsection"/>
      </w:pPr>
      <w:r>
        <w:tab/>
        <w:t>(2)</w:t>
      </w:r>
      <w:r>
        <w:tab/>
        <w:t>The Chief Officer must have regard to CAP’s decision.</w:t>
      </w:r>
    </w:p>
    <w:p w:rsidR="00726618" w:rsidRDefault="00EB53C8">
      <w:pPr>
        <w:pStyle w:val="Footnotesection"/>
        <w:spacing w:before="100"/>
        <w:ind w:left="890" w:hanging="890"/>
      </w:pPr>
      <w:r>
        <w:tab/>
        <w:t>[Regulation 205 amended: Gazette 13 Jun 2014 p. 1945.]</w:t>
      </w:r>
    </w:p>
    <w:p w:rsidR="00726618" w:rsidRDefault="00EB53C8">
      <w:pPr>
        <w:pStyle w:val="Heading5"/>
      </w:pPr>
      <w:bookmarkStart w:id="351" w:name="_Toc75781036"/>
      <w:r>
        <w:rPr>
          <w:rStyle w:val="CharSectno"/>
        </w:rPr>
        <w:lastRenderedPageBreak/>
        <w:t>206</w:t>
      </w:r>
      <w:r>
        <w:t>.</w:t>
      </w:r>
      <w:r>
        <w:tab/>
        <w:t>Effect of CAP decisions about cancelling or varying approvals</w:t>
      </w:r>
      <w:bookmarkEnd w:id="351"/>
    </w:p>
    <w:p w:rsidR="00726618" w:rsidRDefault="00EB53C8">
      <w:pPr>
        <w:pStyle w:val="Subsection"/>
        <w:spacing w:before="120"/>
      </w:pPr>
      <w:r>
        <w:tab/>
        <w:t>(1)</w:t>
      </w:r>
      <w:r>
        <w:tab/>
        <w:t xml:space="preserve">This regulation applies if — </w:t>
      </w:r>
    </w:p>
    <w:p w:rsidR="00726618" w:rsidRDefault="00EB53C8">
      <w:pPr>
        <w:pStyle w:val="Indenta"/>
      </w:pPr>
      <w:r>
        <w:tab/>
        <w:t>(a)</w:t>
      </w:r>
      <w:r>
        <w:tab/>
        <w:t>an approval is referred to CAP under regulation 204(2); and</w:t>
      </w:r>
    </w:p>
    <w:p w:rsidR="00726618" w:rsidRDefault="00EB53C8">
      <w:pPr>
        <w:pStyle w:val="Indenta"/>
      </w:pPr>
      <w:r>
        <w:tab/>
        <w:t>(b)</w:t>
      </w:r>
      <w:r>
        <w:tab/>
        <w:t xml:space="preserve">CAP decides that the approval — </w:t>
      </w:r>
    </w:p>
    <w:p w:rsidR="00726618" w:rsidRDefault="00EB53C8">
      <w:pPr>
        <w:pStyle w:val="Indenti"/>
      </w:pPr>
      <w:r>
        <w:tab/>
        <w:t>(i)</w:t>
      </w:r>
      <w:r>
        <w:tab/>
        <w:t>should, or should not, be cancelled; or</w:t>
      </w:r>
    </w:p>
    <w:p w:rsidR="00726618" w:rsidRDefault="00EB53C8">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rsidR="00726618" w:rsidRDefault="00EB53C8">
      <w:pPr>
        <w:pStyle w:val="Indenti"/>
      </w:pPr>
      <w:r>
        <w:tab/>
        <w:t>(iii)</w:t>
      </w:r>
      <w:r>
        <w:tab/>
        <w:t>should not be varied.</w:t>
      </w:r>
    </w:p>
    <w:p w:rsidR="00726618" w:rsidRDefault="00EB53C8">
      <w:pPr>
        <w:pStyle w:val="Subsection"/>
      </w:pPr>
      <w:r>
        <w:tab/>
        <w:t>(2)</w:t>
      </w:r>
      <w:r>
        <w:tab/>
        <w:t>The Chief Officer must have regard to the CAP’s decision.</w:t>
      </w:r>
    </w:p>
    <w:p w:rsidR="00726618" w:rsidRDefault="00EB53C8">
      <w:pPr>
        <w:pStyle w:val="Heading3"/>
        <w:spacing w:before="200"/>
      </w:pPr>
      <w:bookmarkStart w:id="352" w:name="_Toc75426949"/>
      <w:bookmarkStart w:id="353" w:name="_Toc75427434"/>
      <w:bookmarkStart w:id="354" w:name="_Toc75781037"/>
      <w:r>
        <w:rPr>
          <w:rStyle w:val="CharDivNo"/>
        </w:rPr>
        <w:t>Division 4</w:t>
      </w:r>
      <w:r>
        <w:t> — </w:t>
      </w:r>
      <w:r>
        <w:rPr>
          <w:rStyle w:val="CharDivText"/>
        </w:rPr>
        <w:t>Cancellation and variation</w:t>
      </w:r>
      <w:bookmarkEnd w:id="352"/>
      <w:bookmarkEnd w:id="353"/>
      <w:bookmarkEnd w:id="354"/>
    </w:p>
    <w:p w:rsidR="00726618" w:rsidRDefault="00EB53C8">
      <w:pPr>
        <w:pStyle w:val="Heading5"/>
        <w:spacing w:before="180"/>
      </w:pPr>
      <w:bookmarkStart w:id="355" w:name="_Toc75781038"/>
      <w:r>
        <w:rPr>
          <w:rStyle w:val="CharSectno"/>
        </w:rPr>
        <w:t>207</w:t>
      </w:r>
      <w:r>
        <w:t>.</w:t>
      </w:r>
      <w:r>
        <w:tab/>
        <w:t>Term used: approval</w:t>
      </w:r>
      <w:bookmarkEnd w:id="355"/>
    </w:p>
    <w:p w:rsidR="00726618" w:rsidRDefault="00EB53C8">
      <w:pPr>
        <w:pStyle w:val="Subsection"/>
      </w:pPr>
      <w:r>
        <w:tab/>
      </w:r>
      <w:r>
        <w:tab/>
        <w:t xml:space="preserve">In this Division — </w:t>
      </w:r>
    </w:p>
    <w:p w:rsidR="00726618" w:rsidRDefault="00EB53C8">
      <w:pPr>
        <w:pStyle w:val="Defstart"/>
      </w:pPr>
      <w:r>
        <w:rPr>
          <w:b/>
        </w:rPr>
        <w:tab/>
      </w:r>
      <w:r>
        <w:rPr>
          <w:rStyle w:val="CharDefText"/>
        </w:rPr>
        <w:t>approval</w:t>
      </w:r>
      <w:r>
        <w:t xml:space="preserve"> includes an authorisation by the Chief Officer under regulation 60.</w:t>
      </w:r>
    </w:p>
    <w:p w:rsidR="00726618" w:rsidRDefault="00EB53C8">
      <w:pPr>
        <w:pStyle w:val="Heading5"/>
        <w:spacing w:before="180"/>
      </w:pPr>
      <w:bookmarkStart w:id="356" w:name="_Toc75781039"/>
      <w:r>
        <w:rPr>
          <w:rStyle w:val="CharSectno"/>
        </w:rPr>
        <w:t>208</w:t>
      </w:r>
      <w:r>
        <w:t>.</w:t>
      </w:r>
      <w:r>
        <w:tab/>
        <w:t>Cancellation and variation in dangerous situations</w:t>
      </w:r>
      <w:bookmarkEnd w:id="356"/>
    </w:p>
    <w:p w:rsidR="00726618" w:rsidRDefault="00EB53C8">
      <w:pPr>
        <w:pStyle w:val="Subsection"/>
      </w:pPr>
      <w:r>
        <w:tab/>
      </w:r>
      <w:r>
        <w:tab/>
        <w:t xml:space="preserve">The Chief Officer must cancel or vary </w:t>
      </w:r>
      <w:r>
        <w:rPr>
          <w:color w:val="000000"/>
        </w:rPr>
        <w:t xml:space="preserve">an </w:t>
      </w:r>
      <w:r>
        <w:t xml:space="preserve">approval if the Chief Officer reasonably believes that — </w:t>
      </w:r>
    </w:p>
    <w:p w:rsidR="00726618" w:rsidRDefault="00EB53C8">
      <w:pPr>
        <w:pStyle w:val="Indenta"/>
      </w:pPr>
      <w:r>
        <w:tab/>
        <w:t>(a)</w:t>
      </w:r>
      <w:r>
        <w:tab/>
        <w:t>a ground exists to cancel or vary the approval; and</w:t>
      </w:r>
    </w:p>
    <w:p w:rsidR="00726618" w:rsidRDefault="00EB53C8">
      <w:pPr>
        <w:pStyle w:val="Indenta"/>
      </w:pPr>
      <w:r>
        <w:tab/>
        <w:t>(b)</w:t>
      </w:r>
      <w:r>
        <w:tab/>
        <w:t>it is necessary to do so to reduce, eliminate or avert any risk to people, property or the environment from dangerous goods in a dangerous situation.</w:t>
      </w:r>
    </w:p>
    <w:p w:rsidR="00726618" w:rsidRDefault="00EB53C8">
      <w:pPr>
        <w:pStyle w:val="Heading5"/>
        <w:keepNext w:val="0"/>
        <w:keepLines w:val="0"/>
        <w:spacing w:before="180"/>
      </w:pPr>
      <w:bookmarkStart w:id="357" w:name="_Toc75781040"/>
      <w:r>
        <w:rPr>
          <w:rStyle w:val="CharSectno"/>
        </w:rPr>
        <w:t>209</w:t>
      </w:r>
      <w:r>
        <w:t>.</w:t>
      </w:r>
      <w:r>
        <w:tab/>
        <w:t>Cancellation giving effect to court orders</w:t>
      </w:r>
      <w:bookmarkEnd w:id="357"/>
    </w:p>
    <w:p w:rsidR="00726618" w:rsidRDefault="00EB53C8">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rsidR="00726618" w:rsidRDefault="00EB53C8">
      <w:pPr>
        <w:pStyle w:val="Subsection"/>
      </w:pPr>
      <w:r>
        <w:lastRenderedPageBreak/>
        <w:tab/>
        <w:t>(2)</w:t>
      </w:r>
      <w:r>
        <w:tab/>
        <w:t>If an approval applies to more than one person, subregulation (1) only requires the Chief Officer to ensure that the approval no longer applies to the person who is the subject of the prohibition.</w:t>
      </w:r>
    </w:p>
    <w:p w:rsidR="00726618" w:rsidRDefault="00EB53C8">
      <w:pPr>
        <w:pStyle w:val="Heading5"/>
      </w:pPr>
      <w:bookmarkStart w:id="358" w:name="_Toc75781041"/>
      <w:r>
        <w:rPr>
          <w:rStyle w:val="CharSectno"/>
        </w:rPr>
        <w:t>210</w:t>
      </w:r>
      <w:r>
        <w:t>.</w:t>
      </w:r>
      <w:r>
        <w:tab/>
        <w:t>Variation of approvals on application</w:t>
      </w:r>
      <w:bookmarkEnd w:id="358"/>
    </w:p>
    <w:p w:rsidR="00726618" w:rsidRDefault="00EB53C8">
      <w:pPr>
        <w:pStyle w:val="Subsection"/>
      </w:pPr>
      <w:r>
        <w:tab/>
        <w:t>(1)</w:t>
      </w:r>
      <w:r>
        <w:tab/>
        <w:t xml:space="preserve">This regulation applies if — </w:t>
      </w:r>
    </w:p>
    <w:p w:rsidR="00726618" w:rsidRDefault="00EB53C8">
      <w:pPr>
        <w:pStyle w:val="Indenta"/>
      </w:pPr>
      <w:r>
        <w:tab/>
        <w:t>(a)</w:t>
      </w:r>
      <w:r>
        <w:tab/>
        <w:t>an application is made to vary an approval; and</w:t>
      </w:r>
    </w:p>
    <w:p w:rsidR="00726618" w:rsidRDefault="00EB53C8">
      <w:pPr>
        <w:pStyle w:val="Indenta"/>
      </w:pPr>
      <w:r>
        <w:tab/>
        <w:t>(b)</w:t>
      </w:r>
      <w:r>
        <w:tab/>
        <w:t>the application is made in accordance with regulation 194 by the person to whom the approval is given.</w:t>
      </w:r>
    </w:p>
    <w:p w:rsidR="00726618" w:rsidRDefault="00EB53C8">
      <w:pPr>
        <w:pStyle w:val="Subsection"/>
      </w:pPr>
      <w:r>
        <w:tab/>
        <w:t>(2)</w:t>
      </w:r>
      <w:r>
        <w:tab/>
        <w:t>The Chief Officer may vary the approval in accordance with the application.</w:t>
      </w:r>
    </w:p>
    <w:p w:rsidR="00726618" w:rsidRDefault="00EB53C8">
      <w:pPr>
        <w:pStyle w:val="Heading5"/>
      </w:pPr>
      <w:bookmarkStart w:id="359" w:name="_Toc75781042"/>
      <w:r>
        <w:rPr>
          <w:rStyle w:val="CharSectno"/>
        </w:rPr>
        <w:t>211</w:t>
      </w:r>
      <w:r>
        <w:t>.</w:t>
      </w:r>
      <w:r>
        <w:tab/>
        <w:t>Cancellation and variation in other circumstances</w:t>
      </w:r>
      <w:bookmarkEnd w:id="359"/>
    </w:p>
    <w:p w:rsidR="00726618" w:rsidRDefault="00EB53C8">
      <w:pPr>
        <w:pStyle w:val="Subsection"/>
      </w:pPr>
      <w:r>
        <w:tab/>
        <w:t>(1)</w:t>
      </w:r>
      <w:r>
        <w:tab/>
        <w:t xml:space="preserve">This regulation applies if — </w:t>
      </w:r>
    </w:p>
    <w:p w:rsidR="00726618" w:rsidRDefault="00EB53C8">
      <w:pPr>
        <w:pStyle w:val="Indenta"/>
      </w:pPr>
      <w:r>
        <w:tab/>
        <w:t>(a)</w:t>
      </w:r>
      <w:r>
        <w:tab/>
        <w:t xml:space="preserve">the Chief Officer considers that a ground exists to cancel or vary an approval (the </w:t>
      </w:r>
      <w:r>
        <w:rPr>
          <w:rStyle w:val="CharDefText"/>
        </w:rPr>
        <w:t>proposed action</w:t>
      </w:r>
      <w:r>
        <w:t>); and</w:t>
      </w:r>
    </w:p>
    <w:p w:rsidR="00726618" w:rsidRDefault="00EB53C8">
      <w:pPr>
        <w:pStyle w:val="Indenta"/>
      </w:pPr>
      <w:r>
        <w:tab/>
        <w:t>(b)</w:t>
      </w:r>
      <w:r>
        <w:tab/>
      </w:r>
      <w:r>
        <w:rPr>
          <w:color w:val="000000"/>
        </w:rPr>
        <w:t>none of regulations 208, 209 and 210 applies to</w:t>
      </w:r>
      <w:r>
        <w:t xml:space="preserve"> the proposed action.</w:t>
      </w:r>
    </w:p>
    <w:p w:rsidR="00726618" w:rsidRDefault="00EB53C8">
      <w:pPr>
        <w:pStyle w:val="Subsection"/>
      </w:pPr>
      <w:r>
        <w:tab/>
        <w:t>(2)</w:t>
      </w:r>
      <w:r>
        <w:tab/>
        <w:t xml:space="preserve">The Chief Officer must give to the person to whom the approval </w:t>
      </w:r>
      <w:r>
        <w:rPr>
          <w:color w:val="000000"/>
        </w:rPr>
        <w:t xml:space="preserve">is </w:t>
      </w:r>
      <w:r>
        <w:t xml:space="preserve">given a written notice that — </w:t>
      </w:r>
    </w:p>
    <w:p w:rsidR="00726618" w:rsidRDefault="00EB53C8">
      <w:pPr>
        <w:pStyle w:val="Indenta"/>
      </w:pPr>
      <w:r>
        <w:tab/>
        <w:t>(a)</w:t>
      </w:r>
      <w:r>
        <w:tab/>
        <w:t>states what the proposed action is; and</w:t>
      </w:r>
    </w:p>
    <w:p w:rsidR="00726618" w:rsidRDefault="00EB53C8">
      <w:pPr>
        <w:pStyle w:val="Indenta"/>
      </w:pPr>
      <w:r>
        <w:tab/>
        <w:t>(b)</w:t>
      </w:r>
      <w:r>
        <w:tab/>
        <w:t>if the proposed action is to vary the approval — sets out the proposed variation; and</w:t>
      </w:r>
    </w:p>
    <w:p w:rsidR="00726618" w:rsidRDefault="00EB53C8">
      <w:pPr>
        <w:pStyle w:val="Indenta"/>
      </w:pPr>
      <w:r>
        <w:tab/>
        <w:t>(c)</w:t>
      </w:r>
      <w:r>
        <w:tab/>
        <w:t>sets out the ground for the proposed action; and</w:t>
      </w:r>
    </w:p>
    <w:p w:rsidR="00726618" w:rsidRDefault="00EB53C8">
      <w:pPr>
        <w:pStyle w:val="Indenta"/>
      </w:pPr>
      <w:r>
        <w:tab/>
        <w:t>(d)</w:t>
      </w:r>
      <w:r>
        <w:tab/>
        <w:t>outlines the facts and other circumstances forming the basis for the ground; and</w:t>
      </w:r>
    </w:p>
    <w:p w:rsidR="00726618" w:rsidRDefault="00EB53C8">
      <w:pPr>
        <w:pStyle w:val="Indenta"/>
      </w:pPr>
      <w:r>
        <w:tab/>
        <w:t>(e)</w:t>
      </w:r>
      <w:r>
        <w:tab/>
        <w:t>invites the person to state in writing, within a specified period of at least 28 days after the day on which the notice is given to the person, why the proposed action should not be taken.</w:t>
      </w:r>
    </w:p>
    <w:p w:rsidR="00726618" w:rsidRDefault="00EB53C8">
      <w:pPr>
        <w:pStyle w:val="Subsection"/>
      </w:pPr>
      <w:r>
        <w:lastRenderedPageBreak/>
        <w:tab/>
        <w:t>(3)</w:t>
      </w:r>
      <w:r>
        <w:tab/>
        <w:t xml:space="preserve">If, after considering any written statement made within the specified period, the Chief Officer reasonably believes that a ground exists to take the proposed action, the Chief Officer may — </w:t>
      </w:r>
    </w:p>
    <w:p w:rsidR="00726618" w:rsidRDefault="00EB53C8">
      <w:pPr>
        <w:pStyle w:val="Indenta"/>
        <w:rPr>
          <w:color w:val="000000"/>
        </w:rPr>
      </w:pPr>
      <w:r>
        <w:rPr>
          <w:color w:val="000000"/>
        </w:rPr>
        <w:tab/>
        <w:t>(a)</w:t>
      </w:r>
      <w:r>
        <w:rPr>
          <w:color w:val="000000"/>
        </w:rPr>
        <w:tab/>
        <w:t>cancel or vary the approval; or</w:t>
      </w:r>
    </w:p>
    <w:p w:rsidR="00726618" w:rsidRDefault="00EB53C8">
      <w:pPr>
        <w:pStyle w:val="Indenta"/>
        <w:rPr>
          <w:color w:val="000000"/>
        </w:rPr>
      </w:pPr>
      <w:r>
        <w:rPr>
          <w:color w:val="000000"/>
        </w:rPr>
        <w:tab/>
        <w:t>(b)</w:t>
      </w:r>
      <w:r>
        <w:rPr>
          <w:color w:val="000000"/>
        </w:rPr>
        <w:tab/>
        <w:t>if the proposed action is to vary the approval in a specified way — vary the approval in that way.</w:t>
      </w:r>
    </w:p>
    <w:p w:rsidR="00726618" w:rsidRDefault="00EB53C8">
      <w:pPr>
        <w:pStyle w:val="Heading5"/>
      </w:pPr>
      <w:bookmarkStart w:id="360" w:name="_Toc75781043"/>
      <w:r>
        <w:rPr>
          <w:rStyle w:val="CharSectno"/>
        </w:rPr>
        <w:t>212</w:t>
      </w:r>
      <w:r>
        <w:t>.</w:t>
      </w:r>
      <w:r>
        <w:tab/>
        <w:t>When cancellation and variation take effect</w:t>
      </w:r>
      <w:bookmarkEnd w:id="360"/>
    </w:p>
    <w:p w:rsidR="00726618" w:rsidRDefault="00EB53C8">
      <w:pPr>
        <w:pStyle w:val="Subsection"/>
      </w:pPr>
      <w:r>
        <w:tab/>
      </w:r>
      <w:r>
        <w:tab/>
        <w:t xml:space="preserve">The cancellation or variation of an approval by the Chief Officer takes effect on — </w:t>
      </w:r>
    </w:p>
    <w:p w:rsidR="00726618" w:rsidRDefault="00EB53C8">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rsidR="00726618" w:rsidRDefault="00EB53C8">
      <w:pPr>
        <w:pStyle w:val="Indenta"/>
      </w:pPr>
      <w:r>
        <w:tab/>
        <w:t>(b)</w:t>
      </w:r>
      <w:r>
        <w:tab/>
        <w:t xml:space="preserve">a </w:t>
      </w:r>
      <w:r>
        <w:rPr>
          <w:color w:val="000000"/>
        </w:rPr>
        <w:t>later day specified</w:t>
      </w:r>
      <w:r>
        <w:t xml:space="preserve"> in the notice.</w:t>
      </w:r>
    </w:p>
    <w:p w:rsidR="00726618" w:rsidRDefault="00EB53C8">
      <w:pPr>
        <w:pStyle w:val="Heading2"/>
      </w:pPr>
      <w:bookmarkStart w:id="361" w:name="_Toc75426956"/>
      <w:bookmarkStart w:id="362" w:name="_Toc75427441"/>
      <w:bookmarkStart w:id="363" w:name="_Toc75781044"/>
      <w:r>
        <w:rPr>
          <w:rStyle w:val="CharPartNo"/>
        </w:rPr>
        <w:lastRenderedPageBreak/>
        <w:t>Part 17A</w:t>
      </w:r>
      <w:r>
        <w:rPr>
          <w:rStyle w:val="CharDivNo"/>
        </w:rPr>
        <w:t> </w:t>
      </w:r>
      <w:r>
        <w:t>—</w:t>
      </w:r>
      <w:r>
        <w:rPr>
          <w:rStyle w:val="CharDivText"/>
        </w:rPr>
        <w:t> </w:t>
      </w:r>
      <w:r>
        <w:rPr>
          <w:rStyle w:val="CharPartText"/>
        </w:rPr>
        <w:t>Determinations</w:t>
      </w:r>
      <w:bookmarkEnd w:id="361"/>
      <w:bookmarkEnd w:id="362"/>
      <w:bookmarkEnd w:id="363"/>
    </w:p>
    <w:p w:rsidR="00726618" w:rsidRDefault="00EB53C8">
      <w:pPr>
        <w:pStyle w:val="Footnoteheading"/>
      </w:pPr>
      <w:r>
        <w:tab/>
        <w:t>[Heading inserted: Gazette 13 Jun 2014 p. 1945.]</w:t>
      </w:r>
    </w:p>
    <w:p w:rsidR="00726618" w:rsidRDefault="00EB53C8">
      <w:pPr>
        <w:pStyle w:val="Heading5"/>
        <w:spacing w:before="240"/>
      </w:pPr>
      <w:bookmarkStart w:id="364" w:name="_Toc75781045"/>
      <w:r>
        <w:rPr>
          <w:rStyle w:val="CharSectno"/>
        </w:rPr>
        <w:t>213A</w:t>
      </w:r>
      <w:r>
        <w:t>.</w:t>
      </w:r>
      <w:r>
        <w:tab/>
        <w:t>Reference of determinations to CAP</w:t>
      </w:r>
      <w:bookmarkEnd w:id="364"/>
    </w:p>
    <w:p w:rsidR="00726618" w:rsidRDefault="00EB53C8">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rsidR="00726618" w:rsidRDefault="00EB53C8">
      <w:pPr>
        <w:pStyle w:val="Subsection"/>
      </w:pPr>
      <w:r>
        <w:tab/>
        <w:t>(2)</w:t>
      </w:r>
      <w:r>
        <w:tab/>
        <w:t xml:space="preserve">The Chief Officer must refer to CAP a determination having effect in this jurisdiction and one or more other participating jurisdictions, if — </w:t>
      </w:r>
    </w:p>
    <w:p w:rsidR="00726618" w:rsidRDefault="00EB53C8">
      <w:pPr>
        <w:pStyle w:val="Indenta"/>
      </w:pPr>
      <w:r>
        <w:tab/>
        <w:t>(a)</w:t>
      </w:r>
      <w:r>
        <w:tab/>
        <w:t>the Chief Officer considers that the determination should be revoked or varied; or</w:t>
      </w:r>
    </w:p>
    <w:p w:rsidR="00726618" w:rsidRDefault="00EB53C8">
      <w:pPr>
        <w:pStyle w:val="Indenta"/>
      </w:pPr>
      <w:r>
        <w:tab/>
        <w:t>(b)</w:t>
      </w:r>
      <w:r>
        <w:tab/>
        <w:t>a corresponding authority recommends to the Chief Officer in writing that the determination should be revoked or varied.</w:t>
      </w:r>
    </w:p>
    <w:p w:rsidR="00726618" w:rsidRDefault="00EB53C8">
      <w:pPr>
        <w:pStyle w:val="Footnotesection"/>
        <w:ind w:left="890" w:hanging="890"/>
      </w:pPr>
      <w:r>
        <w:tab/>
        <w:t>[Regulation 213A inserted: Gazette 13 Jun 2014 p. 1945</w:t>
      </w:r>
      <w:r>
        <w:noBreakHyphen/>
        <w:t>6.]</w:t>
      </w:r>
    </w:p>
    <w:p w:rsidR="00726618" w:rsidRDefault="00EB53C8">
      <w:pPr>
        <w:pStyle w:val="Heading5"/>
        <w:spacing w:before="240"/>
      </w:pPr>
      <w:bookmarkStart w:id="365" w:name="_Toc75781046"/>
      <w:r>
        <w:rPr>
          <w:rStyle w:val="CharSectno"/>
        </w:rPr>
        <w:t>213B</w:t>
      </w:r>
      <w:r>
        <w:t>.</w:t>
      </w:r>
      <w:r>
        <w:tab/>
        <w:t>Effect of CAP decisions about determinations</w:t>
      </w:r>
      <w:bookmarkEnd w:id="365"/>
    </w:p>
    <w:p w:rsidR="00726618" w:rsidRDefault="00EB53C8">
      <w:pPr>
        <w:pStyle w:val="Subsection"/>
      </w:pPr>
      <w:r>
        <w:tab/>
        <w:t>(1)</w:t>
      </w:r>
      <w:r>
        <w:tab/>
        <w:t xml:space="preserve">This regulation applies if — </w:t>
      </w:r>
    </w:p>
    <w:p w:rsidR="00726618" w:rsidRDefault="00EB53C8">
      <w:pPr>
        <w:pStyle w:val="Indenta"/>
      </w:pPr>
      <w:r>
        <w:tab/>
        <w:t>(a)</w:t>
      </w:r>
      <w:r>
        <w:tab/>
        <w:t>an application for a determination, or a determination, is referred to CAP under regulation 213A(1); and</w:t>
      </w:r>
    </w:p>
    <w:p w:rsidR="00726618" w:rsidRDefault="00EB53C8">
      <w:pPr>
        <w:pStyle w:val="Indenta"/>
      </w:pPr>
      <w:r>
        <w:tab/>
        <w:t>(b)</w:t>
      </w:r>
      <w:r>
        <w:tab/>
        <w:t xml:space="preserve">CAP decides — </w:t>
      </w:r>
    </w:p>
    <w:p w:rsidR="00726618" w:rsidRDefault="00EB53C8">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rsidR="00726618" w:rsidRDefault="00EB53C8">
      <w:pPr>
        <w:pStyle w:val="Indenti"/>
      </w:pPr>
      <w:r>
        <w:tab/>
        <w:t>(ii)</w:t>
      </w:r>
      <w:r>
        <w:tab/>
        <w:t>that the determination should not have effect in this State.</w:t>
      </w:r>
    </w:p>
    <w:p w:rsidR="00726618" w:rsidRDefault="00EB53C8">
      <w:pPr>
        <w:pStyle w:val="Subsection"/>
        <w:keepNext/>
      </w:pPr>
      <w:r>
        <w:lastRenderedPageBreak/>
        <w:tab/>
        <w:t>(2)</w:t>
      </w:r>
      <w:r>
        <w:tab/>
        <w:t>The Chief Officer must have regard to CAP’s decision.</w:t>
      </w:r>
    </w:p>
    <w:p w:rsidR="00726618" w:rsidRDefault="00EB53C8">
      <w:pPr>
        <w:pStyle w:val="Footnotesection"/>
        <w:ind w:left="890" w:hanging="890"/>
      </w:pPr>
      <w:r>
        <w:tab/>
        <w:t>[Regulation 213B inserted: Gazette 13 Jun 2014 p. 1946.]</w:t>
      </w:r>
    </w:p>
    <w:p w:rsidR="00726618" w:rsidRDefault="00EB53C8">
      <w:pPr>
        <w:pStyle w:val="Heading5"/>
        <w:spacing w:before="240"/>
      </w:pPr>
      <w:bookmarkStart w:id="366" w:name="_Toc75781047"/>
      <w:r>
        <w:rPr>
          <w:rStyle w:val="CharSectno"/>
        </w:rPr>
        <w:t>213C</w:t>
      </w:r>
      <w:r>
        <w:t>.</w:t>
      </w:r>
      <w:r>
        <w:tab/>
        <w:t>Effect of CAP decisions about revoking or varying determinations</w:t>
      </w:r>
      <w:bookmarkEnd w:id="366"/>
    </w:p>
    <w:p w:rsidR="00726618" w:rsidRDefault="00EB53C8">
      <w:pPr>
        <w:pStyle w:val="Subsection"/>
      </w:pPr>
      <w:r>
        <w:tab/>
        <w:t>(1)</w:t>
      </w:r>
      <w:r>
        <w:tab/>
        <w:t xml:space="preserve">This regulation applies if — </w:t>
      </w:r>
    </w:p>
    <w:p w:rsidR="00726618" w:rsidRDefault="00EB53C8">
      <w:pPr>
        <w:pStyle w:val="Indenta"/>
      </w:pPr>
      <w:r>
        <w:tab/>
        <w:t>(a)</w:t>
      </w:r>
      <w:r>
        <w:tab/>
        <w:t>a determination is referred to CAP under regulation 213A(2); and</w:t>
      </w:r>
    </w:p>
    <w:p w:rsidR="00726618" w:rsidRDefault="00EB53C8">
      <w:pPr>
        <w:pStyle w:val="Indenta"/>
      </w:pPr>
      <w:r>
        <w:tab/>
        <w:t>(b)</w:t>
      </w:r>
      <w:r>
        <w:tab/>
        <w:t xml:space="preserve">CAP decides that the determination — </w:t>
      </w:r>
    </w:p>
    <w:p w:rsidR="00726618" w:rsidRDefault="00EB53C8">
      <w:pPr>
        <w:pStyle w:val="Indenti"/>
      </w:pPr>
      <w:r>
        <w:tab/>
        <w:t>(i)</w:t>
      </w:r>
      <w:r>
        <w:tab/>
        <w:t>should, or should not, be revoked; or</w:t>
      </w:r>
    </w:p>
    <w:p w:rsidR="00726618" w:rsidRDefault="00EB53C8">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rsidR="00726618" w:rsidRDefault="00EB53C8">
      <w:pPr>
        <w:pStyle w:val="Indenti"/>
      </w:pPr>
      <w:r>
        <w:tab/>
        <w:t>(iii)</w:t>
      </w:r>
      <w:r>
        <w:tab/>
        <w:t>should not be varied.</w:t>
      </w:r>
    </w:p>
    <w:p w:rsidR="00726618" w:rsidRDefault="00EB53C8">
      <w:pPr>
        <w:pStyle w:val="Subsection"/>
      </w:pPr>
      <w:r>
        <w:tab/>
        <w:t>(2)</w:t>
      </w:r>
      <w:r>
        <w:tab/>
        <w:t>The Chief Officer must have regard to CAP’s decision.</w:t>
      </w:r>
    </w:p>
    <w:p w:rsidR="00726618" w:rsidRDefault="00EB53C8">
      <w:pPr>
        <w:pStyle w:val="Footnotesection"/>
        <w:spacing w:before="100"/>
        <w:ind w:left="890" w:hanging="890"/>
      </w:pPr>
      <w:r>
        <w:tab/>
        <w:t>[Regulation 213C inserted: Gazette 13 Jun 2014 p. 1947.]</w:t>
      </w:r>
    </w:p>
    <w:p w:rsidR="00726618" w:rsidRDefault="00EB53C8">
      <w:pPr>
        <w:pStyle w:val="Heading2"/>
      </w:pPr>
      <w:bookmarkStart w:id="367" w:name="_Toc75426960"/>
      <w:bookmarkStart w:id="368" w:name="_Toc75427445"/>
      <w:bookmarkStart w:id="369" w:name="_Toc75781048"/>
      <w:r>
        <w:rPr>
          <w:rStyle w:val="CharPartNo"/>
        </w:rPr>
        <w:lastRenderedPageBreak/>
        <w:t>Part 17</w:t>
      </w:r>
      <w:r>
        <w:t> — </w:t>
      </w:r>
      <w:r>
        <w:rPr>
          <w:rStyle w:val="CharPartText"/>
        </w:rPr>
        <w:t>Licences</w:t>
      </w:r>
      <w:bookmarkEnd w:id="367"/>
      <w:bookmarkEnd w:id="368"/>
      <w:bookmarkEnd w:id="369"/>
    </w:p>
    <w:p w:rsidR="00726618" w:rsidRDefault="00EB53C8">
      <w:pPr>
        <w:pStyle w:val="Heading3"/>
      </w:pPr>
      <w:bookmarkStart w:id="370" w:name="_Toc75426961"/>
      <w:bookmarkStart w:id="371" w:name="_Toc75427446"/>
      <w:bookmarkStart w:id="372" w:name="_Toc75781049"/>
      <w:r>
        <w:rPr>
          <w:rStyle w:val="CharDivNo"/>
        </w:rPr>
        <w:t>Division 1</w:t>
      </w:r>
      <w:r>
        <w:t> — </w:t>
      </w:r>
      <w:r>
        <w:rPr>
          <w:rStyle w:val="CharDivText"/>
        </w:rPr>
        <w:t>Preliminary</w:t>
      </w:r>
      <w:bookmarkEnd w:id="370"/>
      <w:bookmarkEnd w:id="371"/>
      <w:bookmarkEnd w:id="372"/>
    </w:p>
    <w:p w:rsidR="00726618" w:rsidRDefault="00EB53C8">
      <w:pPr>
        <w:pStyle w:val="Heading5"/>
        <w:spacing w:before="180"/>
        <w:rPr>
          <w:color w:val="000000"/>
        </w:rPr>
      </w:pPr>
      <w:bookmarkStart w:id="373" w:name="_Toc75781050"/>
      <w:r>
        <w:rPr>
          <w:rStyle w:val="CharSectno"/>
          <w:color w:val="000000"/>
        </w:rPr>
        <w:t>213</w:t>
      </w:r>
      <w:r>
        <w:rPr>
          <w:color w:val="000000"/>
        </w:rPr>
        <w:t>.</w:t>
      </w:r>
      <w:r>
        <w:rPr>
          <w:color w:val="000000"/>
        </w:rPr>
        <w:tab/>
        <w:t>Term used: licensing authority</w:t>
      </w:r>
      <w:bookmarkEnd w:id="373"/>
    </w:p>
    <w:p w:rsidR="00726618" w:rsidRDefault="00EB53C8">
      <w:pPr>
        <w:pStyle w:val="Subsection"/>
        <w:rPr>
          <w:color w:val="000000"/>
        </w:rPr>
      </w:pPr>
      <w:r>
        <w:rPr>
          <w:color w:val="000000"/>
        </w:rPr>
        <w:tab/>
      </w:r>
      <w:r>
        <w:rPr>
          <w:color w:val="000000"/>
        </w:rPr>
        <w:tab/>
        <w:t xml:space="preserve">In this Part — </w:t>
      </w:r>
    </w:p>
    <w:p w:rsidR="00726618" w:rsidRDefault="00EB53C8">
      <w:pPr>
        <w:pStyle w:val="Defstart"/>
        <w:rPr>
          <w:color w:val="000000"/>
        </w:rPr>
      </w:pPr>
      <w:r>
        <w:rPr>
          <w:b/>
          <w:color w:val="000000"/>
        </w:rPr>
        <w:tab/>
      </w:r>
      <w:r>
        <w:rPr>
          <w:rStyle w:val="CharDefText"/>
          <w:color w:val="000000"/>
        </w:rPr>
        <w:t>licensing authority</w:t>
      </w:r>
      <w:r>
        <w:rPr>
          <w:color w:val="000000"/>
        </w:rPr>
        <w:t xml:space="preserve"> means — </w:t>
      </w:r>
    </w:p>
    <w:p w:rsidR="00726618" w:rsidRDefault="00EB53C8">
      <w:pPr>
        <w:pStyle w:val="Defpara"/>
        <w:rPr>
          <w:color w:val="000000"/>
        </w:rPr>
      </w:pPr>
      <w:r>
        <w:rPr>
          <w:color w:val="000000"/>
        </w:rPr>
        <w:tab/>
        <w:t>(a)</w:t>
      </w:r>
      <w:r>
        <w:rPr>
          <w:color w:val="000000"/>
        </w:rPr>
        <w:tab/>
        <w:t>the Chief Officer; or</w:t>
      </w:r>
    </w:p>
    <w:p w:rsidR="00726618" w:rsidRDefault="00EB53C8">
      <w:pPr>
        <w:pStyle w:val="Defpara"/>
      </w:pPr>
      <w:r>
        <w:rPr>
          <w:color w:val="000000"/>
        </w:rPr>
        <w:tab/>
        <w:t>(b)</w:t>
      </w:r>
      <w:r>
        <w:rPr>
          <w:color w:val="000000"/>
        </w:rPr>
        <w:tab/>
        <w:t>a person authorised by the Chief Officer to grant and renew licences under this Part.</w:t>
      </w:r>
    </w:p>
    <w:p w:rsidR="00726618" w:rsidRDefault="00EB53C8">
      <w:pPr>
        <w:pStyle w:val="Heading5"/>
        <w:spacing w:before="180"/>
        <w:rPr>
          <w:color w:val="000000"/>
        </w:rPr>
      </w:pPr>
      <w:bookmarkStart w:id="374" w:name="_Toc75781051"/>
      <w:r>
        <w:rPr>
          <w:rStyle w:val="CharSectno"/>
          <w:color w:val="000000"/>
        </w:rPr>
        <w:t>214</w:t>
      </w:r>
      <w:r>
        <w:rPr>
          <w:color w:val="000000"/>
        </w:rPr>
        <w:t>.</w:t>
      </w:r>
      <w:r>
        <w:rPr>
          <w:color w:val="000000"/>
        </w:rPr>
        <w:tab/>
        <w:t>Part additional to other laws</w:t>
      </w:r>
      <w:bookmarkEnd w:id="374"/>
    </w:p>
    <w:p w:rsidR="00726618" w:rsidRDefault="00EB53C8">
      <w:pPr>
        <w:pStyle w:val="Subsection"/>
        <w:rPr>
          <w:color w:val="000000"/>
        </w:rPr>
      </w:pPr>
      <w:r>
        <w:rPr>
          <w:color w:val="000000"/>
        </w:rPr>
        <w:tab/>
      </w:r>
      <w:r>
        <w:rPr>
          <w:color w:val="000000"/>
        </w:rPr>
        <w:tab/>
        <w:t xml:space="preserve">This Part is in addition to any other law in force in this State about — </w:t>
      </w:r>
    </w:p>
    <w:p w:rsidR="00726618" w:rsidRDefault="00EB53C8">
      <w:pPr>
        <w:pStyle w:val="Indenta"/>
        <w:rPr>
          <w:color w:val="000000"/>
        </w:rPr>
      </w:pPr>
      <w:r>
        <w:rPr>
          <w:color w:val="000000"/>
        </w:rPr>
        <w:tab/>
        <w:t>(a)</w:t>
      </w:r>
      <w:r>
        <w:rPr>
          <w:color w:val="000000"/>
        </w:rPr>
        <w:tab/>
        <w:t>the licensing of drivers; or</w:t>
      </w:r>
    </w:p>
    <w:p w:rsidR="00726618" w:rsidRDefault="00EB53C8">
      <w:pPr>
        <w:pStyle w:val="Indenta"/>
        <w:rPr>
          <w:color w:val="000000"/>
        </w:rPr>
      </w:pPr>
      <w:r>
        <w:rPr>
          <w:color w:val="000000"/>
        </w:rPr>
        <w:tab/>
        <w:t>(b)</w:t>
      </w:r>
      <w:r>
        <w:rPr>
          <w:color w:val="000000"/>
        </w:rPr>
        <w:tab/>
        <w:t>the employment or engaging of drivers; or</w:t>
      </w:r>
    </w:p>
    <w:p w:rsidR="00726618" w:rsidRDefault="00EB53C8">
      <w:pPr>
        <w:pStyle w:val="Indenta"/>
        <w:rPr>
          <w:color w:val="000000"/>
        </w:rPr>
      </w:pPr>
      <w:r>
        <w:rPr>
          <w:color w:val="000000"/>
        </w:rPr>
        <w:tab/>
        <w:t>(c)</w:t>
      </w:r>
      <w:r>
        <w:rPr>
          <w:color w:val="000000"/>
        </w:rPr>
        <w:tab/>
        <w:t>the registration of vehicles; or</w:t>
      </w:r>
    </w:p>
    <w:p w:rsidR="00726618" w:rsidRDefault="00EB53C8">
      <w:pPr>
        <w:pStyle w:val="Indenta"/>
        <w:rPr>
          <w:color w:val="000000"/>
        </w:rPr>
      </w:pPr>
      <w:r>
        <w:rPr>
          <w:color w:val="000000"/>
        </w:rPr>
        <w:tab/>
        <w:t>(d)</w:t>
      </w:r>
      <w:r>
        <w:rPr>
          <w:color w:val="000000"/>
        </w:rPr>
        <w:tab/>
        <w:t>the transport of goods by road.</w:t>
      </w:r>
    </w:p>
    <w:p w:rsidR="00726618" w:rsidRDefault="00EB53C8">
      <w:pPr>
        <w:pStyle w:val="Heading3"/>
      </w:pPr>
      <w:bookmarkStart w:id="375" w:name="_Toc75426964"/>
      <w:bookmarkStart w:id="376" w:name="_Toc75427449"/>
      <w:bookmarkStart w:id="377" w:name="_Toc75781052"/>
      <w:r>
        <w:rPr>
          <w:rStyle w:val="CharDivNo"/>
        </w:rPr>
        <w:t>Division 2</w:t>
      </w:r>
      <w:r>
        <w:t> — </w:t>
      </w:r>
      <w:r>
        <w:rPr>
          <w:rStyle w:val="CharDivText"/>
        </w:rPr>
        <w:t>Principal duties under this Part</w:t>
      </w:r>
      <w:bookmarkEnd w:id="375"/>
      <w:bookmarkEnd w:id="376"/>
      <w:bookmarkEnd w:id="377"/>
    </w:p>
    <w:p w:rsidR="00726618" w:rsidRDefault="00EB53C8">
      <w:pPr>
        <w:pStyle w:val="Heading5"/>
        <w:spacing w:before="180"/>
      </w:pPr>
      <w:bookmarkStart w:id="378" w:name="_Toc75781053"/>
      <w:r>
        <w:rPr>
          <w:rStyle w:val="CharSectno"/>
          <w:color w:val="000000"/>
        </w:rPr>
        <w:t>215</w:t>
      </w:r>
      <w:r>
        <w:rPr>
          <w:color w:val="000000"/>
        </w:rPr>
        <w:t>.</w:t>
      </w:r>
      <w:r>
        <w:rPr>
          <w:color w:val="000000"/>
        </w:rPr>
        <w:tab/>
        <w:t>Vehicles to be licensed (Act s. 14)</w:t>
      </w:r>
      <w:bookmarkEnd w:id="378"/>
    </w:p>
    <w:p w:rsidR="00726618" w:rsidRDefault="00EB53C8">
      <w:pPr>
        <w:pStyle w:val="Subsection"/>
      </w:pPr>
      <w:r>
        <w:tab/>
        <w:t>(1)</w:t>
      </w:r>
      <w:r>
        <w:tab/>
        <w:t xml:space="preserve">In this regulation — </w:t>
      </w:r>
    </w:p>
    <w:p w:rsidR="00726618" w:rsidRDefault="00EB53C8">
      <w:pPr>
        <w:pStyle w:val="Defstart"/>
      </w:pPr>
      <w:r>
        <w:tab/>
      </w:r>
      <w:r>
        <w:rPr>
          <w:rStyle w:val="CharDefText"/>
        </w:rPr>
        <w:t>road tank vehicle</w:t>
      </w:r>
      <w:r>
        <w:t xml:space="preserve"> means a tank vehicle — </w:t>
      </w:r>
    </w:p>
    <w:p w:rsidR="00726618" w:rsidRDefault="00EB53C8">
      <w:pPr>
        <w:pStyle w:val="Defpara"/>
      </w:pPr>
      <w:r>
        <w:tab/>
        <w:t>(a)</w:t>
      </w:r>
      <w:r>
        <w:tab/>
        <w:t>that is a road vehicle; and</w:t>
      </w:r>
    </w:p>
    <w:p w:rsidR="00726618" w:rsidRDefault="00EB53C8">
      <w:pPr>
        <w:pStyle w:val="Defpara"/>
      </w:pPr>
      <w:r>
        <w:tab/>
        <w:t>(b)</w:t>
      </w:r>
      <w:r>
        <w:tab/>
        <w:t>with a tank or demountable tank with a capacity of more than 500 L that is filled or emptied while attached to the vehicle.</w:t>
      </w:r>
    </w:p>
    <w:p w:rsidR="00726618" w:rsidRDefault="00EB53C8">
      <w:pPr>
        <w:pStyle w:val="Subsection"/>
      </w:pPr>
      <w:r>
        <w:tab/>
        <w:t>(2)</w:t>
      </w:r>
      <w:r>
        <w:tab/>
        <w:t>Except as provided in subregulation (5), a road tank vehicle used to transport dangerous goods on a road must be licensed under this Part to transport the goods.</w:t>
      </w:r>
    </w:p>
    <w:p w:rsidR="00726618" w:rsidRDefault="00EB53C8">
      <w:pPr>
        <w:pStyle w:val="Ednotesubsection"/>
      </w:pPr>
      <w:r>
        <w:tab/>
        <w:t>[(3), (4)</w:t>
      </w:r>
      <w:r>
        <w:tab/>
        <w:t>deleted]</w:t>
      </w:r>
    </w:p>
    <w:p w:rsidR="00726618" w:rsidRDefault="00EB53C8">
      <w:pPr>
        <w:pStyle w:val="Subsection"/>
      </w:pPr>
      <w:r>
        <w:lastRenderedPageBreak/>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rsidR="00726618" w:rsidRDefault="00EB53C8">
      <w:pPr>
        <w:pStyle w:val="Footnotesection"/>
      </w:pPr>
      <w:r>
        <w:tab/>
        <w:t>[Regulation 215 amended: Gazette 22 Jun 2010 p. 2737</w:t>
      </w:r>
      <w:r>
        <w:noBreakHyphen/>
        <w:t>8; 3 Aug 2012 p. 3757; 13 Jun 2014 p. 1947; 8 Jan 2015 p. 132; 11 Jul 2017 p. 3830.]</w:t>
      </w:r>
    </w:p>
    <w:p w:rsidR="00726618" w:rsidRDefault="00EB53C8">
      <w:pPr>
        <w:pStyle w:val="Heading5"/>
      </w:pPr>
      <w:bookmarkStart w:id="379" w:name="_Toc75781054"/>
      <w:r>
        <w:rPr>
          <w:rStyle w:val="CharSectno"/>
          <w:color w:val="000000"/>
        </w:rPr>
        <w:t>216A</w:t>
      </w:r>
      <w:r>
        <w:t>.</w:t>
      </w:r>
      <w:r>
        <w:tab/>
        <w:t>Some vehicles may be licensed even though not required to be licensed under this Part</w:t>
      </w:r>
      <w:bookmarkEnd w:id="379"/>
    </w:p>
    <w:p w:rsidR="00726618" w:rsidRDefault="00EB53C8">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rsidR="00726618" w:rsidRDefault="00EB53C8">
      <w:pPr>
        <w:pStyle w:val="Indenta"/>
      </w:pPr>
      <w:r>
        <w:tab/>
        <w:t>(a)</w:t>
      </w:r>
      <w:r>
        <w:tab/>
        <w:t>the vehicle transports dangerous goods in another State or a Territory; and</w:t>
      </w:r>
    </w:p>
    <w:p w:rsidR="00726618" w:rsidRDefault="00EB53C8">
      <w:pPr>
        <w:pStyle w:val="Indenta"/>
      </w:pPr>
      <w:r>
        <w:tab/>
        <w:t>(b)</w:t>
      </w:r>
      <w:r>
        <w:tab/>
        <w:t>the vehicle is required to be licensed under the law of that place to transport the goods in that place; and</w:t>
      </w:r>
    </w:p>
    <w:p w:rsidR="00726618" w:rsidRDefault="00EB53C8">
      <w:pPr>
        <w:pStyle w:val="Indenta"/>
      </w:pPr>
      <w:r>
        <w:tab/>
        <w:t>(c)</w:t>
      </w:r>
      <w:r>
        <w:tab/>
        <w:t>a licence under the law of that place to transport the goods in that place would not be granted because the vehicle operates principally in this State.</w:t>
      </w:r>
    </w:p>
    <w:p w:rsidR="00726618" w:rsidRDefault="00EB53C8">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rsidR="00726618" w:rsidRDefault="00EB53C8">
      <w:pPr>
        <w:pStyle w:val="Footnotesection"/>
      </w:pPr>
      <w:r>
        <w:tab/>
        <w:t>[Regulation 216A inserted: Gazette 3 Aug 2012 p. 3758.]</w:t>
      </w:r>
    </w:p>
    <w:p w:rsidR="00726618" w:rsidRDefault="00EB53C8">
      <w:pPr>
        <w:pStyle w:val="Heading5"/>
        <w:rPr>
          <w:color w:val="000000"/>
        </w:rPr>
      </w:pPr>
      <w:bookmarkStart w:id="380" w:name="_Toc75781055"/>
      <w:r>
        <w:rPr>
          <w:rStyle w:val="CharSectno"/>
          <w:color w:val="000000"/>
        </w:rPr>
        <w:t>216</w:t>
      </w:r>
      <w:r>
        <w:rPr>
          <w:color w:val="000000"/>
        </w:rPr>
        <w:t>.</w:t>
      </w:r>
      <w:r>
        <w:rPr>
          <w:color w:val="000000"/>
        </w:rPr>
        <w:tab/>
        <w:t>Drivers to be licensed (Act s. 15)</w:t>
      </w:r>
      <w:bookmarkEnd w:id="380"/>
    </w:p>
    <w:p w:rsidR="00726618" w:rsidRDefault="00EB53C8">
      <w:pPr>
        <w:pStyle w:val="Subsection"/>
      </w:pPr>
      <w:r>
        <w:tab/>
        <w:t>(1)</w:t>
      </w:r>
      <w:r>
        <w:tab/>
        <w:t>Except as provided in subregulation (2), a person who drives a road vehicle transporting —</w:t>
      </w:r>
    </w:p>
    <w:p w:rsidR="00726618" w:rsidRDefault="00EB53C8">
      <w:pPr>
        <w:pStyle w:val="Indenta"/>
      </w:pPr>
      <w:r>
        <w:tab/>
        <w:t>(a)</w:t>
      </w:r>
      <w:r>
        <w:tab/>
        <w:t>dangerous goods in a receptacle with a capacity of more than 500 L; or</w:t>
      </w:r>
    </w:p>
    <w:p w:rsidR="00726618" w:rsidRDefault="00EB53C8">
      <w:pPr>
        <w:pStyle w:val="Indenta"/>
        <w:keepNext/>
      </w:pPr>
      <w:r>
        <w:lastRenderedPageBreak/>
        <w:tab/>
        <w:t>(b)</w:t>
      </w:r>
      <w:r>
        <w:tab/>
        <w:t>more than 500 kg of dangerous goods in a receptacle,</w:t>
      </w:r>
    </w:p>
    <w:p w:rsidR="00726618" w:rsidRDefault="00EB53C8">
      <w:pPr>
        <w:pStyle w:val="Subsection"/>
      </w:pPr>
      <w:r>
        <w:tab/>
      </w:r>
      <w:r>
        <w:tab/>
        <w:t>must be licensed under this Part to drive the vehicle.</w:t>
      </w:r>
    </w:p>
    <w:p w:rsidR="00726618" w:rsidRDefault="00EB53C8">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rsidR="00726618" w:rsidRDefault="00EB53C8">
      <w:pPr>
        <w:pStyle w:val="Indenta"/>
        <w:rPr>
          <w:color w:val="000000"/>
        </w:rPr>
      </w:pPr>
      <w:r>
        <w:rPr>
          <w:color w:val="000000"/>
        </w:rPr>
        <w:tab/>
        <w:t>(a)</w:t>
      </w:r>
      <w:r>
        <w:rPr>
          <w:color w:val="000000"/>
        </w:rPr>
        <w:tab/>
        <w:t>the goods are transported in an IBC; and</w:t>
      </w:r>
    </w:p>
    <w:p w:rsidR="00726618" w:rsidRDefault="00EB53C8">
      <w:pPr>
        <w:pStyle w:val="Indenta"/>
        <w:rPr>
          <w:color w:val="000000"/>
        </w:rPr>
      </w:pPr>
      <w:r>
        <w:rPr>
          <w:color w:val="000000"/>
        </w:rPr>
        <w:tab/>
        <w:t>(b)</w:t>
      </w:r>
      <w:r>
        <w:rPr>
          <w:color w:val="000000"/>
        </w:rPr>
        <w:tab/>
        <w:t>the IBC is not filled or emptied on the vehicle; and</w:t>
      </w:r>
    </w:p>
    <w:p w:rsidR="00726618" w:rsidRDefault="00EB53C8">
      <w:pPr>
        <w:pStyle w:val="Indenta"/>
        <w:rPr>
          <w:color w:val="000000"/>
        </w:rPr>
      </w:pPr>
      <w:r>
        <w:rPr>
          <w:color w:val="000000"/>
        </w:rPr>
        <w:tab/>
        <w:t>(c)</w:t>
      </w:r>
      <w:r>
        <w:rPr>
          <w:color w:val="000000"/>
        </w:rPr>
        <w:tab/>
        <w:t>the total capacity of IBCs containing dangerous goods on the vehicle is not more than 3 000 L.</w:t>
      </w:r>
    </w:p>
    <w:p w:rsidR="00726618" w:rsidRDefault="00EB53C8">
      <w:pPr>
        <w:pStyle w:val="Footnotesection"/>
      </w:pPr>
      <w:r>
        <w:tab/>
        <w:t>[Regulation 216 amended: Gazette 22 Jun 2010 p. 2738.]</w:t>
      </w:r>
    </w:p>
    <w:p w:rsidR="00726618" w:rsidRDefault="00EB53C8">
      <w:pPr>
        <w:pStyle w:val="Heading5"/>
        <w:rPr>
          <w:color w:val="000000"/>
        </w:rPr>
      </w:pPr>
      <w:bookmarkStart w:id="381" w:name="_Toc75781056"/>
      <w:r>
        <w:rPr>
          <w:rStyle w:val="CharSectno"/>
          <w:color w:val="000000"/>
        </w:rPr>
        <w:t>217</w:t>
      </w:r>
      <w:r>
        <w:rPr>
          <w:color w:val="000000"/>
        </w:rPr>
        <w:t>.</w:t>
      </w:r>
      <w:r>
        <w:rPr>
          <w:color w:val="000000"/>
        </w:rPr>
        <w:tab/>
        <w:t>Duty on consignors</w:t>
      </w:r>
      <w:bookmarkEnd w:id="381"/>
    </w:p>
    <w:p w:rsidR="00726618" w:rsidRDefault="00EB53C8">
      <w:pPr>
        <w:pStyle w:val="Subsection"/>
        <w:rPr>
          <w:color w:val="000000"/>
        </w:rPr>
      </w:pPr>
      <w:r>
        <w:rPr>
          <w:color w:val="000000"/>
        </w:rPr>
        <w:tab/>
      </w:r>
      <w:r>
        <w:rPr>
          <w:color w:val="000000"/>
        </w:rPr>
        <w:tab/>
        <w:t xml:space="preserve">A person must not consign dangerous goods for transport in or on a road vehicle if — </w:t>
      </w:r>
    </w:p>
    <w:p w:rsidR="00726618" w:rsidRDefault="00EB53C8">
      <w:pPr>
        <w:pStyle w:val="Indenta"/>
        <w:rPr>
          <w:color w:val="000000"/>
        </w:rPr>
      </w:pPr>
      <w:r>
        <w:rPr>
          <w:color w:val="000000"/>
        </w:rPr>
        <w:tab/>
        <w:t>(a)</w:t>
      </w:r>
      <w:r>
        <w:rPr>
          <w:color w:val="000000"/>
        </w:rPr>
        <w:tab/>
        <w:t>the vehicle is required to be licensed under this Part to transport the goods; and</w:t>
      </w:r>
    </w:p>
    <w:p w:rsidR="00726618" w:rsidRDefault="00EB53C8">
      <w:pPr>
        <w:pStyle w:val="Indenta"/>
        <w:rPr>
          <w:color w:val="000000"/>
        </w:rPr>
      </w:pPr>
      <w:r>
        <w:rPr>
          <w:color w:val="000000"/>
        </w:rPr>
        <w:tab/>
        <w:t>(b)</w:t>
      </w:r>
      <w:r>
        <w:rPr>
          <w:color w:val="000000"/>
        </w:rPr>
        <w:tab/>
        <w:t>the person knows, or ought reasonably to know, that the vehicle is not so licensed.</w:t>
      </w:r>
    </w:p>
    <w:p w:rsidR="00726618" w:rsidRDefault="00EB53C8">
      <w:pPr>
        <w:pStyle w:val="Penstart"/>
      </w:pPr>
      <w:r>
        <w:tab/>
        <w:t>Penalty: a fine of $10 000.</w:t>
      </w:r>
    </w:p>
    <w:p w:rsidR="00726618" w:rsidRDefault="00EB53C8">
      <w:pPr>
        <w:pStyle w:val="Heading3"/>
      </w:pPr>
      <w:bookmarkStart w:id="382" w:name="_Toc75426969"/>
      <w:bookmarkStart w:id="383" w:name="_Toc75427454"/>
      <w:bookmarkStart w:id="384" w:name="_Toc75781057"/>
      <w:r>
        <w:rPr>
          <w:rStyle w:val="CharDivNo"/>
        </w:rPr>
        <w:t>Division 3</w:t>
      </w:r>
      <w:r>
        <w:t> — </w:t>
      </w:r>
      <w:r>
        <w:rPr>
          <w:rStyle w:val="CharDivText"/>
        </w:rPr>
        <w:t>Dangerous goods driver licences</w:t>
      </w:r>
      <w:bookmarkEnd w:id="382"/>
      <w:bookmarkEnd w:id="383"/>
      <w:bookmarkEnd w:id="384"/>
    </w:p>
    <w:p w:rsidR="00726618" w:rsidRDefault="00EB53C8">
      <w:pPr>
        <w:pStyle w:val="Heading5"/>
        <w:spacing w:before="240"/>
      </w:pPr>
      <w:bookmarkStart w:id="385" w:name="_Toc75781058"/>
      <w:r>
        <w:rPr>
          <w:rStyle w:val="CharSectno"/>
        </w:rPr>
        <w:t>218</w:t>
      </w:r>
      <w:r>
        <w:t>.</w:t>
      </w:r>
      <w:r>
        <w:tab/>
        <w:t>Applications for licences</w:t>
      </w:r>
      <w:bookmarkEnd w:id="385"/>
    </w:p>
    <w:p w:rsidR="00726618" w:rsidRDefault="00EB53C8">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rsidR="00726618" w:rsidRDefault="00EB53C8">
      <w:pPr>
        <w:pStyle w:val="Subsection"/>
      </w:pPr>
      <w:r>
        <w:tab/>
        <w:t>(2)</w:t>
      </w:r>
      <w:r>
        <w:tab/>
        <w:t xml:space="preserve">The application must be accompanied by the following — </w:t>
      </w:r>
    </w:p>
    <w:p w:rsidR="00726618" w:rsidRDefault="00EB53C8">
      <w:pPr>
        <w:pStyle w:val="Indenta"/>
      </w:pPr>
      <w:r>
        <w:tab/>
        <w:t>(a)</w:t>
      </w:r>
      <w:r>
        <w:tab/>
        <w:t>the driver licence evidence required by regulation 219;</w:t>
      </w:r>
    </w:p>
    <w:p w:rsidR="00726618" w:rsidRDefault="00EB53C8">
      <w:pPr>
        <w:pStyle w:val="Indenta"/>
      </w:pPr>
      <w:r>
        <w:tab/>
        <w:t>(b)</w:t>
      </w:r>
      <w:r>
        <w:tab/>
        <w:t>the competency evidence required by regulation 220;</w:t>
      </w:r>
    </w:p>
    <w:p w:rsidR="00726618" w:rsidRDefault="00EB53C8">
      <w:pPr>
        <w:pStyle w:val="Indenta"/>
      </w:pPr>
      <w:r>
        <w:tab/>
        <w:t>(c)</w:t>
      </w:r>
      <w:r>
        <w:tab/>
        <w:t>the medical fitness evidence required by regulation 221;</w:t>
      </w:r>
    </w:p>
    <w:p w:rsidR="00726618" w:rsidRDefault="00EB53C8">
      <w:pPr>
        <w:pStyle w:val="Indenta"/>
      </w:pPr>
      <w:r>
        <w:lastRenderedPageBreak/>
        <w:tab/>
        <w:t>(d)</w:t>
      </w:r>
      <w:r>
        <w:tab/>
        <w:t>1 recent photograph of the applicant’s face and shoulders;</w:t>
      </w:r>
    </w:p>
    <w:p w:rsidR="00726618" w:rsidRDefault="00EB53C8">
      <w:pPr>
        <w:pStyle w:val="Indenta"/>
      </w:pPr>
      <w:r>
        <w:tab/>
        <w:t>(e)</w:t>
      </w:r>
      <w:r>
        <w:tab/>
        <w:t>if a fee is prescribed for the application — the prescribed fee.</w:t>
      </w:r>
    </w:p>
    <w:p w:rsidR="00726618" w:rsidRDefault="00EB53C8">
      <w:pPr>
        <w:pStyle w:val="Footnotesection"/>
      </w:pPr>
      <w:r>
        <w:tab/>
        <w:t>[Regulation 218 amended: Gazette 17 Nov 2015 p. 4700; 11 Jul 2017 p. 3830.]</w:t>
      </w:r>
    </w:p>
    <w:p w:rsidR="00726618" w:rsidRDefault="00EB53C8">
      <w:pPr>
        <w:pStyle w:val="Heading5"/>
        <w:spacing w:before="240"/>
      </w:pPr>
      <w:bookmarkStart w:id="386" w:name="_Toc75781059"/>
      <w:r>
        <w:rPr>
          <w:rStyle w:val="CharSectno"/>
        </w:rPr>
        <w:t>219</w:t>
      </w:r>
      <w:r>
        <w:t>.</w:t>
      </w:r>
      <w:r>
        <w:tab/>
        <w:t>Required driver licence evidence</w:t>
      </w:r>
      <w:bookmarkEnd w:id="386"/>
    </w:p>
    <w:p w:rsidR="00726618" w:rsidRDefault="00EB53C8">
      <w:pPr>
        <w:pStyle w:val="Subsection"/>
      </w:pPr>
      <w:r>
        <w:tab/>
        <w:t>(1)</w:t>
      </w:r>
      <w:r>
        <w:tab/>
        <w:t xml:space="preserve">The following documents are required as driver licence evidence for an application for a dangerous goods driver licence or for renewal of a dangerous goods driver licence — </w:t>
      </w:r>
    </w:p>
    <w:p w:rsidR="00726618" w:rsidRDefault="00EB53C8">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rsidR="00726618" w:rsidRDefault="00EB53C8">
      <w:pPr>
        <w:pStyle w:val="Indenta"/>
      </w:pPr>
      <w:r>
        <w:tab/>
        <w:t>(b)</w:t>
      </w:r>
      <w:r>
        <w:tab/>
        <w:t xml:space="preserve">either — </w:t>
      </w:r>
    </w:p>
    <w:p w:rsidR="00726618" w:rsidRDefault="00EB53C8">
      <w:pPr>
        <w:pStyle w:val="Indenti"/>
        <w:rPr>
          <w:color w:val="000000"/>
        </w:rPr>
      </w:pPr>
      <w:r>
        <w:rPr>
          <w:color w:val="000000"/>
        </w:rPr>
        <w:tab/>
        <w:t>(i)</w:t>
      </w:r>
      <w:r>
        <w:rPr>
          <w:color w:val="000000"/>
        </w:rPr>
        <w:tab/>
        <w:t>the document mentioned in subregulation (2); or</w:t>
      </w:r>
    </w:p>
    <w:p w:rsidR="00726618" w:rsidRDefault="00EB53C8">
      <w:pPr>
        <w:pStyle w:val="Indenti"/>
      </w:pPr>
      <w:r>
        <w:tab/>
        <w:t>(ii)</w:t>
      </w:r>
      <w:r>
        <w:tab/>
        <w:t>the authorisation mentioned in subregulation (3).</w:t>
      </w:r>
    </w:p>
    <w:p w:rsidR="00726618" w:rsidRDefault="00EB53C8">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rsidR="00726618" w:rsidRDefault="00EB53C8">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rsidR="00726618" w:rsidRDefault="00EB53C8">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rsidR="00726618" w:rsidRDefault="00EB53C8">
      <w:pPr>
        <w:pStyle w:val="Indenta"/>
        <w:rPr>
          <w:bCs/>
          <w:iCs/>
          <w:color w:val="000000"/>
        </w:rPr>
      </w:pPr>
      <w:r>
        <w:rPr>
          <w:color w:val="000000"/>
        </w:rPr>
        <w:tab/>
        <w:t>(b)</w:t>
      </w:r>
      <w:r>
        <w:rPr>
          <w:color w:val="000000"/>
        </w:rPr>
        <w:tab/>
        <w:t>records of any conviction of the applicant for a driving offence in any State or Territory.</w:t>
      </w:r>
    </w:p>
    <w:p w:rsidR="00726618" w:rsidRDefault="00EB53C8">
      <w:pPr>
        <w:pStyle w:val="Footnotesection"/>
      </w:pPr>
      <w:r>
        <w:tab/>
        <w:t>[Regulation 219 amended: Gazette 17 Nov 2015 p. 4700.]</w:t>
      </w:r>
    </w:p>
    <w:p w:rsidR="00726618" w:rsidRDefault="00EB53C8">
      <w:pPr>
        <w:pStyle w:val="Heading5"/>
      </w:pPr>
      <w:bookmarkStart w:id="387" w:name="_Toc75781060"/>
      <w:r>
        <w:rPr>
          <w:rStyle w:val="CharSectno"/>
        </w:rPr>
        <w:lastRenderedPageBreak/>
        <w:t>220</w:t>
      </w:r>
      <w:r>
        <w:t>.</w:t>
      </w:r>
      <w:r>
        <w:tab/>
        <w:t>Required competency evidence</w:t>
      </w:r>
      <w:bookmarkEnd w:id="387"/>
    </w:p>
    <w:p w:rsidR="00726618" w:rsidRDefault="00EB53C8">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rsidR="00726618" w:rsidRDefault="00EB53C8">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rsidR="00726618" w:rsidRDefault="00EB53C8">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rsidR="00726618" w:rsidRDefault="00EB53C8">
      <w:pPr>
        <w:pStyle w:val="Heading5"/>
      </w:pPr>
      <w:bookmarkStart w:id="388" w:name="_Toc75781061"/>
      <w:r>
        <w:rPr>
          <w:rStyle w:val="CharSectno"/>
        </w:rPr>
        <w:t>221</w:t>
      </w:r>
      <w:r>
        <w:t>.</w:t>
      </w:r>
      <w:r>
        <w:tab/>
        <w:t>Required medical fitness evidence</w:t>
      </w:r>
      <w:bookmarkEnd w:id="388"/>
    </w:p>
    <w:p w:rsidR="00726618" w:rsidRDefault="00EB53C8">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rsidR="00726618" w:rsidRDefault="00EB53C8">
      <w:pPr>
        <w:pStyle w:val="Indenta"/>
      </w:pPr>
      <w:r>
        <w:tab/>
        <w:t>(a)</w:t>
      </w:r>
      <w:r>
        <w:tab/>
        <w:t>is about the applicant’s medical fitness to drive a road vehicle; and</w:t>
      </w:r>
    </w:p>
    <w:p w:rsidR="00726618" w:rsidRDefault="00EB53C8">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rsidR="00726618" w:rsidRDefault="00EB53C8">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rsidR="00726618" w:rsidRDefault="00EB53C8">
      <w:pPr>
        <w:pStyle w:val="Footnotesection"/>
      </w:pPr>
      <w:r>
        <w:tab/>
        <w:t>[Regulation 221 amended: Gazette 3 Aug 2012 p. 3758; 11 Jul 2017 p. 3830.]</w:t>
      </w:r>
    </w:p>
    <w:p w:rsidR="00726618" w:rsidRDefault="00EB53C8">
      <w:pPr>
        <w:pStyle w:val="Heading5"/>
      </w:pPr>
      <w:bookmarkStart w:id="389" w:name="_Toc75781062"/>
      <w:r>
        <w:rPr>
          <w:rStyle w:val="CharSectno"/>
        </w:rPr>
        <w:lastRenderedPageBreak/>
        <w:t>222</w:t>
      </w:r>
      <w:r>
        <w:t>.</w:t>
      </w:r>
      <w:r>
        <w:tab/>
        <w:t>Grant of dangerous goods driver licences</w:t>
      </w:r>
      <w:bookmarkEnd w:id="389"/>
    </w:p>
    <w:p w:rsidR="00726618" w:rsidRDefault="00EB53C8">
      <w:pPr>
        <w:pStyle w:val="Subsection"/>
        <w:rPr>
          <w:bCs/>
          <w:iCs/>
        </w:rPr>
      </w:pPr>
      <w:r>
        <w:tab/>
        <w:t>(1)</w:t>
      </w:r>
      <w:r>
        <w:tab/>
        <w:t>Subject to subregulation (2), a licensing authority must grant a dangerous goods driver licence if an application for the licence is made to the authority in accordance with regulation 218.</w:t>
      </w:r>
    </w:p>
    <w:p w:rsidR="00726618" w:rsidRDefault="00EB53C8">
      <w:pPr>
        <w:pStyle w:val="Subsection"/>
      </w:pPr>
      <w:r>
        <w:tab/>
        <w:t>(2)</w:t>
      </w:r>
      <w:r>
        <w:tab/>
      </w:r>
      <w:r>
        <w:rPr>
          <w:color w:val="000000"/>
        </w:rPr>
        <w:t>The licensing authority must not</w:t>
      </w:r>
      <w:r>
        <w:t xml:space="preserve"> grant the licence if — </w:t>
      </w:r>
    </w:p>
    <w:p w:rsidR="00726618" w:rsidRDefault="00EB53C8">
      <w:pPr>
        <w:pStyle w:val="Indenta"/>
      </w:pPr>
      <w:r>
        <w:tab/>
        <w:t>(a)</w:t>
      </w:r>
      <w:r>
        <w:tab/>
        <w:t xml:space="preserve">in the 5 years before the day on which the application is made — </w:t>
      </w:r>
    </w:p>
    <w:p w:rsidR="00726618" w:rsidRDefault="00EB53C8">
      <w:pPr>
        <w:pStyle w:val="Indenti"/>
      </w:pPr>
      <w:r>
        <w:tab/>
        <w:t>(i)</w:t>
      </w:r>
      <w:r>
        <w:tab/>
        <w:t>the applicant has been found guilty by a court in Australia of an offence that makes the applicant unsuitable to be the driver of a vehicle transporting dangerous goods; or</w:t>
      </w:r>
    </w:p>
    <w:p w:rsidR="00726618" w:rsidRDefault="00EB53C8">
      <w:pPr>
        <w:pStyle w:val="Indenti"/>
      </w:pPr>
      <w:r>
        <w:tab/>
        <w:t>(ii)</w:t>
      </w:r>
      <w:r>
        <w:tab/>
        <w:t>the applicant’s driver licence has been cancelled or suspended on a ground that makes the applicant unsuitable to be the driver of a vehicle transporting dangerous goods;</w:t>
      </w:r>
    </w:p>
    <w:p w:rsidR="00726618" w:rsidRDefault="00EB53C8">
      <w:pPr>
        <w:pStyle w:val="Indenta"/>
      </w:pPr>
      <w:r>
        <w:tab/>
      </w:r>
      <w:r>
        <w:tab/>
        <w:t>or</w:t>
      </w:r>
    </w:p>
    <w:p w:rsidR="00726618" w:rsidRDefault="00EB53C8">
      <w:pPr>
        <w:pStyle w:val="Indenta"/>
      </w:pPr>
      <w:r>
        <w:tab/>
        <w:t>(b)</w:t>
      </w:r>
      <w:r>
        <w:tab/>
        <w:t>the applicant is prohibited by a court order from involvement in the transport of dangerous goods by road.</w:t>
      </w:r>
    </w:p>
    <w:p w:rsidR="00726618" w:rsidRDefault="00EB53C8">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rsidR="00726618" w:rsidRDefault="00EB53C8">
      <w:pPr>
        <w:pStyle w:val="Heading5"/>
        <w:spacing w:before="180"/>
      </w:pPr>
      <w:bookmarkStart w:id="390" w:name="_Toc75781063"/>
      <w:r>
        <w:rPr>
          <w:rStyle w:val="CharSectno"/>
        </w:rPr>
        <w:t>223</w:t>
      </w:r>
      <w:r>
        <w:t>.</w:t>
      </w:r>
      <w:r>
        <w:tab/>
        <w:t>Applications for renewal of licences</w:t>
      </w:r>
      <w:bookmarkEnd w:id="390"/>
    </w:p>
    <w:p w:rsidR="00726618" w:rsidRDefault="00EB53C8">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rsidR="00726618" w:rsidRDefault="00EB53C8">
      <w:pPr>
        <w:pStyle w:val="Subsection"/>
      </w:pPr>
      <w:r>
        <w:tab/>
        <w:t>(2)</w:t>
      </w:r>
      <w:r>
        <w:tab/>
        <w:t xml:space="preserve">The application must be accompanied by the following — </w:t>
      </w:r>
    </w:p>
    <w:p w:rsidR="00726618" w:rsidRDefault="00EB53C8">
      <w:pPr>
        <w:pStyle w:val="Indenta"/>
      </w:pPr>
      <w:r>
        <w:tab/>
        <w:t>(a)</w:t>
      </w:r>
      <w:r>
        <w:tab/>
        <w:t>the driver licence evidence required by regulation 219;</w:t>
      </w:r>
    </w:p>
    <w:p w:rsidR="00726618" w:rsidRDefault="00EB53C8">
      <w:pPr>
        <w:pStyle w:val="Indenta"/>
      </w:pPr>
      <w:r>
        <w:tab/>
        <w:t>(b)</w:t>
      </w:r>
      <w:r>
        <w:tab/>
        <w:t>the competency evidence required by regulation 220;</w:t>
      </w:r>
    </w:p>
    <w:p w:rsidR="00726618" w:rsidRDefault="00EB53C8">
      <w:pPr>
        <w:pStyle w:val="Indenta"/>
      </w:pPr>
      <w:r>
        <w:tab/>
        <w:t>(c)</w:t>
      </w:r>
      <w:r>
        <w:tab/>
        <w:t>the medical fitness evidence required by regulation 221;</w:t>
      </w:r>
    </w:p>
    <w:p w:rsidR="00726618" w:rsidRDefault="00EB53C8">
      <w:pPr>
        <w:pStyle w:val="Indenta"/>
        <w:rPr>
          <w:color w:val="000000"/>
        </w:rPr>
      </w:pPr>
      <w:r>
        <w:rPr>
          <w:color w:val="000000"/>
        </w:rPr>
        <w:lastRenderedPageBreak/>
        <w:tab/>
        <w:t>(d)</w:t>
      </w:r>
      <w:r>
        <w:rPr>
          <w:color w:val="000000"/>
        </w:rPr>
        <w:tab/>
        <w:t>2 photographs of the applicant of a size suitable for passports that were taken in the 6 months before the day on which the application is made;</w:t>
      </w:r>
    </w:p>
    <w:p w:rsidR="00726618" w:rsidRDefault="00EB53C8">
      <w:pPr>
        <w:pStyle w:val="Indenta"/>
      </w:pPr>
      <w:r>
        <w:tab/>
        <w:t>(e)</w:t>
      </w:r>
      <w:r>
        <w:tab/>
        <w:t>if a fee is prescribed for the application — the prescribed fee.</w:t>
      </w:r>
    </w:p>
    <w:p w:rsidR="00726618" w:rsidRDefault="00EB53C8">
      <w:pPr>
        <w:pStyle w:val="Subsection"/>
        <w:rPr>
          <w:color w:val="000000"/>
        </w:rPr>
      </w:pPr>
      <w:r>
        <w:rPr>
          <w:color w:val="000000"/>
        </w:rPr>
        <w:tab/>
        <w:t>(3)</w:t>
      </w:r>
      <w:r>
        <w:rPr>
          <w:color w:val="000000"/>
        </w:rPr>
        <w:tab/>
        <w:t>The application must be made within 3 months before the licence expires.</w:t>
      </w:r>
    </w:p>
    <w:p w:rsidR="00726618" w:rsidRDefault="00EB53C8">
      <w:pPr>
        <w:pStyle w:val="Heading5"/>
      </w:pPr>
      <w:bookmarkStart w:id="391" w:name="_Toc75781064"/>
      <w:r>
        <w:rPr>
          <w:rStyle w:val="CharSectno"/>
        </w:rPr>
        <w:t>224</w:t>
      </w:r>
      <w:r>
        <w:t>.</w:t>
      </w:r>
      <w:r>
        <w:tab/>
        <w:t>Renewal of licences</w:t>
      </w:r>
      <w:bookmarkEnd w:id="391"/>
    </w:p>
    <w:p w:rsidR="00726618" w:rsidRDefault="00EB53C8">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rsidR="00726618" w:rsidRDefault="00EB53C8">
      <w:pPr>
        <w:pStyle w:val="Subsection"/>
      </w:pPr>
      <w:r>
        <w:tab/>
        <w:t>(2)</w:t>
      </w:r>
      <w:r>
        <w:tab/>
        <w:t xml:space="preserve">The </w:t>
      </w:r>
      <w:r>
        <w:rPr>
          <w:color w:val="000000"/>
        </w:rPr>
        <w:t>licensing authority must not</w:t>
      </w:r>
      <w:r>
        <w:t xml:space="preserve"> renew the licence if — </w:t>
      </w:r>
    </w:p>
    <w:p w:rsidR="00726618" w:rsidRDefault="00EB53C8">
      <w:pPr>
        <w:pStyle w:val="Indenta"/>
      </w:pPr>
      <w:r>
        <w:tab/>
        <w:t>(a)</w:t>
      </w:r>
      <w:r>
        <w:tab/>
        <w:t xml:space="preserve">while the licence had effect — </w:t>
      </w:r>
    </w:p>
    <w:p w:rsidR="00726618" w:rsidRDefault="00EB53C8">
      <w:pPr>
        <w:pStyle w:val="Indenti"/>
      </w:pPr>
      <w:r>
        <w:tab/>
        <w:t>(i)</w:t>
      </w:r>
      <w:r>
        <w:tab/>
        <w:t>the applicant was found guilty by a court in Australia of an offence that makes the applicant unsuitable to be the driver of a vehicle transporting dangerous goods; or</w:t>
      </w:r>
    </w:p>
    <w:p w:rsidR="00726618" w:rsidRDefault="00EB53C8">
      <w:pPr>
        <w:pStyle w:val="Indenti"/>
      </w:pPr>
      <w:r>
        <w:tab/>
        <w:t>(ii)</w:t>
      </w:r>
      <w:r>
        <w:tab/>
        <w:t>the applicant’s driver licence was cancelled or suspended on a ground that makes the applicant unsuitable to be the driver of a vehicle transporting dangerous goods;</w:t>
      </w:r>
    </w:p>
    <w:p w:rsidR="00726618" w:rsidRDefault="00EB53C8">
      <w:pPr>
        <w:pStyle w:val="Indenta"/>
      </w:pPr>
      <w:r>
        <w:tab/>
      </w:r>
      <w:r>
        <w:tab/>
        <w:t>or</w:t>
      </w:r>
    </w:p>
    <w:p w:rsidR="00726618" w:rsidRDefault="00EB53C8">
      <w:pPr>
        <w:pStyle w:val="Indenta"/>
      </w:pPr>
      <w:r>
        <w:tab/>
        <w:t>(b)</w:t>
      </w:r>
      <w:r>
        <w:tab/>
        <w:t>the applicant is prohibited by a court order from involvement in the transport of dangerous goods by road.</w:t>
      </w:r>
    </w:p>
    <w:p w:rsidR="00726618" w:rsidRDefault="00EB53C8">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rsidR="00726618" w:rsidRDefault="00EB53C8">
      <w:pPr>
        <w:pStyle w:val="Heading5"/>
        <w:spacing w:before="180"/>
      </w:pPr>
      <w:bookmarkStart w:id="392" w:name="_Toc75781065"/>
      <w:r>
        <w:rPr>
          <w:rStyle w:val="CharSectno"/>
        </w:rPr>
        <w:lastRenderedPageBreak/>
        <w:t>225</w:t>
      </w:r>
      <w:r>
        <w:t>.</w:t>
      </w:r>
      <w:r>
        <w:tab/>
        <w:t>Licence periods</w:t>
      </w:r>
      <w:bookmarkEnd w:id="392"/>
    </w:p>
    <w:p w:rsidR="00726618" w:rsidRDefault="00EB53C8">
      <w:pPr>
        <w:pStyle w:val="Subsection"/>
      </w:pPr>
      <w:r>
        <w:tab/>
        <w:t>(1)</w:t>
      </w:r>
      <w:r>
        <w:tab/>
        <w:t>A dangerous goods driver licence takes effect on the day on which the licence is granted or a later day specified in the licence.</w:t>
      </w:r>
    </w:p>
    <w:p w:rsidR="00726618" w:rsidRDefault="00EB53C8">
      <w:pPr>
        <w:pStyle w:val="Subsection"/>
      </w:pPr>
      <w:r>
        <w:tab/>
        <w:t>(2)</w:t>
      </w:r>
      <w:r>
        <w:tab/>
        <w:t>A dangerous goods driver licence is granted for the period specified in the licence, being a period of not longer than 5 years.</w:t>
      </w:r>
    </w:p>
    <w:p w:rsidR="00726618" w:rsidRDefault="00EB53C8">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rsidR="00726618" w:rsidRDefault="00EB53C8">
      <w:pPr>
        <w:pStyle w:val="Subsection"/>
        <w:rPr>
          <w:color w:val="000000"/>
        </w:rPr>
      </w:pPr>
      <w:r>
        <w:rPr>
          <w:color w:val="000000"/>
        </w:rPr>
        <w:tab/>
        <w:t>(4)</w:t>
      </w:r>
      <w:r>
        <w:rPr>
          <w:color w:val="000000"/>
        </w:rPr>
        <w:tab/>
        <w:t>A renewal of a licence takes effect on the day after the expiry date.</w:t>
      </w:r>
    </w:p>
    <w:p w:rsidR="00726618" w:rsidRDefault="00EB53C8">
      <w:pPr>
        <w:pStyle w:val="Subsection"/>
      </w:pPr>
      <w:r>
        <w:tab/>
        <w:t>(5)</w:t>
      </w:r>
      <w:r>
        <w:tab/>
        <w:t>A dangerous goods driver licence is renewed for the period specified in the renewed licence, being a period of not longer than 5 years.</w:t>
      </w:r>
    </w:p>
    <w:p w:rsidR="00726618" w:rsidRDefault="00EB53C8">
      <w:pPr>
        <w:pStyle w:val="Footnotesection"/>
      </w:pPr>
      <w:r>
        <w:tab/>
        <w:t>[Regulation 225 amended: Gazette 3 Aug 2012 p. 3758.]</w:t>
      </w:r>
    </w:p>
    <w:p w:rsidR="00726618" w:rsidRDefault="00EB53C8">
      <w:pPr>
        <w:pStyle w:val="Heading5"/>
        <w:spacing w:before="180"/>
      </w:pPr>
      <w:bookmarkStart w:id="393" w:name="_Toc75781066"/>
      <w:r>
        <w:rPr>
          <w:rStyle w:val="CharSectno"/>
        </w:rPr>
        <w:t>226</w:t>
      </w:r>
      <w:r>
        <w:t>.</w:t>
      </w:r>
      <w:r>
        <w:tab/>
        <w:t>Licence conditions</w:t>
      </w:r>
      <w:bookmarkEnd w:id="393"/>
    </w:p>
    <w:p w:rsidR="00726618" w:rsidRDefault="00EB53C8">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rsidR="00726618" w:rsidRDefault="00EB53C8">
      <w:pPr>
        <w:pStyle w:val="Subsection"/>
        <w:rPr>
          <w:color w:val="000000"/>
        </w:rPr>
      </w:pPr>
      <w:r>
        <w:rPr>
          <w:color w:val="000000"/>
        </w:rPr>
        <w:tab/>
        <w:t>(2)</w:t>
      </w:r>
      <w:r>
        <w:rPr>
          <w:color w:val="000000"/>
        </w:rPr>
        <w:tab/>
        <w:t>A condition to which the licence is subject must be stated in the licence.</w:t>
      </w:r>
    </w:p>
    <w:p w:rsidR="00726618" w:rsidRDefault="00EB53C8">
      <w:pPr>
        <w:pStyle w:val="Subsection"/>
        <w:rPr>
          <w:color w:val="000000"/>
        </w:rPr>
      </w:pPr>
      <w:r>
        <w:rPr>
          <w:color w:val="000000"/>
        </w:rPr>
        <w:tab/>
        <w:t>(3)</w:t>
      </w:r>
      <w:r>
        <w:rPr>
          <w:color w:val="000000"/>
        </w:rPr>
        <w:tab/>
        <w:t xml:space="preserve">The licence may include conditions about — </w:t>
      </w:r>
    </w:p>
    <w:p w:rsidR="00726618" w:rsidRDefault="00EB53C8">
      <w:pPr>
        <w:pStyle w:val="Indenta"/>
        <w:rPr>
          <w:color w:val="000000"/>
        </w:rPr>
      </w:pPr>
      <w:r>
        <w:rPr>
          <w:color w:val="000000"/>
        </w:rPr>
        <w:tab/>
        <w:t>(a)</w:t>
      </w:r>
      <w:r>
        <w:rPr>
          <w:color w:val="000000"/>
        </w:rPr>
        <w:tab/>
        <w:t>the dangerous goods that may or may not be transported in or on a road vehicle driven by the licensee; and</w:t>
      </w:r>
    </w:p>
    <w:p w:rsidR="00726618" w:rsidRDefault="00EB53C8" w:rsidP="00E60300">
      <w:pPr>
        <w:pStyle w:val="Indenta"/>
        <w:keepNext/>
        <w:rPr>
          <w:color w:val="000000"/>
        </w:rPr>
      </w:pPr>
      <w:r>
        <w:rPr>
          <w:color w:val="000000"/>
        </w:rPr>
        <w:lastRenderedPageBreak/>
        <w:tab/>
        <w:t>(b)</w:t>
      </w:r>
      <w:r>
        <w:rPr>
          <w:color w:val="000000"/>
        </w:rPr>
        <w:tab/>
        <w:t xml:space="preserve">the containers that may or may not be used to transport dangerous goods in or on a road vehicle driven by the licensee; and </w:t>
      </w:r>
    </w:p>
    <w:p w:rsidR="00726618" w:rsidRDefault="00EB53C8">
      <w:pPr>
        <w:pStyle w:val="Indenta"/>
        <w:rPr>
          <w:color w:val="000000"/>
        </w:rPr>
      </w:pPr>
      <w:r>
        <w:rPr>
          <w:color w:val="000000"/>
        </w:rPr>
        <w:tab/>
        <w:t>(c)</w:t>
      </w:r>
      <w:r>
        <w:rPr>
          <w:color w:val="000000"/>
        </w:rPr>
        <w:tab/>
        <w:t xml:space="preserve">the road vehicles that may be driven by the licensee in transporting dangerous goods; and </w:t>
      </w:r>
    </w:p>
    <w:p w:rsidR="00726618" w:rsidRDefault="00EB53C8">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rsidR="00726618" w:rsidRDefault="00EB53C8">
      <w:pPr>
        <w:pStyle w:val="Indenta"/>
        <w:rPr>
          <w:color w:val="000000"/>
        </w:rPr>
      </w:pPr>
      <w:r>
        <w:rPr>
          <w:color w:val="000000"/>
        </w:rPr>
        <w:tab/>
        <w:t>(e)</w:t>
      </w:r>
      <w:r>
        <w:rPr>
          <w:color w:val="000000"/>
        </w:rPr>
        <w:tab/>
        <w:t>the supervision of the licensee when driving a road vehicle transporting dangerous goods.</w:t>
      </w:r>
    </w:p>
    <w:p w:rsidR="00726618" w:rsidRDefault="00EB53C8">
      <w:pPr>
        <w:pStyle w:val="Subsection"/>
        <w:rPr>
          <w:color w:val="000000"/>
        </w:rPr>
      </w:pPr>
      <w:r>
        <w:rPr>
          <w:color w:val="000000"/>
        </w:rPr>
        <w:tab/>
        <w:t>(4)</w:t>
      </w:r>
      <w:r>
        <w:rPr>
          <w:color w:val="000000"/>
        </w:rPr>
        <w:tab/>
        <w:t>The licence may include any other condition necessary for the safe transport of dangerous goods by road.</w:t>
      </w:r>
    </w:p>
    <w:p w:rsidR="00726618" w:rsidRDefault="00EB53C8">
      <w:pPr>
        <w:pStyle w:val="Heading5"/>
      </w:pPr>
      <w:bookmarkStart w:id="394" w:name="_Toc75781067"/>
      <w:r>
        <w:rPr>
          <w:rStyle w:val="CharSectno"/>
        </w:rPr>
        <w:t>227</w:t>
      </w:r>
      <w:r>
        <w:t>.</w:t>
      </w:r>
      <w:r>
        <w:tab/>
        <w:t>Additional condition</w:t>
      </w:r>
      <w:bookmarkEnd w:id="394"/>
    </w:p>
    <w:p w:rsidR="00726618" w:rsidRDefault="00EB53C8">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rsidR="00726618" w:rsidRDefault="00EB53C8">
      <w:pPr>
        <w:pStyle w:val="Indenta"/>
      </w:pPr>
      <w:r>
        <w:tab/>
        <w:t>(a)</w:t>
      </w:r>
      <w:r>
        <w:tab/>
        <w:t>is about the licensee’s medical fitness to drive a road vehicle; and</w:t>
      </w:r>
    </w:p>
    <w:p w:rsidR="00726618" w:rsidRDefault="00EB53C8">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rsidR="00726618" w:rsidRDefault="00EB53C8">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rsidR="00726618" w:rsidRDefault="00EB53C8">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rsidR="00726618" w:rsidRDefault="00EB53C8">
      <w:pPr>
        <w:pStyle w:val="Subsection"/>
        <w:keepNext/>
        <w:keepLines/>
        <w:rPr>
          <w:color w:val="000000"/>
        </w:rPr>
      </w:pPr>
      <w:r>
        <w:rPr>
          <w:color w:val="000000"/>
        </w:rPr>
        <w:lastRenderedPageBreak/>
        <w:tab/>
        <w:t>(3)</w:t>
      </w:r>
      <w:r>
        <w:rPr>
          <w:color w:val="000000"/>
        </w:rPr>
        <w:tab/>
        <w:t>A licensing authority must not give written notice under this regulation if the dangerous goods driver licence is due to expire in less than 4 months.</w:t>
      </w:r>
    </w:p>
    <w:p w:rsidR="00726618" w:rsidRDefault="00EB53C8">
      <w:pPr>
        <w:pStyle w:val="Footnotesection"/>
      </w:pPr>
      <w:r>
        <w:tab/>
        <w:t>[Regulation 227 amended: Gazette 3 Aug 2012 p. 3759; 11 Jul 2017 p. 3831.]</w:t>
      </w:r>
    </w:p>
    <w:p w:rsidR="00726618" w:rsidRDefault="00EB53C8">
      <w:pPr>
        <w:pStyle w:val="Heading5"/>
      </w:pPr>
      <w:bookmarkStart w:id="395" w:name="_Toc75781068"/>
      <w:r>
        <w:rPr>
          <w:rStyle w:val="CharSectno"/>
          <w:color w:val="000000"/>
        </w:rPr>
        <w:t>228</w:t>
      </w:r>
      <w:r>
        <w:rPr>
          <w:color w:val="000000"/>
        </w:rPr>
        <w:t>.</w:t>
      </w:r>
      <w:r>
        <w:rPr>
          <w:color w:val="000000"/>
        </w:rPr>
        <w:tab/>
        <w:t>Grounds for cancelling, suspending or varying</w:t>
      </w:r>
      <w:r>
        <w:t xml:space="preserve"> licences</w:t>
      </w:r>
      <w:bookmarkEnd w:id="395"/>
    </w:p>
    <w:p w:rsidR="00726618" w:rsidRDefault="00EB53C8">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rsidR="00726618" w:rsidRDefault="00EB53C8">
      <w:pPr>
        <w:pStyle w:val="Indenta"/>
      </w:pPr>
      <w:r>
        <w:tab/>
        <w:t>(a)</w:t>
      </w:r>
      <w:r>
        <w:tab/>
        <w:t>did not comply with these regulations; or</w:t>
      </w:r>
    </w:p>
    <w:p w:rsidR="00726618" w:rsidRDefault="00EB53C8">
      <w:pPr>
        <w:pStyle w:val="Indenta"/>
      </w:pPr>
      <w:r>
        <w:tab/>
        <w:t>(b)</w:t>
      </w:r>
      <w:r>
        <w:tab/>
        <w:t>was false or misleading in a material respect.</w:t>
      </w:r>
    </w:p>
    <w:p w:rsidR="00726618" w:rsidRDefault="00EB53C8">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rsidR="00726618" w:rsidRDefault="00EB53C8">
      <w:pPr>
        <w:pStyle w:val="Indenta"/>
      </w:pPr>
      <w:r>
        <w:tab/>
        <w:t>(a)</w:t>
      </w:r>
      <w:r>
        <w:tab/>
        <w:t xml:space="preserve">the licensee has contravened — </w:t>
      </w:r>
    </w:p>
    <w:p w:rsidR="00726618" w:rsidRDefault="00EB53C8">
      <w:pPr>
        <w:pStyle w:val="Indenti"/>
      </w:pPr>
      <w:r>
        <w:tab/>
        <w:t>(i)</w:t>
      </w:r>
      <w:r>
        <w:tab/>
        <w:t>a provision of the Act or these regulations; or</w:t>
      </w:r>
    </w:p>
    <w:p w:rsidR="00726618" w:rsidRDefault="00EB53C8">
      <w:pPr>
        <w:pStyle w:val="Indenti"/>
      </w:pPr>
      <w:r>
        <w:tab/>
        <w:t>(ii)</w:t>
      </w:r>
      <w:r>
        <w:tab/>
        <w:t>a provision of the law in force in another participating jurisdiction corresponding to a provision referred to in subparagraph (i);</w:t>
      </w:r>
    </w:p>
    <w:p w:rsidR="00726618" w:rsidRDefault="00EB53C8">
      <w:pPr>
        <w:pStyle w:val="Indenta"/>
      </w:pPr>
      <w:r>
        <w:tab/>
      </w:r>
      <w:r>
        <w:tab/>
        <w:t>or</w:t>
      </w:r>
    </w:p>
    <w:p w:rsidR="00726618" w:rsidRDefault="00EB53C8">
      <w:pPr>
        <w:pStyle w:val="Indenta"/>
      </w:pPr>
      <w:r>
        <w:tab/>
        <w:t>(b)</w:t>
      </w:r>
      <w:r>
        <w:tab/>
        <w:t>the licensee has been found guilty by a court in Australia of an offence; or</w:t>
      </w:r>
    </w:p>
    <w:p w:rsidR="00726618" w:rsidRDefault="00EB53C8">
      <w:pPr>
        <w:pStyle w:val="Indenta"/>
        <w:rPr>
          <w:bCs/>
          <w:iCs/>
        </w:rPr>
      </w:pPr>
      <w:r>
        <w:tab/>
        <w:t>(c)</w:t>
      </w:r>
      <w:r>
        <w:tab/>
        <w:t xml:space="preserve">the licensee’s driver </w:t>
      </w:r>
      <w:r>
        <w:rPr>
          <w:color w:val="000000"/>
        </w:rPr>
        <w:t>licence is</w:t>
      </w:r>
      <w:r>
        <w:t xml:space="preserve"> cancelled or suspended; or</w:t>
      </w:r>
    </w:p>
    <w:p w:rsidR="00726618" w:rsidRDefault="00EB53C8">
      <w:pPr>
        <w:pStyle w:val="Indenta"/>
      </w:pPr>
      <w:r>
        <w:tab/>
        <w:t>(d)</w:t>
      </w:r>
      <w:r>
        <w:tab/>
        <w:t>the licensee is suffering from a medical condition or has a physical or mental disability.</w:t>
      </w:r>
    </w:p>
    <w:p w:rsidR="00726618" w:rsidRDefault="00EB53C8" w:rsidP="00E60300">
      <w:pPr>
        <w:pStyle w:val="Heading3"/>
      </w:pPr>
      <w:bookmarkStart w:id="396" w:name="_Toc75426981"/>
      <w:bookmarkStart w:id="397" w:name="_Toc75427466"/>
      <w:bookmarkStart w:id="398" w:name="_Toc75781069"/>
      <w:r>
        <w:rPr>
          <w:rStyle w:val="CharDivNo"/>
        </w:rPr>
        <w:lastRenderedPageBreak/>
        <w:t>Division 4</w:t>
      </w:r>
      <w:r>
        <w:t> — </w:t>
      </w:r>
      <w:r>
        <w:rPr>
          <w:rStyle w:val="CharDivText"/>
        </w:rPr>
        <w:t>Dangerous goods vehicle licences</w:t>
      </w:r>
      <w:bookmarkEnd w:id="396"/>
      <w:bookmarkEnd w:id="397"/>
      <w:bookmarkEnd w:id="398"/>
    </w:p>
    <w:p w:rsidR="00726618" w:rsidRDefault="00EB53C8">
      <w:pPr>
        <w:pStyle w:val="Heading5"/>
        <w:spacing w:before="180"/>
      </w:pPr>
      <w:bookmarkStart w:id="399" w:name="_Toc75781070"/>
      <w:r>
        <w:rPr>
          <w:rStyle w:val="CharSectno"/>
        </w:rPr>
        <w:t>229</w:t>
      </w:r>
      <w:r>
        <w:t>.</w:t>
      </w:r>
      <w:r>
        <w:tab/>
        <w:t>Terms used</w:t>
      </w:r>
      <w:bookmarkEnd w:id="399"/>
    </w:p>
    <w:p w:rsidR="00726618" w:rsidRDefault="00EB53C8" w:rsidP="00E60300">
      <w:pPr>
        <w:pStyle w:val="Subsection"/>
        <w:keepNext/>
      </w:pPr>
      <w:r>
        <w:tab/>
      </w:r>
      <w:r>
        <w:tab/>
        <w:t xml:space="preserve">In this Division — </w:t>
      </w:r>
    </w:p>
    <w:p w:rsidR="00726618" w:rsidRDefault="00EB53C8">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rsidR="00726618" w:rsidRDefault="00EB53C8">
      <w:pPr>
        <w:pStyle w:val="Defstart"/>
      </w:pPr>
      <w:r>
        <w:rPr>
          <w:b/>
        </w:rPr>
        <w:tab/>
      </w:r>
      <w:r>
        <w:rPr>
          <w:rStyle w:val="CharDefText"/>
        </w:rPr>
        <w:t>vehicle</w:t>
      </w:r>
      <w:r>
        <w:t xml:space="preserve"> does not include — </w:t>
      </w:r>
    </w:p>
    <w:p w:rsidR="00726618" w:rsidRDefault="00EB53C8">
      <w:pPr>
        <w:pStyle w:val="Defpara"/>
      </w:pPr>
      <w:r>
        <w:tab/>
        <w:t>(a)</w:t>
      </w:r>
      <w:r>
        <w:tab/>
        <w:t>a prime mover; or</w:t>
      </w:r>
    </w:p>
    <w:p w:rsidR="00726618" w:rsidRDefault="00EB53C8">
      <w:pPr>
        <w:pStyle w:val="Defpara"/>
      </w:pPr>
      <w:r>
        <w:tab/>
        <w:t>(b)</w:t>
      </w:r>
      <w:r>
        <w:tab/>
        <w:t>a converter dolly.</w:t>
      </w:r>
    </w:p>
    <w:p w:rsidR="00726618" w:rsidRDefault="00EB53C8">
      <w:pPr>
        <w:pStyle w:val="Footnotesection"/>
      </w:pPr>
      <w:r>
        <w:tab/>
        <w:t>[Regulation 229 amended: Gazette 11 Jul 2017 p. 3831.]</w:t>
      </w:r>
    </w:p>
    <w:p w:rsidR="00726618" w:rsidRDefault="00EB53C8">
      <w:pPr>
        <w:pStyle w:val="Heading5"/>
        <w:spacing w:before="180"/>
      </w:pPr>
      <w:bookmarkStart w:id="400" w:name="_Toc75781071"/>
      <w:r>
        <w:rPr>
          <w:rStyle w:val="CharSectno"/>
        </w:rPr>
        <w:t>230</w:t>
      </w:r>
      <w:r>
        <w:t>.</w:t>
      </w:r>
      <w:r>
        <w:tab/>
        <w:t>Applications for licences</w:t>
      </w:r>
      <w:bookmarkEnd w:id="400"/>
    </w:p>
    <w:p w:rsidR="00726618" w:rsidRDefault="00EB53C8">
      <w:pPr>
        <w:pStyle w:val="Subsection"/>
      </w:pPr>
      <w:r>
        <w:tab/>
        <w:t>(1)</w:t>
      </w:r>
      <w:r>
        <w:tab/>
        <w:t xml:space="preserve">A person may apply to </w:t>
      </w:r>
      <w:r>
        <w:rPr>
          <w:color w:val="000000"/>
        </w:rPr>
        <w:t>a licensing authority for a</w:t>
      </w:r>
      <w:r>
        <w:t xml:space="preserve"> dangerous goods vehicle licence for a road vehicle — </w:t>
      </w:r>
    </w:p>
    <w:p w:rsidR="00726618" w:rsidRDefault="00EB53C8">
      <w:pPr>
        <w:pStyle w:val="Indenta"/>
      </w:pPr>
      <w:r>
        <w:tab/>
        <w:t>(a)</w:t>
      </w:r>
      <w:r>
        <w:tab/>
        <w:t>used,</w:t>
      </w:r>
      <w:r>
        <w:rPr>
          <w:bCs/>
          <w:iCs/>
        </w:rPr>
        <w:t xml:space="preserve"> </w:t>
      </w:r>
      <w:r>
        <w:t>or intended to be used, in transporting dangerous goods; and</w:t>
      </w:r>
    </w:p>
    <w:p w:rsidR="00726618" w:rsidRDefault="00EB53C8">
      <w:pPr>
        <w:pStyle w:val="Indenta"/>
      </w:pPr>
      <w:r>
        <w:tab/>
        <w:t>(b)</w:t>
      </w:r>
      <w:r>
        <w:tab/>
        <w:t>for which the person does not hold a dangerous goods vehicle licence; and</w:t>
      </w:r>
    </w:p>
    <w:p w:rsidR="00726618" w:rsidRDefault="00EB53C8">
      <w:pPr>
        <w:pStyle w:val="Indenta"/>
      </w:pPr>
      <w:r>
        <w:tab/>
        <w:t>(c)</w:t>
      </w:r>
      <w:r>
        <w:tab/>
        <w:t xml:space="preserve">in respect of which the person has been granted a vehicle licence under the </w:t>
      </w:r>
      <w:r>
        <w:rPr>
          <w:i/>
          <w:iCs/>
        </w:rPr>
        <w:t xml:space="preserve">Road Traffic (Vehicles) Act 2012 </w:t>
      </w:r>
      <w:r>
        <w:rPr>
          <w:iCs/>
        </w:rPr>
        <w:t>Part 2.</w:t>
      </w:r>
    </w:p>
    <w:p w:rsidR="00726618" w:rsidRDefault="00EB53C8">
      <w:pPr>
        <w:pStyle w:val="Subsection"/>
      </w:pPr>
      <w:r>
        <w:tab/>
        <w:t>(2)</w:t>
      </w:r>
      <w:r>
        <w:tab/>
        <w:t xml:space="preserve">The application must include the following information — </w:t>
      </w:r>
    </w:p>
    <w:p w:rsidR="00726618" w:rsidRDefault="00EB53C8">
      <w:pPr>
        <w:pStyle w:val="Indenta"/>
      </w:pPr>
      <w:r>
        <w:tab/>
        <w:t>(a)</w:t>
      </w:r>
      <w:r>
        <w:tab/>
        <w:t>the registration number, make and type of the road vehicle;</w:t>
      </w:r>
    </w:p>
    <w:p w:rsidR="00726618" w:rsidRDefault="00EB53C8">
      <w:pPr>
        <w:pStyle w:val="Indenta"/>
      </w:pPr>
      <w:r>
        <w:tab/>
        <w:t>(b)</w:t>
      </w:r>
      <w:r>
        <w:tab/>
        <w:t xml:space="preserve">the type of dangerous goods intended to be transported in or on the road vehicle; </w:t>
      </w:r>
    </w:p>
    <w:p w:rsidR="00726618" w:rsidRDefault="00EB53C8">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rsidR="00726618" w:rsidRDefault="00EB53C8">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rsidR="00726618" w:rsidRDefault="00EB53C8">
      <w:pPr>
        <w:pStyle w:val="Subsection"/>
        <w:spacing w:before="120"/>
        <w:rPr>
          <w:bCs/>
          <w:iCs/>
        </w:rPr>
      </w:pPr>
      <w:r>
        <w:lastRenderedPageBreak/>
        <w:tab/>
        <w:t>(4)</w:t>
      </w:r>
      <w:r>
        <w:tab/>
        <w:t>If a fee is prescribed for the application, the application must be accompanied by the prescribed fee</w:t>
      </w:r>
      <w:r>
        <w:rPr>
          <w:color w:val="008000"/>
        </w:rPr>
        <w:t>.</w:t>
      </w:r>
    </w:p>
    <w:p w:rsidR="00726618" w:rsidRDefault="00EB53C8">
      <w:pPr>
        <w:pStyle w:val="Subsection"/>
        <w:rPr>
          <w:color w:val="000000"/>
        </w:rPr>
      </w:pPr>
      <w:r>
        <w:rPr>
          <w:color w:val="000000"/>
        </w:rPr>
        <w:tab/>
        <w:t>(5)</w:t>
      </w:r>
      <w:r>
        <w:rPr>
          <w:color w:val="000000"/>
        </w:rPr>
        <w:tab/>
        <w:t>An application may be made for licences for 2 or more road vehicles in the same form.</w:t>
      </w:r>
    </w:p>
    <w:p w:rsidR="00726618" w:rsidRDefault="00EB53C8">
      <w:pPr>
        <w:pStyle w:val="Footnotesection"/>
        <w:rPr>
          <w:color w:val="000000"/>
        </w:rPr>
      </w:pPr>
      <w:r>
        <w:tab/>
        <w:t>[Regulation 230 amended: Gazette 8 Jan 2015 p. 132.]</w:t>
      </w:r>
    </w:p>
    <w:p w:rsidR="00726618" w:rsidRDefault="00EB53C8">
      <w:pPr>
        <w:pStyle w:val="Heading5"/>
      </w:pPr>
      <w:bookmarkStart w:id="401" w:name="_Toc75781072"/>
      <w:r>
        <w:rPr>
          <w:rStyle w:val="CharSectno"/>
        </w:rPr>
        <w:t>231</w:t>
      </w:r>
      <w:r>
        <w:t>.</w:t>
      </w:r>
      <w:r>
        <w:tab/>
        <w:t>Additional information and inspections</w:t>
      </w:r>
      <w:bookmarkEnd w:id="401"/>
    </w:p>
    <w:p w:rsidR="00726618" w:rsidRDefault="00EB53C8">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rsidR="00726618" w:rsidRDefault="00EB53C8">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rsidR="00726618" w:rsidRDefault="00EB53C8">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rsidR="00726618" w:rsidRDefault="00EB53C8">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rsidR="00726618" w:rsidRDefault="00EB53C8">
      <w:pPr>
        <w:pStyle w:val="Subsection"/>
        <w:rPr>
          <w:color w:val="000000"/>
        </w:rPr>
      </w:pPr>
      <w:r>
        <w:rPr>
          <w:color w:val="000000"/>
        </w:rPr>
        <w:tab/>
        <w:t>(3)</w:t>
      </w:r>
      <w:r>
        <w:rPr>
          <w:color w:val="000000"/>
        </w:rPr>
        <w:tab/>
        <w:t>The licensing authority must give a copy of any report of an inspection to the applicant if the applicant asks for it.</w:t>
      </w:r>
    </w:p>
    <w:p w:rsidR="00726618" w:rsidRDefault="00EB53C8">
      <w:pPr>
        <w:pStyle w:val="Heading5"/>
        <w:spacing w:before="180"/>
      </w:pPr>
      <w:bookmarkStart w:id="402" w:name="_Toc75781073"/>
      <w:r>
        <w:rPr>
          <w:rStyle w:val="CharSectno"/>
        </w:rPr>
        <w:t>232</w:t>
      </w:r>
      <w:r>
        <w:t>.</w:t>
      </w:r>
      <w:r>
        <w:tab/>
        <w:t>Grant of dangerous goods vehicle licences</w:t>
      </w:r>
      <w:bookmarkEnd w:id="402"/>
    </w:p>
    <w:p w:rsidR="00726618" w:rsidRDefault="00EB53C8">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rsidR="00726618" w:rsidRDefault="00EB53C8">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rsidR="00726618" w:rsidRDefault="00EB53C8">
      <w:pPr>
        <w:pStyle w:val="Indenta"/>
        <w:rPr>
          <w:color w:val="000000"/>
        </w:rPr>
      </w:pPr>
      <w:r>
        <w:rPr>
          <w:color w:val="000000"/>
        </w:rPr>
        <w:tab/>
        <w:t>(b)</w:t>
      </w:r>
      <w:r>
        <w:rPr>
          <w:color w:val="000000"/>
        </w:rPr>
        <w:tab/>
        <w:t>the applicant has complied with any requirement made under regulation 231 in relation to the application; and</w:t>
      </w:r>
    </w:p>
    <w:p w:rsidR="00726618" w:rsidRDefault="00EB53C8">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rsidR="00726618" w:rsidRDefault="00EB53C8">
      <w:pPr>
        <w:pStyle w:val="Subsection"/>
        <w:spacing w:before="120"/>
        <w:rPr>
          <w:color w:val="000000"/>
        </w:rPr>
      </w:pPr>
      <w:r>
        <w:rPr>
          <w:color w:val="000000"/>
        </w:rPr>
        <w:lastRenderedPageBreak/>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rsidR="00726618" w:rsidRDefault="00EB53C8">
      <w:pPr>
        <w:pStyle w:val="Indenta"/>
        <w:rPr>
          <w:color w:val="000000"/>
        </w:rPr>
      </w:pPr>
      <w:r>
        <w:rPr>
          <w:color w:val="000000"/>
        </w:rPr>
        <w:tab/>
        <w:t>(a)</w:t>
      </w:r>
      <w:r>
        <w:rPr>
          <w:color w:val="000000"/>
        </w:rPr>
        <w:tab/>
        <w:t>the tank is an approved tank; and</w:t>
      </w:r>
    </w:p>
    <w:p w:rsidR="00726618" w:rsidRDefault="00EB53C8">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rsidR="00726618" w:rsidRDefault="00EB53C8">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rsidR="00726618" w:rsidRDefault="00EB53C8">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rsidR="00726618" w:rsidRDefault="00EB53C8">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rsidR="00726618" w:rsidRDefault="00EB53C8">
      <w:pPr>
        <w:pStyle w:val="Heading5"/>
        <w:spacing w:before="180"/>
      </w:pPr>
      <w:bookmarkStart w:id="403" w:name="_Toc75781074"/>
      <w:r>
        <w:rPr>
          <w:rStyle w:val="CharSectno"/>
        </w:rPr>
        <w:t>233</w:t>
      </w:r>
      <w:r>
        <w:t>.</w:t>
      </w:r>
      <w:r>
        <w:tab/>
        <w:t>Applications for renewal of licences</w:t>
      </w:r>
      <w:bookmarkEnd w:id="403"/>
    </w:p>
    <w:p w:rsidR="00726618" w:rsidRDefault="00EB53C8">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rsidR="00726618" w:rsidRDefault="00EB53C8">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rsidR="00726618" w:rsidRDefault="00EB53C8">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rsidR="00726618" w:rsidRDefault="00EB53C8">
      <w:pPr>
        <w:pStyle w:val="Subsection"/>
        <w:spacing w:before="120"/>
        <w:rPr>
          <w:bCs/>
          <w:iCs/>
          <w:color w:val="000080"/>
        </w:rPr>
      </w:pPr>
      <w:r>
        <w:rPr>
          <w:color w:val="000000"/>
        </w:rPr>
        <w:tab/>
        <w:t>(4)</w:t>
      </w:r>
      <w:r>
        <w:rPr>
          <w:color w:val="000000"/>
        </w:rPr>
        <w:tab/>
        <w:t>The application must be made within 3 months before the licence expires.</w:t>
      </w:r>
    </w:p>
    <w:p w:rsidR="00726618" w:rsidRDefault="00EB53C8">
      <w:pPr>
        <w:pStyle w:val="Heading5"/>
        <w:keepLines w:val="0"/>
        <w:spacing w:before="180"/>
      </w:pPr>
      <w:bookmarkStart w:id="404" w:name="_Toc75781075"/>
      <w:r>
        <w:rPr>
          <w:rStyle w:val="CharSectno"/>
        </w:rPr>
        <w:lastRenderedPageBreak/>
        <w:t>234</w:t>
      </w:r>
      <w:r>
        <w:t>.</w:t>
      </w:r>
      <w:r>
        <w:tab/>
        <w:t>Renewal of licences</w:t>
      </w:r>
      <w:bookmarkEnd w:id="404"/>
    </w:p>
    <w:p w:rsidR="00726618" w:rsidRDefault="00EB53C8">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rsidR="00726618" w:rsidRDefault="00EB53C8">
      <w:pPr>
        <w:pStyle w:val="Indenta"/>
        <w:rPr>
          <w:color w:val="000000"/>
        </w:rPr>
      </w:pPr>
      <w:r>
        <w:rPr>
          <w:color w:val="000000"/>
        </w:rPr>
        <w:tab/>
        <w:t>(a)</w:t>
      </w:r>
      <w:r>
        <w:rPr>
          <w:color w:val="000000"/>
        </w:rPr>
        <w:tab/>
        <w:t>an application for renewal of the licence is made to the authority in accordance with regulation 233; and</w:t>
      </w:r>
    </w:p>
    <w:p w:rsidR="00726618" w:rsidRDefault="00EB53C8">
      <w:pPr>
        <w:pStyle w:val="Indenta"/>
        <w:rPr>
          <w:color w:val="000000"/>
        </w:rPr>
      </w:pPr>
      <w:r>
        <w:rPr>
          <w:color w:val="000000"/>
        </w:rPr>
        <w:tab/>
        <w:t>(b)</w:t>
      </w:r>
      <w:r>
        <w:rPr>
          <w:color w:val="000000"/>
        </w:rPr>
        <w:tab/>
        <w:t>the applicant has complied with any requirement made under regulation 231 in relation to the application; and</w:t>
      </w:r>
    </w:p>
    <w:p w:rsidR="00726618" w:rsidRDefault="00EB53C8">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rsidR="00726618" w:rsidRDefault="00EB53C8">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rsidR="00726618" w:rsidRDefault="00EB53C8">
      <w:pPr>
        <w:pStyle w:val="Indenta"/>
        <w:rPr>
          <w:color w:val="000000"/>
        </w:rPr>
      </w:pPr>
      <w:r>
        <w:rPr>
          <w:color w:val="000000"/>
        </w:rPr>
        <w:tab/>
        <w:t>(a)</w:t>
      </w:r>
      <w:r>
        <w:rPr>
          <w:color w:val="000000"/>
        </w:rPr>
        <w:tab/>
        <w:t>the tank is an approved tank; and</w:t>
      </w:r>
    </w:p>
    <w:p w:rsidR="00726618" w:rsidRDefault="00EB53C8">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rsidR="00726618" w:rsidRDefault="00EB53C8">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rsidR="00726618" w:rsidRDefault="00EB53C8">
      <w:pPr>
        <w:pStyle w:val="Subsection"/>
        <w:rPr>
          <w:color w:val="000000"/>
        </w:rPr>
      </w:pPr>
      <w:r>
        <w:rPr>
          <w:color w:val="000000"/>
        </w:rPr>
        <w:tab/>
        <w:t>(4)</w:t>
      </w:r>
      <w:r>
        <w:rPr>
          <w:color w:val="000000"/>
        </w:rPr>
        <w:tab/>
        <w:t>The licensing authority may issue a single dangerous goods vehicle licence for more than one road vehicle.</w:t>
      </w:r>
    </w:p>
    <w:p w:rsidR="00726618" w:rsidRDefault="00EB53C8">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rsidR="00726618" w:rsidRDefault="00EB53C8">
      <w:pPr>
        <w:pStyle w:val="Heading5"/>
        <w:spacing w:before="180"/>
      </w:pPr>
      <w:bookmarkStart w:id="405" w:name="_Toc75781076"/>
      <w:r>
        <w:rPr>
          <w:rStyle w:val="CharSectno"/>
        </w:rPr>
        <w:t>235</w:t>
      </w:r>
      <w:r>
        <w:t>.</w:t>
      </w:r>
      <w:r>
        <w:tab/>
        <w:t>Licence periods</w:t>
      </w:r>
      <w:bookmarkEnd w:id="405"/>
    </w:p>
    <w:p w:rsidR="00726618" w:rsidRDefault="00EB53C8">
      <w:pPr>
        <w:pStyle w:val="Subsection"/>
      </w:pPr>
      <w:r>
        <w:tab/>
        <w:t>(1)</w:t>
      </w:r>
      <w:r>
        <w:tab/>
        <w:t>A dangerous goods vehicle licence takes effect on the day on which the licence is granted or a later day specified in the licence.</w:t>
      </w:r>
    </w:p>
    <w:p w:rsidR="00726618" w:rsidRDefault="00EB53C8">
      <w:pPr>
        <w:pStyle w:val="Subsection"/>
      </w:pPr>
      <w:r>
        <w:lastRenderedPageBreak/>
        <w:tab/>
        <w:t>(2)</w:t>
      </w:r>
      <w:r>
        <w:tab/>
        <w:t>A dangerous goods vehicle licence is granted for the period specified in the licence, being a period of not longer than 5 years.</w:t>
      </w:r>
    </w:p>
    <w:p w:rsidR="00726618" w:rsidRDefault="00EB53C8">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rsidR="00726618" w:rsidRDefault="00EB53C8">
      <w:pPr>
        <w:pStyle w:val="Subsection"/>
        <w:rPr>
          <w:color w:val="000000"/>
        </w:rPr>
      </w:pPr>
      <w:r>
        <w:rPr>
          <w:color w:val="000000"/>
        </w:rPr>
        <w:tab/>
        <w:t>(4)</w:t>
      </w:r>
      <w:r>
        <w:rPr>
          <w:color w:val="000000"/>
        </w:rPr>
        <w:tab/>
        <w:t>A renewal of a licence takes effect on the day after the expiry date.</w:t>
      </w:r>
    </w:p>
    <w:p w:rsidR="00726618" w:rsidRDefault="00EB53C8">
      <w:pPr>
        <w:pStyle w:val="Subsection"/>
      </w:pPr>
      <w:r>
        <w:tab/>
        <w:t>(5)</w:t>
      </w:r>
      <w:r>
        <w:tab/>
        <w:t>A dangerous goods vehicle licence is renewed for the period specified in the renewed licence, being a period of not longer than 5 years.</w:t>
      </w:r>
    </w:p>
    <w:p w:rsidR="00726618" w:rsidRDefault="00EB53C8">
      <w:pPr>
        <w:pStyle w:val="Footnotesection"/>
      </w:pPr>
      <w:r>
        <w:tab/>
        <w:t>[Regulation 235 amended: Gazette 3 Aug 2012 p. 3759.]</w:t>
      </w:r>
    </w:p>
    <w:p w:rsidR="00726618" w:rsidRDefault="00EB53C8">
      <w:pPr>
        <w:pStyle w:val="Heading5"/>
        <w:spacing w:before="180"/>
      </w:pPr>
      <w:bookmarkStart w:id="406" w:name="_Toc75781077"/>
      <w:r>
        <w:rPr>
          <w:rStyle w:val="CharSectno"/>
        </w:rPr>
        <w:t>236</w:t>
      </w:r>
      <w:r>
        <w:t>.</w:t>
      </w:r>
      <w:r>
        <w:tab/>
        <w:t>Licence conditions</w:t>
      </w:r>
      <w:bookmarkEnd w:id="406"/>
    </w:p>
    <w:p w:rsidR="00726618" w:rsidRDefault="00EB53C8">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rsidR="00726618" w:rsidRDefault="00EB53C8">
      <w:pPr>
        <w:pStyle w:val="Subsection"/>
        <w:rPr>
          <w:color w:val="000000"/>
        </w:rPr>
      </w:pPr>
      <w:r>
        <w:rPr>
          <w:color w:val="000000"/>
        </w:rPr>
        <w:tab/>
        <w:t>(2)</w:t>
      </w:r>
      <w:r>
        <w:rPr>
          <w:color w:val="000000"/>
        </w:rPr>
        <w:tab/>
        <w:t>A condition to which the licence is subject must be stated in the licence.</w:t>
      </w:r>
    </w:p>
    <w:p w:rsidR="00726618" w:rsidRDefault="00EB53C8">
      <w:pPr>
        <w:pStyle w:val="Subsection"/>
        <w:rPr>
          <w:color w:val="000000"/>
        </w:rPr>
      </w:pPr>
      <w:r>
        <w:rPr>
          <w:color w:val="000000"/>
        </w:rPr>
        <w:tab/>
        <w:t>(3)</w:t>
      </w:r>
      <w:r>
        <w:rPr>
          <w:color w:val="000000"/>
        </w:rPr>
        <w:tab/>
        <w:t xml:space="preserve">The licence may include conditions about — </w:t>
      </w:r>
    </w:p>
    <w:p w:rsidR="00726618" w:rsidRDefault="00EB53C8">
      <w:pPr>
        <w:pStyle w:val="Indenta"/>
        <w:rPr>
          <w:color w:val="000000"/>
        </w:rPr>
      </w:pPr>
      <w:r>
        <w:rPr>
          <w:color w:val="000000"/>
        </w:rPr>
        <w:tab/>
        <w:t>(a)</w:t>
      </w:r>
      <w:r>
        <w:rPr>
          <w:color w:val="000000"/>
        </w:rPr>
        <w:tab/>
        <w:t>the dangerous goods that may or may not be transported in or on the road vehicle; and</w:t>
      </w:r>
    </w:p>
    <w:p w:rsidR="00726618" w:rsidRDefault="00EB53C8">
      <w:pPr>
        <w:pStyle w:val="Indenta"/>
        <w:rPr>
          <w:color w:val="000000"/>
        </w:rPr>
      </w:pPr>
      <w:r>
        <w:rPr>
          <w:color w:val="000000"/>
        </w:rPr>
        <w:tab/>
        <w:t>(b)</w:t>
      </w:r>
      <w:r>
        <w:rPr>
          <w:color w:val="000000"/>
        </w:rPr>
        <w:tab/>
        <w:t>the areas where the road vehicle may or may not be used to transport dangerous goods or particular dangerous goods; and</w:t>
      </w:r>
    </w:p>
    <w:p w:rsidR="00726618" w:rsidRDefault="00EB53C8">
      <w:pPr>
        <w:pStyle w:val="Indenta"/>
        <w:rPr>
          <w:color w:val="000000"/>
        </w:rPr>
      </w:pPr>
      <w:r>
        <w:rPr>
          <w:color w:val="000000"/>
        </w:rPr>
        <w:tab/>
        <w:t>(c)</w:t>
      </w:r>
      <w:r>
        <w:rPr>
          <w:color w:val="000000"/>
        </w:rPr>
        <w:tab/>
        <w:t>the inspections of the road vehicle (if any) that are required.</w:t>
      </w:r>
    </w:p>
    <w:p w:rsidR="00726618" w:rsidRDefault="00EB53C8">
      <w:pPr>
        <w:pStyle w:val="Subsection"/>
        <w:rPr>
          <w:color w:val="000000"/>
        </w:rPr>
      </w:pPr>
      <w:r>
        <w:tab/>
        <w:t>(4)</w:t>
      </w:r>
      <w:r>
        <w:tab/>
      </w:r>
      <w:r>
        <w:rPr>
          <w:color w:val="000000"/>
        </w:rPr>
        <w:t>The licence may include any other condition necessary for the safe transport of dangerous goods by road.</w:t>
      </w:r>
    </w:p>
    <w:p w:rsidR="00726618" w:rsidRDefault="00EB53C8">
      <w:pPr>
        <w:pStyle w:val="Heading5"/>
        <w:spacing w:before="180"/>
      </w:pPr>
      <w:bookmarkStart w:id="407" w:name="_Toc75781078"/>
      <w:r>
        <w:rPr>
          <w:rStyle w:val="CharSectno"/>
        </w:rPr>
        <w:lastRenderedPageBreak/>
        <w:t>237</w:t>
      </w:r>
      <w:r>
        <w:t>.</w:t>
      </w:r>
      <w:r>
        <w:tab/>
        <w:t>Disposal and transfer of licensed vehicles</w:t>
      </w:r>
      <w:bookmarkEnd w:id="407"/>
    </w:p>
    <w:p w:rsidR="00726618" w:rsidRDefault="00EB53C8">
      <w:pPr>
        <w:pStyle w:val="Subsection"/>
        <w:keepNext/>
      </w:pPr>
      <w:r>
        <w:tab/>
        <w:t>(1)</w:t>
      </w:r>
      <w:r>
        <w:tab/>
        <w:t xml:space="preserve">In this regulation — </w:t>
      </w:r>
    </w:p>
    <w:p w:rsidR="00726618" w:rsidRDefault="00EB53C8">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rsidR="00726618" w:rsidRDefault="00EB53C8">
      <w:pPr>
        <w:pStyle w:val="Defstart"/>
      </w:pPr>
      <w:r>
        <w:rPr>
          <w:b/>
        </w:rPr>
        <w:tab/>
      </w:r>
      <w:r>
        <w:rPr>
          <w:rStyle w:val="CharDefText"/>
        </w:rPr>
        <w:t>licensed vehicle</w:t>
      </w:r>
      <w:r>
        <w:t xml:space="preserve"> means a vehicle for which a dangerous goods vehicle licence is in force.</w:t>
      </w:r>
    </w:p>
    <w:p w:rsidR="00726618" w:rsidRDefault="00EB53C8">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rsidR="00726618" w:rsidRDefault="00EB53C8">
      <w:pPr>
        <w:pStyle w:val="Penstart"/>
        <w:rPr>
          <w:color w:val="000000"/>
        </w:rPr>
      </w:pPr>
      <w:r>
        <w:rPr>
          <w:color w:val="000000"/>
        </w:rPr>
        <w:tab/>
        <w:t>Penalty: a fine of $1 500.</w:t>
      </w:r>
    </w:p>
    <w:p w:rsidR="00726618" w:rsidRDefault="00EB53C8">
      <w:pPr>
        <w:pStyle w:val="Subsection"/>
      </w:pPr>
      <w:r>
        <w:tab/>
        <w:t>(3)</w:t>
      </w:r>
      <w:r>
        <w:tab/>
        <w:t>If the licence for the disposed vehicle also relates to another vehicle, the person who holds the licence for the vehicle must attach the licence to the notice of the disposal.</w:t>
      </w:r>
    </w:p>
    <w:p w:rsidR="00726618" w:rsidRDefault="00EB53C8">
      <w:pPr>
        <w:pStyle w:val="Penstart"/>
        <w:rPr>
          <w:color w:val="000000"/>
        </w:rPr>
      </w:pPr>
      <w:r>
        <w:rPr>
          <w:color w:val="000000"/>
        </w:rPr>
        <w:tab/>
        <w:t>Penalty: a fine of $1 500.</w:t>
      </w:r>
    </w:p>
    <w:p w:rsidR="00726618" w:rsidRDefault="00EB53C8">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rsidR="00726618" w:rsidRDefault="00EB53C8">
      <w:pPr>
        <w:pStyle w:val="Indenta"/>
        <w:rPr>
          <w:color w:val="000000"/>
        </w:rPr>
      </w:pPr>
      <w:r>
        <w:rPr>
          <w:color w:val="000000"/>
        </w:rPr>
        <w:tab/>
        <w:t>(a)</w:t>
      </w:r>
      <w:r>
        <w:rPr>
          <w:color w:val="000000"/>
        </w:rPr>
        <w:tab/>
        <w:t>attach the licence to the notice of the disposal; or</w:t>
      </w:r>
    </w:p>
    <w:p w:rsidR="00726618" w:rsidRDefault="00EB53C8">
      <w:pPr>
        <w:pStyle w:val="Indenta"/>
        <w:rPr>
          <w:color w:val="000000"/>
        </w:rPr>
      </w:pPr>
      <w:r>
        <w:rPr>
          <w:color w:val="000000"/>
        </w:rPr>
        <w:tab/>
        <w:t>(b)</w:t>
      </w:r>
      <w:r>
        <w:rPr>
          <w:color w:val="000000"/>
        </w:rPr>
        <w:tab/>
        <w:t>destroy it and, if required by the licensing authority, provide sufficient evidence to show that this has been done.</w:t>
      </w:r>
    </w:p>
    <w:p w:rsidR="00726618" w:rsidRDefault="00EB53C8">
      <w:pPr>
        <w:pStyle w:val="Penstart"/>
        <w:rPr>
          <w:color w:val="000000"/>
        </w:rPr>
      </w:pPr>
      <w:r>
        <w:rPr>
          <w:color w:val="000000"/>
        </w:rPr>
        <w:tab/>
        <w:t>Penalty: a fine of $1 500.</w:t>
      </w:r>
    </w:p>
    <w:p w:rsidR="00726618" w:rsidRDefault="00EB53C8">
      <w:pPr>
        <w:pStyle w:val="Subsection"/>
      </w:pPr>
      <w:r>
        <w:tab/>
        <w:t>(5)</w:t>
      </w:r>
      <w:r>
        <w:tab/>
        <w:t xml:space="preserve">On receipt of a licence for a disposed vehicle, the licensing authority must — </w:t>
      </w:r>
    </w:p>
    <w:p w:rsidR="00726618" w:rsidRDefault="00EB53C8">
      <w:pPr>
        <w:pStyle w:val="Indenta"/>
      </w:pPr>
      <w:r>
        <w:tab/>
        <w:t>(a)</w:t>
      </w:r>
      <w:r>
        <w:tab/>
        <w:t xml:space="preserve">if the licence also relates to another vehicle — </w:t>
      </w:r>
    </w:p>
    <w:p w:rsidR="00726618" w:rsidRDefault="00EB53C8">
      <w:pPr>
        <w:pStyle w:val="Indenti"/>
      </w:pPr>
      <w:r>
        <w:tab/>
        <w:t>(i)</w:t>
      </w:r>
      <w:r>
        <w:tab/>
        <w:t>amend the licence by omitting reference to the disposed vehicle; and</w:t>
      </w:r>
    </w:p>
    <w:p w:rsidR="00726618" w:rsidRDefault="00EB53C8">
      <w:pPr>
        <w:pStyle w:val="Indenti"/>
      </w:pPr>
      <w:r>
        <w:lastRenderedPageBreak/>
        <w:tab/>
        <w:t>(ii)</w:t>
      </w:r>
      <w:r>
        <w:tab/>
        <w:t>return the licence to the person who gave the licence to the authority;</w:t>
      </w:r>
    </w:p>
    <w:p w:rsidR="00726618" w:rsidRDefault="00EB53C8">
      <w:pPr>
        <w:pStyle w:val="Indenta"/>
      </w:pPr>
      <w:r>
        <w:tab/>
      </w:r>
      <w:r>
        <w:tab/>
        <w:t>or</w:t>
      </w:r>
    </w:p>
    <w:p w:rsidR="00726618" w:rsidRDefault="00EB53C8">
      <w:pPr>
        <w:pStyle w:val="Indenta"/>
      </w:pPr>
      <w:r>
        <w:tab/>
        <w:t>(b)</w:t>
      </w:r>
      <w:r>
        <w:tab/>
        <w:t>if paragraph (a) does not apply — cancel the licence.</w:t>
      </w:r>
    </w:p>
    <w:p w:rsidR="00726618" w:rsidRDefault="00EB53C8">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rsidR="00726618" w:rsidRDefault="00EB53C8">
      <w:pPr>
        <w:pStyle w:val="Penstart"/>
      </w:pPr>
      <w:r>
        <w:tab/>
        <w:t>Penalty: a fine of $1 500.</w:t>
      </w:r>
    </w:p>
    <w:p w:rsidR="00726618" w:rsidRDefault="00EB53C8">
      <w:pPr>
        <w:pStyle w:val="Subsection"/>
      </w:pPr>
      <w:r>
        <w:tab/>
        <w:t>(7)</w:t>
      </w:r>
      <w:r>
        <w:tab/>
        <w:t>On receipt of the application and licence, the licensing authority must amend the licence to record the change in ownership and return the licence.</w:t>
      </w:r>
    </w:p>
    <w:p w:rsidR="00726618" w:rsidRDefault="00EB53C8">
      <w:pPr>
        <w:pStyle w:val="Heading5"/>
      </w:pPr>
      <w:bookmarkStart w:id="408" w:name="_Toc75781079"/>
      <w:r>
        <w:rPr>
          <w:rStyle w:val="CharSectno"/>
        </w:rPr>
        <w:t>238</w:t>
      </w:r>
      <w:r>
        <w:t>.</w:t>
      </w:r>
      <w:r>
        <w:tab/>
        <w:t>Grounds for cancelling, suspending or varying licences</w:t>
      </w:r>
      <w:bookmarkEnd w:id="408"/>
    </w:p>
    <w:p w:rsidR="00726618" w:rsidRDefault="00EB53C8">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rsidR="00726618" w:rsidRDefault="00EB53C8">
      <w:pPr>
        <w:pStyle w:val="Indenta"/>
      </w:pPr>
      <w:r>
        <w:tab/>
        <w:t>(a)</w:t>
      </w:r>
      <w:r>
        <w:tab/>
        <w:t>did not comply with these regulations; or</w:t>
      </w:r>
    </w:p>
    <w:p w:rsidR="00726618" w:rsidRDefault="00EB53C8">
      <w:pPr>
        <w:pStyle w:val="Indenta"/>
      </w:pPr>
      <w:r>
        <w:tab/>
        <w:t>(b)</w:t>
      </w:r>
      <w:r>
        <w:tab/>
        <w:t>was false or misleading in a material respect.</w:t>
      </w:r>
    </w:p>
    <w:p w:rsidR="00726618" w:rsidRDefault="00EB53C8">
      <w:pPr>
        <w:pStyle w:val="Subsection"/>
      </w:pPr>
      <w:r>
        <w:tab/>
        <w:t>(2)</w:t>
      </w:r>
      <w:r>
        <w:tab/>
        <w:t>A licensing authority may also cancel, suspend or vary a dangerous goods vehicle licence for a road vehicle if the road vehicle does not comply with the Act or these regulations.</w:t>
      </w:r>
    </w:p>
    <w:p w:rsidR="00726618" w:rsidRDefault="00EB53C8">
      <w:pPr>
        <w:pStyle w:val="Heading3"/>
      </w:pPr>
      <w:bookmarkStart w:id="409" w:name="_Toc75426992"/>
      <w:bookmarkStart w:id="410" w:name="_Toc75427477"/>
      <w:bookmarkStart w:id="411" w:name="_Toc75781080"/>
      <w:r>
        <w:rPr>
          <w:rStyle w:val="CharDivNo"/>
        </w:rPr>
        <w:t>Division 5</w:t>
      </w:r>
      <w:r>
        <w:t> — </w:t>
      </w:r>
      <w:r>
        <w:rPr>
          <w:rStyle w:val="CharDivText"/>
        </w:rPr>
        <w:t>Requirements relating to dangerous goods driver licences</w:t>
      </w:r>
      <w:bookmarkEnd w:id="409"/>
      <w:bookmarkEnd w:id="410"/>
      <w:bookmarkEnd w:id="411"/>
    </w:p>
    <w:p w:rsidR="00726618" w:rsidRDefault="00EB53C8">
      <w:pPr>
        <w:pStyle w:val="Heading5"/>
        <w:spacing w:before="180"/>
      </w:pPr>
      <w:bookmarkStart w:id="412" w:name="_Toc75781081"/>
      <w:r>
        <w:rPr>
          <w:rStyle w:val="CharSectno"/>
        </w:rPr>
        <w:t>239</w:t>
      </w:r>
      <w:r>
        <w:t>.</w:t>
      </w:r>
      <w:r>
        <w:tab/>
        <w:t>When licences to be carried</w:t>
      </w:r>
      <w:bookmarkEnd w:id="412"/>
    </w:p>
    <w:p w:rsidR="00726618" w:rsidRDefault="00EB53C8">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rsidR="00726618" w:rsidRDefault="00EB53C8">
      <w:pPr>
        <w:pStyle w:val="Penstart"/>
      </w:pPr>
      <w:r>
        <w:tab/>
        <w:t>Penalty: a fine of $1 500.</w:t>
      </w:r>
    </w:p>
    <w:p w:rsidR="00726618" w:rsidRDefault="00EB53C8">
      <w:pPr>
        <w:pStyle w:val="Footnotesection"/>
      </w:pPr>
      <w:r>
        <w:lastRenderedPageBreak/>
        <w:tab/>
        <w:t>[Regulation 239 inserted: Gazette 2 Dec 2013 p.</w:t>
      </w:r>
      <w:r>
        <w:rPr>
          <w:sz w:val="19"/>
        </w:rPr>
        <w:t> </w:t>
      </w:r>
      <w:r>
        <w:t>5497</w:t>
      </w:r>
      <w:r>
        <w:noBreakHyphen/>
        <w:t>8.]</w:t>
      </w:r>
    </w:p>
    <w:p w:rsidR="00726618" w:rsidRDefault="00EB53C8">
      <w:pPr>
        <w:pStyle w:val="Heading5"/>
        <w:keepNext w:val="0"/>
        <w:keepLines w:val="0"/>
        <w:spacing w:before="180"/>
      </w:pPr>
      <w:bookmarkStart w:id="413" w:name="_Toc75781082"/>
      <w:r>
        <w:rPr>
          <w:rStyle w:val="CharSectno"/>
        </w:rPr>
        <w:t>240</w:t>
      </w:r>
      <w:r>
        <w:t>.</w:t>
      </w:r>
      <w:r>
        <w:tab/>
        <w:t>Licences to be produced for inspection</w:t>
      </w:r>
      <w:bookmarkEnd w:id="413"/>
    </w:p>
    <w:p w:rsidR="00726618" w:rsidRDefault="00EB53C8">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rsidR="00726618" w:rsidRDefault="00EB53C8">
      <w:pPr>
        <w:pStyle w:val="Penstart"/>
      </w:pPr>
      <w:r>
        <w:tab/>
        <w:t>Penalty: a fine of $1 500.</w:t>
      </w:r>
    </w:p>
    <w:p w:rsidR="00726618" w:rsidRDefault="00EB53C8">
      <w:pPr>
        <w:pStyle w:val="Heading3"/>
      </w:pPr>
      <w:bookmarkStart w:id="414" w:name="_Toc75426995"/>
      <w:bookmarkStart w:id="415" w:name="_Toc75427480"/>
      <w:bookmarkStart w:id="416" w:name="_Toc75781083"/>
      <w:r>
        <w:rPr>
          <w:rStyle w:val="CharDivNo"/>
        </w:rPr>
        <w:t>Division 6</w:t>
      </w:r>
      <w:r>
        <w:t> — </w:t>
      </w:r>
      <w:r>
        <w:rPr>
          <w:rStyle w:val="CharDivText"/>
        </w:rPr>
        <w:t>Licences generally</w:t>
      </w:r>
      <w:bookmarkEnd w:id="414"/>
      <w:bookmarkEnd w:id="415"/>
      <w:bookmarkEnd w:id="416"/>
    </w:p>
    <w:p w:rsidR="00726618" w:rsidRDefault="00EB53C8">
      <w:pPr>
        <w:pStyle w:val="Heading5"/>
      </w:pPr>
      <w:bookmarkStart w:id="417" w:name="_Toc75781084"/>
      <w:r>
        <w:rPr>
          <w:rStyle w:val="CharSectno"/>
        </w:rPr>
        <w:t>241</w:t>
      </w:r>
      <w:r>
        <w:t>.</w:t>
      </w:r>
      <w:r>
        <w:tab/>
        <w:t>Terms used</w:t>
      </w:r>
      <w:bookmarkEnd w:id="417"/>
    </w:p>
    <w:p w:rsidR="00726618" w:rsidRDefault="00EB53C8">
      <w:pPr>
        <w:pStyle w:val="Subsection"/>
      </w:pPr>
      <w:r>
        <w:tab/>
      </w:r>
      <w:r>
        <w:tab/>
        <w:t xml:space="preserve">In this Division — </w:t>
      </w:r>
    </w:p>
    <w:p w:rsidR="00726618" w:rsidRDefault="00EB53C8">
      <w:pPr>
        <w:pStyle w:val="Defstart"/>
      </w:pPr>
      <w:r>
        <w:rPr>
          <w:b/>
        </w:rPr>
        <w:tab/>
      </w:r>
      <w:r>
        <w:rPr>
          <w:rStyle w:val="CharDefText"/>
        </w:rPr>
        <w:t>licence</w:t>
      </w:r>
      <w:r>
        <w:t xml:space="preserve"> means a dangerous goods driver licence or dangerous goods vehicle licence;</w:t>
      </w:r>
    </w:p>
    <w:p w:rsidR="00726618" w:rsidRDefault="00EB53C8">
      <w:pPr>
        <w:pStyle w:val="Defstart"/>
      </w:pPr>
      <w:r>
        <w:rPr>
          <w:b/>
        </w:rPr>
        <w:tab/>
      </w:r>
      <w:r>
        <w:rPr>
          <w:rStyle w:val="CharDefText"/>
        </w:rPr>
        <w:t>licensee</w:t>
      </w:r>
      <w:r>
        <w:t xml:space="preserve"> means the holder of a licence.</w:t>
      </w:r>
    </w:p>
    <w:p w:rsidR="00726618" w:rsidRDefault="00EB53C8">
      <w:pPr>
        <w:pStyle w:val="Heading5"/>
      </w:pPr>
      <w:bookmarkStart w:id="418" w:name="_Toc75781085"/>
      <w:r>
        <w:rPr>
          <w:rStyle w:val="CharSectno"/>
        </w:rPr>
        <w:t>242</w:t>
      </w:r>
      <w:r>
        <w:t>.</w:t>
      </w:r>
      <w:r>
        <w:tab/>
        <w:t>Replacement licences</w:t>
      </w:r>
      <w:bookmarkEnd w:id="418"/>
    </w:p>
    <w:p w:rsidR="00726618" w:rsidRDefault="00EB53C8">
      <w:pPr>
        <w:pStyle w:val="Subsection"/>
      </w:pPr>
      <w:r>
        <w:tab/>
        <w:t>(1)</w:t>
      </w:r>
      <w:r>
        <w:tab/>
      </w:r>
      <w:r>
        <w:rPr>
          <w:color w:val="000000"/>
        </w:rPr>
        <w:t>A licensing authority may</w:t>
      </w:r>
      <w:r>
        <w:t xml:space="preserve"> issue a replacement licence to a licensee if — </w:t>
      </w:r>
    </w:p>
    <w:p w:rsidR="00726618" w:rsidRDefault="00EB53C8">
      <w:pPr>
        <w:pStyle w:val="Indenta"/>
      </w:pPr>
      <w:r>
        <w:tab/>
        <w:t>(a)</w:t>
      </w:r>
      <w:r>
        <w:tab/>
        <w:t>the licence is renewed; or</w:t>
      </w:r>
    </w:p>
    <w:p w:rsidR="00726618" w:rsidRDefault="00EB53C8">
      <w:pPr>
        <w:pStyle w:val="Indenta"/>
      </w:pPr>
      <w:r>
        <w:tab/>
        <w:t>(b)</w:t>
      </w:r>
      <w:r>
        <w:tab/>
        <w:t>the licence is varied; or</w:t>
      </w:r>
    </w:p>
    <w:p w:rsidR="00726618" w:rsidRDefault="00EB53C8">
      <w:pPr>
        <w:pStyle w:val="Indenta"/>
      </w:pPr>
      <w:r>
        <w:tab/>
        <w:t>(c)</w:t>
      </w:r>
      <w:r>
        <w:tab/>
        <w:t>a suspension of the licence has ended.</w:t>
      </w:r>
    </w:p>
    <w:p w:rsidR="00726618" w:rsidRDefault="00EB53C8">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rsidR="00726618" w:rsidRDefault="00EB53C8">
      <w:pPr>
        <w:pStyle w:val="Heading5"/>
      </w:pPr>
      <w:bookmarkStart w:id="419" w:name="_Toc75781086"/>
      <w:r>
        <w:rPr>
          <w:rStyle w:val="CharSectno"/>
        </w:rPr>
        <w:t>243</w:t>
      </w:r>
      <w:r>
        <w:t>.</w:t>
      </w:r>
      <w:r>
        <w:tab/>
        <w:t>Failure to comply with licence conditions</w:t>
      </w:r>
      <w:bookmarkEnd w:id="419"/>
    </w:p>
    <w:p w:rsidR="00726618" w:rsidRDefault="00EB53C8">
      <w:pPr>
        <w:pStyle w:val="Subsection"/>
      </w:pPr>
      <w:r>
        <w:tab/>
      </w:r>
      <w:r>
        <w:tab/>
        <w:t>A licensee must not contravene a condition of his or her licence.</w:t>
      </w:r>
    </w:p>
    <w:p w:rsidR="00726618" w:rsidRDefault="00EB53C8">
      <w:pPr>
        <w:pStyle w:val="Penstart"/>
      </w:pPr>
      <w:r>
        <w:tab/>
        <w:t>Penalty: a fine of $10 000.</w:t>
      </w:r>
    </w:p>
    <w:p w:rsidR="00726618" w:rsidRDefault="00EB53C8">
      <w:pPr>
        <w:pStyle w:val="Heading5"/>
      </w:pPr>
      <w:bookmarkStart w:id="420" w:name="_Toc75781087"/>
      <w:r>
        <w:rPr>
          <w:rStyle w:val="CharSectno"/>
        </w:rPr>
        <w:lastRenderedPageBreak/>
        <w:t>244</w:t>
      </w:r>
      <w:r>
        <w:t>.</w:t>
      </w:r>
      <w:r>
        <w:tab/>
        <w:t>Surrender of licences</w:t>
      </w:r>
      <w:bookmarkEnd w:id="420"/>
    </w:p>
    <w:p w:rsidR="00726618" w:rsidRDefault="00EB53C8">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rsidR="00726618" w:rsidRDefault="00EB53C8">
      <w:pPr>
        <w:pStyle w:val="Subsection"/>
      </w:pPr>
      <w:r>
        <w:tab/>
        <w:t>(2)</w:t>
      </w:r>
      <w:r>
        <w:tab/>
        <w:t>A licence ceases to have effect on its surrender.</w:t>
      </w:r>
    </w:p>
    <w:p w:rsidR="00726618" w:rsidRDefault="00EB53C8">
      <w:pPr>
        <w:pStyle w:val="Subsection"/>
      </w:pPr>
      <w:r>
        <w:tab/>
        <w:t>(3)</w:t>
      </w:r>
      <w:r>
        <w:tab/>
        <w:t>A person must not produce for inspection a licence that has been surrendered.</w:t>
      </w:r>
    </w:p>
    <w:p w:rsidR="00726618" w:rsidRDefault="00EB53C8">
      <w:pPr>
        <w:pStyle w:val="Penstart"/>
      </w:pPr>
      <w:r>
        <w:tab/>
        <w:t>Penalty for this subregulation: a fine of $10 000.</w:t>
      </w:r>
    </w:p>
    <w:p w:rsidR="00726618" w:rsidRDefault="00EB53C8">
      <w:pPr>
        <w:pStyle w:val="Footnotesection"/>
      </w:pPr>
      <w:r>
        <w:tab/>
        <w:t>[Regulation 244 amended: Gazette 11 Jul 2017 p. 3831.]</w:t>
      </w:r>
    </w:p>
    <w:p w:rsidR="00726618" w:rsidRDefault="00EB53C8">
      <w:pPr>
        <w:pStyle w:val="Heading5"/>
      </w:pPr>
      <w:bookmarkStart w:id="421" w:name="_Toc75781088"/>
      <w:r>
        <w:rPr>
          <w:rStyle w:val="CharSectno"/>
        </w:rPr>
        <w:t>245</w:t>
      </w:r>
      <w:r>
        <w:t>.</w:t>
      </w:r>
      <w:r>
        <w:tab/>
        <w:t>Registers of licences</w:t>
      </w:r>
      <w:bookmarkEnd w:id="421"/>
    </w:p>
    <w:p w:rsidR="00726618" w:rsidRDefault="00EB53C8">
      <w:pPr>
        <w:pStyle w:val="Subsection"/>
        <w:rPr>
          <w:color w:val="000000"/>
        </w:rPr>
      </w:pPr>
      <w:r>
        <w:rPr>
          <w:color w:val="000000"/>
        </w:rPr>
        <w:tab/>
        <w:t>(1)</w:t>
      </w:r>
      <w:r>
        <w:rPr>
          <w:color w:val="000000"/>
        </w:rPr>
        <w:tab/>
        <w:t>A licensing authority must keep a register of dangerous goods driver licences.</w:t>
      </w:r>
    </w:p>
    <w:p w:rsidR="00726618" w:rsidRDefault="00EB53C8">
      <w:pPr>
        <w:pStyle w:val="Subsection"/>
        <w:rPr>
          <w:color w:val="000000"/>
        </w:rPr>
      </w:pPr>
      <w:r>
        <w:rPr>
          <w:color w:val="000000"/>
        </w:rPr>
        <w:tab/>
        <w:t>(2)</w:t>
      </w:r>
      <w:r>
        <w:rPr>
          <w:color w:val="000000"/>
        </w:rPr>
        <w:tab/>
        <w:t>A licensing authority must keep a register of dangerous goods vehicle licences.</w:t>
      </w:r>
    </w:p>
    <w:p w:rsidR="00726618" w:rsidRDefault="00EB53C8">
      <w:pPr>
        <w:pStyle w:val="Subsection"/>
        <w:rPr>
          <w:color w:val="000000"/>
        </w:rPr>
      </w:pPr>
      <w:r>
        <w:rPr>
          <w:color w:val="000000"/>
        </w:rPr>
        <w:tab/>
        <w:t>(3)</w:t>
      </w:r>
      <w:r>
        <w:rPr>
          <w:color w:val="000000"/>
        </w:rPr>
        <w:tab/>
        <w:t>A register may have separate divisions for different kinds of licences.</w:t>
      </w:r>
    </w:p>
    <w:p w:rsidR="00726618" w:rsidRDefault="00EB53C8">
      <w:pPr>
        <w:pStyle w:val="Subsection"/>
        <w:rPr>
          <w:color w:val="000000"/>
        </w:rPr>
      </w:pPr>
      <w:r>
        <w:rPr>
          <w:color w:val="000000"/>
        </w:rPr>
        <w:tab/>
        <w:t>(4)</w:t>
      </w:r>
      <w:r>
        <w:rPr>
          <w:color w:val="000000"/>
        </w:rPr>
        <w:tab/>
        <w:t xml:space="preserve">A licensing authority must — </w:t>
      </w:r>
    </w:p>
    <w:p w:rsidR="00726618" w:rsidRDefault="00EB53C8">
      <w:pPr>
        <w:pStyle w:val="Indenta"/>
        <w:rPr>
          <w:color w:val="000000"/>
        </w:rPr>
      </w:pPr>
      <w:r>
        <w:rPr>
          <w:color w:val="000000"/>
        </w:rPr>
        <w:tab/>
        <w:t>(a)</w:t>
      </w:r>
      <w:r>
        <w:rPr>
          <w:color w:val="000000"/>
        </w:rPr>
        <w:tab/>
        <w:t>record each licence granted by the authority in the appropriate register; and</w:t>
      </w:r>
    </w:p>
    <w:p w:rsidR="00726618" w:rsidRDefault="00EB53C8">
      <w:pPr>
        <w:pStyle w:val="Indenta"/>
        <w:rPr>
          <w:color w:val="000000"/>
        </w:rPr>
      </w:pPr>
      <w:r>
        <w:rPr>
          <w:color w:val="000000"/>
        </w:rPr>
        <w:tab/>
        <w:t>(b)</w:t>
      </w:r>
      <w:r>
        <w:rPr>
          <w:color w:val="000000"/>
        </w:rPr>
        <w:tab/>
        <w:t>note in the register any cancellation, surrender, suspension or variation of a licence.</w:t>
      </w:r>
    </w:p>
    <w:p w:rsidR="00726618" w:rsidRDefault="00EB53C8">
      <w:pPr>
        <w:pStyle w:val="Heading5"/>
      </w:pPr>
      <w:bookmarkStart w:id="422" w:name="_Toc75781089"/>
      <w:r>
        <w:rPr>
          <w:rStyle w:val="CharSectno"/>
        </w:rPr>
        <w:t>246</w:t>
      </w:r>
      <w:r>
        <w:t>.</w:t>
      </w:r>
      <w:r>
        <w:tab/>
        <w:t>Records of licences</w:t>
      </w:r>
      <w:bookmarkEnd w:id="422"/>
    </w:p>
    <w:p w:rsidR="00726618" w:rsidRDefault="00EB53C8">
      <w:pPr>
        <w:pStyle w:val="Subsection"/>
      </w:pPr>
      <w:r>
        <w:tab/>
      </w:r>
      <w:r>
        <w:tab/>
        <w:t xml:space="preserve">The record of a licence in the register must include the following information — </w:t>
      </w:r>
    </w:p>
    <w:p w:rsidR="00726618" w:rsidRDefault="00EB53C8">
      <w:pPr>
        <w:pStyle w:val="Indenta"/>
      </w:pPr>
      <w:r>
        <w:tab/>
        <w:t>(a)</w:t>
      </w:r>
      <w:r>
        <w:tab/>
        <w:t>the name of the licensee;</w:t>
      </w:r>
    </w:p>
    <w:p w:rsidR="00726618" w:rsidRDefault="00EB53C8">
      <w:pPr>
        <w:pStyle w:val="Indenta"/>
      </w:pPr>
      <w:r>
        <w:tab/>
        <w:t>(b)</w:t>
      </w:r>
      <w:r>
        <w:tab/>
        <w:t>the date when the licence was granted or renewed;</w:t>
      </w:r>
    </w:p>
    <w:p w:rsidR="00726618" w:rsidRDefault="00EB53C8">
      <w:pPr>
        <w:pStyle w:val="Indenta"/>
      </w:pPr>
      <w:r>
        <w:tab/>
        <w:t>(c)</w:t>
      </w:r>
      <w:r>
        <w:tab/>
        <w:t xml:space="preserve">either — </w:t>
      </w:r>
    </w:p>
    <w:p w:rsidR="00726618" w:rsidRDefault="00EB53C8">
      <w:pPr>
        <w:pStyle w:val="Indenti"/>
        <w:rPr>
          <w:color w:val="000000"/>
        </w:rPr>
      </w:pPr>
      <w:r>
        <w:rPr>
          <w:color w:val="000000"/>
        </w:rPr>
        <w:tab/>
        <w:t>(i)</w:t>
      </w:r>
      <w:r>
        <w:rPr>
          <w:color w:val="000000"/>
        </w:rPr>
        <w:tab/>
        <w:t>the period for which the licence was granted or renewed; or</w:t>
      </w:r>
    </w:p>
    <w:p w:rsidR="00726618" w:rsidRDefault="00EB53C8">
      <w:pPr>
        <w:pStyle w:val="Indenti"/>
        <w:rPr>
          <w:color w:val="000000"/>
        </w:rPr>
      </w:pPr>
      <w:r>
        <w:rPr>
          <w:color w:val="000000"/>
        </w:rPr>
        <w:lastRenderedPageBreak/>
        <w:tab/>
        <w:t>(ii)</w:t>
      </w:r>
      <w:r>
        <w:rPr>
          <w:color w:val="000000"/>
        </w:rPr>
        <w:tab/>
        <w:t>the expiry date of the licence;</w:t>
      </w:r>
    </w:p>
    <w:p w:rsidR="00726618" w:rsidRDefault="00EB53C8">
      <w:pPr>
        <w:pStyle w:val="Indenta"/>
      </w:pPr>
      <w:r>
        <w:tab/>
        <w:t>(d)</w:t>
      </w:r>
      <w:r>
        <w:tab/>
        <w:t>for a dangerous goods driver licence — the licensee’s date of birth;</w:t>
      </w:r>
    </w:p>
    <w:p w:rsidR="00726618" w:rsidRDefault="00EB53C8">
      <w:pPr>
        <w:pStyle w:val="Indenta"/>
      </w:pPr>
      <w:r>
        <w:tab/>
        <w:t>(e)</w:t>
      </w:r>
      <w:r>
        <w:tab/>
        <w:t>for a dangerous goods vehicle licence — the registration number, make and type of each road vehicle to which the licence relates;</w:t>
      </w:r>
    </w:p>
    <w:p w:rsidR="00726618" w:rsidRDefault="00EB53C8">
      <w:pPr>
        <w:pStyle w:val="Indenta"/>
        <w:rPr>
          <w:color w:val="000000"/>
        </w:rPr>
      </w:pPr>
      <w:r>
        <w:rPr>
          <w:color w:val="FF0000"/>
        </w:rPr>
        <w:tab/>
      </w:r>
      <w:r>
        <w:rPr>
          <w:color w:val="000000"/>
        </w:rPr>
        <w:t>(f)</w:t>
      </w:r>
      <w:r>
        <w:rPr>
          <w:color w:val="000000"/>
        </w:rPr>
        <w:tab/>
        <w:t>the UN Classes or UN Divisions of dangerous goods for which the licence is valid;</w:t>
      </w:r>
    </w:p>
    <w:p w:rsidR="00726618" w:rsidRDefault="00EB53C8">
      <w:pPr>
        <w:pStyle w:val="Indenta"/>
      </w:pPr>
      <w:r>
        <w:tab/>
        <w:t>(g)</w:t>
      </w:r>
      <w:r>
        <w:tab/>
        <w:t>any condition to which the licence is subject.</w:t>
      </w:r>
    </w:p>
    <w:p w:rsidR="00726618" w:rsidRDefault="00EB53C8">
      <w:pPr>
        <w:pStyle w:val="Heading5"/>
      </w:pPr>
      <w:bookmarkStart w:id="423" w:name="_Toc75781090"/>
      <w:r>
        <w:rPr>
          <w:rStyle w:val="CharSectno"/>
        </w:rPr>
        <w:t>247</w:t>
      </w:r>
      <w:r>
        <w:t>.</w:t>
      </w:r>
      <w:r>
        <w:tab/>
        <w:t>Change of information given in licence applications</w:t>
      </w:r>
      <w:bookmarkEnd w:id="423"/>
    </w:p>
    <w:p w:rsidR="00726618" w:rsidRDefault="00EB53C8">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rsidR="00726618" w:rsidRDefault="00EB53C8">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rsidR="00726618" w:rsidRDefault="00EB53C8">
      <w:pPr>
        <w:pStyle w:val="Penstart"/>
        <w:rPr>
          <w:color w:val="000000"/>
        </w:rPr>
      </w:pPr>
      <w:r>
        <w:rPr>
          <w:color w:val="000000"/>
        </w:rPr>
        <w:tab/>
        <w:t>Penalty: a fine of $1 500.</w:t>
      </w:r>
    </w:p>
    <w:p w:rsidR="00726618" w:rsidRDefault="00EB53C8">
      <w:pPr>
        <w:pStyle w:val="Heading5"/>
        <w:rPr>
          <w:color w:val="000000"/>
        </w:rPr>
      </w:pPr>
      <w:bookmarkStart w:id="424" w:name="_Toc75781091"/>
      <w:r>
        <w:rPr>
          <w:rStyle w:val="CharSectno"/>
        </w:rPr>
        <w:t>248</w:t>
      </w:r>
      <w:r>
        <w:t>.</w:t>
      </w:r>
      <w:r>
        <w:tab/>
        <w:t xml:space="preserve">Production of licences </w:t>
      </w:r>
      <w:r>
        <w:rPr>
          <w:color w:val="000000"/>
        </w:rPr>
        <w:t>to licensing authority</w:t>
      </w:r>
      <w:bookmarkEnd w:id="424"/>
    </w:p>
    <w:p w:rsidR="00726618" w:rsidRDefault="00EB53C8">
      <w:pPr>
        <w:pStyle w:val="Subsection"/>
      </w:pPr>
      <w:r>
        <w:rPr>
          <w:color w:val="000000"/>
        </w:rPr>
        <w:tab/>
        <w:t>(1)</w:t>
      </w:r>
      <w:r>
        <w:rPr>
          <w:color w:val="000000"/>
        </w:rPr>
        <w:tab/>
        <w:t>A licensing authority may, by written notice, require a person to whom a licence has been granted to produce the licence to the authority.</w:t>
      </w:r>
    </w:p>
    <w:p w:rsidR="00726618" w:rsidRDefault="00EB53C8">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rsidR="00726618" w:rsidRDefault="00EB53C8">
      <w:pPr>
        <w:pStyle w:val="Penstart"/>
        <w:rPr>
          <w:color w:val="000000"/>
        </w:rPr>
      </w:pPr>
      <w:r>
        <w:rPr>
          <w:color w:val="000000"/>
        </w:rPr>
        <w:tab/>
        <w:t>Penalty: a fine of $1 500.</w:t>
      </w:r>
    </w:p>
    <w:p w:rsidR="00726618" w:rsidRDefault="00EB53C8">
      <w:pPr>
        <w:pStyle w:val="Heading5"/>
      </w:pPr>
      <w:bookmarkStart w:id="425" w:name="_Toc75781092"/>
      <w:r>
        <w:rPr>
          <w:rStyle w:val="CharSectno"/>
        </w:rPr>
        <w:t>249</w:t>
      </w:r>
      <w:r>
        <w:t>.</w:t>
      </w:r>
      <w:r>
        <w:tab/>
        <w:t>Return of licences</w:t>
      </w:r>
      <w:bookmarkEnd w:id="425"/>
    </w:p>
    <w:p w:rsidR="00726618" w:rsidRDefault="00EB53C8">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rsidR="00726618" w:rsidRDefault="00EB53C8">
      <w:pPr>
        <w:pStyle w:val="Subsection"/>
        <w:rPr>
          <w:bCs/>
          <w:iCs/>
          <w:color w:val="000000"/>
        </w:rPr>
      </w:pPr>
      <w:r>
        <w:rPr>
          <w:color w:val="000000"/>
        </w:rPr>
        <w:lastRenderedPageBreak/>
        <w:tab/>
        <w:t>(2)</w:t>
      </w:r>
      <w:r>
        <w:rPr>
          <w:color w:val="000000"/>
        </w:rPr>
        <w:tab/>
        <w:t>If the licence has not been cancelled, is not suspended and has not been varied, the licensing authority must return the licence to the licensee.</w:t>
      </w:r>
    </w:p>
    <w:p w:rsidR="00726618" w:rsidRDefault="00EB53C8">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rsidR="00726618" w:rsidRDefault="00EB53C8">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rsidR="00726618" w:rsidRDefault="00EB53C8">
      <w:pPr>
        <w:pStyle w:val="Subsection"/>
        <w:rPr>
          <w:color w:val="000000"/>
        </w:rPr>
      </w:pPr>
      <w:r>
        <w:rPr>
          <w:color w:val="000000"/>
        </w:rPr>
        <w:tab/>
        <w:t>(5)</w:t>
      </w:r>
      <w:r>
        <w:rPr>
          <w:color w:val="000000"/>
        </w:rPr>
        <w:tab/>
        <w:t>However, if the licence period has ended, the licensing authority is not required to return the licence to the licensee.</w:t>
      </w:r>
    </w:p>
    <w:p w:rsidR="00726618" w:rsidRDefault="00EB53C8">
      <w:pPr>
        <w:pStyle w:val="Heading3"/>
      </w:pPr>
      <w:bookmarkStart w:id="426" w:name="_Toc75427005"/>
      <w:bookmarkStart w:id="427" w:name="_Toc75427490"/>
      <w:bookmarkStart w:id="428" w:name="_Toc75781093"/>
      <w:r>
        <w:rPr>
          <w:rStyle w:val="CharDivNo"/>
        </w:rPr>
        <w:t>Division 7</w:t>
      </w:r>
      <w:r>
        <w:t> — </w:t>
      </w:r>
      <w:r>
        <w:rPr>
          <w:rStyle w:val="CharDivText"/>
        </w:rPr>
        <w:t>Cancellation, suspension and variation</w:t>
      </w:r>
      <w:bookmarkEnd w:id="426"/>
      <w:bookmarkEnd w:id="427"/>
      <w:bookmarkEnd w:id="428"/>
    </w:p>
    <w:p w:rsidR="00726618" w:rsidRDefault="00EB53C8">
      <w:pPr>
        <w:pStyle w:val="Heading5"/>
        <w:rPr>
          <w:color w:val="000000"/>
        </w:rPr>
      </w:pPr>
      <w:bookmarkStart w:id="429" w:name="_Toc75781094"/>
      <w:r>
        <w:rPr>
          <w:rStyle w:val="CharSectno"/>
        </w:rPr>
        <w:t>250</w:t>
      </w:r>
      <w:r>
        <w:t>.</w:t>
      </w:r>
      <w:r>
        <w:tab/>
      </w:r>
      <w:r>
        <w:rPr>
          <w:color w:val="000000"/>
        </w:rPr>
        <w:t>Terms used</w:t>
      </w:r>
      <w:bookmarkEnd w:id="429"/>
    </w:p>
    <w:p w:rsidR="00726618" w:rsidRDefault="00EB53C8">
      <w:pPr>
        <w:pStyle w:val="Subsection"/>
        <w:rPr>
          <w:color w:val="000000"/>
        </w:rPr>
      </w:pPr>
      <w:r>
        <w:rPr>
          <w:color w:val="000000"/>
        </w:rPr>
        <w:tab/>
      </w:r>
      <w:r>
        <w:rPr>
          <w:color w:val="000000"/>
        </w:rPr>
        <w:tab/>
        <w:t xml:space="preserve">In this Division — </w:t>
      </w:r>
    </w:p>
    <w:p w:rsidR="00726618" w:rsidRDefault="00EB53C8">
      <w:pPr>
        <w:pStyle w:val="Defstart"/>
      </w:pPr>
      <w:r>
        <w:rPr>
          <w:b/>
        </w:rPr>
        <w:tab/>
      </w:r>
      <w:r>
        <w:rPr>
          <w:rStyle w:val="CharDefText"/>
        </w:rPr>
        <w:t>licence</w:t>
      </w:r>
      <w:r>
        <w:t xml:space="preserve"> means a dangerous goods driver licence or dangerous goods vehicle licence;</w:t>
      </w:r>
    </w:p>
    <w:p w:rsidR="00726618" w:rsidRDefault="00EB53C8">
      <w:pPr>
        <w:pStyle w:val="Defstart"/>
      </w:pPr>
      <w:r>
        <w:rPr>
          <w:b/>
        </w:rPr>
        <w:tab/>
      </w:r>
      <w:r>
        <w:rPr>
          <w:rStyle w:val="CharDefText"/>
        </w:rPr>
        <w:t>licensee</w:t>
      </w:r>
      <w:r>
        <w:t xml:space="preserve"> means the holder of a licence.</w:t>
      </w:r>
    </w:p>
    <w:p w:rsidR="00726618" w:rsidRDefault="00EB53C8">
      <w:pPr>
        <w:pStyle w:val="Heading5"/>
      </w:pPr>
      <w:bookmarkStart w:id="430" w:name="_Toc75781095"/>
      <w:r>
        <w:rPr>
          <w:rStyle w:val="CharSectno"/>
        </w:rPr>
        <w:t>251</w:t>
      </w:r>
      <w:r>
        <w:t>.</w:t>
      </w:r>
      <w:r>
        <w:tab/>
        <w:t>Cancellation, suspension and variation in dangerous situations</w:t>
      </w:r>
      <w:bookmarkEnd w:id="430"/>
    </w:p>
    <w:p w:rsidR="00726618" w:rsidRDefault="00EB53C8">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rsidR="00726618" w:rsidRDefault="00EB53C8">
      <w:pPr>
        <w:pStyle w:val="Indenta"/>
        <w:rPr>
          <w:color w:val="000000"/>
        </w:rPr>
      </w:pPr>
      <w:r>
        <w:rPr>
          <w:color w:val="000000"/>
        </w:rPr>
        <w:tab/>
        <w:t>(a)</w:t>
      </w:r>
      <w:r>
        <w:rPr>
          <w:color w:val="000000"/>
        </w:rPr>
        <w:tab/>
        <w:t>a ground exists to cancel, suspend or vary the licence; and</w:t>
      </w:r>
    </w:p>
    <w:p w:rsidR="00726618" w:rsidRDefault="00EB53C8">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rsidR="00726618" w:rsidRDefault="00EB53C8">
      <w:pPr>
        <w:pStyle w:val="Heading5"/>
      </w:pPr>
      <w:bookmarkStart w:id="431" w:name="_Toc75781096"/>
      <w:r>
        <w:rPr>
          <w:rStyle w:val="CharSectno"/>
        </w:rPr>
        <w:lastRenderedPageBreak/>
        <w:t>252</w:t>
      </w:r>
      <w:r>
        <w:t>.</w:t>
      </w:r>
      <w:r>
        <w:tab/>
        <w:t>Cancellation and suspension giving effect to court orders</w:t>
      </w:r>
      <w:bookmarkEnd w:id="431"/>
    </w:p>
    <w:p w:rsidR="00726618" w:rsidRDefault="00EB53C8">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rsidR="00726618" w:rsidRDefault="00EB53C8">
      <w:pPr>
        <w:pStyle w:val="Heading5"/>
      </w:pPr>
      <w:bookmarkStart w:id="432" w:name="_Toc75781097"/>
      <w:r>
        <w:rPr>
          <w:rStyle w:val="CharSectno"/>
        </w:rPr>
        <w:t>253</w:t>
      </w:r>
      <w:r>
        <w:t>.</w:t>
      </w:r>
      <w:r>
        <w:tab/>
        <w:t>Variation of licences on application</w:t>
      </w:r>
      <w:bookmarkEnd w:id="432"/>
    </w:p>
    <w:p w:rsidR="00726618" w:rsidRDefault="00EB53C8">
      <w:pPr>
        <w:pStyle w:val="Subsection"/>
      </w:pPr>
      <w:r>
        <w:tab/>
        <w:t>(1)</w:t>
      </w:r>
      <w:r>
        <w:tab/>
        <w:t xml:space="preserve">This regulation applies if — </w:t>
      </w:r>
    </w:p>
    <w:p w:rsidR="00726618" w:rsidRDefault="00EB53C8">
      <w:pPr>
        <w:pStyle w:val="Indenta"/>
      </w:pPr>
      <w:r>
        <w:tab/>
        <w:t>(a)</w:t>
      </w:r>
      <w:r>
        <w:tab/>
        <w:t>an application is made to vary a licence; and</w:t>
      </w:r>
    </w:p>
    <w:p w:rsidR="00726618" w:rsidRDefault="00EB53C8">
      <w:pPr>
        <w:pStyle w:val="Indenta"/>
      </w:pPr>
      <w:r>
        <w:tab/>
        <w:t>(b)</w:t>
      </w:r>
      <w:r>
        <w:tab/>
        <w:t>the application is made by the licensee and has the licence with it.</w:t>
      </w:r>
    </w:p>
    <w:p w:rsidR="00726618" w:rsidRDefault="00EB53C8">
      <w:pPr>
        <w:pStyle w:val="Subsection"/>
      </w:pPr>
      <w:r>
        <w:tab/>
        <w:t>(2)</w:t>
      </w:r>
      <w:r>
        <w:tab/>
      </w:r>
      <w:r>
        <w:rPr>
          <w:color w:val="000000"/>
        </w:rPr>
        <w:t>A licensing authority may vary</w:t>
      </w:r>
      <w:r>
        <w:t xml:space="preserve"> the licence in accordance with the application.</w:t>
      </w:r>
    </w:p>
    <w:p w:rsidR="00726618" w:rsidRDefault="00EB53C8">
      <w:pPr>
        <w:pStyle w:val="Heading5"/>
      </w:pPr>
      <w:bookmarkStart w:id="433" w:name="_Toc75781098"/>
      <w:r>
        <w:rPr>
          <w:rStyle w:val="CharSectno"/>
        </w:rPr>
        <w:t>254</w:t>
      </w:r>
      <w:r>
        <w:t>.</w:t>
      </w:r>
      <w:r>
        <w:tab/>
        <w:t>Cancellation, suspension and variation in other circumstances</w:t>
      </w:r>
      <w:bookmarkEnd w:id="433"/>
    </w:p>
    <w:p w:rsidR="00726618" w:rsidRDefault="00EB53C8">
      <w:pPr>
        <w:pStyle w:val="Subsection"/>
      </w:pPr>
      <w:r>
        <w:tab/>
        <w:t>(1)</w:t>
      </w:r>
      <w:r>
        <w:tab/>
        <w:t xml:space="preserve">This regulation applies if — </w:t>
      </w:r>
    </w:p>
    <w:p w:rsidR="00726618" w:rsidRDefault="00EB53C8">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rsidR="00726618" w:rsidRDefault="00EB53C8">
      <w:pPr>
        <w:pStyle w:val="Indenta"/>
      </w:pPr>
      <w:r>
        <w:tab/>
        <w:t>(b)</w:t>
      </w:r>
      <w:r>
        <w:tab/>
        <w:t>none of regulations 251, 252 and 253 applies to the proposed action.</w:t>
      </w:r>
    </w:p>
    <w:p w:rsidR="00726618" w:rsidRDefault="00EB53C8">
      <w:pPr>
        <w:pStyle w:val="Subsection"/>
        <w:rPr>
          <w:color w:val="000000"/>
        </w:rPr>
      </w:pPr>
      <w:r>
        <w:rPr>
          <w:color w:val="000000"/>
        </w:rPr>
        <w:tab/>
        <w:t>(2)</w:t>
      </w:r>
      <w:r>
        <w:rPr>
          <w:color w:val="000000"/>
        </w:rPr>
        <w:tab/>
        <w:t xml:space="preserve">The licensing authority must give to the licensee a written notice that — </w:t>
      </w:r>
    </w:p>
    <w:p w:rsidR="00726618" w:rsidRDefault="00EB53C8">
      <w:pPr>
        <w:pStyle w:val="Indenta"/>
        <w:rPr>
          <w:color w:val="000000"/>
        </w:rPr>
      </w:pPr>
      <w:r>
        <w:rPr>
          <w:color w:val="000000"/>
        </w:rPr>
        <w:tab/>
        <w:t>(a)</w:t>
      </w:r>
      <w:r>
        <w:rPr>
          <w:color w:val="000000"/>
        </w:rPr>
        <w:tab/>
        <w:t>states what the proposed action is; and</w:t>
      </w:r>
    </w:p>
    <w:p w:rsidR="00726618" w:rsidRDefault="00EB53C8">
      <w:pPr>
        <w:pStyle w:val="Indenta"/>
      </w:pPr>
      <w:r>
        <w:tab/>
        <w:t>(b)</w:t>
      </w:r>
      <w:r>
        <w:tab/>
        <w:t>if the proposed action is to suspend the licence — states the proposed suspension period (either as a period of time or by reference to a future event); and</w:t>
      </w:r>
    </w:p>
    <w:p w:rsidR="00726618" w:rsidRDefault="00EB53C8">
      <w:pPr>
        <w:pStyle w:val="Indenta"/>
        <w:rPr>
          <w:color w:val="000000"/>
        </w:rPr>
      </w:pPr>
      <w:r>
        <w:rPr>
          <w:color w:val="000000"/>
        </w:rPr>
        <w:tab/>
        <w:t>(c)</w:t>
      </w:r>
      <w:r>
        <w:rPr>
          <w:color w:val="000000"/>
        </w:rPr>
        <w:tab/>
        <w:t>if the proposed action is to vary the licence — sets out the proposed variation; and</w:t>
      </w:r>
    </w:p>
    <w:p w:rsidR="00726618" w:rsidRDefault="00EB53C8">
      <w:pPr>
        <w:pStyle w:val="Indenta"/>
        <w:rPr>
          <w:color w:val="000000"/>
        </w:rPr>
      </w:pPr>
      <w:r>
        <w:rPr>
          <w:color w:val="000000"/>
        </w:rPr>
        <w:tab/>
        <w:t>(d)</w:t>
      </w:r>
      <w:r>
        <w:rPr>
          <w:color w:val="000000"/>
        </w:rPr>
        <w:tab/>
        <w:t>sets out the ground for the proposed action; and</w:t>
      </w:r>
    </w:p>
    <w:p w:rsidR="00726618" w:rsidRDefault="00EB53C8">
      <w:pPr>
        <w:pStyle w:val="Indenta"/>
        <w:rPr>
          <w:color w:val="000000"/>
        </w:rPr>
      </w:pPr>
      <w:r>
        <w:rPr>
          <w:color w:val="000000"/>
        </w:rPr>
        <w:tab/>
        <w:t>(e)</w:t>
      </w:r>
      <w:r>
        <w:rPr>
          <w:color w:val="000000"/>
        </w:rPr>
        <w:tab/>
        <w:t>outlines the facts and other circumstances forming the basis for the ground; and</w:t>
      </w:r>
    </w:p>
    <w:p w:rsidR="00726618" w:rsidRDefault="00EB53C8">
      <w:pPr>
        <w:pStyle w:val="Indenta"/>
        <w:rPr>
          <w:color w:val="000000"/>
        </w:rPr>
      </w:pPr>
      <w:r>
        <w:rPr>
          <w:color w:val="000000"/>
        </w:rPr>
        <w:lastRenderedPageBreak/>
        <w:tab/>
        <w:t>(f)</w:t>
      </w:r>
      <w:r>
        <w:rPr>
          <w:color w:val="000000"/>
        </w:rPr>
        <w:tab/>
        <w:t>invites the licensee to state in writing, within a specified period of at least 28 days after the day on which the notice is given to the licensee, why the proposed action should not be taken.</w:t>
      </w:r>
    </w:p>
    <w:p w:rsidR="00726618" w:rsidRDefault="00EB53C8">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rsidR="00726618" w:rsidRDefault="00EB53C8">
      <w:pPr>
        <w:pStyle w:val="Indenta"/>
        <w:rPr>
          <w:color w:val="000000"/>
        </w:rPr>
      </w:pPr>
      <w:r>
        <w:rPr>
          <w:color w:val="000000"/>
        </w:rPr>
        <w:tab/>
        <w:t>(a)</w:t>
      </w:r>
      <w:r>
        <w:rPr>
          <w:color w:val="000000"/>
        </w:rPr>
        <w:tab/>
        <w:t>cancel or vary the licence; or</w:t>
      </w:r>
    </w:p>
    <w:p w:rsidR="00726618" w:rsidRDefault="00EB53C8">
      <w:pPr>
        <w:pStyle w:val="Indenta"/>
      </w:pPr>
      <w:r>
        <w:tab/>
        <w:t>(b)</w:t>
      </w:r>
      <w:r>
        <w:tab/>
        <w:t>suspend the licence for not longer than the suspension period stated in the notice; or</w:t>
      </w:r>
    </w:p>
    <w:p w:rsidR="00726618" w:rsidRDefault="00EB53C8">
      <w:pPr>
        <w:pStyle w:val="Indenta"/>
        <w:rPr>
          <w:color w:val="000000"/>
        </w:rPr>
      </w:pPr>
      <w:r>
        <w:rPr>
          <w:color w:val="000000"/>
        </w:rPr>
        <w:tab/>
        <w:t>(c)</w:t>
      </w:r>
      <w:r>
        <w:rPr>
          <w:color w:val="000000"/>
        </w:rPr>
        <w:tab/>
        <w:t>if the proposed action is to vary the licence in a specified way — vary the licence in that way.</w:t>
      </w:r>
    </w:p>
    <w:p w:rsidR="00726618" w:rsidRDefault="00EB53C8">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rsidR="00726618" w:rsidRDefault="00EB53C8">
      <w:pPr>
        <w:pStyle w:val="Footnotesection"/>
      </w:pPr>
      <w:r>
        <w:tab/>
        <w:t>[Regulation 254 amended: Gazette 11 Jul 2017 p. 3831</w:t>
      </w:r>
      <w:r>
        <w:noBreakHyphen/>
        <w:t>2.]</w:t>
      </w:r>
    </w:p>
    <w:p w:rsidR="00726618" w:rsidRDefault="00EB53C8">
      <w:pPr>
        <w:pStyle w:val="Heading5"/>
      </w:pPr>
      <w:bookmarkStart w:id="434" w:name="_Toc75781099"/>
      <w:r>
        <w:rPr>
          <w:rStyle w:val="CharSectno"/>
        </w:rPr>
        <w:t>255</w:t>
      </w:r>
      <w:r>
        <w:t>.</w:t>
      </w:r>
      <w:r>
        <w:tab/>
        <w:t>When cancellation, suspension and variation take effect</w:t>
      </w:r>
      <w:bookmarkEnd w:id="434"/>
    </w:p>
    <w:p w:rsidR="00726618" w:rsidRDefault="00EB53C8">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rsidR="00726618" w:rsidRDefault="00EB53C8">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rsidR="00726618" w:rsidRDefault="00EB53C8">
      <w:pPr>
        <w:pStyle w:val="Indenta"/>
      </w:pPr>
      <w:r>
        <w:tab/>
        <w:t>(b)</w:t>
      </w:r>
      <w:r>
        <w:tab/>
        <w:t>a later day specified in the notice.</w:t>
      </w:r>
    </w:p>
    <w:p w:rsidR="00726618" w:rsidRDefault="00EB53C8">
      <w:pPr>
        <w:pStyle w:val="Heading5"/>
      </w:pPr>
      <w:bookmarkStart w:id="435" w:name="_Toc75781100"/>
      <w:r>
        <w:rPr>
          <w:rStyle w:val="CharSectno"/>
        </w:rPr>
        <w:t>256</w:t>
      </w:r>
      <w:r>
        <w:t>.</w:t>
      </w:r>
      <w:r>
        <w:tab/>
        <w:t>When licences taken to be suspended</w:t>
      </w:r>
      <w:bookmarkEnd w:id="435"/>
    </w:p>
    <w:p w:rsidR="00726618" w:rsidRDefault="00EB53C8">
      <w:pPr>
        <w:pStyle w:val="Subsection"/>
      </w:pPr>
      <w:r>
        <w:tab/>
        <w:t>(1)</w:t>
      </w:r>
      <w:r>
        <w:tab/>
        <w:t>A person’s dangerous goods driver licence is taken to be suspended if the person’s driver licence has no effect.</w:t>
      </w:r>
    </w:p>
    <w:p w:rsidR="00726618" w:rsidRDefault="00EB53C8">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rsidR="00726618" w:rsidRDefault="00EB53C8">
      <w:pPr>
        <w:pStyle w:val="Heading2"/>
      </w:pPr>
      <w:bookmarkStart w:id="436" w:name="_Toc75427013"/>
      <w:bookmarkStart w:id="437" w:name="_Toc75427498"/>
      <w:bookmarkStart w:id="438" w:name="_Toc75781101"/>
      <w:r>
        <w:rPr>
          <w:rStyle w:val="CharPartNo"/>
        </w:rPr>
        <w:lastRenderedPageBreak/>
        <w:t>Part 18</w:t>
      </w:r>
      <w:r>
        <w:rPr>
          <w:rStyle w:val="CharDivNo"/>
        </w:rPr>
        <w:t> </w:t>
      </w:r>
      <w:r>
        <w:t>—</w:t>
      </w:r>
      <w:r>
        <w:rPr>
          <w:rStyle w:val="CharDivText"/>
        </w:rPr>
        <w:t> </w:t>
      </w:r>
      <w:r>
        <w:rPr>
          <w:rStyle w:val="CharPartText"/>
        </w:rPr>
        <w:t>Insurance</w:t>
      </w:r>
      <w:bookmarkEnd w:id="436"/>
      <w:bookmarkEnd w:id="437"/>
      <w:bookmarkEnd w:id="438"/>
    </w:p>
    <w:p w:rsidR="00726618" w:rsidRDefault="00EB53C8">
      <w:pPr>
        <w:pStyle w:val="Heading5"/>
        <w:rPr>
          <w:color w:val="000000"/>
        </w:rPr>
      </w:pPr>
      <w:bookmarkStart w:id="439" w:name="_Toc75781102"/>
      <w:r>
        <w:rPr>
          <w:rStyle w:val="CharSectno"/>
          <w:color w:val="000000"/>
        </w:rPr>
        <w:t>257</w:t>
      </w:r>
      <w:r>
        <w:rPr>
          <w:color w:val="000000"/>
        </w:rPr>
        <w:t>.</w:t>
      </w:r>
      <w:r>
        <w:rPr>
          <w:color w:val="000000"/>
        </w:rPr>
        <w:tab/>
        <w:t>Duty on owners</w:t>
      </w:r>
      <w:bookmarkEnd w:id="439"/>
    </w:p>
    <w:p w:rsidR="00726618" w:rsidRDefault="00EB53C8">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rsidR="00726618" w:rsidRDefault="00EB53C8">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rsidR="00726618" w:rsidRDefault="00EB53C8">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rsidR="00726618" w:rsidRDefault="00EB53C8">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rsidR="00726618" w:rsidRDefault="00EB53C8">
      <w:pPr>
        <w:pStyle w:val="Indenta"/>
        <w:rPr>
          <w:color w:val="000000"/>
        </w:rPr>
      </w:pPr>
      <w:r>
        <w:rPr>
          <w:color w:val="000000"/>
        </w:rPr>
        <w:tab/>
      </w:r>
      <w:r>
        <w:rPr>
          <w:color w:val="000000"/>
        </w:rPr>
        <w:tab/>
        <w:t>or</w:t>
      </w:r>
    </w:p>
    <w:p w:rsidR="00726618" w:rsidRDefault="00EB53C8">
      <w:pPr>
        <w:pStyle w:val="Indenta"/>
      </w:pPr>
      <w:r>
        <w:tab/>
        <w:t>(b)</w:t>
      </w:r>
      <w:r>
        <w:tab/>
        <w:t>the owner has an approval given under regulation 260 in relation to the use of the vehicle and is complying with all relevant conditions to which the approval is subject.</w:t>
      </w:r>
    </w:p>
    <w:p w:rsidR="00726618" w:rsidRDefault="00EB53C8">
      <w:pPr>
        <w:pStyle w:val="Penstart"/>
        <w:rPr>
          <w:color w:val="000000"/>
        </w:rPr>
      </w:pPr>
      <w:r>
        <w:rPr>
          <w:color w:val="000000"/>
        </w:rPr>
        <w:tab/>
        <w:t>Penalty: a fine of $10 000.</w:t>
      </w:r>
    </w:p>
    <w:p w:rsidR="00726618" w:rsidRDefault="00EB53C8">
      <w:pPr>
        <w:pStyle w:val="Subsection"/>
      </w:pPr>
      <w:r>
        <w:tab/>
        <w:t>(2)</w:t>
      </w:r>
      <w:r>
        <w:tab/>
        <w:t>Each load bearing vehicle, whether or not a motor vehicle and whether or not it is being used in combination with another vehicle, is a vehicle for the purposes of subregulation (1).</w:t>
      </w:r>
    </w:p>
    <w:p w:rsidR="00726618" w:rsidRDefault="00EB53C8">
      <w:pPr>
        <w:pStyle w:val="PermNoteHeading"/>
      </w:pPr>
      <w:r>
        <w:tab/>
        <w:t>Note for this regulation:</w:t>
      </w:r>
    </w:p>
    <w:p w:rsidR="00726618" w:rsidRDefault="00EB53C8">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rsidR="00726618" w:rsidRDefault="00EB53C8">
      <w:pPr>
        <w:pStyle w:val="Footnotesection"/>
      </w:pPr>
      <w:r>
        <w:tab/>
        <w:t>[Regulation 257 amended: Gazette 22 Jun 2010 p. 2738; 13 Jun 2014 p. 1948.]</w:t>
      </w:r>
    </w:p>
    <w:p w:rsidR="00726618" w:rsidRDefault="00EB53C8">
      <w:pPr>
        <w:pStyle w:val="Heading5"/>
        <w:rPr>
          <w:color w:val="000000"/>
        </w:rPr>
      </w:pPr>
      <w:bookmarkStart w:id="440" w:name="_Toc75781103"/>
      <w:r>
        <w:rPr>
          <w:rStyle w:val="CharSectno"/>
          <w:color w:val="000000"/>
        </w:rPr>
        <w:lastRenderedPageBreak/>
        <w:t>258</w:t>
      </w:r>
      <w:r>
        <w:rPr>
          <w:color w:val="000000"/>
        </w:rPr>
        <w:t>.</w:t>
      </w:r>
      <w:r>
        <w:rPr>
          <w:color w:val="000000"/>
        </w:rPr>
        <w:tab/>
        <w:t>Duty on prime contractors</w:t>
      </w:r>
      <w:bookmarkEnd w:id="440"/>
    </w:p>
    <w:p w:rsidR="00726618" w:rsidRDefault="00EB53C8">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rsidR="00726618" w:rsidRDefault="00EB53C8">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rsidR="00726618" w:rsidRDefault="00EB53C8">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rsidR="00726618" w:rsidRDefault="00EB53C8">
      <w:pPr>
        <w:pStyle w:val="Indenti"/>
        <w:spacing w:before="100"/>
      </w:pPr>
      <w:r>
        <w:tab/>
        <w:t>(ii)</w:t>
      </w:r>
      <w:r>
        <w:tab/>
        <w:t>costs incurred by or on behalf of a Commonwealth, State or Territory government authority in a clean</w:t>
      </w:r>
      <w:r>
        <w:noBreakHyphen/>
        <w:t>up resulting from such fire, explosion, leakage or spillage;</w:t>
      </w:r>
    </w:p>
    <w:p w:rsidR="00726618" w:rsidRDefault="00EB53C8">
      <w:pPr>
        <w:pStyle w:val="Indenta"/>
        <w:spacing w:before="100"/>
      </w:pPr>
      <w:r>
        <w:tab/>
      </w:r>
      <w:r>
        <w:tab/>
        <w:t>or</w:t>
      </w:r>
    </w:p>
    <w:p w:rsidR="00726618" w:rsidRDefault="00EB53C8">
      <w:pPr>
        <w:pStyle w:val="Indenta"/>
        <w:spacing w:before="100"/>
      </w:pPr>
      <w:r>
        <w:tab/>
        <w:t>(b)</w:t>
      </w:r>
      <w:r>
        <w:tab/>
        <w:t>the prime contractor has an approval given under regulation 260 in relation to the use of the vehicle and is complying with all relevant conditions to which the approval is subject.</w:t>
      </w:r>
    </w:p>
    <w:p w:rsidR="00726618" w:rsidRDefault="00EB53C8">
      <w:pPr>
        <w:pStyle w:val="Penstart"/>
        <w:spacing w:before="100"/>
      </w:pPr>
      <w:r>
        <w:tab/>
        <w:t>Penalty: a fine of $10 000.</w:t>
      </w:r>
    </w:p>
    <w:p w:rsidR="00726618" w:rsidRDefault="00EB53C8">
      <w:pPr>
        <w:pStyle w:val="Subsection"/>
      </w:pPr>
      <w:r>
        <w:tab/>
        <w:t>(2)</w:t>
      </w:r>
      <w:r>
        <w:tab/>
        <w:t>Each load bearing vehicle, whether or not a motor vehicle and whether or not it is being used in combination with another vehicle, is a vehicle for the purposes of subregulation (1).</w:t>
      </w:r>
    </w:p>
    <w:p w:rsidR="00726618" w:rsidRDefault="00EB53C8">
      <w:pPr>
        <w:pStyle w:val="PermNoteHeading"/>
      </w:pPr>
      <w:r>
        <w:tab/>
        <w:t>Note for this regulation:</w:t>
      </w:r>
    </w:p>
    <w:p w:rsidR="00726618" w:rsidRDefault="00EB53C8">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rsidR="00726618" w:rsidRDefault="00EB53C8">
      <w:pPr>
        <w:pStyle w:val="Footnotesection"/>
      </w:pPr>
      <w:r>
        <w:tab/>
        <w:t>[Regulation 258 amended: Gazette 22 Jun 2010 p. 2739; 13 Jun 2014 p. 1948.]</w:t>
      </w:r>
    </w:p>
    <w:p w:rsidR="00726618" w:rsidRDefault="00EB53C8">
      <w:pPr>
        <w:pStyle w:val="Heading5"/>
        <w:spacing w:before="180"/>
      </w:pPr>
      <w:bookmarkStart w:id="441" w:name="_Toc75781104"/>
      <w:r>
        <w:rPr>
          <w:rStyle w:val="CharSectno"/>
        </w:rPr>
        <w:lastRenderedPageBreak/>
        <w:t>259</w:t>
      </w:r>
      <w:r>
        <w:t>.</w:t>
      </w:r>
      <w:r>
        <w:tab/>
        <w:t>Requiring evidence of insurance etc.</w:t>
      </w:r>
      <w:bookmarkEnd w:id="441"/>
    </w:p>
    <w:p w:rsidR="00726618" w:rsidRDefault="00EB53C8">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rsidR="00726618" w:rsidRDefault="00EB53C8">
      <w:pPr>
        <w:pStyle w:val="Indenta"/>
        <w:spacing w:before="60"/>
      </w:pPr>
      <w:r>
        <w:tab/>
        <w:t>(a)</w:t>
      </w:r>
      <w:r>
        <w:tab/>
        <w:t>written evidence that the vehicle is covered by a policy of insurance or other form of indemnity in accordance with regulation 257(1)(a) or 258(1)(a); or</w:t>
      </w:r>
    </w:p>
    <w:p w:rsidR="00726618" w:rsidRDefault="00EB53C8">
      <w:pPr>
        <w:pStyle w:val="Indenta"/>
      </w:pPr>
      <w:r>
        <w:tab/>
        <w:t>(b)</w:t>
      </w:r>
      <w:r>
        <w:tab/>
        <w:t>an approval given under regulation 260 in relation to the road vehicle.</w:t>
      </w:r>
    </w:p>
    <w:p w:rsidR="00726618" w:rsidRDefault="00EB53C8">
      <w:pPr>
        <w:pStyle w:val="Subsection"/>
      </w:pPr>
      <w:r>
        <w:tab/>
        <w:t>(2)</w:t>
      </w:r>
      <w:r>
        <w:tab/>
        <w:t>The owner or prime contractor must produce the evidence or approval to the Chief Officer within 14 days after the day on which the notice is given to the owner or prime contractor.</w:t>
      </w:r>
    </w:p>
    <w:p w:rsidR="00726618" w:rsidRDefault="00EB53C8">
      <w:pPr>
        <w:pStyle w:val="Penstart"/>
      </w:pPr>
      <w:r>
        <w:tab/>
        <w:t>Penalty: a fine of $3 000.</w:t>
      </w:r>
    </w:p>
    <w:p w:rsidR="00726618" w:rsidRDefault="00EB53C8">
      <w:pPr>
        <w:pStyle w:val="Heading5"/>
        <w:rPr>
          <w:color w:val="000000"/>
        </w:rPr>
      </w:pPr>
      <w:bookmarkStart w:id="442" w:name="_Toc75781105"/>
      <w:r>
        <w:rPr>
          <w:rStyle w:val="CharSectno"/>
          <w:color w:val="000000"/>
        </w:rPr>
        <w:t>260</w:t>
      </w:r>
      <w:r>
        <w:rPr>
          <w:color w:val="000000"/>
        </w:rPr>
        <w:t>.</w:t>
      </w:r>
      <w:r>
        <w:rPr>
          <w:color w:val="000000"/>
        </w:rPr>
        <w:tab/>
        <w:t>Approvals — insurance</w:t>
      </w:r>
      <w:bookmarkEnd w:id="442"/>
    </w:p>
    <w:p w:rsidR="00726618" w:rsidRDefault="00EB53C8">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rsidR="00726618" w:rsidRDefault="00EB53C8">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rsidR="00726618" w:rsidRDefault="00EB53C8">
      <w:pPr>
        <w:pStyle w:val="Subsection"/>
        <w:rPr>
          <w:color w:val="000000"/>
        </w:rPr>
      </w:pPr>
      <w:r>
        <w:rPr>
          <w:color w:val="000000"/>
        </w:rPr>
        <w:tab/>
        <w:t>(3)</w:t>
      </w:r>
      <w:r>
        <w:rPr>
          <w:color w:val="000000"/>
        </w:rPr>
        <w:tab/>
        <w:t xml:space="preserve">An approval given under subregulation (2) may be given by the Chief Officer — </w:t>
      </w:r>
    </w:p>
    <w:p w:rsidR="00726618" w:rsidRDefault="00EB53C8">
      <w:pPr>
        <w:pStyle w:val="Indenta"/>
        <w:rPr>
          <w:color w:val="000000"/>
        </w:rPr>
      </w:pPr>
      <w:r>
        <w:rPr>
          <w:color w:val="000000"/>
        </w:rPr>
        <w:tab/>
        <w:t>(a)</w:t>
      </w:r>
      <w:r>
        <w:rPr>
          <w:color w:val="000000"/>
        </w:rPr>
        <w:tab/>
        <w:t>for a single use or for a period of not longer than 3 years; and</w:t>
      </w:r>
    </w:p>
    <w:p w:rsidR="00726618" w:rsidRDefault="00EB53C8">
      <w:pPr>
        <w:pStyle w:val="Indenta"/>
        <w:rPr>
          <w:color w:val="000000"/>
        </w:rPr>
      </w:pPr>
      <w:r>
        <w:rPr>
          <w:color w:val="000000"/>
        </w:rPr>
        <w:tab/>
        <w:t>(b)</w:t>
      </w:r>
      <w:r>
        <w:rPr>
          <w:color w:val="000000"/>
        </w:rPr>
        <w:tab/>
        <w:t>subject to any other condition for the purposes of regulation 257(1)(a) or 258(1)(a).</w:t>
      </w:r>
    </w:p>
    <w:p w:rsidR="00726618" w:rsidRDefault="00EB53C8">
      <w:pPr>
        <w:pStyle w:val="Heading2"/>
      </w:pPr>
      <w:bookmarkStart w:id="443" w:name="_Toc75427018"/>
      <w:bookmarkStart w:id="444" w:name="_Toc75427503"/>
      <w:bookmarkStart w:id="445" w:name="_Toc75781106"/>
      <w:r>
        <w:rPr>
          <w:rStyle w:val="CharPartNo"/>
        </w:rPr>
        <w:lastRenderedPageBreak/>
        <w:t>Part 19</w:t>
      </w:r>
      <w:r>
        <w:t> — </w:t>
      </w:r>
      <w:r>
        <w:rPr>
          <w:rStyle w:val="CharPartText"/>
        </w:rPr>
        <w:t>Mutual recognition</w:t>
      </w:r>
      <w:bookmarkEnd w:id="443"/>
      <w:bookmarkEnd w:id="444"/>
      <w:bookmarkEnd w:id="445"/>
    </w:p>
    <w:p w:rsidR="00726618" w:rsidRDefault="00EB53C8">
      <w:pPr>
        <w:pStyle w:val="Heading3"/>
      </w:pPr>
      <w:bookmarkStart w:id="446" w:name="_Toc75427019"/>
      <w:bookmarkStart w:id="447" w:name="_Toc75427504"/>
      <w:bookmarkStart w:id="448" w:name="_Toc75781107"/>
      <w:r>
        <w:rPr>
          <w:rStyle w:val="CharDivNo"/>
        </w:rPr>
        <w:t>Division 1</w:t>
      </w:r>
      <w:r>
        <w:t> — </w:t>
      </w:r>
      <w:r>
        <w:rPr>
          <w:rStyle w:val="CharDivText"/>
        </w:rPr>
        <w:t>Recommendations by Chief Officer and corresponding authorities</w:t>
      </w:r>
      <w:bookmarkEnd w:id="446"/>
      <w:bookmarkEnd w:id="447"/>
      <w:bookmarkEnd w:id="448"/>
    </w:p>
    <w:p w:rsidR="00726618" w:rsidRDefault="00EB53C8">
      <w:pPr>
        <w:pStyle w:val="Heading5"/>
      </w:pPr>
      <w:bookmarkStart w:id="449" w:name="_Toc75781108"/>
      <w:r>
        <w:rPr>
          <w:rStyle w:val="CharSectno"/>
        </w:rPr>
        <w:t>261</w:t>
      </w:r>
      <w:r>
        <w:t>.</w:t>
      </w:r>
      <w:r>
        <w:tab/>
        <w:t>Recommendations by Chief Officer</w:t>
      </w:r>
      <w:bookmarkEnd w:id="449"/>
    </w:p>
    <w:p w:rsidR="00726618" w:rsidRDefault="00EB53C8">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rsidR="00726618" w:rsidRDefault="00EB53C8">
      <w:pPr>
        <w:pStyle w:val="Indenta"/>
      </w:pPr>
      <w:r>
        <w:tab/>
        <w:t>(a)</w:t>
      </w:r>
      <w:r>
        <w:tab/>
        <w:t>revoke or vary a corresponding determination;</w:t>
      </w:r>
    </w:p>
    <w:p w:rsidR="00726618" w:rsidRDefault="00EB53C8">
      <w:pPr>
        <w:pStyle w:val="Indenta"/>
      </w:pPr>
      <w:r>
        <w:tab/>
        <w:t>(b)</w:t>
      </w:r>
      <w:r>
        <w:tab/>
        <w:t xml:space="preserve">cancel or vary a </w:t>
      </w:r>
      <w:r>
        <w:rPr>
          <w:color w:val="000000"/>
        </w:rPr>
        <w:t>corresponding exemption</w:t>
      </w:r>
      <w:r>
        <w:t xml:space="preserve"> or corresponding approval;</w:t>
      </w:r>
    </w:p>
    <w:p w:rsidR="00726618" w:rsidRDefault="00EB53C8">
      <w:pPr>
        <w:pStyle w:val="Indenta"/>
      </w:pPr>
      <w:r>
        <w:tab/>
        <w:t>(c)</w:t>
      </w:r>
      <w:r>
        <w:tab/>
        <w:t xml:space="preserve">cancel, suspend or vary a corresponding dangerous goods driver licence or </w:t>
      </w:r>
      <w:r>
        <w:rPr>
          <w:color w:val="000000"/>
        </w:rPr>
        <w:t>corresponding dangerous</w:t>
      </w:r>
      <w:r>
        <w:t xml:space="preserve"> goods vehicle licence.</w:t>
      </w:r>
    </w:p>
    <w:p w:rsidR="00726618" w:rsidRDefault="00EB53C8">
      <w:pPr>
        <w:pStyle w:val="Subsection"/>
      </w:pPr>
      <w:r>
        <w:tab/>
        <w:t>(2)</w:t>
      </w:r>
      <w:r>
        <w:tab/>
        <w:t>The Chief Officer may recommend, in writing, that the corresponding authority take the proposed action.</w:t>
      </w:r>
    </w:p>
    <w:p w:rsidR="00726618" w:rsidRDefault="00EB53C8">
      <w:pPr>
        <w:pStyle w:val="Subsection"/>
      </w:pPr>
      <w:r>
        <w:tab/>
        <w:t>(3)</w:t>
      </w:r>
      <w:r>
        <w:tab/>
        <w:t>The Chief Officer must provide written reasons to the corresponding authority for the recommendation.</w:t>
      </w:r>
    </w:p>
    <w:p w:rsidR="00726618" w:rsidRDefault="00EB53C8">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rsidR="00726618" w:rsidRDefault="00EB53C8">
      <w:pPr>
        <w:pStyle w:val="Heading5"/>
      </w:pPr>
      <w:bookmarkStart w:id="450" w:name="_Toc75781109"/>
      <w:r>
        <w:rPr>
          <w:rStyle w:val="CharSectno"/>
        </w:rPr>
        <w:t>262</w:t>
      </w:r>
      <w:r>
        <w:t>.</w:t>
      </w:r>
      <w:r>
        <w:tab/>
        <w:t>Recommendations by corresponding authorities</w:t>
      </w:r>
      <w:bookmarkEnd w:id="450"/>
    </w:p>
    <w:p w:rsidR="00726618" w:rsidRDefault="00EB53C8">
      <w:pPr>
        <w:pStyle w:val="Subsection"/>
      </w:pPr>
      <w:r>
        <w:tab/>
        <w:t>(1)</w:t>
      </w:r>
      <w:r>
        <w:tab/>
        <w:t xml:space="preserve">In this regulation — </w:t>
      </w:r>
    </w:p>
    <w:p w:rsidR="00726618" w:rsidRDefault="00EB53C8">
      <w:pPr>
        <w:pStyle w:val="Defstart"/>
      </w:pPr>
      <w:r>
        <w:rPr>
          <w:b/>
        </w:rPr>
        <w:tab/>
      </w:r>
      <w:r>
        <w:rPr>
          <w:rStyle w:val="CharDefText"/>
        </w:rPr>
        <w:t>exemption</w:t>
      </w:r>
      <w:r>
        <w:t xml:space="preserve"> does not include an exemption granted by the Minister.</w:t>
      </w:r>
    </w:p>
    <w:p w:rsidR="00726618" w:rsidRDefault="00EB53C8">
      <w:pPr>
        <w:pStyle w:val="Subsection"/>
        <w:keepNext/>
      </w:pPr>
      <w:r>
        <w:tab/>
        <w:t>(2)</w:t>
      </w:r>
      <w:r>
        <w:tab/>
        <w:t xml:space="preserve">This regulation applies if a corresponding authority recommends to the Chief Officer in writing that the Chief Officer do any of the following — </w:t>
      </w:r>
    </w:p>
    <w:p w:rsidR="00726618" w:rsidRDefault="00EB53C8">
      <w:pPr>
        <w:pStyle w:val="Indenta"/>
      </w:pPr>
      <w:r>
        <w:tab/>
        <w:t>(a)</w:t>
      </w:r>
      <w:r>
        <w:tab/>
        <w:t>revoke or vary a determination;</w:t>
      </w:r>
    </w:p>
    <w:p w:rsidR="00726618" w:rsidRDefault="00EB53C8">
      <w:pPr>
        <w:pStyle w:val="Indenta"/>
        <w:rPr>
          <w:color w:val="000000"/>
        </w:rPr>
      </w:pPr>
      <w:r>
        <w:lastRenderedPageBreak/>
        <w:tab/>
        <w:t>(b)</w:t>
      </w:r>
      <w:r>
        <w:tab/>
        <w:t xml:space="preserve">cancel or vary an </w:t>
      </w:r>
      <w:r>
        <w:rPr>
          <w:color w:val="000000"/>
        </w:rPr>
        <w:t xml:space="preserve">exemption or </w:t>
      </w:r>
      <w:r>
        <w:t>approval;</w:t>
      </w:r>
    </w:p>
    <w:p w:rsidR="00726618" w:rsidRDefault="00EB53C8">
      <w:pPr>
        <w:pStyle w:val="Indenta"/>
      </w:pPr>
      <w:r>
        <w:tab/>
        <w:t>(c)</w:t>
      </w:r>
      <w:r>
        <w:tab/>
        <w:t>cancel, suspend or vary a dangerous goods driver licence or dangerous goods vehicle licence.</w:t>
      </w:r>
    </w:p>
    <w:p w:rsidR="00726618" w:rsidRDefault="00EB53C8">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rsidR="00726618" w:rsidRDefault="00EB53C8">
      <w:pPr>
        <w:pStyle w:val="Subsection"/>
        <w:spacing w:before="120"/>
      </w:pPr>
      <w:r>
        <w:tab/>
        <w:t>(4)</w:t>
      </w:r>
      <w:r>
        <w:tab/>
      </w:r>
      <w:r>
        <w:rPr>
          <w:color w:val="000000"/>
        </w:rPr>
        <w:t>In any other case, the Chief Officer must have regard to the recommendation.</w:t>
      </w:r>
    </w:p>
    <w:p w:rsidR="00726618" w:rsidRDefault="00EB53C8">
      <w:pPr>
        <w:pStyle w:val="Heading3"/>
        <w:spacing w:before="180"/>
      </w:pPr>
      <w:bookmarkStart w:id="451" w:name="_Toc75427022"/>
      <w:bookmarkStart w:id="452" w:name="_Toc75427507"/>
      <w:bookmarkStart w:id="453" w:name="_Toc75781110"/>
      <w:r>
        <w:rPr>
          <w:rStyle w:val="CharDivNo"/>
        </w:rPr>
        <w:t>Division 2</w:t>
      </w:r>
      <w:r>
        <w:t> — </w:t>
      </w:r>
      <w:r>
        <w:rPr>
          <w:rStyle w:val="CharDivText"/>
        </w:rPr>
        <w:t>Mutual recognition of determinations, exemptions, approvals and licences</w:t>
      </w:r>
      <w:bookmarkEnd w:id="451"/>
      <w:bookmarkEnd w:id="452"/>
      <w:bookmarkEnd w:id="453"/>
    </w:p>
    <w:p w:rsidR="00726618" w:rsidRDefault="00EB53C8">
      <w:pPr>
        <w:pStyle w:val="Heading5"/>
        <w:spacing w:before="180"/>
      </w:pPr>
      <w:bookmarkStart w:id="454" w:name="_Toc75781111"/>
      <w:r>
        <w:rPr>
          <w:rStyle w:val="CharSectno"/>
        </w:rPr>
        <w:t>263</w:t>
      </w:r>
      <w:r>
        <w:t>.</w:t>
      </w:r>
      <w:r>
        <w:tab/>
        <w:t>Corresponding determinations</w:t>
      </w:r>
      <w:bookmarkEnd w:id="454"/>
    </w:p>
    <w:p w:rsidR="00726618" w:rsidRDefault="00EB53C8">
      <w:pPr>
        <w:pStyle w:val="Subsection"/>
        <w:spacing w:before="120"/>
      </w:pPr>
      <w:r>
        <w:tab/>
        <w:t>(1)</w:t>
      </w:r>
      <w:r>
        <w:tab/>
        <w:t xml:space="preserve">This regulation applies to a determination made by a corresponding authority if — </w:t>
      </w:r>
    </w:p>
    <w:p w:rsidR="00726618" w:rsidRDefault="00EB53C8">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rsidR="00726618" w:rsidRDefault="00EB53C8">
      <w:pPr>
        <w:pStyle w:val="Indenti"/>
        <w:spacing w:before="60"/>
      </w:pPr>
      <w:r>
        <w:tab/>
        <w:t>(i)</w:t>
      </w:r>
      <w:r>
        <w:tab/>
        <w:t>regulation 17 (Determinations — dangerous goods);</w:t>
      </w:r>
    </w:p>
    <w:p w:rsidR="00726618" w:rsidRDefault="00EB53C8">
      <w:pPr>
        <w:pStyle w:val="Indenti"/>
        <w:spacing w:before="60"/>
      </w:pPr>
      <w:r>
        <w:tab/>
        <w:t>(ii)</w:t>
      </w:r>
      <w:r>
        <w:tab/>
        <w:t>regulation 18 (Determinations — packagings);</w:t>
      </w:r>
    </w:p>
    <w:p w:rsidR="00726618" w:rsidRDefault="00EB53C8">
      <w:pPr>
        <w:pStyle w:val="Indenti"/>
        <w:spacing w:before="60"/>
      </w:pPr>
      <w:r>
        <w:tab/>
        <w:t>(iii)</w:t>
      </w:r>
      <w:r>
        <w:tab/>
        <w:t>regulation 19 (Determinations — vehicles, routes, areas, times etc.);</w:t>
      </w:r>
    </w:p>
    <w:p w:rsidR="00726618" w:rsidRDefault="00EB53C8">
      <w:pPr>
        <w:pStyle w:val="Indenta"/>
        <w:spacing w:before="60"/>
      </w:pPr>
      <w:r>
        <w:tab/>
      </w:r>
      <w:r>
        <w:tab/>
        <w:t>and</w:t>
      </w:r>
    </w:p>
    <w:p w:rsidR="00726618" w:rsidRDefault="00EB53C8">
      <w:pPr>
        <w:pStyle w:val="Indenta"/>
      </w:pPr>
      <w:r>
        <w:tab/>
        <w:t>(b)</w:t>
      </w:r>
      <w:r>
        <w:tab/>
        <w:t xml:space="preserve">the determination </w:t>
      </w:r>
      <w:r>
        <w:rPr>
          <w:color w:val="000000"/>
        </w:rPr>
        <w:t>has effect</w:t>
      </w:r>
      <w:r>
        <w:t xml:space="preserve"> in the other jurisdiction; and</w:t>
      </w:r>
    </w:p>
    <w:p w:rsidR="00726618" w:rsidRDefault="00EB53C8">
      <w:pPr>
        <w:pStyle w:val="Indenta"/>
      </w:pPr>
      <w:r>
        <w:tab/>
        <w:t>(c)</w:t>
      </w:r>
      <w:r>
        <w:tab/>
        <w:t>CAP has decided that the determination should have effect in all participating jurisdictions or participating jurisdictions including this State, and CAP has not reversed the decision.</w:t>
      </w:r>
    </w:p>
    <w:p w:rsidR="00726618" w:rsidRDefault="00EB53C8">
      <w:pPr>
        <w:pStyle w:val="Subsection"/>
        <w:spacing w:before="100"/>
      </w:pPr>
      <w:r>
        <w:tab/>
        <w:t>(2)</w:t>
      </w:r>
      <w:r>
        <w:tab/>
        <w:t>The determination has effect in this State as if it were a determination made by the Chief Officer under the relevant provision.</w:t>
      </w:r>
    </w:p>
    <w:p w:rsidR="00726618" w:rsidRDefault="00EB53C8">
      <w:pPr>
        <w:pStyle w:val="Heading5"/>
      </w:pPr>
      <w:bookmarkStart w:id="455" w:name="_Toc75781112"/>
      <w:r>
        <w:rPr>
          <w:rStyle w:val="CharSectno"/>
        </w:rPr>
        <w:lastRenderedPageBreak/>
        <w:t>264</w:t>
      </w:r>
      <w:r>
        <w:t>.</w:t>
      </w:r>
      <w:r>
        <w:tab/>
        <w:t>Corresponding exemptions</w:t>
      </w:r>
      <w:bookmarkEnd w:id="455"/>
    </w:p>
    <w:p w:rsidR="00726618" w:rsidRDefault="00EB53C8">
      <w:pPr>
        <w:pStyle w:val="Subsection"/>
      </w:pPr>
      <w:r>
        <w:tab/>
        <w:t>(1)</w:t>
      </w:r>
      <w:r>
        <w:tab/>
        <w:t xml:space="preserve">This regulation applies to an exemption granted by a corresponding authority if — </w:t>
      </w:r>
    </w:p>
    <w:p w:rsidR="00726618" w:rsidRDefault="00EB53C8">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rsidR="00726618" w:rsidRDefault="00EB53C8">
      <w:pPr>
        <w:pStyle w:val="Indenta"/>
      </w:pPr>
      <w:r>
        <w:tab/>
        <w:t>(b)</w:t>
      </w:r>
      <w:r>
        <w:tab/>
        <w:t>the exemption has effect in the other jurisdiction; and</w:t>
      </w:r>
    </w:p>
    <w:p w:rsidR="00726618" w:rsidRDefault="00EB53C8">
      <w:pPr>
        <w:pStyle w:val="Indenta"/>
      </w:pPr>
      <w:r>
        <w:tab/>
        <w:t>(c)</w:t>
      </w:r>
      <w:r>
        <w:tab/>
        <w:t>CAP has decided that the exemption should have effect in all participating jurisdictions or participating jurisdictions including this State, and CAP has not reversed the decision.</w:t>
      </w:r>
    </w:p>
    <w:p w:rsidR="00726618" w:rsidRDefault="00EB53C8">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rsidR="00726618" w:rsidRDefault="00EB53C8">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rsidR="00726618" w:rsidRDefault="00EB53C8">
      <w:pPr>
        <w:pStyle w:val="Heading5"/>
      </w:pPr>
      <w:bookmarkStart w:id="456" w:name="_Toc75781113"/>
      <w:r>
        <w:rPr>
          <w:rStyle w:val="CharSectno"/>
        </w:rPr>
        <w:t>265</w:t>
      </w:r>
      <w:r>
        <w:t>.</w:t>
      </w:r>
      <w:r>
        <w:tab/>
        <w:t>Corresponding approvals</w:t>
      </w:r>
      <w:bookmarkEnd w:id="456"/>
    </w:p>
    <w:p w:rsidR="00726618" w:rsidRDefault="00EB53C8">
      <w:pPr>
        <w:pStyle w:val="Subsection"/>
        <w:keepNext/>
        <w:keepLines/>
      </w:pPr>
      <w:r>
        <w:tab/>
        <w:t>(1)</w:t>
      </w:r>
      <w:r>
        <w:tab/>
        <w:t xml:space="preserve">This regulation applies to an approval given in </w:t>
      </w:r>
      <w:r>
        <w:rPr>
          <w:color w:val="000000"/>
        </w:rPr>
        <w:t xml:space="preserve">another participating jurisdiction if — </w:t>
      </w:r>
    </w:p>
    <w:p w:rsidR="00726618" w:rsidRDefault="00EB53C8">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rsidR="00726618" w:rsidRDefault="00EB53C8">
      <w:pPr>
        <w:pStyle w:val="Indenti"/>
      </w:pPr>
      <w:r>
        <w:tab/>
        <w:t>(i)</w:t>
      </w:r>
      <w:r>
        <w:tab/>
        <w:t>regulation 15 (Approvals — tests and training courses for drivers);</w:t>
      </w:r>
    </w:p>
    <w:p w:rsidR="00726618" w:rsidRDefault="00EB53C8">
      <w:pPr>
        <w:pStyle w:val="Indenti"/>
      </w:pPr>
      <w:r>
        <w:tab/>
        <w:t>(ii)</w:t>
      </w:r>
      <w:r>
        <w:tab/>
        <w:t>regulation 56 (Approvals — packaging designs);</w:t>
      </w:r>
    </w:p>
    <w:p w:rsidR="00726618" w:rsidRDefault="00EB53C8">
      <w:pPr>
        <w:pStyle w:val="Indenti"/>
      </w:pPr>
      <w:r>
        <w:tab/>
        <w:t>(iii)</w:t>
      </w:r>
      <w:r>
        <w:tab/>
        <w:t>regulation 59 (Approvals — overpacks);</w:t>
      </w:r>
    </w:p>
    <w:p w:rsidR="00726618" w:rsidRDefault="00EB53C8">
      <w:pPr>
        <w:pStyle w:val="Indenti"/>
      </w:pPr>
      <w:r>
        <w:lastRenderedPageBreak/>
        <w:tab/>
        <w:t>(iv)</w:t>
      </w:r>
      <w:r>
        <w:tab/>
        <w:t>regulation 137 (Approvals — Type II segregation devices);</w:t>
      </w:r>
    </w:p>
    <w:p w:rsidR="00726618" w:rsidRDefault="00EB53C8">
      <w:pPr>
        <w:pStyle w:val="Indenti"/>
      </w:pPr>
      <w:r>
        <w:tab/>
        <w:t>(v)</w:t>
      </w:r>
      <w:r>
        <w:tab/>
        <w:t>regulation 138 (Approvals — methods of segregation);</w:t>
      </w:r>
    </w:p>
    <w:p w:rsidR="00726618" w:rsidRDefault="00EB53C8">
      <w:pPr>
        <w:pStyle w:val="Indenti"/>
      </w:pPr>
      <w:r>
        <w:tab/>
        <w:t>(vi)</w:t>
      </w:r>
      <w:r>
        <w:tab/>
        <w:t xml:space="preserve">regulation 162 (Approvals — emergency information); </w:t>
      </w:r>
    </w:p>
    <w:p w:rsidR="00726618" w:rsidRDefault="00EB53C8">
      <w:pPr>
        <w:pStyle w:val="Indenti"/>
      </w:pPr>
      <w:r>
        <w:tab/>
        <w:t>(vii)</w:t>
      </w:r>
      <w:r>
        <w:tab/>
        <w:t>regulation 260 (Approvals — insurance);</w:t>
      </w:r>
    </w:p>
    <w:p w:rsidR="00726618" w:rsidRDefault="00EB53C8">
      <w:pPr>
        <w:pStyle w:val="Indenta"/>
      </w:pPr>
      <w:r>
        <w:tab/>
      </w:r>
      <w:r>
        <w:tab/>
        <w:t>and</w:t>
      </w:r>
    </w:p>
    <w:p w:rsidR="00726618" w:rsidRDefault="00EB53C8">
      <w:pPr>
        <w:pStyle w:val="Indenta"/>
      </w:pPr>
      <w:r>
        <w:tab/>
        <w:t>(b)</w:t>
      </w:r>
      <w:r>
        <w:tab/>
        <w:t>the approval has effect in the other jurisdiction; and</w:t>
      </w:r>
    </w:p>
    <w:p w:rsidR="00726618" w:rsidRDefault="00EB53C8">
      <w:pPr>
        <w:pStyle w:val="Indenta"/>
      </w:pPr>
      <w:r>
        <w:tab/>
        <w:t>(c)</w:t>
      </w:r>
      <w:r>
        <w:tab/>
        <w:t>CAP has decided that the approval should have effect in all participating jurisdictions or participating jurisdictions including this State, and CAP has not reversed the decision.</w:t>
      </w:r>
    </w:p>
    <w:p w:rsidR="00726618" w:rsidRDefault="00EB53C8">
      <w:pPr>
        <w:pStyle w:val="Subsection"/>
      </w:pPr>
      <w:r>
        <w:tab/>
        <w:t>(2)</w:t>
      </w:r>
      <w:r>
        <w:tab/>
        <w:t>The approval has effect in this State as if it were an approval given by the Chief Officer under the relevant provision.</w:t>
      </w:r>
    </w:p>
    <w:p w:rsidR="00726618" w:rsidRDefault="00EB53C8">
      <w:pPr>
        <w:pStyle w:val="Heading5"/>
      </w:pPr>
      <w:bookmarkStart w:id="457" w:name="_Toc75781114"/>
      <w:r>
        <w:rPr>
          <w:rStyle w:val="CharSectno"/>
        </w:rPr>
        <w:t>266</w:t>
      </w:r>
      <w:r>
        <w:t>.</w:t>
      </w:r>
      <w:r>
        <w:tab/>
        <w:t>Corresponding licences</w:t>
      </w:r>
      <w:bookmarkEnd w:id="457"/>
    </w:p>
    <w:p w:rsidR="00726618" w:rsidRDefault="00EB53C8">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rsidR="00726618" w:rsidRDefault="00EB53C8">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rsidR="00726618" w:rsidRDefault="00EB53C8">
      <w:pPr>
        <w:pStyle w:val="Indenti"/>
        <w:rPr>
          <w:color w:val="000000"/>
        </w:rPr>
      </w:pPr>
      <w:r>
        <w:rPr>
          <w:color w:val="000000"/>
        </w:rPr>
        <w:tab/>
        <w:t>(i)</w:t>
      </w:r>
      <w:r>
        <w:rPr>
          <w:color w:val="000000"/>
        </w:rPr>
        <w:tab/>
        <w:t>regulation 222 (Grant of dangerous goods driver licences);</w:t>
      </w:r>
    </w:p>
    <w:p w:rsidR="00726618" w:rsidRDefault="00EB53C8">
      <w:pPr>
        <w:pStyle w:val="Indenti"/>
        <w:rPr>
          <w:color w:val="000000"/>
        </w:rPr>
      </w:pPr>
      <w:r>
        <w:rPr>
          <w:color w:val="000000"/>
        </w:rPr>
        <w:tab/>
        <w:t>(ii)</w:t>
      </w:r>
      <w:r>
        <w:rPr>
          <w:color w:val="000000"/>
        </w:rPr>
        <w:tab/>
        <w:t>regulation 232 (Grant of dangerous goods vehicle licences);</w:t>
      </w:r>
    </w:p>
    <w:p w:rsidR="00726618" w:rsidRDefault="00EB53C8">
      <w:pPr>
        <w:pStyle w:val="Indenta"/>
      </w:pPr>
      <w:r>
        <w:tab/>
      </w:r>
      <w:r>
        <w:tab/>
        <w:t>and</w:t>
      </w:r>
    </w:p>
    <w:p w:rsidR="00726618" w:rsidRDefault="00EB53C8">
      <w:pPr>
        <w:pStyle w:val="Indenta"/>
      </w:pPr>
      <w:r>
        <w:tab/>
        <w:t>(b)</w:t>
      </w:r>
      <w:r>
        <w:tab/>
        <w:t>the licence has effect in the other jurisdiction.</w:t>
      </w:r>
    </w:p>
    <w:p w:rsidR="00726618" w:rsidRDefault="00EB53C8">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rsidR="00726618" w:rsidRDefault="00EB53C8">
      <w:pPr>
        <w:pStyle w:val="Heading5"/>
      </w:pPr>
      <w:bookmarkStart w:id="458" w:name="_Toc75781115"/>
      <w:r>
        <w:rPr>
          <w:rStyle w:val="CharSectno"/>
        </w:rPr>
        <w:lastRenderedPageBreak/>
        <w:t>267A</w:t>
      </w:r>
      <w:r>
        <w:t>.</w:t>
      </w:r>
      <w:r>
        <w:tab/>
        <w:t>Reference of determination, exemption or approval to CAP for the purposes of mutual recognition</w:t>
      </w:r>
      <w:bookmarkEnd w:id="458"/>
    </w:p>
    <w:p w:rsidR="00726618" w:rsidRDefault="00EB53C8">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rsidR="00726618" w:rsidRDefault="00EB53C8">
      <w:pPr>
        <w:pStyle w:val="Footnotesection"/>
      </w:pPr>
      <w:r>
        <w:tab/>
        <w:t>[Regulation 267A inserted: Gazette 17 Nov 2015 p. 4700-1.]</w:t>
      </w:r>
    </w:p>
    <w:p w:rsidR="00726618" w:rsidRDefault="00EB53C8">
      <w:pPr>
        <w:pStyle w:val="Heading2"/>
      </w:pPr>
      <w:bookmarkStart w:id="459" w:name="_Toc75427028"/>
      <w:bookmarkStart w:id="460" w:name="_Toc75427513"/>
      <w:bookmarkStart w:id="461" w:name="_Toc75781116"/>
      <w:r>
        <w:rPr>
          <w:rStyle w:val="CharPartNo"/>
        </w:rPr>
        <w:lastRenderedPageBreak/>
        <w:t>Part 20</w:t>
      </w:r>
      <w:r>
        <w:rPr>
          <w:rStyle w:val="CharDivNo"/>
        </w:rPr>
        <w:t> </w:t>
      </w:r>
      <w:r>
        <w:t>—</w:t>
      </w:r>
      <w:r>
        <w:rPr>
          <w:rStyle w:val="CharDivText"/>
        </w:rPr>
        <w:t> </w:t>
      </w:r>
      <w:r>
        <w:rPr>
          <w:rStyle w:val="CharPartText"/>
        </w:rPr>
        <w:t>Reconsideration and review of decisions</w:t>
      </w:r>
      <w:bookmarkEnd w:id="459"/>
      <w:bookmarkEnd w:id="460"/>
      <w:bookmarkEnd w:id="461"/>
    </w:p>
    <w:p w:rsidR="00726618" w:rsidRDefault="00EB53C8">
      <w:pPr>
        <w:pStyle w:val="Heading5"/>
      </w:pPr>
      <w:bookmarkStart w:id="462" w:name="_Toc75781117"/>
      <w:r>
        <w:rPr>
          <w:rStyle w:val="CharSectno"/>
        </w:rPr>
        <w:t>267</w:t>
      </w:r>
      <w:r>
        <w:t>.</w:t>
      </w:r>
      <w:r>
        <w:tab/>
        <w:t>Application of Part</w:t>
      </w:r>
      <w:bookmarkEnd w:id="462"/>
    </w:p>
    <w:p w:rsidR="00726618" w:rsidRDefault="00EB53C8">
      <w:pPr>
        <w:pStyle w:val="Subsection"/>
      </w:pPr>
      <w:r>
        <w:tab/>
        <w:t>(1)</w:t>
      </w:r>
      <w:r>
        <w:tab/>
        <w:t xml:space="preserve">This Part applies to the following decisions made by the Chief Officer — </w:t>
      </w:r>
    </w:p>
    <w:p w:rsidR="00726618" w:rsidRDefault="00EB53C8">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rsidR="00726618" w:rsidRDefault="00EB53C8">
      <w:pPr>
        <w:pStyle w:val="Indenta"/>
      </w:pPr>
      <w:r>
        <w:tab/>
        <w:t>(b)</w:t>
      </w:r>
      <w:r>
        <w:tab/>
        <w:t>a decision under regulation 15 to approve or not approve a test or training course for drivers of road vehicles transporting dangerous goods;</w:t>
      </w:r>
    </w:p>
    <w:p w:rsidR="00726618" w:rsidRDefault="00EB53C8">
      <w:pPr>
        <w:pStyle w:val="Indenta"/>
      </w:pPr>
      <w:r>
        <w:tab/>
        <w:t>(c)</w:t>
      </w:r>
      <w:r>
        <w:tab/>
        <w:t>a decision under regulation 56 to approve or not approve a design for a packaging;</w:t>
      </w:r>
    </w:p>
    <w:p w:rsidR="00726618" w:rsidRDefault="00EB53C8">
      <w:pPr>
        <w:pStyle w:val="Indenta"/>
      </w:pPr>
      <w:r>
        <w:tab/>
        <w:t>(d)</w:t>
      </w:r>
      <w:r>
        <w:tab/>
        <w:t>a decision under regulation 59 to approve or not approve a method of preparing an overpack;</w:t>
      </w:r>
    </w:p>
    <w:p w:rsidR="00726618" w:rsidRDefault="00EB53C8">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rsidR="00726618" w:rsidRDefault="00EB53C8">
      <w:pPr>
        <w:pStyle w:val="Indenta"/>
        <w:rPr>
          <w:bCs/>
          <w:iCs/>
          <w:color w:val="000000"/>
        </w:rPr>
      </w:pPr>
      <w:r>
        <w:rPr>
          <w:color w:val="000000"/>
        </w:rPr>
        <w:tab/>
        <w:t>(f)</w:t>
      </w:r>
      <w:r>
        <w:rPr>
          <w:color w:val="000000"/>
        </w:rPr>
        <w:tab/>
        <w:t>a decision under regulation 60(5) to withdraw an authorisation given under regulation 60;</w:t>
      </w:r>
    </w:p>
    <w:p w:rsidR="00726618" w:rsidRDefault="00EB53C8">
      <w:pPr>
        <w:pStyle w:val="Indenta"/>
      </w:pPr>
      <w:r>
        <w:tab/>
        <w:t>(g)</w:t>
      </w:r>
      <w:r>
        <w:tab/>
        <w:t xml:space="preserve">a decision under regulation 137 to approve or not approve </w:t>
      </w:r>
      <w:r>
        <w:rPr>
          <w:color w:val="000000"/>
        </w:rPr>
        <w:t>a design for a segregation device</w:t>
      </w:r>
      <w:r>
        <w:t>;</w:t>
      </w:r>
    </w:p>
    <w:p w:rsidR="00726618" w:rsidRDefault="00EB53C8">
      <w:pPr>
        <w:pStyle w:val="Indenta"/>
      </w:pPr>
      <w:r>
        <w:tab/>
        <w:t>(h)</w:t>
      </w:r>
      <w:r>
        <w:tab/>
        <w:t xml:space="preserve">a decision under regulation 138 to approve or not approve </w:t>
      </w:r>
      <w:r>
        <w:rPr>
          <w:color w:val="000000"/>
        </w:rPr>
        <w:t>a method of</w:t>
      </w:r>
      <w:r>
        <w:t xml:space="preserve"> segregation;</w:t>
      </w:r>
    </w:p>
    <w:p w:rsidR="00726618" w:rsidRDefault="00EB53C8">
      <w:pPr>
        <w:pStyle w:val="Indenta"/>
      </w:pPr>
      <w:r>
        <w:tab/>
        <w:t>(i)</w:t>
      </w:r>
      <w:r>
        <w:tab/>
        <w:t>a decision under regulation 162 to approve or not approve emergency information;</w:t>
      </w:r>
    </w:p>
    <w:p w:rsidR="00726618" w:rsidRDefault="00EB53C8">
      <w:pPr>
        <w:pStyle w:val="Indenta"/>
      </w:pPr>
      <w:r>
        <w:tab/>
        <w:t>(j)</w:t>
      </w:r>
      <w:r>
        <w:tab/>
        <w:t>a decision under regulation 184 to approve or not approve a person to be an approved responder to emergency;</w:t>
      </w:r>
    </w:p>
    <w:p w:rsidR="00726618" w:rsidRDefault="00EB53C8">
      <w:pPr>
        <w:pStyle w:val="Indenta"/>
      </w:pPr>
      <w:r>
        <w:tab/>
        <w:t>(k)</w:t>
      </w:r>
      <w:r>
        <w:tab/>
        <w:t xml:space="preserve">a decision under regulation 208, 210 or 211 to cancel, vary or refuse to vary </w:t>
      </w:r>
      <w:r>
        <w:rPr>
          <w:color w:val="000000"/>
        </w:rPr>
        <w:t xml:space="preserve">an </w:t>
      </w:r>
      <w:r>
        <w:t>approval;</w:t>
      </w:r>
    </w:p>
    <w:p w:rsidR="00726618" w:rsidRDefault="00EB53C8">
      <w:pPr>
        <w:pStyle w:val="Indenta"/>
      </w:pPr>
      <w:r>
        <w:lastRenderedPageBreak/>
        <w:tab/>
        <w:t>(l)</w:t>
      </w:r>
      <w:r>
        <w:tab/>
        <w:t>a decision under regulation 222 or 232 to grant or refuse to grant a licence;</w:t>
      </w:r>
    </w:p>
    <w:p w:rsidR="00726618" w:rsidRDefault="00EB53C8">
      <w:pPr>
        <w:pStyle w:val="Indenta"/>
      </w:pPr>
      <w:r>
        <w:tab/>
        <w:t>(m)</w:t>
      </w:r>
      <w:r>
        <w:tab/>
        <w:t>a decision under regulation 224 or 234 to renew or refuse to renew a licence;</w:t>
      </w:r>
    </w:p>
    <w:p w:rsidR="00726618" w:rsidRDefault="00EB53C8">
      <w:pPr>
        <w:pStyle w:val="Indenta"/>
      </w:pPr>
      <w:r>
        <w:tab/>
        <w:t>(n)</w:t>
      </w:r>
      <w:r>
        <w:tab/>
        <w:t>a decision under regulation 242 to issue or refuse to issue a replacement licence;</w:t>
      </w:r>
    </w:p>
    <w:p w:rsidR="00726618" w:rsidRDefault="00EB53C8">
      <w:pPr>
        <w:pStyle w:val="Indenta"/>
      </w:pPr>
      <w:r>
        <w:tab/>
        <w:t>(o)</w:t>
      </w:r>
      <w:r>
        <w:tab/>
        <w:t xml:space="preserve">a decision under regulation 251, 253 or 254 to cancel, suspend, vary or refuse to vary a licence; </w:t>
      </w:r>
    </w:p>
    <w:p w:rsidR="00726618" w:rsidRDefault="00EB53C8">
      <w:pPr>
        <w:pStyle w:val="Indenta"/>
      </w:pPr>
      <w:r>
        <w:tab/>
        <w:t>(p)</w:t>
      </w:r>
      <w:r>
        <w:tab/>
        <w:t>a decision under regulation 260 to approve or not approve the use of a vehicle that is not covered by a policy of insurance or other form of indemnity.</w:t>
      </w:r>
    </w:p>
    <w:p w:rsidR="00726618" w:rsidRDefault="00EB53C8">
      <w:pPr>
        <w:pStyle w:val="Subsection"/>
      </w:pPr>
      <w:r>
        <w:tab/>
        <w:t>(2)</w:t>
      </w:r>
      <w:r>
        <w:tab/>
        <w:t xml:space="preserve">This Part applies to the following decisions made by an authorised body — </w:t>
      </w:r>
    </w:p>
    <w:p w:rsidR="00726618" w:rsidRDefault="00EB53C8">
      <w:pPr>
        <w:pStyle w:val="Indenta"/>
      </w:pPr>
      <w:r>
        <w:tab/>
        <w:t>(a)</w:t>
      </w:r>
      <w:r>
        <w:tab/>
        <w:t>a decision under regulation 56 to approve or not approve a design for a packaging;</w:t>
      </w:r>
    </w:p>
    <w:p w:rsidR="00726618" w:rsidRDefault="00EB53C8">
      <w:pPr>
        <w:pStyle w:val="Indenta"/>
      </w:pPr>
      <w:r>
        <w:tab/>
        <w:t>(b)</w:t>
      </w:r>
      <w:r>
        <w:tab/>
        <w:t>a decision under regulation 59 to approve or not approve a method of preparing an overpack.</w:t>
      </w:r>
    </w:p>
    <w:p w:rsidR="00726618" w:rsidRDefault="00EB53C8">
      <w:pPr>
        <w:pStyle w:val="Subsection"/>
      </w:pPr>
      <w:r>
        <w:tab/>
        <w:t>(3)</w:t>
      </w:r>
      <w:r>
        <w:tab/>
        <w:t xml:space="preserve">This Part applies to the following decisions made by a licensing authority other than the Chief Officer — </w:t>
      </w:r>
    </w:p>
    <w:p w:rsidR="00726618" w:rsidRDefault="00EB53C8">
      <w:pPr>
        <w:pStyle w:val="Indenta"/>
      </w:pPr>
      <w:r>
        <w:tab/>
        <w:t>(a)</w:t>
      </w:r>
      <w:r>
        <w:tab/>
        <w:t>a decision under regulation 222 or 232 to grant or refuse to grant a licence;</w:t>
      </w:r>
    </w:p>
    <w:p w:rsidR="00726618" w:rsidRDefault="00EB53C8">
      <w:pPr>
        <w:pStyle w:val="Indenta"/>
      </w:pPr>
      <w:r>
        <w:tab/>
        <w:t>(b)</w:t>
      </w:r>
      <w:r>
        <w:tab/>
        <w:t>a decision under regulation 224 or 234 to renew or refuse to renew a licence;</w:t>
      </w:r>
    </w:p>
    <w:p w:rsidR="00726618" w:rsidRDefault="00EB53C8">
      <w:pPr>
        <w:pStyle w:val="Indenta"/>
      </w:pPr>
      <w:r>
        <w:tab/>
        <w:t>(c)</w:t>
      </w:r>
      <w:r>
        <w:tab/>
        <w:t>a decision under regulation 242 to issue or refuse to issue a replacement licence;</w:t>
      </w:r>
    </w:p>
    <w:p w:rsidR="00726618" w:rsidRDefault="00EB53C8">
      <w:pPr>
        <w:pStyle w:val="Indenta"/>
        <w:rPr>
          <w:bCs/>
          <w:iCs/>
        </w:rPr>
      </w:pPr>
      <w:r>
        <w:tab/>
        <w:t>(d)</w:t>
      </w:r>
      <w:r>
        <w:tab/>
        <w:t>a decision under regulation 251, 253 or 254 to cancel, suspend, vary or refuse to vary a licence.</w:t>
      </w:r>
    </w:p>
    <w:p w:rsidR="00726618" w:rsidRDefault="00EB53C8">
      <w:pPr>
        <w:pStyle w:val="Heading5"/>
      </w:pPr>
      <w:bookmarkStart w:id="463" w:name="_Toc75781118"/>
      <w:r>
        <w:rPr>
          <w:rStyle w:val="CharSectno"/>
        </w:rPr>
        <w:t>268</w:t>
      </w:r>
      <w:r>
        <w:t>.</w:t>
      </w:r>
      <w:r>
        <w:tab/>
        <w:t>Who may apply for reconsideration of decisions</w:t>
      </w:r>
      <w:bookmarkEnd w:id="463"/>
    </w:p>
    <w:p w:rsidR="00726618" w:rsidRDefault="00EB53C8">
      <w:pPr>
        <w:pStyle w:val="Subsection"/>
      </w:pPr>
      <w:r>
        <w:tab/>
      </w:r>
      <w:r>
        <w:tab/>
        <w:t xml:space="preserve">A person aggrieved by a decision may apply </w:t>
      </w:r>
      <w:r>
        <w:rPr>
          <w:color w:val="000000"/>
        </w:rPr>
        <w:t>to the</w:t>
      </w:r>
      <w:r>
        <w:t xml:space="preserve"> Chief Officer for reconsideration of the decision.</w:t>
      </w:r>
    </w:p>
    <w:p w:rsidR="00726618" w:rsidRDefault="00EB53C8">
      <w:pPr>
        <w:pStyle w:val="Heading5"/>
      </w:pPr>
      <w:bookmarkStart w:id="464" w:name="_Toc75781119"/>
      <w:r>
        <w:rPr>
          <w:rStyle w:val="CharSectno"/>
        </w:rPr>
        <w:lastRenderedPageBreak/>
        <w:t>269</w:t>
      </w:r>
      <w:r>
        <w:t>.</w:t>
      </w:r>
      <w:r>
        <w:tab/>
        <w:t>Applications for reconsideration</w:t>
      </w:r>
      <w:bookmarkEnd w:id="464"/>
    </w:p>
    <w:p w:rsidR="00726618" w:rsidRDefault="00EB53C8">
      <w:pPr>
        <w:pStyle w:val="Subsection"/>
      </w:pPr>
      <w:r>
        <w:tab/>
        <w:t>(1)</w:t>
      </w:r>
      <w:r>
        <w:tab/>
        <w:t xml:space="preserve">An application must be made within — </w:t>
      </w:r>
    </w:p>
    <w:p w:rsidR="00726618" w:rsidRDefault="00EB53C8">
      <w:pPr>
        <w:pStyle w:val="Indenta"/>
      </w:pPr>
      <w:r>
        <w:tab/>
        <w:t>(a)</w:t>
      </w:r>
      <w:r>
        <w:tab/>
        <w:t>28 days after the day on which the person was informed of the decision by the Chief Officer; or</w:t>
      </w:r>
    </w:p>
    <w:p w:rsidR="00726618" w:rsidRDefault="00EB53C8">
      <w:pPr>
        <w:pStyle w:val="Indenta"/>
      </w:pPr>
      <w:r>
        <w:tab/>
        <w:t>(b)</w:t>
      </w:r>
      <w:r>
        <w:tab/>
        <w:t>a longer period allowed by the Chief Officer, either before or after the end of the 28 days.</w:t>
      </w:r>
    </w:p>
    <w:p w:rsidR="00726618" w:rsidRDefault="00EB53C8">
      <w:pPr>
        <w:pStyle w:val="Subsection"/>
      </w:pPr>
      <w:r>
        <w:tab/>
        <w:t>(2)</w:t>
      </w:r>
      <w:r>
        <w:tab/>
        <w:t xml:space="preserve">The application must </w:t>
      </w:r>
      <w:r>
        <w:rPr>
          <w:color w:val="000000"/>
        </w:rPr>
        <w:t>be in writing and</w:t>
      </w:r>
      <w:r>
        <w:t xml:space="preserve"> set out the grounds on which reconsideration of the decision is sought.</w:t>
      </w:r>
    </w:p>
    <w:p w:rsidR="00726618" w:rsidRDefault="00EB53C8">
      <w:pPr>
        <w:pStyle w:val="Heading5"/>
      </w:pPr>
      <w:bookmarkStart w:id="465" w:name="_Toc75781120"/>
      <w:r>
        <w:rPr>
          <w:rStyle w:val="CharSectno"/>
        </w:rPr>
        <w:t>270</w:t>
      </w:r>
      <w:r>
        <w:t>.</w:t>
      </w:r>
      <w:r>
        <w:tab/>
        <w:t>Chief Officer to reconsider decisions</w:t>
      </w:r>
      <w:bookmarkEnd w:id="465"/>
    </w:p>
    <w:p w:rsidR="00726618" w:rsidRDefault="00EB53C8">
      <w:pPr>
        <w:pStyle w:val="Subsection"/>
      </w:pPr>
      <w:r>
        <w:tab/>
        <w:t>(1)</w:t>
      </w:r>
      <w:r>
        <w:tab/>
        <w:t>Within 28 days after receiving the application, the Chief Officer must reconsider the decision, and confirm, revoke or vary the decision.</w:t>
      </w:r>
    </w:p>
    <w:p w:rsidR="00726618" w:rsidRDefault="00EB53C8">
      <w:pPr>
        <w:pStyle w:val="Subsection"/>
      </w:pPr>
      <w:r>
        <w:tab/>
        <w:t>(2)</w:t>
      </w:r>
      <w:r>
        <w:tab/>
        <w:t>The Chief Officer must inform the applicant in writing of the result of the reconsideration and of the reasons for the result.</w:t>
      </w:r>
    </w:p>
    <w:p w:rsidR="00726618" w:rsidRDefault="00EB53C8">
      <w:pPr>
        <w:pStyle w:val="Heading2"/>
      </w:pPr>
      <w:bookmarkStart w:id="466" w:name="_Toc75427033"/>
      <w:bookmarkStart w:id="467" w:name="_Toc75427518"/>
      <w:bookmarkStart w:id="468" w:name="_Toc75781121"/>
      <w:r>
        <w:rPr>
          <w:rStyle w:val="CharPartNo"/>
        </w:rPr>
        <w:lastRenderedPageBreak/>
        <w:t>Part 21</w:t>
      </w:r>
      <w:r>
        <w:rPr>
          <w:rStyle w:val="CharDivNo"/>
        </w:rPr>
        <w:t> </w:t>
      </w:r>
      <w:r>
        <w:t>—</w:t>
      </w:r>
      <w:r>
        <w:rPr>
          <w:rStyle w:val="CharDivText"/>
        </w:rPr>
        <w:t> </w:t>
      </w:r>
      <w:r>
        <w:rPr>
          <w:rStyle w:val="CharPartText"/>
        </w:rPr>
        <w:t>Infringement notices</w:t>
      </w:r>
      <w:bookmarkEnd w:id="466"/>
      <w:bookmarkEnd w:id="467"/>
      <w:bookmarkEnd w:id="468"/>
    </w:p>
    <w:p w:rsidR="00726618" w:rsidRDefault="00EB53C8">
      <w:pPr>
        <w:pStyle w:val="Heading5"/>
      </w:pPr>
      <w:bookmarkStart w:id="469" w:name="_Toc75781122"/>
      <w:r>
        <w:rPr>
          <w:rStyle w:val="CharSectno"/>
        </w:rPr>
        <w:t>271</w:t>
      </w:r>
      <w:r>
        <w:t>.</w:t>
      </w:r>
      <w:r>
        <w:tab/>
        <w:t>Infringement notice offences and modified penalties</w:t>
      </w:r>
      <w:bookmarkEnd w:id="469"/>
    </w:p>
    <w:p w:rsidR="00726618" w:rsidRDefault="00EB53C8">
      <w:pPr>
        <w:pStyle w:val="Subsection"/>
      </w:pPr>
      <w:r>
        <w:tab/>
        <w:t>(1)</w:t>
      </w:r>
      <w:r>
        <w:tab/>
        <w:t>The offences created by the provisions of these regulations specified in Schedule 1 column 2 are prescribed for the purposes of the Act section 56(2).</w:t>
      </w:r>
    </w:p>
    <w:p w:rsidR="00726618" w:rsidRDefault="00EB53C8">
      <w:pPr>
        <w:pStyle w:val="Subsection"/>
      </w:pPr>
      <w:r>
        <w:tab/>
        <w:t>(2)</w:t>
      </w:r>
      <w:r>
        <w:tab/>
        <w:t xml:space="preserve">For the purposes of the Act section 56(4), the modified penalty prescribed for the offence created by the provision of these regulations specified in column 2 of an item in Schedule 1 is — </w:t>
      </w:r>
    </w:p>
    <w:p w:rsidR="00726618" w:rsidRDefault="00EB53C8">
      <w:pPr>
        <w:pStyle w:val="Indenta"/>
      </w:pPr>
      <w:r>
        <w:tab/>
        <w:t>(a)</w:t>
      </w:r>
      <w:r>
        <w:tab/>
        <w:t>for an individual — the amount specified in column 3 of that item;</w:t>
      </w:r>
    </w:p>
    <w:p w:rsidR="00726618" w:rsidRDefault="00EB53C8">
      <w:pPr>
        <w:pStyle w:val="Indenta"/>
      </w:pPr>
      <w:r>
        <w:tab/>
        <w:t>(b)</w:t>
      </w:r>
      <w:r>
        <w:tab/>
        <w:t>for a body corporate — the amount specified in column 4 of that item.</w:t>
      </w:r>
    </w:p>
    <w:p w:rsidR="00726618" w:rsidRDefault="00EB53C8">
      <w:pPr>
        <w:pStyle w:val="Heading2"/>
      </w:pPr>
      <w:bookmarkStart w:id="470" w:name="_Toc75427035"/>
      <w:bookmarkStart w:id="471" w:name="_Toc75427520"/>
      <w:bookmarkStart w:id="472" w:name="_Toc75781123"/>
      <w:r>
        <w:rPr>
          <w:rStyle w:val="CharPartNo"/>
        </w:rPr>
        <w:lastRenderedPageBreak/>
        <w:t>Part 22</w:t>
      </w:r>
      <w:r>
        <w:rPr>
          <w:rStyle w:val="CharDivNo"/>
        </w:rPr>
        <w:t> </w:t>
      </w:r>
      <w:r>
        <w:t>—</w:t>
      </w:r>
      <w:r>
        <w:rPr>
          <w:rStyle w:val="CharDivText"/>
        </w:rPr>
        <w:t> </w:t>
      </w:r>
      <w:r>
        <w:rPr>
          <w:rStyle w:val="CharPartText"/>
        </w:rPr>
        <w:t>Fees</w:t>
      </w:r>
      <w:bookmarkEnd w:id="470"/>
      <w:bookmarkEnd w:id="471"/>
      <w:bookmarkEnd w:id="472"/>
    </w:p>
    <w:p w:rsidR="00BA5419" w:rsidRDefault="00BA5419" w:rsidP="00BA5419">
      <w:pPr>
        <w:pStyle w:val="Heading5"/>
      </w:pPr>
      <w:bookmarkStart w:id="473" w:name="_Toc75781124"/>
      <w:r w:rsidRPr="00E60300">
        <w:rPr>
          <w:rStyle w:val="CharSectno"/>
        </w:rPr>
        <w:t>272</w:t>
      </w:r>
      <w:r>
        <w:t>.</w:t>
      </w:r>
      <w:r>
        <w:tab/>
        <w:t>Fees prescribed</w:t>
      </w:r>
      <w:bookmarkEnd w:id="473"/>
    </w:p>
    <w:p w:rsidR="00BA5419" w:rsidRDefault="00BA5419" w:rsidP="00BA5419">
      <w:pPr>
        <w:pStyle w:val="Subsection"/>
      </w:pPr>
      <w:r>
        <w:tab/>
      </w:r>
      <w:r>
        <w:tab/>
        <w:t>The fees payable under these regulations are prescribed in the Table.</w:t>
      </w:r>
    </w:p>
    <w:p w:rsidR="00BA5419" w:rsidRDefault="00BA5419" w:rsidP="00BA5419">
      <w:pPr>
        <w:pStyle w:val="THeadingNAm"/>
        <w:ind w:left="0"/>
      </w:pPr>
      <w:r>
        <w:t>Table</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686"/>
        <w:gridCol w:w="1276"/>
      </w:tblGrid>
      <w:tr w:rsidR="00BA5419" w:rsidTr="00096091">
        <w:trPr>
          <w:cantSplit/>
          <w:tblHeader/>
        </w:trPr>
        <w:tc>
          <w:tcPr>
            <w:tcW w:w="822" w:type="dxa"/>
            <w:noWrap/>
          </w:tcPr>
          <w:p w:rsidR="00BA5419" w:rsidRDefault="00BA5419" w:rsidP="00096091">
            <w:pPr>
              <w:pStyle w:val="TableNAm"/>
              <w:keepNext/>
              <w:jc w:val="center"/>
              <w:rPr>
                <w:b/>
                <w:bCs/>
              </w:rPr>
            </w:pPr>
            <w:r>
              <w:rPr>
                <w:b/>
                <w:bCs/>
              </w:rPr>
              <w:t>Item</w:t>
            </w:r>
          </w:p>
        </w:tc>
        <w:tc>
          <w:tcPr>
            <w:tcW w:w="3686" w:type="dxa"/>
            <w:noWrap/>
          </w:tcPr>
          <w:p w:rsidR="00BA5419" w:rsidRDefault="00BA5419" w:rsidP="00096091">
            <w:pPr>
              <w:pStyle w:val="TableNAm"/>
              <w:keepNext/>
              <w:jc w:val="center"/>
              <w:rPr>
                <w:b/>
                <w:bCs/>
              </w:rPr>
            </w:pPr>
            <w:r>
              <w:rPr>
                <w:b/>
                <w:bCs/>
              </w:rPr>
              <w:t>Column 1</w:t>
            </w:r>
          </w:p>
          <w:p w:rsidR="00BA5419" w:rsidRDefault="00BA5419" w:rsidP="00096091">
            <w:pPr>
              <w:pStyle w:val="TableNAm"/>
              <w:keepNext/>
              <w:jc w:val="center"/>
              <w:rPr>
                <w:b/>
                <w:bCs/>
              </w:rPr>
            </w:pPr>
            <w:r>
              <w:rPr>
                <w:b/>
                <w:bCs/>
              </w:rPr>
              <w:t>Application</w:t>
            </w:r>
          </w:p>
        </w:tc>
        <w:tc>
          <w:tcPr>
            <w:tcW w:w="1276" w:type="dxa"/>
            <w:noWrap/>
          </w:tcPr>
          <w:p w:rsidR="00BA5419" w:rsidRDefault="00BA5419" w:rsidP="00096091">
            <w:pPr>
              <w:pStyle w:val="TableNAm"/>
              <w:keepNext/>
              <w:jc w:val="center"/>
              <w:rPr>
                <w:b/>
                <w:bCs/>
              </w:rPr>
            </w:pPr>
            <w:r>
              <w:rPr>
                <w:b/>
                <w:bCs/>
              </w:rPr>
              <w:t>Column 2</w:t>
            </w:r>
          </w:p>
          <w:p w:rsidR="00BA5419" w:rsidRDefault="00BA5419" w:rsidP="00096091">
            <w:pPr>
              <w:pStyle w:val="TableNAm"/>
              <w:keepNext/>
              <w:jc w:val="center"/>
              <w:rPr>
                <w:b/>
                <w:bCs/>
              </w:rPr>
            </w:pPr>
            <w:r>
              <w:rPr>
                <w:b/>
                <w:bCs/>
              </w:rPr>
              <w:t>Fee</w:t>
            </w:r>
          </w:p>
          <w:p w:rsidR="00BA5419" w:rsidRDefault="00BA5419" w:rsidP="00096091">
            <w:pPr>
              <w:pStyle w:val="TableNAm"/>
              <w:keepNext/>
              <w:jc w:val="center"/>
              <w:rPr>
                <w:b/>
                <w:bCs/>
              </w:rPr>
            </w:pPr>
            <w:r>
              <w:rPr>
                <w:b/>
                <w:bCs/>
              </w:rPr>
              <w:t>$</w:t>
            </w:r>
          </w:p>
        </w:tc>
      </w:tr>
      <w:tr w:rsidR="00BA5419" w:rsidTr="00096091">
        <w:trPr>
          <w:cantSplit/>
        </w:trPr>
        <w:tc>
          <w:tcPr>
            <w:tcW w:w="822" w:type="dxa"/>
            <w:tcBorders>
              <w:bottom w:val="single" w:sz="4" w:space="0" w:color="auto"/>
            </w:tcBorders>
            <w:noWrap/>
          </w:tcPr>
          <w:p w:rsidR="00BA5419" w:rsidRDefault="00BA5419" w:rsidP="00096091">
            <w:pPr>
              <w:pStyle w:val="TableNAm"/>
              <w:keepNext/>
            </w:pPr>
            <w:r>
              <w:t>1.</w:t>
            </w:r>
          </w:p>
        </w:tc>
        <w:tc>
          <w:tcPr>
            <w:tcW w:w="3686" w:type="dxa"/>
            <w:tcBorders>
              <w:bottom w:val="single" w:sz="4" w:space="0" w:color="auto"/>
            </w:tcBorders>
            <w:noWrap/>
          </w:tcPr>
          <w:p w:rsidR="00BA5419" w:rsidRDefault="00BA5419" w:rsidP="00096091">
            <w:pPr>
              <w:pStyle w:val="TableNAm"/>
              <w:keepNext/>
            </w:pPr>
            <w:r>
              <w:t>Application for approval or variation of approval (r. 194(1)(b))</w:t>
            </w:r>
          </w:p>
        </w:tc>
        <w:tc>
          <w:tcPr>
            <w:tcW w:w="1276" w:type="dxa"/>
            <w:tcBorders>
              <w:bottom w:val="single" w:sz="4" w:space="0" w:color="auto"/>
            </w:tcBorders>
            <w:noWrap/>
            <w:vAlign w:val="bottom"/>
          </w:tcPr>
          <w:p w:rsidR="00BA5419" w:rsidRDefault="00BA5419" w:rsidP="00096091">
            <w:pPr>
              <w:pStyle w:val="TableNAm"/>
              <w:keepNext/>
              <w:ind w:right="176"/>
              <w:jc w:val="right"/>
            </w:pPr>
            <w:r>
              <w:t>309.00</w:t>
            </w:r>
          </w:p>
        </w:tc>
      </w:tr>
      <w:tr w:rsidR="00BA5419" w:rsidTr="00096091">
        <w:trPr>
          <w:cantSplit/>
          <w:trHeight w:val="420"/>
        </w:trPr>
        <w:tc>
          <w:tcPr>
            <w:tcW w:w="822" w:type="dxa"/>
            <w:tcBorders>
              <w:bottom w:val="nil"/>
            </w:tcBorders>
            <w:noWrap/>
          </w:tcPr>
          <w:p w:rsidR="00BA5419" w:rsidRDefault="00BA5419" w:rsidP="00096091">
            <w:pPr>
              <w:pStyle w:val="TableNAm"/>
            </w:pPr>
            <w:r>
              <w:t>2.</w:t>
            </w:r>
          </w:p>
        </w:tc>
        <w:tc>
          <w:tcPr>
            <w:tcW w:w="3686" w:type="dxa"/>
            <w:tcBorders>
              <w:bottom w:val="nil"/>
            </w:tcBorders>
            <w:noWrap/>
          </w:tcPr>
          <w:p w:rsidR="00BA5419" w:rsidRDefault="00BA5419" w:rsidP="00096091">
            <w:pPr>
              <w:pStyle w:val="TableNAm"/>
            </w:pPr>
            <w:r>
              <w:t>Application for, or for renewal of —</w:t>
            </w:r>
          </w:p>
        </w:tc>
        <w:tc>
          <w:tcPr>
            <w:tcW w:w="1276" w:type="dxa"/>
            <w:tcBorders>
              <w:bottom w:val="nil"/>
            </w:tcBorders>
            <w:noWrap/>
            <w:vAlign w:val="bottom"/>
          </w:tcPr>
          <w:p w:rsidR="00BA5419" w:rsidRDefault="00BA5419" w:rsidP="00096091">
            <w:pPr>
              <w:pStyle w:val="TableNAm"/>
              <w:ind w:right="176"/>
              <w:jc w:val="right"/>
            </w:pPr>
          </w:p>
        </w:tc>
      </w:tr>
      <w:tr w:rsidR="00BA5419" w:rsidTr="00096091">
        <w:trPr>
          <w:cantSplit/>
          <w:trHeight w:val="1278"/>
        </w:trPr>
        <w:tc>
          <w:tcPr>
            <w:tcW w:w="822" w:type="dxa"/>
            <w:tcBorders>
              <w:top w:val="nil"/>
              <w:bottom w:val="nil"/>
            </w:tcBorders>
            <w:noWrap/>
          </w:tcPr>
          <w:p w:rsidR="00BA5419" w:rsidRDefault="00BA5419" w:rsidP="00096091">
            <w:pPr>
              <w:pStyle w:val="TableNAm"/>
            </w:pPr>
          </w:p>
        </w:tc>
        <w:tc>
          <w:tcPr>
            <w:tcW w:w="3686" w:type="dxa"/>
            <w:tcBorders>
              <w:top w:val="nil"/>
              <w:bottom w:val="nil"/>
            </w:tcBorders>
            <w:noWrap/>
          </w:tcPr>
          <w:p w:rsidR="00BA5419" w:rsidRDefault="00BA5419" w:rsidP="00096091">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rsidR="00BA5419" w:rsidRDefault="00BA5419" w:rsidP="00096091">
            <w:pPr>
              <w:pStyle w:val="TableNAm"/>
              <w:keepLines/>
              <w:ind w:right="176"/>
              <w:jc w:val="right"/>
            </w:pPr>
            <w:r>
              <w:t>24.60</w:t>
            </w:r>
          </w:p>
        </w:tc>
      </w:tr>
      <w:tr w:rsidR="00BA5419" w:rsidTr="00096091">
        <w:trPr>
          <w:cantSplit/>
          <w:trHeight w:val="1268"/>
        </w:trPr>
        <w:tc>
          <w:tcPr>
            <w:tcW w:w="822" w:type="dxa"/>
            <w:tcBorders>
              <w:top w:val="nil"/>
              <w:bottom w:val="single" w:sz="4" w:space="0" w:color="auto"/>
            </w:tcBorders>
            <w:noWrap/>
          </w:tcPr>
          <w:p w:rsidR="00BA5419" w:rsidRDefault="00BA5419" w:rsidP="00096091">
            <w:pPr>
              <w:pStyle w:val="TableNAm"/>
              <w:keepNext/>
            </w:pPr>
          </w:p>
        </w:tc>
        <w:tc>
          <w:tcPr>
            <w:tcW w:w="3686" w:type="dxa"/>
            <w:tcBorders>
              <w:top w:val="nil"/>
            </w:tcBorders>
            <w:noWrap/>
          </w:tcPr>
          <w:p w:rsidR="00BA5419" w:rsidRDefault="00BA5419" w:rsidP="00096091">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rsidR="00BA5419" w:rsidRDefault="00BA5419" w:rsidP="00096091">
            <w:pPr>
              <w:pStyle w:val="TableNAm"/>
              <w:keepNext/>
              <w:ind w:right="176"/>
              <w:jc w:val="right"/>
            </w:pPr>
            <w:r>
              <w:t>155.40</w:t>
            </w:r>
          </w:p>
        </w:tc>
      </w:tr>
    </w:tbl>
    <w:p w:rsidR="00BA5419" w:rsidRDefault="00BA5419" w:rsidP="00BA5419">
      <w:pPr>
        <w:pStyle w:val="Footnotesection"/>
      </w:pPr>
      <w:r>
        <w:tab/>
        <w:t>[Regulation 272 inserted: SL 2021/85 r. 10.]</w:t>
      </w:r>
    </w:p>
    <w:p w:rsidR="00BA5419" w:rsidRPr="00BA5419" w:rsidRDefault="00BA5419" w:rsidP="00E60300">
      <w:pPr>
        <w:pStyle w:val="Ednotesection"/>
      </w:pPr>
      <w:r>
        <w:t>[</w:t>
      </w:r>
      <w:r>
        <w:rPr>
          <w:b/>
        </w:rPr>
        <w:t>272AA.</w:t>
      </w:r>
      <w:r>
        <w:tab/>
        <w:t>Deleted: SL 2021/85 r. 11.]</w:t>
      </w:r>
    </w:p>
    <w:p w:rsidR="00726618" w:rsidRDefault="00EB53C8">
      <w:pPr>
        <w:pStyle w:val="Heading2"/>
      </w:pPr>
      <w:bookmarkStart w:id="474" w:name="_Toc75427038"/>
      <w:bookmarkStart w:id="475" w:name="_Toc75427522"/>
      <w:bookmarkStart w:id="476" w:name="_Toc75781125"/>
      <w:r>
        <w:rPr>
          <w:rStyle w:val="CharPartNo"/>
        </w:rPr>
        <w:lastRenderedPageBreak/>
        <w:t>Part 22A</w:t>
      </w:r>
      <w:r>
        <w:rPr>
          <w:b w:val="0"/>
        </w:rPr>
        <w:t> </w:t>
      </w:r>
      <w:r>
        <w:t>—</w:t>
      </w:r>
      <w:r>
        <w:rPr>
          <w:b w:val="0"/>
        </w:rPr>
        <w:t> </w:t>
      </w:r>
      <w:r>
        <w:rPr>
          <w:rStyle w:val="CharPartText"/>
        </w:rPr>
        <w:t>Miscellaneous</w:t>
      </w:r>
      <w:bookmarkEnd w:id="474"/>
      <w:bookmarkEnd w:id="475"/>
      <w:bookmarkEnd w:id="476"/>
    </w:p>
    <w:p w:rsidR="00726618" w:rsidRDefault="00EB53C8">
      <w:pPr>
        <w:pStyle w:val="Footnoteheading"/>
      </w:pPr>
      <w:r>
        <w:tab/>
        <w:t>[Heading inserted: SL 2020/193 r. 25.]</w:t>
      </w:r>
    </w:p>
    <w:p w:rsidR="00726618" w:rsidRDefault="00EB53C8">
      <w:pPr>
        <w:pStyle w:val="Heading5"/>
      </w:pPr>
      <w:bookmarkStart w:id="477" w:name="_Toc75781126"/>
      <w:r>
        <w:rPr>
          <w:rStyle w:val="CharSectno"/>
        </w:rPr>
        <w:t>272A</w:t>
      </w:r>
      <w:r>
        <w:t>.</w:t>
      </w:r>
      <w:r>
        <w:tab/>
        <w:t>Exception for offence involving compliance with ADG Code</w:t>
      </w:r>
      <w:bookmarkEnd w:id="477"/>
    </w:p>
    <w:p w:rsidR="00726618" w:rsidRDefault="00EB53C8">
      <w:pPr>
        <w:pStyle w:val="Subsection"/>
      </w:pPr>
      <w:r>
        <w:tab/>
      </w:r>
      <w:r>
        <w:tab/>
        <w:t>A person does not commit an offence against these regulations in relation to the transport of dangerous goods by road or rail if —</w:t>
      </w:r>
    </w:p>
    <w:p w:rsidR="00726618" w:rsidRDefault="00EB53C8">
      <w:pPr>
        <w:pStyle w:val="Indenta"/>
      </w:pPr>
      <w:r>
        <w:tab/>
        <w:t>(a)</w:t>
      </w:r>
      <w:r>
        <w:tab/>
        <w:t>the offence relates to non</w:t>
      </w:r>
      <w:r>
        <w:noBreakHyphen/>
        <w:t>compliance with the ADG Code; and</w:t>
      </w:r>
    </w:p>
    <w:p w:rsidR="00726618" w:rsidRDefault="00EB53C8">
      <w:pPr>
        <w:pStyle w:val="Indenta"/>
      </w:pPr>
      <w:r>
        <w:tab/>
        <w:t>(b)</w:t>
      </w:r>
      <w:r>
        <w:tab/>
        <w:t>the transport takes place during the period of 12 months beginning on the day on which an amendment to the ADG Code takes effect; and</w:t>
      </w:r>
    </w:p>
    <w:p w:rsidR="00726618" w:rsidRDefault="00EB53C8">
      <w:pPr>
        <w:pStyle w:val="Indenta"/>
      </w:pPr>
      <w:r>
        <w:tab/>
        <w:t>(c)</w:t>
      </w:r>
      <w:r>
        <w:tab/>
        <w:t>the person transports the goods in accordance with the ADG Code as in force immediately before that day.</w:t>
      </w:r>
    </w:p>
    <w:p w:rsidR="00726618" w:rsidRDefault="00EB53C8">
      <w:pPr>
        <w:pStyle w:val="Footnotesection"/>
      </w:pPr>
      <w:r>
        <w:tab/>
        <w:t>[Regulation 272A inserted: SL 2020/193 r. 25.]</w:t>
      </w:r>
    </w:p>
    <w:p w:rsidR="00726618" w:rsidRDefault="00EB53C8">
      <w:pPr>
        <w:pStyle w:val="Heading2"/>
      </w:pPr>
      <w:bookmarkStart w:id="478" w:name="_Toc75427040"/>
      <w:bookmarkStart w:id="479" w:name="_Toc75427524"/>
      <w:bookmarkStart w:id="480" w:name="_Toc75781127"/>
      <w:r>
        <w:rPr>
          <w:rStyle w:val="CharPartNo"/>
        </w:rPr>
        <w:lastRenderedPageBreak/>
        <w:t>Part 23</w:t>
      </w:r>
      <w:r>
        <w:t> — </w:t>
      </w:r>
      <w:r>
        <w:rPr>
          <w:rStyle w:val="CharPartText"/>
        </w:rPr>
        <w:t>Transitional</w:t>
      </w:r>
      <w:bookmarkEnd w:id="478"/>
      <w:bookmarkEnd w:id="479"/>
      <w:bookmarkEnd w:id="480"/>
    </w:p>
    <w:p w:rsidR="00726618" w:rsidRDefault="00EB53C8">
      <w:pPr>
        <w:pStyle w:val="Heading3"/>
      </w:pPr>
      <w:bookmarkStart w:id="481" w:name="_Toc75427041"/>
      <w:bookmarkStart w:id="482" w:name="_Toc75427525"/>
      <w:bookmarkStart w:id="483" w:name="_Toc75781128"/>
      <w:r>
        <w:rPr>
          <w:rStyle w:val="CharDivNo"/>
        </w:rPr>
        <w:t>Division 1</w:t>
      </w:r>
      <w:r>
        <w:t> — </w:t>
      </w:r>
      <w:r>
        <w:rPr>
          <w:rStyle w:val="CharDivText"/>
        </w:rPr>
        <w:t xml:space="preserve">Provisions for </w:t>
      </w:r>
      <w:r>
        <w:rPr>
          <w:rStyle w:val="CharDivText"/>
          <w:i/>
        </w:rPr>
        <w:t>Dangerous Goods (Transport) Act 1998</w:t>
      </w:r>
      <w:bookmarkEnd w:id="481"/>
      <w:bookmarkEnd w:id="482"/>
      <w:bookmarkEnd w:id="483"/>
    </w:p>
    <w:p w:rsidR="00726618" w:rsidRDefault="00EB53C8">
      <w:pPr>
        <w:pStyle w:val="Footnoteheading"/>
      </w:pPr>
      <w:r>
        <w:tab/>
        <w:t>[Heading inserted: Gazette 3 Aug 2012 p. 3759.]</w:t>
      </w:r>
    </w:p>
    <w:p w:rsidR="00726618" w:rsidRDefault="00EB53C8">
      <w:pPr>
        <w:pStyle w:val="Heading5"/>
      </w:pPr>
      <w:bookmarkStart w:id="484" w:name="_Toc75781129"/>
      <w:r>
        <w:rPr>
          <w:rStyle w:val="CharSectno"/>
        </w:rPr>
        <w:t>273</w:t>
      </w:r>
      <w:r>
        <w:t>.</w:t>
      </w:r>
      <w:r>
        <w:tab/>
        <w:t>Terms used</w:t>
      </w:r>
      <w:bookmarkEnd w:id="484"/>
    </w:p>
    <w:p w:rsidR="00726618" w:rsidRDefault="00EB53C8">
      <w:pPr>
        <w:pStyle w:val="Subsection"/>
      </w:pPr>
      <w:r>
        <w:tab/>
      </w:r>
      <w:r>
        <w:tab/>
        <w:t xml:space="preserve">In this Division — </w:t>
      </w:r>
    </w:p>
    <w:p w:rsidR="00726618" w:rsidRDefault="00EB53C8">
      <w:pPr>
        <w:pStyle w:val="Defstart"/>
      </w:pPr>
      <w:r>
        <w:rPr>
          <w:b/>
        </w:rPr>
        <w:tab/>
      </w:r>
      <w:r>
        <w:rPr>
          <w:rStyle w:val="CharDefText"/>
        </w:rPr>
        <w:t>commencement day</w:t>
      </w:r>
      <w:r>
        <w:t xml:space="preserve"> means the day on which the Act Part 3 comes into operation </w:t>
      </w:r>
      <w:r>
        <w:rPr>
          <w:vertAlign w:val="superscript"/>
        </w:rPr>
        <w:t>1</w:t>
      </w:r>
      <w:r>
        <w:t>;</w:t>
      </w:r>
    </w:p>
    <w:p w:rsidR="00726618" w:rsidRDefault="00EB53C8">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rsidR="00726618" w:rsidRDefault="00EB53C8">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rsidR="00726618" w:rsidRDefault="00EB53C8">
      <w:pPr>
        <w:pStyle w:val="Footnotesection"/>
      </w:pPr>
      <w:r>
        <w:tab/>
        <w:t>[Regulation 273 amended: Gazette 3 Aug 2012 p. 3759.]</w:t>
      </w:r>
    </w:p>
    <w:p w:rsidR="00726618" w:rsidRDefault="00EB53C8">
      <w:pPr>
        <w:pStyle w:val="Heading5"/>
        <w:rPr>
          <w:color w:val="000000"/>
        </w:rPr>
      </w:pPr>
      <w:bookmarkStart w:id="485" w:name="_Toc75781130"/>
      <w:r>
        <w:rPr>
          <w:rStyle w:val="CharSectno"/>
          <w:color w:val="000000"/>
        </w:rPr>
        <w:t>274</w:t>
      </w:r>
      <w:r>
        <w:rPr>
          <w:color w:val="000000"/>
        </w:rPr>
        <w:t>.</w:t>
      </w:r>
      <w:r>
        <w:rPr>
          <w:color w:val="000000"/>
        </w:rPr>
        <w:tab/>
        <w:t>Lawful conduct under repealed regulations</w:t>
      </w:r>
      <w:bookmarkEnd w:id="485"/>
    </w:p>
    <w:p w:rsidR="00726618" w:rsidRDefault="00EB53C8">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rsidR="00726618" w:rsidRDefault="00EB53C8">
      <w:pPr>
        <w:pStyle w:val="Indenta"/>
      </w:pPr>
      <w:r>
        <w:tab/>
        <w:t>(a)</w:t>
      </w:r>
      <w:r>
        <w:tab/>
        <w:t>the transport takes place before 1 January 2010; and</w:t>
      </w:r>
    </w:p>
    <w:p w:rsidR="00726618" w:rsidRDefault="00EB53C8">
      <w:pPr>
        <w:pStyle w:val="Indenta"/>
      </w:pPr>
      <w:r>
        <w:tab/>
        <w:t>(b)</w:t>
      </w:r>
      <w:r>
        <w:tab/>
        <w:t>the person transports the goods in accordance with the repealed Act and the repealed regulations.</w:t>
      </w:r>
    </w:p>
    <w:p w:rsidR="00726618" w:rsidRDefault="00EB53C8">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rsidR="00726618" w:rsidRDefault="00EB53C8">
      <w:pPr>
        <w:pStyle w:val="Footnotesection"/>
      </w:pPr>
      <w:r>
        <w:tab/>
        <w:t>[Regulation 274 amended: Gazette 23 Jan 2009 p. 157.]</w:t>
      </w:r>
    </w:p>
    <w:p w:rsidR="00726618" w:rsidRDefault="00EB53C8" w:rsidP="00E60300">
      <w:pPr>
        <w:pStyle w:val="Heading5"/>
        <w:keepLines w:val="0"/>
      </w:pPr>
      <w:bookmarkStart w:id="486" w:name="_Toc75781131"/>
      <w:r>
        <w:rPr>
          <w:rStyle w:val="CharSectno"/>
        </w:rPr>
        <w:lastRenderedPageBreak/>
        <w:t>275</w:t>
      </w:r>
      <w:r>
        <w:t>.</w:t>
      </w:r>
      <w:r>
        <w:tab/>
        <w:t>Continuing effect of certain determinations</w:t>
      </w:r>
      <w:bookmarkEnd w:id="486"/>
    </w:p>
    <w:p w:rsidR="00726618" w:rsidRDefault="00EB53C8" w:rsidP="00E60300">
      <w:pPr>
        <w:pStyle w:val="Subsection"/>
        <w:keepNext/>
        <w:rPr>
          <w:color w:val="000000"/>
        </w:rPr>
      </w:pPr>
      <w:r>
        <w:rPr>
          <w:color w:val="000000"/>
        </w:rPr>
        <w:tab/>
        <w:t>(1)</w:t>
      </w:r>
      <w:r>
        <w:rPr>
          <w:color w:val="000000"/>
        </w:rPr>
        <w:tab/>
        <w:t xml:space="preserve">This regulation applies to a determination that — </w:t>
      </w:r>
    </w:p>
    <w:p w:rsidR="00726618" w:rsidRDefault="00EB53C8">
      <w:pPr>
        <w:pStyle w:val="Indenta"/>
        <w:rPr>
          <w:color w:val="000000"/>
        </w:rPr>
      </w:pPr>
      <w:r>
        <w:rPr>
          <w:color w:val="000000"/>
        </w:rPr>
        <w:tab/>
        <w:t>(a)</w:t>
      </w:r>
      <w:r>
        <w:rPr>
          <w:color w:val="000000"/>
        </w:rPr>
        <w:tab/>
        <w:t>was made under the repealed regulations; and</w:t>
      </w:r>
    </w:p>
    <w:p w:rsidR="00726618" w:rsidRDefault="00EB53C8">
      <w:pPr>
        <w:pStyle w:val="Indenta"/>
        <w:rPr>
          <w:color w:val="000000"/>
        </w:rPr>
      </w:pPr>
      <w:r>
        <w:rPr>
          <w:color w:val="000000"/>
        </w:rPr>
        <w:tab/>
        <w:t>(b)</w:t>
      </w:r>
      <w:r>
        <w:rPr>
          <w:color w:val="000000"/>
        </w:rPr>
        <w:tab/>
        <w:t>was in force in this State immediately before the commencement day; and</w:t>
      </w:r>
    </w:p>
    <w:p w:rsidR="00726618" w:rsidRDefault="00EB53C8">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rsidR="00726618" w:rsidRDefault="00EB53C8">
      <w:pPr>
        <w:pStyle w:val="Indenti"/>
      </w:pPr>
      <w:r>
        <w:tab/>
        <w:t>(i)</w:t>
      </w:r>
      <w:r>
        <w:tab/>
        <w:t>regulation 17 (Determinations — dangerous goods);</w:t>
      </w:r>
    </w:p>
    <w:p w:rsidR="00726618" w:rsidRDefault="00EB53C8">
      <w:pPr>
        <w:pStyle w:val="Indenti"/>
      </w:pPr>
      <w:r>
        <w:tab/>
        <w:t>(ii)</w:t>
      </w:r>
      <w:r>
        <w:tab/>
        <w:t>regulation 18 (Determinations — packaging);</w:t>
      </w:r>
    </w:p>
    <w:p w:rsidR="00726618" w:rsidRDefault="00EB53C8">
      <w:pPr>
        <w:pStyle w:val="Indenti"/>
      </w:pPr>
      <w:r>
        <w:tab/>
        <w:t>(iii)</w:t>
      </w:r>
      <w:r>
        <w:tab/>
        <w:t>regulation 19 (Determinations — vehicles, routes, areas, times etc.).</w:t>
      </w:r>
    </w:p>
    <w:p w:rsidR="00726618" w:rsidRDefault="00EB53C8">
      <w:pPr>
        <w:pStyle w:val="Subsection"/>
      </w:pPr>
      <w:r>
        <w:tab/>
        <w:t>(2)</w:t>
      </w:r>
      <w:r>
        <w:tab/>
        <w:t>The determination has effect for these regulations as if it were a determination made by the Chief Officer under the relevant provision.</w:t>
      </w:r>
    </w:p>
    <w:p w:rsidR="00726618" w:rsidRDefault="00EB53C8">
      <w:pPr>
        <w:pStyle w:val="Subsection"/>
      </w:pPr>
      <w:r>
        <w:tab/>
        <w:t>(3)</w:t>
      </w:r>
      <w:r>
        <w:tab/>
        <w:t>Without limiting subregulation (2), the Chief Officer may record the determination in the register of determinations kept under regulation 23.</w:t>
      </w:r>
    </w:p>
    <w:p w:rsidR="00726618" w:rsidRDefault="00EB53C8">
      <w:pPr>
        <w:pStyle w:val="Heading5"/>
      </w:pPr>
      <w:bookmarkStart w:id="487" w:name="_Toc75781132"/>
      <w:r>
        <w:rPr>
          <w:rStyle w:val="CharSectno"/>
        </w:rPr>
        <w:t>276</w:t>
      </w:r>
      <w:r>
        <w:t>.</w:t>
      </w:r>
      <w:r>
        <w:tab/>
        <w:t>Continuing effect of certain corresponding determinations</w:t>
      </w:r>
      <w:bookmarkEnd w:id="487"/>
    </w:p>
    <w:p w:rsidR="00726618" w:rsidRDefault="00EB53C8">
      <w:pPr>
        <w:pStyle w:val="Subsection"/>
      </w:pPr>
      <w:r>
        <w:tab/>
        <w:t>(1)</w:t>
      </w:r>
      <w:r>
        <w:tab/>
        <w:t xml:space="preserve">This regulation applies to a determination (however described) that — </w:t>
      </w:r>
    </w:p>
    <w:p w:rsidR="00726618" w:rsidRDefault="00EB53C8">
      <w:pPr>
        <w:pStyle w:val="Indenta"/>
      </w:pPr>
      <w:r>
        <w:tab/>
        <w:t>(a)</w:t>
      </w:r>
      <w:r>
        <w:tab/>
        <w:t>was made under a law regulating the transport of dangerous goods by road or rail made by another State or a Territory that has passed or has indicated that it intends to pass a corresponding law; and</w:t>
      </w:r>
    </w:p>
    <w:p w:rsidR="00726618" w:rsidRDefault="00EB53C8">
      <w:pPr>
        <w:pStyle w:val="Indenta"/>
      </w:pPr>
      <w:r>
        <w:tab/>
        <w:t>(b)</w:t>
      </w:r>
      <w:r>
        <w:tab/>
        <w:t>was in force in the other State or the Territory immediately before the commencement day; and</w:t>
      </w:r>
    </w:p>
    <w:p w:rsidR="00726618" w:rsidRDefault="00EB53C8">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rsidR="00726618" w:rsidRDefault="00EB53C8">
      <w:pPr>
        <w:pStyle w:val="Subsection"/>
      </w:pPr>
      <w:r>
        <w:tab/>
        <w:t>(2)</w:t>
      </w:r>
      <w:r>
        <w:tab/>
        <w:t>Except for circumstances that do not exist in this State, the determination has effect for these regulations as if it were a determination made by a corresponding authority under the corresponding provision.</w:t>
      </w:r>
    </w:p>
    <w:p w:rsidR="00726618" w:rsidRDefault="00EB53C8">
      <w:pPr>
        <w:pStyle w:val="Heading5"/>
        <w:rPr>
          <w:color w:val="000000"/>
        </w:rPr>
      </w:pPr>
      <w:bookmarkStart w:id="488" w:name="_Toc75781133"/>
      <w:r>
        <w:rPr>
          <w:rStyle w:val="CharSectno"/>
          <w:color w:val="000000"/>
        </w:rPr>
        <w:t>277</w:t>
      </w:r>
      <w:r>
        <w:rPr>
          <w:color w:val="000000"/>
        </w:rPr>
        <w:t>.</w:t>
      </w:r>
      <w:r>
        <w:rPr>
          <w:color w:val="000000"/>
        </w:rPr>
        <w:tab/>
        <w:t>Continuing effect of certain exemptions</w:t>
      </w:r>
      <w:bookmarkEnd w:id="488"/>
    </w:p>
    <w:p w:rsidR="00726618" w:rsidRDefault="00EB53C8">
      <w:pPr>
        <w:pStyle w:val="Subsection"/>
        <w:rPr>
          <w:color w:val="000000"/>
        </w:rPr>
      </w:pPr>
      <w:r>
        <w:rPr>
          <w:color w:val="000000"/>
        </w:rPr>
        <w:tab/>
        <w:t>(1)</w:t>
      </w:r>
      <w:r>
        <w:rPr>
          <w:color w:val="000000"/>
        </w:rPr>
        <w:tab/>
        <w:t xml:space="preserve">This regulation applies to an exemption that — </w:t>
      </w:r>
    </w:p>
    <w:p w:rsidR="00726618" w:rsidRDefault="00EB53C8">
      <w:pPr>
        <w:pStyle w:val="Indenta"/>
        <w:rPr>
          <w:color w:val="000000"/>
        </w:rPr>
      </w:pPr>
      <w:r>
        <w:rPr>
          <w:color w:val="000000"/>
        </w:rPr>
        <w:tab/>
        <w:t>(a)</w:t>
      </w:r>
      <w:r>
        <w:rPr>
          <w:color w:val="000000"/>
        </w:rPr>
        <w:tab/>
        <w:t>was granted under the repealed Act; and</w:t>
      </w:r>
    </w:p>
    <w:p w:rsidR="00726618" w:rsidRDefault="00EB53C8">
      <w:pPr>
        <w:pStyle w:val="Indenta"/>
        <w:rPr>
          <w:color w:val="000000"/>
        </w:rPr>
      </w:pPr>
      <w:r>
        <w:rPr>
          <w:color w:val="000000"/>
        </w:rPr>
        <w:tab/>
        <w:t>(b)</w:t>
      </w:r>
      <w:r>
        <w:rPr>
          <w:color w:val="000000"/>
        </w:rPr>
        <w:tab/>
        <w:t>was in force in this State immediately before the commencement day; and</w:t>
      </w:r>
    </w:p>
    <w:p w:rsidR="00726618" w:rsidRDefault="00EB53C8">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rsidR="00726618" w:rsidRDefault="00EB53C8">
      <w:pPr>
        <w:pStyle w:val="Subsection"/>
      </w:pPr>
      <w:r>
        <w:tab/>
        <w:t>(2)</w:t>
      </w:r>
      <w:r>
        <w:tab/>
        <w:t>Subject to regulation 274(2), the exemption has effect for these regulations as if it were an exemption granted by the Chief Officer from compliance with the relevant provision.</w:t>
      </w:r>
    </w:p>
    <w:p w:rsidR="00726618" w:rsidRDefault="00EB53C8">
      <w:pPr>
        <w:pStyle w:val="Subsection"/>
      </w:pPr>
      <w:r>
        <w:tab/>
        <w:t>(3)</w:t>
      </w:r>
      <w:r>
        <w:tab/>
        <w:t>Without limiting subregulation (2), the Chief Officer may record the exemption in the register of exemptions kept under the Act section 23(8).</w:t>
      </w:r>
    </w:p>
    <w:p w:rsidR="00726618" w:rsidRDefault="00EB53C8">
      <w:pPr>
        <w:pStyle w:val="Heading5"/>
      </w:pPr>
      <w:bookmarkStart w:id="489" w:name="_Toc75781134"/>
      <w:r>
        <w:t>278.</w:t>
      </w:r>
      <w:r>
        <w:tab/>
        <w:t>Continuing effect of certain corresponding exemptions</w:t>
      </w:r>
      <w:bookmarkEnd w:id="489"/>
    </w:p>
    <w:p w:rsidR="00726618" w:rsidRDefault="00EB53C8">
      <w:pPr>
        <w:pStyle w:val="Subsection"/>
      </w:pPr>
      <w:r>
        <w:tab/>
        <w:t>(1)</w:t>
      </w:r>
      <w:r>
        <w:tab/>
        <w:t xml:space="preserve">This regulation applies to an exemption (however described) that — </w:t>
      </w:r>
    </w:p>
    <w:p w:rsidR="00726618" w:rsidRDefault="00EB53C8">
      <w:pPr>
        <w:pStyle w:val="Indenta"/>
      </w:pPr>
      <w:r>
        <w:tab/>
        <w:t>(a)</w:t>
      </w:r>
      <w:r>
        <w:tab/>
        <w:t>was granted under a law regulating the transport of dangerous goods by road or rail made by another State or a Territory that has passed or has indicated that it intends to pass a corresponding law; and</w:t>
      </w:r>
    </w:p>
    <w:p w:rsidR="00726618" w:rsidRDefault="00EB53C8">
      <w:pPr>
        <w:pStyle w:val="Indenta"/>
      </w:pPr>
      <w:r>
        <w:tab/>
        <w:t>(b)</w:t>
      </w:r>
      <w:r>
        <w:tab/>
        <w:t>was in force in the other State or the Territory immediately before the commencement day; and</w:t>
      </w:r>
    </w:p>
    <w:p w:rsidR="00726618" w:rsidRDefault="00EB53C8">
      <w:pPr>
        <w:pStyle w:val="Indenta"/>
      </w:pPr>
      <w:r>
        <w:tab/>
        <w:t>(c)</w:t>
      </w:r>
      <w:r>
        <w:tab/>
        <w:t xml:space="preserve">is an exemption from compliance with a provision of the law of the other State or the Territory that corresponds to </w:t>
      </w:r>
      <w:r>
        <w:lastRenderedPageBreak/>
        <w:t xml:space="preserve">a provision of the corresponding law (the </w:t>
      </w:r>
      <w:r>
        <w:rPr>
          <w:rStyle w:val="CharDefText"/>
        </w:rPr>
        <w:t>corresponding provision</w:t>
      </w:r>
      <w:r>
        <w:t>).</w:t>
      </w:r>
    </w:p>
    <w:p w:rsidR="00726618" w:rsidRDefault="00EB53C8">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rsidR="00726618" w:rsidRDefault="00EB53C8">
      <w:pPr>
        <w:pStyle w:val="Heading5"/>
      </w:pPr>
      <w:bookmarkStart w:id="490" w:name="_Toc75781135"/>
      <w:r>
        <w:rPr>
          <w:rStyle w:val="CharSectno"/>
        </w:rPr>
        <w:t>279</w:t>
      </w:r>
      <w:r>
        <w:t>.</w:t>
      </w:r>
      <w:r>
        <w:tab/>
        <w:t>Continuing effect of certain approvals</w:t>
      </w:r>
      <w:bookmarkEnd w:id="490"/>
    </w:p>
    <w:p w:rsidR="00726618" w:rsidRDefault="00EB53C8">
      <w:pPr>
        <w:pStyle w:val="Subsection"/>
        <w:rPr>
          <w:color w:val="000000"/>
        </w:rPr>
      </w:pPr>
      <w:r>
        <w:rPr>
          <w:color w:val="000000"/>
        </w:rPr>
        <w:tab/>
        <w:t>(1)</w:t>
      </w:r>
      <w:r>
        <w:rPr>
          <w:color w:val="000000"/>
        </w:rPr>
        <w:tab/>
        <w:t xml:space="preserve">This regulation applies to an approval that — </w:t>
      </w:r>
    </w:p>
    <w:p w:rsidR="00726618" w:rsidRDefault="00EB53C8">
      <w:pPr>
        <w:pStyle w:val="Indenta"/>
        <w:rPr>
          <w:color w:val="000000"/>
        </w:rPr>
      </w:pPr>
      <w:r>
        <w:rPr>
          <w:color w:val="000000"/>
        </w:rPr>
        <w:tab/>
        <w:t>(a)</w:t>
      </w:r>
      <w:r>
        <w:rPr>
          <w:color w:val="000000"/>
        </w:rPr>
        <w:tab/>
        <w:t>was given under the repealed regulations; and</w:t>
      </w:r>
    </w:p>
    <w:p w:rsidR="00726618" w:rsidRDefault="00EB53C8">
      <w:pPr>
        <w:pStyle w:val="Indenta"/>
        <w:rPr>
          <w:color w:val="000000"/>
        </w:rPr>
      </w:pPr>
      <w:r>
        <w:rPr>
          <w:color w:val="000000"/>
        </w:rPr>
        <w:tab/>
        <w:t>(b)</w:t>
      </w:r>
      <w:r>
        <w:rPr>
          <w:color w:val="000000"/>
        </w:rPr>
        <w:tab/>
        <w:t>was in force in this State immediately before the commencement day; and</w:t>
      </w:r>
    </w:p>
    <w:p w:rsidR="00726618" w:rsidRDefault="00EB53C8">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rsidR="00726618" w:rsidRDefault="00EB53C8">
      <w:pPr>
        <w:pStyle w:val="Indenti"/>
      </w:pPr>
      <w:r>
        <w:tab/>
        <w:t>(i)</w:t>
      </w:r>
      <w:r>
        <w:tab/>
        <w:t>regulation 15 (Approvals — tests and training courses for drivers);</w:t>
      </w:r>
    </w:p>
    <w:p w:rsidR="00726618" w:rsidRDefault="00EB53C8">
      <w:pPr>
        <w:pStyle w:val="Indenti"/>
      </w:pPr>
      <w:r>
        <w:tab/>
        <w:t>(ii)</w:t>
      </w:r>
      <w:r>
        <w:tab/>
        <w:t>regulation 56 (Approvals — packaging designs);</w:t>
      </w:r>
    </w:p>
    <w:p w:rsidR="00726618" w:rsidRDefault="00EB53C8">
      <w:pPr>
        <w:pStyle w:val="Indenti"/>
      </w:pPr>
      <w:r>
        <w:tab/>
        <w:t>(iii)</w:t>
      </w:r>
      <w:r>
        <w:tab/>
        <w:t>regulation 59 (Approvals — overpacks);</w:t>
      </w:r>
    </w:p>
    <w:p w:rsidR="00726618" w:rsidRDefault="00EB53C8">
      <w:pPr>
        <w:pStyle w:val="Indenti"/>
      </w:pPr>
      <w:r>
        <w:tab/>
        <w:t>(iv)</w:t>
      </w:r>
      <w:r>
        <w:tab/>
        <w:t>regulation 137 (Approvals — Type II segregation devices);</w:t>
      </w:r>
    </w:p>
    <w:p w:rsidR="00726618" w:rsidRDefault="00EB53C8">
      <w:pPr>
        <w:pStyle w:val="Indenti"/>
      </w:pPr>
      <w:r>
        <w:tab/>
        <w:t>(v)</w:t>
      </w:r>
      <w:r>
        <w:tab/>
        <w:t>regulation 138 (Approvals — methods of segregation);</w:t>
      </w:r>
    </w:p>
    <w:p w:rsidR="00726618" w:rsidRDefault="00EB53C8">
      <w:pPr>
        <w:pStyle w:val="Indenti"/>
      </w:pPr>
      <w:r>
        <w:tab/>
        <w:t>(vi)</w:t>
      </w:r>
      <w:r>
        <w:tab/>
        <w:t>regulation 162 (Approvals — emergency information).</w:t>
      </w:r>
    </w:p>
    <w:p w:rsidR="00726618" w:rsidRDefault="00EB53C8">
      <w:pPr>
        <w:pStyle w:val="Subsection"/>
      </w:pPr>
      <w:r>
        <w:tab/>
        <w:t>(2)</w:t>
      </w:r>
      <w:r>
        <w:tab/>
        <w:t>Subject to regulation 274(2), the approval has effect for these regulations as if it were an approval given by the Chief Officer under the relevant provision.</w:t>
      </w:r>
    </w:p>
    <w:p w:rsidR="00726618" w:rsidRDefault="00EB53C8">
      <w:pPr>
        <w:pStyle w:val="Subsection"/>
      </w:pPr>
      <w:r>
        <w:tab/>
        <w:t>(3)</w:t>
      </w:r>
      <w:r>
        <w:tab/>
        <w:t>Without limiting subregulation (2), the Chief Officer may record the approval in the register of approvals kept under regulation 202.</w:t>
      </w:r>
    </w:p>
    <w:p w:rsidR="00726618" w:rsidRDefault="00EB53C8">
      <w:pPr>
        <w:pStyle w:val="Heading5"/>
      </w:pPr>
      <w:bookmarkStart w:id="491" w:name="_Toc75781136"/>
      <w:r>
        <w:rPr>
          <w:rStyle w:val="CharSectno"/>
        </w:rPr>
        <w:lastRenderedPageBreak/>
        <w:t>280</w:t>
      </w:r>
      <w:r>
        <w:t>.</w:t>
      </w:r>
      <w:r>
        <w:tab/>
        <w:t>Continuing effect of certain corresponding approvals</w:t>
      </w:r>
      <w:bookmarkEnd w:id="491"/>
    </w:p>
    <w:p w:rsidR="00726618" w:rsidRDefault="00EB53C8">
      <w:pPr>
        <w:pStyle w:val="Subsection"/>
      </w:pPr>
      <w:r>
        <w:tab/>
        <w:t>(1)</w:t>
      </w:r>
      <w:r>
        <w:tab/>
        <w:t xml:space="preserve">This regulation applies to an approval (however described) that — </w:t>
      </w:r>
    </w:p>
    <w:p w:rsidR="00726618" w:rsidRDefault="00EB53C8">
      <w:pPr>
        <w:pStyle w:val="Indenta"/>
      </w:pPr>
      <w:r>
        <w:tab/>
        <w:t>(a)</w:t>
      </w:r>
      <w:r>
        <w:tab/>
        <w:t>was given under a law regulating the transport of dangerous goods by road or rail made by another State or a Territory that has passed or has indicated that it intends to pass a corresponding law; and</w:t>
      </w:r>
    </w:p>
    <w:p w:rsidR="00726618" w:rsidRDefault="00EB53C8">
      <w:pPr>
        <w:pStyle w:val="Indenta"/>
      </w:pPr>
      <w:r>
        <w:tab/>
        <w:t>(b)</w:t>
      </w:r>
      <w:r>
        <w:tab/>
        <w:t>was in force in the other State or the Territory immediately before the commencement day; and</w:t>
      </w:r>
    </w:p>
    <w:p w:rsidR="00726618" w:rsidRDefault="00EB53C8">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rsidR="00726618" w:rsidRDefault="00EB53C8">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rsidR="00726618" w:rsidRDefault="00EB53C8">
      <w:pPr>
        <w:pStyle w:val="Heading5"/>
      </w:pPr>
      <w:bookmarkStart w:id="492" w:name="_Toc75781137"/>
      <w:r>
        <w:rPr>
          <w:rStyle w:val="CharSectno"/>
        </w:rPr>
        <w:t>281</w:t>
      </w:r>
      <w:r>
        <w:t>.</w:t>
      </w:r>
      <w:r>
        <w:tab/>
        <w:t>Continuing effect of certain licences</w:t>
      </w:r>
      <w:bookmarkEnd w:id="492"/>
    </w:p>
    <w:p w:rsidR="00726618" w:rsidRDefault="00EB53C8">
      <w:pPr>
        <w:pStyle w:val="Subsection"/>
        <w:rPr>
          <w:color w:val="000000"/>
        </w:rPr>
      </w:pPr>
      <w:r>
        <w:rPr>
          <w:color w:val="000000"/>
        </w:rPr>
        <w:tab/>
        <w:t>(1)</w:t>
      </w:r>
      <w:r>
        <w:rPr>
          <w:color w:val="000000"/>
        </w:rPr>
        <w:tab/>
        <w:t xml:space="preserve">This regulation applies to a licence that — </w:t>
      </w:r>
    </w:p>
    <w:p w:rsidR="00726618" w:rsidRDefault="00EB53C8">
      <w:pPr>
        <w:pStyle w:val="Indenta"/>
        <w:rPr>
          <w:color w:val="000000"/>
        </w:rPr>
      </w:pPr>
      <w:r>
        <w:rPr>
          <w:color w:val="000000"/>
        </w:rPr>
        <w:tab/>
        <w:t>(a)</w:t>
      </w:r>
      <w:r>
        <w:rPr>
          <w:color w:val="000000"/>
        </w:rPr>
        <w:tab/>
        <w:t>was granted under the repealed regulations; and</w:t>
      </w:r>
    </w:p>
    <w:p w:rsidR="00726618" w:rsidRDefault="00EB53C8">
      <w:pPr>
        <w:pStyle w:val="Indenta"/>
        <w:rPr>
          <w:color w:val="000000"/>
        </w:rPr>
      </w:pPr>
      <w:r>
        <w:rPr>
          <w:color w:val="000000"/>
        </w:rPr>
        <w:tab/>
        <w:t>(b)</w:t>
      </w:r>
      <w:r>
        <w:rPr>
          <w:color w:val="000000"/>
        </w:rPr>
        <w:tab/>
        <w:t>was in force in this State immediately before the commencement day; and</w:t>
      </w:r>
    </w:p>
    <w:p w:rsidR="00726618" w:rsidRDefault="00EB53C8">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rsidR="00726618" w:rsidRDefault="00EB53C8">
      <w:pPr>
        <w:pStyle w:val="Indenti"/>
      </w:pPr>
      <w:r>
        <w:tab/>
        <w:t>(i)</w:t>
      </w:r>
      <w:r>
        <w:tab/>
        <w:t>regulation 222 (Grant of dangerous goods driver licence);</w:t>
      </w:r>
    </w:p>
    <w:p w:rsidR="00726618" w:rsidRDefault="00EB53C8">
      <w:pPr>
        <w:pStyle w:val="Indenti"/>
      </w:pPr>
      <w:r>
        <w:tab/>
        <w:t>(ii)</w:t>
      </w:r>
      <w:r>
        <w:tab/>
        <w:t>regulation 232 (Grant of dangerous goods vehicle licence).</w:t>
      </w:r>
    </w:p>
    <w:p w:rsidR="00726618" w:rsidRDefault="00EB53C8">
      <w:pPr>
        <w:pStyle w:val="Subsection"/>
      </w:pPr>
      <w:r>
        <w:tab/>
        <w:t>(2)</w:t>
      </w:r>
      <w:r>
        <w:tab/>
        <w:t>The licence has effect for these regulations as if it were a licence granted by the Chief Officer under the relevant provision.</w:t>
      </w:r>
    </w:p>
    <w:p w:rsidR="00726618" w:rsidRDefault="00EB53C8">
      <w:pPr>
        <w:pStyle w:val="Subsection"/>
      </w:pPr>
      <w:r>
        <w:lastRenderedPageBreak/>
        <w:tab/>
        <w:t>(3)</w:t>
      </w:r>
      <w:r>
        <w:tab/>
        <w:t>Without limiting subregulation (2), the Chief Officer may record the licence in the relevant register of licences kept under regulation 245.</w:t>
      </w:r>
    </w:p>
    <w:p w:rsidR="00726618" w:rsidRDefault="00EB53C8">
      <w:pPr>
        <w:pStyle w:val="Subsection"/>
      </w:pPr>
      <w:r>
        <w:tab/>
        <w:t>(4)</w:t>
      </w:r>
      <w:r>
        <w:tab/>
        <w:t>A licence that has effect under subregulation (2) expires when it would have expired under the repealed regulations.</w:t>
      </w:r>
    </w:p>
    <w:p w:rsidR="00726618" w:rsidRDefault="00EB53C8">
      <w:pPr>
        <w:pStyle w:val="Heading5"/>
      </w:pPr>
      <w:bookmarkStart w:id="493" w:name="_Toc75781138"/>
      <w:r>
        <w:rPr>
          <w:rStyle w:val="CharSectno"/>
        </w:rPr>
        <w:t>282</w:t>
      </w:r>
      <w:r>
        <w:t>.</w:t>
      </w:r>
      <w:r>
        <w:tab/>
        <w:t>Continuing effect of certain corresponding licences</w:t>
      </w:r>
      <w:bookmarkEnd w:id="493"/>
    </w:p>
    <w:p w:rsidR="00726618" w:rsidRDefault="00EB53C8">
      <w:pPr>
        <w:pStyle w:val="Subsection"/>
      </w:pPr>
      <w:r>
        <w:tab/>
        <w:t>(1)</w:t>
      </w:r>
      <w:r>
        <w:tab/>
        <w:t xml:space="preserve">This regulation applies to a licence (however described) that — </w:t>
      </w:r>
    </w:p>
    <w:p w:rsidR="00726618" w:rsidRDefault="00EB53C8">
      <w:pPr>
        <w:pStyle w:val="Indenta"/>
      </w:pPr>
      <w:r>
        <w:tab/>
        <w:t>(a)</w:t>
      </w:r>
      <w:r>
        <w:tab/>
        <w:t>was granted under a law regulating the transport of dangerous goods by road made by another State or a Territory that has passed or has indicated that it intends to pass a corresponding law; and</w:t>
      </w:r>
    </w:p>
    <w:p w:rsidR="00726618" w:rsidRDefault="00EB53C8">
      <w:pPr>
        <w:pStyle w:val="Indenta"/>
      </w:pPr>
      <w:r>
        <w:tab/>
        <w:t>(b)</w:t>
      </w:r>
      <w:r>
        <w:tab/>
        <w:t>was in force in the other State or the Territory immediately before the commencement day; and</w:t>
      </w:r>
    </w:p>
    <w:p w:rsidR="00726618" w:rsidRDefault="00EB53C8">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rsidR="00726618" w:rsidRDefault="00EB53C8">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rsidR="00726618" w:rsidRDefault="00EB53C8">
      <w:pPr>
        <w:pStyle w:val="Heading3"/>
      </w:pPr>
      <w:bookmarkStart w:id="494" w:name="_Toc75427052"/>
      <w:bookmarkStart w:id="495" w:name="_Toc75427536"/>
      <w:bookmarkStart w:id="496" w:name="_Toc75781139"/>
      <w:r>
        <w:rPr>
          <w:rStyle w:val="CharDivNo"/>
        </w:rPr>
        <w:t>Division 2</w:t>
      </w:r>
      <w:r>
        <w:t> — </w:t>
      </w:r>
      <w:r>
        <w:rPr>
          <w:rStyle w:val="CharDivText"/>
        </w:rPr>
        <w:t>Other provisions</w:t>
      </w:r>
      <w:bookmarkEnd w:id="494"/>
      <w:bookmarkEnd w:id="495"/>
      <w:bookmarkEnd w:id="496"/>
    </w:p>
    <w:p w:rsidR="00726618" w:rsidRDefault="00EB53C8">
      <w:pPr>
        <w:pStyle w:val="Footnoteheading"/>
      </w:pPr>
      <w:r>
        <w:tab/>
        <w:t>[Heading inserted: Gazette 3 Aug 2012 p. 3759.]</w:t>
      </w:r>
    </w:p>
    <w:p w:rsidR="00726618" w:rsidRDefault="00EB53C8">
      <w:pPr>
        <w:pStyle w:val="Heading5"/>
      </w:pPr>
      <w:bookmarkStart w:id="497" w:name="_Toc75781140"/>
      <w:r>
        <w:rPr>
          <w:rStyle w:val="CharSectno"/>
        </w:rPr>
        <w:t>283</w:t>
      </w:r>
      <w:r>
        <w:t>.</w:t>
      </w:r>
      <w:r>
        <w:tab/>
        <w:t>Assessing fitness to drive</w:t>
      </w:r>
      <w:bookmarkEnd w:id="497"/>
    </w:p>
    <w:p w:rsidR="00726618" w:rsidRDefault="00EB53C8">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rsidR="00726618" w:rsidRDefault="00EB53C8">
      <w:pPr>
        <w:pStyle w:val="Subsection"/>
      </w:pPr>
      <w:r>
        <w:lastRenderedPageBreak/>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rsidR="00726618" w:rsidRDefault="00EB53C8">
      <w:pPr>
        <w:pStyle w:val="Footnotesection"/>
      </w:pPr>
      <w:r>
        <w:tab/>
        <w:t>[Regulation 283 inserted: Gazette 3 Aug 2012 p. 3759</w:t>
      </w:r>
      <w:r>
        <w:noBreakHyphen/>
        <w:t>60.]</w:t>
      </w:r>
    </w:p>
    <w:p w:rsidR="00726618" w:rsidRDefault="00EB53C8">
      <w:pPr>
        <w:pStyle w:val="Heading3"/>
        <w:rPr>
          <w:i/>
        </w:rPr>
      </w:pPr>
      <w:bookmarkStart w:id="498" w:name="_Toc75427054"/>
      <w:bookmarkStart w:id="499" w:name="_Toc75427538"/>
      <w:bookmarkStart w:id="500" w:name="_Toc75781141"/>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98"/>
      <w:bookmarkEnd w:id="499"/>
      <w:bookmarkEnd w:id="500"/>
    </w:p>
    <w:p w:rsidR="00726618" w:rsidRDefault="00EB53C8">
      <w:pPr>
        <w:pStyle w:val="Footnoteheading"/>
      </w:pPr>
      <w:r>
        <w:tab/>
        <w:t>[Heading inserted: Gazette 13 Jun 2014 p. 1949.]</w:t>
      </w:r>
    </w:p>
    <w:p w:rsidR="00726618" w:rsidRDefault="00EB53C8">
      <w:pPr>
        <w:pStyle w:val="Heading5"/>
      </w:pPr>
      <w:bookmarkStart w:id="501" w:name="_Toc75781142"/>
      <w:r>
        <w:rPr>
          <w:rStyle w:val="CharSectno"/>
        </w:rPr>
        <w:t>284</w:t>
      </w:r>
      <w:r>
        <w:t>.</w:t>
      </w:r>
      <w:r>
        <w:tab/>
        <w:t>Transitional provision for offence involving compliance with ADG Code</w:t>
      </w:r>
      <w:bookmarkEnd w:id="501"/>
    </w:p>
    <w:p w:rsidR="00726618" w:rsidRDefault="00EB53C8">
      <w:pPr>
        <w:pStyle w:val="Subsection"/>
      </w:pPr>
      <w:r>
        <w:tab/>
      </w:r>
      <w:r>
        <w:tab/>
        <w:t xml:space="preserve">A person does not commit an offence against the Act or these regulations in relation to the transport of dangerous goods by road or rail if — </w:t>
      </w:r>
    </w:p>
    <w:p w:rsidR="00726618" w:rsidRDefault="00EB53C8">
      <w:pPr>
        <w:pStyle w:val="Indenta"/>
      </w:pPr>
      <w:r>
        <w:tab/>
        <w:t>(a)</w:t>
      </w:r>
      <w:r>
        <w:tab/>
        <w:t>the offence relates to non</w:t>
      </w:r>
      <w:r>
        <w:noBreakHyphen/>
        <w:t>compliance with the ADG Code; and</w:t>
      </w:r>
    </w:p>
    <w:p w:rsidR="00726618" w:rsidRDefault="00EB53C8">
      <w:pPr>
        <w:pStyle w:val="Indenta"/>
      </w:pPr>
      <w:r>
        <w:tab/>
        <w:t>(b)</w:t>
      </w:r>
      <w:r>
        <w:tab/>
        <w:t>the transport takes place before 1 July 2015; and</w:t>
      </w:r>
    </w:p>
    <w:p w:rsidR="00726618" w:rsidRDefault="00EB53C8">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rsidR="00726618" w:rsidRDefault="00EB53C8">
      <w:pPr>
        <w:pStyle w:val="Footnotesection"/>
        <w:spacing w:before="100"/>
        <w:ind w:left="890" w:hanging="890"/>
      </w:pPr>
      <w:r>
        <w:tab/>
        <w:t>[Regulation 284 inserted: Gazette 13 Jun 2014 p. 1949.]</w:t>
      </w:r>
    </w:p>
    <w:p w:rsidR="00726618" w:rsidRDefault="00EB53C8">
      <w:pPr>
        <w:pStyle w:val="Heading3"/>
      </w:pPr>
      <w:bookmarkStart w:id="502" w:name="_Toc75427056"/>
      <w:bookmarkStart w:id="503" w:name="_Toc75427540"/>
      <w:bookmarkStart w:id="504" w:name="_Toc75781143"/>
      <w:r>
        <w:rPr>
          <w:rStyle w:val="CharDivNo"/>
        </w:rPr>
        <w:lastRenderedPageBreak/>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02"/>
      <w:bookmarkEnd w:id="503"/>
      <w:bookmarkEnd w:id="504"/>
    </w:p>
    <w:p w:rsidR="00726618" w:rsidRDefault="00EB53C8">
      <w:pPr>
        <w:pStyle w:val="Footnoteheading"/>
        <w:keepNext/>
      </w:pPr>
      <w:r>
        <w:tab/>
        <w:t>[Heading inserted: Gazette 17 Nov 2015 p. 4701.]</w:t>
      </w:r>
    </w:p>
    <w:p w:rsidR="00726618" w:rsidRDefault="00EB53C8">
      <w:pPr>
        <w:pStyle w:val="Heading5"/>
      </w:pPr>
      <w:bookmarkStart w:id="505" w:name="_Toc75781144"/>
      <w:r>
        <w:rPr>
          <w:rStyle w:val="CharSectno"/>
        </w:rPr>
        <w:t>285</w:t>
      </w:r>
      <w:r>
        <w:t>.</w:t>
      </w:r>
      <w:r>
        <w:tab/>
        <w:t>Transitional provision for offence involving compliance with ADG Code</w:t>
      </w:r>
      <w:bookmarkEnd w:id="505"/>
    </w:p>
    <w:p w:rsidR="00726618" w:rsidRDefault="00EB53C8">
      <w:pPr>
        <w:pStyle w:val="Subsection"/>
      </w:pPr>
      <w:r>
        <w:tab/>
      </w:r>
      <w:r>
        <w:tab/>
        <w:t xml:space="preserve">A person does not commit an offence against these regulations in relation to the transport of dangerous goods by road or rail if — </w:t>
      </w:r>
    </w:p>
    <w:p w:rsidR="00726618" w:rsidRDefault="00EB53C8">
      <w:pPr>
        <w:pStyle w:val="Indenta"/>
      </w:pPr>
      <w:r>
        <w:tab/>
        <w:t>(a)</w:t>
      </w:r>
      <w:r>
        <w:tab/>
        <w:t>the offence relates to non</w:t>
      </w:r>
      <w:r>
        <w:noBreakHyphen/>
        <w:t>compliance with the ADG Code; and</w:t>
      </w:r>
    </w:p>
    <w:p w:rsidR="00726618" w:rsidRDefault="00EB53C8">
      <w:pPr>
        <w:pStyle w:val="Indenta"/>
      </w:pPr>
      <w:r>
        <w:tab/>
        <w:t>(b)</w:t>
      </w:r>
      <w:r>
        <w:tab/>
        <w:t>the transport takes place during the period that begins on 1 January 2016 and ends on 31 December 2016; and</w:t>
      </w:r>
    </w:p>
    <w:p w:rsidR="00726618" w:rsidRDefault="00EB53C8">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rsidR="00726618" w:rsidRDefault="00EB53C8">
      <w:pPr>
        <w:pStyle w:val="Footnotesection"/>
      </w:pPr>
      <w:r>
        <w:tab/>
        <w:t>[Regulation 285 inserted: Gazette 17 Nov 2015 p. 4701.]</w:t>
      </w:r>
    </w:p>
    <w:p w:rsidR="00726618" w:rsidRDefault="00EB53C8">
      <w:pPr>
        <w:pStyle w:val="Heading3"/>
      </w:pPr>
      <w:bookmarkStart w:id="506" w:name="_Toc75427058"/>
      <w:bookmarkStart w:id="507" w:name="_Toc75427542"/>
      <w:bookmarkStart w:id="508" w:name="_Toc75781145"/>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06"/>
      <w:bookmarkEnd w:id="507"/>
      <w:bookmarkEnd w:id="508"/>
    </w:p>
    <w:p w:rsidR="00726618" w:rsidRDefault="00EB53C8">
      <w:pPr>
        <w:pStyle w:val="Footnoteheading"/>
      </w:pPr>
      <w:r>
        <w:tab/>
        <w:t>[Heading inserted: Gazette 11 Jul 2017 p. 3832.]</w:t>
      </w:r>
    </w:p>
    <w:p w:rsidR="00726618" w:rsidRDefault="00EB53C8">
      <w:pPr>
        <w:pStyle w:val="Heading5"/>
      </w:pPr>
      <w:bookmarkStart w:id="509" w:name="_Toc75781146"/>
      <w:r>
        <w:rPr>
          <w:rStyle w:val="CharSectno"/>
        </w:rPr>
        <w:t>286</w:t>
      </w:r>
      <w:r>
        <w:t>.</w:t>
      </w:r>
      <w:r>
        <w:tab/>
        <w:t>Term used: commencement day</w:t>
      </w:r>
      <w:bookmarkEnd w:id="509"/>
    </w:p>
    <w:p w:rsidR="00726618" w:rsidRDefault="00EB53C8">
      <w:pPr>
        <w:pStyle w:val="Subsection"/>
      </w:pPr>
      <w:r>
        <w:tab/>
      </w:r>
      <w:r>
        <w:tab/>
        <w:t xml:space="preserve">In this Division — </w:t>
      </w:r>
    </w:p>
    <w:p w:rsidR="00726618" w:rsidRDefault="00EB53C8">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rsidR="00726618" w:rsidRDefault="00EB53C8">
      <w:pPr>
        <w:pStyle w:val="Footnotesection"/>
      </w:pPr>
      <w:r>
        <w:tab/>
        <w:t>[Regulation 286 inserted: Gazette 11 Jul 2017 p. 3832.]</w:t>
      </w:r>
    </w:p>
    <w:p w:rsidR="00726618" w:rsidRDefault="00EB53C8">
      <w:pPr>
        <w:pStyle w:val="Heading5"/>
      </w:pPr>
      <w:bookmarkStart w:id="510" w:name="_Toc75781147"/>
      <w:r>
        <w:rPr>
          <w:rStyle w:val="CharSectno"/>
        </w:rPr>
        <w:lastRenderedPageBreak/>
        <w:t>287</w:t>
      </w:r>
      <w:r>
        <w:t>.</w:t>
      </w:r>
      <w:r>
        <w:tab/>
        <w:t>Assessing fitness to drive</w:t>
      </w:r>
      <w:bookmarkEnd w:id="510"/>
    </w:p>
    <w:p w:rsidR="00726618" w:rsidRDefault="00EB53C8">
      <w:pPr>
        <w:pStyle w:val="Subsection"/>
      </w:pPr>
      <w:r>
        <w:tab/>
        <w:t>(1)</w:t>
      </w:r>
      <w:r>
        <w:tab/>
        <w:t xml:space="preserve">In this regulation — </w:t>
      </w:r>
    </w:p>
    <w:p w:rsidR="00726618" w:rsidRDefault="00EB53C8">
      <w:pPr>
        <w:pStyle w:val="Defstart"/>
      </w:pPr>
      <w:r>
        <w:tab/>
      </w:r>
      <w:r>
        <w:rPr>
          <w:rStyle w:val="CharDefText"/>
        </w:rPr>
        <w:t>previous regulation 221(c)</w:t>
      </w:r>
      <w:r>
        <w:t xml:space="preserve"> means regulation 221(c) as in force immediately before commencement day.</w:t>
      </w:r>
    </w:p>
    <w:p w:rsidR="00726618" w:rsidRDefault="00EB53C8">
      <w:pPr>
        <w:pStyle w:val="Subsection"/>
      </w:pPr>
      <w:r>
        <w:tab/>
        <w:t>(2)</w:t>
      </w:r>
      <w:r>
        <w:tab/>
        <w:t>A certificate that complies with previous regulation 221(c) and issued within 1 year after commencement day is taken to be a certificate that complies with regulation 221(c).</w:t>
      </w:r>
    </w:p>
    <w:p w:rsidR="00726618" w:rsidRDefault="00EB53C8">
      <w:pPr>
        <w:pStyle w:val="Footnotesection"/>
      </w:pPr>
      <w:r>
        <w:tab/>
        <w:t>[Regulation 287 inserted: Gazette 11 Jul 2017 p. 3832.]</w:t>
      </w:r>
    </w:p>
    <w:p w:rsidR="00726618" w:rsidRDefault="00EB53C8">
      <w:pPr>
        <w:pStyle w:val="Heading5"/>
      </w:pPr>
      <w:bookmarkStart w:id="511" w:name="_Toc75781148"/>
      <w:r>
        <w:rPr>
          <w:rStyle w:val="CharSectno"/>
        </w:rPr>
        <w:t>288</w:t>
      </w:r>
      <w:r>
        <w:t>.</w:t>
      </w:r>
      <w:r>
        <w:tab/>
        <w:t>Transitional provision for offence involving compliance with ADG Code</w:t>
      </w:r>
      <w:bookmarkEnd w:id="511"/>
    </w:p>
    <w:p w:rsidR="00726618" w:rsidRDefault="00EB53C8">
      <w:pPr>
        <w:pStyle w:val="Subsection"/>
      </w:pPr>
      <w:r>
        <w:tab/>
      </w:r>
      <w:r>
        <w:tab/>
        <w:t xml:space="preserve">A person does not commit an offence against these regulations in relation to the transport of dangerous goods by road or rail if — </w:t>
      </w:r>
    </w:p>
    <w:p w:rsidR="00726618" w:rsidRDefault="00EB53C8">
      <w:pPr>
        <w:pStyle w:val="Indenta"/>
      </w:pPr>
      <w:r>
        <w:tab/>
        <w:t>(a)</w:t>
      </w:r>
      <w:r>
        <w:tab/>
        <w:t>the offence relates to non</w:t>
      </w:r>
      <w:r>
        <w:noBreakHyphen/>
        <w:t>compliance with the ADG Code; and</w:t>
      </w:r>
    </w:p>
    <w:p w:rsidR="00726618" w:rsidRDefault="00EB53C8">
      <w:pPr>
        <w:pStyle w:val="Indenta"/>
      </w:pPr>
      <w:r>
        <w:tab/>
        <w:t>(b)</w:t>
      </w:r>
      <w:r>
        <w:tab/>
        <w:t>the transport takes place during the period that begins on commencement day and ends on 1 March 2018; and</w:t>
      </w:r>
    </w:p>
    <w:p w:rsidR="00726618" w:rsidRDefault="00EB53C8">
      <w:pPr>
        <w:pStyle w:val="Indenta"/>
      </w:pPr>
      <w:r>
        <w:tab/>
        <w:t>(c)</w:t>
      </w:r>
      <w:r>
        <w:tab/>
        <w:t>the person transports the goods in accordance with the ADG Code as it was defined in regulation 4 immediately before commencement day.</w:t>
      </w:r>
    </w:p>
    <w:p w:rsidR="00726618" w:rsidRDefault="00EB53C8">
      <w:pPr>
        <w:pStyle w:val="Footnotesection"/>
      </w:pPr>
      <w:r>
        <w:tab/>
        <w:t>[Regulation 288 inserted: Gazette 11 Jul 2017 p. 3832.]</w:t>
      </w:r>
    </w:p>
    <w:p w:rsidR="00726618" w:rsidRDefault="00EB53C8">
      <w:pPr>
        <w:pStyle w:val="Heading3"/>
        <w:rPr>
          <w:i/>
        </w:rPr>
      </w:pPr>
      <w:bookmarkStart w:id="512" w:name="_Toc75427062"/>
      <w:bookmarkStart w:id="513" w:name="_Toc75427546"/>
      <w:bookmarkStart w:id="514" w:name="_Toc75781149"/>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512"/>
      <w:bookmarkEnd w:id="513"/>
      <w:bookmarkEnd w:id="514"/>
    </w:p>
    <w:p w:rsidR="00726618" w:rsidRDefault="00EB53C8">
      <w:pPr>
        <w:pStyle w:val="Footnoteheading"/>
      </w:pPr>
      <w:r>
        <w:tab/>
        <w:t xml:space="preserve">[Heading inserted: Gazette </w:t>
      </w:r>
      <w:r>
        <w:rPr>
          <w:rStyle w:val="CharSectno"/>
        </w:rPr>
        <w:t>31 Aug 2018 p. 3046</w:t>
      </w:r>
      <w:r>
        <w:t>.]</w:t>
      </w:r>
    </w:p>
    <w:p w:rsidR="00726618" w:rsidRDefault="00EB53C8">
      <w:pPr>
        <w:pStyle w:val="Heading5"/>
      </w:pPr>
      <w:bookmarkStart w:id="515" w:name="_Toc75781150"/>
      <w:r>
        <w:rPr>
          <w:rStyle w:val="CharSectno"/>
        </w:rPr>
        <w:t>289</w:t>
      </w:r>
      <w:r>
        <w:t>.</w:t>
      </w:r>
      <w:r>
        <w:tab/>
        <w:t>Term used: commencement day</w:t>
      </w:r>
      <w:bookmarkEnd w:id="515"/>
    </w:p>
    <w:p w:rsidR="00726618" w:rsidRDefault="00EB53C8">
      <w:pPr>
        <w:pStyle w:val="Subsection"/>
      </w:pPr>
      <w:r>
        <w:tab/>
      </w:r>
      <w:r>
        <w:tab/>
        <w:t>In this Division —</w:t>
      </w:r>
    </w:p>
    <w:p w:rsidR="00726618" w:rsidRDefault="00EB53C8">
      <w:pPr>
        <w:pStyle w:val="Defstart"/>
      </w:pPr>
      <w:r>
        <w:tab/>
      </w:r>
      <w:r>
        <w:rPr>
          <w:rStyle w:val="CharDefText"/>
        </w:rPr>
        <w:t>commencement day</w:t>
      </w:r>
      <w:r>
        <w:t xml:space="preserve"> means the day on which the </w:t>
      </w:r>
      <w:r>
        <w:rPr>
          <w:i/>
        </w:rPr>
        <w:t>Dangerous Goods Safety (Road and Rail Transport of Non</w:t>
      </w:r>
      <w:r>
        <w:rPr>
          <w:i/>
        </w:rPr>
        <w:noBreakHyphen/>
        <w:t xml:space="preserve">explosives) </w:t>
      </w:r>
      <w:r>
        <w:rPr>
          <w:i/>
        </w:rPr>
        <w:lastRenderedPageBreak/>
        <w:t>Amendment Regulations 2018</w:t>
      </w:r>
      <w:r>
        <w:t xml:space="preserve"> regulation 3 comes into operation.</w:t>
      </w:r>
    </w:p>
    <w:p w:rsidR="00726618" w:rsidRDefault="00EB53C8">
      <w:pPr>
        <w:pStyle w:val="Footnotesection"/>
        <w:rPr>
          <w:szCs w:val="24"/>
        </w:rPr>
      </w:pPr>
      <w:r>
        <w:rPr>
          <w:szCs w:val="24"/>
        </w:rPr>
        <w:tab/>
        <w:t>[Regulation 289 inserted: Gazette 31 Aug 2018 p. 3046.]</w:t>
      </w:r>
    </w:p>
    <w:p w:rsidR="00726618" w:rsidRDefault="00EB53C8">
      <w:pPr>
        <w:pStyle w:val="Heading5"/>
      </w:pPr>
      <w:bookmarkStart w:id="516" w:name="_Toc75781151"/>
      <w:r>
        <w:rPr>
          <w:rStyle w:val="CharSectno"/>
        </w:rPr>
        <w:t>290</w:t>
      </w:r>
      <w:r>
        <w:t>.</w:t>
      </w:r>
      <w:r>
        <w:tab/>
        <w:t>Transitional provision for offence involving compliance with ADG Code</w:t>
      </w:r>
      <w:bookmarkEnd w:id="516"/>
    </w:p>
    <w:p w:rsidR="00726618" w:rsidRDefault="00EB53C8">
      <w:pPr>
        <w:pStyle w:val="Subsection"/>
        <w:keepNext/>
      </w:pPr>
      <w:r>
        <w:tab/>
      </w:r>
      <w:r>
        <w:tab/>
        <w:t>A person does not commit an offence against these regulations in relation to the transport of dangerous goods by road or rail if —</w:t>
      </w:r>
    </w:p>
    <w:p w:rsidR="00726618" w:rsidRDefault="00EB53C8">
      <w:pPr>
        <w:pStyle w:val="Indenta"/>
        <w:keepNext/>
      </w:pPr>
      <w:r>
        <w:tab/>
        <w:t>(a)</w:t>
      </w:r>
      <w:r>
        <w:tab/>
        <w:t>the offence relates to non</w:t>
      </w:r>
      <w:r>
        <w:noBreakHyphen/>
        <w:t>compliance with the ADG Code; and</w:t>
      </w:r>
    </w:p>
    <w:p w:rsidR="00726618" w:rsidRDefault="00EB53C8">
      <w:pPr>
        <w:pStyle w:val="Indenta"/>
      </w:pPr>
      <w:r>
        <w:tab/>
        <w:t>(b)</w:t>
      </w:r>
      <w:r>
        <w:tab/>
        <w:t>the transport takes place during the period that begins on the commencement day and ends on 30 June 2019; and</w:t>
      </w:r>
    </w:p>
    <w:p w:rsidR="00726618" w:rsidRDefault="00EB53C8">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rsidR="00726618" w:rsidRDefault="00EB53C8">
      <w:pPr>
        <w:pStyle w:val="Footnotesection"/>
        <w:rPr>
          <w:szCs w:val="24"/>
        </w:rPr>
      </w:pPr>
      <w:r>
        <w:rPr>
          <w:szCs w:val="24"/>
        </w:rPr>
        <w:tab/>
        <w:t>[Regulation 290 inserted: Gazette 31 Aug 2018 p. 3046</w:t>
      </w:r>
      <w:r>
        <w:rPr>
          <w:szCs w:val="24"/>
        </w:rPr>
        <w:noBreakHyphen/>
        <w:t>7.]</w:t>
      </w:r>
    </w:p>
    <w:p w:rsidR="00726618" w:rsidRDefault="00EB53C8">
      <w:pPr>
        <w:pStyle w:val="Heading3"/>
        <w:rPr>
          <w:i/>
        </w:rPr>
      </w:pPr>
      <w:bookmarkStart w:id="517" w:name="_Toc75427065"/>
      <w:bookmarkStart w:id="518" w:name="_Toc75427549"/>
      <w:bookmarkStart w:id="519" w:name="_Toc75781152"/>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517"/>
      <w:bookmarkEnd w:id="518"/>
      <w:bookmarkEnd w:id="519"/>
    </w:p>
    <w:p w:rsidR="00726618" w:rsidRDefault="00EB53C8">
      <w:pPr>
        <w:pStyle w:val="Footnoteheading"/>
      </w:pPr>
      <w:r>
        <w:tab/>
        <w:t>[Heading inserted: SL 2020/193 r. 26.]</w:t>
      </w:r>
    </w:p>
    <w:p w:rsidR="00726618" w:rsidRDefault="00EB53C8">
      <w:pPr>
        <w:pStyle w:val="Heading5"/>
      </w:pPr>
      <w:bookmarkStart w:id="520" w:name="_Toc75781153"/>
      <w:r>
        <w:rPr>
          <w:rStyle w:val="CharSectno"/>
        </w:rPr>
        <w:t>291</w:t>
      </w:r>
      <w:r>
        <w:t>.</w:t>
      </w:r>
      <w:r>
        <w:tab/>
        <w:t>Transitional provision for offence involving compliance with ADG Code</w:t>
      </w:r>
      <w:bookmarkEnd w:id="520"/>
    </w:p>
    <w:p w:rsidR="00726618" w:rsidRDefault="00EB53C8">
      <w:pPr>
        <w:pStyle w:val="Subsection"/>
      </w:pPr>
      <w:r>
        <w:tab/>
        <w:t>(1)</w:t>
      </w:r>
      <w:r>
        <w:tab/>
        <w:t xml:space="preserve">In this regulation — </w:t>
      </w:r>
    </w:p>
    <w:p w:rsidR="00726618" w:rsidRDefault="00EB53C8">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rsidR="00726618" w:rsidRDefault="00EB53C8">
      <w:pPr>
        <w:pStyle w:val="Subsection"/>
        <w:keepNext/>
      </w:pPr>
      <w:r>
        <w:lastRenderedPageBreak/>
        <w:tab/>
        <w:t>(2)</w:t>
      </w:r>
      <w:r>
        <w:tab/>
        <w:t>A person does not commit an offence against these regulations in relation to the transport of dangerous goods by road or rail if —</w:t>
      </w:r>
    </w:p>
    <w:p w:rsidR="00726618" w:rsidRDefault="00EB53C8">
      <w:pPr>
        <w:pStyle w:val="Indenta"/>
      </w:pPr>
      <w:r>
        <w:tab/>
        <w:t>(a)</w:t>
      </w:r>
      <w:r>
        <w:tab/>
        <w:t>the offence relates to non</w:t>
      </w:r>
      <w:r>
        <w:noBreakHyphen/>
        <w:t>compliance with the ADG Code; and</w:t>
      </w:r>
    </w:p>
    <w:p w:rsidR="00726618" w:rsidRDefault="00EB53C8">
      <w:pPr>
        <w:pStyle w:val="Indenta"/>
      </w:pPr>
      <w:r>
        <w:tab/>
        <w:t>(b)</w:t>
      </w:r>
      <w:r>
        <w:tab/>
        <w:t>the transport takes place during the period that begins on commencement day and ends on 30 September 2021; and</w:t>
      </w:r>
    </w:p>
    <w:p w:rsidR="00726618" w:rsidRDefault="00EB53C8">
      <w:pPr>
        <w:pStyle w:val="Indenta"/>
      </w:pPr>
      <w:r>
        <w:tab/>
        <w:t>(c)</w:t>
      </w:r>
      <w:r>
        <w:tab/>
        <w:t>the person transports the goods in accordance with the ADG Code as it was defined in regulation 4 immediately before commencement day.</w:t>
      </w:r>
    </w:p>
    <w:p w:rsidR="00726618" w:rsidRDefault="00EB53C8">
      <w:pPr>
        <w:pStyle w:val="Footnotesection"/>
      </w:pPr>
      <w:r>
        <w:tab/>
        <w:t>[Regulation 291 inserted: SL 2020/193 r. 26.]</w:t>
      </w:r>
    </w:p>
    <w:p w:rsidR="00726618" w:rsidRDefault="00726618">
      <w:pPr>
        <w:sectPr w:rsidR="00726618">
          <w:headerReference w:type="even" r:id="rId21"/>
          <w:headerReference w:type="default" r:id="rId22"/>
          <w:headerReference w:type="first" r:id="rId23"/>
          <w:endnotePr>
            <w:numFmt w:val="decimal"/>
          </w:endnotePr>
          <w:pgSz w:w="11907" w:h="16840" w:code="9"/>
          <w:pgMar w:top="2376" w:right="2405" w:bottom="3542" w:left="2405" w:header="706" w:footer="3380" w:gutter="0"/>
          <w:cols w:space="720"/>
          <w:noEndnote/>
          <w:titlePg/>
          <w:docGrid w:linePitch="326"/>
        </w:sectPr>
      </w:pPr>
    </w:p>
    <w:p w:rsidR="00726618" w:rsidRDefault="00EB53C8">
      <w:pPr>
        <w:pStyle w:val="yScheduleHeading"/>
      </w:pPr>
      <w:bookmarkStart w:id="521" w:name="_Toc75427067"/>
      <w:bookmarkStart w:id="522" w:name="_Toc75427551"/>
      <w:bookmarkStart w:id="523" w:name="_Toc75781154"/>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21"/>
      <w:bookmarkEnd w:id="522"/>
      <w:bookmarkEnd w:id="523"/>
    </w:p>
    <w:p w:rsidR="00726618" w:rsidRDefault="00EB53C8">
      <w:pPr>
        <w:pStyle w:val="yShoulderClause"/>
      </w:pPr>
      <w:r>
        <w:t>[r. 271]</w:t>
      </w:r>
    </w:p>
    <w:p w:rsidR="00726618" w:rsidRDefault="00EB53C8">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rsidR="00726618">
        <w:trPr>
          <w:cantSplit/>
          <w:tblHeader/>
        </w:trPr>
        <w:tc>
          <w:tcPr>
            <w:tcW w:w="850" w:type="dxa"/>
            <w:tcBorders>
              <w:top w:val="single" w:sz="4" w:space="0" w:color="auto"/>
              <w:bottom w:val="single" w:sz="4" w:space="0" w:color="auto"/>
            </w:tcBorders>
          </w:tcPr>
          <w:p w:rsidR="00726618" w:rsidRDefault="00EB53C8">
            <w:pPr>
              <w:pStyle w:val="yTableNAm"/>
              <w:rPr>
                <w:b/>
                <w:bCs/>
              </w:rPr>
            </w:pPr>
            <w:r>
              <w:rPr>
                <w:b/>
                <w:bCs/>
              </w:rPr>
              <w:t>Item</w:t>
            </w:r>
          </w:p>
        </w:tc>
        <w:tc>
          <w:tcPr>
            <w:tcW w:w="2268" w:type="dxa"/>
            <w:tcBorders>
              <w:top w:val="single" w:sz="4" w:space="0" w:color="auto"/>
              <w:bottom w:val="single" w:sz="4" w:space="0" w:color="auto"/>
            </w:tcBorders>
          </w:tcPr>
          <w:p w:rsidR="00726618" w:rsidRDefault="00EB53C8">
            <w:pPr>
              <w:pStyle w:val="yTableNAm"/>
              <w:rPr>
                <w:b/>
                <w:bCs/>
              </w:rPr>
            </w:pPr>
            <w:r>
              <w:rPr>
                <w:b/>
                <w:bCs/>
              </w:rPr>
              <w:t>Provision</w:t>
            </w:r>
          </w:p>
        </w:tc>
        <w:tc>
          <w:tcPr>
            <w:tcW w:w="1843" w:type="dxa"/>
            <w:tcBorders>
              <w:top w:val="single" w:sz="4" w:space="0" w:color="auto"/>
              <w:bottom w:val="single" w:sz="4" w:space="0" w:color="auto"/>
            </w:tcBorders>
          </w:tcPr>
          <w:p w:rsidR="00726618" w:rsidRDefault="00EB53C8">
            <w:pPr>
              <w:pStyle w:val="yTableNAm"/>
              <w:rPr>
                <w:b/>
                <w:bCs/>
              </w:rPr>
            </w:pPr>
            <w:r>
              <w:rPr>
                <w:b/>
                <w:bCs/>
              </w:rPr>
              <w:t>Modified penalty for an individual ($)</w:t>
            </w:r>
          </w:p>
        </w:tc>
        <w:tc>
          <w:tcPr>
            <w:tcW w:w="1843" w:type="dxa"/>
            <w:tcBorders>
              <w:top w:val="single" w:sz="4" w:space="0" w:color="auto"/>
              <w:bottom w:val="single" w:sz="4" w:space="0" w:color="auto"/>
            </w:tcBorders>
          </w:tcPr>
          <w:p w:rsidR="00726618" w:rsidRDefault="00EB53C8">
            <w:pPr>
              <w:pStyle w:val="yTableNAm"/>
              <w:rPr>
                <w:b/>
                <w:bCs/>
              </w:rPr>
            </w:pPr>
            <w:r>
              <w:rPr>
                <w:b/>
                <w:bCs/>
              </w:rPr>
              <w:t>Modified penalty for a body corporate ($)</w:t>
            </w:r>
          </w:p>
        </w:tc>
      </w:tr>
      <w:tr w:rsidR="00726618">
        <w:trPr>
          <w:cantSplit/>
        </w:trPr>
        <w:tc>
          <w:tcPr>
            <w:tcW w:w="850" w:type="dxa"/>
          </w:tcPr>
          <w:p w:rsidR="00726618" w:rsidRDefault="00EB53C8">
            <w:pPr>
              <w:pStyle w:val="yTableNAm"/>
              <w:rPr>
                <w:color w:val="000000"/>
              </w:rPr>
            </w:pPr>
            <w:r>
              <w:rPr>
                <w:color w:val="000000"/>
              </w:rPr>
              <w:t>1.</w:t>
            </w:r>
          </w:p>
        </w:tc>
        <w:tc>
          <w:tcPr>
            <w:tcW w:w="2268" w:type="dxa"/>
          </w:tcPr>
          <w:p w:rsidR="00726618" w:rsidRDefault="00EB53C8">
            <w:pPr>
              <w:pStyle w:val="yTableNAm"/>
              <w:rPr>
                <w:color w:val="000000"/>
              </w:rPr>
            </w:pPr>
            <w:r>
              <w:t>Regulation 13B(3)</w:t>
            </w:r>
          </w:p>
        </w:tc>
        <w:tc>
          <w:tcPr>
            <w:tcW w:w="1843" w:type="dxa"/>
          </w:tcPr>
          <w:p w:rsidR="00726618" w:rsidRDefault="00EB53C8">
            <w:pPr>
              <w:pStyle w:val="yTableNAm"/>
              <w:rPr>
                <w:color w:val="000000"/>
              </w:rPr>
            </w:pPr>
            <w:r>
              <w:t>100</w:t>
            </w:r>
          </w:p>
        </w:tc>
        <w:tc>
          <w:tcPr>
            <w:tcW w:w="1843" w:type="dxa"/>
          </w:tcPr>
          <w:p w:rsidR="00726618" w:rsidRDefault="00EB53C8">
            <w:pPr>
              <w:pStyle w:val="yTableNAm"/>
              <w:rPr>
                <w:color w:val="000000"/>
              </w:rPr>
            </w:pPr>
            <w:r>
              <w:t>500</w:t>
            </w:r>
          </w:p>
        </w:tc>
      </w:tr>
      <w:tr w:rsidR="00726618">
        <w:trPr>
          <w:cantSplit/>
        </w:trPr>
        <w:tc>
          <w:tcPr>
            <w:tcW w:w="850" w:type="dxa"/>
          </w:tcPr>
          <w:p w:rsidR="00726618" w:rsidRDefault="00EB53C8">
            <w:pPr>
              <w:pStyle w:val="yTableNAm"/>
              <w:rPr>
                <w:color w:val="000000"/>
              </w:rPr>
            </w:pPr>
            <w:r>
              <w:t>1A.</w:t>
            </w:r>
          </w:p>
        </w:tc>
        <w:tc>
          <w:tcPr>
            <w:tcW w:w="2268" w:type="dxa"/>
          </w:tcPr>
          <w:p w:rsidR="00726618" w:rsidRDefault="00EB53C8">
            <w:pPr>
              <w:pStyle w:val="yTableNAm"/>
            </w:pPr>
            <w:r>
              <w:t>Regulation 13B(4)</w:t>
            </w:r>
          </w:p>
        </w:tc>
        <w:tc>
          <w:tcPr>
            <w:tcW w:w="1843" w:type="dxa"/>
          </w:tcPr>
          <w:p w:rsidR="00726618" w:rsidRDefault="00EB53C8">
            <w:pPr>
              <w:pStyle w:val="yTableNAm"/>
            </w:pPr>
            <w:r>
              <w:t>100</w:t>
            </w:r>
          </w:p>
        </w:tc>
        <w:tc>
          <w:tcPr>
            <w:tcW w:w="1843" w:type="dxa"/>
          </w:tcPr>
          <w:p w:rsidR="00726618" w:rsidRDefault="00EB53C8">
            <w:pPr>
              <w:pStyle w:val="yTableNAm"/>
            </w:pPr>
            <w:r>
              <w:t>500</w:t>
            </w:r>
          </w:p>
        </w:tc>
      </w:tr>
      <w:tr w:rsidR="00726618">
        <w:trPr>
          <w:cantSplit/>
        </w:trPr>
        <w:tc>
          <w:tcPr>
            <w:tcW w:w="850" w:type="dxa"/>
          </w:tcPr>
          <w:p w:rsidR="00726618" w:rsidRDefault="00EB53C8">
            <w:pPr>
              <w:pStyle w:val="yTableNAm"/>
            </w:pPr>
            <w:r>
              <w:t>1B.</w:t>
            </w:r>
          </w:p>
        </w:tc>
        <w:tc>
          <w:tcPr>
            <w:tcW w:w="2268" w:type="dxa"/>
          </w:tcPr>
          <w:p w:rsidR="00726618" w:rsidRDefault="00EB53C8">
            <w:pPr>
              <w:pStyle w:val="yTableNAm"/>
            </w:pPr>
            <w:r>
              <w:t>Regulation 20(2)</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rPr>
                <w:color w:val="000000"/>
              </w:rPr>
            </w:pPr>
            <w:r>
              <w:rPr>
                <w:color w:val="000000"/>
              </w:rPr>
              <w:t>2.</w:t>
            </w:r>
          </w:p>
        </w:tc>
        <w:tc>
          <w:tcPr>
            <w:tcW w:w="2268" w:type="dxa"/>
          </w:tcPr>
          <w:p w:rsidR="00726618" w:rsidRDefault="00EB53C8">
            <w:pPr>
              <w:pStyle w:val="yTableNAm"/>
              <w:rPr>
                <w:color w:val="000000"/>
              </w:rPr>
            </w:pPr>
            <w:r>
              <w:rPr>
                <w:color w:val="000000"/>
              </w:rPr>
              <w:t>Regulation 22</w:t>
            </w:r>
          </w:p>
        </w:tc>
        <w:tc>
          <w:tcPr>
            <w:tcW w:w="1843" w:type="dxa"/>
          </w:tcPr>
          <w:p w:rsidR="00726618" w:rsidRDefault="00EB53C8">
            <w:pPr>
              <w:pStyle w:val="yTableNAm"/>
              <w:rPr>
                <w:color w:val="000000"/>
              </w:rPr>
            </w:pPr>
            <w:r>
              <w:rPr>
                <w:color w:val="000000"/>
              </w:rPr>
              <w:t>300</w:t>
            </w:r>
          </w:p>
        </w:tc>
        <w:tc>
          <w:tcPr>
            <w:tcW w:w="1843" w:type="dxa"/>
          </w:tcPr>
          <w:p w:rsidR="00726618" w:rsidRDefault="00EB53C8">
            <w:pPr>
              <w:pStyle w:val="yTableNAm"/>
              <w:rPr>
                <w:color w:val="000000"/>
              </w:rPr>
            </w:pPr>
            <w:r>
              <w:rPr>
                <w:color w:val="000000"/>
              </w:rPr>
              <w:t>1 500</w:t>
            </w:r>
          </w:p>
        </w:tc>
      </w:tr>
      <w:tr w:rsidR="00726618">
        <w:trPr>
          <w:cantSplit/>
        </w:trPr>
        <w:tc>
          <w:tcPr>
            <w:tcW w:w="850" w:type="dxa"/>
          </w:tcPr>
          <w:p w:rsidR="00726618" w:rsidRDefault="00EB53C8">
            <w:pPr>
              <w:pStyle w:val="yTableNAm"/>
            </w:pPr>
            <w:r>
              <w:t>3.</w:t>
            </w:r>
          </w:p>
        </w:tc>
        <w:tc>
          <w:tcPr>
            <w:tcW w:w="2268" w:type="dxa"/>
          </w:tcPr>
          <w:p w:rsidR="00726618" w:rsidRDefault="00EB53C8">
            <w:pPr>
              <w:pStyle w:val="yTableNAm"/>
            </w:pPr>
            <w:r>
              <w:t>Regulation 54</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4.</w:t>
            </w:r>
          </w:p>
        </w:tc>
        <w:tc>
          <w:tcPr>
            <w:tcW w:w="2268" w:type="dxa"/>
          </w:tcPr>
          <w:p w:rsidR="00726618" w:rsidRDefault="00EB53C8">
            <w:pPr>
              <w:pStyle w:val="yTableNAm"/>
            </w:pPr>
            <w:r>
              <w:t>Regulation 61</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5.</w:t>
            </w:r>
          </w:p>
        </w:tc>
        <w:tc>
          <w:tcPr>
            <w:tcW w:w="2268" w:type="dxa"/>
          </w:tcPr>
          <w:p w:rsidR="00726618" w:rsidRDefault="00EB53C8">
            <w:pPr>
              <w:pStyle w:val="yTableNAm"/>
            </w:pPr>
            <w:r>
              <w:t>Regulation 69(1)</w:t>
            </w:r>
          </w:p>
        </w:tc>
        <w:tc>
          <w:tcPr>
            <w:tcW w:w="1843" w:type="dxa"/>
          </w:tcPr>
          <w:p w:rsidR="00726618" w:rsidRDefault="00EB53C8">
            <w:pPr>
              <w:pStyle w:val="yTableNAm"/>
            </w:pPr>
            <w:r>
              <w:t>600</w:t>
            </w:r>
          </w:p>
        </w:tc>
        <w:tc>
          <w:tcPr>
            <w:tcW w:w="1843" w:type="dxa"/>
          </w:tcPr>
          <w:p w:rsidR="00726618" w:rsidRDefault="00EB53C8">
            <w:pPr>
              <w:pStyle w:val="yTableNAm"/>
              <w:rPr>
                <w:color w:val="000000"/>
              </w:rPr>
            </w:pPr>
            <w:r>
              <w:t>3 000</w:t>
            </w:r>
          </w:p>
        </w:tc>
      </w:tr>
      <w:tr w:rsidR="00726618">
        <w:trPr>
          <w:cantSplit/>
        </w:trPr>
        <w:tc>
          <w:tcPr>
            <w:tcW w:w="850" w:type="dxa"/>
          </w:tcPr>
          <w:p w:rsidR="00726618" w:rsidRDefault="00EB53C8">
            <w:pPr>
              <w:pStyle w:val="yTableNAm"/>
            </w:pPr>
            <w:r>
              <w:t>6.</w:t>
            </w:r>
          </w:p>
        </w:tc>
        <w:tc>
          <w:tcPr>
            <w:tcW w:w="2268" w:type="dxa"/>
          </w:tcPr>
          <w:p w:rsidR="00726618" w:rsidRDefault="00EB53C8">
            <w:pPr>
              <w:pStyle w:val="yTableNAm"/>
            </w:pPr>
            <w:r>
              <w:t>Regulation 69(3)</w:t>
            </w:r>
          </w:p>
        </w:tc>
        <w:tc>
          <w:tcPr>
            <w:tcW w:w="1843" w:type="dxa"/>
          </w:tcPr>
          <w:p w:rsidR="00726618" w:rsidRDefault="00EB53C8">
            <w:pPr>
              <w:pStyle w:val="yTableNAm"/>
            </w:pPr>
            <w:r>
              <w:t>600</w:t>
            </w:r>
          </w:p>
        </w:tc>
        <w:tc>
          <w:tcPr>
            <w:tcW w:w="1843" w:type="dxa"/>
          </w:tcPr>
          <w:p w:rsidR="00726618" w:rsidRDefault="00EB53C8">
            <w:pPr>
              <w:pStyle w:val="yTableNAm"/>
              <w:rPr>
                <w:color w:val="000000"/>
              </w:rPr>
            </w:pPr>
            <w:r>
              <w:t>3 000</w:t>
            </w:r>
          </w:p>
        </w:tc>
      </w:tr>
      <w:tr w:rsidR="00726618">
        <w:trPr>
          <w:cantSplit/>
        </w:trPr>
        <w:tc>
          <w:tcPr>
            <w:tcW w:w="850" w:type="dxa"/>
          </w:tcPr>
          <w:p w:rsidR="00726618" w:rsidRDefault="00EB53C8">
            <w:pPr>
              <w:pStyle w:val="yTableNAm"/>
            </w:pPr>
            <w:r>
              <w:t>7.</w:t>
            </w:r>
          </w:p>
        </w:tc>
        <w:tc>
          <w:tcPr>
            <w:tcW w:w="2268" w:type="dxa"/>
          </w:tcPr>
          <w:p w:rsidR="00726618" w:rsidRDefault="00EB53C8">
            <w:pPr>
              <w:pStyle w:val="yTableNAm"/>
            </w:pPr>
            <w:r>
              <w:t>Regulation 70</w:t>
            </w:r>
          </w:p>
        </w:tc>
        <w:tc>
          <w:tcPr>
            <w:tcW w:w="1843" w:type="dxa"/>
          </w:tcPr>
          <w:p w:rsidR="00726618" w:rsidRDefault="00EB53C8">
            <w:pPr>
              <w:pStyle w:val="yTableNAm"/>
            </w:pPr>
            <w:r>
              <w:t>600</w:t>
            </w:r>
          </w:p>
        </w:tc>
        <w:tc>
          <w:tcPr>
            <w:tcW w:w="1843" w:type="dxa"/>
          </w:tcPr>
          <w:p w:rsidR="00726618" w:rsidRDefault="00EB53C8">
            <w:pPr>
              <w:pStyle w:val="yTableNAm"/>
              <w:rPr>
                <w:color w:val="000000"/>
              </w:rPr>
            </w:pPr>
            <w:r>
              <w:t>3 000</w:t>
            </w:r>
          </w:p>
        </w:tc>
      </w:tr>
      <w:tr w:rsidR="00726618">
        <w:trPr>
          <w:cantSplit/>
        </w:trPr>
        <w:tc>
          <w:tcPr>
            <w:tcW w:w="850" w:type="dxa"/>
          </w:tcPr>
          <w:p w:rsidR="00726618" w:rsidRDefault="00EB53C8">
            <w:pPr>
              <w:pStyle w:val="yTableNAm"/>
            </w:pPr>
            <w:r>
              <w:t>8.</w:t>
            </w:r>
          </w:p>
        </w:tc>
        <w:tc>
          <w:tcPr>
            <w:tcW w:w="2268" w:type="dxa"/>
          </w:tcPr>
          <w:p w:rsidR="00726618" w:rsidRDefault="00EB53C8">
            <w:pPr>
              <w:pStyle w:val="yTableNAm"/>
            </w:pPr>
            <w:r>
              <w:t>Regulation 71(1)</w:t>
            </w:r>
          </w:p>
        </w:tc>
        <w:tc>
          <w:tcPr>
            <w:tcW w:w="1843" w:type="dxa"/>
          </w:tcPr>
          <w:p w:rsidR="00726618" w:rsidRDefault="00EB53C8">
            <w:pPr>
              <w:pStyle w:val="yTableNAm"/>
            </w:pPr>
            <w:r>
              <w:t>600</w:t>
            </w:r>
          </w:p>
        </w:tc>
        <w:tc>
          <w:tcPr>
            <w:tcW w:w="1843" w:type="dxa"/>
          </w:tcPr>
          <w:p w:rsidR="00726618" w:rsidRDefault="00EB53C8">
            <w:pPr>
              <w:pStyle w:val="yTableNAm"/>
              <w:rPr>
                <w:color w:val="000000"/>
              </w:rPr>
            </w:pPr>
            <w:r>
              <w:t>3 000</w:t>
            </w:r>
          </w:p>
        </w:tc>
      </w:tr>
      <w:tr w:rsidR="00726618">
        <w:trPr>
          <w:cantSplit/>
        </w:trPr>
        <w:tc>
          <w:tcPr>
            <w:tcW w:w="850" w:type="dxa"/>
          </w:tcPr>
          <w:p w:rsidR="00726618" w:rsidRDefault="00EB53C8">
            <w:pPr>
              <w:pStyle w:val="yTableNAm"/>
            </w:pPr>
            <w:r>
              <w:t>9.</w:t>
            </w:r>
          </w:p>
        </w:tc>
        <w:tc>
          <w:tcPr>
            <w:tcW w:w="2268" w:type="dxa"/>
          </w:tcPr>
          <w:p w:rsidR="00726618" w:rsidRDefault="00EB53C8">
            <w:pPr>
              <w:pStyle w:val="yTableNAm"/>
            </w:pPr>
            <w:r>
              <w:t>Regulation 71(2)</w:t>
            </w:r>
          </w:p>
        </w:tc>
        <w:tc>
          <w:tcPr>
            <w:tcW w:w="1843" w:type="dxa"/>
          </w:tcPr>
          <w:p w:rsidR="00726618" w:rsidRDefault="00EB53C8">
            <w:pPr>
              <w:pStyle w:val="yTableNAm"/>
            </w:pPr>
            <w:r>
              <w:t>600</w:t>
            </w:r>
          </w:p>
        </w:tc>
        <w:tc>
          <w:tcPr>
            <w:tcW w:w="1843" w:type="dxa"/>
          </w:tcPr>
          <w:p w:rsidR="00726618" w:rsidRDefault="00EB53C8">
            <w:pPr>
              <w:pStyle w:val="yTableNAm"/>
              <w:rPr>
                <w:color w:val="000000"/>
              </w:rPr>
            </w:pPr>
            <w:r>
              <w:t>3 000</w:t>
            </w:r>
          </w:p>
        </w:tc>
      </w:tr>
      <w:tr w:rsidR="00726618">
        <w:trPr>
          <w:cantSplit/>
        </w:trPr>
        <w:tc>
          <w:tcPr>
            <w:tcW w:w="850" w:type="dxa"/>
          </w:tcPr>
          <w:p w:rsidR="00726618" w:rsidRDefault="00EB53C8">
            <w:pPr>
              <w:pStyle w:val="yTableNAm"/>
            </w:pPr>
            <w:r>
              <w:t>10.</w:t>
            </w:r>
          </w:p>
        </w:tc>
        <w:tc>
          <w:tcPr>
            <w:tcW w:w="2268" w:type="dxa"/>
          </w:tcPr>
          <w:p w:rsidR="00726618" w:rsidRDefault="00EB53C8">
            <w:pPr>
              <w:pStyle w:val="yTableNAm"/>
            </w:pPr>
            <w:r>
              <w:t>Regulation 74(1)</w:t>
            </w:r>
          </w:p>
        </w:tc>
        <w:tc>
          <w:tcPr>
            <w:tcW w:w="1843" w:type="dxa"/>
          </w:tcPr>
          <w:p w:rsidR="00726618" w:rsidRDefault="00EB53C8">
            <w:pPr>
              <w:pStyle w:val="yTableNAm"/>
            </w:pPr>
            <w:r>
              <w:t>600</w:t>
            </w:r>
          </w:p>
        </w:tc>
        <w:tc>
          <w:tcPr>
            <w:tcW w:w="1843" w:type="dxa"/>
          </w:tcPr>
          <w:p w:rsidR="00726618" w:rsidRDefault="00EB53C8">
            <w:pPr>
              <w:pStyle w:val="yTableNAm"/>
              <w:rPr>
                <w:color w:val="000000"/>
              </w:rPr>
            </w:pPr>
            <w:r>
              <w:t>3 000</w:t>
            </w:r>
          </w:p>
        </w:tc>
      </w:tr>
      <w:tr w:rsidR="00726618">
        <w:trPr>
          <w:cantSplit/>
        </w:trPr>
        <w:tc>
          <w:tcPr>
            <w:tcW w:w="850" w:type="dxa"/>
          </w:tcPr>
          <w:p w:rsidR="00726618" w:rsidRDefault="00EB53C8">
            <w:pPr>
              <w:pStyle w:val="yTableNAm"/>
              <w:rPr>
                <w:i/>
                <w:iCs/>
              </w:rPr>
            </w:pPr>
            <w:r>
              <w:rPr>
                <w:i/>
                <w:iCs/>
              </w:rPr>
              <w:t>[11</w:t>
            </w:r>
            <w:r>
              <w:rPr>
                <w:i/>
                <w:iCs/>
              </w:rPr>
              <w:noBreakHyphen/>
              <w:t>19</w:t>
            </w:r>
          </w:p>
        </w:tc>
        <w:tc>
          <w:tcPr>
            <w:tcW w:w="2268" w:type="dxa"/>
          </w:tcPr>
          <w:p w:rsidR="00726618" w:rsidRDefault="00EB53C8">
            <w:pPr>
              <w:pStyle w:val="yTableNAm"/>
              <w:rPr>
                <w:i/>
                <w:iCs/>
              </w:rPr>
            </w:pPr>
            <w:r>
              <w:rPr>
                <w:i/>
                <w:iCs/>
              </w:rPr>
              <w:t>deleted]</w:t>
            </w:r>
          </w:p>
        </w:tc>
        <w:tc>
          <w:tcPr>
            <w:tcW w:w="1843" w:type="dxa"/>
          </w:tcPr>
          <w:p w:rsidR="00726618" w:rsidRDefault="00726618">
            <w:pPr>
              <w:pStyle w:val="yTableNAm"/>
            </w:pPr>
          </w:p>
        </w:tc>
        <w:tc>
          <w:tcPr>
            <w:tcW w:w="1843" w:type="dxa"/>
          </w:tcPr>
          <w:p w:rsidR="00726618" w:rsidRDefault="00726618">
            <w:pPr>
              <w:pStyle w:val="yTableNAm"/>
              <w:rPr>
                <w:color w:val="000000"/>
              </w:rPr>
            </w:pPr>
          </w:p>
        </w:tc>
      </w:tr>
      <w:tr w:rsidR="00726618">
        <w:trPr>
          <w:cantSplit/>
        </w:trPr>
        <w:tc>
          <w:tcPr>
            <w:tcW w:w="850" w:type="dxa"/>
          </w:tcPr>
          <w:p w:rsidR="00726618" w:rsidRDefault="00EB53C8">
            <w:pPr>
              <w:pStyle w:val="yTableNAm"/>
            </w:pPr>
            <w:r>
              <w:t>20.</w:t>
            </w:r>
          </w:p>
        </w:tc>
        <w:tc>
          <w:tcPr>
            <w:tcW w:w="2268" w:type="dxa"/>
          </w:tcPr>
          <w:p w:rsidR="00726618" w:rsidRDefault="00EB53C8">
            <w:pPr>
              <w:pStyle w:val="yTableNAm"/>
            </w:pPr>
            <w:r>
              <w:t>Regulation 101</w:t>
            </w:r>
          </w:p>
        </w:tc>
        <w:tc>
          <w:tcPr>
            <w:tcW w:w="1843" w:type="dxa"/>
          </w:tcPr>
          <w:p w:rsidR="00726618" w:rsidRDefault="00EB53C8">
            <w:pPr>
              <w:pStyle w:val="yTableNAm"/>
            </w:pPr>
            <w:r>
              <w:t>300</w:t>
            </w:r>
          </w:p>
        </w:tc>
        <w:tc>
          <w:tcPr>
            <w:tcW w:w="1843" w:type="dxa"/>
          </w:tcPr>
          <w:p w:rsidR="00726618" w:rsidRDefault="00EB53C8">
            <w:pPr>
              <w:pStyle w:val="yTableNAm"/>
            </w:pPr>
            <w:r>
              <w:t>1 500</w:t>
            </w:r>
          </w:p>
        </w:tc>
      </w:tr>
      <w:tr w:rsidR="00726618">
        <w:trPr>
          <w:cantSplit/>
        </w:trPr>
        <w:tc>
          <w:tcPr>
            <w:tcW w:w="850" w:type="dxa"/>
          </w:tcPr>
          <w:p w:rsidR="00726618" w:rsidRDefault="00EB53C8">
            <w:pPr>
              <w:pStyle w:val="yTableNAm"/>
            </w:pPr>
            <w:r>
              <w:t>21.</w:t>
            </w:r>
          </w:p>
        </w:tc>
        <w:tc>
          <w:tcPr>
            <w:tcW w:w="2268" w:type="dxa"/>
          </w:tcPr>
          <w:p w:rsidR="00726618" w:rsidRDefault="00EB53C8">
            <w:pPr>
              <w:pStyle w:val="yTableNAm"/>
            </w:pPr>
            <w:r>
              <w:t>Regulation 107</w:t>
            </w:r>
          </w:p>
        </w:tc>
        <w:tc>
          <w:tcPr>
            <w:tcW w:w="1843" w:type="dxa"/>
          </w:tcPr>
          <w:p w:rsidR="00726618" w:rsidRDefault="00EB53C8">
            <w:pPr>
              <w:pStyle w:val="yTableNAm"/>
              <w:tabs>
                <w:tab w:val="clear" w:pos="567"/>
                <w:tab w:val="left" w:pos="450"/>
              </w:tabs>
              <w:ind w:left="450" w:hanging="450"/>
            </w:pPr>
            <w:r>
              <w:t>(a)</w:t>
            </w:r>
            <w:r>
              <w:tab/>
              <w:t>for a large packaging or overpack — 300</w:t>
            </w:r>
          </w:p>
        </w:tc>
        <w:tc>
          <w:tcPr>
            <w:tcW w:w="1843" w:type="dxa"/>
          </w:tcPr>
          <w:p w:rsidR="00726618" w:rsidRDefault="00EB53C8">
            <w:pPr>
              <w:pStyle w:val="yTableNAm"/>
              <w:tabs>
                <w:tab w:val="clear" w:pos="567"/>
                <w:tab w:val="left" w:pos="407"/>
              </w:tabs>
              <w:ind w:left="407" w:hanging="407"/>
            </w:pPr>
            <w:r>
              <w:t>(a)</w:t>
            </w:r>
            <w:r>
              <w:tab/>
              <w:t>for a large packaging or overpack — 1 500</w:t>
            </w:r>
          </w:p>
        </w:tc>
      </w:tr>
      <w:tr w:rsidR="00726618">
        <w:trPr>
          <w:cantSplit/>
        </w:trPr>
        <w:tc>
          <w:tcPr>
            <w:tcW w:w="850" w:type="dxa"/>
          </w:tcPr>
          <w:p w:rsidR="00726618" w:rsidRDefault="00726618">
            <w:pPr>
              <w:pStyle w:val="yTableNAm"/>
            </w:pPr>
          </w:p>
        </w:tc>
        <w:tc>
          <w:tcPr>
            <w:tcW w:w="2268" w:type="dxa"/>
          </w:tcPr>
          <w:p w:rsidR="00726618" w:rsidRDefault="00726618">
            <w:pPr>
              <w:pStyle w:val="yTableNAm"/>
            </w:pPr>
          </w:p>
        </w:tc>
        <w:tc>
          <w:tcPr>
            <w:tcW w:w="1843" w:type="dxa"/>
          </w:tcPr>
          <w:p w:rsidR="00726618" w:rsidRDefault="00EB53C8">
            <w:pPr>
              <w:pStyle w:val="yTableNAm"/>
              <w:tabs>
                <w:tab w:val="clear" w:pos="567"/>
                <w:tab w:val="left" w:pos="450"/>
              </w:tabs>
              <w:ind w:left="450" w:hanging="450"/>
            </w:pPr>
            <w:r>
              <w:t>(b)</w:t>
            </w:r>
            <w:r>
              <w:tab/>
              <w:t>in any other case — 100</w:t>
            </w:r>
          </w:p>
        </w:tc>
        <w:tc>
          <w:tcPr>
            <w:tcW w:w="1843" w:type="dxa"/>
          </w:tcPr>
          <w:p w:rsidR="00726618" w:rsidRDefault="00EB53C8">
            <w:pPr>
              <w:pStyle w:val="yTableNAm"/>
              <w:tabs>
                <w:tab w:val="clear" w:pos="567"/>
                <w:tab w:val="left" w:pos="407"/>
              </w:tabs>
              <w:ind w:left="407" w:hanging="407"/>
            </w:pPr>
            <w:r>
              <w:t>(b)</w:t>
            </w:r>
            <w:r>
              <w:tab/>
              <w:t>in any other case — 500</w:t>
            </w:r>
          </w:p>
        </w:tc>
      </w:tr>
      <w:tr w:rsidR="00726618">
        <w:trPr>
          <w:cantSplit/>
        </w:trPr>
        <w:tc>
          <w:tcPr>
            <w:tcW w:w="850" w:type="dxa"/>
          </w:tcPr>
          <w:p w:rsidR="00726618" w:rsidRDefault="00EB53C8">
            <w:pPr>
              <w:pStyle w:val="yTableNAm"/>
            </w:pPr>
            <w:r>
              <w:t>21A.</w:t>
            </w:r>
          </w:p>
        </w:tc>
        <w:tc>
          <w:tcPr>
            <w:tcW w:w="2268" w:type="dxa"/>
          </w:tcPr>
          <w:p w:rsidR="00726618" w:rsidRDefault="00EB53C8">
            <w:pPr>
              <w:pStyle w:val="yTableNAm"/>
            </w:pPr>
            <w:r>
              <w:t>Regulation 109A(1)</w:t>
            </w:r>
          </w:p>
        </w:tc>
        <w:tc>
          <w:tcPr>
            <w:tcW w:w="1843" w:type="dxa"/>
          </w:tcPr>
          <w:p w:rsidR="00726618" w:rsidRDefault="00EB53C8">
            <w:pPr>
              <w:pStyle w:val="yTableNAm"/>
              <w:tabs>
                <w:tab w:val="clear" w:pos="567"/>
                <w:tab w:val="left" w:pos="450"/>
              </w:tabs>
              <w:ind w:left="450" w:hanging="450"/>
            </w:pPr>
            <w:r>
              <w:t>300</w:t>
            </w:r>
          </w:p>
        </w:tc>
        <w:tc>
          <w:tcPr>
            <w:tcW w:w="1843" w:type="dxa"/>
          </w:tcPr>
          <w:p w:rsidR="00726618" w:rsidRDefault="00EB53C8">
            <w:pPr>
              <w:pStyle w:val="yTableNAm"/>
              <w:tabs>
                <w:tab w:val="clear" w:pos="567"/>
                <w:tab w:val="left" w:pos="407"/>
              </w:tabs>
              <w:ind w:left="407" w:hanging="407"/>
            </w:pPr>
            <w:r>
              <w:t>1 500</w:t>
            </w:r>
          </w:p>
        </w:tc>
      </w:tr>
      <w:tr w:rsidR="00726618">
        <w:trPr>
          <w:cantSplit/>
        </w:trPr>
        <w:tc>
          <w:tcPr>
            <w:tcW w:w="850" w:type="dxa"/>
          </w:tcPr>
          <w:p w:rsidR="00726618" w:rsidRDefault="00EB53C8">
            <w:pPr>
              <w:pStyle w:val="yTableNAm"/>
            </w:pPr>
            <w:r>
              <w:t>22.</w:t>
            </w:r>
          </w:p>
        </w:tc>
        <w:tc>
          <w:tcPr>
            <w:tcW w:w="2268" w:type="dxa"/>
          </w:tcPr>
          <w:p w:rsidR="00726618" w:rsidRDefault="00EB53C8">
            <w:pPr>
              <w:pStyle w:val="yTableNAm"/>
            </w:pPr>
            <w:r>
              <w:t>Regulation 112(1)</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lastRenderedPageBreak/>
              <w:t>23A.</w:t>
            </w:r>
          </w:p>
        </w:tc>
        <w:tc>
          <w:tcPr>
            <w:tcW w:w="2268" w:type="dxa"/>
          </w:tcPr>
          <w:p w:rsidR="00726618" w:rsidRDefault="00EB53C8">
            <w:pPr>
              <w:pStyle w:val="yTableNAm"/>
            </w:pPr>
            <w:r>
              <w:t>Regulation 112(2)</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23B.</w:t>
            </w:r>
          </w:p>
        </w:tc>
        <w:tc>
          <w:tcPr>
            <w:tcW w:w="2268" w:type="dxa"/>
          </w:tcPr>
          <w:p w:rsidR="00726618" w:rsidRDefault="00EB53C8">
            <w:pPr>
              <w:pStyle w:val="yTableNAm"/>
            </w:pPr>
            <w:r>
              <w:t>Regulation 112(3)</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23C.</w:t>
            </w:r>
          </w:p>
        </w:tc>
        <w:tc>
          <w:tcPr>
            <w:tcW w:w="2268" w:type="dxa"/>
          </w:tcPr>
          <w:p w:rsidR="00726618" w:rsidRDefault="00EB53C8">
            <w:pPr>
              <w:pStyle w:val="yTableNAm"/>
            </w:pPr>
            <w:r>
              <w:t>Regulation 112(5)</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23.</w:t>
            </w:r>
          </w:p>
        </w:tc>
        <w:tc>
          <w:tcPr>
            <w:tcW w:w="2268" w:type="dxa"/>
          </w:tcPr>
          <w:p w:rsidR="00726618" w:rsidRDefault="00EB53C8">
            <w:pPr>
              <w:pStyle w:val="yTableNAm"/>
            </w:pPr>
            <w:r>
              <w:t>Regulation 116</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24.</w:t>
            </w:r>
          </w:p>
        </w:tc>
        <w:tc>
          <w:tcPr>
            <w:tcW w:w="2268" w:type="dxa"/>
          </w:tcPr>
          <w:p w:rsidR="00726618" w:rsidRDefault="00EB53C8">
            <w:pPr>
              <w:pStyle w:val="yTableNAm"/>
            </w:pPr>
            <w:r>
              <w:t>Regulation 119</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25.</w:t>
            </w:r>
          </w:p>
        </w:tc>
        <w:tc>
          <w:tcPr>
            <w:tcW w:w="2268" w:type="dxa"/>
          </w:tcPr>
          <w:p w:rsidR="00726618" w:rsidRDefault="00EB53C8">
            <w:pPr>
              <w:pStyle w:val="yTableNAm"/>
            </w:pPr>
            <w:r>
              <w:t>Regulation 123(1)</w:t>
            </w:r>
          </w:p>
        </w:tc>
        <w:tc>
          <w:tcPr>
            <w:tcW w:w="1843" w:type="dxa"/>
          </w:tcPr>
          <w:p w:rsidR="00726618" w:rsidRDefault="00EB53C8">
            <w:pPr>
              <w:pStyle w:val="yTableNAm"/>
            </w:pPr>
            <w:r>
              <w:t>300</w:t>
            </w:r>
          </w:p>
        </w:tc>
        <w:tc>
          <w:tcPr>
            <w:tcW w:w="1843" w:type="dxa"/>
          </w:tcPr>
          <w:p w:rsidR="00726618" w:rsidRDefault="00EB53C8">
            <w:pPr>
              <w:pStyle w:val="yTableNAm"/>
            </w:pPr>
            <w:r>
              <w:t> —</w:t>
            </w:r>
          </w:p>
        </w:tc>
      </w:tr>
      <w:tr w:rsidR="00726618">
        <w:trPr>
          <w:cantSplit/>
        </w:trPr>
        <w:tc>
          <w:tcPr>
            <w:tcW w:w="850" w:type="dxa"/>
          </w:tcPr>
          <w:p w:rsidR="00726618" w:rsidRDefault="00EB53C8">
            <w:pPr>
              <w:pStyle w:val="yTableNAm"/>
            </w:pPr>
            <w:r>
              <w:t>25A.</w:t>
            </w:r>
          </w:p>
        </w:tc>
        <w:tc>
          <w:tcPr>
            <w:tcW w:w="2268" w:type="dxa"/>
          </w:tcPr>
          <w:p w:rsidR="00726618" w:rsidRDefault="00EB53C8">
            <w:pPr>
              <w:pStyle w:val="yTableNAm"/>
            </w:pPr>
            <w:r>
              <w:t>Regulation 123(2)</w:t>
            </w:r>
          </w:p>
        </w:tc>
        <w:tc>
          <w:tcPr>
            <w:tcW w:w="1843" w:type="dxa"/>
          </w:tcPr>
          <w:p w:rsidR="00726618" w:rsidRDefault="00EB53C8">
            <w:pPr>
              <w:pStyle w:val="yTableNAm"/>
            </w:pPr>
            <w:r>
              <w:t>300</w:t>
            </w:r>
          </w:p>
        </w:tc>
        <w:tc>
          <w:tcPr>
            <w:tcW w:w="1843" w:type="dxa"/>
          </w:tcPr>
          <w:p w:rsidR="00726618" w:rsidRDefault="00EB53C8">
            <w:pPr>
              <w:pStyle w:val="yTableNAm"/>
            </w:pPr>
            <w:r>
              <w:t> —</w:t>
            </w:r>
          </w:p>
        </w:tc>
      </w:tr>
      <w:tr w:rsidR="00726618">
        <w:trPr>
          <w:cantSplit/>
        </w:trPr>
        <w:tc>
          <w:tcPr>
            <w:tcW w:w="850" w:type="dxa"/>
          </w:tcPr>
          <w:p w:rsidR="00726618" w:rsidRDefault="00EB53C8">
            <w:pPr>
              <w:pStyle w:val="yTableNAm"/>
            </w:pPr>
            <w:r>
              <w:t>26.</w:t>
            </w:r>
          </w:p>
        </w:tc>
        <w:tc>
          <w:tcPr>
            <w:tcW w:w="2268" w:type="dxa"/>
          </w:tcPr>
          <w:p w:rsidR="00726618" w:rsidRDefault="00EB53C8">
            <w:pPr>
              <w:pStyle w:val="yTableNAm"/>
            </w:pPr>
            <w:r>
              <w:t>Regulation 127(1)</w:t>
            </w:r>
          </w:p>
        </w:tc>
        <w:tc>
          <w:tcPr>
            <w:tcW w:w="1843" w:type="dxa"/>
          </w:tcPr>
          <w:p w:rsidR="00726618" w:rsidRDefault="00EB53C8">
            <w:pPr>
              <w:pStyle w:val="yTableNAm"/>
            </w:pPr>
            <w:r>
              <w:t>300</w:t>
            </w:r>
          </w:p>
        </w:tc>
        <w:tc>
          <w:tcPr>
            <w:tcW w:w="1843" w:type="dxa"/>
          </w:tcPr>
          <w:p w:rsidR="00726618" w:rsidRDefault="00EB53C8">
            <w:pPr>
              <w:pStyle w:val="yTableNAm"/>
            </w:pPr>
            <w:r>
              <w:t> —</w:t>
            </w:r>
          </w:p>
        </w:tc>
      </w:tr>
      <w:tr w:rsidR="00726618">
        <w:trPr>
          <w:cantSplit/>
        </w:trPr>
        <w:tc>
          <w:tcPr>
            <w:tcW w:w="850" w:type="dxa"/>
          </w:tcPr>
          <w:p w:rsidR="00726618" w:rsidRDefault="00EB53C8">
            <w:pPr>
              <w:pStyle w:val="yTableNAm"/>
            </w:pPr>
            <w:r>
              <w:t>27.</w:t>
            </w:r>
          </w:p>
        </w:tc>
        <w:tc>
          <w:tcPr>
            <w:tcW w:w="2268" w:type="dxa"/>
          </w:tcPr>
          <w:p w:rsidR="00726618" w:rsidRDefault="00EB53C8">
            <w:pPr>
              <w:pStyle w:val="yTableNAm"/>
            </w:pPr>
            <w:r>
              <w:t>Regulation 127(2)</w:t>
            </w:r>
          </w:p>
        </w:tc>
        <w:tc>
          <w:tcPr>
            <w:tcW w:w="1843" w:type="dxa"/>
          </w:tcPr>
          <w:p w:rsidR="00726618" w:rsidRDefault="00EB53C8">
            <w:pPr>
              <w:pStyle w:val="yTableNAm"/>
            </w:pPr>
            <w:r>
              <w:t>300</w:t>
            </w:r>
          </w:p>
        </w:tc>
        <w:tc>
          <w:tcPr>
            <w:tcW w:w="1843" w:type="dxa"/>
          </w:tcPr>
          <w:p w:rsidR="00726618" w:rsidRDefault="00EB53C8">
            <w:pPr>
              <w:pStyle w:val="yTableNAm"/>
            </w:pPr>
            <w:r>
              <w:t> —</w:t>
            </w:r>
          </w:p>
        </w:tc>
      </w:tr>
      <w:tr w:rsidR="00726618">
        <w:trPr>
          <w:cantSplit/>
        </w:trPr>
        <w:tc>
          <w:tcPr>
            <w:tcW w:w="850" w:type="dxa"/>
          </w:tcPr>
          <w:p w:rsidR="00726618" w:rsidRDefault="00EB53C8">
            <w:pPr>
              <w:pStyle w:val="yTableNAm"/>
              <w:rPr>
                <w:color w:val="000000"/>
              </w:rPr>
            </w:pPr>
            <w:r>
              <w:rPr>
                <w:color w:val="000000"/>
              </w:rPr>
              <w:t>27.</w:t>
            </w:r>
          </w:p>
        </w:tc>
        <w:tc>
          <w:tcPr>
            <w:tcW w:w="2268" w:type="dxa"/>
          </w:tcPr>
          <w:p w:rsidR="00726618" w:rsidRDefault="00EB53C8">
            <w:pPr>
              <w:pStyle w:val="yTableNAm"/>
              <w:rPr>
                <w:color w:val="000000"/>
              </w:rPr>
            </w:pPr>
            <w:r>
              <w:rPr>
                <w:color w:val="000000"/>
              </w:rPr>
              <w:t>Regulation 138(3)</w:t>
            </w:r>
          </w:p>
        </w:tc>
        <w:tc>
          <w:tcPr>
            <w:tcW w:w="1843" w:type="dxa"/>
          </w:tcPr>
          <w:p w:rsidR="00726618" w:rsidRDefault="00EB53C8">
            <w:pPr>
              <w:pStyle w:val="yTableNAm"/>
              <w:rPr>
                <w:color w:val="000000"/>
              </w:rPr>
            </w:pPr>
            <w:r>
              <w:rPr>
                <w:color w:val="000000"/>
              </w:rPr>
              <w:t>300</w:t>
            </w:r>
          </w:p>
        </w:tc>
        <w:tc>
          <w:tcPr>
            <w:tcW w:w="1843" w:type="dxa"/>
          </w:tcPr>
          <w:p w:rsidR="00726618" w:rsidRDefault="00EB53C8">
            <w:pPr>
              <w:pStyle w:val="yTableNAm"/>
              <w:rPr>
                <w:color w:val="000000"/>
              </w:rPr>
            </w:pPr>
            <w:r>
              <w:rPr>
                <w:color w:val="000000"/>
              </w:rPr>
              <w:t>1 500</w:t>
            </w:r>
          </w:p>
        </w:tc>
      </w:tr>
      <w:tr w:rsidR="00726618">
        <w:trPr>
          <w:cantSplit/>
        </w:trPr>
        <w:tc>
          <w:tcPr>
            <w:tcW w:w="850" w:type="dxa"/>
          </w:tcPr>
          <w:p w:rsidR="00726618" w:rsidRDefault="00EB53C8">
            <w:pPr>
              <w:pStyle w:val="yTableNAm"/>
              <w:rPr>
                <w:i/>
                <w:color w:val="000000"/>
              </w:rPr>
            </w:pPr>
            <w:r>
              <w:rPr>
                <w:i/>
                <w:color w:val="000000"/>
              </w:rPr>
              <w:t>[28</w:t>
            </w:r>
          </w:p>
        </w:tc>
        <w:tc>
          <w:tcPr>
            <w:tcW w:w="2268" w:type="dxa"/>
          </w:tcPr>
          <w:p w:rsidR="00726618" w:rsidRDefault="00EB53C8">
            <w:pPr>
              <w:pStyle w:val="yTableNAm"/>
              <w:rPr>
                <w:i/>
                <w:color w:val="000000"/>
              </w:rPr>
            </w:pPr>
            <w:r>
              <w:rPr>
                <w:i/>
                <w:color w:val="000000"/>
              </w:rPr>
              <w:t>deleted]</w:t>
            </w:r>
          </w:p>
        </w:tc>
        <w:tc>
          <w:tcPr>
            <w:tcW w:w="1843" w:type="dxa"/>
          </w:tcPr>
          <w:p w:rsidR="00726618" w:rsidRDefault="00726618">
            <w:pPr>
              <w:pStyle w:val="yTableNAm"/>
              <w:rPr>
                <w:color w:val="000000"/>
              </w:rPr>
            </w:pPr>
          </w:p>
        </w:tc>
        <w:tc>
          <w:tcPr>
            <w:tcW w:w="1843" w:type="dxa"/>
          </w:tcPr>
          <w:p w:rsidR="00726618" w:rsidRDefault="00726618">
            <w:pPr>
              <w:pStyle w:val="yTableNAm"/>
              <w:rPr>
                <w:color w:val="000000"/>
              </w:rPr>
            </w:pPr>
          </w:p>
        </w:tc>
      </w:tr>
      <w:tr w:rsidR="00726618">
        <w:trPr>
          <w:cantSplit/>
        </w:trPr>
        <w:tc>
          <w:tcPr>
            <w:tcW w:w="850" w:type="dxa"/>
          </w:tcPr>
          <w:p w:rsidR="00726618" w:rsidRDefault="00EB53C8">
            <w:pPr>
              <w:pStyle w:val="yTableNAm"/>
            </w:pPr>
            <w:r>
              <w:t>29.</w:t>
            </w:r>
          </w:p>
        </w:tc>
        <w:tc>
          <w:tcPr>
            <w:tcW w:w="2268" w:type="dxa"/>
          </w:tcPr>
          <w:p w:rsidR="00726618" w:rsidRDefault="00EB53C8">
            <w:pPr>
              <w:pStyle w:val="yTableNAm"/>
            </w:pPr>
            <w:r>
              <w:t>Regulation 141(1)</w:t>
            </w:r>
          </w:p>
        </w:tc>
        <w:tc>
          <w:tcPr>
            <w:tcW w:w="1843" w:type="dxa"/>
          </w:tcPr>
          <w:p w:rsidR="00726618" w:rsidRDefault="00EB53C8">
            <w:pPr>
              <w:pStyle w:val="yTableNAm"/>
            </w:pPr>
            <w:r>
              <w:rPr>
                <w:color w:val="000000"/>
              </w:rPr>
              <w:t>300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30.</w:t>
            </w:r>
          </w:p>
        </w:tc>
        <w:tc>
          <w:tcPr>
            <w:tcW w:w="2268" w:type="dxa"/>
          </w:tcPr>
          <w:p w:rsidR="00726618" w:rsidRDefault="00EB53C8">
            <w:pPr>
              <w:pStyle w:val="yTableNAm"/>
            </w:pPr>
            <w:r>
              <w:t>Regulation 141(3)</w:t>
            </w:r>
          </w:p>
        </w:tc>
        <w:tc>
          <w:tcPr>
            <w:tcW w:w="1843" w:type="dxa"/>
          </w:tcPr>
          <w:p w:rsidR="00726618" w:rsidRDefault="00EB53C8">
            <w:pPr>
              <w:pStyle w:val="yTableNAm"/>
            </w:pPr>
            <w:r>
              <w:rPr>
                <w:color w:val="000000"/>
              </w:rPr>
              <w:t>300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31.</w:t>
            </w:r>
          </w:p>
        </w:tc>
        <w:tc>
          <w:tcPr>
            <w:tcW w:w="2268" w:type="dxa"/>
          </w:tcPr>
          <w:p w:rsidR="00726618" w:rsidRDefault="00EB53C8">
            <w:pPr>
              <w:pStyle w:val="yTableNAm"/>
            </w:pPr>
            <w:r>
              <w:t>Regulation 142(2)</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32.</w:t>
            </w:r>
          </w:p>
        </w:tc>
        <w:tc>
          <w:tcPr>
            <w:tcW w:w="2268" w:type="dxa"/>
          </w:tcPr>
          <w:p w:rsidR="00726618" w:rsidRDefault="00EB53C8">
            <w:pPr>
              <w:pStyle w:val="yTableNAm"/>
            </w:pPr>
            <w:r>
              <w:t>Regulation 142(3)</w:t>
            </w:r>
          </w:p>
        </w:tc>
        <w:tc>
          <w:tcPr>
            <w:tcW w:w="1843" w:type="dxa"/>
          </w:tcPr>
          <w:p w:rsidR="00726618" w:rsidRDefault="00EB53C8">
            <w:pPr>
              <w:pStyle w:val="yTableNAm"/>
            </w:pPr>
            <w:r>
              <w:t>100</w:t>
            </w:r>
          </w:p>
        </w:tc>
        <w:tc>
          <w:tcPr>
            <w:tcW w:w="1843" w:type="dxa"/>
          </w:tcPr>
          <w:p w:rsidR="00726618" w:rsidRDefault="00EB53C8">
            <w:pPr>
              <w:pStyle w:val="yTableNAm"/>
            </w:pPr>
            <w:r>
              <w:t>500</w:t>
            </w:r>
          </w:p>
        </w:tc>
      </w:tr>
      <w:tr w:rsidR="00726618">
        <w:trPr>
          <w:cantSplit/>
        </w:trPr>
        <w:tc>
          <w:tcPr>
            <w:tcW w:w="850" w:type="dxa"/>
          </w:tcPr>
          <w:p w:rsidR="00726618" w:rsidRDefault="00EB53C8">
            <w:pPr>
              <w:pStyle w:val="yTableNAm"/>
            </w:pPr>
            <w:r>
              <w:t>33.</w:t>
            </w:r>
          </w:p>
        </w:tc>
        <w:tc>
          <w:tcPr>
            <w:tcW w:w="2268" w:type="dxa"/>
          </w:tcPr>
          <w:p w:rsidR="00726618" w:rsidRDefault="00EB53C8">
            <w:pPr>
              <w:pStyle w:val="yTableNAm"/>
            </w:pPr>
            <w:r>
              <w:t>Regulation 143(2)</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34.</w:t>
            </w:r>
          </w:p>
        </w:tc>
        <w:tc>
          <w:tcPr>
            <w:tcW w:w="2268" w:type="dxa"/>
          </w:tcPr>
          <w:p w:rsidR="00726618" w:rsidRDefault="00EB53C8">
            <w:pPr>
              <w:pStyle w:val="yTableNAm"/>
            </w:pPr>
            <w:r>
              <w:t>Regulation 143(3)</w:t>
            </w:r>
          </w:p>
        </w:tc>
        <w:tc>
          <w:tcPr>
            <w:tcW w:w="1843" w:type="dxa"/>
          </w:tcPr>
          <w:p w:rsidR="00726618" w:rsidRDefault="00EB53C8">
            <w:pPr>
              <w:pStyle w:val="yTableNAm"/>
            </w:pPr>
            <w:r>
              <w:t>100</w:t>
            </w:r>
          </w:p>
        </w:tc>
        <w:tc>
          <w:tcPr>
            <w:tcW w:w="1843" w:type="dxa"/>
          </w:tcPr>
          <w:p w:rsidR="00726618" w:rsidRDefault="00EB53C8">
            <w:pPr>
              <w:pStyle w:val="yTableNAm"/>
            </w:pPr>
            <w:r>
              <w:t>500</w:t>
            </w:r>
          </w:p>
        </w:tc>
      </w:tr>
      <w:tr w:rsidR="00726618">
        <w:trPr>
          <w:cantSplit/>
        </w:trPr>
        <w:tc>
          <w:tcPr>
            <w:tcW w:w="850" w:type="dxa"/>
          </w:tcPr>
          <w:p w:rsidR="00726618" w:rsidRDefault="00EB53C8">
            <w:pPr>
              <w:pStyle w:val="yTableNAm"/>
            </w:pPr>
            <w:r>
              <w:t>35.</w:t>
            </w:r>
          </w:p>
        </w:tc>
        <w:tc>
          <w:tcPr>
            <w:tcW w:w="2268" w:type="dxa"/>
          </w:tcPr>
          <w:p w:rsidR="00726618" w:rsidRDefault="00EB53C8">
            <w:pPr>
              <w:pStyle w:val="yTableNAm"/>
            </w:pPr>
            <w:r>
              <w:t>Regulation 146(1)</w:t>
            </w:r>
          </w:p>
        </w:tc>
        <w:tc>
          <w:tcPr>
            <w:tcW w:w="1843" w:type="dxa"/>
          </w:tcPr>
          <w:p w:rsidR="00726618" w:rsidRDefault="00EB53C8">
            <w:pPr>
              <w:pStyle w:val="yTableNAm"/>
            </w:pPr>
            <w:r>
              <w:rPr>
                <w:color w:val="000000"/>
              </w:rPr>
              <w:t>300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36.</w:t>
            </w:r>
          </w:p>
        </w:tc>
        <w:tc>
          <w:tcPr>
            <w:tcW w:w="2268" w:type="dxa"/>
          </w:tcPr>
          <w:p w:rsidR="00726618" w:rsidRDefault="00EB53C8">
            <w:pPr>
              <w:pStyle w:val="yTableNAm"/>
            </w:pPr>
            <w:r>
              <w:t>Regulation 147</w:t>
            </w:r>
          </w:p>
        </w:tc>
        <w:tc>
          <w:tcPr>
            <w:tcW w:w="1843" w:type="dxa"/>
          </w:tcPr>
          <w:p w:rsidR="00726618" w:rsidRDefault="00EB53C8">
            <w:pPr>
              <w:pStyle w:val="yTableNAm"/>
            </w:pPr>
            <w:r>
              <w:t>300</w:t>
            </w:r>
          </w:p>
        </w:tc>
        <w:tc>
          <w:tcPr>
            <w:tcW w:w="1843" w:type="dxa"/>
          </w:tcPr>
          <w:p w:rsidR="00726618" w:rsidRDefault="00EB53C8">
            <w:pPr>
              <w:pStyle w:val="yTableNAm"/>
            </w:pPr>
            <w:r>
              <w:t>1 500</w:t>
            </w:r>
          </w:p>
        </w:tc>
      </w:tr>
      <w:tr w:rsidR="00726618">
        <w:trPr>
          <w:cantSplit/>
        </w:trPr>
        <w:tc>
          <w:tcPr>
            <w:tcW w:w="850" w:type="dxa"/>
          </w:tcPr>
          <w:p w:rsidR="00726618" w:rsidRDefault="00EB53C8">
            <w:pPr>
              <w:pStyle w:val="yTableNAm"/>
              <w:rPr>
                <w:u w:val="single"/>
              </w:rPr>
            </w:pPr>
            <w:r>
              <w:t>37.</w:t>
            </w:r>
          </w:p>
        </w:tc>
        <w:tc>
          <w:tcPr>
            <w:tcW w:w="2268" w:type="dxa"/>
          </w:tcPr>
          <w:p w:rsidR="00726618" w:rsidRDefault="00EB53C8">
            <w:pPr>
              <w:pStyle w:val="yTableNAm"/>
            </w:pPr>
            <w:r>
              <w:t>Regulation 150(1)</w:t>
            </w:r>
          </w:p>
        </w:tc>
        <w:tc>
          <w:tcPr>
            <w:tcW w:w="1843" w:type="dxa"/>
          </w:tcPr>
          <w:p w:rsidR="00726618" w:rsidRDefault="00EB53C8">
            <w:pPr>
              <w:pStyle w:val="yTableNAm"/>
            </w:pPr>
            <w:r>
              <w:t>200</w:t>
            </w:r>
          </w:p>
        </w:tc>
        <w:tc>
          <w:tcPr>
            <w:tcW w:w="1843" w:type="dxa"/>
          </w:tcPr>
          <w:p w:rsidR="00726618" w:rsidRDefault="00EB53C8">
            <w:pPr>
              <w:pStyle w:val="yTableNAm"/>
            </w:pPr>
            <w:r>
              <w:t>1 000</w:t>
            </w:r>
          </w:p>
        </w:tc>
      </w:tr>
      <w:tr w:rsidR="00726618">
        <w:trPr>
          <w:cantSplit/>
        </w:trPr>
        <w:tc>
          <w:tcPr>
            <w:tcW w:w="850" w:type="dxa"/>
          </w:tcPr>
          <w:p w:rsidR="00726618" w:rsidRDefault="00EB53C8">
            <w:pPr>
              <w:pStyle w:val="yTableNAm"/>
            </w:pPr>
            <w:r>
              <w:t>38.</w:t>
            </w:r>
          </w:p>
        </w:tc>
        <w:tc>
          <w:tcPr>
            <w:tcW w:w="2268" w:type="dxa"/>
          </w:tcPr>
          <w:p w:rsidR="00726618" w:rsidRDefault="00EB53C8">
            <w:pPr>
              <w:pStyle w:val="yTableNAm"/>
            </w:pPr>
            <w:r>
              <w:t>Regulation 151(1)</w:t>
            </w:r>
          </w:p>
        </w:tc>
        <w:tc>
          <w:tcPr>
            <w:tcW w:w="1843" w:type="dxa"/>
          </w:tcPr>
          <w:p w:rsidR="00726618" w:rsidRDefault="00EB53C8">
            <w:pPr>
              <w:pStyle w:val="yTableNAm"/>
            </w:pPr>
            <w:r>
              <w:t>200</w:t>
            </w:r>
          </w:p>
        </w:tc>
        <w:tc>
          <w:tcPr>
            <w:tcW w:w="1843" w:type="dxa"/>
          </w:tcPr>
          <w:p w:rsidR="00726618" w:rsidRDefault="00EB53C8">
            <w:pPr>
              <w:pStyle w:val="yTableNAm"/>
            </w:pPr>
            <w:r>
              <w:t>1 000</w:t>
            </w:r>
          </w:p>
        </w:tc>
      </w:tr>
      <w:tr w:rsidR="00726618">
        <w:trPr>
          <w:cantSplit/>
        </w:trPr>
        <w:tc>
          <w:tcPr>
            <w:tcW w:w="850" w:type="dxa"/>
          </w:tcPr>
          <w:p w:rsidR="00726618" w:rsidRDefault="00EB53C8">
            <w:pPr>
              <w:pStyle w:val="yTableNAm"/>
            </w:pPr>
            <w:r>
              <w:t>39.</w:t>
            </w:r>
          </w:p>
        </w:tc>
        <w:tc>
          <w:tcPr>
            <w:tcW w:w="2268" w:type="dxa"/>
          </w:tcPr>
          <w:p w:rsidR="00726618" w:rsidRDefault="00EB53C8">
            <w:pPr>
              <w:pStyle w:val="yTableNAm"/>
            </w:pPr>
            <w:r>
              <w:t>Regulation 152</w:t>
            </w:r>
          </w:p>
        </w:tc>
        <w:tc>
          <w:tcPr>
            <w:tcW w:w="1843" w:type="dxa"/>
          </w:tcPr>
          <w:p w:rsidR="00726618" w:rsidRDefault="00EB53C8">
            <w:pPr>
              <w:pStyle w:val="yTableNAm"/>
            </w:pPr>
            <w:r>
              <w:t>300</w:t>
            </w:r>
          </w:p>
        </w:tc>
        <w:tc>
          <w:tcPr>
            <w:tcW w:w="1843" w:type="dxa"/>
          </w:tcPr>
          <w:p w:rsidR="00726618" w:rsidRDefault="00EB53C8">
            <w:pPr>
              <w:pStyle w:val="yTableNAm"/>
            </w:pPr>
            <w:r>
              <w:t>1 500</w:t>
            </w:r>
          </w:p>
        </w:tc>
      </w:tr>
      <w:tr w:rsidR="00726618">
        <w:trPr>
          <w:cantSplit/>
        </w:trPr>
        <w:tc>
          <w:tcPr>
            <w:tcW w:w="850" w:type="dxa"/>
          </w:tcPr>
          <w:p w:rsidR="00726618" w:rsidRDefault="00EB53C8">
            <w:pPr>
              <w:pStyle w:val="yTableNAm"/>
            </w:pPr>
            <w:r>
              <w:t>40.</w:t>
            </w:r>
          </w:p>
        </w:tc>
        <w:tc>
          <w:tcPr>
            <w:tcW w:w="2268" w:type="dxa"/>
          </w:tcPr>
          <w:p w:rsidR="00726618" w:rsidRDefault="00EB53C8">
            <w:pPr>
              <w:pStyle w:val="yTableNAm"/>
              <w:rPr>
                <w:i/>
                <w:iCs/>
              </w:rPr>
            </w:pPr>
            <w:r>
              <w:t>Regulation 153</w:t>
            </w:r>
          </w:p>
        </w:tc>
        <w:tc>
          <w:tcPr>
            <w:tcW w:w="1843" w:type="dxa"/>
          </w:tcPr>
          <w:p w:rsidR="00726618" w:rsidRDefault="00EB53C8">
            <w:pPr>
              <w:pStyle w:val="yTableNAm"/>
            </w:pPr>
            <w:r>
              <w:t>300</w:t>
            </w:r>
          </w:p>
        </w:tc>
        <w:tc>
          <w:tcPr>
            <w:tcW w:w="1843" w:type="dxa"/>
          </w:tcPr>
          <w:p w:rsidR="00726618" w:rsidRDefault="00EB53C8">
            <w:pPr>
              <w:pStyle w:val="yTableNAm"/>
            </w:pPr>
            <w:r>
              <w:t>1 500</w:t>
            </w:r>
          </w:p>
        </w:tc>
      </w:tr>
      <w:tr w:rsidR="00726618">
        <w:trPr>
          <w:cantSplit/>
        </w:trPr>
        <w:tc>
          <w:tcPr>
            <w:tcW w:w="850" w:type="dxa"/>
          </w:tcPr>
          <w:p w:rsidR="00726618" w:rsidRDefault="00EB53C8">
            <w:pPr>
              <w:pStyle w:val="yTableNAm"/>
            </w:pPr>
            <w:r>
              <w:t>41.</w:t>
            </w:r>
          </w:p>
        </w:tc>
        <w:tc>
          <w:tcPr>
            <w:tcW w:w="2268" w:type="dxa"/>
          </w:tcPr>
          <w:p w:rsidR="00726618" w:rsidRDefault="00EB53C8">
            <w:pPr>
              <w:pStyle w:val="yTableNAm"/>
            </w:pPr>
            <w:r>
              <w:t xml:space="preserve">Regulation 154 </w:t>
            </w:r>
          </w:p>
        </w:tc>
        <w:tc>
          <w:tcPr>
            <w:tcW w:w="1843" w:type="dxa"/>
          </w:tcPr>
          <w:p w:rsidR="00726618" w:rsidRDefault="00EB53C8">
            <w:pPr>
              <w:pStyle w:val="yTableNAm"/>
            </w:pPr>
            <w:r>
              <w:t>200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42.</w:t>
            </w:r>
          </w:p>
        </w:tc>
        <w:tc>
          <w:tcPr>
            <w:tcW w:w="2268" w:type="dxa"/>
          </w:tcPr>
          <w:p w:rsidR="00726618" w:rsidRDefault="00EB53C8">
            <w:pPr>
              <w:pStyle w:val="yTableNAm"/>
            </w:pPr>
            <w:r>
              <w:t>Regulation 155(2)</w:t>
            </w:r>
          </w:p>
        </w:tc>
        <w:tc>
          <w:tcPr>
            <w:tcW w:w="1843" w:type="dxa"/>
          </w:tcPr>
          <w:p w:rsidR="00726618" w:rsidRDefault="00EB53C8">
            <w:pPr>
              <w:pStyle w:val="yTableNAm"/>
            </w:pPr>
            <w:r>
              <w:t>200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lastRenderedPageBreak/>
              <w:t>43A</w:t>
            </w:r>
          </w:p>
        </w:tc>
        <w:tc>
          <w:tcPr>
            <w:tcW w:w="2268" w:type="dxa"/>
          </w:tcPr>
          <w:p w:rsidR="00726618" w:rsidRDefault="00EB53C8">
            <w:pPr>
              <w:pStyle w:val="yTableNAm"/>
            </w:pPr>
            <w:r>
              <w:t>Regulation 156A(2)</w:t>
            </w:r>
          </w:p>
        </w:tc>
        <w:tc>
          <w:tcPr>
            <w:tcW w:w="1843" w:type="dxa"/>
          </w:tcPr>
          <w:p w:rsidR="00726618" w:rsidRDefault="00EB53C8">
            <w:pPr>
              <w:pStyle w:val="yTableNAm"/>
            </w:pPr>
            <w:r>
              <w:t>300</w:t>
            </w:r>
          </w:p>
        </w:tc>
        <w:tc>
          <w:tcPr>
            <w:tcW w:w="1843" w:type="dxa"/>
          </w:tcPr>
          <w:p w:rsidR="00726618" w:rsidRDefault="00EB53C8">
            <w:pPr>
              <w:pStyle w:val="yTableNAm"/>
            </w:pPr>
            <w:r>
              <w:t>1 500</w:t>
            </w:r>
          </w:p>
        </w:tc>
      </w:tr>
      <w:tr w:rsidR="00726618">
        <w:trPr>
          <w:cantSplit/>
        </w:trPr>
        <w:tc>
          <w:tcPr>
            <w:tcW w:w="850" w:type="dxa"/>
          </w:tcPr>
          <w:p w:rsidR="00726618" w:rsidRDefault="00EB53C8">
            <w:pPr>
              <w:pStyle w:val="yTableNAm"/>
            </w:pPr>
            <w:r>
              <w:t>43.</w:t>
            </w:r>
          </w:p>
        </w:tc>
        <w:tc>
          <w:tcPr>
            <w:tcW w:w="2268" w:type="dxa"/>
          </w:tcPr>
          <w:p w:rsidR="00726618" w:rsidRDefault="00EB53C8">
            <w:pPr>
              <w:pStyle w:val="yTableNAm"/>
            </w:pPr>
            <w:r>
              <w:t>Regulation 158</w:t>
            </w:r>
          </w:p>
        </w:tc>
        <w:tc>
          <w:tcPr>
            <w:tcW w:w="1843" w:type="dxa"/>
          </w:tcPr>
          <w:p w:rsidR="00726618" w:rsidRDefault="00EB53C8">
            <w:pPr>
              <w:pStyle w:val="yTableNAm"/>
            </w:pPr>
            <w:r>
              <w:t>300</w:t>
            </w:r>
          </w:p>
        </w:tc>
        <w:tc>
          <w:tcPr>
            <w:tcW w:w="1843" w:type="dxa"/>
          </w:tcPr>
          <w:p w:rsidR="00726618" w:rsidRDefault="00EB53C8">
            <w:pPr>
              <w:pStyle w:val="yTableNAm"/>
            </w:pPr>
            <w:r>
              <w:t>1 500</w:t>
            </w:r>
          </w:p>
        </w:tc>
      </w:tr>
      <w:tr w:rsidR="00726618">
        <w:trPr>
          <w:cantSplit/>
        </w:trPr>
        <w:tc>
          <w:tcPr>
            <w:tcW w:w="850" w:type="dxa"/>
          </w:tcPr>
          <w:p w:rsidR="00726618" w:rsidRDefault="00EB53C8">
            <w:pPr>
              <w:pStyle w:val="yTableNAm"/>
            </w:pPr>
            <w:r>
              <w:t>44.</w:t>
            </w:r>
          </w:p>
        </w:tc>
        <w:tc>
          <w:tcPr>
            <w:tcW w:w="2268" w:type="dxa"/>
          </w:tcPr>
          <w:p w:rsidR="00726618" w:rsidRDefault="00EB53C8">
            <w:pPr>
              <w:pStyle w:val="yTableNAm"/>
            </w:pPr>
            <w:r>
              <w:t>Regulation 159(1)</w:t>
            </w:r>
          </w:p>
        </w:tc>
        <w:tc>
          <w:tcPr>
            <w:tcW w:w="1843" w:type="dxa"/>
          </w:tcPr>
          <w:p w:rsidR="00726618" w:rsidRDefault="00EB53C8">
            <w:pPr>
              <w:pStyle w:val="yTableNAm"/>
            </w:pPr>
            <w:r>
              <w:t>300</w:t>
            </w:r>
          </w:p>
        </w:tc>
        <w:tc>
          <w:tcPr>
            <w:tcW w:w="1843" w:type="dxa"/>
          </w:tcPr>
          <w:p w:rsidR="00726618" w:rsidRDefault="00EB53C8">
            <w:pPr>
              <w:pStyle w:val="yTableNAm"/>
            </w:pPr>
            <w:r>
              <w:t>1 500</w:t>
            </w:r>
          </w:p>
        </w:tc>
      </w:tr>
      <w:tr w:rsidR="00726618">
        <w:trPr>
          <w:cantSplit/>
        </w:trPr>
        <w:tc>
          <w:tcPr>
            <w:tcW w:w="850" w:type="dxa"/>
          </w:tcPr>
          <w:p w:rsidR="00726618" w:rsidRDefault="00EB53C8">
            <w:pPr>
              <w:pStyle w:val="yTableNAm"/>
            </w:pPr>
            <w:r>
              <w:t>45.</w:t>
            </w:r>
          </w:p>
        </w:tc>
        <w:tc>
          <w:tcPr>
            <w:tcW w:w="2268" w:type="dxa"/>
          </w:tcPr>
          <w:p w:rsidR="00726618" w:rsidRDefault="00EB53C8">
            <w:pPr>
              <w:pStyle w:val="yTableNAm"/>
            </w:pPr>
            <w:r>
              <w:t>Regulation 160(1)</w:t>
            </w:r>
          </w:p>
        </w:tc>
        <w:tc>
          <w:tcPr>
            <w:tcW w:w="1843" w:type="dxa"/>
          </w:tcPr>
          <w:p w:rsidR="00726618" w:rsidRDefault="00EB53C8">
            <w:pPr>
              <w:pStyle w:val="yTableNAm"/>
            </w:pPr>
            <w:r>
              <w:t>200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46.</w:t>
            </w:r>
          </w:p>
        </w:tc>
        <w:tc>
          <w:tcPr>
            <w:tcW w:w="2268" w:type="dxa"/>
          </w:tcPr>
          <w:p w:rsidR="00726618" w:rsidRDefault="00EB53C8">
            <w:pPr>
              <w:pStyle w:val="yTableNAm"/>
            </w:pPr>
            <w:r>
              <w:t>Regulation 160(2)</w:t>
            </w:r>
          </w:p>
        </w:tc>
        <w:tc>
          <w:tcPr>
            <w:tcW w:w="1843" w:type="dxa"/>
          </w:tcPr>
          <w:p w:rsidR="00726618" w:rsidRDefault="00EB53C8">
            <w:pPr>
              <w:pStyle w:val="yTableNAm"/>
            </w:pPr>
            <w:r>
              <w:t>100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47.</w:t>
            </w:r>
          </w:p>
        </w:tc>
        <w:tc>
          <w:tcPr>
            <w:tcW w:w="2268" w:type="dxa"/>
          </w:tcPr>
          <w:p w:rsidR="00726618" w:rsidRDefault="00EB53C8">
            <w:pPr>
              <w:pStyle w:val="yTableNAm"/>
            </w:pPr>
            <w:r>
              <w:t xml:space="preserve">Regulation 160(3) </w:t>
            </w:r>
          </w:p>
        </w:tc>
        <w:tc>
          <w:tcPr>
            <w:tcW w:w="1843" w:type="dxa"/>
          </w:tcPr>
          <w:p w:rsidR="00726618" w:rsidRDefault="00EB53C8">
            <w:pPr>
              <w:pStyle w:val="yTableNAm"/>
            </w:pPr>
            <w:r>
              <w:t>200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48.</w:t>
            </w:r>
          </w:p>
        </w:tc>
        <w:tc>
          <w:tcPr>
            <w:tcW w:w="2268" w:type="dxa"/>
          </w:tcPr>
          <w:p w:rsidR="00726618" w:rsidRDefault="00EB53C8">
            <w:pPr>
              <w:pStyle w:val="yTableNAm"/>
            </w:pPr>
            <w:r>
              <w:t>Regulation 161(1)</w:t>
            </w:r>
          </w:p>
        </w:tc>
        <w:tc>
          <w:tcPr>
            <w:tcW w:w="1843" w:type="dxa"/>
          </w:tcPr>
          <w:p w:rsidR="00726618" w:rsidRDefault="00EB53C8">
            <w:pPr>
              <w:pStyle w:val="yTableNAm"/>
            </w:pPr>
            <w:r>
              <w:t>200</w:t>
            </w:r>
          </w:p>
        </w:tc>
        <w:tc>
          <w:tcPr>
            <w:tcW w:w="1843" w:type="dxa"/>
          </w:tcPr>
          <w:p w:rsidR="00726618" w:rsidRDefault="00EB53C8">
            <w:pPr>
              <w:pStyle w:val="yTableNAm"/>
            </w:pPr>
            <w:r>
              <w:t> —</w:t>
            </w:r>
          </w:p>
        </w:tc>
      </w:tr>
      <w:tr w:rsidR="00726618">
        <w:trPr>
          <w:cantSplit/>
        </w:trPr>
        <w:tc>
          <w:tcPr>
            <w:tcW w:w="850" w:type="dxa"/>
          </w:tcPr>
          <w:p w:rsidR="00726618" w:rsidRDefault="00EB53C8">
            <w:pPr>
              <w:pStyle w:val="yTableNAm"/>
            </w:pPr>
            <w:r>
              <w:t>49.</w:t>
            </w:r>
          </w:p>
        </w:tc>
        <w:tc>
          <w:tcPr>
            <w:tcW w:w="2268" w:type="dxa"/>
          </w:tcPr>
          <w:p w:rsidR="00726618" w:rsidRDefault="00EB53C8">
            <w:pPr>
              <w:pStyle w:val="yTableNAm"/>
            </w:pPr>
            <w:r>
              <w:t>Regulation 161(2)</w:t>
            </w:r>
          </w:p>
        </w:tc>
        <w:tc>
          <w:tcPr>
            <w:tcW w:w="1843" w:type="dxa"/>
          </w:tcPr>
          <w:p w:rsidR="00726618" w:rsidRDefault="00EB53C8">
            <w:pPr>
              <w:pStyle w:val="yTableNAm"/>
            </w:pPr>
            <w:r>
              <w:t>200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49A.</w:t>
            </w:r>
          </w:p>
        </w:tc>
        <w:tc>
          <w:tcPr>
            <w:tcW w:w="2268" w:type="dxa"/>
          </w:tcPr>
          <w:p w:rsidR="00726618" w:rsidRDefault="00EB53C8">
            <w:pPr>
              <w:pStyle w:val="yTableNAm"/>
            </w:pPr>
            <w:r>
              <w:t>Regulation 162A</w:t>
            </w:r>
          </w:p>
        </w:tc>
        <w:tc>
          <w:tcPr>
            <w:tcW w:w="1843" w:type="dxa"/>
          </w:tcPr>
          <w:p w:rsidR="00726618" w:rsidRDefault="00EB53C8">
            <w:pPr>
              <w:pStyle w:val="yTableNAm"/>
            </w:pPr>
            <w:r>
              <w:t>200</w:t>
            </w:r>
          </w:p>
        </w:tc>
        <w:tc>
          <w:tcPr>
            <w:tcW w:w="1843" w:type="dxa"/>
          </w:tcPr>
          <w:p w:rsidR="00726618" w:rsidRDefault="00EB53C8">
            <w:pPr>
              <w:pStyle w:val="yTableNAm"/>
            </w:pPr>
            <w:r>
              <w:t>1 000</w:t>
            </w:r>
          </w:p>
        </w:tc>
      </w:tr>
      <w:tr w:rsidR="00726618">
        <w:trPr>
          <w:cantSplit/>
        </w:trPr>
        <w:tc>
          <w:tcPr>
            <w:tcW w:w="850" w:type="dxa"/>
          </w:tcPr>
          <w:p w:rsidR="00726618" w:rsidRDefault="00EB53C8">
            <w:pPr>
              <w:pStyle w:val="yTableNAm"/>
            </w:pPr>
            <w:r>
              <w:t>49B.</w:t>
            </w:r>
          </w:p>
        </w:tc>
        <w:tc>
          <w:tcPr>
            <w:tcW w:w="2268" w:type="dxa"/>
          </w:tcPr>
          <w:p w:rsidR="00726618" w:rsidRDefault="00EB53C8">
            <w:pPr>
              <w:pStyle w:val="yTableNAm"/>
            </w:pPr>
            <w:r>
              <w:t>Regulation 162B</w:t>
            </w:r>
          </w:p>
        </w:tc>
        <w:tc>
          <w:tcPr>
            <w:tcW w:w="1843" w:type="dxa"/>
          </w:tcPr>
          <w:p w:rsidR="00726618" w:rsidRDefault="00EB53C8">
            <w:pPr>
              <w:pStyle w:val="yTableNAm"/>
            </w:pPr>
            <w:r>
              <w:t>300</w:t>
            </w:r>
          </w:p>
        </w:tc>
        <w:tc>
          <w:tcPr>
            <w:tcW w:w="1843" w:type="dxa"/>
          </w:tcPr>
          <w:p w:rsidR="00726618" w:rsidRDefault="00EB53C8">
            <w:pPr>
              <w:pStyle w:val="yTableNAm"/>
            </w:pPr>
            <w:r>
              <w:t>1 500</w:t>
            </w:r>
          </w:p>
        </w:tc>
      </w:tr>
      <w:tr w:rsidR="00726618">
        <w:trPr>
          <w:cantSplit/>
        </w:trPr>
        <w:tc>
          <w:tcPr>
            <w:tcW w:w="850" w:type="dxa"/>
          </w:tcPr>
          <w:p w:rsidR="00726618" w:rsidRDefault="00EB53C8">
            <w:pPr>
              <w:pStyle w:val="yTableNAm"/>
            </w:pPr>
            <w:r>
              <w:t>50.</w:t>
            </w:r>
          </w:p>
        </w:tc>
        <w:tc>
          <w:tcPr>
            <w:tcW w:w="2268" w:type="dxa"/>
          </w:tcPr>
          <w:p w:rsidR="00726618" w:rsidRDefault="00EB53C8">
            <w:pPr>
              <w:pStyle w:val="yTableNAm"/>
            </w:pPr>
            <w:r>
              <w:t>Regulation 163</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51.</w:t>
            </w:r>
          </w:p>
        </w:tc>
        <w:tc>
          <w:tcPr>
            <w:tcW w:w="2268" w:type="dxa"/>
          </w:tcPr>
          <w:p w:rsidR="00726618" w:rsidRDefault="00EB53C8">
            <w:pPr>
              <w:pStyle w:val="yTableNAm"/>
            </w:pPr>
            <w:r>
              <w:t>Regulation 164(1)</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52.</w:t>
            </w:r>
          </w:p>
        </w:tc>
        <w:tc>
          <w:tcPr>
            <w:tcW w:w="2268" w:type="dxa"/>
          </w:tcPr>
          <w:p w:rsidR="00726618" w:rsidRDefault="00EB53C8">
            <w:pPr>
              <w:pStyle w:val="yTableNAm"/>
            </w:pPr>
            <w:r>
              <w:t>Regulation 165(1)</w:t>
            </w:r>
          </w:p>
        </w:tc>
        <w:tc>
          <w:tcPr>
            <w:tcW w:w="1843" w:type="dxa"/>
          </w:tcPr>
          <w:p w:rsidR="00726618" w:rsidRDefault="00EB53C8">
            <w:pPr>
              <w:pStyle w:val="yTableNAm"/>
            </w:pPr>
            <w:r>
              <w:t>200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53.</w:t>
            </w:r>
          </w:p>
        </w:tc>
        <w:tc>
          <w:tcPr>
            <w:tcW w:w="2268" w:type="dxa"/>
          </w:tcPr>
          <w:p w:rsidR="00726618" w:rsidRDefault="00EB53C8">
            <w:pPr>
              <w:pStyle w:val="yTableNAm"/>
            </w:pPr>
            <w:r>
              <w:t>Regulation 166(2)</w:t>
            </w:r>
          </w:p>
        </w:tc>
        <w:tc>
          <w:tcPr>
            <w:tcW w:w="1843" w:type="dxa"/>
          </w:tcPr>
          <w:p w:rsidR="00726618" w:rsidRDefault="00EB53C8">
            <w:pPr>
              <w:pStyle w:val="yTableNAm"/>
            </w:pPr>
            <w:r>
              <w:t>100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54.</w:t>
            </w:r>
          </w:p>
        </w:tc>
        <w:tc>
          <w:tcPr>
            <w:tcW w:w="2268" w:type="dxa"/>
          </w:tcPr>
          <w:p w:rsidR="00726618" w:rsidRDefault="00EB53C8">
            <w:pPr>
              <w:pStyle w:val="yTableNAm"/>
            </w:pPr>
            <w:r>
              <w:t>Regulation 169</w:t>
            </w:r>
          </w:p>
        </w:tc>
        <w:tc>
          <w:tcPr>
            <w:tcW w:w="1843" w:type="dxa"/>
          </w:tcPr>
          <w:p w:rsidR="00726618" w:rsidRDefault="00EB53C8">
            <w:pPr>
              <w:pStyle w:val="yTableNAm"/>
            </w:pPr>
            <w:r>
              <w:t>100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55.</w:t>
            </w:r>
          </w:p>
        </w:tc>
        <w:tc>
          <w:tcPr>
            <w:tcW w:w="2268" w:type="dxa"/>
          </w:tcPr>
          <w:p w:rsidR="00726618" w:rsidRDefault="00EB53C8">
            <w:pPr>
              <w:pStyle w:val="yTableNAm"/>
            </w:pPr>
            <w:r>
              <w:t>Regulation 170</w:t>
            </w:r>
          </w:p>
        </w:tc>
        <w:tc>
          <w:tcPr>
            <w:tcW w:w="1843" w:type="dxa"/>
          </w:tcPr>
          <w:p w:rsidR="00726618" w:rsidRDefault="00EB53C8">
            <w:pPr>
              <w:pStyle w:val="yTableNAm"/>
            </w:pPr>
            <w:r>
              <w:t>200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56.</w:t>
            </w:r>
          </w:p>
        </w:tc>
        <w:tc>
          <w:tcPr>
            <w:tcW w:w="2268" w:type="dxa"/>
          </w:tcPr>
          <w:p w:rsidR="00726618" w:rsidRDefault="00EB53C8">
            <w:pPr>
              <w:pStyle w:val="yTableNAm"/>
            </w:pPr>
            <w:r>
              <w:t>Regulation 171(2)</w:t>
            </w:r>
          </w:p>
        </w:tc>
        <w:tc>
          <w:tcPr>
            <w:tcW w:w="1843" w:type="dxa"/>
          </w:tcPr>
          <w:p w:rsidR="00726618" w:rsidRDefault="00EB53C8">
            <w:pPr>
              <w:pStyle w:val="yTableNAm"/>
            </w:pPr>
            <w:r>
              <w:t>600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57.</w:t>
            </w:r>
          </w:p>
        </w:tc>
        <w:tc>
          <w:tcPr>
            <w:tcW w:w="2268" w:type="dxa"/>
          </w:tcPr>
          <w:p w:rsidR="00726618" w:rsidRDefault="00EB53C8">
            <w:pPr>
              <w:pStyle w:val="yTableNAm"/>
            </w:pPr>
            <w:r>
              <w:t>Regulation 172</w:t>
            </w:r>
          </w:p>
        </w:tc>
        <w:tc>
          <w:tcPr>
            <w:tcW w:w="1843" w:type="dxa"/>
          </w:tcPr>
          <w:p w:rsidR="00726618" w:rsidRDefault="00EB53C8">
            <w:pPr>
              <w:pStyle w:val="yTableNAm"/>
            </w:pPr>
            <w:r>
              <w:t>600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58.</w:t>
            </w:r>
          </w:p>
        </w:tc>
        <w:tc>
          <w:tcPr>
            <w:tcW w:w="2268" w:type="dxa"/>
          </w:tcPr>
          <w:p w:rsidR="00726618" w:rsidRDefault="00EB53C8">
            <w:pPr>
              <w:pStyle w:val="yTableNAm"/>
            </w:pPr>
            <w:r>
              <w:t>Regulation 173</w:t>
            </w:r>
          </w:p>
        </w:tc>
        <w:tc>
          <w:tcPr>
            <w:tcW w:w="1843" w:type="dxa"/>
          </w:tcPr>
          <w:p w:rsidR="00726618" w:rsidRDefault="00EB53C8">
            <w:pPr>
              <w:pStyle w:val="yTableNAm"/>
            </w:pPr>
            <w:r>
              <w:t>600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59.</w:t>
            </w:r>
          </w:p>
        </w:tc>
        <w:tc>
          <w:tcPr>
            <w:tcW w:w="2268" w:type="dxa"/>
          </w:tcPr>
          <w:p w:rsidR="00726618" w:rsidRDefault="00EB53C8">
            <w:pPr>
              <w:pStyle w:val="yTableNAm"/>
            </w:pPr>
            <w:r>
              <w:t>Regulation 174</w:t>
            </w:r>
          </w:p>
        </w:tc>
        <w:tc>
          <w:tcPr>
            <w:tcW w:w="1843" w:type="dxa"/>
          </w:tcPr>
          <w:p w:rsidR="00726618" w:rsidRDefault="00EB53C8">
            <w:pPr>
              <w:pStyle w:val="yTableNAm"/>
            </w:pPr>
            <w:r>
              <w:t>600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59A.</w:t>
            </w:r>
          </w:p>
        </w:tc>
        <w:tc>
          <w:tcPr>
            <w:tcW w:w="2268" w:type="dxa"/>
          </w:tcPr>
          <w:p w:rsidR="00726618" w:rsidRDefault="00EB53C8">
            <w:pPr>
              <w:pStyle w:val="yTableNAm"/>
            </w:pPr>
            <w:r>
              <w:t>Regulation 174A</w:t>
            </w:r>
          </w:p>
        </w:tc>
        <w:tc>
          <w:tcPr>
            <w:tcW w:w="1843" w:type="dxa"/>
          </w:tcPr>
          <w:p w:rsidR="00726618" w:rsidRDefault="00EB53C8">
            <w:pPr>
              <w:pStyle w:val="yTableNAm"/>
            </w:pPr>
            <w:r>
              <w:t>200</w:t>
            </w:r>
          </w:p>
        </w:tc>
        <w:tc>
          <w:tcPr>
            <w:tcW w:w="1843" w:type="dxa"/>
          </w:tcPr>
          <w:p w:rsidR="00726618" w:rsidRDefault="00EB53C8">
            <w:pPr>
              <w:pStyle w:val="yTableNAm"/>
            </w:pPr>
            <w:r>
              <w:t>1 000</w:t>
            </w:r>
          </w:p>
        </w:tc>
      </w:tr>
      <w:tr w:rsidR="00726618">
        <w:trPr>
          <w:cantSplit/>
        </w:trPr>
        <w:tc>
          <w:tcPr>
            <w:tcW w:w="850" w:type="dxa"/>
          </w:tcPr>
          <w:p w:rsidR="00726618" w:rsidRDefault="00EB53C8">
            <w:pPr>
              <w:pStyle w:val="yTableNAm"/>
            </w:pPr>
            <w:r>
              <w:t>59B.</w:t>
            </w:r>
          </w:p>
        </w:tc>
        <w:tc>
          <w:tcPr>
            <w:tcW w:w="2268" w:type="dxa"/>
          </w:tcPr>
          <w:p w:rsidR="00726618" w:rsidRDefault="00EB53C8">
            <w:pPr>
              <w:pStyle w:val="yTableNAm"/>
            </w:pPr>
            <w:r>
              <w:t>Regulation 174B</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59C.</w:t>
            </w:r>
          </w:p>
        </w:tc>
        <w:tc>
          <w:tcPr>
            <w:tcW w:w="2268" w:type="dxa"/>
          </w:tcPr>
          <w:p w:rsidR="00726618" w:rsidRDefault="00EB53C8">
            <w:pPr>
              <w:pStyle w:val="yTableNAm"/>
            </w:pPr>
            <w:r>
              <w:t>Regulation 174C</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59D.</w:t>
            </w:r>
          </w:p>
        </w:tc>
        <w:tc>
          <w:tcPr>
            <w:tcW w:w="2268" w:type="dxa"/>
          </w:tcPr>
          <w:p w:rsidR="00726618" w:rsidRDefault="00EB53C8">
            <w:pPr>
              <w:pStyle w:val="yTableNAm"/>
            </w:pPr>
            <w:r>
              <w:t>Regulation 174D</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60.</w:t>
            </w:r>
          </w:p>
        </w:tc>
        <w:tc>
          <w:tcPr>
            <w:tcW w:w="2268" w:type="dxa"/>
          </w:tcPr>
          <w:p w:rsidR="00726618" w:rsidRDefault="00EB53C8">
            <w:pPr>
              <w:pStyle w:val="yTableNAm"/>
            </w:pPr>
            <w:r>
              <w:t>Regulation 177(2)</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lastRenderedPageBreak/>
              <w:t>61.</w:t>
            </w:r>
          </w:p>
        </w:tc>
        <w:tc>
          <w:tcPr>
            <w:tcW w:w="2268" w:type="dxa"/>
          </w:tcPr>
          <w:p w:rsidR="00726618" w:rsidRDefault="00EB53C8">
            <w:pPr>
              <w:pStyle w:val="yTableNAm"/>
            </w:pPr>
            <w:r>
              <w:t>Regulation 177(3)</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62.</w:t>
            </w:r>
          </w:p>
        </w:tc>
        <w:tc>
          <w:tcPr>
            <w:tcW w:w="2268" w:type="dxa"/>
          </w:tcPr>
          <w:p w:rsidR="00726618" w:rsidRDefault="00EB53C8">
            <w:pPr>
              <w:pStyle w:val="yTableNAm"/>
            </w:pPr>
            <w:r>
              <w:t>Regulation 178(4)</w:t>
            </w:r>
          </w:p>
        </w:tc>
        <w:tc>
          <w:tcPr>
            <w:tcW w:w="1843" w:type="dxa"/>
          </w:tcPr>
          <w:p w:rsidR="00726618" w:rsidRDefault="00EB53C8">
            <w:pPr>
              <w:pStyle w:val="yTableNAm"/>
            </w:pPr>
            <w:r>
              <w:t>300</w:t>
            </w:r>
          </w:p>
        </w:tc>
        <w:tc>
          <w:tcPr>
            <w:tcW w:w="1843" w:type="dxa"/>
          </w:tcPr>
          <w:p w:rsidR="00726618" w:rsidRDefault="00EB53C8">
            <w:pPr>
              <w:pStyle w:val="yTableNAm"/>
            </w:pPr>
            <w:r>
              <w:t>1 500</w:t>
            </w:r>
          </w:p>
        </w:tc>
      </w:tr>
      <w:tr w:rsidR="00726618">
        <w:trPr>
          <w:cantSplit/>
        </w:trPr>
        <w:tc>
          <w:tcPr>
            <w:tcW w:w="850" w:type="dxa"/>
          </w:tcPr>
          <w:p w:rsidR="00726618" w:rsidRDefault="00EB53C8">
            <w:pPr>
              <w:pStyle w:val="yTableNAm"/>
            </w:pPr>
            <w:r>
              <w:t>63.</w:t>
            </w:r>
          </w:p>
        </w:tc>
        <w:tc>
          <w:tcPr>
            <w:tcW w:w="2268" w:type="dxa"/>
          </w:tcPr>
          <w:p w:rsidR="00726618" w:rsidRDefault="00EB53C8">
            <w:pPr>
              <w:pStyle w:val="yTableNAm"/>
            </w:pPr>
            <w:r>
              <w:t xml:space="preserve">Regulation 179(2) </w:t>
            </w:r>
          </w:p>
        </w:tc>
        <w:tc>
          <w:tcPr>
            <w:tcW w:w="1843" w:type="dxa"/>
          </w:tcPr>
          <w:p w:rsidR="00726618" w:rsidRDefault="00EB53C8">
            <w:pPr>
              <w:pStyle w:val="yTableNAm"/>
            </w:pPr>
            <w:r>
              <w:t>300</w:t>
            </w:r>
          </w:p>
        </w:tc>
        <w:tc>
          <w:tcPr>
            <w:tcW w:w="1843" w:type="dxa"/>
          </w:tcPr>
          <w:p w:rsidR="00726618" w:rsidRDefault="00EB53C8">
            <w:pPr>
              <w:pStyle w:val="yTableNAm"/>
            </w:pPr>
            <w:r>
              <w:t>1 500</w:t>
            </w:r>
          </w:p>
        </w:tc>
      </w:tr>
      <w:tr w:rsidR="00726618">
        <w:trPr>
          <w:cantSplit/>
        </w:trPr>
        <w:tc>
          <w:tcPr>
            <w:tcW w:w="850" w:type="dxa"/>
          </w:tcPr>
          <w:p w:rsidR="00726618" w:rsidRDefault="00EB53C8">
            <w:pPr>
              <w:pStyle w:val="yTableNAm"/>
              <w:rPr>
                <w:i/>
                <w:color w:val="000000"/>
              </w:rPr>
            </w:pPr>
            <w:r>
              <w:rPr>
                <w:i/>
                <w:color w:val="000000"/>
              </w:rPr>
              <w:t>[64</w:t>
            </w:r>
          </w:p>
        </w:tc>
        <w:tc>
          <w:tcPr>
            <w:tcW w:w="2268" w:type="dxa"/>
          </w:tcPr>
          <w:p w:rsidR="00726618" w:rsidRDefault="00EB53C8">
            <w:pPr>
              <w:pStyle w:val="yTableNAm"/>
              <w:rPr>
                <w:i/>
                <w:color w:val="000000"/>
              </w:rPr>
            </w:pPr>
            <w:r>
              <w:rPr>
                <w:i/>
                <w:color w:val="000000"/>
              </w:rPr>
              <w:t>deleted]</w:t>
            </w:r>
          </w:p>
        </w:tc>
        <w:tc>
          <w:tcPr>
            <w:tcW w:w="1843" w:type="dxa"/>
          </w:tcPr>
          <w:p w:rsidR="00726618" w:rsidRDefault="00726618">
            <w:pPr>
              <w:pStyle w:val="yTableNAm"/>
              <w:rPr>
                <w:color w:val="000000"/>
              </w:rPr>
            </w:pPr>
          </w:p>
        </w:tc>
        <w:tc>
          <w:tcPr>
            <w:tcW w:w="1843" w:type="dxa"/>
          </w:tcPr>
          <w:p w:rsidR="00726618" w:rsidRDefault="00726618">
            <w:pPr>
              <w:pStyle w:val="yTableNAm"/>
              <w:rPr>
                <w:color w:val="000000"/>
              </w:rPr>
            </w:pPr>
          </w:p>
        </w:tc>
      </w:tr>
      <w:tr w:rsidR="00726618">
        <w:trPr>
          <w:cantSplit/>
        </w:trPr>
        <w:tc>
          <w:tcPr>
            <w:tcW w:w="850" w:type="dxa"/>
          </w:tcPr>
          <w:p w:rsidR="00726618" w:rsidRDefault="00EB53C8">
            <w:pPr>
              <w:pStyle w:val="yTableNAm"/>
            </w:pPr>
            <w:r>
              <w:t>65.</w:t>
            </w:r>
          </w:p>
        </w:tc>
        <w:tc>
          <w:tcPr>
            <w:tcW w:w="2268" w:type="dxa"/>
          </w:tcPr>
          <w:p w:rsidR="00726618" w:rsidRDefault="00EB53C8">
            <w:pPr>
              <w:pStyle w:val="yTableNAm"/>
            </w:pPr>
            <w:r>
              <w:t>Regulation 185(1)</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66.</w:t>
            </w:r>
          </w:p>
        </w:tc>
        <w:tc>
          <w:tcPr>
            <w:tcW w:w="2268" w:type="dxa"/>
          </w:tcPr>
          <w:p w:rsidR="00726618" w:rsidRDefault="00EB53C8">
            <w:pPr>
              <w:pStyle w:val="yTableNAm"/>
            </w:pPr>
            <w:r>
              <w:t>Regulation 237(2)</w:t>
            </w:r>
          </w:p>
        </w:tc>
        <w:tc>
          <w:tcPr>
            <w:tcW w:w="1843" w:type="dxa"/>
          </w:tcPr>
          <w:p w:rsidR="00726618" w:rsidRDefault="00EB53C8">
            <w:pPr>
              <w:pStyle w:val="yTableNAm"/>
            </w:pPr>
            <w:r>
              <w:t>100</w:t>
            </w:r>
          </w:p>
        </w:tc>
        <w:tc>
          <w:tcPr>
            <w:tcW w:w="1843" w:type="dxa"/>
          </w:tcPr>
          <w:p w:rsidR="00726618" w:rsidRDefault="00EB53C8">
            <w:pPr>
              <w:pStyle w:val="yTableNAm"/>
            </w:pPr>
            <w:r>
              <w:t>500</w:t>
            </w:r>
          </w:p>
        </w:tc>
      </w:tr>
      <w:tr w:rsidR="00726618">
        <w:trPr>
          <w:cantSplit/>
        </w:trPr>
        <w:tc>
          <w:tcPr>
            <w:tcW w:w="850" w:type="dxa"/>
          </w:tcPr>
          <w:p w:rsidR="00726618" w:rsidRDefault="00EB53C8">
            <w:pPr>
              <w:pStyle w:val="yTableNAm"/>
              <w:rPr>
                <w:color w:val="000000"/>
              </w:rPr>
            </w:pPr>
            <w:r>
              <w:rPr>
                <w:color w:val="000000"/>
              </w:rPr>
              <w:t>67.</w:t>
            </w:r>
          </w:p>
        </w:tc>
        <w:tc>
          <w:tcPr>
            <w:tcW w:w="2268" w:type="dxa"/>
          </w:tcPr>
          <w:p w:rsidR="00726618" w:rsidRDefault="00EB53C8">
            <w:pPr>
              <w:pStyle w:val="yTableNAm"/>
              <w:rPr>
                <w:color w:val="000000"/>
              </w:rPr>
            </w:pPr>
            <w:r>
              <w:rPr>
                <w:color w:val="000000"/>
              </w:rPr>
              <w:t>Regulation 237(3)</w:t>
            </w:r>
          </w:p>
        </w:tc>
        <w:tc>
          <w:tcPr>
            <w:tcW w:w="1843" w:type="dxa"/>
          </w:tcPr>
          <w:p w:rsidR="00726618" w:rsidRDefault="00EB53C8">
            <w:pPr>
              <w:pStyle w:val="yTableNAm"/>
              <w:rPr>
                <w:color w:val="000000"/>
              </w:rPr>
            </w:pPr>
            <w:r>
              <w:rPr>
                <w:color w:val="000000"/>
              </w:rPr>
              <w:t>100</w:t>
            </w:r>
          </w:p>
        </w:tc>
        <w:tc>
          <w:tcPr>
            <w:tcW w:w="1843" w:type="dxa"/>
          </w:tcPr>
          <w:p w:rsidR="00726618" w:rsidRDefault="00EB53C8">
            <w:pPr>
              <w:pStyle w:val="yTableNAm"/>
              <w:rPr>
                <w:color w:val="000000"/>
              </w:rPr>
            </w:pPr>
            <w:r>
              <w:rPr>
                <w:color w:val="000000"/>
              </w:rPr>
              <w:t>500</w:t>
            </w:r>
          </w:p>
        </w:tc>
      </w:tr>
      <w:tr w:rsidR="00726618">
        <w:trPr>
          <w:cantSplit/>
        </w:trPr>
        <w:tc>
          <w:tcPr>
            <w:tcW w:w="850" w:type="dxa"/>
          </w:tcPr>
          <w:p w:rsidR="00726618" w:rsidRDefault="00EB53C8">
            <w:pPr>
              <w:pStyle w:val="yTableNAm"/>
            </w:pPr>
            <w:r>
              <w:t>68.</w:t>
            </w:r>
          </w:p>
        </w:tc>
        <w:tc>
          <w:tcPr>
            <w:tcW w:w="2268" w:type="dxa"/>
          </w:tcPr>
          <w:p w:rsidR="00726618" w:rsidRDefault="00EB53C8">
            <w:pPr>
              <w:pStyle w:val="yTableNAm"/>
            </w:pPr>
            <w:r>
              <w:t>Regulation 237(6)</w:t>
            </w:r>
          </w:p>
        </w:tc>
        <w:tc>
          <w:tcPr>
            <w:tcW w:w="1843" w:type="dxa"/>
          </w:tcPr>
          <w:p w:rsidR="00726618" w:rsidRDefault="00EB53C8">
            <w:pPr>
              <w:pStyle w:val="yTableNAm"/>
            </w:pPr>
            <w:r>
              <w:t>100</w:t>
            </w:r>
          </w:p>
        </w:tc>
        <w:tc>
          <w:tcPr>
            <w:tcW w:w="1843" w:type="dxa"/>
          </w:tcPr>
          <w:p w:rsidR="00726618" w:rsidRDefault="00EB53C8">
            <w:pPr>
              <w:pStyle w:val="yTableNAm"/>
            </w:pPr>
            <w:r>
              <w:t>500</w:t>
            </w:r>
          </w:p>
        </w:tc>
      </w:tr>
      <w:tr w:rsidR="00726618">
        <w:trPr>
          <w:cantSplit/>
        </w:trPr>
        <w:tc>
          <w:tcPr>
            <w:tcW w:w="850" w:type="dxa"/>
          </w:tcPr>
          <w:p w:rsidR="00726618" w:rsidRDefault="00EB53C8">
            <w:pPr>
              <w:pStyle w:val="yTableNAm"/>
            </w:pPr>
            <w:r>
              <w:t>69.</w:t>
            </w:r>
          </w:p>
        </w:tc>
        <w:tc>
          <w:tcPr>
            <w:tcW w:w="2268" w:type="dxa"/>
          </w:tcPr>
          <w:p w:rsidR="00726618" w:rsidRDefault="00EB53C8">
            <w:pPr>
              <w:pStyle w:val="yTableNAm"/>
            </w:pPr>
            <w:r>
              <w:t>Regulation 239</w:t>
            </w:r>
          </w:p>
        </w:tc>
        <w:tc>
          <w:tcPr>
            <w:tcW w:w="1843" w:type="dxa"/>
          </w:tcPr>
          <w:p w:rsidR="00726618" w:rsidRDefault="00EB53C8">
            <w:pPr>
              <w:pStyle w:val="yTableNAm"/>
            </w:pPr>
            <w:r>
              <w:t>100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70.</w:t>
            </w:r>
          </w:p>
        </w:tc>
        <w:tc>
          <w:tcPr>
            <w:tcW w:w="2268" w:type="dxa"/>
          </w:tcPr>
          <w:p w:rsidR="00726618" w:rsidRDefault="00EB53C8">
            <w:pPr>
              <w:pStyle w:val="yTableNAm"/>
            </w:pPr>
            <w:r>
              <w:t>Regulation 240</w:t>
            </w:r>
          </w:p>
        </w:tc>
        <w:tc>
          <w:tcPr>
            <w:tcW w:w="1843" w:type="dxa"/>
          </w:tcPr>
          <w:p w:rsidR="00726618" w:rsidRDefault="00EB53C8">
            <w:pPr>
              <w:pStyle w:val="yTableNAm"/>
            </w:pPr>
            <w:r>
              <w:t>100</w:t>
            </w:r>
          </w:p>
        </w:tc>
        <w:tc>
          <w:tcPr>
            <w:tcW w:w="1843" w:type="dxa"/>
          </w:tcPr>
          <w:p w:rsidR="00726618" w:rsidRDefault="00EB53C8">
            <w:pPr>
              <w:pStyle w:val="yTableNAm"/>
            </w:pPr>
            <w:r>
              <w:t xml:space="preserve"> — </w:t>
            </w:r>
          </w:p>
        </w:tc>
      </w:tr>
      <w:tr w:rsidR="00726618">
        <w:trPr>
          <w:cantSplit/>
        </w:trPr>
        <w:tc>
          <w:tcPr>
            <w:tcW w:w="850" w:type="dxa"/>
          </w:tcPr>
          <w:p w:rsidR="00726618" w:rsidRDefault="00EB53C8">
            <w:pPr>
              <w:pStyle w:val="yTableNAm"/>
            </w:pPr>
            <w:r>
              <w:t>71.</w:t>
            </w:r>
          </w:p>
        </w:tc>
        <w:tc>
          <w:tcPr>
            <w:tcW w:w="2268" w:type="dxa"/>
          </w:tcPr>
          <w:p w:rsidR="00726618" w:rsidRDefault="00EB53C8">
            <w:pPr>
              <w:pStyle w:val="yTableNAm"/>
            </w:pPr>
            <w:r>
              <w:t>Regulation 243</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71A.</w:t>
            </w:r>
          </w:p>
        </w:tc>
        <w:tc>
          <w:tcPr>
            <w:tcW w:w="2268" w:type="dxa"/>
          </w:tcPr>
          <w:p w:rsidR="00726618" w:rsidRDefault="00EB53C8">
            <w:pPr>
              <w:pStyle w:val="yTableNAm"/>
            </w:pPr>
            <w:r>
              <w:t>Regulation 244(3)</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72.</w:t>
            </w:r>
          </w:p>
        </w:tc>
        <w:tc>
          <w:tcPr>
            <w:tcW w:w="2268" w:type="dxa"/>
          </w:tcPr>
          <w:p w:rsidR="00726618" w:rsidRDefault="00EB53C8">
            <w:pPr>
              <w:pStyle w:val="yTableNAm"/>
            </w:pPr>
            <w:r>
              <w:t>Regulation 247(2)</w:t>
            </w:r>
          </w:p>
        </w:tc>
        <w:tc>
          <w:tcPr>
            <w:tcW w:w="1843" w:type="dxa"/>
          </w:tcPr>
          <w:p w:rsidR="00726618" w:rsidRDefault="00EB53C8">
            <w:pPr>
              <w:pStyle w:val="yTableNAm"/>
            </w:pPr>
            <w:r>
              <w:t>100</w:t>
            </w:r>
          </w:p>
        </w:tc>
        <w:tc>
          <w:tcPr>
            <w:tcW w:w="1843" w:type="dxa"/>
          </w:tcPr>
          <w:p w:rsidR="00726618" w:rsidRDefault="00EB53C8">
            <w:pPr>
              <w:pStyle w:val="yTableNAm"/>
            </w:pPr>
            <w:r>
              <w:t>500</w:t>
            </w:r>
          </w:p>
        </w:tc>
      </w:tr>
      <w:tr w:rsidR="00726618">
        <w:trPr>
          <w:cantSplit/>
        </w:trPr>
        <w:tc>
          <w:tcPr>
            <w:tcW w:w="850" w:type="dxa"/>
          </w:tcPr>
          <w:p w:rsidR="00726618" w:rsidRDefault="00EB53C8">
            <w:pPr>
              <w:pStyle w:val="yTableNAm"/>
            </w:pPr>
            <w:r>
              <w:t>73.</w:t>
            </w:r>
          </w:p>
        </w:tc>
        <w:tc>
          <w:tcPr>
            <w:tcW w:w="2268" w:type="dxa"/>
          </w:tcPr>
          <w:p w:rsidR="00726618" w:rsidRDefault="00EB53C8">
            <w:pPr>
              <w:pStyle w:val="yTableNAm"/>
            </w:pPr>
            <w:r>
              <w:t>Regulation 248(2)</w:t>
            </w:r>
          </w:p>
        </w:tc>
        <w:tc>
          <w:tcPr>
            <w:tcW w:w="1843" w:type="dxa"/>
          </w:tcPr>
          <w:p w:rsidR="00726618" w:rsidRDefault="00EB53C8">
            <w:pPr>
              <w:pStyle w:val="yTableNAm"/>
            </w:pPr>
            <w:r>
              <w:t>100</w:t>
            </w:r>
          </w:p>
        </w:tc>
        <w:tc>
          <w:tcPr>
            <w:tcW w:w="1843" w:type="dxa"/>
          </w:tcPr>
          <w:p w:rsidR="00726618" w:rsidRDefault="00EB53C8">
            <w:pPr>
              <w:pStyle w:val="yTableNAm"/>
            </w:pPr>
            <w:r>
              <w:t>500</w:t>
            </w:r>
          </w:p>
        </w:tc>
      </w:tr>
      <w:tr w:rsidR="00726618">
        <w:trPr>
          <w:cantSplit/>
        </w:trPr>
        <w:tc>
          <w:tcPr>
            <w:tcW w:w="850" w:type="dxa"/>
          </w:tcPr>
          <w:p w:rsidR="00726618" w:rsidRDefault="00EB53C8">
            <w:pPr>
              <w:pStyle w:val="yTableNAm"/>
            </w:pPr>
            <w:r>
              <w:t>74.</w:t>
            </w:r>
          </w:p>
        </w:tc>
        <w:tc>
          <w:tcPr>
            <w:tcW w:w="2268" w:type="dxa"/>
          </w:tcPr>
          <w:p w:rsidR="00726618" w:rsidRDefault="00EB53C8">
            <w:pPr>
              <w:pStyle w:val="yTableNAm"/>
            </w:pPr>
            <w:r>
              <w:t>Regulation 257(1)</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Pr>
          <w:p w:rsidR="00726618" w:rsidRDefault="00EB53C8">
            <w:pPr>
              <w:pStyle w:val="yTableNAm"/>
            </w:pPr>
            <w:r>
              <w:t>75.</w:t>
            </w:r>
          </w:p>
        </w:tc>
        <w:tc>
          <w:tcPr>
            <w:tcW w:w="2268" w:type="dxa"/>
          </w:tcPr>
          <w:p w:rsidR="00726618" w:rsidRDefault="00EB53C8">
            <w:pPr>
              <w:pStyle w:val="yTableNAm"/>
            </w:pPr>
            <w:r>
              <w:t>Regulation 258(1)</w:t>
            </w:r>
          </w:p>
        </w:tc>
        <w:tc>
          <w:tcPr>
            <w:tcW w:w="1843" w:type="dxa"/>
          </w:tcPr>
          <w:p w:rsidR="00726618" w:rsidRDefault="00EB53C8">
            <w:pPr>
              <w:pStyle w:val="yTableNAm"/>
            </w:pPr>
            <w:r>
              <w:t>600</w:t>
            </w:r>
          </w:p>
        </w:tc>
        <w:tc>
          <w:tcPr>
            <w:tcW w:w="1843" w:type="dxa"/>
          </w:tcPr>
          <w:p w:rsidR="00726618" w:rsidRDefault="00EB53C8">
            <w:pPr>
              <w:pStyle w:val="yTableNAm"/>
            </w:pPr>
            <w:r>
              <w:t>3 000</w:t>
            </w:r>
          </w:p>
        </w:tc>
      </w:tr>
      <w:tr w:rsidR="00726618">
        <w:trPr>
          <w:cantSplit/>
        </w:trPr>
        <w:tc>
          <w:tcPr>
            <w:tcW w:w="850" w:type="dxa"/>
            <w:tcBorders>
              <w:bottom w:val="single" w:sz="4" w:space="0" w:color="auto"/>
            </w:tcBorders>
          </w:tcPr>
          <w:p w:rsidR="00726618" w:rsidRDefault="00EB53C8">
            <w:pPr>
              <w:pStyle w:val="yTableNAm"/>
            </w:pPr>
            <w:r>
              <w:t>76.</w:t>
            </w:r>
          </w:p>
        </w:tc>
        <w:tc>
          <w:tcPr>
            <w:tcW w:w="2268" w:type="dxa"/>
            <w:tcBorders>
              <w:bottom w:val="single" w:sz="4" w:space="0" w:color="auto"/>
            </w:tcBorders>
          </w:tcPr>
          <w:p w:rsidR="00726618" w:rsidRDefault="00EB53C8">
            <w:pPr>
              <w:pStyle w:val="yTableNAm"/>
            </w:pPr>
            <w:r>
              <w:t>Regulation 259(2)</w:t>
            </w:r>
          </w:p>
        </w:tc>
        <w:tc>
          <w:tcPr>
            <w:tcW w:w="1843" w:type="dxa"/>
            <w:tcBorders>
              <w:bottom w:val="single" w:sz="4" w:space="0" w:color="auto"/>
            </w:tcBorders>
          </w:tcPr>
          <w:p w:rsidR="00726618" w:rsidRDefault="00EB53C8">
            <w:pPr>
              <w:pStyle w:val="yTableNAm"/>
            </w:pPr>
            <w:r>
              <w:t>200</w:t>
            </w:r>
          </w:p>
        </w:tc>
        <w:tc>
          <w:tcPr>
            <w:tcW w:w="1843" w:type="dxa"/>
            <w:tcBorders>
              <w:bottom w:val="single" w:sz="4" w:space="0" w:color="auto"/>
            </w:tcBorders>
          </w:tcPr>
          <w:p w:rsidR="00726618" w:rsidRDefault="00EB53C8">
            <w:pPr>
              <w:pStyle w:val="yTableNAm"/>
            </w:pPr>
            <w:r>
              <w:t>1 000</w:t>
            </w:r>
          </w:p>
        </w:tc>
      </w:tr>
    </w:tbl>
    <w:p w:rsidR="00726618" w:rsidRDefault="00EB53C8">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rsidR="00726618" w:rsidRDefault="00EB53C8">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rsidR="00726618" w:rsidRDefault="00726618">
      <w:pPr>
        <w:sectPr w:rsidR="00726618">
          <w:headerReference w:type="even" r:id="rId25"/>
          <w:headerReference w:type="default" r:id="rId26"/>
          <w:headerReference w:type="first" r:id="rId27"/>
          <w:endnotePr>
            <w:numFmt w:val="decimal"/>
          </w:endnotePr>
          <w:pgSz w:w="11907" w:h="16840" w:code="9"/>
          <w:pgMar w:top="2376" w:right="2405" w:bottom="3542" w:left="2405" w:header="706" w:footer="3380" w:gutter="0"/>
          <w:cols w:space="720"/>
          <w:noEndnote/>
          <w:docGrid w:linePitch="78"/>
        </w:sectPr>
      </w:pPr>
    </w:p>
    <w:p w:rsidR="00726618" w:rsidRDefault="00EB53C8">
      <w:pPr>
        <w:pStyle w:val="nHeading2"/>
      </w:pPr>
      <w:bookmarkStart w:id="525" w:name="_Toc75427068"/>
      <w:bookmarkStart w:id="526" w:name="_Toc75427552"/>
      <w:bookmarkStart w:id="527" w:name="_Toc75781155"/>
      <w:r>
        <w:lastRenderedPageBreak/>
        <w:t>Notes</w:t>
      </w:r>
      <w:bookmarkEnd w:id="525"/>
      <w:bookmarkEnd w:id="526"/>
      <w:bookmarkEnd w:id="527"/>
    </w:p>
    <w:p w:rsidR="00726618" w:rsidRDefault="00EB53C8">
      <w:pPr>
        <w:pStyle w:val="nStatement"/>
      </w:pPr>
      <w:r>
        <w:t xml:space="preserve">This is a compilation of the </w:t>
      </w:r>
      <w:r>
        <w:rPr>
          <w:i/>
          <w:noProof/>
        </w:rPr>
        <w:t>Dangerous Goods Safety (Road and Rail Transport of Non-explosives) Regulations 2007</w:t>
      </w:r>
      <w:r>
        <w:t xml:space="preserve"> and includes amendments made by other written laws. For provisions that have come into operation, and for information about any reprints, see the compilation table. </w:t>
      </w:r>
    </w:p>
    <w:p w:rsidR="00726618" w:rsidRDefault="00EB53C8">
      <w:pPr>
        <w:pStyle w:val="nHeading3"/>
      </w:pPr>
      <w:bookmarkStart w:id="528" w:name="_Toc75781156"/>
      <w:r>
        <w:t>Compilation table</w:t>
      </w:r>
      <w:bookmarkEnd w:id="528"/>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rsidR="00726618" w:rsidTr="00BA5419">
        <w:trPr>
          <w:tblHeader/>
        </w:trPr>
        <w:tc>
          <w:tcPr>
            <w:tcW w:w="3119" w:type="dxa"/>
          </w:tcPr>
          <w:p w:rsidR="00726618" w:rsidRDefault="00EB53C8">
            <w:pPr>
              <w:pStyle w:val="nTable"/>
              <w:spacing w:after="40"/>
              <w:rPr>
                <w:b/>
              </w:rPr>
            </w:pPr>
            <w:r>
              <w:rPr>
                <w:b/>
              </w:rPr>
              <w:t>Citation</w:t>
            </w:r>
          </w:p>
        </w:tc>
        <w:tc>
          <w:tcPr>
            <w:tcW w:w="1276" w:type="dxa"/>
          </w:tcPr>
          <w:p w:rsidR="00726618" w:rsidRDefault="00EB53C8">
            <w:pPr>
              <w:pStyle w:val="nTable"/>
              <w:spacing w:after="40"/>
              <w:rPr>
                <w:b/>
              </w:rPr>
            </w:pPr>
            <w:r>
              <w:rPr>
                <w:b/>
              </w:rPr>
              <w:t>Published</w:t>
            </w:r>
          </w:p>
        </w:tc>
        <w:tc>
          <w:tcPr>
            <w:tcW w:w="2693" w:type="dxa"/>
          </w:tcPr>
          <w:p w:rsidR="00726618" w:rsidRDefault="00EB53C8">
            <w:pPr>
              <w:pStyle w:val="nTable"/>
              <w:spacing w:after="40"/>
              <w:rPr>
                <w:b/>
              </w:rPr>
            </w:pPr>
            <w:r>
              <w:rPr>
                <w:b/>
              </w:rPr>
              <w:t>Commencement</w:t>
            </w:r>
          </w:p>
        </w:tc>
      </w:tr>
      <w:tr w:rsidR="00726618" w:rsidTr="00BA5419">
        <w:tblPrEx>
          <w:tblBorders>
            <w:top w:val="single" w:sz="4" w:space="0" w:color="auto"/>
            <w:insideH w:val="single" w:sz="4" w:space="0" w:color="auto"/>
          </w:tblBorders>
        </w:tblPrEx>
        <w:tc>
          <w:tcPr>
            <w:tcW w:w="3119" w:type="dxa"/>
            <w:tcBorders>
              <w:top w:val="single" w:sz="8" w:space="0" w:color="auto"/>
              <w:bottom w:val="nil"/>
            </w:tcBorders>
          </w:tcPr>
          <w:p w:rsidR="00726618" w:rsidRDefault="00EB53C8">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rsidR="00726618" w:rsidRDefault="00EB53C8">
            <w:pPr>
              <w:pStyle w:val="nTable"/>
              <w:spacing w:after="40"/>
            </w:pPr>
            <w:r>
              <w:t>31 Dec 2007 p. 6893</w:t>
            </w:r>
            <w:r>
              <w:noBreakHyphen/>
              <w:t>7056</w:t>
            </w:r>
          </w:p>
        </w:tc>
        <w:tc>
          <w:tcPr>
            <w:tcW w:w="2693" w:type="dxa"/>
            <w:tcBorders>
              <w:top w:val="single" w:sz="8" w:space="0" w:color="auto"/>
              <w:bottom w:val="nil"/>
            </w:tcBorders>
          </w:tcPr>
          <w:p w:rsidR="00726618" w:rsidRDefault="00EB53C8">
            <w:pPr>
              <w:pStyle w:val="nTable"/>
              <w:spacing w:after="40"/>
            </w:pPr>
            <w:r>
              <w:t>r. 1 and 2: 31 Dec 2007 (see r. 2(a));</w:t>
            </w:r>
            <w:r>
              <w:br/>
              <w:t xml:space="preserve">Regulations other than r. 1 and 2: 1 Mar 2008 (see r. 2(b) and </w:t>
            </w:r>
            <w:r>
              <w:rPr>
                <w:i/>
                <w:iCs/>
              </w:rPr>
              <w:t>Gazette</w:t>
            </w:r>
            <w:r>
              <w:t xml:space="preserve"> 29 Feb 2008 p. 669)</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rsidR="00726618" w:rsidRDefault="00EB53C8">
            <w:pPr>
              <w:pStyle w:val="nTable"/>
              <w:spacing w:after="40"/>
            </w:pPr>
            <w:r>
              <w:t>30 Jun 2008 p. 3129</w:t>
            </w:r>
            <w:r>
              <w:noBreakHyphen/>
              <w:t>30</w:t>
            </w:r>
          </w:p>
        </w:tc>
        <w:tc>
          <w:tcPr>
            <w:tcW w:w="2693" w:type="dxa"/>
            <w:tcBorders>
              <w:top w:val="nil"/>
              <w:bottom w:val="nil"/>
            </w:tcBorders>
          </w:tcPr>
          <w:p w:rsidR="00726618" w:rsidRDefault="00EB53C8">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rsidR="00726618" w:rsidRDefault="00EB53C8">
            <w:pPr>
              <w:pStyle w:val="nTable"/>
              <w:spacing w:after="40"/>
            </w:pPr>
            <w:r>
              <w:t>23 Jan 2009 p. 157</w:t>
            </w:r>
          </w:p>
        </w:tc>
        <w:tc>
          <w:tcPr>
            <w:tcW w:w="2693" w:type="dxa"/>
            <w:tcBorders>
              <w:top w:val="nil"/>
              <w:bottom w:val="nil"/>
            </w:tcBorders>
          </w:tcPr>
          <w:p w:rsidR="00726618" w:rsidRDefault="00EB53C8">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rsidR="00726618" w:rsidRDefault="00EB53C8">
            <w:pPr>
              <w:pStyle w:val="nTable"/>
              <w:spacing w:after="40"/>
            </w:pPr>
            <w:r>
              <w:t>16 Jun 2009 p. 2193</w:t>
            </w:r>
            <w:r>
              <w:noBreakHyphen/>
              <w:t>4</w:t>
            </w:r>
          </w:p>
        </w:tc>
        <w:tc>
          <w:tcPr>
            <w:tcW w:w="2693" w:type="dxa"/>
            <w:tcBorders>
              <w:top w:val="nil"/>
              <w:bottom w:val="nil"/>
            </w:tcBorders>
          </w:tcPr>
          <w:p w:rsidR="00726618" w:rsidRDefault="00EB53C8">
            <w:pPr>
              <w:pStyle w:val="nTable"/>
              <w:spacing w:after="40"/>
              <w:rPr>
                <w:snapToGrid w:val="0"/>
              </w:rPr>
            </w:pPr>
            <w:r>
              <w:rPr>
                <w:snapToGrid w:val="0"/>
              </w:rPr>
              <w:t>r. 1 and 2: 16 Jun 2009 (see r. 2(a));</w:t>
            </w:r>
            <w:r>
              <w:rPr>
                <w:snapToGrid w:val="0"/>
              </w:rPr>
              <w:br/>
              <w:t>Regulations other than r. 1 and 2: 1 Jul 2009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rsidR="00726618" w:rsidRDefault="00EB53C8">
            <w:pPr>
              <w:pStyle w:val="nTable"/>
              <w:spacing w:after="40"/>
            </w:pPr>
            <w:r>
              <w:t>22 Jun 2010 p. 2715</w:t>
            </w:r>
            <w:r>
              <w:noBreakHyphen/>
              <w:t>40</w:t>
            </w:r>
          </w:p>
        </w:tc>
        <w:tc>
          <w:tcPr>
            <w:tcW w:w="2693" w:type="dxa"/>
            <w:tcBorders>
              <w:top w:val="nil"/>
              <w:bottom w:val="nil"/>
            </w:tcBorders>
          </w:tcPr>
          <w:p w:rsidR="00726618" w:rsidRDefault="00EB53C8">
            <w:pPr>
              <w:pStyle w:val="nTable"/>
              <w:spacing w:after="40"/>
              <w:rPr>
                <w:snapToGrid w:val="0"/>
              </w:rPr>
            </w:pPr>
            <w:r>
              <w:rPr>
                <w:snapToGrid w:val="0"/>
              </w:rPr>
              <w:t>r. 1 and 2: 22 Jun 2010 (see r. 2(a));</w:t>
            </w:r>
            <w:r>
              <w:rPr>
                <w:snapToGrid w:val="0"/>
              </w:rPr>
              <w:br/>
              <w:t>Regulations other than r. 1 and 2: 23 Jun 2010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spacing w:after="40"/>
              <w:rPr>
                <w:i/>
              </w:rPr>
            </w:pPr>
            <w:r>
              <w:rPr>
                <w:i/>
              </w:rPr>
              <w:t>Dangerous Goods Safety (Road and Rail Transport of Non-explosives) Amendment Regulations (No. 2) 2010</w:t>
            </w:r>
          </w:p>
        </w:tc>
        <w:tc>
          <w:tcPr>
            <w:tcW w:w="1276" w:type="dxa"/>
            <w:tcBorders>
              <w:top w:val="nil"/>
              <w:bottom w:val="nil"/>
            </w:tcBorders>
          </w:tcPr>
          <w:p w:rsidR="00726618" w:rsidRDefault="00EB53C8">
            <w:pPr>
              <w:pStyle w:val="nTable"/>
              <w:spacing w:after="40"/>
            </w:pPr>
            <w:r>
              <w:t>20 Aug 2010 p. 4070</w:t>
            </w:r>
            <w:r>
              <w:noBreakHyphen/>
              <w:t>1</w:t>
            </w:r>
          </w:p>
        </w:tc>
        <w:tc>
          <w:tcPr>
            <w:tcW w:w="2693" w:type="dxa"/>
            <w:tcBorders>
              <w:top w:val="nil"/>
              <w:bottom w:val="nil"/>
            </w:tcBorders>
          </w:tcPr>
          <w:p w:rsidR="00726618" w:rsidRDefault="00EB53C8">
            <w:pPr>
              <w:pStyle w:val="nTable"/>
              <w:spacing w:after="40"/>
              <w:rPr>
                <w:snapToGrid w:val="0"/>
              </w:rPr>
            </w:pPr>
            <w:r>
              <w:rPr>
                <w:snapToGrid w:val="0"/>
              </w:rPr>
              <w:t>r. 1 and 2: 20 Aug 2010 (see r. 2(a));</w:t>
            </w:r>
            <w:r>
              <w:rPr>
                <w:snapToGrid w:val="0"/>
              </w:rPr>
              <w:br/>
              <w:t>Regulations other than r. 1 and 2: 1 Sep 2010 (see r. 2(b))</w:t>
            </w:r>
          </w:p>
        </w:tc>
      </w:tr>
      <w:tr w:rsidR="00726618" w:rsidTr="00BA5419">
        <w:tblPrEx>
          <w:tblBorders>
            <w:top w:val="single" w:sz="4" w:space="0" w:color="auto"/>
            <w:insideH w:val="single" w:sz="4" w:space="0" w:color="auto"/>
          </w:tblBorders>
        </w:tblPrEx>
        <w:trPr>
          <w:cantSplit/>
        </w:trPr>
        <w:tc>
          <w:tcPr>
            <w:tcW w:w="7088" w:type="dxa"/>
            <w:gridSpan w:val="3"/>
            <w:tcBorders>
              <w:top w:val="nil"/>
              <w:bottom w:val="nil"/>
            </w:tcBorders>
          </w:tcPr>
          <w:p w:rsidR="00726618" w:rsidRDefault="00EB53C8">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rsidR="00726618" w:rsidTr="00BA5419">
        <w:tblPrEx>
          <w:tblBorders>
            <w:top w:val="single" w:sz="4" w:space="0" w:color="auto"/>
            <w:insideH w:val="single" w:sz="4" w:space="0" w:color="auto"/>
          </w:tblBorders>
        </w:tblPrEx>
        <w:trPr>
          <w:cantSplit/>
        </w:trPr>
        <w:tc>
          <w:tcPr>
            <w:tcW w:w="3119" w:type="dxa"/>
            <w:tcBorders>
              <w:top w:val="nil"/>
              <w:bottom w:val="nil"/>
            </w:tcBorders>
          </w:tcPr>
          <w:p w:rsidR="00726618" w:rsidRDefault="00EB53C8">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rsidR="00726618" w:rsidRDefault="00EB53C8">
            <w:pPr>
              <w:pStyle w:val="nTable"/>
              <w:spacing w:after="40"/>
            </w:pPr>
            <w:r>
              <w:t>3 Aug 2012 p. 3757</w:t>
            </w:r>
            <w:r>
              <w:noBreakHyphen/>
              <w:t>60</w:t>
            </w:r>
          </w:p>
        </w:tc>
        <w:tc>
          <w:tcPr>
            <w:tcW w:w="2693" w:type="dxa"/>
            <w:tcBorders>
              <w:top w:val="nil"/>
              <w:bottom w:val="nil"/>
            </w:tcBorders>
          </w:tcPr>
          <w:p w:rsidR="00726618" w:rsidRDefault="00EB53C8">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spacing w:after="40"/>
              <w:rPr>
                <w:i/>
              </w:rPr>
            </w:pPr>
            <w:r>
              <w:rPr>
                <w:i/>
              </w:rPr>
              <w:t>DGS (Road and Rail Transport of Non-explosives) Amendment Regulations (No. 2) 2012</w:t>
            </w:r>
          </w:p>
        </w:tc>
        <w:tc>
          <w:tcPr>
            <w:tcW w:w="1276" w:type="dxa"/>
            <w:tcBorders>
              <w:top w:val="nil"/>
              <w:bottom w:val="nil"/>
            </w:tcBorders>
          </w:tcPr>
          <w:p w:rsidR="00726618" w:rsidRDefault="00EB53C8">
            <w:pPr>
              <w:pStyle w:val="nTable"/>
              <w:spacing w:after="40"/>
            </w:pPr>
            <w:r>
              <w:t>19 Feb 2013 p. 988-9</w:t>
            </w:r>
          </w:p>
        </w:tc>
        <w:tc>
          <w:tcPr>
            <w:tcW w:w="2693" w:type="dxa"/>
            <w:tcBorders>
              <w:top w:val="nil"/>
              <w:bottom w:val="nil"/>
            </w:tcBorders>
          </w:tcPr>
          <w:p w:rsidR="00726618" w:rsidRDefault="00EB53C8">
            <w:pPr>
              <w:pStyle w:val="nTable"/>
              <w:spacing w:after="40"/>
              <w:rPr>
                <w:snapToGrid w:val="0"/>
              </w:rPr>
            </w:pPr>
            <w:r>
              <w:rPr>
                <w:snapToGrid w:val="0"/>
              </w:rPr>
              <w:t>r. 1 and 2: 19 Feb 2013 (see r. 2(a));</w:t>
            </w:r>
            <w:r>
              <w:rPr>
                <w:snapToGrid w:val="0"/>
              </w:rPr>
              <w:br/>
              <w:t>Regulations other than r. 1 and 2: 20 Feb 2013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spacing w:after="40"/>
              <w:rPr>
                <w:i/>
              </w:rPr>
            </w:pPr>
            <w:r>
              <w:rPr>
                <w:i/>
              </w:rPr>
              <w:t>Dangerous Goods Safety (Road and Rail Transport of Non explosives) Amendment Regulations 2013</w:t>
            </w:r>
          </w:p>
        </w:tc>
        <w:tc>
          <w:tcPr>
            <w:tcW w:w="1276" w:type="dxa"/>
            <w:tcBorders>
              <w:top w:val="nil"/>
              <w:bottom w:val="nil"/>
            </w:tcBorders>
          </w:tcPr>
          <w:p w:rsidR="00726618" w:rsidRDefault="00EB53C8">
            <w:pPr>
              <w:pStyle w:val="nTable"/>
              <w:spacing w:after="40"/>
            </w:pPr>
            <w:r>
              <w:t>2 Dec 2013 p. 5497</w:t>
            </w:r>
            <w:r>
              <w:noBreakHyphen/>
              <w:t>8</w:t>
            </w:r>
          </w:p>
        </w:tc>
        <w:tc>
          <w:tcPr>
            <w:tcW w:w="2693" w:type="dxa"/>
            <w:tcBorders>
              <w:top w:val="nil"/>
              <w:bottom w:val="nil"/>
            </w:tcBorders>
          </w:tcPr>
          <w:p w:rsidR="00726618" w:rsidRDefault="00EB53C8">
            <w:pPr>
              <w:pStyle w:val="nTable"/>
              <w:spacing w:after="40"/>
              <w:rPr>
                <w:snapToGrid w:val="0"/>
              </w:rPr>
            </w:pPr>
            <w:r>
              <w:rPr>
                <w:bCs/>
                <w:snapToGrid w:val="0"/>
              </w:rPr>
              <w:t>r. 1 and 2: 2 Dec 2013 (see r. 2(a));</w:t>
            </w:r>
            <w:r>
              <w:rPr>
                <w:bCs/>
                <w:snapToGrid w:val="0"/>
              </w:rPr>
              <w:br/>
              <w:t>Regulations other than r. 1 and 2: 3 Dec 2013 (see r. 2(b))</w:t>
            </w:r>
          </w:p>
        </w:tc>
      </w:tr>
      <w:tr w:rsidR="00726618" w:rsidTr="00BA5419">
        <w:tblPrEx>
          <w:tblBorders>
            <w:top w:val="single" w:sz="4" w:space="0" w:color="auto"/>
            <w:insideH w:val="single" w:sz="4" w:space="0" w:color="auto"/>
          </w:tblBorders>
        </w:tblPrEx>
        <w:tc>
          <w:tcPr>
            <w:tcW w:w="3119" w:type="dxa"/>
            <w:tcBorders>
              <w:top w:val="nil"/>
              <w:bottom w:val="nil"/>
              <w:right w:val="nil"/>
            </w:tcBorders>
          </w:tcPr>
          <w:p w:rsidR="00726618" w:rsidRDefault="00EB53C8">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rsidR="00726618" w:rsidRDefault="00EB53C8">
            <w:pPr>
              <w:pStyle w:val="nTable"/>
              <w:spacing w:after="40"/>
            </w:pPr>
            <w:r>
              <w:t>13 Jun 2014 p. 1929</w:t>
            </w:r>
            <w:r>
              <w:noBreakHyphen/>
              <w:t>50</w:t>
            </w:r>
          </w:p>
        </w:tc>
        <w:tc>
          <w:tcPr>
            <w:tcW w:w="2693" w:type="dxa"/>
            <w:tcBorders>
              <w:top w:val="nil"/>
              <w:left w:val="nil"/>
              <w:bottom w:val="nil"/>
            </w:tcBorders>
          </w:tcPr>
          <w:p w:rsidR="00726618" w:rsidRDefault="00EB53C8">
            <w:pPr>
              <w:pStyle w:val="nTable"/>
              <w:spacing w:after="40"/>
              <w:rPr>
                <w:bCs/>
                <w:snapToGrid w:val="0"/>
              </w:rPr>
            </w:pPr>
            <w:r>
              <w:rPr>
                <w:bCs/>
                <w:snapToGrid w:val="0"/>
              </w:rPr>
              <w:t>r. 1 and 2: 13 Jun 2014 (see r. 2(a));</w:t>
            </w:r>
            <w:r>
              <w:rPr>
                <w:bCs/>
                <w:snapToGrid w:val="0"/>
              </w:rPr>
              <w:br/>
              <w:t>Regulations other than r. 1 and 2: 1 Jul 2014 (see r. 2(b))</w:t>
            </w:r>
          </w:p>
        </w:tc>
      </w:tr>
      <w:tr w:rsidR="00726618" w:rsidTr="00BA5419">
        <w:tblPrEx>
          <w:tblBorders>
            <w:top w:val="single" w:sz="4" w:space="0" w:color="auto"/>
            <w:insideH w:val="single" w:sz="4" w:space="0" w:color="auto"/>
          </w:tblBorders>
        </w:tblPrEx>
        <w:tc>
          <w:tcPr>
            <w:tcW w:w="3119" w:type="dxa"/>
            <w:tcBorders>
              <w:top w:val="nil"/>
              <w:bottom w:val="nil"/>
              <w:right w:val="nil"/>
            </w:tcBorders>
            <w:shd w:val="clear" w:color="auto" w:fill="auto"/>
          </w:tcPr>
          <w:p w:rsidR="00726618" w:rsidRDefault="00EB53C8">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rsidR="00726618" w:rsidRDefault="00EB53C8">
            <w:pPr>
              <w:pStyle w:val="nTable"/>
              <w:spacing w:after="40"/>
            </w:pPr>
            <w:r>
              <w:t>8 Jan 2015 p. 131</w:t>
            </w:r>
            <w:r>
              <w:noBreakHyphen/>
              <w:t>2</w:t>
            </w:r>
          </w:p>
        </w:tc>
        <w:tc>
          <w:tcPr>
            <w:tcW w:w="2693" w:type="dxa"/>
            <w:tcBorders>
              <w:top w:val="nil"/>
              <w:left w:val="nil"/>
              <w:bottom w:val="nil"/>
            </w:tcBorders>
            <w:shd w:val="clear" w:color="auto" w:fill="auto"/>
          </w:tcPr>
          <w:p w:rsidR="00726618" w:rsidRDefault="00EB53C8">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rsidR="00726618" w:rsidTr="00BA5419">
        <w:tblPrEx>
          <w:tblBorders>
            <w:top w:val="single" w:sz="4" w:space="0" w:color="auto"/>
            <w:insideH w:val="single" w:sz="4" w:space="0" w:color="auto"/>
          </w:tblBorders>
        </w:tblPrEx>
        <w:tc>
          <w:tcPr>
            <w:tcW w:w="3119" w:type="dxa"/>
            <w:tcBorders>
              <w:top w:val="nil"/>
              <w:bottom w:val="nil"/>
              <w:right w:val="nil"/>
            </w:tcBorders>
            <w:shd w:val="clear" w:color="auto" w:fill="auto"/>
          </w:tcPr>
          <w:p w:rsidR="00726618" w:rsidRDefault="00EB53C8">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rsidR="00726618" w:rsidRDefault="00EB53C8">
            <w:pPr>
              <w:pStyle w:val="nTable"/>
              <w:spacing w:after="40"/>
            </w:pPr>
            <w:r>
              <w:t>26 Jun 2015 p. 2264</w:t>
            </w:r>
            <w:r>
              <w:noBreakHyphen/>
              <w:t>5</w:t>
            </w:r>
          </w:p>
        </w:tc>
        <w:tc>
          <w:tcPr>
            <w:tcW w:w="2693" w:type="dxa"/>
            <w:tcBorders>
              <w:top w:val="nil"/>
              <w:left w:val="nil"/>
              <w:bottom w:val="nil"/>
            </w:tcBorders>
            <w:shd w:val="clear" w:color="auto" w:fill="auto"/>
          </w:tcPr>
          <w:p w:rsidR="00726618" w:rsidRDefault="00EB53C8">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rsidR="00726618" w:rsidTr="00BA5419">
        <w:tblPrEx>
          <w:tblBorders>
            <w:top w:val="single" w:sz="4" w:space="0" w:color="auto"/>
            <w:insideH w:val="single" w:sz="4" w:space="0" w:color="auto"/>
          </w:tblBorders>
        </w:tblPrEx>
        <w:tc>
          <w:tcPr>
            <w:tcW w:w="7088" w:type="dxa"/>
            <w:gridSpan w:val="3"/>
            <w:tcBorders>
              <w:top w:val="nil"/>
              <w:bottom w:val="nil"/>
            </w:tcBorders>
            <w:shd w:val="clear" w:color="auto" w:fill="auto"/>
          </w:tcPr>
          <w:p w:rsidR="00726618" w:rsidRDefault="00EB53C8">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rsidR="00726618" w:rsidTr="00BA5419">
        <w:tblPrEx>
          <w:tblBorders>
            <w:top w:val="single" w:sz="4" w:space="0" w:color="auto"/>
            <w:insideH w:val="single" w:sz="4" w:space="0" w:color="auto"/>
          </w:tblBorders>
        </w:tblPrEx>
        <w:tc>
          <w:tcPr>
            <w:tcW w:w="3119" w:type="dxa"/>
            <w:tcBorders>
              <w:top w:val="nil"/>
              <w:bottom w:val="nil"/>
              <w:right w:val="nil"/>
            </w:tcBorders>
            <w:shd w:val="clear" w:color="auto" w:fill="auto"/>
          </w:tcPr>
          <w:p w:rsidR="00726618" w:rsidRDefault="00EB53C8">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rsidR="00726618" w:rsidRDefault="00EB53C8">
            <w:pPr>
              <w:pStyle w:val="nTable"/>
              <w:spacing w:after="40"/>
            </w:pPr>
            <w:r>
              <w:t>17 Nov 2015 p. 4695</w:t>
            </w:r>
            <w:r>
              <w:noBreakHyphen/>
              <w:t>701</w:t>
            </w:r>
          </w:p>
        </w:tc>
        <w:tc>
          <w:tcPr>
            <w:tcW w:w="2693" w:type="dxa"/>
            <w:tcBorders>
              <w:top w:val="nil"/>
              <w:left w:val="nil"/>
              <w:bottom w:val="nil"/>
            </w:tcBorders>
            <w:shd w:val="clear" w:color="auto" w:fill="auto"/>
          </w:tcPr>
          <w:p w:rsidR="00726618" w:rsidRDefault="00EB53C8">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rsidR="00726618" w:rsidTr="00BA5419">
        <w:tblPrEx>
          <w:tblBorders>
            <w:top w:val="single" w:sz="4" w:space="0" w:color="auto"/>
            <w:insideH w:val="single" w:sz="4" w:space="0" w:color="auto"/>
          </w:tblBorders>
        </w:tblPrEx>
        <w:tc>
          <w:tcPr>
            <w:tcW w:w="3119" w:type="dxa"/>
            <w:tcBorders>
              <w:top w:val="nil"/>
              <w:bottom w:val="nil"/>
              <w:right w:val="nil"/>
            </w:tcBorders>
            <w:shd w:val="clear" w:color="auto" w:fill="auto"/>
          </w:tcPr>
          <w:p w:rsidR="00726618" w:rsidRDefault="00EB53C8">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rsidR="00726618" w:rsidRDefault="00EB53C8">
            <w:pPr>
              <w:pStyle w:val="nTable"/>
              <w:spacing w:after="40"/>
            </w:pPr>
            <w:r>
              <w:t>5 Feb 2016 p. 343</w:t>
            </w:r>
            <w:r>
              <w:noBreakHyphen/>
              <w:t>68</w:t>
            </w:r>
          </w:p>
        </w:tc>
        <w:tc>
          <w:tcPr>
            <w:tcW w:w="2693" w:type="dxa"/>
            <w:tcBorders>
              <w:top w:val="nil"/>
              <w:left w:val="nil"/>
              <w:bottom w:val="nil"/>
            </w:tcBorders>
            <w:shd w:val="clear" w:color="auto" w:fill="auto"/>
          </w:tcPr>
          <w:p w:rsidR="00726618" w:rsidRDefault="00EB53C8">
            <w:pPr>
              <w:pStyle w:val="nTable"/>
              <w:spacing w:after="40"/>
              <w:rPr>
                <w:bCs/>
                <w:snapToGrid w:val="0"/>
              </w:rPr>
            </w:pPr>
            <w:r>
              <w:rPr>
                <w:bCs/>
                <w:snapToGrid w:val="0"/>
              </w:rPr>
              <w:t>6 Feb 2016 (see r. 2(b))</w:t>
            </w:r>
          </w:p>
        </w:tc>
      </w:tr>
      <w:tr w:rsidR="00726618" w:rsidTr="00BA5419">
        <w:tblPrEx>
          <w:tblBorders>
            <w:top w:val="single" w:sz="4" w:space="0" w:color="auto"/>
            <w:insideH w:val="single" w:sz="4" w:space="0" w:color="auto"/>
          </w:tblBorders>
        </w:tblPrEx>
        <w:tc>
          <w:tcPr>
            <w:tcW w:w="3119" w:type="dxa"/>
            <w:tcBorders>
              <w:top w:val="nil"/>
              <w:bottom w:val="nil"/>
              <w:right w:val="nil"/>
            </w:tcBorders>
            <w:shd w:val="clear" w:color="auto" w:fill="auto"/>
          </w:tcPr>
          <w:p w:rsidR="00726618" w:rsidRDefault="00EB53C8">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rsidR="00726618" w:rsidRDefault="00EB53C8">
            <w:pPr>
              <w:pStyle w:val="nTable"/>
              <w:spacing w:after="40"/>
            </w:pPr>
            <w:r>
              <w:t>24 Jun 2016 p. 2325-34</w:t>
            </w:r>
          </w:p>
        </w:tc>
        <w:tc>
          <w:tcPr>
            <w:tcW w:w="2693" w:type="dxa"/>
            <w:tcBorders>
              <w:top w:val="nil"/>
              <w:left w:val="nil"/>
              <w:bottom w:val="nil"/>
            </w:tcBorders>
            <w:shd w:val="clear" w:color="auto" w:fill="auto"/>
          </w:tcPr>
          <w:p w:rsidR="00726618" w:rsidRDefault="00EB53C8">
            <w:pPr>
              <w:pStyle w:val="nTable"/>
              <w:spacing w:after="40"/>
              <w:rPr>
                <w:bCs/>
                <w:snapToGrid w:val="0"/>
              </w:rPr>
            </w:pPr>
            <w:r>
              <w:rPr>
                <w:bCs/>
                <w:snapToGrid w:val="0"/>
              </w:rPr>
              <w:t>1 Jul 2016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spacing w:after="40"/>
            </w:pPr>
            <w:r>
              <w:rPr>
                <w:i/>
              </w:rPr>
              <w:t>Mines and Petroleum Regulations Amendment (Fees and Charges) Regulations 2017</w:t>
            </w:r>
            <w:r>
              <w:t xml:space="preserve"> Pt. 4</w:t>
            </w:r>
          </w:p>
        </w:tc>
        <w:tc>
          <w:tcPr>
            <w:tcW w:w="1276" w:type="dxa"/>
            <w:tcBorders>
              <w:top w:val="nil"/>
              <w:bottom w:val="nil"/>
            </w:tcBorders>
          </w:tcPr>
          <w:p w:rsidR="00726618" w:rsidRDefault="00EB53C8">
            <w:pPr>
              <w:pStyle w:val="nTable"/>
              <w:spacing w:after="40"/>
            </w:pPr>
            <w:r>
              <w:t>23 Jun 2017 p. 3279</w:t>
            </w:r>
            <w:r>
              <w:noBreakHyphen/>
              <w:t>309</w:t>
            </w:r>
          </w:p>
        </w:tc>
        <w:tc>
          <w:tcPr>
            <w:tcW w:w="2693" w:type="dxa"/>
            <w:tcBorders>
              <w:top w:val="nil"/>
              <w:bottom w:val="nil"/>
            </w:tcBorders>
          </w:tcPr>
          <w:p w:rsidR="00726618" w:rsidRDefault="00EB53C8">
            <w:pPr>
              <w:pStyle w:val="nTable"/>
              <w:spacing w:after="40"/>
              <w:rPr>
                <w:bCs/>
                <w:snapToGrid w:val="0"/>
                <w:spacing w:val="-2"/>
              </w:rPr>
            </w:pPr>
            <w:r>
              <w:rPr>
                <w:bCs/>
                <w:snapToGrid w:val="0"/>
                <w:spacing w:val="-2"/>
              </w:rPr>
              <w:t>1 Jul 2017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rsidR="00726618" w:rsidRDefault="00EB53C8">
            <w:pPr>
              <w:pStyle w:val="nTable"/>
              <w:spacing w:after="40"/>
            </w:pPr>
            <w:r>
              <w:t>11 Jul 2017 p. 3820</w:t>
            </w:r>
            <w:r>
              <w:noBreakHyphen/>
              <w:t>33</w:t>
            </w:r>
          </w:p>
        </w:tc>
        <w:tc>
          <w:tcPr>
            <w:tcW w:w="2693" w:type="dxa"/>
            <w:tcBorders>
              <w:top w:val="nil"/>
              <w:bottom w:val="nil"/>
            </w:tcBorders>
          </w:tcPr>
          <w:p w:rsidR="00726618" w:rsidRDefault="00EB53C8">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rsidR="00726618" w:rsidRDefault="00EB53C8">
            <w:pPr>
              <w:pStyle w:val="nTable"/>
              <w:keepNext/>
              <w:spacing w:after="40"/>
            </w:pPr>
            <w:r>
              <w:t>25 Jun 2018 p. 2297</w:t>
            </w:r>
            <w:r>
              <w:noBreakHyphen/>
              <w:t>324</w:t>
            </w:r>
          </w:p>
        </w:tc>
        <w:tc>
          <w:tcPr>
            <w:tcW w:w="2693" w:type="dxa"/>
            <w:tcBorders>
              <w:top w:val="nil"/>
              <w:bottom w:val="nil"/>
            </w:tcBorders>
          </w:tcPr>
          <w:p w:rsidR="00726618" w:rsidRDefault="00EB53C8">
            <w:pPr>
              <w:pStyle w:val="nTable"/>
              <w:keepNext/>
              <w:spacing w:after="40"/>
              <w:rPr>
                <w:bCs/>
                <w:snapToGrid w:val="0"/>
              </w:rPr>
            </w:pPr>
            <w:r>
              <w:rPr>
                <w:bCs/>
                <w:snapToGrid w:val="0"/>
                <w:spacing w:val="-2"/>
              </w:rPr>
              <w:t>1 Jul 2018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rsidR="00726618" w:rsidRDefault="00EB53C8">
            <w:pPr>
              <w:pStyle w:val="nTable"/>
              <w:keepNext/>
              <w:spacing w:after="40"/>
            </w:pPr>
            <w:r>
              <w:t>31 Aug 2018 p. 3043</w:t>
            </w:r>
            <w:r>
              <w:noBreakHyphen/>
              <w:t>7</w:t>
            </w:r>
          </w:p>
        </w:tc>
        <w:tc>
          <w:tcPr>
            <w:tcW w:w="2693" w:type="dxa"/>
            <w:tcBorders>
              <w:top w:val="nil"/>
              <w:bottom w:val="nil"/>
            </w:tcBorders>
          </w:tcPr>
          <w:p w:rsidR="00726618" w:rsidRDefault="00EB53C8">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rPr>
                <w:i/>
              </w:rPr>
            </w:pPr>
            <w:r>
              <w:rPr>
                <w:i/>
              </w:rPr>
              <w:t>Mines and Petroleum Regulations Amendment (Fees and Charges) Regulations 2019</w:t>
            </w:r>
            <w:r>
              <w:t xml:space="preserve"> Pt. 4</w:t>
            </w:r>
          </w:p>
        </w:tc>
        <w:tc>
          <w:tcPr>
            <w:tcW w:w="1276" w:type="dxa"/>
            <w:tcBorders>
              <w:top w:val="nil"/>
              <w:bottom w:val="nil"/>
            </w:tcBorders>
          </w:tcPr>
          <w:p w:rsidR="00726618" w:rsidRDefault="00EB53C8">
            <w:pPr>
              <w:pStyle w:val="nTable"/>
              <w:keepNext/>
              <w:spacing w:after="40"/>
            </w:pPr>
            <w:r>
              <w:t>18 Jun 2019 p. 2040</w:t>
            </w:r>
            <w:r>
              <w:noBreakHyphen/>
              <w:t>56</w:t>
            </w:r>
          </w:p>
        </w:tc>
        <w:tc>
          <w:tcPr>
            <w:tcW w:w="2693" w:type="dxa"/>
            <w:tcBorders>
              <w:top w:val="nil"/>
              <w:bottom w:val="nil"/>
            </w:tcBorders>
          </w:tcPr>
          <w:p w:rsidR="00726618" w:rsidRDefault="00EB53C8">
            <w:pPr>
              <w:pStyle w:val="nTable"/>
              <w:rPr>
                <w:bCs/>
                <w:snapToGrid w:val="0"/>
                <w:spacing w:val="-2"/>
              </w:rPr>
            </w:pPr>
            <w:r>
              <w:t>1 Jul 2019 (see r. 2(b))</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rsidR="00726618" w:rsidRDefault="00EB53C8">
            <w:pPr>
              <w:pStyle w:val="nTable"/>
              <w:keepNext/>
              <w:spacing w:after="40"/>
            </w:pPr>
            <w:r>
              <w:t xml:space="preserve">SL 2020/103 29 Jun 2020 </w:t>
            </w:r>
          </w:p>
        </w:tc>
        <w:tc>
          <w:tcPr>
            <w:tcW w:w="2693" w:type="dxa"/>
            <w:tcBorders>
              <w:top w:val="nil"/>
              <w:bottom w:val="nil"/>
            </w:tcBorders>
          </w:tcPr>
          <w:p w:rsidR="00726618" w:rsidRDefault="00EB53C8">
            <w:pPr>
              <w:pStyle w:val="nTable"/>
            </w:pPr>
            <w:r>
              <w:t>Repealed by SL 2020/104 r. 3 prior to commencement</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rsidR="00726618" w:rsidRDefault="00EB53C8">
            <w:pPr>
              <w:pStyle w:val="nTable"/>
              <w:keepNext/>
              <w:spacing w:after="40"/>
            </w:pPr>
            <w:r>
              <w:t>SL 2020/104 29 Jun 2020</w:t>
            </w:r>
          </w:p>
        </w:tc>
        <w:tc>
          <w:tcPr>
            <w:tcW w:w="2693" w:type="dxa"/>
            <w:tcBorders>
              <w:top w:val="nil"/>
              <w:bottom w:val="nil"/>
            </w:tcBorders>
          </w:tcPr>
          <w:p w:rsidR="00726618" w:rsidRDefault="00EB53C8">
            <w:pPr>
              <w:pStyle w:val="nTable"/>
            </w:pPr>
            <w:r>
              <w:t>29 Jun 2020 (see r. 2)</w:t>
            </w:r>
          </w:p>
        </w:tc>
      </w:tr>
      <w:tr w:rsidR="00726618" w:rsidTr="00BA5419">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rPr>
                <w:i/>
              </w:rPr>
            </w:pPr>
            <w:r>
              <w:rPr>
                <w:i/>
              </w:rPr>
              <w:t>Dangerous Goods Safety Regulations Amendment Regulations 2020</w:t>
            </w:r>
            <w:r>
              <w:t xml:space="preserve"> Pt. 4</w:t>
            </w:r>
          </w:p>
        </w:tc>
        <w:tc>
          <w:tcPr>
            <w:tcW w:w="1276" w:type="dxa"/>
            <w:tcBorders>
              <w:top w:val="nil"/>
              <w:bottom w:val="nil"/>
            </w:tcBorders>
          </w:tcPr>
          <w:p w:rsidR="00726618" w:rsidRDefault="00EB53C8">
            <w:pPr>
              <w:pStyle w:val="nTable"/>
              <w:keepNext/>
              <w:spacing w:after="40"/>
            </w:pPr>
            <w:r>
              <w:t>SL 2020/193 9 Oct 2020</w:t>
            </w:r>
          </w:p>
        </w:tc>
        <w:tc>
          <w:tcPr>
            <w:tcW w:w="2693" w:type="dxa"/>
            <w:tcBorders>
              <w:top w:val="nil"/>
              <w:bottom w:val="nil"/>
            </w:tcBorders>
          </w:tcPr>
          <w:p w:rsidR="00726618" w:rsidRDefault="00EB53C8">
            <w:pPr>
              <w:pStyle w:val="nTable"/>
            </w:pPr>
            <w:r>
              <w:t>Pt. 4 (other than r. 10(2)): 10 Oct 2020 (see r. 2(c));</w:t>
            </w:r>
            <w:r>
              <w:br/>
              <w:t>r. 10(2): 1 Jan 2021 (see r. 2(b))</w:t>
            </w:r>
          </w:p>
        </w:tc>
      </w:tr>
      <w:tr w:rsidR="00726618" w:rsidTr="00E60300">
        <w:tblPrEx>
          <w:tblBorders>
            <w:top w:val="single" w:sz="4" w:space="0" w:color="auto"/>
            <w:insideH w:val="single" w:sz="4" w:space="0" w:color="auto"/>
          </w:tblBorders>
        </w:tblPrEx>
        <w:tc>
          <w:tcPr>
            <w:tcW w:w="3119" w:type="dxa"/>
            <w:tcBorders>
              <w:top w:val="nil"/>
              <w:bottom w:val="nil"/>
            </w:tcBorders>
          </w:tcPr>
          <w:p w:rsidR="00726618" w:rsidRDefault="00EB53C8">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rsidR="00726618" w:rsidRDefault="00EB53C8">
            <w:pPr>
              <w:pStyle w:val="nTable"/>
              <w:keepNext/>
              <w:spacing w:after="40"/>
            </w:pPr>
            <w:r>
              <w:t>SL 2020/197 27 Oct 2020</w:t>
            </w:r>
          </w:p>
        </w:tc>
        <w:tc>
          <w:tcPr>
            <w:tcW w:w="2693" w:type="dxa"/>
            <w:tcBorders>
              <w:top w:val="nil"/>
              <w:bottom w:val="nil"/>
            </w:tcBorders>
          </w:tcPr>
          <w:p w:rsidR="00726618" w:rsidRDefault="00EB53C8">
            <w:pPr>
              <w:pStyle w:val="nTable"/>
            </w:pPr>
            <w:r>
              <w:t>28 Oct 2020 (see r. 2(b))</w:t>
            </w:r>
          </w:p>
        </w:tc>
      </w:tr>
      <w:tr w:rsidR="00BA5419" w:rsidTr="00BA5419">
        <w:tblPrEx>
          <w:tblBorders>
            <w:top w:val="single" w:sz="4" w:space="0" w:color="auto"/>
            <w:insideH w:val="single" w:sz="4" w:space="0" w:color="auto"/>
          </w:tblBorders>
        </w:tblPrEx>
        <w:tc>
          <w:tcPr>
            <w:tcW w:w="3119" w:type="dxa"/>
            <w:tcBorders>
              <w:top w:val="nil"/>
              <w:bottom w:val="single" w:sz="4" w:space="0" w:color="auto"/>
            </w:tcBorders>
          </w:tcPr>
          <w:p w:rsidR="00BA5419" w:rsidRDefault="00BA5419" w:rsidP="00BA5419">
            <w:pPr>
              <w:pStyle w:val="nTable"/>
              <w:rPr>
                <w:i/>
              </w:rPr>
            </w:pPr>
            <w:r>
              <w:rPr>
                <w:i/>
              </w:rPr>
              <w:t>Mines and Petroleum Regulations Amendment (Fees and Charges) Regulations 2021</w:t>
            </w:r>
            <w:r>
              <w:t xml:space="preserve"> Pt. 4</w:t>
            </w:r>
          </w:p>
        </w:tc>
        <w:tc>
          <w:tcPr>
            <w:tcW w:w="1276" w:type="dxa"/>
            <w:tcBorders>
              <w:top w:val="nil"/>
              <w:bottom w:val="single" w:sz="4" w:space="0" w:color="auto"/>
            </w:tcBorders>
          </w:tcPr>
          <w:p w:rsidR="00BA5419" w:rsidRDefault="00BA5419" w:rsidP="00BA5419">
            <w:pPr>
              <w:pStyle w:val="nTable"/>
              <w:keepNext/>
              <w:spacing w:after="40"/>
            </w:pPr>
            <w:r>
              <w:t>SL 2021/85 21 Jun 2021</w:t>
            </w:r>
          </w:p>
        </w:tc>
        <w:tc>
          <w:tcPr>
            <w:tcW w:w="2693" w:type="dxa"/>
            <w:tcBorders>
              <w:top w:val="nil"/>
              <w:bottom w:val="single" w:sz="4" w:space="0" w:color="auto"/>
            </w:tcBorders>
          </w:tcPr>
          <w:p w:rsidR="00BA5419" w:rsidRDefault="00BA5419" w:rsidP="00BA5419">
            <w:pPr>
              <w:pStyle w:val="nTable"/>
            </w:pPr>
            <w:r>
              <w:t>1 Jul 2021 (see r. 2(b))</w:t>
            </w:r>
          </w:p>
        </w:tc>
      </w:tr>
    </w:tbl>
    <w:p w:rsidR="00726618" w:rsidRDefault="00EB53C8">
      <w:pPr>
        <w:pStyle w:val="nHeading3"/>
      </w:pPr>
      <w:bookmarkStart w:id="529" w:name="_Toc75781157"/>
      <w:r>
        <w:t>Other notes</w:t>
      </w:r>
      <w:bookmarkEnd w:id="529"/>
    </w:p>
    <w:p w:rsidR="00726618" w:rsidRDefault="00EB53C8">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rsidR="00726618" w:rsidRDefault="00EB53C8">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rsidR="00726618" w:rsidRDefault="00726618">
      <w:pPr>
        <w:sectPr w:rsidR="00726618">
          <w:headerReference w:type="even" r:id="rId28"/>
          <w:headerReference w:type="default" r:id="rId29"/>
          <w:pgSz w:w="11907" w:h="16840" w:code="9"/>
          <w:pgMar w:top="2376" w:right="2404" w:bottom="3544" w:left="2404" w:header="720" w:footer="3380" w:gutter="0"/>
          <w:cols w:space="720"/>
          <w:noEndnote/>
          <w:docGrid w:linePitch="326"/>
        </w:sectPr>
      </w:pPr>
    </w:p>
    <w:p w:rsidR="00E60300" w:rsidRDefault="00E60300">
      <w:pPr>
        <w:pStyle w:val="nHeading2"/>
        <w:rPr>
          <w:sz w:val="28"/>
        </w:rPr>
      </w:pPr>
      <w:bookmarkStart w:id="531" w:name="_Toc75781158"/>
      <w:r>
        <w:rPr>
          <w:sz w:val="28"/>
        </w:rPr>
        <w:lastRenderedPageBreak/>
        <w:t>Defined terms</w:t>
      </w:r>
      <w:bookmarkEnd w:id="531"/>
    </w:p>
    <w:p w:rsidR="00E60300" w:rsidRDefault="00E60300">
      <w:pPr>
        <w:ind w:left="850" w:right="850"/>
        <w:jc w:val="center"/>
        <w:rPr>
          <w:i/>
          <w:sz w:val="18"/>
        </w:rPr>
      </w:pPr>
    </w:p>
    <w:p w:rsidR="00E60300" w:rsidRDefault="00E60300">
      <w:pPr>
        <w:ind w:left="850" w:right="850"/>
        <w:jc w:val="center"/>
        <w:rPr>
          <w:i/>
          <w:sz w:val="18"/>
        </w:rPr>
      </w:pPr>
      <w:r>
        <w:rPr>
          <w:i/>
          <w:sz w:val="18"/>
        </w:rPr>
        <w:t>[This is a list of terms defined and the provisions where they are defined.  The list is not part of the law.]</w:t>
      </w:r>
    </w:p>
    <w:p w:rsidR="00E60300" w:rsidRDefault="00E60300">
      <w:pPr>
        <w:pBdr>
          <w:bottom w:val="single" w:sz="4" w:space="1" w:color="auto"/>
        </w:pBdr>
        <w:tabs>
          <w:tab w:val="right" w:pos="7070"/>
        </w:tabs>
        <w:ind w:left="578"/>
        <w:rPr>
          <w:b/>
          <w:sz w:val="20"/>
        </w:rPr>
      </w:pPr>
      <w:r>
        <w:rPr>
          <w:b/>
          <w:sz w:val="20"/>
        </w:rPr>
        <w:t>Defined term</w:t>
      </w:r>
      <w:r>
        <w:rPr>
          <w:b/>
          <w:sz w:val="20"/>
        </w:rPr>
        <w:tab/>
        <w:t>Provision(s)</w:t>
      </w:r>
    </w:p>
    <w:p w:rsidR="00726618" w:rsidRDefault="00E60300" w:rsidP="00E60300">
      <w:pPr>
        <w:pStyle w:val="DefinedTerms"/>
      </w:pPr>
      <w:r>
        <w:t>Act</w:t>
      </w:r>
      <w:r>
        <w:tab/>
        <w:t>4</w:t>
      </w:r>
    </w:p>
    <w:p w:rsidR="00E60300" w:rsidRDefault="00E60300" w:rsidP="00E60300">
      <w:pPr>
        <w:pStyle w:val="DefinedTerms"/>
      </w:pPr>
      <w:r>
        <w:t>ADG Code</w:t>
      </w:r>
      <w:r>
        <w:tab/>
        <w:t>4</w:t>
      </w:r>
    </w:p>
    <w:p w:rsidR="00E60300" w:rsidRDefault="00E60300" w:rsidP="00E60300">
      <w:pPr>
        <w:pStyle w:val="DefinedTerms"/>
      </w:pPr>
      <w:r>
        <w:t>ADR approved</w:t>
      </w:r>
      <w:r>
        <w:tab/>
        <w:t>4</w:t>
      </w:r>
    </w:p>
    <w:p w:rsidR="00E60300" w:rsidRDefault="00E60300" w:rsidP="00E60300">
      <w:pPr>
        <w:pStyle w:val="DefinedTerms"/>
      </w:pPr>
      <w:r>
        <w:t>aggregate quantity</w:t>
      </w:r>
      <w:r>
        <w:tab/>
        <w:t>4</w:t>
      </w:r>
    </w:p>
    <w:p w:rsidR="00E60300" w:rsidRDefault="00E60300" w:rsidP="00E60300">
      <w:pPr>
        <w:pStyle w:val="DefinedTerms"/>
      </w:pPr>
      <w:r>
        <w:t>another participating jurisdiction</w:t>
      </w:r>
      <w:r>
        <w:tab/>
        <w:t>4</w:t>
      </w:r>
    </w:p>
    <w:p w:rsidR="00E60300" w:rsidRDefault="00E60300" w:rsidP="00E60300">
      <w:pPr>
        <w:pStyle w:val="DefinedTerms"/>
      </w:pPr>
      <w:r>
        <w:t>appropriately marked</w:t>
      </w:r>
      <w:r>
        <w:tab/>
        <w:t>4, 106(1), 106(2), 106(3), 106(4), 106(5)</w:t>
      </w:r>
    </w:p>
    <w:p w:rsidR="00E60300" w:rsidRDefault="00E60300" w:rsidP="00E60300">
      <w:pPr>
        <w:pStyle w:val="DefinedTerms"/>
      </w:pPr>
      <w:r>
        <w:t>appropriately placarded</w:t>
      </w:r>
      <w:r>
        <w:tab/>
        <w:t>4, 111(2)</w:t>
      </w:r>
    </w:p>
    <w:p w:rsidR="00E60300" w:rsidRDefault="00E60300" w:rsidP="00E60300">
      <w:pPr>
        <w:pStyle w:val="DefinedTerms"/>
      </w:pPr>
      <w:r>
        <w:t>approval</w:t>
      </w:r>
      <w:r>
        <w:tab/>
        <w:t>4, 193, 207</w:t>
      </w:r>
    </w:p>
    <w:p w:rsidR="00E60300" w:rsidRDefault="00E60300" w:rsidP="00E60300">
      <w:pPr>
        <w:pStyle w:val="DefinedTerms"/>
      </w:pPr>
      <w:r>
        <w:t>approved packaging</w:t>
      </w:r>
      <w:r>
        <w:tab/>
        <w:t>4</w:t>
      </w:r>
    </w:p>
    <w:p w:rsidR="00E60300" w:rsidRDefault="00E60300" w:rsidP="00E60300">
      <w:pPr>
        <w:pStyle w:val="DefinedTerms"/>
      </w:pPr>
      <w:r>
        <w:t>approved responder</w:t>
      </w:r>
      <w:r>
        <w:tab/>
        <w:t>183</w:t>
      </w:r>
    </w:p>
    <w:p w:rsidR="00E60300" w:rsidRDefault="00E60300" w:rsidP="00E60300">
      <w:pPr>
        <w:pStyle w:val="DefinedTerms"/>
      </w:pPr>
      <w:r>
        <w:t>approved tank</w:t>
      </w:r>
      <w:r>
        <w:tab/>
        <w:t>4</w:t>
      </w:r>
    </w:p>
    <w:p w:rsidR="00E60300" w:rsidRDefault="00E60300" w:rsidP="00E60300">
      <w:pPr>
        <w:pStyle w:val="DefinedTerms"/>
      </w:pPr>
      <w:r>
        <w:t>approved test</w:t>
      </w:r>
      <w:r>
        <w:tab/>
        <w:t>4</w:t>
      </w:r>
    </w:p>
    <w:p w:rsidR="00E60300" w:rsidRDefault="00E60300" w:rsidP="00E60300">
      <w:pPr>
        <w:pStyle w:val="DefinedTerms"/>
      </w:pPr>
      <w:r>
        <w:t>approved training course</w:t>
      </w:r>
      <w:r>
        <w:tab/>
        <w:t>4</w:t>
      </w:r>
    </w:p>
    <w:p w:rsidR="00E60300" w:rsidRDefault="00E60300" w:rsidP="00E60300">
      <w:pPr>
        <w:pStyle w:val="DefinedTerms"/>
      </w:pPr>
      <w:r>
        <w:t>article</w:t>
      </w:r>
      <w:r>
        <w:tab/>
        <w:t>4</w:t>
      </w:r>
    </w:p>
    <w:p w:rsidR="00E60300" w:rsidRDefault="00E60300" w:rsidP="00E60300">
      <w:pPr>
        <w:pStyle w:val="DefinedTerms"/>
      </w:pPr>
      <w:r>
        <w:t>authorised body</w:t>
      </w:r>
      <w:r>
        <w:tab/>
        <w:t>4</w:t>
      </w:r>
    </w:p>
    <w:p w:rsidR="00E60300" w:rsidRDefault="00E60300" w:rsidP="00E60300">
      <w:pPr>
        <w:pStyle w:val="DefinedTerms"/>
      </w:pPr>
      <w:r>
        <w:t>bulk container</w:t>
      </w:r>
      <w:r>
        <w:tab/>
        <w:t>4, 33(1)</w:t>
      </w:r>
    </w:p>
    <w:p w:rsidR="00E60300" w:rsidRDefault="00E60300" w:rsidP="00E60300">
      <w:pPr>
        <w:pStyle w:val="DefinedTerms"/>
      </w:pPr>
      <w:r>
        <w:t>bulk transfer</w:t>
      </w:r>
      <w:r>
        <w:tab/>
        <w:t>139</w:t>
      </w:r>
    </w:p>
    <w:p w:rsidR="00E60300" w:rsidRDefault="00E60300" w:rsidP="00E60300">
      <w:pPr>
        <w:pStyle w:val="DefinedTerms"/>
      </w:pPr>
      <w:r>
        <w:t>business transfer</w:t>
      </w:r>
      <w:r>
        <w:tab/>
        <w:t>237(1)</w:t>
      </w:r>
    </w:p>
    <w:p w:rsidR="00E60300" w:rsidRDefault="00E60300" w:rsidP="00E60300">
      <w:pPr>
        <w:pStyle w:val="DefinedTerms"/>
      </w:pPr>
      <w:r>
        <w:t>CAP</w:t>
      </w:r>
      <w:r>
        <w:tab/>
        <w:t>4</w:t>
      </w:r>
    </w:p>
    <w:p w:rsidR="00E60300" w:rsidRDefault="00E60300" w:rsidP="00E60300">
      <w:pPr>
        <w:pStyle w:val="DefinedTerms"/>
      </w:pPr>
      <w:r>
        <w:t>capacity</w:t>
      </w:r>
      <w:r>
        <w:tab/>
        <w:t>4</w:t>
      </w:r>
    </w:p>
    <w:p w:rsidR="00E60300" w:rsidRDefault="00E60300" w:rsidP="00E60300">
      <w:pPr>
        <w:pStyle w:val="DefinedTerms"/>
      </w:pPr>
      <w:r>
        <w:t>cargo transport unit</w:t>
      </w:r>
      <w:r>
        <w:tab/>
        <w:t>4</w:t>
      </w:r>
    </w:p>
    <w:p w:rsidR="00E60300" w:rsidRDefault="00E60300" w:rsidP="00E60300">
      <w:pPr>
        <w:pStyle w:val="DefinedTerms"/>
      </w:pPr>
      <w:r>
        <w:t>classification code</w:t>
      </w:r>
      <w:r>
        <w:tab/>
        <w:t>110(1)</w:t>
      </w:r>
    </w:p>
    <w:p w:rsidR="00E60300" w:rsidRDefault="00E60300" w:rsidP="00E60300">
      <w:pPr>
        <w:pStyle w:val="DefinedTerms"/>
      </w:pPr>
      <w:r>
        <w:t>code</w:t>
      </w:r>
      <w:r>
        <w:tab/>
        <w:t>8(1)</w:t>
      </w:r>
    </w:p>
    <w:p w:rsidR="00E60300" w:rsidRDefault="00E60300" w:rsidP="00E60300">
      <w:pPr>
        <w:pStyle w:val="DefinedTerms"/>
      </w:pPr>
      <w:r>
        <w:t>combination</w:t>
      </w:r>
      <w:r>
        <w:tab/>
        <w:t>4</w:t>
      </w:r>
    </w:p>
    <w:p w:rsidR="00E60300" w:rsidRDefault="00E60300" w:rsidP="00E60300">
      <w:pPr>
        <w:pStyle w:val="DefinedTerms"/>
      </w:pPr>
      <w:r>
        <w:t>commencement day</w:t>
      </w:r>
      <w:r>
        <w:tab/>
        <w:t>273, 286, 289, 291(1)</w:t>
      </w:r>
    </w:p>
    <w:p w:rsidR="00E60300" w:rsidRDefault="00E60300" w:rsidP="00E60300">
      <w:pPr>
        <w:pStyle w:val="DefinedTerms"/>
      </w:pPr>
      <w:r>
        <w:t>Competent Authorities Panel</w:t>
      </w:r>
      <w:r>
        <w:tab/>
        <w:t>4</w:t>
      </w:r>
    </w:p>
    <w:p w:rsidR="00E60300" w:rsidRDefault="00E60300" w:rsidP="00E60300">
      <w:pPr>
        <w:pStyle w:val="DefinedTerms"/>
      </w:pPr>
      <w:r>
        <w:t>compliance plate</w:t>
      </w:r>
      <w:r>
        <w:tab/>
        <w:t>4</w:t>
      </w:r>
    </w:p>
    <w:p w:rsidR="00E60300" w:rsidRDefault="00E60300" w:rsidP="00E60300">
      <w:pPr>
        <w:pStyle w:val="DefinedTerms"/>
      </w:pPr>
      <w:r>
        <w:t>complying MPU</w:t>
      </w:r>
      <w:r>
        <w:tab/>
        <w:t>13A(1)</w:t>
      </w:r>
    </w:p>
    <w:p w:rsidR="00E60300" w:rsidRDefault="00E60300" w:rsidP="00E60300">
      <w:pPr>
        <w:pStyle w:val="DefinedTerms"/>
      </w:pPr>
      <w:r>
        <w:t>consignor</w:t>
      </w:r>
      <w:r>
        <w:tab/>
        <w:t>4, 40(1)</w:t>
      </w:r>
    </w:p>
    <w:p w:rsidR="00E60300" w:rsidRDefault="00E60300" w:rsidP="00E60300">
      <w:pPr>
        <w:pStyle w:val="DefinedTerms"/>
      </w:pPr>
      <w:r>
        <w:t>consigns</w:t>
      </w:r>
      <w:r>
        <w:tab/>
        <w:t>4, 40(1)</w:t>
      </w:r>
    </w:p>
    <w:p w:rsidR="00E60300" w:rsidRDefault="00E60300" w:rsidP="00E60300">
      <w:pPr>
        <w:pStyle w:val="DefinedTerms"/>
      </w:pPr>
      <w:r>
        <w:t>converter dolly</w:t>
      </w:r>
      <w:r>
        <w:tab/>
        <w:t>229</w:t>
      </w:r>
    </w:p>
    <w:p w:rsidR="00E60300" w:rsidRDefault="00E60300" w:rsidP="00E60300">
      <w:pPr>
        <w:pStyle w:val="DefinedTerms"/>
      </w:pPr>
      <w:r>
        <w:t>corresponding approval</w:t>
      </w:r>
      <w:r>
        <w:tab/>
        <w:t>4</w:t>
      </w:r>
    </w:p>
    <w:p w:rsidR="00E60300" w:rsidRDefault="00E60300" w:rsidP="00E60300">
      <w:pPr>
        <w:pStyle w:val="DefinedTerms"/>
      </w:pPr>
      <w:r>
        <w:t>corresponding authority</w:t>
      </w:r>
      <w:r>
        <w:tab/>
        <w:t>4</w:t>
      </w:r>
    </w:p>
    <w:p w:rsidR="00E60300" w:rsidRDefault="00E60300" w:rsidP="00E60300">
      <w:pPr>
        <w:pStyle w:val="DefinedTerms"/>
      </w:pPr>
      <w:r>
        <w:t>corresponding dangerous goods driver licence</w:t>
      </w:r>
      <w:r>
        <w:tab/>
        <w:t>4</w:t>
      </w:r>
    </w:p>
    <w:p w:rsidR="00E60300" w:rsidRDefault="00E60300" w:rsidP="00E60300">
      <w:pPr>
        <w:pStyle w:val="DefinedTerms"/>
      </w:pPr>
      <w:r>
        <w:t>corresponding dangerous goods vehicle licence</w:t>
      </w:r>
      <w:r>
        <w:tab/>
        <w:t>4</w:t>
      </w:r>
    </w:p>
    <w:p w:rsidR="00E60300" w:rsidRDefault="00E60300" w:rsidP="00E60300">
      <w:pPr>
        <w:pStyle w:val="DefinedTerms"/>
      </w:pPr>
      <w:r>
        <w:t>corresponding determination</w:t>
      </w:r>
      <w:r>
        <w:tab/>
        <w:t>4</w:t>
      </w:r>
    </w:p>
    <w:p w:rsidR="00E60300" w:rsidRDefault="00E60300" w:rsidP="00E60300">
      <w:pPr>
        <w:pStyle w:val="DefinedTerms"/>
      </w:pPr>
      <w:r>
        <w:t>corresponding exemption</w:t>
      </w:r>
      <w:r>
        <w:tab/>
        <w:t>4</w:t>
      </w:r>
    </w:p>
    <w:p w:rsidR="00E60300" w:rsidRDefault="00E60300" w:rsidP="00E60300">
      <w:pPr>
        <w:pStyle w:val="DefinedTerms"/>
      </w:pPr>
      <w:r>
        <w:t>corresponding law</w:t>
      </w:r>
      <w:r>
        <w:tab/>
        <w:t>4</w:t>
      </w:r>
    </w:p>
    <w:p w:rsidR="00E60300" w:rsidRDefault="00E60300" w:rsidP="00E60300">
      <w:pPr>
        <w:pStyle w:val="DefinedTerms"/>
      </w:pPr>
      <w:r>
        <w:t>corresponding provision</w:t>
      </w:r>
      <w:r>
        <w:tab/>
        <w:t>276(1), 278(1), 280(1), 282(1)</w:t>
      </w:r>
    </w:p>
    <w:p w:rsidR="00E60300" w:rsidRDefault="00E60300" w:rsidP="00E60300">
      <w:pPr>
        <w:pStyle w:val="DefinedTerms"/>
      </w:pPr>
      <w:r>
        <w:t>dangerous goods</w:t>
      </w:r>
      <w:r>
        <w:tab/>
        <w:t>4, 28(1)</w:t>
      </w:r>
    </w:p>
    <w:p w:rsidR="00E60300" w:rsidRDefault="00E60300" w:rsidP="00E60300">
      <w:pPr>
        <w:pStyle w:val="DefinedTerms"/>
      </w:pPr>
      <w:r>
        <w:lastRenderedPageBreak/>
        <w:t>dangerous goods driver licence</w:t>
      </w:r>
      <w:r>
        <w:tab/>
        <w:t>4</w:t>
      </w:r>
    </w:p>
    <w:p w:rsidR="00E60300" w:rsidRDefault="00E60300" w:rsidP="00E60300">
      <w:pPr>
        <w:pStyle w:val="DefinedTerms"/>
      </w:pPr>
      <w:r>
        <w:t>Dangerous Goods List</w:t>
      </w:r>
      <w:r>
        <w:tab/>
        <w:t>4</w:t>
      </w:r>
    </w:p>
    <w:p w:rsidR="00E60300" w:rsidRDefault="00E60300" w:rsidP="00E60300">
      <w:pPr>
        <w:pStyle w:val="DefinedTerms"/>
      </w:pPr>
      <w:r>
        <w:t>dangerous goods vehicle licence</w:t>
      </w:r>
      <w:r>
        <w:tab/>
        <w:t>4</w:t>
      </w:r>
    </w:p>
    <w:p w:rsidR="00E60300" w:rsidRDefault="00E60300" w:rsidP="00E60300">
      <w:pPr>
        <w:pStyle w:val="DefinedTerms"/>
      </w:pPr>
      <w:r>
        <w:t>deal with</w:t>
      </w:r>
      <w:r>
        <w:tab/>
        <w:t>186(1)</w:t>
      </w:r>
    </w:p>
    <w:p w:rsidR="00E60300" w:rsidRDefault="00E60300" w:rsidP="00E60300">
      <w:pPr>
        <w:pStyle w:val="DefinedTerms"/>
      </w:pPr>
      <w:r>
        <w:t>demountable tank</w:t>
      </w:r>
      <w:r>
        <w:tab/>
        <w:t>4</w:t>
      </w:r>
    </w:p>
    <w:p w:rsidR="00E60300" w:rsidRDefault="00E60300" w:rsidP="00E60300">
      <w:pPr>
        <w:pStyle w:val="DefinedTerms"/>
      </w:pPr>
      <w:r>
        <w:t>designated goods</w:t>
      </w:r>
      <w:r>
        <w:tab/>
        <w:t>12(1)</w:t>
      </w:r>
    </w:p>
    <w:p w:rsidR="00E60300" w:rsidRDefault="00E60300" w:rsidP="00E60300">
      <w:pPr>
        <w:pStyle w:val="DefinedTerms"/>
      </w:pPr>
      <w:r>
        <w:t>determination</w:t>
      </w:r>
      <w:r>
        <w:tab/>
        <w:t>4</w:t>
      </w:r>
    </w:p>
    <w:p w:rsidR="00E60300" w:rsidRDefault="00E60300" w:rsidP="00E60300">
      <w:pPr>
        <w:pStyle w:val="DefinedTerms"/>
      </w:pPr>
      <w:r>
        <w:t>disposed vehicle</w:t>
      </w:r>
      <w:r>
        <w:tab/>
        <w:t>237(2)</w:t>
      </w:r>
    </w:p>
    <w:p w:rsidR="00E60300" w:rsidRDefault="00E60300" w:rsidP="00E60300">
      <w:pPr>
        <w:pStyle w:val="DefinedTerms"/>
      </w:pPr>
      <w:r>
        <w:t>driver licence</w:t>
      </w:r>
      <w:r>
        <w:tab/>
        <w:t>4</w:t>
      </w:r>
    </w:p>
    <w:p w:rsidR="00E60300" w:rsidRDefault="00E60300" w:rsidP="00E60300">
      <w:pPr>
        <w:pStyle w:val="DefinedTerms"/>
      </w:pPr>
      <w:r>
        <w:t>driver licensing authority</w:t>
      </w:r>
      <w:r>
        <w:tab/>
        <w:t>4</w:t>
      </w:r>
    </w:p>
    <w:p w:rsidR="00E60300" w:rsidRDefault="00E60300" w:rsidP="00E60300">
      <w:pPr>
        <w:pStyle w:val="DefinedTerms"/>
      </w:pPr>
      <w:r>
        <w:t>driving licences register</w:t>
      </w:r>
      <w:r>
        <w:tab/>
        <w:t>4</w:t>
      </w:r>
    </w:p>
    <w:p w:rsidR="00E60300" w:rsidRDefault="00E60300" w:rsidP="00E60300">
      <w:pPr>
        <w:pStyle w:val="DefinedTerms"/>
      </w:pPr>
      <w:r>
        <w:t>emergency response contract</w:t>
      </w:r>
      <w:r>
        <w:tab/>
        <w:t>183</w:t>
      </w:r>
    </w:p>
    <w:p w:rsidR="00E60300" w:rsidRDefault="00E60300" w:rsidP="00E60300">
      <w:pPr>
        <w:pStyle w:val="DefinedTerms"/>
      </w:pPr>
      <w:r>
        <w:t>emergency service officer</w:t>
      </w:r>
      <w:r>
        <w:tab/>
        <w:t>4</w:t>
      </w:r>
    </w:p>
    <w:p w:rsidR="00E60300" w:rsidRDefault="00E60300" w:rsidP="00E60300">
      <w:pPr>
        <w:pStyle w:val="DefinedTerms"/>
      </w:pPr>
      <w:r>
        <w:t>exemption</w:t>
      </w:r>
      <w:r>
        <w:tab/>
        <w:t>4, 189, 262(1)</w:t>
      </w:r>
    </w:p>
    <w:p w:rsidR="00E60300" w:rsidRDefault="00E60300" w:rsidP="00E60300">
      <w:pPr>
        <w:pStyle w:val="DefinedTerms"/>
      </w:pPr>
      <w:r>
        <w:t>expiry date</w:t>
      </w:r>
      <w:r>
        <w:tab/>
        <w:t>225(3), 235(3)</w:t>
      </w:r>
    </w:p>
    <w:p w:rsidR="00E60300" w:rsidRDefault="00E60300" w:rsidP="00E60300">
      <w:pPr>
        <w:pStyle w:val="DefinedTerms"/>
      </w:pPr>
      <w:r>
        <w:t>FES Department</w:t>
      </w:r>
      <w:r>
        <w:tab/>
        <w:t>4</w:t>
      </w:r>
    </w:p>
    <w:p w:rsidR="00E60300" w:rsidRDefault="00E60300" w:rsidP="00E60300">
      <w:pPr>
        <w:pStyle w:val="DefinedTerms"/>
      </w:pPr>
      <w:r>
        <w:t>food</w:t>
      </w:r>
      <w:r>
        <w:tab/>
        <w:t>4</w:t>
      </w:r>
    </w:p>
    <w:p w:rsidR="00E60300" w:rsidRDefault="00E60300" w:rsidP="00E60300">
      <w:pPr>
        <w:pStyle w:val="DefinedTerms"/>
      </w:pPr>
      <w:r>
        <w:t>food packaging</w:t>
      </w:r>
      <w:r>
        <w:tab/>
        <w:t>4</w:t>
      </w:r>
    </w:p>
    <w:p w:rsidR="00E60300" w:rsidRDefault="00E60300" w:rsidP="00E60300">
      <w:pPr>
        <w:pStyle w:val="DefinedTerms"/>
      </w:pPr>
      <w:r>
        <w:t>foreign approved</w:t>
      </w:r>
      <w:r>
        <w:tab/>
        <w:t>4</w:t>
      </w:r>
    </w:p>
    <w:p w:rsidR="00E60300" w:rsidRDefault="00E60300" w:rsidP="00E60300">
      <w:pPr>
        <w:pStyle w:val="DefinedTerms"/>
      </w:pPr>
      <w:r>
        <w:t>freight container</w:t>
      </w:r>
      <w:r>
        <w:tab/>
        <w:t>4</w:t>
      </w:r>
    </w:p>
    <w:p w:rsidR="00E60300" w:rsidRDefault="00E60300" w:rsidP="00E60300">
      <w:pPr>
        <w:pStyle w:val="DefinedTerms"/>
      </w:pPr>
      <w:r>
        <w:t>general packaging</w:t>
      </w:r>
      <w:r>
        <w:tab/>
        <w:t>62</w:t>
      </w:r>
    </w:p>
    <w:p w:rsidR="00E60300" w:rsidRDefault="00E60300" w:rsidP="00E60300">
      <w:pPr>
        <w:pStyle w:val="DefinedTerms"/>
      </w:pPr>
      <w:r>
        <w:t>hose assembly</w:t>
      </w:r>
      <w:r>
        <w:tab/>
        <w:t>4</w:t>
      </w:r>
    </w:p>
    <w:p w:rsidR="00E60300" w:rsidRDefault="00E60300" w:rsidP="00E60300">
      <w:pPr>
        <w:pStyle w:val="DefinedTerms"/>
      </w:pPr>
      <w:r>
        <w:t>IBC</w:t>
      </w:r>
      <w:r>
        <w:tab/>
        <w:t>4, 34(1)</w:t>
      </w:r>
    </w:p>
    <w:p w:rsidR="00E60300" w:rsidRDefault="00E60300" w:rsidP="00E60300">
      <w:pPr>
        <w:pStyle w:val="DefinedTerms"/>
      </w:pPr>
      <w:r>
        <w:t>ICAO approved</w:t>
      </w:r>
      <w:r>
        <w:tab/>
        <w:t>4</w:t>
      </w:r>
    </w:p>
    <w:p w:rsidR="00E60300" w:rsidRDefault="00E60300" w:rsidP="00E60300">
      <w:pPr>
        <w:pStyle w:val="DefinedTerms"/>
      </w:pPr>
      <w:r>
        <w:t>ICAO Technical Instructions</w:t>
      </w:r>
      <w:r>
        <w:tab/>
        <w:t>4</w:t>
      </w:r>
    </w:p>
    <w:p w:rsidR="00E60300" w:rsidRDefault="00E60300" w:rsidP="00E60300">
      <w:pPr>
        <w:pStyle w:val="DefinedTerms"/>
      </w:pPr>
      <w:r>
        <w:t>IMDG Code</w:t>
      </w:r>
      <w:r>
        <w:tab/>
        <w:t>4</w:t>
      </w:r>
    </w:p>
    <w:p w:rsidR="00E60300" w:rsidRDefault="00E60300" w:rsidP="00E60300">
      <w:pPr>
        <w:pStyle w:val="DefinedTerms"/>
      </w:pPr>
      <w:r>
        <w:t>IMO approved</w:t>
      </w:r>
      <w:r>
        <w:tab/>
        <w:t>4</w:t>
      </w:r>
    </w:p>
    <w:p w:rsidR="00E60300" w:rsidRDefault="00E60300" w:rsidP="00E60300">
      <w:pPr>
        <w:pStyle w:val="DefinedTerms"/>
      </w:pPr>
      <w:r>
        <w:t>incompatible</w:t>
      </w:r>
      <w:r>
        <w:tab/>
        <w:t>4, 32(1), 32(2)</w:t>
      </w:r>
    </w:p>
    <w:p w:rsidR="00E60300" w:rsidRDefault="00E60300" w:rsidP="00E60300">
      <w:pPr>
        <w:pStyle w:val="DefinedTerms"/>
      </w:pPr>
      <w:r>
        <w:t>inner packaging</w:t>
      </w:r>
      <w:r>
        <w:tab/>
        <w:t>4</w:t>
      </w:r>
    </w:p>
    <w:p w:rsidR="00E60300" w:rsidRDefault="00E60300" w:rsidP="00E60300">
      <w:pPr>
        <w:pStyle w:val="DefinedTerms"/>
      </w:pPr>
      <w:r>
        <w:t>intermediate bulk container</w:t>
      </w:r>
      <w:r>
        <w:tab/>
        <w:t>4, 34(1)</w:t>
      </w:r>
    </w:p>
    <w:p w:rsidR="00E60300" w:rsidRDefault="00E60300" w:rsidP="00E60300">
      <w:pPr>
        <w:pStyle w:val="DefinedTerms"/>
      </w:pPr>
      <w:r>
        <w:t>journey</w:t>
      </w:r>
      <w:r>
        <w:tab/>
        <w:t>4</w:t>
      </w:r>
    </w:p>
    <w:p w:rsidR="00E60300" w:rsidRDefault="00E60300" w:rsidP="00E60300">
      <w:pPr>
        <w:pStyle w:val="DefinedTerms"/>
      </w:pPr>
      <w:r>
        <w:t>large packaging</w:t>
      </w:r>
      <w:r>
        <w:tab/>
        <w:t>4</w:t>
      </w:r>
    </w:p>
    <w:p w:rsidR="00E60300" w:rsidRDefault="00E60300" w:rsidP="00E60300">
      <w:pPr>
        <w:pStyle w:val="DefinedTerms"/>
      </w:pPr>
      <w:r>
        <w:t>licence</w:t>
      </w:r>
      <w:r>
        <w:tab/>
        <w:t>241, 250</w:t>
      </w:r>
    </w:p>
    <w:p w:rsidR="00E60300" w:rsidRDefault="00E60300" w:rsidP="00E60300">
      <w:pPr>
        <w:pStyle w:val="DefinedTerms"/>
      </w:pPr>
      <w:r>
        <w:t>licensed vehicle</w:t>
      </w:r>
      <w:r>
        <w:tab/>
        <w:t>237(1)</w:t>
      </w:r>
    </w:p>
    <w:p w:rsidR="00E60300" w:rsidRDefault="00E60300" w:rsidP="00E60300">
      <w:pPr>
        <w:pStyle w:val="DefinedTerms"/>
      </w:pPr>
      <w:r>
        <w:t>licensee</w:t>
      </w:r>
      <w:r>
        <w:tab/>
        <w:t>241, 250</w:t>
      </w:r>
    </w:p>
    <w:p w:rsidR="00E60300" w:rsidRDefault="00E60300" w:rsidP="00E60300">
      <w:pPr>
        <w:pStyle w:val="DefinedTerms"/>
      </w:pPr>
      <w:r>
        <w:t>licensing authority</w:t>
      </w:r>
      <w:r>
        <w:tab/>
        <w:t>213</w:t>
      </w:r>
    </w:p>
    <w:p w:rsidR="00E60300" w:rsidRDefault="00E60300" w:rsidP="00E60300">
      <w:pPr>
        <w:pStyle w:val="DefinedTerms"/>
      </w:pPr>
      <w:r>
        <w:t>load</w:t>
      </w:r>
      <w:r>
        <w:tab/>
        <w:t>4</w:t>
      </w:r>
    </w:p>
    <w:p w:rsidR="00E60300" w:rsidRDefault="00E60300" w:rsidP="00E60300">
      <w:pPr>
        <w:pStyle w:val="DefinedTerms"/>
      </w:pPr>
      <w:r>
        <w:t>loader</w:t>
      </w:r>
      <w:r>
        <w:tab/>
        <w:t>4, 42</w:t>
      </w:r>
    </w:p>
    <w:p w:rsidR="00E60300" w:rsidRDefault="00E60300" w:rsidP="00E60300">
      <w:pPr>
        <w:pStyle w:val="DefinedTerms"/>
      </w:pPr>
      <w:r>
        <w:t>loads</w:t>
      </w:r>
      <w:r>
        <w:tab/>
        <w:t>4, 42</w:t>
      </w:r>
    </w:p>
    <w:p w:rsidR="00E60300" w:rsidRDefault="00E60300" w:rsidP="00E60300">
      <w:pPr>
        <w:pStyle w:val="DefinedTerms"/>
      </w:pPr>
      <w:r>
        <w:t>MEGC</w:t>
      </w:r>
      <w:r>
        <w:tab/>
        <w:t>4, 35</w:t>
      </w:r>
    </w:p>
    <w:p w:rsidR="00E60300" w:rsidRDefault="00E60300" w:rsidP="00E60300">
      <w:pPr>
        <w:pStyle w:val="DefinedTerms"/>
      </w:pPr>
      <w:r>
        <w:t>mobile processing unit (MPU)</w:t>
      </w:r>
      <w:r>
        <w:tab/>
        <w:t>13A(1)</w:t>
      </w:r>
    </w:p>
    <w:p w:rsidR="00E60300" w:rsidRDefault="00E60300" w:rsidP="00E60300">
      <w:pPr>
        <w:pStyle w:val="DefinedTerms"/>
      </w:pPr>
      <w:r>
        <w:t>model subordinate instrument</w:t>
      </w:r>
      <w:r>
        <w:tab/>
        <w:t>4</w:t>
      </w:r>
    </w:p>
    <w:p w:rsidR="00E60300" w:rsidRDefault="00E60300" w:rsidP="00E60300">
      <w:pPr>
        <w:pStyle w:val="DefinedTerms"/>
      </w:pPr>
      <w:r>
        <w:t>multi-element gas container</w:t>
      </w:r>
      <w:r>
        <w:tab/>
        <w:t>4</w:t>
      </w:r>
    </w:p>
    <w:p w:rsidR="00E60300" w:rsidRDefault="00E60300" w:rsidP="00E60300">
      <w:pPr>
        <w:pStyle w:val="DefinedTerms"/>
      </w:pPr>
      <w:r>
        <w:t>multimodal</w:t>
      </w:r>
      <w:r>
        <w:tab/>
        <w:t>4</w:t>
      </w:r>
    </w:p>
    <w:p w:rsidR="00E60300" w:rsidRDefault="00E60300" w:rsidP="00E60300">
      <w:pPr>
        <w:pStyle w:val="DefinedTerms"/>
      </w:pPr>
      <w:r>
        <w:t>multiple-element gas container</w:t>
      </w:r>
      <w:r>
        <w:tab/>
        <w:t>35</w:t>
      </w:r>
    </w:p>
    <w:p w:rsidR="00E60300" w:rsidRDefault="00E60300" w:rsidP="00E60300">
      <w:pPr>
        <w:pStyle w:val="DefinedTerms"/>
      </w:pPr>
      <w:r>
        <w:lastRenderedPageBreak/>
        <w:t>NATA</w:t>
      </w:r>
      <w:r>
        <w:tab/>
        <w:t>4</w:t>
      </w:r>
    </w:p>
    <w:p w:rsidR="00E60300" w:rsidRDefault="00E60300" w:rsidP="00E60300">
      <w:pPr>
        <w:pStyle w:val="DefinedTerms"/>
      </w:pPr>
      <w:r>
        <w:t>nominally empty storage vessels</w:t>
      </w:r>
      <w:r>
        <w:tab/>
        <w:t>120A</w:t>
      </w:r>
    </w:p>
    <w:p w:rsidR="00E60300" w:rsidRDefault="00E60300" w:rsidP="00E60300">
      <w:pPr>
        <w:pStyle w:val="DefinedTerms"/>
      </w:pPr>
      <w:r>
        <w:t>other packaging</w:t>
      </w:r>
      <w:r>
        <w:tab/>
        <w:t>68</w:t>
      </w:r>
    </w:p>
    <w:p w:rsidR="00E60300" w:rsidRDefault="00E60300" w:rsidP="00E60300">
      <w:pPr>
        <w:pStyle w:val="DefinedTerms"/>
      </w:pPr>
      <w:r>
        <w:t>outer packaging</w:t>
      </w:r>
      <w:r>
        <w:tab/>
        <w:t>4</w:t>
      </w:r>
    </w:p>
    <w:p w:rsidR="00E60300" w:rsidRDefault="00E60300" w:rsidP="00E60300">
      <w:pPr>
        <w:pStyle w:val="DefinedTerms"/>
      </w:pPr>
      <w:r>
        <w:t>overpack</w:t>
      </w:r>
      <w:r>
        <w:tab/>
        <w:t>4</w:t>
      </w:r>
    </w:p>
    <w:p w:rsidR="00E60300" w:rsidRDefault="00E60300" w:rsidP="00E60300">
      <w:pPr>
        <w:pStyle w:val="DefinedTerms"/>
      </w:pPr>
      <w:r>
        <w:t>owner</w:t>
      </w:r>
      <w:r>
        <w:tab/>
        <w:t>4, 39</w:t>
      </w:r>
    </w:p>
    <w:p w:rsidR="00E60300" w:rsidRDefault="00E60300" w:rsidP="00E60300">
      <w:pPr>
        <w:pStyle w:val="DefinedTerms"/>
      </w:pPr>
      <w:r>
        <w:t>package</w:t>
      </w:r>
      <w:r>
        <w:tab/>
        <w:t>4</w:t>
      </w:r>
    </w:p>
    <w:p w:rsidR="00E60300" w:rsidRDefault="00E60300" w:rsidP="00E60300">
      <w:pPr>
        <w:pStyle w:val="DefinedTerms"/>
      </w:pPr>
      <w:r>
        <w:t>packaging</w:t>
      </w:r>
      <w:r>
        <w:tab/>
        <w:t>4</w:t>
      </w:r>
    </w:p>
    <w:p w:rsidR="00E60300" w:rsidRDefault="00E60300" w:rsidP="00E60300">
      <w:pPr>
        <w:pStyle w:val="DefinedTerms"/>
      </w:pPr>
      <w:r>
        <w:t>packed in limited quantities</w:t>
      </w:r>
      <w:r>
        <w:tab/>
        <w:t>4, 45</w:t>
      </w:r>
    </w:p>
    <w:p w:rsidR="00E60300" w:rsidRDefault="00E60300" w:rsidP="00E60300">
      <w:pPr>
        <w:pStyle w:val="DefinedTerms"/>
      </w:pPr>
      <w:r>
        <w:t>packer</w:t>
      </w:r>
      <w:r>
        <w:tab/>
        <w:t>4, 41</w:t>
      </w:r>
    </w:p>
    <w:p w:rsidR="00E60300" w:rsidRDefault="00E60300" w:rsidP="00E60300">
      <w:pPr>
        <w:pStyle w:val="DefinedTerms"/>
      </w:pPr>
      <w:r>
        <w:t>Packing Group</w:t>
      </w:r>
      <w:r>
        <w:tab/>
        <w:t>4, 31</w:t>
      </w:r>
    </w:p>
    <w:p w:rsidR="00E60300" w:rsidRDefault="00E60300" w:rsidP="00E60300">
      <w:pPr>
        <w:pStyle w:val="DefinedTerms"/>
      </w:pPr>
      <w:r>
        <w:t>packs</w:t>
      </w:r>
      <w:r>
        <w:tab/>
        <w:t>4, 41</w:t>
      </w:r>
    </w:p>
    <w:p w:rsidR="00E60300" w:rsidRDefault="00E60300" w:rsidP="00E60300">
      <w:pPr>
        <w:pStyle w:val="DefinedTerms"/>
      </w:pPr>
      <w:r>
        <w:t>participating jurisdiction</w:t>
      </w:r>
      <w:r>
        <w:tab/>
        <w:t>4</w:t>
      </w:r>
    </w:p>
    <w:p w:rsidR="00E60300" w:rsidRDefault="00E60300" w:rsidP="00E60300">
      <w:pPr>
        <w:pStyle w:val="DefinedTerms"/>
      </w:pPr>
      <w:r>
        <w:t>placard load</w:t>
      </w:r>
      <w:r>
        <w:tab/>
        <w:t>4</w:t>
      </w:r>
    </w:p>
    <w:p w:rsidR="00E60300" w:rsidRDefault="00E60300" w:rsidP="00E60300">
      <w:pPr>
        <w:pStyle w:val="DefinedTerms"/>
      </w:pPr>
      <w:r>
        <w:t>placards</w:t>
      </w:r>
      <w:r>
        <w:tab/>
        <w:t>4, 111(1)</w:t>
      </w:r>
    </w:p>
    <w:p w:rsidR="00E60300" w:rsidRDefault="00E60300" w:rsidP="00E60300">
      <w:pPr>
        <w:pStyle w:val="DefinedTerms"/>
      </w:pPr>
      <w:r>
        <w:t>portable tank</w:t>
      </w:r>
      <w:r>
        <w:tab/>
        <w:t>4</w:t>
      </w:r>
    </w:p>
    <w:p w:rsidR="00E60300" w:rsidRDefault="00E60300" w:rsidP="00E60300">
      <w:pPr>
        <w:pStyle w:val="DefinedTerms"/>
      </w:pPr>
      <w:r>
        <w:t>premises</w:t>
      </w:r>
      <w:r>
        <w:tab/>
        <w:t>4</w:t>
      </w:r>
    </w:p>
    <w:p w:rsidR="00E60300" w:rsidRDefault="00E60300" w:rsidP="00E60300">
      <w:pPr>
        <w:pStyle w:val="DefinedTerms"/>
      </w:pPr>
      <w:r>
        <w:t>pressure drums</w:t>
      </w:r>
      <w:r>
        <w:tab/>
        <w:t>4</w:t>
      </w:r>
    </w:p>
    <w:p w:rsidR="00E60300" w:rsidRDefault="00E60300" w:rsidP="00E60300">
      <w:pPr>
        <w:pStyle w:val="DefinedTerms"/>
      </w:pPr>
      <w:r>
        <w:t>previous regulation 221(c)</w:t>
      </w:r>
      <w:r>
        <w:tab/>
        <w:t>287(1)</w:t>
      </w:r>
    </w:p>
    <w:p w:rsidR="00E60300" w:rsidRDefault="00E60300" w:rsidP="00E60300">
      <w:pPr>
        <w:pStyle w:val="DefinedTerms"/>
      </w:pPr>
      <w:r>
        <w:t>prime contractor</w:t>
      </w:r>
      <w:r>
        <w:tab/>
        <w:t>4, 43</w:t>
      </w:r>
    </w:p>
    <w:p w:rsidR="00E60300" w:rsidRDefault="00E60300" w:rsidP="00E60300">
      <w:pPr>
        <w:pStyle w:val="DefinedTerms"/>
      </w:pPr>
      <w:r>
        <w:t>prime mover</w:t>
      </w:r>
      <w:r>
        <w:tab/>
        <w:t>4</w:t>
      </w:r>
    </w:p>
    <w:p w:rsidR="00E60300" w:rsidRDefault="00E60300" w:rsidP="00E60300">
      <w:pPr>
        <w:pStyle w:val="DefinedTerms"/>
      </w:pPr>
      <w:r>
        <w:t>proposed action</w:t>
      </w:r>
      <w:r>
        <w:tab/>
        <w:t>211(1), 254(1), 261(1)</w:t>
      </w:r>
    </w:p>
    <w:p w:rsidR="00E60300" w:rsidRDefault="00E60300" w:rsidP="00E60300">
      <w:pPr>
        <w:pStyle w:val="DefinedTerms"/>
      </w:pPr>
      <w:r>
        <w:t>provisional licence</w:t>
      </w:r>
      <w:r>
        <w:tab/>
        <w:t>4</w:t>
      </w:r>
    </w:p>
    <w:p w:rsidR="00E60300" w:rsidRDefault="00E60300" w:rsidP="00E60300">
      <w:pPr>
        <w:pStyle w:val="DefinedTerms"/>
      </w:pPr>
      <w:r>
        <w:t>rail</w:t>
      </w:r>
      <w:r>
        <w:tab/>
        <w:t>4</w:t>
      </w:r>
    </w:p>
    <w:p w:rsidR="00E60300" w:rsidRDefault="00E60300" w:rsidP="00E60300">
      <w:pPr>
        <w:pStyle w:val="DefinedTerms"/>
      </w:pPr>
      <w:r>
        <w:t>rail authority</w:t>
      </w:r>
      <w:r>
        <w:tab/>
        <w:t>4</w:t>
      </w:r>
    </w:p>
    <w:p w:rsidR="00E60300" w:rsidRDefault="00E60300" w:rsidP="00E60300">
      <w:pPr>
        <w:pStyle w:val="DefinedTerms"/>
      </w:pPr>
      <w:r>
        <w:t>rail operator</w:t>
      </w:r>
      <w:r>
        <w:tab/>
        <w:t>4, 44</w:t>
      </w:r>
    </w:p>
    <w:p w:rsidR="00E60300" w:rsidRDefault="00E60300" w:rsidP="00E60300">
      <w:pPr>
        <w:pStyle w:val="DefinedTerms"/>
      </w:pPr>
      <w:r>
        <w:t>receptacle</w:t>
      </w:r>
      <w:r>
        <w:tab/>
        <w:t>4</w:t>
      </w:r>
    </w:p>
    <w:p w:rsidR="00E60300" w:rsidRDefault="00E60300" w:rsidP="00E60300">
      <w:pPr>
        <w:pStyle w:val="DefinedTerms"/>
      </w:pPr>
      <w:r>
        <w:t>recognised testing facilities</w:t>
      </w:r>
      <w:r>
        <w:tab/>
        <w:t>57</w:t>
      </w:r>
    </w:p>
    <w:p w:rsidR="00E60300" w:rsidRDefault="00E60300" w:rsidP="00E60300">
      <w:pPr>
        <w:pStyle w:val="DefinedTerms"/>
      </w:pPr>
      <w:r>
        <w:t>recognised testing facility</w:t>
      </w:r>
      <w:r>
        <w:tab/>
        <w:t>4</w:t>
      </w:r>
    </w:p>
    <w:p w:rsidR="00E60300" w:rsidRDefault="00E60300" w:rsidP="00E60300">
      <w:pPr>
        <w:pStyle w:val="DefinedTerms"/>
      </w:pPr>
      <w:r>
        <w:t>register</w:t>
      </w:r>
      <w:r>
        <w:tab/>
        <w:t>25</w:t>
      </w:r>
    </w:p>
    <w:p w:rsidR="00E60300" w:rsidRDefault="00E60300" w:rsidP="00E60300">
      <w:pPr>
        <w:pStyle w:val="DefinedTerms"/>
      </w:pPr>
      <w:r>
        <w:t>registered</w:t>
      </w:r>
      <w:r>
        <w:tab/>
        <w:t>4</w:t>
      </w:r>
    </w:p>
    <w:p w:rsidR="00E60300" w:rsidRDefault="00E60300" w:rsidP="00E60300">
      <w:pPr>
        <w:pStyle w:val="DefinedTerms"/>
      </w:pPr>
      <w:r>
        <w:t>relevant change</w:t>
      </w:r>
      <w:r>
        <w:tab/>
        <w:t>200(1), 201(1)</w:t>
      </w:r>
    </w:p>
    <w:p w:rsidR="00E60300" w:rsidRDefault="00E60300" w:rsidP="00E60300">
      <w:pPr>
        <w:pStyle w:val="DefinedTerms"/>
      </w:pPr>
      <w:r>
        <w:t>relevant provision</w:t>
      </w:r>
      <w:r>
        <w:tab/>
        <w:t>263(1), 264(1), 265(1), 266(1), 275(1), 277(1),</w:t>
      </w:r>
      <w:r>
        <w:br/>
      </w:r>
      <w:r>
        <w:tab/>
        <w:t>279(1), 281(1)</w:t>
      </w:r>
    </w:p>
    <w:p w:rsidR="00E60300" w:rsidRDefault="00E60300" w:rsidP="00E60300">
      <w:pPr>
        <w:pStyle w:val="DefinedTerms"/>
      </w:pPr>
      <w:r>
        <w:t>repealed Act</w:t>
      </w:r>
      <w:r>
        <w:tab/>
        <w:t>273</w:t>
      </w:r>
    </w:p>
    <w:p w:rsidR="00E60300" w:rsidRDefault="00E60300" w:rsidP="00E60300">
      <w:pPr>
        <w:pStyle w:val="DefinedTerms"/>
      </w:pPr>
      <w:r>
        <w:t>repealed regulations</w:t>
      </w:r>
      <w:r>
        <w:tab/>
        <w:t>273</w:t>
      </w:r>
    </w:p>
    <w:p w:rsidR="00E60300" w:rsidRDefault="00E60300" w:rsidP="00E60300">
      <w:pPr>
        <w:pStyle w:val="DefinedTerms"/>
      </w:pPr>
      <w:r>
        <w:t>required emergency information</w:t>
      </w:r>
      <w:r>
        <w:tab/>
        <w:t>156</w:t>
      </w:r>
    </w:p>
    <w:p w:rsidR="00E60300" w:rsidRDefault="00E60300" w:rsidP="00E60300">
      <w:pPr>
        <w:pStyle w:val="DefinedTerms"/>
      </w:pPr>
      <w:r>
        <w:t>RID approved</w:t>
      </w:r>
      <w:r>
        <w:tab/>
        <w:t>4</w:t>
      </w:r>
    </w:p>
    <w:p w:rsidR="00E60300" w:rsidRDefault="00E60300" w:rsidP="00E60300">
      <w:pPr>
        <w:pStyle w:val="DefinedTerms"/>
      </w:pPr>
      <w:r>
        <w:t>rigid vehicle</w:t>
      </w:r>
      <w:r>
        <w:tab/>
        <w:t>4</w:t>
      </w:r>
    </w:p>
    <w:p w:rsidR="00E60300" w:rsidRDefault="00E60300" w:rsidP="00E60300">
      <w:pPr>
        <w:pStyle w:val="DefinedTerms"/>
      </w:pPr>
      <w:r>
        <w:t>road</w:t>
      </w:r>
      <w:r>
        <w:tab/>
        <w:t>4</w:t>
      </w:r>
    </w:p>
    <w:p w:rsidR="00E60300" w:rsidRDefault="00E60300" w:rsidP="00E60300">
      <w:pPr>
        <w:pStyle w:val="DefinedTerms"/>
      </w:pPr>
      <w:r>
        <w:t>road tank vehicle</w:t>
      </w:r>
      <w:r>
        <w:tab/>
        <w:t>215(1)</w:t>
      </w:r>
    </w:p>
    <w:p w:rsidR="00E60300" w:rsidRDefault="00E60300" w:rsidP="00E60300">
      <w:pPr>
        <w:pStyle w:val="DefinedTerms"/>
      </w:pPr>
      <w:r>
        <w:t>service equipment</w:t>
      </w:r>
      <w:r>
        <w:tab/>
        <w:t>4</w:t>
      </w:r>
    </w:p>
    <w:p w:rsidR="00E60300" w:rsidRDefault="00E60300" w:rsidP="00E60300">
      <w:pPr>
        <w:pStyle w:val="DefinedTerms"/>
      </w:pPr>
      <w:r>
        <w:t>specified goods</w:t>
      </w:r>
      <w:r>
        <w:tab/>
        <w:t>110(1)</w:t>
      </w:r>
    </w:p>
    <w:p w:rsidR="00E60300" w:rsidRDefault="00E60300" w:rsidP="00E60300">
      <w:pPr>
        <w:pStyle w:val="DefinedTerms"/>
      </w:pPr>
      <w:r>
        <w:t>structural equipment</w:t>
      </w:r>
      <w:r>
        <w:tab/>
        <w:t>4</w:t>
      </w:r>
    </w:p>
    <w:p w:rsidR="00E60300" w:rsidRDefault="00E60300" w:rsidP="00E60300">
      <w:pPr>
        <w:pStyle w:val="DefinedTerms"/>
      </w:pPr>
      <w:r>
        <w:t>Subsidiary Hazard</w:t>
      </w:r>
      <w:r>
        <w:tab/>
        <w:t>4, 30</w:t>
      </w:r>
    </w:p>
    <w:p w:rsidR="00E60300" w:rsidRDefault="00E60300" w:rsidP="00E60300">
      <w:pPr>
        <w:pStyle w:val="DefinedTerms"/>
      </w:pPr>
      <w:r>
        <w:lastRenderedPageBreak/>
        <w:t>subsidiary legislation</w:t>
      </w:r>
      <w:r>
        <w:tab/>
        <w:t>8(1)</w:t>
      </w:r>
    </w:p>
    <w:p w:rsidR="00E60300" w:rsidRDefault="00E60300" w:rsidP="00E60300">
      <w:pPr>
        <w:pStyle w:val="DefinedTerms"/>
      </w:pPr>
      <w:r>
        <w:t>tank</w:t>
      </w:r>
      <w:r>
        <w:tab/>
        <w:t>4, 36(1)</w:t>
      </w:r>
    </w:p>
    <w:p w:rsidR="00E60300" w:rsidRDefault="00E60300" w:rsidP="00E60300">
      <w:pPr>
        <w:pStyle w:val="DefinedTerms"/>
      </w:pPr>
      <w:r>
        <w:t>tank A</w:t>
      </w:r>
      <w:r>
        <w:tab/>
        <w:t>146(1A)</w:t>
      </w:r>
    </w:p>
    <w:p w:rsidR="00E60300" w:rsidRDefault="00E60300" w:rsidP="00E60300">
      <w:pPr>
        <w:pStyle w:val="DefinedTerms"/>
      </w:pPr>
      <w:r>
        <w:t>tank A</w:t>
      </w:r>
      <w:r>
        <w:tab/>
        <w:t>147(1A), 148(2)</w:t>
      </w:r>
    </w:p>
    <w:p w:rsidR="00E60300" w:rsidRDefault="00E60300" w:rsidP="00E60300">
      <w:pPr>
        <w:pStyle w:val="DefinedTerms"/>
      </w:pPr>
      <w:r>
        <w:t>tank vehicle</w:t>
      </w:r>
      <w:r>
        <w:tab/>
        <w:t>4</w:t>
      </w:r>
    </w:p>
    <w:p w:rsidR="00E60300" w:rsidRDefault="00E60300" w:rsidP="00E60300">
      <w:pPr>
        <w:pStyle w:val="DefinedTerms"/>
      </w:pPr>
      <w:r>
        <w:t>telephone advisory service</w:t>
      </w:r>
      <w:r>
        <w:tab/>
        <w:t>179(1)</w:t>
      </w:r>
    </w:p>
    <w:p w:rsidR="00E60300" w:rsidRDefault="00E60300" w:rsidP="00E60300">
      <w:pPr>
        <w:pStyle w:val="DefinedTerms"/>
      </w:pPr>
      <w:r>
        <w:t>trailer</w:t>
      </w:r>
      <w:r>
        <w:tab/>
        <w:t>4</w:t>
      </w:r>
    </w:p>
    <w:p w:rsidR="00E60300" w:rsidRDefault="00E60300" w:rsidP="00E60300">
      <w:pPr>
        <w:pStyle w:val="DefinedTerms"/>
      </w:pPr>
      <w:r>
        <w:t>train</w:t>
      </w:r>
      <w:r>
        <w:tab/>
        <w:t>4</w:t>
      </w:r>
    </w:p>
    <w:p w:rsidR="00E60300" w:rsidRDefault="00E60300" w:rsidP="00E60300">
      <w:pPr>
        <w:pStyle w:val="DefinedTerms"/>
      </w:pPr>
      <w:r>
        <w:t>Transport and Infrastructure Council</w:t>
      </w:r>
      <w:r>
        <w:tab/>
        <w:t>4</w:t>
      </w:r>
    </w:p>
    <w:p w:rsidR="00E60300" w:rsidRDefault="00E60300" w:rsidP="00E60300">
      <w:pPr>
        <w:pStyle w:val="DefinedTerms"/>
      </w:pPr>
      <w:r>
        <w:t>transport documentation</w:t>
      </w:r>
      <w:r>
        <w:tab/>
        <w:t>4</w:t>
      </w:r>
    </w:p>
    <w:p w:rsidR="00E60300" w:rsidRDefault="00E60300" w:rsidP="00E60300">
      <w:pPr>
        <w:pStyle w:val="DefinedTerms"/>
      </w:pPr>
      <w:r>
        <w:t>tubes</w:t>
      </w:r>
      <w:r>
        <w:tab/>
        <w:t>4</w:t>
      </w:r>
    </w:p>
    <w:p w:rsidR="00E60300" w:rsidRDefault="00E60300" w:rsidP="00E60300">
      <w:pPr>
        <w:pStyle w:val="DefinedTerms"/>
      </w:pPr>
      <w:r>
        <w:t>UN approved</w:t>
      </w:r>
      <w:r>
        <w:tab/>
        <w:t>4</w:t>
      </w:r>
    </w:p>
    <w:p w:rsidR="00E60300" w:rsidRDefault="00E60300" w:rsidP="00E60300">
      <w:pPr>
        <w:pStyle w:val="DefinedTerms"/>
      </w:pPr>
      <w:r>
        <w:t>UN Class</w:t>
      </w:r>
      <w:r>
        <w:tab/>
        <w:t>4, 29</w:t>
      </w:r>
    </w:p>
    <w:p w:rsidR="00E60300" w:rsidRDefault="00E60300" w:rsidP="00E60300">
      <w:pPr>
        <w:pStyle w:val="DefinedTerms"/>
      </w:pPr>
      <w:r>
        <w:t>UN Division</w:t>
      </w:r>
      <w:r>
        <w:tab/>
        <w:t>4</w:t>
      </w:r>
    </w:p>
    <w:p w:rsidR="00E60300" w:rsidRDefault="00E60300" w:rsidP="00E60300">
      <w:pPr>
        <w:pStyle w:val="DefinedTerms"/>
      </w:pPr>
      <w:r>
        <w:t>UN Division</w:t>
      </w:r>
      <w:r>
        <w:tab/>
        <w:t>29</w:t>
      </w:r>
    </w:p>
    <w:p w:rsidR="00E60300" w:rsidRDefault="00E60300" w:rsidP="00E60300">
      <w:pPr>
        <w:pStyle w:val="DefinedTerms"/>
      </w:pPr>
      <w:r>
        <w:t>unit of rolling stock</w:t>
      </w:r>
      <w:r>
        <w:tab/>
        <w:t>4</w:t>
      </w:r>
    </w:p>
    <w:p w:rsidR="00E60300" w:rsidRDefault="00E60300" w:rsidP="00E60300">
      <w:pPr>
        <w:pStyle w:val="DefinedTerms"/>
      </w:pPr>
      <w:r>
        <w:t>vehicle</w:t>
      </w:r>
      <w:r>
        <w:tab/>
        <w:t>4, 229</w:t>
      </w:r>
    </w:p>
    <w:p w:rsidR="00E60300" w:rsidRDefault="00E60300" w:rsidP="00E60300"/>
    <w:p w:rsidR="00E60300" w:rsidRDefault="00E60300">
      <w:pPr>
        <w:sectPr w:rsidR="00E60300">
          <w:headerReference w:type="even" r:id="rId30"/>
          <w:headerReference w:type="default" r:id="rId31"/>
          <w:pgSz w:w="11907" w:h="16840" w:code="9"/>
          <w:pgMar w:top="2381" w:right="2409" w:bottom="3543" w:left="2409" w:header="720" w:footer="3380" w:gutter="0"/>
          <w:cols w:space="720"/>
          <w:noEndnote/>
          <w:docGrid w:linePitch="326"/>
        </w:sectPr>
      </w:pPr>
    </w:p>
    <w:p w:rsidR="00726618" w:rsidRDefault="00726618"/>
    <w:sectPr w:rsidR="00726618">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618" w:rsidRDefault="00EB53C8">
      <w:pPr>
        <w:rPr>
          <w:b/>
          <w:sz w:val="28"/>
        </w:rPr>
      </w:pPr>
      <w:r>
        <w:rPr>
          <w:b/>
          <w:sz w:val="28"/>
        </w:rPr>
        <w:t>Endnotes</w:t>
      </w:r>
    </w:p>
    <w:p w:rsidR="00726618" w:rsidRDefault="00EB53C8">
      <w:pPr>
        <w:spacing w:after="240"/>
        <w:rPr>
          <w:rFonts w:ascii="Times" w:hAnsi="Times"/>
          <w:sz w:val="18"/>
        </w:rPr>
      </w:pPr>
      <w:r>
        <w:rPr>
          <w:sz w:val="20"/>
        </w:rPr>
        <w:t>[For ease of reference detach these notes and read them alongside the draft.]</w:t>
      </w:r>
    </w:p>
    <w:p w:rsidR="00726618" w:rsidRDefault="00726618"/>
  </w:endnote>
  <w:endnote w:type="continuationSeparator" w:id="0">
    <w:p w:rsidR="00726618" w:rsidRDefault="00726618">
      <w:pPr>
        <w:pStyle w:val="Footer"/>
      </w:pPr>
    </w:p>
    <w:p w:rsidR="00726618" w:rsidRDefault="007266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Footer"/>
      <w:pBdr>
        <w:bottom w:val="single" w:sz="4" w:space="1" w:color="auto"/>
      </w:pBdr>
      <w:rPr>
        <w:sz w:val="20"/>
      </w:rPr>
    </w:pPr>
  </w:p>
  <w:p w:rsidR="00726618" w:rsidRDefault="00EB53C8">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sidR="009A59F7">
      <w:rPr>
        <w:sz w:val="20"/>
      </w:rPr>
      <w:t>02-p0-00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9A59F7">
      <w:rPr>
        <w:sz w:val="20"/>
      </w:rPr>
      <w:t>01 Jul 2021</w:t>
    </w:r>
    <w:r>
      <w:rPr>
        <w:sz w:val="20"/>
      </w:rPr>
      <w:fldChar w:fldCharType="end"/>
    </w:r>
  </w:p>
  <w:p w:rsidR="00726618" w:rsidRDefault="00EB53C8">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Footer"/>
      <w:pBdr>
        <w:bottom w:val="single" w:sz="4" w:space="1" w:color="auto"/>
      </w:pBdr>
      <w:rPr>
        <w:sz w:val="20"/>
      </w:rPr>
    </w:pPr>
  </w:p>
  <w:p w:rsidR="00726618" w:rsidRDefault="00EB53C8">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9A59F7">
      <w:rPr>
        <w:sz w:val="20"/>
      </w:rPr>
      <w:t>01 Jul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9A59F7">
      <w:rPr>
        <w:sz w:val="20"/>
      </w:rPr>
      <w:t>02-p0-00</w:t>
    </w:r>
    <w:r>
      <w:rPr>
        <w:sz w:val="20"/>
      </w:rPr>
      <w:fldChar w:fldCharType="end"/>
    </w:r>
  </w:p>
  <w:p w:rsidR="00726618" w:rsidRDefault="00EB53C8">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Footer"/>
      <w:pBdr>
        <w:bottom w:val="single" w:sz="4" w:space="1" w:color="auto"/>
      </w:pBdr>
      <w:rPr>
        <w:sz w:val="20"/>
      </w:rPr>
    </w:pPr>
  </w:p>
  <w:p w:rsidR="00726618" w:rsidRDefault="00EB53C8">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9A59F7">
      <w:rPr>
        <w:sz w:val="20"/>
      </w:rPr>
      <w:t>01 Jul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9A59F7">
      <w:rPr>
        <w:sz w:val="20"/>
      </w:rPr>
      <w:t>02-p0-00</w:t>
    </w:r>
    <w:r>
      <w:rPr>
        <w:sz w:val="20"/>
      </w:rPr>
      <w:fldChar w:fldCharType="end"/>
    </w:r>
  </w:p>
  <w:p w:rsidR="00726618" w:rsidRDefault="00EB53C8">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Footer"/>
      <w:pBdr>
        <w:bottom w:val="single" w:sz="4" w:space="1" w:color="auto"/>
      </w:pBdr>
      <w:rPr>
        <w:sz w:val="20"/>
      </w:rPr>
    </w:pPr>
  </w:p>
  <w:p w:rsidR="00726618" w:rsidRDefault="00EB53C8">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9A59F7">
      <w:rPr>
        <w:sz w:val="20"/>
      </w:rPr>
      <w:t>02-p0-00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9A59F7">
      <w:rPr>
        <w:sz w:val="20"/>
      </w:rPr>
      <w:t>01 Jul 2021</w:t>
    </w:r>
    <w:r>
      <w:rPr>
        <w:sz w:val="20"/>
      </w:rPr>
      <w:fldChar w:fldCharType="end"/>
    </w:r>
  </w:p>
  <w:p w:rsidR="00726618" w:rsidRDefault="00EB53C8">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Footer"/>
      <w:pBdr>
        <w:bottom w:val="single" w:sz="4" w:space="1" w:color="auto"/>
      </w:pBdr>
      <w:rPr>
        <w:sz w:val="20"/>
      </w:rPr>
    </w:pPr>
  </w:p>
  <w:p w:rsidR="00726618" w:rsidRDefault="00EB53C8">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9A59F7">
      <w:rPr>
        <w:sz w:val="20"/>
      </w:rPr>
      <w:t>01 Jul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9A59F7">
      <w:rPr>
        <w:sz w:val="20"/>
      </w:rPr>
      <w:t>02-p0-00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183</w:t>
    </w:r>
    <w:r>
      <w:rPr>
        <w:sz w:val="20"/>
      </w:rPr>
      <w:fldChar w:fldCharType="end"/>
    </w:r>
  </w:p>
  <w:p w:rsidR="00726618" w:rsidRDefault="00EB53C8">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Footer"/>
      <w:pBdr>
        <w:bottom w:val="single" w:sz="4" w:space="1" w:color="auto"/>
      </w:pBdr>
      <w:rPr>
        <w:sz w:val="20"/>
      </w:rPr>
    </w:pPr>
  </w:p>
  <w:p w:rsidR="00726618" w:rsidRDefault="00EB53C8">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9A59F7">
      <w:rPr>
        <w:sz w:val="20"/>
      </w:rPr>
      <w:t>01 Jul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9A59F7">
      <w:rPr>
        <w:sz w:val="20"/>
      </w:rPr>
      <w:t>02-p0-00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p>
  <w:p w:rsidR="00726618" w:rsidRDefault="00EB53C8">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618" w:rsidRDefault="00EB53C8">
      <w:r>
        <w:separator/>
      </w:r>
    </w:p>
  </w:footnote>
  <w:footnote w:type="continuationSeparator" w:id="0">
    <w:p w:rsidR="00726618" w:rsidRDefault="00EB5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9F7" w:rsidRDefault="009A59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9F7" w:rsidRDefault="009A59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26618">
      <w:trPr>
        <w:cantSplit/>
        <w:jc w:val="center"/>
      </w:trPr>
      <w:tc>
        <w:tcPr>
          <w:tcW w:w="7258" w:type="dxa"/>
          <w:gridSpan w:val="2"/>
        </w:tcPr>
        <w:p w:rsidR="00726618" w:rsidRDefault="00EB53C8">
          <w:pPr>
            <w:pStyle w:val="Header"/>
          </w:pPr>
          <w:r>
            <w:rPr>
              <w:b/>
              <w:i/>
            </w:rPr>
            <w:fldChar w:fldCharType="begin"/>
          </w:r>
          <w:r>
            <w:rPr>
              <w:b/>
              <w:i/>
            </w:rPr>
            <w:instrText>Styleref "Name of Act/Reg"</w:instrText>
          </w:r>
          <w:r>
            <w:rPr>
              <w:b/>
              <w:i/>
            </w:rPr>
            <w:fldChar w:fldCharType="separate"/>
          </w:r>
          <w:r w:rsidR="009A59F7">
            <w:rPr>
              <w:b/>
              <w:i/>
            </w:rPr>
            <w:t>Dangerous Goods Safety (Road and Rail Transport of Non-explosives) Regulations 2007</w:t>
          </w:r>
          <w:r>
            <w:rPr>
              <w:b/>
              <w:i/>
            </w:rPr>
            <w:fldChar w:fldCharType="end"/>
          </w:r>
        </w:p>
      </w:tc>
    </w:tr>
    <w:tr w:rsidR="00726618">
      <w:trPr>
        <w:jc w:val="center"/>
      </w:trPr>
      <w:tc>
        <w:tcPr>
          <w:tcW w:w="1548" w:type="dxa"/>
        </w:tcPr>
        <w:p w:rsidR="00726618" w:rsidRDefault="00EB53C8">
          <w:pPr>
            <w:pStyle w:val="Header"/>
            <w:spacing w:before="40"/>
          </w:pPr>
          <w:r>
            <w:rPr>
              <w:b/>
            </w:rPr>
            <w:fldChar w:fldCharType="begin"/>
          </w:r>
          <w:r>
            <w:rPr>
              <w:b/>
            </w:rPr>
            <w:instrText>styleref CharPartNo</w:instrText>
          </w:r>
          <w:r>
            <w:rPr>
              <w:b/>
            </w:rPr>
            <w:fldChar w:fldCharType="end"/>
          </w:r>
        </w:p>
      </w:tc>
      <w:tc>
        <w:tcPr>
          <w:tcW w:w="5715" w:type="dxa"/>
          <w:vAlign w:val="bottom"/>
        </w:tcPr>
        <w:p w:rsidR="00726618" w:rsidRDefault="00EB53C8">
          <w:pPr>
            <w:pStyle w:val="Header"/>
            <w:spacing w:before="40"/>
          </w:pPr>
          <w:r>
            <w:fldChar w:fldCharType="begin"/>
          </w:r>
          <w:r>
            <w:instrText>styleref CharPartText</w:instrText>
          </w:r>
          <w:r>
            <w:fldChar w:fldCharType="end"/>
          </w:r>
        </w:p>
      </w:tc>
    </w:tr>
    <w:tr w:rsidR="00726618">
      <w:trPr>
        <w:jc w:val="center"/>
      </w:trPr>
      <w:tc>
        <w:tcPr>
          <w:tcW w:w="1548" w:type="dxa"/>
        </w:tcPr>
        <w:p w:rsidR="00726618" w:rsidRDefault="00EB53C8">
          <w:pPr>
            <w:pStyle w:val="Header"/>
            <w:spacing w:before="40"/>
          </w:pPr>
          <w:r>
            <w:rPr>
              <w:b/>
            </w:rPr>
            <w:fldChar w:fldCharType="begin"/>
          </w:r>
          <w:r>
            <w:rPr>
              <w:b/>
            </w:rPr>
            <w:instrText>styleref CharDivNo</w:instrText>
          </w:r>
          <w:r>
            <w:rPr>
              <w:b/>
            </w:rPr>
            <w:fldChar w:fldCharType="end"/>
          </w:r>
        </w:p>
      </w:tc>
      <w:tc>
        <w:tcPr>
          <w:tcW w:w="5715" w:type="dxa"/>
          <w:vAlign w:val="bottom"/>
        </w:tcPr>
        <w:p w:rsidR="00726618" w:rsidRDefault="00EB53C8">
          <w:pPr>
            <w:pStyle w:val="Header"/>
            <w:spacing w:before="40"/>
          </w:pPr>
          <w:r>
            <w:fldChar w:fldCharType="begin"/>
          </w:r>
          <w:r>
            <w:instrText>styleref CharDivText</w:instrText>
          </w:r>
          <w:r>
            <w:fldChar w:fldCharType="end"/>
          </w:r>
        </w:p>
      </w:tc>
    </w:tr>
    <w:tr w:rsidR="00726618">
      <w:trPr>
        <w:cantSplit/>
        <w:jc w:val="center"/>
      </w:trPr>
      <w:tc>
        <w:tcPr>
          <w:tcW w:w="7258" w:type="dxa"/>
          <w:gridSpan w:val="2"/>
        </w:tcPr>
        <w:p w:rsidR="00726618" w:rsidRDefault="00EB53C8">
          <w:pPr>
            <w:pStyle w:val="Header"/>
            <w:spacing w:before="40"/>
          </w:pPr>
          <w:r>
            <w:t>Contents</w:t>
          </w:r>
        </w:p>
      </w:tc>
    </w:tr>
  </w:tbl>
  <w:p w:rsidR="00726618" w:rsidRDefault="00726618">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26618">
      <w:trPr>
        <w:cantSplit/>
        <w:jc w:val="center"/>
      </w:trPr>
      <w:tc>
        <w:tcPr>
          <w:tcW w:w="7258" w:type="dxa"/>
          <w:gridSpan w:val="2"/>
        </w:tcPr>
        <w:p w:rsidR="00726618" w:rsidRDefault="00EB53C8">
          <w:pPr>
            <w:pStyle w:val="Header"/>
            <w:ind w:right="17"/>
            <w:jc w:val="right"/>
          </w:pPr>
          <w:r>
            <w:rPr>
              <w:b/>
              <w:i/>
            </w:rPr>
            <w:fldChar w:fldCharType="begin"/>
          </w:r>
          <w:r>
            <w:rPr>
              <w:b/>
              <w:i/>
            </w:rPr>
            <w:instrText xml:space="preserve"> STYLEREF "Name of Act/Reg" </w:instrText>
          </w:r>
          <w:r>
            <w:rPr>
              <w:b/>
              <w:i/>
            </w:rPr>
            <w:fldChar w:fldCharType="separate"/>
          </w:r>
          <w:r w:rsidR="009A59F7">
            <w:rPr>
              <w:b/>
              <w:i/>
            </w:rPr>
            <w:t>Dangerous Goods Safety (Road and Rail Transport of Non-explosives) Regulations 2007</w:t>
          </w:r>
          <w:r>
            <w:rPr>
              <w:b/>
              <w:i/>
            </w:rPr>
            <w:fldChar w:fldCharType="end"/>
          </w:r>
        </w:p>
      </w:tc>
    </w:tr>
    <w:tr w:rsidR="00726618">
      <w:trPr>
        <w:jc w:val="center"/>
      </w:trPr>
      <w:tc>
        <w:tcPr>
          <w:tcW w:w="5715" w:type="dxa"/>
        </w:tcPr>
        <w:p w:rsidR="00726618" w:rsidRDefault="00726618">
          <w:pPr>
            <w:pStyle w:val="Header"/>
            <w:spacing w:before="40"/>
            <w:jc w:val="right"/>
          </w:pPr>
        </w:p>
      </w:tc>
      <w:tc>
        <w:tcPr>
          <w:tcW w:w="1548" w:type="dxa"/>
        </w:tcPr>
        <w:p w:rsidR="00726618" w:rsidRDefault="00726618">
          <w:pPr>
            <w:pStyle w:val="Header"/>
            <w:spacing w:before="40"/>
            <w:ind w:right="17"/>
            <w:jc w:val="right"/>
          </w:pPr>
        </w:p>
      </w:tc>
    </w:tr>
    <w:tr w:rsidR="00726618">
      <w:trPr>
        <w:jc w:val="center"/>
      </w:trPr>
      <w:tc>
        <w:tcPr>
          <w:tcW w:w="5715" w:type="dxa"/>
        </w:tcPr>
        <w:p w:rsidR="00726618" w:rsidRDefault="00726618">
          <w:pPr>
            <w:pStyle w:val="Header"/>
            <w:spacing w:before="40"/>
            <w:jc w:val="right"/>
          </w:pPr>
        </w:p>
      </w:tc>
      <w:tc>
        <w:tcPr>
          <w:tcW w:w="1548" w:type="dxa"/>
        </w:tcPr>
        <w:p w:rsidR="00726618" w:rsidRDefault="00726618">
          <w:pPr>
            <w:pStyle w:val="Header"/>
            <w:spacing w:before="40"/>
            <w:ind w:right="17"/>
            <w:jc w:val="right"/>
          </w:pPr>
        </w:p>
      </w:tc>
    </w:tr>
    <w:tr w:rsidR="00726618">
      <w:trPr>
        <w:cantSplit/>
        <w:jc w:val="center"/>
      </w:trPr>
      <w:tc>
        <w:tcPr>
          <w:tcW w:w="7258" w:type="dxa"/>
          <w:gridSpan w:val="2"/>
        </w:tcPr>
        <w:p w:rsidR="00726618" w:rsidRDefault="00EB53C8">
          <w:pPr>
            <w:pStyle w:val="Header"/>
            <w:spacing w:before="40"/>
            <w:ind w:right="17"/>
            <w:jc w:val="right"/>
          </w:pPr>
          <w:r>
            <w:t>Contents</w:t>
          </w:r>
        </w:p>
      </w:tc>
    </w:tr>
  </w:tbl>
  <w:p w:rsidR="00726618" w:rsidRDefault="00726618">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26618">
      <w:trPr>
        <w:cantSplit/>
        <w:jc w:val="center"/>
      </w:trPr>
      <w:tc>
        <w:tcPr>
          <w:tcW w:w="7258" w:type="dxa"/>
          <w:gridSpan w:val="2"/>
        </w:tcPr>
        <w:p w:rsidR="00726618" w:rsidRDefault="00EB53C8">
          <w:pPr>
            <w:pStyle w:val="Header"/>
          </w:pPr>
          <w:r>
            <w:rPr>
              <w:b/>
              <w:i/>
            </w:rPr>
            <w:fldChar w:fldCharType="begin"/>
          </w:r>
          <w:r>
            <w:rPr>
              <w:b/>
              <w:i/>
            </w:rPr>
            <w:instrText>Styleref "Name of Act/Reg"</w:instrText>
          </w:r>
          <w:r>
            <w:rPr>
              <w:b/>
              <w:i/>
            </w:rPr>
            <w:fldChar w:fldCharType="separate"/>
          </w:r>
          <w:r w:rsidR="009A59F7">
            <w:rPr>
              <w:b/>
              <w:i/>
            </w:rPr>
            <w:t>Dangerous Goods Safety (Road and Rail Transport of Non-explosives) Regulations 2007</w:t>
          </w:r>
          <w:r>
            <w:rPr>
              <w:b/>
              <w:i/>
            </w:rPr>
            <w:fldChar w:fldCharType="end"/>
          </w:r>
        </w:p>
      </w:tc>
    </w:tr>
    <w:tr w:rsidR="00726618">
      <w:trPr>
        <w:jc w:val="center"/>
      </w:trPr>
      <w:tc>
        <w:tcPr>
          <w:tcW w:w="1548" w:type="dxa"/>
        </w:tcPr>
        <w:p w:rsidR="00726618" w:rsidRDefault="00EB53C8">
          <w:pPr>
            <w:pStyle w:val="Header"/>
            <w:spacing w:before="40"/>
          </w:pPr>
          <w:r>
            <w:rPr>
              <w:b/>
            </w:rPr>
            <w:fldChar w:fldCharType="begin"/>
          </w:r>
          <w:r>
            <w:rPr>
              <w:b/>
            </w:rPr>
            <w:instrText>styleref CharPartNo</w:instrText>
          </w:r>
          <w:r>
            <w:rPr>
              <w:b/>
            </w:rPr>
            <w:fldChar w:fldCharType="end"/>
          </w:r>
        </w:p>
      </w:tc>
      <w:tc>
        <w:tcPr>
          <w:tcW w:w="5715" w:type="dxa"/>
          <w:vAlign w:val="bottom"/>
        </w:tcPr>
        <w:p w:rsidR="00726618" w:rsidRDefault="00EB53C8">
          <w:pPr>
            <w:pStyle w:val="Header"/>
            <w:spacing w:before="40"/>
          </w:pPr>
          <w:r>
            <w:fldChar w:fldCharType="begin"/>
          </w:r>
          <w:r>
            <w:instrText>styleref CharPartText</w:instrText>
          </w:r>
          <w:r>
            <w:fldChar w:fldCharType="end"/>
          </w:r>
        </w:p>
      </w:tc>
    </w:tr>
    <w:tr w:rsidR="00726618">
      <w:trPr>
        <w:jc w:val="center"/>
      </w:trPr>
      <w:tc>
        <w:tcPr>
          <w:tcW w:w="1548" w:type="dxa"/>
        </w:tcPr>
        <w:p w:rsidR="00726618" w:rsidRDefault="00EB53C8">
          <w:pPr>
            <w:pStyle w:val="Header"/>
            <w:spacing w:before="40"/>
          </w:pPr>
          <w:r>
            <w:rPr>
              <w:b/>
            </w:rPr>
            <w:fldChar w:fldCharType="begin"/>
          </w:r>
          <w:r>
            <w:rPr>
              <w:b/>
            </w:rPr>
            <w:instrText>styleref CharDivNo</w:instrText>
          </w:r>
          <w:r>
            <w:rPr>
              <w:b/>
            </w:rPr>
            <w:fldChar w:fldCharType="end"/>
          </w:r>
        </w:p>
      </w:tc>
      <w:tc>
        <w:tcPr>
          <w:tcW w:w="5715" w:type="dxa"/>
          <w:vAlign w:val="bottom"/>
        </w:tcPr>
        <w:p w:rsidR="00726618" w:rsidRDefault="00EB53C8">
          <w:pPr>
            <w:pStyle w:val="Header"/>
            <w:spacing w:before="40"/>
          </w:pPr>
          <w:r>
            <w:fldChar w:fldCharType="begin"/>
          </w:r>
          <w:r>
            <w:instrText>styleref CharDivText</w:instrText>
          </w:r>
          <w:r>
            <w:fldChar w:fldCharType="end"/>
          </w:r>
        </w:p>
      </w:tc>
    </w:tr>
    <w:tr w:rsidR="00726618">
      <w:trPr>
        <w:cantSplit/>
        <w:jc w:val="center"/>
      </w:trPr>
      <w:tc>
        <w:tcPr>
          <w:tcW w:w="7258" w:type="dxa"/>
          <w:gridSpan w:val="2"/>
        </w:tcPr>
        <w:p w:rsidR="00726618" w:rsidRDefault="00EB53C8">
          <w:pPr>
            <w:pStyle w:val="Header"/>
            <w:spacing w:before="40"/>
          </w:pPr>
          <w:r>
            <w:rPr>
              <w:b/>
            </w:rPr>
            <w:t xml:space="preserve">r. </w:t>
          </w:r>
          <w:r>
            <w:rPr>
              <w:b/>
            </w:rPr>
            <w:fldChar w:fldCharType="begin"/>
          </w:r>
          <w:r>
            <w:rPr>
              <w:b/>
            </w:rPr>
            <w:instrText>styleref CharSectno</w:instrText>
          </w:r>
          <w:r>
            <w:rPr>
              <w:b/>
            </w:rPr>
            <w:fldChar w:fldCharType="separate"/>
          </w:r>
          <w:r w:rsidR="009A59F7">
            <w:rPr>
              <w:b/>
            </w:rPr>
            <w:t>1</w:t>
          </w:r>
          <w:r>
            <w:rPr>
              <w:b/>
            </w:rPr>
            <w:fldChar w:fldCharType="end"/>
          </w:r>
        </w:p>
      </w:tc>
    </w:tr>
  </w:tbl>
  <w:p w:rsidR="00726618" w:rsidRDefault="00726618">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26618">
      <w:trPr>
        <w:cantSplit/>
        <w:jc w:val="center"/>
      </w:trPr>
      <w:tc>
        <w:tcPr>
          <w:tcW w:w="7258" w:type="dxa"/>
          <w:gridSpan w:val="2"/>
        </w:tcPr>
        <w:p w:rsidR="00726618" w:rsidRDefault="00EB53C8">
          <w:pPr>
            <w:pStyle w:val="Header"/>
            <w:ind w:right="17"/>
            <w:jc w:val="right"/>
          </w:pPr>
          <w:r>
            <w:rPr>
              <w:b/>
              <w:i/>
            </w:rPr>
            <w:fldChar w:fldCharType="begin"/>
          </w:r>
          <w:r>
            <w:rPr>
              <w:b/>
              <w:i/>
            </w:rPr>
            <w:instrText>Styleref "Name of Act/Reg"</w:instrText>
          </w:r>
          <w:r>
            <w:rPr>
              <w:b/>
              <w:i/>
            </w:rPr>
            <w:fldChar w:fldCharType="separate"/>
          </w:r>
          <w:r w:rsidR="009A59F7">
            <w:rPr>
              <w:b/>
              <w:i/>
            </w:rPr>
            <w:t>Dangerous Goods Safety (Road and Rail Transport of Non-explosives) Regulations 2007</w:t>
          </w:r>
          <w:r>
            <w:rPr>
              <w:b/>
              <w:i/>
            </w:rPr>
            <w:fldChar w:fldCharType="end"/>
          </w:r>
        </w:p>
      </w:tc>
    </w:tr>
    <w:tr w:rsidR="00726618">
      <w:trPr>
        <w:jc w:val="center"/>
      </w:trPr>
      <w:tc>
        <w:tcPr>
          <w:tcW w:w="5715" w:type="dxa"/>
          <w:vAlign w:val="bottom"/>
        </w:tcPr>
        <w:p w:rsidR="00726618" w:rsidRDefault="00EB53C8">
          <w:pPr>
            <w:pStyle w:val="Header"/>
            <w:spacing w:before="40"/>
            <w:jc w:val="right"/>
          </w:pPr>
          <w:r>
            <w:fldChar w:fldCharType="begin"/>
          </w:r>
          <w:r>
            <w:instrText>styleref CharPartText</w:instrText>
          </w:r>
          <w:r>
            <w:fldChar w:fldCharType="end"/>
          </w:r>
        </w:p>
      </w:tc>
      <w:tc>
        <w:tcPr>
          <w:tcW w:w="1548" w:type="dxa"/>
        </w:tcPr>
        <w:p w:rsidR="00726618" w:rsidRDefault="00EB53C8">
          <w:pPr>
            <w:pStyle w:val="Header"/>
            <w:spacing w:before="40"/>
            <w:ind w:right="17"/>
            <w:jc w:val="right"/>
          </w:pPr>
          <w:r>
            <w:rPr>
              <w:b/>
            </w:rPr>
            <w:fldChar w:fldCharType="begin"/>
          </w:r>
          <w:r>
            <w:rPr>
              <w:b/>
            </w:rPr>
            <w:instrText>styleref CharPartNo</w:instrText>
          </w:r>
          <w:r>
            <w:rPr>
              <w:b/>
            </w:rPr>
            <w:fldChar w:fldCharType="end"/>
          </w:r>
        </w:p>
      </w:tc>
    </w:tr>
    <w:tr w:rsidR="00726618">
      <w:trPr>
        <w:jc w:val="center"/>
      </w:trPr>
      <w:tc>
        <w:tcPr>
          <w:tcW w:w="5715" w:type="dxa"/>
          <w:vAlign w:val="bottom"/>
        </w:tcPr>
        <w:p w:rsidR="00726618" w:rsidRDefault="00EB53C8">
          <w:pPr>
            <w:pStyle w:val="Header"/>
            <w:spacing w:before="40"/>
            <w:jc w:val="right"/>
          </w:pPr>
          <w:r>
            <w:fldChar w:fldCharType="begin"/>
          </w:r>
          <w:r>
            <w:instrText>styleref CharDivText</w:instrText>
          </w:r>
          <w:r>
            <w:fldChar w:fldCharType="end"/>
          </w:r>
        </w:p>
      </w:tc>
      <w:tc>
        <w:tcPr>
          <w:tcW w:w="1548" w:type="dxa"/>
        </w:tcPr>
        <w:p w:rsidR="00726618" w:rsidRDefault="00EB53C8">
          <w:pPr>
            <w:pStyle w:val="Header"/>
            <w:spacing w:before="40"/>
            <w:ind w:right="17"/>
            <w:jc w:val="right"/>
          </w:pPr>
          <w:r>
            <w:rPr>
              <w:b/>
            </w:rPr>
            <w:fldChar w:fldCharType="begin"/>
          </w:r>
          <w:r>
            <w:rPr>
              <w:b/>
            </w:rPr>
            <w:instrText>styleref CharDivNo</w:instrText>
          </w:r>
          <w:r>
            <w:rPr>
              <w:b/>
            </w:rPr>
            <w:fldChar w:fldCharType="end"/>
          </w:r>
        </w:p>
      </w:tc>
    </w:tr>
    <w:tr w:rsidR="00726618">
      <w:trPr>
        <w:cantSplit/>
        <w:jc w:val="center"/>
      </w:trPr>
      <w:tc>
        <w:tcPr>
          <w:tcW w:w="7258" w:type="dxa"/>
          <w:gridSpan w:val="2"/>
        </w:tcPr>
        <w:p w:rsidR="00726618" w:rsidRDefault="00EB53C8">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9A59F7">
            <w:rPr>
              <w:b/>
            </w:rPr>
            <w:t>1</w:t>
          </w:r>
          <w:r>
            <w:rPr>
              <w:b/>
            </w:rPr>
            <w:fldChar w:fldCharType="end"/>
          </w:r>
        </w:p>
      </w:tc>
    </w:tr>
  </w:tbl>
  <w:p w:rsidR="00726618" w:rsidRDefault="00726618">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26618">
      <w:trPr>
        <w:cantSplit/>
        <w:jc w:val="center"/>
      </w:trPr>
      <w:tc>
        <w:tcPr>
          <w:tcW w:w="7258" w:type="dxa"/>
          <w:gridSpan w:val="2"/>
        </w:tcPr>
        <w:p w:rsidR="00726618" w:rsidRDefault="00EB53C8">
          <w:pPr>
            <w:pStyle w:val="Header"/>
          </w:pPr>
          <w:r>
            <w:rPr>
              <w:b/>
              <w:i/>
            </w:rPr>
            <w:fldChar w:fldCharType="begin"/>
          </w:r>
          <w:r>
            <w:rPr>
              <w:b/>
              <w:i/>
            </w:rPr>
            <w:instrText>STYLEREF "Name of Act/Reg"</w:instrText>
          </w:r>
          <w:r>
            <w:rPr>
              <w:b/>
              <w:i/>
            </w:rPr>
            <w:fldChar w:fldCharType="separate"/>
          </w:r>
          <w:r w:rsidR="009A59F7">
            <w:rPr>
              <w:b/>
              <w:i/>
            </w:rPr>
            <w:t>Dangerous Goods Safety (Road and Rail Transport of Non-explosives) Regulations 2007</w:t>
          </w:r>
          <w:r>
            <w:rPr>
              <w:b/>
              <w:i/>
            </w:rPr>
            <w:fldChar w:fldCharType="end"/>
          </w:r>
        </w:p>
      </w:tc>
    </w:tr>
    <w:tr w:rsidR="00726618">
      <w:trPr>
        <w:jc w:val="center"/>
      </w:trPr>
      <w:tc>
        <w:tcPr>
          <w:tcW w:w="1548" w:type="dxa"/>
        </w:tcPr>
        <w:p w:rsidR="00726618" w:rsidRDefault="00EB53C8">
          <w:pPr>
            <w:pStyle w:val="Header"/>
            <w:spacing w:before="40"/>
          </w:pPr>
          <w:r>
            <w:rPr>
              <w:b/>
            </w:rPr>
            <w:fldChar w:fldCharType="begin"/>
          </w:r>
          <w:r>
            <w:rPr>
              <w:b/>
            </w:rPr>
            <w:instrText>styleref CharSchno</w:instrText>
          </w:r>
          <w:r>
            <w:rPr>
              <w:b/>
            </w:rPr>
            <w:fldChar w:fldCharType="end"/>
          </w:r>
        </w:p>
      </w:tc>
      <w:tc>
        <w:tcPr>
          <w:tcW w:w="5715" w:type="dxa"/>
        </w:tcPr>
        <w:p w:rsidR="00726618" w:rsidRDefault="00EB53C8">
          <w:pPr>
            <w:pStyle w:val="Header"/>
            <w:spacing w:before="40"/>
          </w:pPr>
          <w:r>
            <w:fldChar w:fldCharType="begin"/>
          </w:r>
          <w:r>
            <w:instrText>styleref CharSchText</w:instrText>
          </w:r>
          <w:r>
            <w:fldChar w:fldCharType="end"/>
          </w:r>
        </w:p>
      </w:tc>
    </w:tr>
    <w:tr w:rsidR="00726618">
      <w:trPr>
        <w:jc w:val="center"/>
      </w:trPr>
      <w:tc>
        <w:tcPr>
          <w:tcW w:w="1548" w:type="dxa"/>
        </w:tcPr>
        <w:p w:rsidR="00726618" w:rsidRDefault="00EB53C8">
          <w:pPr>
            <w:pStyle w:val="Header"/>
            <w:spacing w:before="40"/>
          </w:pPr>
          <w:r>
            <w:rPr>
              <w:b/>
            </w:rPr>
            <w:fldChar w:fldCharType="begin"/>
          </w:r>
          <w:r>
            <w:rPr>
              <w:b/>
            </w:rPr>
            <w:instrText xml:space="preserve"> STYLEREF CharSDivNo \* charformat</w:instrText>
          </w:r>
          <w:r>
            <w:rPr>
              <w:b/>
            </w:rPr>
            <w:fldChar w:fldCharType="end"/>
          </w:r>
        </w:p>
      </w:tc>
      <w:tc>
        <w:tcPr>
          <w:tcW w:w="5715" w:type="dxa"/>
        </w:tcPr>
        <w:p w:rsidR="00726618" w:rsidRDefault="00EB53C8">
          <w:pPr>
            <w:pStyle w:val="Header"/>
            <w:spacing w:before="40"/>
          </w:pPr>
          <w:r>
            <w:fldChar w:fldCharType="begin"/>
          </w:r>
          <w:r>
            <w:instrText xml:space="preserve"> styleref CharSDivText </w:instrText>
          </w:r>
          <w:r>
            <w:fldChar w:fldCharType="end"/>
          </w:r>
        </w:p>
      </w:tc>
    </w:tr>
    <w:tr w:rsidR="00726618">
      <w:trPr>
        <w:jc w:val="center"/>
      </w:trPr>
      <w:tc>
        <w:tcPr>
          <w:tcW w:w="1548" w:type="dxa"/>
        </w:tcPr>
        <w:p w:rsidR="00726618" w:rsidRDefault="00726618">
          <w:pPr>
            <w:pStyle w:val="Header"/>
            <w:spacing w:before="40"/>
          </w:pPr>
        </w:p>
      </w:tc>
      <w:tc>
        <w:tcPr>
          <w:tcW w:w="5715" w:type="dxa"/>
        </w:tcPr>
        <w:p w:rsidR="00726618" w:rsidRDefault="00726618">
          <w:pPr>
            <w:pStyle w:val="Header"/>
            <w:spacing w:before="40"/>
          </w:pPr>
        </w:p>
      </w:tc>
    </w:tr>
  </w:tbl>
  <w:p w:rsidR="00726618" w:rsidRDefault="00726618">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rsidR="00726618">
      <w:trPr>
        <w:cantSplit/>
        <w:jc w:val="center"/>
      </w:trPr>
      <w:tc>
        <w:tcPr>
          <w:tcW w:w="7263" w:type="dxa"/>
          <w:gridSpan w:val="2"/>
        </w:tcPr>
        <w:p w:rsidR="00726618" w:rsidRDefault="00EB53C8">
          <w:pPr>
            <w:pStyle w:val="Header"/>
            <w:ind w:right="17"/>
            <w:jc w:val="right"/>
          </w:pPr>
          <w:r>
            <w:rPr>
              <w:b/>
              <w:i/>
            </w:rPr>
            <w:fldChar w:fldCharType="begin"/>
          </w:r>
          <w:r>
            <w:rPr>
              <w:b/>
              <w:i/>
            </w:rPr>
            <w:instrText>Styleref "Name of Act/Reg"</w:instrText>
          </w:r>
          <w:r>
            <w:rPr>
              <w:b/>
              <w:i/>
            </w:rPr>
            <w:fldChar w:fldCharType="separate"/>
          </w:r>
          <w:r w:rsidR="009A59F7">
            <w:rPr>
              <w:b/>
              <w:i/>
            </w:rPr>
            <w:t>Dangerous Goods Safety (Road and Rail Transport of Non-explosives) Regulations 2007</w:t>
          </w:r>
          <w:r>
            <w:rPr>
              <w:b/>
              <w:i/>
            </w:rPr>
            <w:fldChar w:fldCharType="end"/>
          </w:r>
        </w:p>
      </w:tc>
    </w:tr>
    <w:tr w:rsidR="00726618">
      <w:trPr>
        <w:jc w:val="center"/>
      </w:trPr>
      <w:tc>
        <w:tcPr>
          <w:tcW w:w="5715" w:type="dxa"/>
          <w:vAlign w:val="bottom"/>
        </w:tcPr>
        <w:p w:rsidR="00726618" w:rsidRDefault="00EB53C8">
          <w:pPr>
            <w:pStyle w:val="Header"/>
            <w:spacing w:before="40"/>
            <w:jc w:val="right"/>
          </w:pPr>
          <w:r>
            <w:fldChar w:fldCharType="begin"/>
          </w:r>
          <w:r>
            <w:instrText>styleref CharSchText</w:instrText>
          </w:r>
          <w:r>
            <w:fldChar w:fldCharType="end"/>
          </w:r>
        </w:p>
      </w:tc>
      <w:tc>
        <w:tcPr>
          <w:tcW w:w="1548" w:type="dxa"/>
        </w:tcPr>
        <w:p w:rsidR="00726618" w:rsidRDefault="00EB53C8">
          <w:pPr>
            <w:pStyle w:val="Header"/>
            <w:spacing w:before="40"/>
            <w:ind w:right="17"/>
            <w:jc w:val="right"/>
          </w:pPr>
          <w:r>
            <w:rPr>
              <w:b/>
            </w:rPr>
            <w:fldChar w:fldCharType="begin"/>
          </w:r>
          <w:r>
            <w:rPr>
              <w:b/>
            </w:rPr>
            <w:instrText>styleref CharSchno</w:instrText>
          </w:r>
          <w:r>
            <w:rPr>
              <w:b/>
            </w:rPr>
            <w:fldChar w:fldCharType="end"/>
          </w:r>
        </w:p>
      </w:tc>
    </w:tr>
    <w:tr w:rsidR="00726618">
      <w:trPr>
        <w:jc w:val="center"/>
      </w:trPr>
      <w:tc>
        <w:tcPr>
          <w:tcW w:w="5715" w:type="dxa"/>
        </w:tcPr>
        <w:p w:rsidR="00726618" w:rsidRDefault="00EB53C8">
          <w:pPr>
            <w:pStyle w:val="Header"/>
            <w:spacing w:before="40"/>
            <w:jc w:val="right"/>
          </w:pPr>
          <w:r>
            <w:fldChar w:fldCharType="begin"/>
          </w:r>
          <w:r>
            <w:instrText xml:space="preserve"> styleref CharSDivText </w:instrText>
          </w:r>
          <w:r>
            <w:fldChar w:fldCharType="end"/>
          </w:r>
        </w:p>
      </w:tc>
      <w:tc>
        <w:tcPr>
          <w:tcW w:w="1548" w:type="dxa"/>
        </w:tcPr>
        <w:p w:rsidR="00726618" w:rsidRDefault="00EB53C8">
          <w:pPr>
            <w:pStyle w:val="Header"/>
            <w:spacing w:before="40"/>
            <w:ind w:right="17"/>
            <w:jc w:val="right"/>
          </w:pPr>
          <w:r>
            <w:rPr>
              <w:b/>
            </w:rPr>
            <w:fldChar w:fldCharType="begin"/>
          </w:r>
          <w:r>
            <w:rPr>
              <w:b/>
            </w:rPr>
            <w:instrText xml:space="preserve"> STYLEREF CharSDivNo \* charformat</w:instrText>
          </w:r>
          <w:r>
            <w:rPr>
              <w:b/>
            </w:rPr>
            <w:fldChar w:fldCharType="end"/>
          </w:r>
        </w:p>
      </w:tc>
    </w:tr>
    <w:tr w:rsidR="00726618">
      <w:trPr>
        <w:jc w:val="center"/>
      </w:trPr>
      <w:tc>
        <w:tcPr>
          <w:tcW w:w="5715" w:type="dxa"/>
        </w:tcPr>
        <w:p w:rsidR="00726618" w:rsidRDefault="00726618">
          <w:pPr>
            <w:pStyle w:val="Header"/>
            <w:spacing w:before="40"/>
            <w:jc w:val="right"/>
          </w:pPr>
        </w:p>
      </w:tc>
      <w:tc>
        <w:tcPr>
          <w:tcW w:w="1548" w:type="dxa"/>
        </w:tcPr>
        <w:p w:rsidR="00726618" w:rsidRDefault="00726618">
          <w:pPr>
            <w:pStyle w:val="Header"/>
            <w:spacing w:before="40"/>
            <w:ind w:right="17"/>
            <w:jc w:val="right"/>
          </w:pPr>
        </w:p>
      </w:tc>
    </w:tr>
  </w:tbl>
  <w:p w:rsidR="00726618" w:rsidRDefault="00726618">
    <w:pPr>
      <w:pStyle w:val="Header"/>
      <w:pBdr>
        <w:top w:val="single" w:sz="4" w:space="1" w:color="auto"/>
      </w:pBdr>
    </w:pPr>
    <w:bookmarkStart w:id="524" w:name="Schedule"/>
    <w:bookmarkEnd w:id="52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26618">
      <w:trPr>
        <w:cantSplit/>
        <w:jc w:val="center"/>
      </w:trPr>
      <w:tc>
        <w:tcPr>
          <w:tcW w:w="7258" w:type="dxa"/>
          <w:gridSpan w:val="2"/>
        </w:tcPr>
        <w:p w:rsidR="00726618" w:rsidRDefault="00EB53C8">
          <w:pPr>
            <w:pStyle w:val="Header"/>
          </w:pPr>
          <w:r>
            <w:rPr>
              <w:b/>
              <w:i/>
            </w:rPr>
            <w:fldChar w:fldCharType="begin"/>
          </w:r>
          <w:r>
            <w:rPr>
              <w:b/>
              <w:i/>
            </w:rPr>
            <w:instrText xml:space="preserve"> STYLEREF "Name of Act/Reg" </w:instrText>
          </w:r>
          <w:r>
            <w:rPr>
              <w:b/>
              <w:i/>
            </w:rPr>
            <w:fldChar w:fldCharType="separate"/>
          </w:r>
          <w:r w:rsidR="009A59F7">
            <w:rPr>
              <w:b/>
              <w:i/>
            </w:rPr>
            <w:t>Dangerous Goods Safety (Road and Rail Transport of Non-explosives) Regulations 2007</w:t>
          </w:r>
          <w:r>
            <w:rPr>
              <w:b/>
              <w:i/>
            </w:rPr>
            <w:fldChar w:fldCharType="end"/>
          </w:r>
        </w:p>
      </w:tc>
    </w:tr>
    <w:tr w:rsidR="00726618">
      <w:trPr>
        <w:jc w:val="center"/>
      </w:trPr>
      <w:tc>
        <w:tcPr>
          <w:tcW w:w="1548" w:type="dxa"/>
        </w:tcPr>
        <w:p w:rsidR="00726618" w:rsidRDefault="00EB53C8">
          <w:pPr>
            <w:pStyle w:val="Header"/>
            <w:spacing w:before="40"/>
          </w:pPr>
          <w:r>
            <w:rPr>
              <w:b/>
            </w:rPr>
            <w:fldChar w:fldCharType="begin"/>
          </w:r>
          <w:r>
            <w:rPr>
              <w:b/>
            </w:rPr>
            <w:instrText xml:space="preserve"> STYLEREF "nHeading 2" </w:instrText>
          </w:r>
          <w:r>
            <w:rPr>
              <w:b/>
            </w:rPr>
            <w:fldChar w:fldCharType="separate"/>
          </w:r>
          <w:r w:rsidR="009A59F7">
            <w:rPr>
              <w:b/>
            </w:rPr>
            <w:t>Notes</w:t>
          </w:r>
          <w:r>
            <w:rPr>
              <w:b/>
            </w:rPr>
            <w:fldChar w:fldCharType="end"/>
          </w:r>
        </w:p>
      </w:tc>
      <w:tc>
        <w:tcPr>
          <w:tcW w:w="5715" w:type="dxa"/>
        </w:tcPr>
        <w:p w:rsidR="00726618" w:rsidRDefault="00EB53C8">
          <w:pPr>
            <w:pStyle w:val="Header"/>
            <w:spacing w:before="40"/>
          </w:pPr>
          <w:r>
            <w:fldChar w:fldCharType="begin"/>
          </w:r>
          <w:r>
            <w:instrText xml:space="preserve"> STYLEREF "nHeading 3" </w:instrText>
          </w:r>
          <w:r>
            <w:fldChar w:fldCharType="separate"/>
          </w:r>
          <w:r w:rsidR="009A59F7">
            <w:t>Compilation table</w:t>
          </w:r>
          <w:r>
            <w:fldChar w:fldCharType="end"/>
          </w:r>
        </w:p>
      </w:tc>
    </w:tr>
    <w:tr w:rsidR="00726618">
      <w:trPr>
        <w:jc w:val="center"/>
      </w:trPr>
      <w:tc>
        <w:tcPr>
          <w:tcW w:w="1548" w:type="dxa"/>
        </w:tcPr>
        <w:p w:rsidR="00726618" w:rsidRDefault="00726618">
          <w:pPr>
            <w:pStyle w:val="Header"/>
            <w:spacing w:before="40"/>
          </w:pPr>
        </w:p>
      </w:tc>
      <w:tc>
        <w:tcPr>
          <w:tcW w:w="5715" w:type="dxa"/>
        </w:tcPr>
        <w:p w:rsidR="00726618" w:rsidRDefault="00726618">
          <w:pPr>
            <w:pStyle w:val="Header"/>
            <w:spacing w:before="40"/>
          </w:pPr>
        </w:p>
      </w:tc>
    </w:tr>
    <w:tr w:rsidR="00726618">
      <w:trPr>
        <w:cantSplit/>
        <w:jc w:val="center"/>
      </w:trPr>
      <w:tc>
        <w:tcPr>
          <w:tcW w:w="7258" w:type="dxa"/>
          <w:gridSpan w:val="2"/>
        </w:tcPr>
        <w:p w:rsidR="00726618" w:rsidRDefault="00726618">
          <w:pPr>
            <w:pStyle w:val="Header"/>
            <w:spacing w:before="40"/>
          </w:pPr>
        </w:p>
      </w:tc>
    </w:tr>
  </w:tbl>
  <w:p w:rsidR="00726618" w:rsidRDefault="00726618">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26618">
      <w:trPr>
        <w:cantSplit/>
        <w:jc w:val="center"/>
      </w:trPr>
      <w:tc>
        <w:tcPr>
          <w:tcW w:w="7258" w:type="dxa"/>
          <w:gridSpan w:val="2"/>
        </w:tcPr>
        <w:p w:rsidR="00726618" w:rsidRDefault="00EB53C8">
          <w:pPr>
            <w:pStyle w:val="Header"/>
            <w:ind w:right="17"/>
            <w:jc w:val="right"/>
          </w:pPr>
          <w:r>
            <w:rPr>
              <w:b/>
              <w:i/>
            </w:rPr>
            <w:fldChar w:fldCharType="begin"/>
          </w:r>
          <w:r>
            <w:rPr>
              <w:b/>
              <w:i/>
            </w:rPr>
            <w:instrText xml:space="preserve"> STYLEREF "Name of Act/Reg" </w:instrText>
          </w:r>
          <w:r>
            <w:rPr>
              <w:b/>
              <w:i/>
            </w:rPr>
            <w:fldChar w:fldCharType="separate"/>
          </w:r>
          <w:r w:rsidR="009A59F7">
            <w:rPr>
              <w:b/>
              <w:i/>
            </w:rPr>
            <w:t>Dangerous Goods Safety (Road and Rail Transport of Non-explosives) Regulations 2007</w:t>
          </w:r>
          <w:r>
            <w:rPr>
              <w:b/>
              <w:i/>
            </w:rPr>
            <w:fldChar w:fldCharType="end"/>
          </w:r>
        </w:p>
      </w:tc>
    </w:tr>
    <w:tr w:rsidR="00726618">
      <w:trPr>
        <w:jc w:val="center"/>
      </w:trPr>
      <w:tc>
        <w:tcPr>
          <w:tcW w:w="5715" w:type="dxa"/>
        </w:tcPr>
        <w:p w:rsidR="00726618" w:rsidRDefault="00EB53C8">
          <w:pPr>
            <w:pStyle w:val="Header"/>
            <w:spacing w:before="40"/>
            <w:jc w:val="right"/>
          </w:pPr>
          <w:r>
            <w:fldChar w:fldCharType="begin"/>
          </w:r>
          <w:r>
            <w:instrText xml:space="preserve"> STYLEREF "nHeading 3" </w:instrText>
          </w:r>
          <w:r>
            <w:fldChar w:fldCharType="separate"/>
          </w:r>
          <w:r w:rsidR="009A59F7">
            <w:t>Compilation table</w:t>
          </w:r>
          <w:r>
            <w:fldChar w:fldCharType="end"/>
          </w:r>
        </w:p>
      </w:tc>
      <w:tc>
        <w:tcPr>
          <w:tcW w:w="1548" w:type="dxa"/>
        </w:tcPr>
        <w:p w:rsidR="00726618" w:rsidRDefault="00EB53C8">
          <w:pPr>
            <w:pStyle w:val="Header"/>
            <w:spacing w:before="40"/>
            <w:ind w:right="17"/>
            <w:jc w:val="right"/>
          </w:pPr>
          <w:r>
            <w:rPr>
              <w:b/>
            </w:rPr>
            <w:fldChar w:fldCharType="begin"/>
          </w:r>
          <w:r>
            <w:rPr>
              <w:b/>
            </w:rPr>
            <w:instrText xml:space="preserve"> STYLEREF "nHeading 2" </w:instrText>
          </w:r>
          <w:r>
            <w:rPr>
              <w:b/>
            </w:rPr>
            <w:fldChar w:fldCharType="separate"/>
          </w:r>
          <w:r w:rsidR="009A59F7">
            <w:rPr>
              <w:b/>
            </w:rPr>
            <w:t>Notes</w:t>
          </w:r>
          <w:r>
            <w:rPr>
              <w:b/>
            </w:rPr>
            <w:fldChar w:fldCharType="end"/>
          </w:r>
        </w:p>
      </w:tc>
    </w:tr>
    <w:tr w:rsidR="00726618">
      <w:trPr>
        <w:jc w:val="center"/>
      </w:trPr>
      <w:tc>
        <w:tcPr>
          <w:tcW w:w="5715" w:type="dxa"/>
        </w:tcPr>
        <w:p w:rsidR="00726618" w:rsidRDefault="00726618">
          <w:pPr>
            <w:pStyle w:val="Header"/>
            <w:spacing w:before="40"/>
            <w:jc w:val="right"/>
          </w:pPr>
        </w:p>
      </w:tc>
      <w:tc>
        <w:tcPr>
          <w:tcW w:w="1548" w:type="dxa"/>
        </w:tcPr>
        <w:p w:rsidR="00726618" w:rsidRDefault="00726618">
          <w:pPr>
            <w:pStyle w:val="Header"/>
            <w:spacing w:before="40"/>
            <w:ind w:right="17"/>
            <w:jc w:val="right"/>
          </w:pPr>
        </w:p>
      </w:tc>
    </w:tr>
    <w:tr w:rsidR="00726618">
      <w:trPr>
        <w:cantSplit/>
        <w:jc w:val="center"/>
      </w:trPr>
      <w:tc>
        <w:tcPr>
          <w:tcW w:w="7258" w:type="dxa"/>
          <w:gridSpan w:val="2"/>
        </w:tcPr>
        <w:p w:rsidR="00726618" w:rsidRDefault="00726618">
          <w:pPr>
            <w:pStyle w:val="Header"/>
            <w:spacing w:before="40"/>
            <w:ind w:right="17"/>
            <w:jc w:val="right"/>
          </w:pPr>
        </w:p>
      </w:tc>
    </w:tr>
  </w:tbl>
  <w:p w:rsidR="00726618" w:rsidRDefault="00726618">
    <w:pPr>
      <w:pStyle w:val="Header"/>
      <w:pBdr>
        <w:top w:val="single" w:sz="4" w:space="1" w:color="auto"/>
      </w:pBdr>
    </w:pPr>
    <w:bookmarkStart w:id="530" w:name="Compilation"/>
    <w:bookmarkEnd w:id="530"/>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rsidR="00726618">
      <w:trPr>
        <w:cantSplit/>
        <w:jc w:val="center"/>
      </w:trPr>
      <w:tc>
        <w:tcPr>
          <w:tcW w:w="7263" w:type="dxa"/>
          <w:gridSpan w:val="2"/>
        </w:tcPr>
        <w:p w:rsidR="00726618" w:rsidRDefault="00EB53C8">
          <w:pPr>
            <w:pStyle w:val="Header"/>
          </w:pPr>
          <w:r>
            <w:rPr>
              <w:b/>
              <w:i/>
            </w:rPr>
            <w:fldChar w:fldCharType="begin"/>
          </w:r>
          <w:r>
            <w:rPr>
              <w:b/>
              <w:i/>
            </w:rPr>
            <w:instrText xml:space="preserve"> STYLEREF "Name of Act/Reg" </w:instrText>
          </w:r>
          <w:r>
            <w:rPr>
              <w:b/>
              <w:i/>
            </w:rPr>
            <w:fldChar w:fldCharType="separate"/>
          </w:r>
          <w:r w:rsidR="009A59F7">
            <w:rPr>
              <w:b/>
              <w:i/>
            </w:rPr>
            <w:t>Dangerous Goods Safety (Road and Rail Transport of Non-explosives) Regulations 2007</w:t>
          </w:r>
          <w:r>
            <w:rPr>
              <w:b/>
              <w:i/>
            </w:rPr>
            <w:fldChar w:fldCharType="end"/>
          </w:r>
        </w:p>
      </w:tc>
    </w:tr>
    <w:tr w:rsidR="00726618">
      <w:trPr>
        <w:jc w:val="center"/>
      </w:trPr>
      <w:tc>
        <w:tcPr>
          <w:tcW w:w="1348" w:type="dxa"/>
        </w:tcPr>
        <w:p w:rsidR="00726618" w:rsidRDefault="00726618">
          <w:pPr>
            <w:pStyle w:val="Header"/>
            <w:spacing w:before="40"/>
          </w:pPr>
        </w:p>
      </w:tc>
      <w:tc>
        <w:tcPr>
          <w:tcW w:w="5915" w:type="dxa"/>
        </w:tcPr>
        <w:p w:rsidR="00726618" w:rsidRDefault="00726618">
          <w:pPr>
            <w:pStyle w:val="Header"/>
            <w:spacing w:before="40"/>
          </w:pPr>
        </w:p>
      </w:tc>
    </w:tr>
    <w:tr w:rsidR="00726618">
      <w:trPr>
        <w:jc w:val="center"/>
      </w:trPr>
      <w:tc>
        <w:tcPr>
          <w:tcW w:w="1348" w:type="dxa"/>
        </w:tcPr>
        <w:p w:rsidR="00726618" w:rsidRDefault="00726618">
          <w:pPr>
            <w:pStyle w:val="Header"/>
            <w:spacing w:before="40"/>
          </w:pPr>
        </w:p>
      </w:tc>
      <w:tc>
        <w:tcPr>
          <w:tcW w:w="5915" w:type="dxa"/>
        </w:tcPr>
        <w:p w:rsidR="00726618" w:rsidRDefault="00726618">
          <w:pPr>
            <w:pStyle w:val="Header"/>
            <w:spacing w:before="40"/>
          </w:pPr>
        </w:p>
      </w:tc>
    </w:tr>
    <w:tr w:rsidR="00726618">
      <w:trPr>
        <w:cantSplit/>
        <w:jc w:val="center"/>
      </w:trPr>
      <w:tc>
        <w:tcPr>
          <w:tcW w:w="7263" w:type="dxa"/>
          <w:gridSpan w:val="2"/>
        </w:tcPr>
        <w:p w:rsidR="00726618" w:rsidRDefault="00EB53C8">
          <w:pPr>
            <w:pStyle w:val="Header"/>
            <w:spacing w:before="40"/>
          </w:pPr>
          <w:r>
            <w:t>Defined terms</w:t>
          </w:r>
        </w:p>
      </w:tc>
    </w:tr>
  </w:tbl>
  <w:p w:rsidR="00726618" w:rsidRDefault="00726618">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rsidR="00726618">
      <w:trPr>
        <w:cantSplit/>
        <w:jc w:val="center"/>
      </w:trPr>
      <w:tc>
        <w:tcPr>
          <w:tcW w:w="7263" w:type="dxa"/>
          <w:gridSpan w:val="2"/>
        </w:tcPr>
        <w:p w:rsidR="00726618" w:rsidRDefault="00EB53C8">
          <w:pPr>
            <w:pStyle w:val="Header"/>
            <w:spacing w:before="40"/>
            <w:ind w:right="17"/>
            <w:jc w:val="right"/>
          </w:pPr>
          <w:r>
            <w:rPr>
              <w:b/>
              <w:i/>
            </w:rPr>
            <w:fldChar w:fldCharType="begin"/>
          </w:r>
          <w:r>
            <w:rPr>
              <w:b/>
              <w:i/>
            </w:rPr>
            <w:instrText xml:space="preserve"> STYLEREF "Name of Act/Reg" </w:instrText>
          </w:r>
          <w:r>
            <w:rPr>
              <w:b/>
              <w:i/>
            </w:rPr>
            <w:fldChar w:fldCharType="separate"/>
          </w:r>
          <w:r w:rsidR="009A59F7">
            <w:rPr>
              <w:b/>
              <w:i/>
            </w:rPr>
            <w:t>Dangerous Goods Safety (Road and Rail Transport of Non-explosives) Regulations 2007</w:t>
          </w:r>
          <w:r>
            <w:rPr>
              <w:b/>
              <w:i/>
            </w:rPr>
            <w:fldChar w:fldCharType="end"/>
          </w:r>
        </w:p>
      </w:tc>
    </w:tr>
    <w:tr w:rsidR="00726618">
      <w:trPr>
        <w:jc w:val="center"/>
      </w:trPr>
      <w:tc>
        <w:tcPr>
          <w:tcW w:w="5884" w:type="dxa"/>
        </w:tcPr>
        <w:p w:rsidR="00726618" w:rsidRDefault="00726618">
          <w:pPr>
            <w:pStyle w:val="Header"/>
            <w:spacing w:before="40"/>
            <w:jc w:val="right"/>
          </w:pPr>
        </w:p>
      </w:tc>
      <w:tc>
        <w:tcPr>
          <w:tcW w:w="1379" w:type="dxa"/>
        </w:tcPr>
        <w:p w:rsidR="00726618" w:rsidRDefault="00726618">
          <w:pPr>
            <w:pStyle w:val="Header"/>
            <w:spacing w:before="40"/>
            <w:ind w:right="17"/>
            <w:jc w:val="right"/>
          </w:pPr>
        </w:p>
      </w:tc>
    </w:tr>
    <w:tr w:rsidR="00726618">
      <w:trPr>
        <w:jc w:val="center"/>
      </w:trPr>
      <w:tc>
        <w:tcPr>
          <w:tcW w:w="5884" w:type="dxa"/>
        </w:tcPr>
        <w:p w:rsidR="00726618" w:rsidRDefault="00726618">
          <w:pPr>
            <w:pStyle w:val="Header"/>
            <w:spacing w:before="40"/>
            <w:jc w:val="right"/>
          </w:pPr>
        </w:p>
      </w:tc>
      <w:tc>
        <w:tcPr>
          <w:tcW w:w="1379" w:type="dxa"/>
        </w:tcPr>
        <w:p w:rsidR="00726618" w:rsidRDefault="00726618">
          <w:pPr>
            <w:pStyle w:val="Header"/>
            <w:spacing w:before="40"/>
            <w:ind w:right="17"/>
            <w:jc w:val="right"/>
          </w:pPr>
        </w:p>
      </w:tc>
    </w:tr>
    <w:tr w:rsidR="00726618">
      <w:trPr>
        <w:cantSplit/>
        <w:jc w:val="center"/>
      </w:trPr>
      <w:tc>
        <w:tcPr>
          <w:tcW w:w="7263" w:type="dxa"/>
          <w:gridSpan w:val="2"/>
        </w:tcPr>
        <w:p w:rsidR="00726618" w:rsidRDefault="00EB53C8">
          <w:pPr>
            <w:pStyle w:val="Header"/>
            <w:spacing w:before="40"/>
            <w:ind w:right="17"/>
            <w:jc w:val="right"/>
          </w:pPr>
          <w:r>
            <w:t>Defined terms</w:t>
          </w:r>
        </w:p>
      </w:tc>
    </w:tr>
  </w:tbl>
  <w:p w:rsidR="00726618" w:rsidRDefault="00726618">
    <w:pPr>
      <w:pStyle w:val="Header"/>
      <w:pBdr>
        <w:top w:val="single" w:sz="4" w:space="1" w:color="auto"/>
      </w:pBdr>
    </w:pPr>
    <w:bookmarkStart w:id="532" w:name="DefinedTerms"/>
    <w:bookmarkEnd w:id="532"/>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618" w:rsidRDefault="00726618">
    <w:pPr>
      <w:pStyle w:val="Header"/>
    </w:pPr>
    <w:bookmarkStart w:id="533" w:name="Coversheet"/>
    <w:bookmarkEnd w:id="53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5564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624112218"/>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s>
  <w:rsids>
    <w:rsidRoot w:val="00BA5419"/>
    <w:rsid w:val="00454B6F"/>
    <w:rsid w:val="00726618"/>
    <w:rsid w:val="009A59F7"/>
    <w:rsid w:val="00BA5419"/>
    <w:rsid w:val="00D07615"/>
    <w:rsid w:val="00E60300"/>
    <w:rsid w:val="00EB53C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49"/>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5E009-6F87-48EA-8AD7-35DF7F53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42268</Words>
  <Characters>207961</Characters>
  <Application>Microsoft Office Word</Application>
  <DocSecurity>0</DocSecurity>
  <Lines>6116</Lines>
  <Paragraphs>4102</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2007 - 02-p0-00</dc:title>
  <dc:subject/>
  <dc:creator/>
  <cp:keywords/>
  <dc:description/>
  <cp:lastModifiedBy>Master Repository Process</cp:lastModifiedBy>
  <cp:revision>4</cp:revision>
  <cp:lastPrinted>2015-08-13T04:23:00Z</cp:lastPrinted>
  <dcterms:created xsi:type="dcterms:W3CDTF">2021-06-30T01:27:00Z</dcterms:created>
  <dcterms:modified xsi:type="dcterms:W3CDTF">2021-06-30T01:27:00Z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01 Jul 2021</vt:lpwstr>
  </property>
  <property fmtid="{D5CDD505-2E9C-101B-9397-08002B2CF9AE}" pid="8" name="Suffix">
    <vt:lpwstr>02-p0-00</vt:lpwstr>
  </property>
  <property fmtid="{D5CDD505-2E9C-101B-9397-08002B2CF9AE}" pid="9" name="CommencementDate">
    <vt:lpwstr>20210701</vt:lpwstr>
  </property>
</Properties>
</file>