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65D1" w:rsidRDefault="00D20F2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F65D1" w:rsidRDefault="00D20F28">
      <w:pPr>
        <w:pStyle w:val="PrincipalActRegPage1"/>
      </w:pPr>
      <w:r>
        <w:fldChar w:fldCharType="begin"/>
      </w:r>
      <w:r>
        <w:instrText xml:space="preserve"> STYLEREF "PrincipalAct_Reg"</w:instrText>
      </w:r>
      <w:r>
        <w:fldChar w:fldCharType="separate"/>
      </w:r>
      <w:r w:rsidR="009C09B3">
        <w:rPr>
          <w:noProof/>
        </w:rPr>
        <w:t>Security and Related Activities (Control) Act 1996</w:t>
      </w:r>
      <w:r>
        <w:fldChar w:fldCharType="end"/>
      </w:r>
    </w:p>
    <w:p w:rsidR="00CF65D1" w:rsidRDefault="00D20F28">
      <w:pPr>
        <w:pStyle w:val="NameofActRegPage1"/>
        <w:spacing w:before="1800" w:after="4200"/>
        <w:outlineLvl w:val="0"/>
      </w:pPr>
      <w:r>
        <w:fldChar w:fldCharType="begin"/>
      </w:r>
      <w:r>
        <w:instrText xml:space="preserve"> STYLEREF "Name Of Act/Reg"</w:instrText>
      </w:r>
      <w:r>
        <w:fldChar w:fldCharType="separate"/>
      </w:r>
      <w:r w:rsidR="009C09B3">
        <w:rPr>
          <w:noProof/>
        </w:rPr>
        <w:t>Security and Related Activities (Control) Regulations 1997</w:t>
      </w:r>
      <w:r>
        <w:fldChar w:fldCharType="end"/>
      </w:r>
    </w:p>
    <w:p w:rsidR="00CF65D1" w:rsidRDefault="00CF65D1">
      <w:pPr>
        <w:jc w:val="center"/>
        <w:sectPr w:rsidR="00CF65D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B1BC1" w:rsidRDefault="002B1BC1">
      <w:pPr>
        <w:pStyle w:val="WA"/>
      </w:pPr>
      <w:r>
        <w:lastRenderedPageBreak/>
        <w:t>Western Australia</w:t>
      </w:r>
    </w:p>
    <w:p w:rsidR="00CF65D1" w:rsidRDefault="00D20F28">
      <w:pPr>
        <w:pStyle w:val="NameofActRegPage1"/>
      </w:pPr>
      <w:r>
        <w:fldChar w:fldCharType="begin"/>
      </w:r>
      <w:r>
        <w:instrText xml:space="preserve"> STYLEREF "Name Of Act/Reg"</w:instrText>
      </w:r>
      <w:r>
        <w:fldChar w:fldCharType="separate"/>
      </w:r>
      <w:r w:rsidR="009C09B3">
        <w:rPr>
          <w:noProof/>
        </w:rPr>
        <w:t>Security and Related Activities (Control) Regulations 1997</w:t>
      </w:r>
      <w:r>
        <w:fldChar w:fldCharType="end"/>
      </w:r>
    </w:p>
    <w:p w:rsidR="00CF65D1" w:rsidRDefault="00D20F28">
      <w:pPr>
        <w:pStyle w:val="Arrangement"/>
      </w:pPr>
      <w:r>
        <w:t>Contents</w:t>
      </w:r>
    </w:p>
    <w:p w:rsidR="00494D2B" w:rsidRDefault="00D20F2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94D2B">
        <w:t>Part 1 — Preliminary</w:t>
      </w:r>
    </w:p>
    <w:p w:rsidR="00494D2B" w:rsidRDefault="00494D2B">
      <w:pPr>
        <w:pStyle w:val="TOC8"/>
        <w:rPr>
          <w:rFonts w:asciiTheme="minorHAnsi" w:eastAsiaTheme="minorEastAsia" w:hAnsiTheme="minorHAnsi" w:cstheme="minorBidi"/>
          <w:szCs w:val="22"/>
        </w:rPr>
      </w:pPr>
      <w:r>
        <w:t>1</w:t>
      </w:r>
      <w:r w:rsidRPr="00E3799E">
        <w:rPr>
          <w:snapToGrid w:val="0"/>
        </w:rPr>
        <w:t>.</w:t>
      </w:r>
      <w:r w:rsidRPr="00E3799E">
        <w:rPr>
          <w:snapToGrid w:val="0"/>
        </w:rPr>
        <w:tab/>
        <w:t>Citation</w:t>
      </w:r>
      <w:r>
        <w:tab/>
      </w:r>
      <w:r>
        <w:fldChar w:fldCharType="begin"/>
      </w:r>
      <w:r>
        <w:instrText xml:space="preserve"> PAGEREF _Toc75868135 \h </w:instrText>
      </w:r>
      <w:r>
        <w:fldChar w:fldCharType="separate"/>
      </w:r>
      <w:r w:rsidR="009C09B3">
        <w:t>1</w:t>
      </w:r>
      <w:r>
        <w:fldChar w:fldCharType="end"/>
      </w:r>
    </w:p>
    <w:p w:rsidR="00494D2B" w:rsidRDefault="00494D2B">
      <w:pPr>
        <w:pStyle w:val="TOC8"/>
        <w:rPr>
          <w:rFonts w:asciiTheme="minorHAnsi" w:eastAsiaTheme="minorEastAsia" w:hAnsiTheme="minorHAnsi" w:cstheme="minorBidi"/>
          <w:szCs w:val="22"/>
        </w:rPr>
      </w:pPr>
      <w:r>
        <w:t>2</w:t>
      </w:r>
      <w:r w:rsidRPr="00E3799E">
        <w:rPr>
          <w:snapToGrid w:val="0"/>
        </w:rPr>
        <w:t>.</w:t>
      </w:r>
      <w:r w:rsidRPr="00E3799E">
        <w:rPr>
          <w:snapToGrid w:val="0"/>
        </w:rPr>
        <w:tab/>
        <w:t>Commencement</w:t>
      </w:r>
      <w:r>
        <w:tab/>
      </w:r>
      <w:r>
        <w:fldChar w:fldCharType="begin"/>
      </w:r>
      <w:r>
        <w:instrText xml:space="preserve"> PAGEREF _Toc75868136 \h </w:instrText>
      </w:r>
      <w:r>
        <w:fldChar w:fldCharType="separate"/>
      </w:r>
      <w:r w:rsidR="009C09B3">
        <w:t>1</w:t>
      </w:r>
      <w:r>
        <w:fldChar w:fldCharType="end"/>
      </w:r>
    </w:p>
    <w:p w:rsidR="00494D2B" w:rsidRDefault="00494D2B">
      <w:pPr>
        <w:pStyle w:val="TOC8"/>
        <w:rPr>
          <w:rFonts w:asciiTheme="minorHAnsi" w:eastAsiaTheme="minorEastAsia" w:hAnsiTheme="minorHAnsi" w:cstheme="minorBidi"/>
          <w:szCs w:val="22"/>
        </w:rPr>
      </w:pPr>
      <w:r>
        <w:t>3</w:t>
      </w:r>
      <w:r w:rsidRPr="00E3799E">
        <w:rPr>
          <w:snapToGrid w:val="0"/>
        </w:rPr>
        <w:t>.</w:t>
      </w:r>
      <w:r w:rsidRPr="00E3799E">
        <w:rPr>
          <w:snapToGrid w:val="0"/>
        </w:rPr>
        <w:tab/>
        <w:t>Terms used</w:t>
      </w:r>
      <w:r>
        <w:tab/>
      </w:r>
      <w:r>
        <w:fldChar w:fldCharType="begin"/>
      </w:r>
      <w:r>
        <w:instrText xml:space="preserve"> PAGEREF _Toc75868137 \h </w:instrText>
      </w:r>
      <w:r>
        <w:fldChar w:fldCharType="separate"/>
      </w:r>
      <w:r w:rsidR="009C09B3">
        <w:t>1</w:t>
      </w:r>
      <w:r>
        <w:fldChar w:fldCharType="end"/>
      </w:r>
    </w:p>
    <w:p w:rsidR="00494D2B" w:rsidRDefault="00494D2B">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_Toc75868138 \h </w:instrText>
      </w:r>
      <w:r>
        <w:fldChar w:fldCharType="separate"/>
      </w:r>
      <w:r w:rsidR="009C09B3">
        <w:t>3</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2 — Exemptions</w:t>
      </w:r>
    </w:p>
    <w:p w:rsidR="00494D2B" w:rsidRDefault="00494D2B">
      <w:pPr>
        <w:pStyle w:val="TOC8"/>
        <w:rPr>
          <w:rFonts w:asciiTheme="minorHAnsi" w:eastAsiaTheme="minorEastAsia" w:hAnsiTheme="minorHAnsi" w:cstheme="minorBidi"/>
          <w:szCs w:val="22"/>
        </w:rPr>
      </w:pPr>
      <w:r>
        <w:t>4</w:t>
      </w:r>
      <w:r w:rsidRPr="00E3799E">
        <w:rPr>
          <w:snapToGrid w:val="0"/>
        </w:rPr>
        <w:t>.</w:t>
      </w:r>
      <w:r w:rsidRPr="00E3799E">
        <w:rPr>
          <w:snapToGrid w:val="0"/>
        </w:rPr>
        <w:tab/>
        <w:t>Act s. 37 (crowd controller’s licence), exemptions from</w:t>
      </w:r>
      <w:r>
        <w:tab/>
      </w:r>
      <w:r>
        <w:fldChar w:fldCharType="begin"/>
      </w:r>
      <w:r>
        <w:instrText xml:space="preserve"> PAGEREF _Toc75868140 \h </w:instrText>
      </w:r>
      <w:r>
        <w:fldChar w:fldCharType="separate"/>
      </w:r>
      <w:r w:rsidR="009C09B3">
        <w:t>5</w:t>
      </w:r>
      <w:r>
        <w:fldChar w:fldCharType="end"/>
      </w:r>
    </w:p>
    <w:p w:rsidR="00494D2B" w:rsidRDefault="00494D2B">
      <w:pPr>
        <w:pStyle w:val="TOC8"/>
        <w:rPr>
          <w:rFonts w:asciiTheme="minorHAnsi" w:eastAsiaTheme="minorEastAsia" w:hAnsiTheme="minorHAnsi" w:cstheme="minorBidi"/>
          <w:szCs w:val="22"/>
        </w:rPr>
      </w:pPr>
      <w:r>
        <w:t>5A.</w:t>
      </w:r>
      <w:r>
        <w:tab/>
        <w:t xml:space="preserve">Some persons to whom </w:t>
      </w:r>
      <w:r w:rsidRPr="00E3799E">
        <w:rPr>
          <w:i/>
        </w:rPr>
        <w:t xml:space="preserve">Court Security and Custodial Services Act 1999 </w:t>
      </w:r>
      <w:r>
        <w:t>applies, exemption for</w:t>
      </w:r>
      <w:r>
        <w:tab/>
      </w:r>
      <w:r>
        <w:fldChar w:fldCharType="begin"/>
      </w:r>
      <w:r>
        <w:instrText xml:space="preserve"> PAGEREF _Toc75868141 \h </w:instrText>
      </w:r>
      <w:r>
        <w:fldChar w:fldCharType="separate"/>
      </w:r>
      <w:r w:rsidR="009C09B3">
        <w:t>5</w:t>
      </w:r>
      <w:r>
        <w:fldChar w:fldCharType="end"/>
      </w:r>
    </w:p>
    <w:p w:rsidR="00494D2B" w:rsidRDefault="00494D2B">
      <w:pPr>
        <w:pStyle w:val="TOC8"/>
        <w:rPr>
          <w:rFonts w:asciiTheme="minorHAnsi" w:eastAsiaTheme="minorEastAsia" w:hAnsiTheme="minorHAnsi" w:cstheme="minorBidi"/>
          <w:szCs w:val="22"/>
        </w:rPr>
      </w:pPr>
      <w:r>
        <w:t>5B.</w:t>
      </w:r>
      <w:r>
        <w:tab/>
        <w:t xml:space="preserve">Some persons to whom </w:t>
      </w:r>
      <w:r w:rsidRPr="00E3799E">
        <w:rPr>
          <w:i/>
        </w:rPr>
        <w:t>Prisons Act 1981</w:t>
      </w:r>
      <w:r>
        <w:t xml:space="preserve"> Part IIIA applies, exemption for</w:t>
      </w:r>
      <w:r>
        <w:tab/>
      </w:r>
      <w:r>
        <w:fldChar w:fldCharType="begin"/>
      </w:r>
      <w:r>
        <w:instrText xml:space="preserve"> PAGEREF _Toc75868142 \h </w:instrText>
      </w:r>
      <w:r>
        <w:fldChar w:fldCharType="separate"/>
      </w:r>
      <w:r w:rsidR="009C09B3">
        <w:t>6</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3 — Security activities</w:t>
      </w:r>
    </w:p>
    <w:p w:rsidR="00494D2B" w:rsidRDefault="00494D2B">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_Toc75868144 \h </w:instrText>
      </w:r>
      <w:r>
        <w:fldChar w:fldCharType="separate"/>
      </w:r>
      <w:r w:rsidR="009C09B3">
        <w:t>7</w:t>
      </w:r>
      <w:r>
        <w:fldChar w:fldCharType="end"/>
      </w:r>
    </w:p>
    <w:p w:rsidR="00494D2B" w:rsidRDefault="00494D2B">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_Toc75868145 \h </w:instrText>
      </w:r>
      <w:r>
        <w:fldChar w:fldCharType="separate"/>
      </w:r>
      <w:r w:rsidR="009C09B3">
        <w:t>7</w:t>
      </w:r>
      <w:r>
        <w:fldChar w:fldCharType="end"/>
      </w:r>
    </w:p>
    <w:p w:rsidR="00494D2B" w:rsidRDefault="00494D2B">
      <w:pPr>
        <w:pStyle w:val="TOC8"/>
        <w:rPr>
          <w:rFonts w:asciiTheme="minorHAnsi" w:eastAsiaTheme="minorEastAsia" w:hAnsiTheme="minorHAnsi" w:cstheme="minorBidi"/>
          <w:szCs w:val="22"/>
        </w:rPr>
      </w:pPr>
      <w:r>
        <w:t>8</w:t>
      </w:r>
      <w:r w:rsidRPr="00E3799E">
        <w:rPr>
          <w:snapToGrid w:val="0"/>
        </w:rPr>
        <w:t>.</w:t>
      </w:r>
      <w:r w:rsidRPr="00E3799E">
        <w:rPr>
          <w:snapToGrid w:val="0"/>
        </w:rPr>
        <w:tab/>
        <w:t>Equipment and devices prescribed (Act s. 14(1)(g))</w:t>
      </w:r>
      <w:r>
        <w:tab/>
      </w:r>
      <w:r>
        <w:fldChar w:fldCharType="begin"/>
      </w:r>
      <w:r>
        <w:instrText xml:space="preserve"> PAGEREF _Toc75868146 \h </w:instrText>
      </w:r>
      <w:r>
        <w:fldChar w:fldCharType="separate"/>
      </w:r>
      <w:r w:rsidR="009C09B3">
        <w:t>7</w:t>
      </w:r>
      <w:r>
        <w:fldChar w:fldCharType="end"/>
      </w:r>
    </w:p>
    <w:p w:rsidR="00494D2B" w:rsidRDefault="00494D2B">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_Toc75868147 \h </w:instrText>
      </w:r>
      <w:r>
        <w:fldChar w:fldCharType="separate"/>
      </w:r>
      <w:r w:rsidR="009C09B3">
        <w:t>8</w:t>
      </w:r>
      <w:r>
        <w:fldChar w:fldCharType="end"/>
      </w:r>
    </w:p>
    <w:p w:rsidR="00494D2B" w:rsidRDefault="00494D2B">
      <w:pPr>
        <w:pStyle w:val="TOC8"/>
        <w:rPr>
          <w:rFonts w:asciiTheme="minorHAnsi" w:eastAsiaTheme="minorEastAsia" w:hAnsiTheme="minorHAnsi" w:cstheme="minorBidi"/>
          <w:szCs w:val="22"/>
        </w:rPr>
      </w:pPr>
      <w:r>
        <w:t>10</w:t>
      </w:r>
      <w:r w:rsidRPr="00E3799E">
        <w:rPr>
          <w:snapToGrid w:val="0"/>
        </w:rPr>
        <w:t>.</w:t>
      </w:r>
      <w:r w:rsidRPr="00E3799E">
        <w:rPr>
          <w:snapToGrid w:val="0"/>
        </w:rPr>
        <w:tab/>
        <w:t>Application for endorsement (Act s. 24)</w:t>
      </w:r>
      <w:r>
        <w:tab/>
      </w:r>
      <w:r>
        <w:fldChar w:fldCharType="begin"/>
      </w:r>
      <w:r>
        <w:instrText xml:space="preserve"> PAGEREF _Toc75868148 \h </w:instrText>
      </w:r>
      <w:r>
        <w:fldChar w:fldCharType="separate"/>
      </w:r>
      <w:r w:rsidR="009C09B3">
        <w:t>8</w:t>
      </w:r>
      <w:r>
        <w:fldChar w:fldCharType="end"/>
      </w:r>
    </w:p>
    <w:p w:rsidR="00494D2B" w:rsidRDefault="00494D2B">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_Toc75868149 \h </w:instrText>
      </w:r>
      <w:r>
        <w:fldChar w:fldCharType="separate"/>
      </w:r>
      <w:r w:rsidR="009C09B3">
        <w:t>9</w:t>
      </w:r>
      <w:r>
        <w:fldChar w:fldCharType="end"/>
      </w:r>
    </w:p>
    <w:p w:rsidR="00494D2B" w:rsidRDefault="00494D2B">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_Toc75868150 \h </w:instrText>
      </w:r>
      <w:r>
        <w:fldChar w:fldCharType="separate"/>
      </w:r>
      <w:r w:rsidR="009C09B3">
        <w:t>10</w:t>
      </w:r>
      <w:r>
        <w:fldChar w:fldCharType="end"/>
      </w:r>
    </w:p>
    <w:p w:rsidR="00494D2B" w:rsidRDefault="00494D2B">
      <w:pPr>
        <w:pStyle w:val="TOC8"/>
        <w:rPr>
          <w:rFonts w:asciiTheme="minorHAnsi" w:eastAsiaTheme="minorEastAsia" w:hAnsiTheme="minorHAnsi" w:cstheme="minorBidi"/>
          <w:szCs w:val="22"/>
        </w:rPr>
      </w:pPr>
      <w:r>
        <w:t>13</w:t>
      </w:r>
      <w:r w:rsidRPr="00E3799E">
        <w:rPr>
          <w:snapToGrid w:val="0"/>
        </w:rPr>
        <w:t>.</w:t>
      </w:r>
      <w:r w:rsidRPr="00E3799E">
        <w:rPr>
          <w:snapToGrid w:val="0"/>
        </w:rPr>
        <w:tab/>
        <w:t>Application for endorsement (Act s. 26)</w:t>
      </w:r>
      <w:r>
        <w:tab/>
      </w:r>
      <w:r>
        <w:fldChar w:fldCharType="begin"/>
      </w:r>
      <w:r>
        <w:instrText xml:space="preserve"> PAGEREF _Toc75868151 \h </w:instrText>
      </w:r>
      <w:r>
        <w:fldChar w:fldCharType="separate"/>
      </w:r>
      <w:r w:rsidR="009C09B3">
        <w:t>10</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rsidR="00494D2B" w:rsidRDefault="00494D2B">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_Toc75868153 \h </w:instrText>
      </w:r>
      <w:r>
        <w:fldChar w:fldCharType="separate"/>
      </w:r>
      <w:r w:rsidR="009C09B3">
        <w:t>11</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4 — Licensing procedures</w:t>
      </w:r>
    </w:p>
    <w:p w:rsidR="00494D2B" w:rsidRDefault="00494D2B">
      <w:pPr>
        <w:pStyle w:val="TOC4"/>
        <w:tabs>
          <w:tab w:val="right" w:leader="dot" w:pos="7077"/>
        </w:tabs>
        <w:rPr>
          <w:rFonts w:asciiTheme="minorHAnsi" w:eastAsiaTheme="minorEastAsia" w:hAnsiTheme="minorHAnsi" w:cstheme="minorBidi"/>
          <w:b w:val="0"/>
          <w:szCs w:val="22"/>
        </w:rPr>
      </w:pPr>
      <w:r>
        <w:t>Division 1 — Licences other than temporary licences</w:t>
      </w:r>
    </w:p>
    <w:p w:rsidR="00494D2B" w:rsidRDefault="00494D2B">
      <w:pPr>
        <w:pStyle w:val="TOC8"/>
        <w:rPr>
          <w:rFonts w:asciiTheme="minorHAnsi" w:eastAsiaTheme="minorEastAsia" w:hAnsiTheme="minorHAnsi" w:cstheme="minorBidi"/>
          <w:szCs w:val="22"/>
        </w:rPr>
      </w:pPr>
      <w:r>
        <w:t>14</w:t>
      </w:r>
      <w:r w:rsidRPr="00E3799E">
        <w:rPr>
          <w:snapToGrid w:val="0"/>
        </w:rPr>
        <w:t>.</w:t>
      </w:r>
      <w:r w:rsidRPr="00E3799E">
        <w:rPr>
          <w:snapToGrid w:val="0"/>
        </w:rPr>
        <w:tab/>
        <w:t>Application for the issue of a licence (Act s. 46(1))</w:t>
      </w:r>
      <w:r>
        <w:tab/>
      </w:r>
      <w:r>
        <w:fldChar w:fldCharType="begin"/>
      </w:r>
      <w:r>
        <w:instrText xml:space="preserve"> PAGEREF _Toc75868156 \h </w:instrText>
      </w:r>
      <w:r>
        <w:fldChar w:fldCharType="separate"/>
      </w:r>
      <w:r w:rsidR="009C09B3">
        <w:t>13</w:t>
      </w:r>
      <w:r>
        <w:fldChar w:fldCharType="end"/>
      </w:r>
    </w:p>
    <w:p w:rsidR="00494D2B" w:rsidRDefault="00494D2B">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_Toc75868157 \h </w:instrText>
      </w:r>
      <w:r>
        <w:fldChar w:fldCharType="separate"/>
      </w:r>
      <w:r w:rsidR="009C09B3">
        <w:t>13</w:t>
      </w:r>
      <w:r>
        <w:fldChar w:fldCharType="end"/>
      </w:r>
    </w:p>
    <w:p w:rsidR="00494D2B" w:rsidRDefault="00494D2B">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_Toc75868158 \h </w:instrText>
      </w:r>
      <w:r>
        <w:fldChar w:fldCharType="separate"/>
      </w:r>
      <w:r w:rsidR="009C09B3">
        <w:t>15</w:t>
      </w:r>
      <w:r>
        <w:fldChar w:fldCharType="end"/>
      </w:r>
    </w:p>
    <w:p w:rsidR="00494D2B" w:rsidRDefault="00494D2B">
      <w:pPr>
        <w:pStyle w:val="TOC8"/>
        <w:rPr>
          <w:rFonts w:asciiTheme="minorHAnsi" w:eastAsiaTheme="minorEastAsia" w:hAnsiTheme="minorHAnsi" w:cstheme="minorBidi"/>
          <w:szCs w:val="22"/>
        </w:rPr>
      </w:pPr>
      <w:r>
        <w:t>16</w:t>
      </w:r>
      <w:r w:rsidRPr="00E3799E">
        <w:rPr>
          <w:snapToGrid w:val="0"/>
        </w:rPr>
        <w:t>.</w:t>
      </w:r>
      <w:r w:rsidRPr="00E3799E">
        <w:rPr>
          <w:snapToGrid w:val="0"/>
        </w:rPr>
        <w:tab/>
        <w:t>Training courses prescribed (Act s. 47(1)(f)(i), 52(1)(g)(i) and 53(2))</w:t>
      </w:r>
      <w:r>
        <w:tab/>
      </w:r>
      <w:r>
        <w:fldChar w:fldCharType="begin"/>
      </w:r>
      <w:r>
        <w:instrText xml:space="preserve"> PAGEREF _Toc75868159 \h </w:instrText>
      </w:r>
      <w:r>
        <w:fldChar w:fldCharType="separate"/>
      </w:r>
      <w:r w:rsidR="009C09B3">
        <w:t>15</w:t>
      </w:r>
      <w:r>
        <w:fldChar w:fldCharType="end"/>
      </w:r>
    </w:p>
    <w:p w:rsidR="00494D2B" w:rsidRDefault="00494D2B">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_Toc75868160 \h </w:instrText>
      </w:r>
      <w:r>
        <w:fldChar w:fldCharType="separate"/>
      </w:r>
      <w:r w:rsidR="009C09B3">
        <w:t>17</w:t>
      </w:r>
      <w:r>
        <w:fldChar w:fldCharType="end"/>
      </w:r>
    </w:p>
    <w:p w:rsidR="00494D2B" w:rsidRDefault="00494D2B">
      <w:pPr>
        <w:pStyle w:val="TOC8"/>
        <w:rPr>
          <w:rFonts w:asciiTheme="minorHAnsi" w:eastAsiaTheme="minorEastAsia" w:hAnsiTheme="minorHAnsi" w:cstheme="minorBidi"/>
          <w:szCs w:val="22"/>
        </w:rPr>
      </w:pPr>
      <w:r>
        <w:t>17</w:t>
      </w:r>
      <w:r w:rsidRPr="00E3799E">
        <w:rPr>
          <w:snapToGrid w:val="0"/>
        </w:rPr>
        <w:t>.</w:t>
      </w:r>
      <w:r w:rsidRPr="00E3799E">
        <w:rPr>
          <w:snapToGrid w:val="0"/>
        </w:rPr>
        <w:tab/>
        <w:t>Examinations prescribed (Act s. 47(1)(f)(ii) and 52(1)(g)(ii))</w:t>
      </w:r>
      <w:r>
        <w:tab/>
      </w:r>
      <w:r>
        <w:fldChar w:fldCharType="begin"/>
      </w:r>
      <w:r>
        <w:instrText xml:space="preserve"> PAGEREF _Toc75868161 \h </w:instrText>
      </w:r>
      <w:r>
        <w:fldChar w:fldCharType="separate"/>
      </w:r>
      <w:r w:rsidR="009C09B3">
        <w:t>18</w:t>
      </w:r>
      <w:r>
        <w:fldChar w:fldCharType="end"/>
      </w:r>
    </w:p>
    <w:p w:rsidR="00494D2B" w:rsidRDefault="00494D2B">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_Toc75868162 \h </w:instrText>
      </w:r>
      <w:r>
        <w:fldChar w:fldCharType="separate"/>
      </w:r>
      <w:r w:rsidR="009C09B3">
        <w:t>19</w:t>
      </w:r>
      <w:r>
        <w:fldChar w:fldCharType="end"/>
      </w:r>
    </w:p>
    <w:p w:rsidR="00494D2B" w:rsidRDefault="00494D2B">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_Toc75868163 \h </w:instrText>
      </w:r>
      <w:r>
        <w:fldChar w:fldCharType="separate"/>
      </w:r>
      <w:r w:rsidR="009C09B3">
        <w:t>21</w:t>
      </w:r>
      <w:r>
        <w:fldChar w:fldCharType="end"/>
      </w:r>
    </w:p>
    <w:p w:rsidR="00494D2B" w:rsidRDefault="00494D2B">
      <w:pPr>
        <w:pStyle w:val="TOC8"/>
        <w:rPr>
          <w:rFonts w:asciiTheme="minorHAnsi" w:eastAsiaTheme="minorEastAsia" w:hAnsiTheme="minorHAnsi" w:cstheme="minorBidi"/>
          <w:szCs w:val="22"/>
        </w:rPr>
      </w:pPr>
      <w:r>
        <w:t>20</w:t>
      </w:r>
      <w:r w:rsidRPr="00E3799E">
        <w:rPr>
          <w:snapToGrid w:val="0"/>
        </w:rPr>
        <w:t>.</w:t>
      </w:r>
      <w:r w:rsidRPr="00E3799E">
        <w:rPr>
          <w:snapToGrid w:val="0"/>
        </w:rPr>
        <w:tab/>
        <w:t>Material to support application for renewal of licence (Act s. 50(1))</w:t>
      </w:r>
      <w:r>
        <w:tab/>
      </w:r>
      <w:r>
        <w:fldChar w:fldCharType="begin"/>
      </w:r>
      <w:r>
        <w:instrText xml:space="preserve"> PAGEREF _Toc75868164 \h </w:instrText>
      </w:r>
      <w:r>
        <w:fldChar w:fldCharType="separate"/>
      </w:r>
      <w:r w:rsidR="009C09B3">
        <w:t>21</w:t>
      </w:r>
      <w:r>
        <w:fldChar w:fldCharType="end"/>
      </w:r>
    </w:p>
    <w:p w:rsidR="00494D2B" w:rsidRDefault="00494D2B">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_Toc75868165 \h </w:instrText>
      </w:r>
      <w:r>
        <w:fldChar w:fldCharType="separate"/>
      </w:r>
      <w:r w:rsidR="009C09B3">
        <w:t>21</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2 — Temporary licences</w:t>
      </w:r>
    </w:p>
    <w:p w:rsidR="00494D2B" w:rsidRDefault="00494D2B">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_Toc75868167 \h </w:instrText>
      </w:r>
      <w:r>
        <w:fldChar w:fldCharType="separate"/>
      </w:r>
      <w:r w:rsidR="009C09B3">
        <w:t>22</w:t>
      </w:r>
      <w:r>
        <w:fldChar w:fldCharType="end"/>
      </w:r>
    </w:p>
    <w:p w:rsidR="00494D2B" w:rsidRDefault="00494D2B">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_Toc75868168 \h </w:instrText>
      </w:r>
      <w:r>
        <w:fldChar w:fldCharType="separate"/>
      </w:r>
      <w:r w:rsidR="009C09B3">
        <w:t>22</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rsidR="00494D2B" w:rsidRDefault="00494D2B">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_Toc75868170 \h </w:instrText>
      </w:r>
      <w:r>
        <w:fldChar w:fldCharType="separate"/>
      </w:r>
      <w:r w:rsidR="009C09B3">
        <w:t>24</w:t>
      </w:r>
      <w:r>
        <w:fldChar w:fldCharType="end"/>
      </w:r>
    </w:p>
    <w:p w:rsidR="00494D2B" w:rsidRDefault="00494D2B">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_Toc75868171 \h </w:instrText>
      </w:r>
      <w:r>
        <w:fldChar w:fldCharType="separate"/>
      </w:r>
      <w:r w:rsidR="009C09B3">
        <w:t>24</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5 — Classes of licence</w:t>
      </w:r>
    </w:p>
    <w:p w:rsidR="00494D2B" w:rsidRDefault="00494D2B">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_Toc75868173 \h </w:instrText>
      </w:r>
      <w:r>
        <w:fldChar w:fldCharType="separate"/>
      </w:r>
      <w:r w:rsidR="009C09B3">
        <w:t>26</w:t>
      </w:r>
      <w:r>
        <w:fldChar w:fldCharType="end"/>
      </w:r>
    </w:p>
    <w:p w:rsidR="00494D2B" w:rsidRDefault="00494D2B">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_Toc75868174 \h </w:instrText>
      </w:r>
      <w:r>
        <w:fldChar w:fldCharType="separate"/>
      </w:r>
      <w:r w:rsidR="009C09B3">
        <w:t>27</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lastRenderedPageBreak/>
        <w:t>Part 6 — Records</w:t>
      </w:r>
    </w:p>
    <w:p w:rsidR="00494D2B" w:rsidRDefault="00494D2B">
      <w:pPr>
        <w:pStyle w:val="TOC8"/>
        <w:rPr>
          <w:rFonts w:asciiTheme="minorHAnsi" w:eastAsiaTheme="minorEastAsia" w:hAnsiTheme="minorHAnsi" w:cstheme="minorBidi"/>
          <w:szCs w:val="22"/>
        </w:rPr>
      </w:pPr>
      <w:r>
        <w:t>35</w:t>
      </w:r>
      <w:r w:rsidRPr="00E3799E">
        <w:rPr>
          <w:snapToGrid w:val="0"/>
        </w:rPr>
        <w:t>.</w:t>
      </w:r>
      <w:r w:rsidRPr="00E3799E">
        <w:rPr>
          <w:snapToGrid w:val="0"/>
        </w:rPr>
        <w:tab/>
        <w:t>Records to be kept by security agent prescribed (Act s. 78(1)(a))</w:t>
      </w:r>
      <w:r>
        <w:tab/>
      </w:r>
      <w:r>
        <w:fldChar w:fldCharType="begin"/>
      </w:r>
      <w:r>
        <w:instrText xml:space="preserve"> PAGEREF _Toc75868176 \h </w:instrText>
      </w:r>
      <w:r>
        <w:fldChar w:fldCharType="separate"/>
      </w:r>
      <w:r w:rsidR="009C09B3">
        <w:t>28</w:t>
      </w:r>
      <w:r>
        <w:fldChar w:fldCharType="end"/>
      </w:r>
    </w:p>
    <w:p w:rsidR="00494D2B" w:rsidRDefault="00494D2B">
      <w:pPr>
        <w:pStyle w:val="TOC8"/>
        <w:rPr>
          <w:rFonts w:asciiTheme="minorHAnsi" w:eastAsiaTheme="minorEastAsia" w:hAnsiTheme="minorHAnsi" w:cstheme="minorBidi"/>
          <w:szCs w:val="22"/>
        </w:rPr>
      </w:pPr>
      <w:r>
        <w:t>36</w:t>
      </w:r>
      <w:r w:rsidRPr="00E3799E">
        <w:rPr>
          <w:snapToGrid w:val="0"/>
        </w:rPr>
        <w:t>.</w:t>
      </w:r>
      <w:r w:rsidRPr="00E3799E">
        <w:rPr>
          <w:snapToGrid w:val="0"/>
        </w:rPr>
        <w:tab/>
        <w:t>Firearms register, content of</w:t>
      </w:r>
      <w:r>
        <w:tab/>
      </w:r>
      <w:r>
        <w:fldChar w:fldCharType="begin"/>
      </w:r>
      <w:r>
        <w:instrText xml:space="preserve"> PAGEREF _Toc75868177 \h </w:instrText>
      </w:r>
      <w:r>
        <w:fldChar w:fldCharType="separate"/>
      </w:r>
      <w:r w:rsidR="009C09B3">
        <w:t>28</w:t>
      </w:r>
      <w:r>
        <w:fldChar w:fldCharType="end"/>
      </w:r>
    </w:p>
    <w:p w:rsidR="00494D2B" w:rsidRDefault="00494D2B">
      <w:pPr>
        <w:pStyle w:val="TOC8"/>
        <w:rPr>
          <w:rFonts w:asciiTheme="minorHAnsi" w:eastAsiaTheme="minorEastAsia" w:hAnsiTheme="minorHAnsi" w:cstheme="minorBidi"/>
          <w:szCs w:val="22"/>
        </w:rPr>
      </w:pPr>
      <w:r>
        <w:t>37</w:t>
      </w:r>
      <w:r w:rsidRPr="00E3799E">
        <w:rPr>
          <w:snapToGrid w:val="0"/>
        </w:rPr>
        <w:t>.</w:t>
      </w:r>
      <w:r w:rsidRPr="00E3799E">
        <w:rPr>
          <w:snapToGrid w:val="0"/>
        </w:rPr>
        <w:tab/>
        <w:t>Alarm surveillance register, content of</w:t>
      </w:r>
      <w:r>
        <w:tab/>
      </w:r>
      <w:r>
        <w:fldChar w:fldCharType="begin"/>
      </w:r>
      <w:r>
        <w:instrText xml:space="preserve"> PAGEREF _Toc75868178 \h </w:instrText>
      </w:r>
      <w:r>
        <w:fldChar w:fldCharType="separate"/>
      </w:r>
      <w:r w:rsidR="009C09B3">
        <w:t>29</w:t>
      </w:r>
      <w:r>
        <w:fldChar w:fldCharType="end"/>
      </w:r>
    </w:p>
    <w:p w:rsidR="00494D2B" w:rsidRDefault="00494D2B">
      <w:pPr>
        <w:pStyle w:val="TOC8"/>
        <w:rPr>
          <w:rFonts w:asciiTheme="minorHAnsi" w:eastAsiaTheme="minorEastAsia" w:hAnsiTheme="minorHAnsi" w:cstheme="minorBidi"/>
          <w:szCs w:val="22"/>
        </w:rPr>
      </w:pPr>
      <w:r>
        <w:t>38A.</w:t>
      </w:r>
      <w:r>
        <w:tab/>
        <w:t xml:space="preserve">Guard dog register, </w:t>
      </w:r>
      <w:r w:rsidRPr="00E3799E">
        <w:rPr>
          <w:snapToGrid w:val="0"/>
        </w:rPr>
        <w:t>content of</w:t>
      </w:r>
      <w:r>
        <w:tab/>
      </w:r>
      <w:r>
        <w:fldChar w:fldCharType="begin"/>
      </w:r>
      <w:r>
        <w:instrText xml:space="preserve"> PAGEREF _Toc75868179 \h </w:instrText>
      </w:r>
      <w:r>
        <w:fldChar w:fldCharType="separate"/>
      </w:r>
      <w:r w:rsidR="009C09B3">
        <w:t>31</w:t>
      </w:r>
      <w:r>
        <w:fldChar w:fldCharType="end"/>
      </w:r>
    </w:p>
    <w:p w:rsidR="00494D2B" w:rsidRDefault="00494D2B">
      <w:pPr>
        <w:pStyle w:val="TOC8"/>
        <w:rPr>
          <w:rFonts w:asciiTheme="minorHAnsi" w:eastAsiaTheme="minorEastAsia" w:hAnsiTheme="minorHAnsi" w:cstheme="minorBidi"/>
          <w:szCs w:val="22"/>
        </w:rPr>
      </w:pPr>
      <w:r>
        <w:t>38</w:t>
      </w:r>
      <w:r w:rsidRPr="00E3799E">
        <w:rPr>
          <w:snapToGrid w:val="0"/>
        </w:rPr>
        <w:t>.</w:t>
      </w:r>
      <w:r w:rsidRPr="00E3799E">
        <w:rPr>
          <w:snapToGrid w:val="0"/>
        </w:rPr>
        <w:tab/>
        <w:t>General records of security agent</w:t>
      </w:r>
      <w:r>
        <w:tab/>
      </w:r>
      <w:r>
        <w:fldChar w:fldCharType="begin"/>
      </w:r>
      <w:r>
        <w:instrText xml:space="preserve"> PAGEREF _Toc75868180 \h </w:instrText>
      </w:r>
      <w:r>
        <w:fldChar w:fldCharType="separate"/>
      </w:r>
      <w:r w:rsidR="009C09B3">
        <w:t>32</w:t>
      </w:r>
      <w:r>
        <w:fldChar w:fldCharType="end"/>
      </w:r>
    </w:p>
    <w:p w:rsidR="00494D2B" w:rsidRDefault="00494D2B">
      <w:pPr>
        <w:pStyle w:val="TOC8"/>
        <w:rPr>
          <w:rFonts w:asciiTheme="minorHAnsi" w:eastAsiaTheme="minorEastAsia" w:hAnsiTheme="minorHAnsi" w:cstheme="minorBidi"/>
          <w:szCs w:val="22"/>
        </w:rPr>
      </w:pPr>
      <w:r>
        <w:t>39</w:t>
      </w:r>
      <w:r w:rsidRPr="00E3799E">
        <w:rPr>
          <w:snapToGrid w:val="0"/>
        </w:rPr>
        <w:t>.</w:t>
      </w:r>
      <w:r w:rsidRPr="00E3799E">
        <w:rPr>
          <w:snapToGrid w:val="0"/>
        </w:rPr>
        <w:tab/>
        <w:t>Records to be kept by crowd control agent prescribed (Act s. 78(1)(a))</w:t>
      </w:r>
      <w:r>
        <w:tab/>
      </w:r>
      <w:r>
        <w:fldChar w:fldCharType="begin"/>
      </w:r>
      <w:r>
        <w:instrText xml:space="preserve"> PAGEREF _Toc75868181 \h </w:instrText>
      </w:r>
      <w:r>
        <w:fldChar w:fldCharType="separate"/>
      </w:r>
      <w:r w:rsidR="009C09B3">
        <w:t>33</w:t>
      </w:r>
      <w:r>
        <w:fldChar w:fldCharType="end"/>
      </w:r>
    </w:p>
    <w:p w:rsidR="00494D2B" w:rsidRDefault="00494D2B">
      <w:pPr>
        <w:pStyle w:val="TOC8"/>
        <w:rPr>
          <w:rFonts w:asciiTheme="minorHAnsi" w:eastAsiaTheme="minorEastAsia" w:hAnsiTheme="minorHAnsi" w:cstheme="minorBidi"/>
          <w:szCs w:val="22"/>
        </w:rPr>
      </w:pPr>
      <w:r>
        <w:t>40</w:t>
      </w:r>
      <w:r w:rsidRPr="00E3799E">
        <w:rPr>
          <w:snapToGrid w:val="0"/>
        </w:rPr>
        <w:t>.</w:t>
      </w:r>
      <w:r w:rsidRPr="00E3799E">
        <w:rPr>
          <w:snapToGrid w:val="0"/>
        </w:rPr>
        <w:tab/>
        <w:t>Incident register, content of</w:t>
      </w:r>
      <w:r>
        <w:tab/>
      </w:r>
      <w:r>
        <w:fldChar w:fldCharType="begin"/>
      </w:r>
      <w:r>
        <w:instrText xml:space="preserve"> PAGEREF _Toc75868182 \h </w:instrText>
      </w:r>
      <w:r>
        <w:fldChar w:fldCharType="separate"/>
      </w:r>
      <w:r w:rsidR="009C09B3">
        <w:t>33</w:t>
      </w:r>
      <w:r>
        <w:fldChar w:fldCharType="end"/>
      </w:r>
    </w:p>
    <w:p w:rsidR="00494D2B" w:rsidRDefault="00494D2B">
      <w:pPr>
        <w:pStyle w:val="TOC8"/>
        <w:rPr>
          <w:rFonts w:asciiTheme="minorHAnsi" w:eastAsiaTheme="minorEastAsia" w:hAnsiTheme="minorHAnsi" w:cstheme="minorBidi"/>
          <w:szCs w:val="22"/>
        </w:rPr>
      </w:pPr>
      <w:r>
        <w:t>41</w:t>
      </w:r>
      <w:r w:rsidRPr="00E3799E">
        <w:rPr>
          <w:snapToGrid w:val="0"/>
        </w:rPr>
        <w:t>.</w:t>
      </w:r>
      <w:r w:rsidRPr="00E3799E">
        <w:rPr>
          <w:snapToGrid w:val="0"/>
        </w:rPr>
        <w:tab/>
        <w:t>General records of crowd control agent</w:t>
      </w:r>
      <w:r>
        <w:tab/>
      </w:r>
      <w:r>
        <w:fldChar w:fldCharType="begin"/>
      </w:r>
      <w:r>
        <w:instrText xml:space="preserve"> PAGEREF _Toc75868183 \h </w:instrText>
      </w:r>
      <w:r>
        <w:fldChar w:fldCharType="separate"/>
      </w:r>
      <w:r w:rsidR="009C09B3">
        <w:t>35</w:t>
      </w:r>
      <w:r>
        <w:fldChar w:fldCharType="end"/>
      </w:r>
    </w:p>
    <w:p w:rsidR="00494D2B" w:rsidRDefault="00494D2B">
      <w:pPr>
        <w:pStyle w:val="TOC8"/>
        <w:rPr>
          <w:rFonts w:asciiTheme="minorHAnsi" w:eastAsiaTheme="minorEastAsia" w:hAnsiTheme="minorHAnsi" w:cstheme="minorBidi"/>
          <w:szCs w:val="22"/>
        </w:rPr>
      </w:pPr>
      <w:r>
        <w:t>42</w:t>
      </w:r>
      <w:r w:rsidRPr="00E3799E">
        <w:rPr>
          <w:snapToGrid w:val="0"/>
        </w:rPr>
        <w:t>.</w:t>
      </w:r>
      <w:r w:rsidRPr="00E3799E">
        <w:rPr>
          <w:snapToGrid w:val="0"/>
        </w:rPr>
        <w:tab/>
        <w:t>Records to be kept by inquiry agent prescribed (Act s. 78(1)(a))</w:t>
      </w:r>
      <w:r>
        <w:tab/>
      </w:r>
      <w:r>
        <w:fldChar w:fldCharType="begin"/>
      </w:r>
      <w:r>
        <w:instrText xml:space="preserve"> PAGEREF _Toc75868184 \h </w:instrText>
      </w:r>
      <w:r>
        <w:fldChar w:fldCharType="separate"/>
      </w:r>
      <w:r w:rsidR="009C09B3">
        <w:t>36</w:t>
      </w:r>
      <w:r>
        <w:fldChar w:fldCharType="end"/>
      </w:r>
    </w:p>
    <w:p w:rsidR="00494D2B" w:rsidRDefault="00494D2B">
      <w:pPr>
        <w:pStyle w:val="TOC8"/>
        <w:rPr>
          <w:rFonts w:asciiTheme="minorHAnsi" w:eastAsiaTheme="minorEastAsia" w:hAnsiTheme="minorHAnsi" w:cstheme="minorBidi"/>
          <w:szCs w:val="22"/>
        </w:rPr>
      </w:pPr>
      <w:r>
        <w:t>43</w:t>
      </w:r>
      <w:r w:rsidRPr="00E3799E">
        <w:rPr>
          <w:snapToGrid w:val="0"/>
        </w:rPr>
        <w:t>.</w:t>
      </w:r>
      <w:r w:rsidRPr="00E3799E">
        <w:rPr>
          <w:snapToGrid w:val="0"/>
        </w:rPr>
        <w:tab/>
        <w:t>Records to be kept by person for whom licensed crowd controller provides services prescribed (Act s. 84(a))</w:t>
      </w:r>
      <w:r>
        <w:tab/>
      </w:r>
      <w:r>
        <w:fldChar w:fldCharType="begin"/>
      </w:r>
      <w:r>
        <w:instrText xml:space="preserve"> PAGEREF _Toc75868185 \h </w:instrText>
      </w:r>
      <w:r>
        <w:fldChar w:fldCharType="separate"/>
      </w:r>
      <w:r w:rsidR="009C09B3">
        <w:t>36</w:t>
      </w:r>
      <w:r>
        <w:fldChar w:fldCharType="end"/>
      </w:r>
    </w:p>
    <w:p w:rsidR="00494D2B" w:rsidRDefault="00494D2B">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_Toc75868186 \h </w:instrText>
      </w:r>
      <w:r>
        <w:fldChar w:fldCharType="separate"/>
      </w:r>
      <w:r w:rsidR="009C09B3">
        <w:t>36</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7 — Drug testing</w:t>
      </w:r>
    </w:p>
    <w:p w:rsidR="00494D2B" w:rsidRDefault="00494D2B">
      <w:pPr>
        <w:pStyle w:val="TOC8"/>
        <w:rPr>
          <w:rFonts w:asciiTheme="minorHAnsi" w:eastAsiaTheme="minorEastAsia" w:hAnsiTheme="minorHAnsi" w:cstheme="minorBidi"/>
          <w:szCs w:val="22"/>
        </w:rPr>
      </w:pPr>
      <w:r>
        <w:t>44</w:t>
      </w:r>
      <w:r w:rsidRPr="00E3799E">
        <w:rPr>
          <w:snapToGrid w:val="0"/>
        </w:rPr>
        <w:t>.</w:t>
      </w:r>
      <w:r w:rsidRPr="00E3799E">
        <w:rPr>
          <w:snapToGrid w:val="0"/>
        </w:rPr>
        <w:tab/>
        <w:t>Terms used</w:t>
      </w:r>
      <w:r>
        <w:tab/>
      </w:r>
      <w:r>
        <w:fldChar w:fldCharType="begin"/>
      </w:r>
      <w:r>
        <w:instrText xml:space="preserve"> PAGEREF _Toc75868188 \h </w:instrText>
      </w:r>
      <w:r>
        <w:fldChar w:fldCharType="separate"/>
      </w:r>
      <w:r w:rsidR="009C09B3">
        <w:t>37</w:t>
      </w:r>
      <w:r>
        <w:fldChar w:fldCharType="end"/>
      </w:r>
    </w:p>
    <w:p w:rsidR="00494D2B" w:rsidRDefault="00494D2B">
      <w:pPr>
        <w:pStyle w:val="TOC8"/>
        <w:rPr>
          <w:rFonts w:asciiTheme="minorHAnsi" w:eastAsiaTheme="minorEastAsia" w:hAnsiTheme="minorHAnsi" w:cstheme="minorBidi"/>
          <w:szCs w:val="22"/>
        </w:rPr>
      </w:pPr>
      <w:r>
        <w:t>45</w:t>
      </w:r>
      <w:r w:rsidRPr="00E3799E">
        <w:rPr>
          <w:snapToGrid w:val="0"/>
        </w:rPr>
        <w:t>.</w:t>
      </w:r>
      <w:r w:rsidRPr="00E3799E">
        <w:rPr>
          <w:snapToGrid w:val="0"/>
        </w:rPr>
        <w:tab/>
        <w:t>Drugs prescribed (Act s. 80)</w:t>
      </w:r>
      <w:r>
        <w:tab/>
      </w:r>
      <w:r>
        <w:fldChar w:fldCharType="begin"/>
      </w:r>
      <w:r>
        <w:instrText xml:space="preserve"> PAGEREF _Toc75868189 \h </w:instrText>
      </w:r>
      <w:r>
        <w:fldChar w:fldCharType="separate"/>
      </w:r>
      <w:r w:rsidR="009C09B3">
        <w:t>38</w:t>
      </w:r>
      <w:r>
        <w:fldChar w:fldCharType="end"/>
      </w:r>
    </w:p>
    <w:p w:rsidR="00494D2B" w:rsidRDefault="00494D2B">
      <w:pPr>
        <w:pStyle w:val="TOC8"/>
        <w:rPr>
          <w:rFonts w:asciiTheme="minorHAnsi" w:eastAsiaTheme="minorEastAsia" w:hAnsiTheme="minorHAnsi" w:cstheme="minorBidi"/>
          <w:szCs w:val="22"/>
        </w:rPr>
      </w:pPr>
      <w:r>
        <w:t>46</w:t>
      </w:r>
      <w:r w:rsidRPr="00E3799E">
        <w:rPr>
          <w:snapToGrid w:val="0"/>
        </w:rPr>
        <w:t>.</w:t>
      </w:r>
      <w:r w:rsidRPr="00E3799E">
        <w:rPr>
          <w:snapToGrid w:val="0"/>
        </w:rPr>
        <w:tab/>
        <w:t>Approval of technologists, sample collectors and analysts</w:t>
      </w:r>
      <w:r>
        <w:tab/>
      </w:r>
      <w:r>
        <w:fldChar w:fldCharType="begin"/>
      </w:r>
      <w:r>
        <w:instrText xml:space="preserve"> PAGEREF _Toc75868190 \h </w:instrText>
      </w:r>
      <w:r>
        <w:fldChar w:fldCharType="separate"/>
      </w:r>
      <w:r w:rsidR="009C09B3">
        <w:t>38</w:t>
      </w:r>
      <w:r>
        <w:fldChar w:fldCharType="end"/>
      </w:r>
    </w:p>
    <w:p w:rsidR="00494D2B" w:rsidRDefault="00494D2B">
      <w:pPr>
        <w:pStyle w:val="TOC8"/>
        <w:rPr>
          <w:rFonts w:asciiTheme="minorHAnsi" w:eastAsiaTheme="minorEastAsia" w:hAnsiTheme="minorHAnsi" w:cstheme="minorBidi"/>
          <w:szCs w:val="22"/>
        </w:rPr>
      </w:pPr>
      <w:r>
        <w:t>47</w:t>
      </w:r>
      <w:r w:rsidRPr="00E3799E">
        <w:rPr>
          <w:snapToGrid w:val="0"/>
        </w:rPr>
        <w:t>.</w:t>
      </w:r>
      <w:r w:rsidRPr="00E3799E">
        <w:rPr>
          <w:snapToGrid w:val="0"/>
        </w:rPr>
        <w:tab/>
        <w:t>Blood and urine sampling equipment prescribed</w:t>
      </w:r>
      <w:r>
        <w:tab/>
      </w:r>
      <w:r>
        <w:fldChar w:fldCharType="begin"/>
      </w:r>
      <w:r>
        <w:instrText xml:space="preserve"> PAGEREF _Toc75868191 \h </w:instrText>
      </w:r>
      <w:r>
        <w:fldChar w:fldCharType="separate"/>
      </w:r>
      <w:r w:rsidR="009C09B3">
        <w:t>39</w:t>
      </w:r>
      <w:r>
        <w:fldChar w:fldCharType="end"/>
      </w:r>
    </w:p>
    <w:p w:rsidR="00494D2B" w:rsidRDefault="00494D2B">
      <w:pPr>
        <w:pStyle w:val="TOC8"/>
        <w:rPr>
          <w:rFonts w:asciiTheme="minorHAnsi" w:eastAsiaTheme="minorEastAsia" w:hAnsiTheme="minorHAnsi" w:cstheme="minorBidi"/>
          <w:szCs w:val="22"/>
        </w:rPr>
      </w:pPr>
      <w:r>
        <w:t>48</w:t>
      </w:r>
      <w:r w:rsidRPr="00E3799E">
        <w:rPr>
          <w:snapToGrid w:val="0"/>
        </w:rPr>
        <w:t>.</w:t>
      </w:r>
      <w:r w:rsidRPr="00E3799E">
        <w:rPr>
          <w:snapToGrid w:val="0"/>
        </w:rPr>
        <w:tab/>
        <w:t>Preparation and use of sampling equipment</w:t>
      </w:r>
      <w:r>
        <w:tab/>
      </w:r>
      <w:r>
        <w:fldChar w:fldCharType="begin"/>
      </w:r>
      <w:r>
        <w:instrText xml:space="preserve"> PAGEREF _Toc75868192 \h </w:instrText>
      </w:r>
      <w:r>
        <w:fldChar w:fldCharType="separate"/>
      </w:r>
      <w:r w:rsidR="009C09B3">
        <w:t>39</w:t>
      </w:r>
      <w:r>
        <w:fldChar w:fldCharType="end"/>
      </w:r>
    </w:p>
    <w:p w:rsidR="00494D2B" w:rsidRDefault="00494D2B">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_Toc75868193 \h </w:instrText>
      </w:r>
      <w:r>
        <w:fldChar w:fldCharType="separate"/>
      </w:r>
      <w:r w:rsidR="009C09B3">
        <w:t>40</w:t>
      </w:r>
      <w:r>
        <w:fldChar w:fldCharType="end"/>
      </w:r>
    </w:p>
    <w:p w:rsidR="00494D2B" w:rsidRDefault="00494D2B">
      <w:pPr>
        <w:pStyle w:val="TOC8"/>
        <w:rPr>
          <w:rFonts w:asciiTheme="minorHAnsi" w:eastAsiaTheme="minorEastAsia" w:hAnsiTheme="minorHAnsi" w:cstheme="minorBidi"/>
          <w:szCs w:val="22"/>
        </w:rPr>
      </w:pPr>
      <w:r>
        <w:t>49</w:t>
      </w:r>
      <w:r w:rsidRPr="00E3799E">
        <w:rPr>
          <w:snapToGrid w:val="0"/>
        </w:rPr>
        <w:t>.</w:t>
      </w:r>
      <w:r w:rsidRPr="00E3799E">
        <w:rPr>
          <w:snapToGrid w:val="0"/>
        </w:rPr>
        <w:tab/>
        <w:t>Blood samples, method for collecting</w:t>
      </w:r>
      <w:r>
        <w:tab/>
      </w:r>
      <w:r>
        <w:fldChar w:fldCharType="begin"/>
      </w:r>
      <w:r>
        <w:instrText xml:space="preserve"> PAGEREF _Toc75868194 \h </w:instrText>
      </w:r>
      <w:r>
        <w:fldChar w:fldCharType="separate"/>
      </w:r>
      <w:r w:rsidR="009C09B3">
        <w:t>41</w:t>
      </w:r>
      <w:r>
        <w:fldChar w:fldCharType="end"/>
      </w:r>
    </w:p>
    <w:p w:rsidR="00494D2B" w:rsidRDefault="00494D2B">
      <w:pPr>
        <w:pStyle w:val="TOC8"/>
        <w:rPr>
          <w:rFonts w:asciiTheme="minorHAnsi" w:eastAsiaTheme="minorEastAsia" w:hAnsiTheme="minorHAnsi" w:cstheme="minorBidi"/>
          <w:szCs w:val="22"/>
        </w:rPr>
      </w:pPr>
      <w:r>
        <w:t>50</w:t>
      </w:r>
      <w:r w:rsidRPr="00E3799E">
        <w:rPr>
          <w:snapToGrid w:val="0"/>
        </w:rPr>
        <w:t>.</w:t>
      </w:r>
      <w:r w:rsidRPr="00E3799E">
        <w:rPr>
          <w:snapToGrid w:val="0"/>
        </w:rPr>
        <w:tab/>
        <w:t>Urine samples, method for collecting</w:t>
      </w:r>
      <w:r>
        <w:tab/>
      </w:r>
      <w:r>
        <w:fldChar w:fldCharType="begin"/>
      </w:r>
      <w:r>
        <w:instrText xml:space="preserve"> PAGEREF _Toc75868195 \h </w:instrText>
      </w:r>
      <w:r>
        <w:fldChar w:fldCharType="separate"/>
      </w:r>
      <w:r w:rsidR="009C09B3">
        <w:t>41</w:t>
      </w:r>
      <w:r>
        <w:fldChar w:fldCharType="end"/>
      </w:r>
    </w:p>
    <w:p w:rsidR="00494D2B" w:rsidRDefault="00494D2B">
      <w:pPr>
        <w:pStyle w:val="TOC8"/>
        <w:rPr>
          <w:rFonts w:asciiTheme="minorHAnsi" w:eastAsiaTheme="minorEastAsia" w:hAnsiTheme="minorHAnsi" w:cstheme="minorBidi"/>
          <w:szCs w:val="22"/>
        </w:rPr>
      </w:pPr>
      <w:r>
        <w:t>51</w:t>
      </w:r>
      <w:r w:rsidRPr="00E3799E">
        <w:rPr>
          <w:snapToGrid w:val="0"/>
        </w:rPr>
        <w:t>.</w:t>
      </w:r>
      <w:r w:rsidRPr="00E3799E">
        <w:rPr>
          <w:snapToGrid w:val="0"/>
        </w:rPr>
        <w:tab/>
        <w:t>Analysis of samples</w:t>
      </w:r>
      <w:r>
        <w:tab/>
      </w:r>
      <w:r>
        <w:fldChar w:fldCharType="begin"/>
      </w:r>
      <w:r>
        <w:instrText xml:space="preserve"> PAGEREF _Toc75868196 \h </w:instrText>
      </w:r>
      <w:r>
        <w:fldChar w:fldCharType="separate"/>
      </w:r>
      <w:r w:rsidR="009C09B3">
        <w:t>43</w:t>
      </w:r>
      <w:r>
        <w:fldChar w:fldCharType="end"/>
      </w:r>
    </w:p>
    <w:p w:rsidR="00494D2B" w:rsidRDefault="00494D2B">
      <w:pPr>
        <w:pStyle w:val="TOC8"/>
        <w:rPr>
          <w:rFonts w:asciiTheme="minorHAnsi" w:eastAsiaTheme="minorEastAsia" w:hAnsiTheme="minorHAnsi" w:cstheme="minorBidi"/>
          <w:szCs w:val="22"/>
        </w:rPr>
      </w:pPr>
      <w:r>
        <w:t>52</w:t>
      </w:r>
      <w:r w:rsidRPr="00E3799E">
        <w:rPr>
          <w:snapToGrid w:val="0"/>
        </w:rPr>
        <w:t>.</w:t>
      </w:r>
      <w:r w:rsidRPr="00E3799E">
        <w:rPr>
          <w:snapToGrid w:val="0"/>
        </w:rPr>
        <w:tab/>
        <w:t>Non</w:t>
      </w:r>
      <w:r w:rsidRPr="00E3799E">
        <w:rPr>
          <w:snapToGrid w:val="0"/>
        </w:rPr>
        <w:noBreakHyphen/>
        <w:t>complying sample defined (Act s. 81(1)(b))</w:t>
      </w:r>
      <w:r>
        <w:tab/>
      </w:r>
      <w:r>
        <w:fldChar w:fldCharType="begin"/>
      </w:r>
      <w:r>
        <w:instrText xml:space="preserve"> PAGEREF _Toc75868197 \h </w:instrText>
      </w:r>
      <w:r>
        <w:fldChar w:fldCharType="separate"/>
      </w:r>
      <w:r w:rsidR="009C09B3">
        <w:t>43</w:t>
      </w:r>
      <w:r>
        <w:fldChar w:fldCharType="end"/>
      </w:r>
    </w:p>
    <w:p w:rsidR="00494D2B" w:rsidRDefault="00494D2B">
      <w:pPr>
        <w:pStyle w:val="TOC8"/>
        <w:rPr>
          <w:rFonts w:asciiTheme="minorHAnsi" w:eastAsiaTheme="minorEastAsia" w:hAnsiTheme="minorHAnsi" w:cstheme="minorBidi"/>
          <w:szCs w:val="22"/>
        </w:rPr>
      </w:pPr>
      <w:r>
        <w:t>53</w:t>
      </w:r>
      <w:r w:rsidRPr="00E3799E">
        <w:rPr>
          <w:snapToGrid w:val="0"/>
        </w:rPr>
        <w:t>.</w:t>
      </w:r>
      <w:r w:rsidRPr="00E3799E">
        <w:rPr>
          <w:snapToGrid w:val="0"/>
        </w:rPr>
        <w:tab/>
        <w:t>Certificates which are evidence</w:t>
      </w:r>
      <w:r>
        <w:tab/>
      </w:r>
      <w:r>
        <w:fldChar w:fldCharType="begin"/>
      </w:r>
      <w:r>
        <w:instrText xml:space="preserve"> PAGEREF _Toc75868198 \h </w:instrText>
      </w:r>
      <w:r>
        <w:fldChar w:fldCharType="separate"/>
      </w:r>
      <w:r w:rsidR="009C09B3">
        <w:t>44</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Part 8 — Miscellaneous</w:t>
      </w:r>
    </w:p>
    <w:p w:rsidR="00494D2B" w:rsidRDefault="00494D2B">
      <w:pPr>
        <w:pStyle w:val="TOC8"/>
        <w:rPr>
          <w:rFonts w:asciiTheme="minorHAnsi" w:eastAsiaTheme="minorEastAsia" w:hAnsiTheme="minorHAnsi" w:cstheme="minorBidi"/>
          <w:szCs w:val="22"/>
        </w:rPr>
      </w:pPr>
      <w:r>
        <w:t>54</w:t>
      </w:r>
      <w:r w:rsidRPr="00E3799E">
        <w:rPr>
          <w:snapToGrid w:val="0"/>
        </w:rPr>
        <w:t>.</w:t>
      </w:r>
      <w:r w:rsidRPr="00E3799E">
        <w:rPr>
          <w:snapToGrid w:val="0"/>
        </w:rPr>
        <w:tab/>
        <w:t>Fees prescribed</w:t>
      </w:r>
      <w:r>
        <w:tab/>
      </w:r>
      <w:r>
        <w:fldChar w:fldCharType="begin"/>
      </w:r>
      <w:r>
        <w:instrText xml:space="preserve"> PAGEREF _Toc75868200 \h </w:instrText>
      </w:r>
      <w:r>
        <w:fldChar w:fldCharType="separate"/>
      </w:r>
      <w:r w:rsidR="009C09B3">
        <w:t>46</w:t>
      </w:r>
      <w:r>
        <w:fldChar w:fldCharType="end"/>
      </w:r>
    </w:p>
    <w:p w:rsidR="00494D2B" w:rsidRDefault="00494D2B">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_Toc75868201 \h </w:instrText>
      </w:r>
      <w:r>
        <w:fldChar w:fldCharType="separate"/>
      </w:r>
      <w:r w:rsidR="009C09B3">
        <w:t>46</w:t>
      </w:r>
      <w:r>
        <w:fldChar w:fldCharType="end"/>
      </w:r>
    </w:p>
    <w:p w:rsidR="00494D2B" w:rsidRDefault="00494D2B">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_Toc75868202 \h </w:instrText>
      </w:r>
      <w:r>
        <w:fldChar w:fldCharType="separate"/>
      </w:r>
      <w:r w:rsidR="009C09B3">
        <w:t>47</w:t>
      </w:r>
      <w:r>
        <w:fldChar w:fldCharType="end"/>
      </w:r>
    </w:p>
    <w:p w:rsidR="00494D2B" w:rsidRDefault="00494D2B">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_Toc75868203 \h </w:instrText>
      </w:r>
      <w:r>
        <w:fldChar w:fldCharType="separate"/>
      </w:r>
      <w:r w:rsidR="009C09B3">
        <w:t>47</w:t>
      </w:r>
      <w:r>
        <w:fldChar w:fldCharType="end"/>
      </w:r>
    </w:p>
    <w:p w:rsidR="00494D2B" w:rsidRDefault="00494D2B">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_Toc75868204 \h </w:instrText>
      </w:r>
      <w:r>
        <w:fldChar w:fldCharType="separate"/>
      </w:r>
      <w:r w:rsidR="009C09B3">
        <w:t>47</w:t>
      </w:r>
      <w:r>
        <w:fldChar w:fldCharType="end"/>
      </w:r>
    </w:p>
    <w:p w:rsidR="00494D2B" w:rsidRDefault="00494D2B">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_Toc75868205 \h </w:instrText>
      </w:r>
      <w:r>
        <w:fldChar w:fldCharType="separate"/>
      </w:r>
      <w:r w:rsidR="009C09B3">
        <w:t>47</w:t>
      </w:r>
      <w:r>
        <w:fldChar w:fldCharType="end"/>
      </w:r>
    </w:p>
    <w:p w:rsidR="00494D2B" w:rsidRDefault="00494D2B">
      <w:pPr>
        <w:pStyle w:val="TOC8"/>
        <w:rPr>
          <w:rFonts w:asciiTheme="minorHAnsi" w:eastAsiaTheme="minorEastAsia" w:hAnsiTheme="minorHAnsi" w:cstheme="minorBidi"/>
          <w:szCs w:val="22"/>
        </w:rPr>
      </w:pPr>
      <w:r>
        <w:t>59.</w:t>
      </w:r>
      <w:r>
        <w:tab/>
        <w:t>Forms</w:t>
      </w:r>
      <w:r>
        <w:tab/>
      </w:r>
      <w:r>
        <w:fldChar w:fldCharType="begin"/>
      </w:r>
      <w:r>
        <w:instrText xml:space="preserve"> PAGEREF _Toc75868206 \h </w:instrText>
      </w:r>
      <w:r>
        <w:fldChar w:fldCharType="separate"/>
      </w:r>
      <w:r w:rsidR="009C09B3">
        <w:t>48</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rsidR="00494D2B" w:rsidRDefault="00494D2B">
      <w:pPr>
        <w:pStyle w:val="TOC4"/>
        <w:tabs>
          <w:tab w:val="right" w:leader="dot" w:pos="7077"/>
        </w:tabs>
        <w:rPr>
          <w:rFonts w:asciiTheme="minorHAnsi" w:eastAsiaTheme="minorEastAsia" w:hAnsiTheme="minorHAnsi" w:cstheme="minorBidi"/>
          <w:b w:val="0"/>
          <w:szCs w:val="22"/>
        </w:rPr>
      </w:pPr>
      <w:r>
        <w:t>Division 1</w:t>
      </w:r>
      <w:r w:rsidRPr="00E3799E">
        <w:rPr>
          <w:snapToGrid w:val="0"/>
        </w:rPr>
        <w:t> — </w:t>
      </w:r>
      <w:r>
        <w:t>Security agent’s licence</w:t>
      </w:r>
    </w:p>
    <w:p w:rsidR="00494D2B" w:rsidRDefault="00494D2B">
      <w:pPr>
        <w:pStyle w:val="TOC8"/>
        <w:rPr>
          <w:rFonts w:asciiTheme="minorHAnsi" w:eastAsiaTheme="minorEastAsia" w:hAnsiTheme="minorHAnsi" w:cstheme="minorBidi"/>
          <w:szCs w:val="22"/>
        </w:rPr>
      </w:pPr>
      <w:r>
        <w:t>1</w:t>
      </w:r>
      <w:r w:rsidRPr="00E3799E">
        <w:rPr>
          <w:snapToGrid w:val="0"/>
        </w:rPr>
        <w:t>.</w:t>
      </w:r>
      <w:r w:rsidRPr="00E3799E">
        <w:rPr>
          <w:snapToGrid w:val="0"/>
        </w:rPr>
        <w:tab/>
        <w:t>Changes of partners, officers or personnel to be notified</w:t>
      </w:r>
      <w:r>
        <w:tab/>
      </w:r>
      <w:r>
        <w:fldChar w:fldCharType="begin"/>
      </w:r>
      <w:r>
        <w:instrText xml:space="preserve"> PAGEREF _Toc75868209 \h </w:instrText>
      </w:r>
      <w:r>
        <w:fldChar w:fldCharType="separate"/>
      </w:r>
      <w:r w:rsidR="009C09B3">
        <w:t>49</w:t>
      </w:r>
      <w:r>
        <w:fldChar w:fldCharType="end"/>
      </w:r>
    </w:p>
    <w:p w:rsidR="00494D2B" w:rsidRDefault="00494D2B">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_Toc75868210 \h </w:instrText>
      </w:r>
      <w:r>
        <w:fldChar w:fldCharType="separate"/>
      </w:r>
      <w:r w:rsidR="009C09B3">
        <w:t>49</w:t>
      </w:r>
      <w:r>
        <w:fldChar w:fldCharType="end"/>
      </w:r>
    </w:p>
    <w:p w:rsidR="00494D2B" w:rsidRDefault="00494D2B">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_Toc75868211 \h </w:instrText>
      </w:r>
      <w:r>
        <w:fldChar w:fldCharType="separate"/>
      </w:r>
      <w:r w:rsidR="009C09B3">
        <w:t>50</w:t>
      </w:r>
      <w:r>
        <w:fldChar w:fldCharType="end"/>
      </w:r>
    </w:p>
    <w:p w:rsidR="00494D2B" w:rsidRDefault="00494D2B">
      <w:pPr>
        <w:pStyle w:val="TOC8"/>
        <w:rPr>
          <w:rFonts w:asciiTheme="minorHAnsi" w:eastAsiaTheme="minorEastAsia" w:hAnsiTheme="minorHAnsi" w:cstheme="minorBidi"/>
          <w:szCs w:val="22"/>
        </w:rPr>
      </w:pPr>
      <w:r>
        <w:t>4A.</w:t>
      </w:r>
      <w:r w:rsidRPr="00E3799E">
        <w:tab/>
      </w:r>
      <w:r>
        <w:t>Dogs not to be used without training</w:t>
      </w:r>
      <w:r>
        <w:tab/>
      </w:r>
      <w:r>
        <w:fldChar w:fldCharType="begin"/>
      </w:r>
      <w:r>
        <w:instrText xml:space="preserve"> PAGEREF _Toc75868212 \h </w:instrText>
      </w:r>
      <w:r>
        <w:fldChar w:fldCharType="separate"/>
      </w:r>
      <w:r w:rsidR="009C09B3">
        <w:t>50</w:t>
      </w:r>
      <w:r>
        <w:fldChar w:fldCharType="end"/>
      </w:r>
    </w:p>
    <w:p w:rsidR="00494D2B" w:rsidRDefault="00494D2B">
      <w:pPr>
        <w:pStyle w:val="TOC8"/>
        <w:rPr>
          <w:rFonts w:asciiTheme="minorHAnsi" w:eastAsiaTheme="minorEastAsia" w:hAnsiTheme="minorHAnsi" w:cstheme="minorBidi"/>
          <w:szCs w:val="22"/>
        </w:rPr>
      </w:pPr>
      <w:r>
        <w:t>4</w:t>
      </w:r>
      <w:r w:rsidRPr="00E3799E">
        <w:rPr>
          <w:snapToGrid w:val="0"/>
        </w:rPr>
        <w:t>.</w:t>
      </w:r>
      <w:r w:rsidRPr="00E3799E">
        <w:rPr>
          <w:snapToGrid w:val="0"/>
        </w:rPr>
        <w:tab/>
        <w:t>Arming security officers</w:t>
      </w:r>
      <w:r>
        <w:tab/>
      </w:r>
      <w:r>
        <w:fldChar w:fldCharType="begin"/>
      </w:r>
      <w:r>
        <w:instrText xml:space="preserve"> PAGEREF _Toc75868213 \h </w:instrText>
      </w:r>
      <w:r>
        <w:fldChar w:fldCharType="separate"/>
      </w:r>
      <w:r w:rsidR="009C09B3">
        <w:t>50</w:t>
      </w:r>
      <w:r>
        <w:fldChar w:fldCharType="end"/>
      </w:r>
    </w:p>
    <w:p w:rsidR="00494D2B" w:rsidRDefault="00494D2B">
      <w:pPr>
        <w:pStyle w:val="TOC8"/>
        <w:rPr>
          <w:rFonts w:asciiTheme="minorHAnsi" w:eastAsiaTheme="minorEastAsia" w:hAnsiTheme="minorHAnsi" w:cstheme="minorBidi"/>
          <w:szCs w:val="22"/>
        </w:rPr>
      </w:pPr>
      <w:r>
        <w:t>5</w:t>
      </w:r>
      <w:r w:rsidRPr="00E3799E">
        <w:rPr>
          <w:snapToGrid w:val="0"/>
        </w:rPr>
        <w:t>.</w:t>
      </w:r>
      <w:r w:rsidRPr="00E3799E">
        <w:rPr>
          <w:snapToGrid w:val="0"/>
        </w:rPr>
        <w:tab/>
        <w:t>Firearm security</w:t>
      </w:r>
      <w:r>
        <w:tab/>
      </w:r>
      <w:r>
        <w:fldChar w:fldCharType="begin"/>
      </w:r>
      <w:r>
        <w:instrText xml:space="preserve"> PAGEREF _Toc75868214 \h </w:instrText>
      </w:r>
      <w:r>
        <w:fldChar w:fldCharType="separate"/>
      </w:r>
      <w:r w:rsidR="009C09B3">
        <w:t>51</w:t>
      </w:r>
      <w:r>
        <w:fldChar w:fldCharType="end"/>
      </w:r>
    </w:p>
    <w:p w:rsidR="00494D2B" w:rsidRDefault="00494D2B">
      <w:pPr>
        <w:pStyle w:val="TOC8"/>
        <w:rPr>
          <w:rFonts w:asciiTheme="minorHAnsi" w:eastAsiaTheme="minorEastAsia" w:hAnsiTheme="minorHAnsi" w:cstheme="minorBidi"/>
          <w:szCs w:val="22"/>
        </w:rPr>
      </w:pPr>
      <w:r>
        <w:t>6.</w:t>
      </w:r>
      <w:r w:rsidRPr="00E3799E">
        <w:tab/>
      </w:r>
      <w:r>
        <w:t>Weapons training required for certain security officers</w:t>
      </w:r>
      <w:r>
        <w:tab/>
      </w:r>
      <w:r>
        <w:fldChar w:fldCharType="begin"/>
      </w:r>
      <w:r>
        <w:instrText xml:space="preserve"> PAGEREF _Toc75868215 \h </w:instrText>
      </w:r>
      <w:r>
        <w:fldChar w:fldCharType="separate"/>
      </w:r>
      <w:r w:rsidR="009C09B3">
        <w:t>51</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2</w:t>
      </w:r>
      <w:r w:rsidRPr="00E3799E">
        <w:rPr>
          <w:snapToGrid w:val="0"/>
        </w:rPr>
        <w:t> — </w:t>
      </w:r>
      <w:r>
        <w:t>Security officer’s licence</w:t>
      </w:r>
    </w:p>
    <w:p w:rsidR="00494D2B" w:rsidRDefault="00494D2B">
      <w:pPr>
        <w:pStyle w:val="TOC8"/>
        <w:rPr>
          <w:rFonts w:asciiTheme="minorHAnsi" w:eastAsiaTheme="minorEastAsia" w:hAnsiTheme="minorHAnsi" w:cstheme="minorBidi"/>
          <w:szCs w:val="22"/>
        </w:rPr>
      </w:pPr>
      <w:r>
        <w:t>7</w:t>
      </w:r>
      <w:r w:rsidRPr="00E3799E">
        <w:rPr>
          <w:snapToGrid w:val="0"/>
        </w:rPr>
        <w:t>.</w:t>
      </w:r>
      <w:r w:rsidRPr="00E3799E">
        <w:rPr>
          <w:snapToGrid w:val="0"/>
        </w:rPr>
        <w:tab/>
      </w:r>
      <w:r>
        <w:t>Uniforms</w:t>
      </w:r>
      <w:r w:rsidRPr="00E3799E">
        <w:rPr>
          <w:snapToGrid w:val="0"/>
        </w:rPr>
        <w:t xml:space="preserve"> to be worn by security officers</w:t>
      </w:r>
      <w:r>
        <w:tab/>
      </w:r>
      <w:r>
        <w:fldChar w:fldCharType="begin"/>
      </w:r>
      <w:r>
        <w:instrText xml:space="preserve"> PAGEREF _Toc75868217 \h </w:instrText>
      </w:r>
      <w:r>
        <w:fldChar w:fldCharType="separate"/>
      </w:r>
      <w:r w:rsidR="009C09B3">
        <w:t>52</w:t>
      </w:r>
      <w:r>
        <w:fldChar w:fldCharType="end"/>
      </w:r>
    </w:p>
    <w:p w:rsidR="00494D2B" w:rsidRDefault="00494D2B">
      <w:pPr>
        <w:pStyle w:val="TOC8"/>
        <w:rPr>
          <w:rFonts w:asciiTheme="minorHAnsi" w:eastAsiaTheme="minorEastAsia" w:hAnsiTheme="minorHAnsi" w:cstheme="minorBidi"/>
          <w:szCs w:val="22"/>
        </w:rPr>
      </w:pPr>
      <w:r>
        <w:t>8.</w:t>
      </w:r>
      <w:r>
        <w:tab/>
        <w:t>M</w:t>
      </w:r>
      <w:r w:rsidRPr="00E3799E">
        <w:rPr>
          <w:snapToGrid w:val="0"/>
        </w:rPr>
        <w:t>arkings on vehicles used by security officers</w:t>
      </w:r>
      <w:r>
        <w:tab/>
      </w:r>
      <w:r>
        <w:fldChar w:fldCharType="begin"/>
      </w:r>
      <w:r>
        <w:instrText xml:space="preserve"> PAGEREF _Toc75868218 \h </w:instrText>
      </w:r>
      <w:r>
        <w:fldChar w:fldCharType="separate"/>
      </w:r>
      <w:r w:rsidR="009C09B3">
        <w:t>52</w:t>
      </w:r>
      <w:r>
        <w:fldChar w:fldCharType="end"/>
      </w:r>
    </w:p>
    <w:p w:rsidR="00494D2B" w:rsidRDefault="00494D2B">
      <w:pPr>
        <w:pStyle w:val="TOC8"/>
        <w:rPr>
          <w:rFonts w:asciiTheme="minorHAnsi" w:eastAsiaTheme="minorEastAsia" w:hAnsiTheme="minorHAnsi" w:cstheme="minorBidi"/>
          <w:szCs w:val="22"/>
        </w:rPr>
      </w:pPr>
      <w:r>
        <w:t>9</w:t>
      </w:r>
      <w:r w:rsidRPr="00E3799E">
        <w:rPr>
          <w:snapToGrid w:val="0"/>
        </w:rPr>
        <w:t>.</w:t>
      </w:r>
      <w:r w:rsidRPr="00E3799E">
        <w:rPr>
          <w:snapToGrid w:val="0"/>
        </w:rPr>
        <w:tab/>
      </w:r>
      <w:r>
        <w:t>Carrying</w:t>
      </w:r>
      <w:r w:rsidRPr="00E3799E">
        <w:rPr>
          <w:snapToGrid w:val="0"/>
        </w:rPr>
        <w:t xml:space="preserve"> of weapons</w:t>
      </w:r>
      <w:r>
        <w:tab/>
      </w:r>
      <w:r>
        <w:fldChar w:fldCharType="begin"/>
      </w:r>
      <w:r>
        <w:instrText xml:space="preserve"> PAGEREF _Toc75868219 \h </w:instrText>
      </w:r>
      <w:r>
        <w:fldChar w:fldCharType="separate"/>
      </w:r>
      <w:r w:rsidR="009C09B3">
        <w:t>52</w:t>
      </w:r>
      <w:r>
        <w:fldChar w:fldCharType="end"/>
      </w:r>
    </w:p>
    <w:p w:rsidR="00494D2B" w:rsidRDefault="00494D2B">
      <w:pPr>
        <w:pStyle w:val="TOC8"/>
        <w:rPr>
          <w:rFonts w:asciiTheme="minorHAnsi" w:eastAsiaTheme="minorEastAsia" w:hAnsiTheme="minorHAnsi" w:cstheme="minorBidi"/>
          <w:szCs w:val="22"/>
        </w:rPr>
      </w:pPr>
      <w:r>
        <w:t>10.</w:t>
      </w:r>
      <w:r>
        <w:tab/>
        <w:t>Firearm</w:t>
      </w:r>
      <w:r w:rsidRPr="00E3799E">
        <w:rPr>
          <w:snapToGrid w:val="0"/>
        </w:rPr>
        <w:t xml:space="preserve"> security</w:t>
      </w:r>
      <w:r>
        <w:tab/>
      </w:r>
      <w:r>
        <w:fldChar w:fldCharType="begin"/>
      </w:r>
      <w:r>
        <w:instrText xml:space="preserve"> PAGEREF _Toc75868220 \h </w:instrText>
      </w:r>
      <w:r>
        <w:fldChar w:fldCharType="separate"/>
      </w:r>
      <w:r w:rsidR="009C09B3">
        <w:t>53</w:t>
      </w:r>
      <w:r>
        <w:fldChar w:fldCharType="end"/>
      </w:r>
    </w:p>
    <w:p w:rsidR="00494D2B" w:rsidRDefault="00494D2B">
      <w:pPr>
        <w:pStyle w:val="TOC8"/>
        <w:rPr>
          <w:rFonts w:asciiTheme="minorHAnsi" w:eastAsiaTheme="minorEastAsia" w:hAnsiTheme="minorHAnsi" w:cstheme="minorBidi"/>
          <w:szCs w:val="22"/>
        </w:rPr>
      </w:pPr>
      <w:r>
        <w:t>11A.</w:t>
      </w:r>
      <w:r w:rsidRPr="00E3799E">
        <w:tab/>
      </w:r>
      <w:r>
        <w:t>Dogs not to be used without training</w:t>
      </w:r>
      <w:r>
        <w:tab/>
      </w:r>
      <w:r>
        <w:fldChar w:fldCharType="begin"/>
      </w:r>
      <w:r>
        <w:instrText xml:space="preserve"> PAGEREF _Toc75868221 \h </w:instrText>
      </w:r>
      <w:r>
        <w:fldChar w:fldCharType="separate"/>
      </w:r>
      <w:r w:rsidR="009C09B3">
        <w:t>53</w:t>
      </w:r>
      <w:r>
        <w:fldChar w:fldCharType="end"/>
      </w:r>
    </w:p>
    <w:p w:rsidR="00494D2B" w:rsidRDefault="00494D2B">
      <w:pPr>
        <w:pStyle w:val="TOC8"/>
        <w:rPr>
          <w:rFonts w:asciiTheme="minorHAnsi" w:eastAsiaTheme="minorEastAsia" w:hAnsiTheme="minorHAnsi" w:cstheme="minorBidi"/>
          <w:szCs w:val="22"/>
        </w:rPr>
      </w:pPr>
      <w:r>
        <w:t>11B.</w:t>
      </w:r>
      <w:r w:rsidRPr="00E3799E">
        <w:tab/>
      </w:r>
      <w:r>
        <w:t>First aid certificate</w:t>
      </w:r>
      <w:r>
        <w:tab/>
      </w:r>
      <w:r>
        <w:fldChar w:fldCharType="begin"/>
      </w:r>
      <w:r>
        <w:instrText xml:space="preserve"> PAGEREF _Toc75868222 \h </w:instrText>
      </w:r>
      <w:r>
        <w:fldChar w:fldCharType="separate"/>
      </w:r>
      <w:r w:rsidR="009C09B3">
        <w:t>54</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2A</w:t>
      </w:r>
      <w:r w:rsidRPr="00E3799E">
        <w:rPr>
          <w:b w:val="0"/>
        </w:rPr>
        <w:t> — </w:t>
      </w:r>
      <w:r>
        <w:t>Security officer’s licence endorsement</w:t>
      </w:r>
    </w:p>
    <w:p w:rsidR="00494D2B" w:rsidRDefault="00494D2B">
      <w:pPr>
        <w:pStyle w:val="TOC8"/>
        <w:rPr>
          <w:rFonts w:asciiTheme="minorHAnsi" w:eastAsiaTheme="minorEastAsia" w:hAnsiTheme="minorHAnsi" w:cstheme="minorBidi"/>
          <w:szCs w:val="22"/>
        </w:rPr>
      </w:pPr>
      <w:r>
        <w:t>11.</w:t>
      </w:r>
      <w:r>
        <w:tab/>
        <w:t>Weapons</w:t>
      </w:r>
      <w:r w:rsidRPr="00E3799E">
        <w:rPr>
          <w:snapToGrid w:val="0"/>
        </w:rPr>
        <w:t xml:space="preserve"> training</w:t>
      </w:r>
      <w:r>
        <w:tab/>
      </w:r>
      <w:r>
        <w:fldChar w:fldCharType="begin"/>
      </w:r>
      <w:r>
        <w:instrText xml:space="preserve"> PAGEREF _Toc75868224 \h </w:instrText>
      </w:r>
      <w:r>
        <w:fldChar w:fldCharType="separate"/>
      </w:r>
      <w:r w:rsidR="009C09B3">
        <w:t>54</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2B</w:t>
      </w:r>
      <w:r w:rsidRPr="00E3799E">
        <w:rPr>
          <w:b w:val="0"/>
        </w:rPr>
        <w:t> — </w:t>
      </w:r>
      <w:r>
        <w:t>Security bodyguard’s licence</w:t>
      </w:r>
    </w:p>
    <w:p w:rsidR="00494D2B" w:rsidRDefault="00494D2B">
      <w:pPr>
        <w:pStyle w:val="TOC8"/>
        <w:rPr>
          <w:rFonts w:asciiTheme="minorHAnsi" w:eastAsiaTheme="minorEastAsia" w:hAnsiTheme="minorHAnsi" w:cstheme="minorBidi"/>
          <w:szCs w:val="22"/>
        </w:rPr>
      </w:pPr>
      <w:r>
        <w:t>12A.</w:t>
      </w:r>
      <w:r w:rsidRPr="00E3799E">
        <w:tab/>
      </w:r>
      <w:r>
        <w:t>No weapons to be carried by security bodyguard</w:t>
      </w:r>
      <w:r>
        <w:tab/>
      </w:r>
      <w:r>
        <w:fldChar w:fldCharType="begin"/>
      </w:r>
      <w:r>
        <w:instrText xml:space="preserve"> PAGEREF _Toc75868226 \h </w:instrText>
      </w:r>
      <w:r>
        <w:fldChar w:fldCharType="separate"/>
      </w:r>
      <w:r w:rsidR="009C09B3">
        <w:t>54</w:t>
      </w:r>
      <w:r>
        <w:fldChar w:fldCharType="end"/>
      </w:r>
    </w:p>
    <w:p w:rsidR="00494D2B" w:rsidRDefault="00494D2B">
      <w:pPr>
        <w:pStyle w:val="TOC8"/>
        <w:rPr>
          <w:rFonts w:asciiTheme="minorHAnsi" w:eastAsiaTheme="minorEastAsia" w:hAnsiTheme="minorHAnsi" w:cstheme="minorBidi"/>
          <w:szCs w:val="22"/>
        </w:rPr>
      </w:pPr>
      <w:r>
        <w:t>12B.</w:t>
      </w:r>
      <w:r w:rsidRPr="00E3799E">
        <w:tab/>
      </w:r>
      <w:r>
        <w:t>First aid certificate</w:t>
      </w:r>
      <w:r>
        <w:tab/>
      </w:r>
      <w:r>
        <w:fldChar w:fldCharType="begin"/>
      </w:r>
      <w:r>
        <w:instrText xml:space="preserve"> PAGEREF _Toc75868227 \h </w:instrText>
      </w:r>
      <w:r>
        <w:fldChar w:fldCharType="separate"/>
      </w:r>
      <w:r w:rsidR="009C09B3">
        <w:t>55</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3</w:t>
      </w:r>
      <w:r w:rsidRPr="00E3799E">
        <w:rPr>
          <w:snapToGrid w:val="0"/>
        </w:rPr>
        <w:t> — </w:t>
      </w:r>
      <w:r>
        <w:t>Inquiry agent’s licence</w:t>
      </w:r>
    </w:p>
    <w:p w:rsidR="00494D2B" w:rsidRDefault="00494D2B">
      <w:pPr>
        <w:pStyle w:val="TOC8"/>
        <w:rPr>
          <w:rFonts w:asciiTheme="minorHAnsi" w:eastAsiaTheme="minorEastAsia" w:hAnsiTheme="minorHAnsi" w:cstheme="minorBidi"/>
          <w:szCs w:val="22"/>
        </w:rPr>
      </w:pPr>
      <w:r>
        <w:t>12.</w:t>
      </w:r>
      <w:r>
        <w:tab/>
        <w:t>C</w:t>
      </w:r>
      <w:r w:rsidRPr="00E3799E">
        <w:rPr>
          <w:snapToGrid w:val="0"/>
        </w:rPr>
        <w:t>hange of partners, officers or personnel to be notified</w:t>
      </w:r>
      <w:r>
        <w:tab/>
      </w:r>
      <w:r>
        <w:fldChar w:fldCharType="begin"/>
      </w:r>
      <w:r>
        <w:instrText xml:space="preserve"> PAGEREF _Toc75868229 \h </w:instrText>
      </w:r>
      <w:r>
        <w:fldChar w:fldCharType="separate"/>
      </w:r>
      <w:r w:rsidR="009C09B3">
        <w:t>55</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4</w:t>
      </w:r>
      <w:r w:rsidRPr="00E3799E">
        <w:rPr>
          <w:snapToGrid w:val="0"/>
        </w:rPr>
        <w:t> — </w:t>
      </w:r>
      <w:r>
        <w:t>Crowd control agent’s licence</w:t>
      </w:r>
    </w:p>
    <w:p w:rsidR="00494D2B" w:rsidRDefault="00494D2B">
      <w:pPr>
        <w:pStyle w:val="TOC8"/>
        <w:rPr>
          <w:rFonts w:asciiTheme="minorHAnsi" w:eastAsiaTheme="minorEastAsia" w:hAnsiTheme="minorHAnsi" w:cstheme="minorBidi"/>
          <w:szCs w:val="22"/>
        </w:rPr>
      </w:pPr>
      <w:r>
        <w:t>13.</w:t>
      </w:r>
      <w:r>
        <w:tab/>
        <w:t>C</w:t>
      </w:r>
      <w:r w:rsidRPr="00E3799E">
        <w:rPr>
          <w:snapToGrid w:val="0"/>
        </w:rPr>
        <w:t>hange of partners, officers or personnel to be notified</w:t>
      </w:r>
      <w:r>
        <w:tab/>
      </w:r>
      <w:r>
        <w:fldChar w:fldCharType="begin"/>
      </w:r>
      <w:r>
        <w:instrText xml:space="preserve"> PAGEREF _Toc75868231 \h </w:instrText>
      </w:r>
      <w:r>
        <w:fldChar w:fldCharType="separate"/>
      </w:r>
      <w:r w:rsidR="009C09B3">
        <w:t>55</w:t>
      </w:r>
      <w:r>
        <w:fldChar w:fldCharType="end"/>
      </w:r>
    </w:p>
    <w:p w:rsidR="00494D2B" w:rsidRDefault="00494D2B">
      <w:pPr>
        <w:pStyle w:val="TOC8"/>
        <w:rPr>
          <w:rFonts w:asciiTheme="minorHAnsi" w:eastAsiaTheme="minorEastAsia" w:hAnsiTheme="minorHAnsi" w:cstheme="minorBidi"/>
          <w:szCs w:val="22"/>
        </w:rPr>
      </w:pPr>
      <w:r>
        <w:t>14.</w:t>
      </w:r>
      <w:r>
        <w:tab/>
        <w:t>I</w:t>
      </w:r>
      <w:r w:rsidRPr="00E3799E">
        <w:rPr>
          <w:snapToGrid w:val="0"/>
        </w:rPr>
        <w:t>dentification cards</w:t>
      </w:r>
      <w:r>
        <w:t xml:space="preserve"> to be worn</w:t>
      </w:r>
      <w:r>
        <w:tab/>
      </w:r>
      <w:r>
        <w:fldChar w:fldCharType="begin"/>
      </w:r>
      <w:r>
        <w:instrText xml:space="preserve"> PAGEREF _Toc75868232 \h </w:instrText>
      </w:r>
      <w:r>
        <w:fldChar w:fldCharType="separate"/>
      </w:r>
      <w:r w:rsidR="009C09B3">
        <w:t>56</w:t>
      </w:r>
      <w:r>
        <w:fldChar w:fldCharType="end"/>
      </w:r>
    </w:p>
    <w:p w:rsidR="00494D2B" w:rsidRDefault="00494D2B">
      <w:pPr>
        <w:pStyle w:val="TOC8"/>
        <w:rPr>
          <w:rFonts w:asciiTheme="minorHAnsi" w:eastAsiaTheme="minorEastAsia" w:hAnsiTheme="minorHAnsi" w:cstheme="minorBidi"/>
          <w:szCs w:val="22"/>
        </w:rPr>
      </w:pPr>
      <w:r>
        <w:t>15.</w:t>
      </w:r>
      <w:r>
        <w:tab/>
        <w:t>Information</w:t>
      </w:r>
      <w:r w:rsidRPr="00E3799E">
        <w:rPr>
          <w:snapToGrid w:val="0"/>
        </w:rPr>
        <w:t xml:space="preserve"> to clients</w:t>
      </w:r>
      <w:r>
        <w:tab/>
      </w:r>
      <w:r>
        <w:fldChar w:fldCharType="begin"/>
      </w:r>
      <w:r>
        <w:instrText xml:space="preserve"> PAGEREF _Toc75868233 \h </w:instrText>
      </w:r>
      <w:r>
        <w:fldChar w:fldCharType="separate"/>
      </w:r>
      <w:r w:rsidR="009C09B3">
        <w:t>56</w:t>
      </w:r>
      <w:r>
        <w:fldChar w:fldCharType="end"/>
      </w:r>
    </w:p>
    <w:p w:rsidR="00494D2B" w:rsidRDefault="00494D2B">
      <w:pPr>
        <w:pStyle w:val="TOC8"/>
        <w:rPr>
          <w:rFonts w:asciiTheme="minorHAnsi" w:eastAsiaTheme="minorEastAsia" w:hAnsiTheme="minorHAnsi" w:cstheme="minorBidi"/>
          <w:szCs w:val="22"/>
        </w:rPr>
      </w:pPr>
      <w:r>
        <w:lastRenderedPageBreak/>
        <w:t>15A.</w:t>
      </w:r>
      <w:r w:rsidRPr="00E3799E">
        <w:tab/>
      </w:r>
      <w:r>
        <w:t>Information to licensing officer</w:t>
      </w:r>
      <w:r>
        <w:tab/>
      </w:r>
      <w:r>
        <w:fldChar w:fldCharType="begin"/>
      </w:r>
      <w:r>
        <w:instrText xml:space="preserve"> PAGEREF _Toc75868234 \h </w:instrText>
      </w:r>
      <w:r>
        <w:fldChar w:fldCharType="separate"/>
      </w:r>
      <w:r w:rsidR="009C09B3">
        <w:t>56</w:t>
      </w:r>
      <w:r>
        <w:fldChar w:fldCharType="end"/>
      </w:r>
    </w:p>
    <w:p w:rsidR="00494D2B" w:rsidRDefault="00494D2B">
      <w:pPr>
        <w:pStyle w:val="TOC8"/>
        <w:rPr>
          <w:rFonts w:asciiTheme="minorHAnsi" w:eastAsiaTheme="minorEastAsia" w:hAnsiTheme="minorHAnsi" w:cstheme="minorBidi"/>
          <w:szCs w:val="22"/>
        </w:rPr>
      </w:pPr>
      <w:r>
        <w:t>16.</w:t>
      </w:r>
      <w:r>
        <w:tab/>
      </w:r>
      <w:r w:rsidRPr="00E3799E">
        <w:rPr>
          <w:snapToGrid w:val="0"/>
        </w:rPr>
        <w:t>No weapons to be carried by crowd controllers</w:t>
      </w:r>
      <w:r>
        <w:tab/>
      </w:r>
      <w:r>
        <w:fldChar w:fldCharType="begin"/>
      </w:r>
      <w:r>
        <w:instrText xml:space="preserve"> PAGEREF _Toc75868235 \h </w:instrText>
      </w:r>
      <w:r>
        <w:fldChar w:fldCharType="separate"/>
      </w:r>
      <w:r w:rsidR="009C09B3">
        <w:t>57</w:t>
      </w:r>
      <w:r>
        <w:fldChar w:fldCharType="end"/>
      </w:r>
    </w:p>
    <w:p w:rsidR="00494D2B" w:rsidRDefault="00494D2B">
      <w:pPr>
        <w:pStyle w:val="TOC8"/>
        <w:rPr>
          <w:rFonts w:asciiTheme="minorHAnsi" w:eastAsiaTheme="minorEastAsia" w:hAnsiTheme="minorHAnsi" w:cstheme="minorBidi"/>
          <w:szCs w:val="22"/>
        </w:rPr>
      </w:pPr>
      <w:r>
        <w:t>16A.</w:t>
      </w:r>
      <w:r>
        <w:tab/>
        <w:t>Incident</w:t>
      </w:r>
      <w:r w:rsidRPr="00E3799E">
        <w:rPr>
          <w:snapToGrid w:val="0"/>
        </w:rPr>
        <w:t xml:space="preserve"> register, duties as to</w:t>
      </w:r>
      <w:r>
        <w:tab/>
      </w:r>
      <w:r>
        <w:fldChar w:fldCharType="begin"/>
      </w:r>
      <w:r>
        <w:instrText xml:space="preserve"> PAGEREF _Toc75868236 \h </w:instrText>
      </w:r>
      <w:r>
        <w:fldChar w:fldCharType="separate"/>
      </w:r>
      <w:r w:rsidR="009C09B3">
        <w:t>57</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5</w:t>
      </w:r>
      <w:r w:rsidRPr="00E3799E">
        <w:rPr>
          <w:snapToGrid w:val="0"/>
        </w:rPr>
        <w:t> — </w:t>
      </w:r>
      <w:r>
        <w:t>Crowd controller’s licence</w:t>
      </w:r>
    </w:p>
    <w:p w:rsidR="00494D2B" w:rsidRDefault="00494D2B">
      <w:pPr>
        <w:pStyle w:val="TOC8"/>
        <w:rPr>
          <w:rFonts w:asciiTheme="minorHAnsi" w:eastAsiaTheme="minorEastAsia" w:hAnsiTheme="minorHAnsi" w:cstheme="minorBidi"/>
          <w:szCs w:val="22"/>
        </w:rPr>
      </w:pPr>
      <w:r>
        <w:t>17.</w:t>
      </w:r>
      <w:r>
        <w:tab/>
        <w:t>I</w:t>
      </w:r>
      <w:r w:rsidRPr="00E3799E">
        <w:rPr>
          <w:snapToGrid w:val="0"/>
        </w:rPr>
        <w:t>dentification card to be worn</w:t>
      </w:r>
      <w:r>
        <w:tab/>
      </w:r>
      <w:r>
        <w:fldChar w:fldCharType="begin"/>
      </w:r>
      <w:r>
        <w:instrText xml:space="preserve"> PAGEREF _Toc75868238 \h </w:instrText>
      </w:r>
      <w:r>
        <w:fldChar w:fldCharType="separate"/>
      </w:r>
      <w:r w:rsidR="009C09B3">
        <w:t>58</w:t>
      </w:r>
      <w:r>
        <w:fldChar w:fldCharType="end"/>
      </w:r>
    </w:p>
    <w:p w:rsidR="00494D2B" w:rsidRDefault="00494D2B">
      <w:pPr>
        <w:pStyle w:val="TOC8"/>
        <w:rPr>
          <w:rFonts w:asciiTheme="minorHAnsi" w:eastAsiaTheme="minorEastAsia" w:hAnsiTheme="minorHAnsi" w:cstheme="minorBidi"/>
          <w:szCs w:val="22"/>
        </w:rPr>
      </w:pPr>
      <w:r>
        <w:t>18.</w:t>
      </w:r>
      <w:r>
        <w:tab/>
      </w:r>
      <w:r w:rsidRPr="00E3799E">
        <w:rPr>
          <w:snapToGrid w:val="0"/>
        </w:rPr>
        <w:t xml:space="preserve">No </w:t>
      </w:r>
      <w:r>
        <w:t>weapons</w:t>
      </w:r>
      <w:r w:rsidRPr="00E3799E">
        <w:rPr>
          <w:snapToGrid w:val="0"/>
        </w:rPr>
        <w:t xml:space="preserve"> to be carried by crowd controller</w:t>
      </w:r>
      <w:r>
        <w:tab/>
      </w:r>
      <w:r>
        <w:fldChar w:fldCharType="begin"/>
      </w:r>
      <w:r>
        <w:instrText xml:space="preserve"> PAGEREF _Toc75868239 \h </w:instrText>
      </w:r>
      <w:r>
        <w:fldChar w:fldCharType="separate"/>
      </w:r>
      <w:r w:rsidR="009C09B3">
        <w:t>58</w:t>
      </w:r>
      <w:r>
        <w:fldChar w:fldCharType="end"/>
      </w:r>
    </w:p>
    <w:p w:rsidR="00494D2B" w:rsidRDefault="00494D2B">
      <w:pPr>
        <w:pStyle w:val="TOC8"/>
        <w:rPr>
          <w:rFonts w:asciiTheme="minorHAnsi" w:eastAsiaTheme="minorEastAsia" w:hAnsiTheme="minorHAnsi" w:cstheme="minorBidi"/>
          <w:szCs w:val="22"/>
        </w:rPr>
      </w:pPr>
      <w:r>
        <w:t>19A.</w:t>
      </w:r>
      <w:r w:rsidRPr="00E3799E">
        <w:tab/>
      </w:r>
      <w:r>
        <w:t>First aid certificate</w:t>
      </w:r>
      <w:r>
        <w:tab/>
      </w:r>
      <w:r>
        <w:fldChar w:fldCharType="begin"/>
      </w:r>
      <w:r>
        <w:instrText xml:space="preserve"> PAGEREF _Toc75868240 \h </w:instrText>
      </w:r>
      <w:r>
        <w:fldChar w:fldCharType="separate"/>
      </w:r>
      <w:r w:rsidR="009C09B3">
        <w:t>58</w:t>
      </w:r>
      <w:r>
        <w:fldChar w:fldCharType="end"/>
      </w:r>
    </w:p>
    <w:p w:rsidR="00494D2B" w:rsidRDefault="00494D2B">
      <w:pPr>
        <w:pStyle w:val="TOC8"/>
        <w:rPr>
          <w:rFonts w:asciiTheme="minorHAnsi" w:eastAsiaTheme="minorEastAsia" w:hAnsiTheme="minorHAnsi" w:cstheme="minorBidi"/>
          <w:szCs w:val="22"/>
        </w:rPr>
      </w:pPr>
      <w:r>
        <w:t>19.</w:t>
      </w:r>
      <w:r>
        <w:tab/>
        <w:t>Incident</w:t>
      </w:r>
      <w:r w:rsidRPr="00E3799E">
        <w:rPr>
          <w:snapToGrid w:val="0"/>
        </w:rPr>
        <w:t xml:space="preserve"> register, duties as to</w:t>
      </w:r>
      <w:r>
        <w:tab/>
      </w:r>
      <w:r>
        <w:fldChar w:fldCharType="begin"/>
      </w:r>
      <w:r>
        <w:instrText xml:space="preserve"> PAGEREF _Toc75868241 \h </w:instrText>
      </w:r>
      <w:r>
        <w:fldChar w:fldCharType="separate"/>
      </w:r>
      <w:r w:rsidR="009C09B3">
        <w:t>58</w:t>
      </w:r>
      <w:r>
        <w:fldChar w:fldCharType="end"/>
      </w:r>
    </w:p>
    <w:p w:rsidR="00494D2B" w:rsidRDefault="00494D2B">
      <w:pPr>
        <w:pStyle w:val="TOC4"/>
        <w:tabs>
          <w:tab w:val="right" w:leader="dot" w:pos="7077"/>
        </w:tabs>
        <w:rPr>
          <w:rFonts w:asciiTheme="minorHAnsi" w:eastAsiaTheme="minorEastAsia" w:hAnsiTheme="minorHAnsi" w:cstheme="minorBidi"/>
          <w:b w:val="0"/>
          <w:szCs w:val="22"/>
        </w:rPr>
      </w:pPr>
      <w:r>
        <w:t>Division 6 — All licences</w:t>
      </w:r>
    </w:p>
    <w:p w:rsidR="00494D2B" w:rsidRDefault="00494D2B">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_Toc75868243 \h </w:instrText>
      </w:r>
      <w:r>
        <w:fldChar w:fldCharType="separate"/>
      </w:r>
      <w:r w:rsidR="009C09B3">
        <w:t>59</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Schedule 2 — Disqualifying offences</w:t>
      </w:r>
    </w:p>
    <w:p w:rsidR="00494D2B" w:rsidRDefault="00494D2B">
      <w:pPr>
        <w:pStyle w:val="TOC4"/>
        <w:tabs>
          <w:tab w:val="right" w:leader="dot" w:pos="7077"/>
        </w:tabs>
        <w:rPr>
          <w:rFonts w:asciiTheme="minorHAnsi" w:eastAsiaTheme="minorEastAsia" w:hAnsiTheme="minorHAnsi" w:cstheme="minorBidi"/>
          <w:b w:val="0"/>
          <w:szCs w:val="22"/>
        </w:rPr>
      </w:pPr>
      <w:r>
        <w:t>Division 1</w:t>
      </w:r>
      <w:r w:rsidRPr="00E3799E">
        <w:rPr>
          <w:b w:val="0"/>
        </w:rPr>
        <w:t> — </w:t>
      </w:r>
      <w:r>
        <w:t>Division 1 offences</w:t>
      </w:r>
    </w:p>
    <w:p w:rsidR="00494D2B" w:rsidRDefault="00494D2B">
      <w:pPr>
        <w:pStyle w:val="TOC4"/>
        <w:tabs>
          <w:tab w:val="right" w:leader="dot" w:pos="7077"/>
        </w:tabs>
        <w:rPr>
          <w:rFonts w:asciiTheme="minorHAnsi" w:eastAsiaTheme="minorEastAsia" w:hAnsiTheme="minorHAnsi" w:cstheme="minorBidi"/>
          <w:b w:val="0"/>
          <w:szCs w:val="22"/>
        </w:rPr>
      </w:pPr>
      <w:r>
        <w:t>Division 2</w:t>
      </w:r>
      <w:r w:rsidRPr="00E3799E">
        <w:rPr>
          <w:b w:val="0"/>
        </w:rPr>
        <w:t> — </w:t>
      </w:r>
      <w:r>
        <w:t>Division 2 offences</w:t>
      </w:r>
    </w:p>
    <w:p w:rsidR="00494D2B" w:rsidRDefault="00494D2B">
      <w:pPr>
        <w:pStyle w:val="TOC2"/>
        <w:tabs>
          <w:tab w:val="right" w:leader="dot" w:pos="7077"/>
        </w:tabs>
        <w:rPr>
          <w:rFonts w:asciiTheme="minorHAnsi" w:eastAsiaTheme="minorEastAsia" w:hAnsiTheme="minorHAnsi" w:cstheme="minorBidi"/>
          <w:b w:val="0"/>
          <w:sz w:val="22"/>
          <w:szCs w:val="22"/>
        </w:rPr>
      </w:pPr>
      <w:r>
        <w:t>Schedule 3 — Prescribed drugs</w:t>
      </w:r>
    </w:p>
    <w:p w:rsidR="00494D2B" w:rsidRDefault="00494D2B">
      <w:pPr>
        <w:pStyle w:val="TOC2"/>
        <w:tabs>
          <w:tab w:val="right" w:leader="dot" w:pos="7077"/>
        </w:tabs>
        <w:rPr>
          <w:rFonts w:asciiTheme="minorHAnsi" w:eastAsiaTheme="minorEastAsia" w:hAnsiTheme="minorHAnsi" w:cstheme="minorBidi"/>
          <w:b w:val="0"/>
          <w:sz w:val="22"/>
          <w:szCs w:val="22"/>
        </w:rPr>
      </w:pPr>
      <w:r>
        <w:t>Schedule 4 — Fees</w:t>
      </w:r>
    </w:p>
    <w:p w:rsidR="00494D2B" w:rsidRDefault="00494D2B">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rsidR="00494D2B" w:rsidRDefault="00494D2B">
      <w:pPr>
        <w:pStyle w:val="TOC4"/>
        <w:tabs>
          <w:tab w:val="right" w:leader="dot" w:pos="7077"/>
        </w:tabs>
        <w:rPr>
          <w:rFonts w:asciiTheme="minorHAnsi" w:eastAsiaTheme="minorEastAsia" w:hAnsiTheme="minorHAnsi" w:cstheme="minorBidi"/>
          <w:b w:val="0"/>
          <w:szCs w:val="22"/>
        </w:rPr>
      </w:pPr>
      <w:r>
        <w:t>Division 1 — Offences under the Act</w:t>
      </w:r>
    </w:p>
    <w:p w:rsidR="00494D2B" w:rsidRDefault="00494D2B">
      <w:pPr>
        <w:pStyle w:val="TOC4"/>
        <w:tabs>
          <w:tab w:val="right" w:leader="dot" w:pos="7077"/>
        </w:tabs>
        <w:rPr>
          <w:rFonts w:asciiTheme="minorHAnsi" w:eastAsiaTheme="minorEastAsia" w:hAnsiTheme="minorHAnsi" w:cstheme="minorBidi"/>
          <w:b w:val="0"/>
          <w:szCs w:val="22"/>
        </w:rPr>
      </w:pPr>
      <w:r>
        <w:t>Division 2</w:t>
      </w:r>
      <w:r w:rsidRPr="00E3799E">
        <w:rPr>
          <w:b w:val="0"/>
        </w:rPr>
        <w:t> — </w:t>
      </w:r>
      <w:r>
        <w:t>Offence under these regulations</w:t>
      </w:r>
    </w:p>
    <w:p w:rsidR="00494D2B" w:rsidRDefault="00494D2B">
      <w:pPr>
        <w:pStyle w:val="TOC2"/>
        <w:tabs>
          <w:tab w:val="right" w:leader="dot" w:pos="7077"/>
        </w:tabs>
        <w:rPr>
          <w:rFonts w:asciiTheme="minorHAnsi" w:eastAsiaTheme="minorEastAsia" w:hAnsiTheme="minorHAnsi" w:cstheme="minorBidi"/>
          <w:b w:val="0"/>
          <w:sz w:val="22"/>
          <w:szCs w:val="22"/>
        </w:rPr>
      </w:pPr>
      <w:r>
        <w:t>Schedule 6 — Forms</w:t>
      </w:r>
    </w:p>
    <w:p w:rsidR="00494D2B" w:rsidRDefault="00494D2B">
      <w:pPr>
        <w:pStyle w:val="TOC2"/>
        <w:tabs>
          <w:tab w:val="right" w:leader="dot" w:pos="7077"/>
        </w:tabs>
        <w:rPr>
          <w:rFonts w:asciiTheme="minorHAnsi" w:eastAsiaTheme="minorEastAsia" w:hAnsiTheme="minorHAnsi" w:cstheme="minorBidi"/>
          <w:b w:val="0"/>
          <w:sz w:val="22"/>
          <w:szCs w:val="22"/>
        </w:rPr>
      </w:pPr>
      <w:r>
        <w:t>Notes</w:t>
      </w:r>
    </w:p>
    <w:p w:rsidR="00494D2B" w:rsidRDefault="00494D2B" w:rsidP="00494D2B">
      <w:pPr>
        <w:pStyle w:val="TOC8"/>
        <w:rPr>
          <w:rFonts w:asciiTheme="minorHAnsi" w:eastAsiaTheme="minorEastAsia" w:hAnsiTheme="minorHAnsi" w:cstheme="minorBidi"/>
          <w:szCs w:val="22"/>
        </w:rPr>
      </w:pPr>
      <w:r>
        <w:tab/>
        <w:t>Compilation table</w:t>
      </w:r>
      <w:r>
        <w:tab/>
      </w:r>
      <w:r>
        <w:fldChar w:fldCharType="begin"/>
      </w:r>
      <w:r>
        <w:instrText xml:space="preserve"> PAGEREF _Toc75868254 \h </w:instrText>
      </w:r>
      <w:r>
        <w:fldChar w:fldCharType="separate"/>
      </w:r>
      <w:r w:rsidR="009C09B3">
        <w:t>74</w:t>
      </w:r>
      <w:r>
        <w:fldChar w:fldCharType="end"/>
      </w:r>
    </w:p>
    <w:p w:rsidR="00494D2B" w:rsidRDefault="00494D2B" w:rsidP="00494D2B">
      <w:pPr>
        <w:pStyle w:val="TOC8"/>
        <w:rPr>
          <w:rFonts w:asciiTheme="minorHAnsi" w:eastAsiaTheme="minorEastAsia" w:hAnsiTheme="minorHAnsi" w:cstheme="minorBidi"/>
          <w:szCs w:val="22"/>
        </w:rPr>
      </w:pPr>
      <w:r>
        <w:tab/>
        <w:t>Other notes</w:t>
      </w:r>
      <w:r>
        <w:tab/>
      </w:r>
      <w:r>
        <w:fldChar w:fldCharType="begin"/>
      </w:r>
      <w:r>
        <w:instrText xml:space="preserve"> PAGEREF _Toc75868255 \h </w:instrText>
      </w:r>
      <w:r>
        <w:fldChar w:fldCharType="separate"/>
      </w:r>
      <w:r w:rsidR="009C09B3">
        <w:t>78</w:t>
      </w:r>
      <w:r>
        <w:fldChar w:fldCharType="end"/>
      </w:r>
    </w:p>
    <w:p w:rsidR="00494D2B" w:rsidRDefault="00494D2B">
      <w:pPr>
        <w:pStyle w:val="TOC2"/>
        <w:tabs>
          <w:tab w:val="right" w:leader="dot" w:pos="7077"/>
        </w:tabs>
        <w:rPr>
          <w:rFonts w:asciiTheme="minorHAnsi" w:eastAsiaTheme="minorEastAsia" w:hAnsiTheme="minorHAnsi" w:cstheme="minorBidi"/>
          <w:b w:val="0"/>
          <w:sz w:val="22"/>
          <w:szCs w:val="22"/>
        </w:rPr>
      </w:pPr>
      <w:r>
        <w:t>Defined terms</w:t>
      </w:r>
    </w:p>
    <w:p w:rsidR="00CF65D1" w:rsidRDefault="00D20F28">
      <w:pPr>
        <w:pStyle w:val="NoteHeading"/>
        <w:sectPr w:rsidR="00CF65D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rsidR="00CF65D1" w:rsidRDefault="00D20F28">
      <w:pPr>
        <w:pStyle w:val="PrincipalActReg"/>
        <w:spacing w:before="120" w:after="600"/>
        <w:rPr>
          <w:snapToGrid w:val="0"/>
        </w:rPr>
      </w:pPr>
      <w:r>
        <w:rPr>
          <w:snapToGrid w:val="0"/>
        </w:rPr>
        <w:lastRenderedPageBreak/>
        <w:t>Security and Related Activities (Control) Act 1996</w:t>
      </w:r>
    </w:p>
    <w:p w:rsidR="00CF65D1" w:rsidRDefault="00D20F28">
      <w:pPr>
        <w:pStyle w:val="NameofActReg"/>
        <w:spacing w:after="720"/>
      </w:pPr>
      <w:r>
        <w:t>Security and Related Activities (Control) Regulations 1997</w:t>
      </w:r>
    </w:p>
    <w:p w:rsidR="00CF65D1" w:rsidRDefault="00D20F28">
      <w:pPr>
        <w:pStyle w:val="Heading2"/>
        <w:pageBreakBefore w:val="0"/>
        <w:spacing w:before="240"/>
      </w:pPr>
      <w:bookmarkStart w:id="3" w:name="_Toc75771228"/>
      <w:bookmarkStart w:id="4" w:name="_Toc75771774"/>
      <w:bookmarkStart w:id="5" w:name="_Toc75868134"/>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CF65D1" w:rsidRDefault="00D20F28">
      <w:pPr>
        <w:pStyle w:val="Heading5"/>
        <w:spacing w:before="300"/>
        <w:rPr>
          <w:snapToGrid w:val="0"/>
        </w:rPr>
      </w:pPr>
      <w:bookmarkStart w:id="6" w:name="_Toc75868135"/>
      <w:r>
        <w:rPr>
          <w:rStyle w:val="CharSectno"/>
        </w:rPr>
        <w:t>1</w:t>
      </w:r>
      <w:r>
        <w:rPr>
          <w:snapToGrid w:val="0"/>
        </w:rPr>
        <w:t>.</w:t>
      </w:r>
      <w:r>
        <w:rPr>
          <w:snapToGrid w:val="0"/>
        </w:rPr>
        <w:tab/>
        <w:t>Citation</w:t>
      </w:r>
      <w:bookmarkEnd w:id="6"/>
      <w:r>
        <w:rPr>
          <w:snapToGrid w:val="0"/>
        </w:rPr>
        <w:t xml:space="preserve"> </w:t>
      </w:r>
    </w:p>
    <w:p w:rsidR="00CF65D1" w:rsidRDefault="00D20F28">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rsidR="00CF65D1" w:rsidRDefault="00D20F28">
      <w:pPr>
        <w:pStyle w:val="Heading5"/>
        <w:rPr>
          <w:snapToGrid w:val="0"/>
        </w:rPr>
      </w:pPr>
      <w:bookmarkStart w:id="7" w:name="_Toc75868136"/>
      <w:r>
        <w:rPr>
          <w:rStyle w:val="CharSectno"/>
        </w:rPr>
        <w:t>2</w:t>
      </w:r>
      <w:r>
        <w:rPr>
          <w:snapToGrid w:val="0"/>
        </w:rPr>
        <w:t>.</w:t>
      </w:r>
      <w:r>
        <w:rPr>
          <w:snapToGrid w:val="0"/>
        </w:rPr>
        <w:tab/>
        <w:t>Commencement</w:t>
      </w:r>
      <w:bookmarkEnd w:id="7"/>
      <w:r>
        <w:rPr>
          <w:snapToGrid w:val="0"/>
        </w:rPr>
        <w:t xml:space="preserve"> </w:t>
      </w:r>
    </w:p>
    <w:p w:rsidR="00CF65D1" w:rsidRDefault="00D20F28">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rsidR="00CF65D1" w:rsidRDefault="00D20F28">
      <w:pPr>
        <w:pStyle w:val="Heading5"/>
        <w:rPr>
          <w:snapToGrid w:val="0"/>
        </w:rPr>
      </w:pPr>
      <w:bookmarkStart w:id="8" w:name="_Toc75868137"/>
      <w:r>
        <w:rPr>
          <w:rStyle w:val="CharSectno"/>
        </w:rPr>
        <w:t>3</w:t>
      </w:r>
      <w:r>
        <w:rPr>
          <w:snapToGrid w:val="0"/>
        </w:rPr>
        <w:t>.</w:t>
      </w:r>
      <w:r>
        <w:rPr>
          <w:snapToGrid w:val="0"/>
        </w:rPr>
        <w:tab/>
        <w:t>Terms used</w:t>
      </w:r>
      <w:bookmarkEnd w:id="8"/>
    </w:p>
    <w:p w:rsidR="00CF65D1" w:rsidRDefault="00D20F28">
      <w:pPr>
        <w:pStyle w:val="Subsection"/>
        <w:rPr>
          <w:snapToGrid w:val="0"/>
        </w:rPr>
      </w:pPr>
      <w:r>
        <w:rPr>
          <w:snapToGrid w:val="0"/>
        </w:rPr>
        <w:tab/>
        <w:t>(1)</w:t>
      </w:r>
      <w:r>
        <w:rPr>
          <w:snapToGrid w:val="0"/>
        </w:rPr>
        <w:tab/>
        <w:t>In these regulations — </w:t>
      </w:r>
    </w:p>
    <w:p w:rsidR="00CF65D1" w:rsidRDefault="00D20F28">
      <w:pPr>
        <w:pStyle w:val="Defstart"/>
      </w:pPr>
      <w:r>
        <w:tab/>
      </w:r>
      <w:r>
        <w:rPr>
          <w:rStyle w:val="CharDefText"/>
        </w:rPr>
        <w:t>approved training course</w:t>
      </w:r>
      <w:r>
        <w:t xml:space="preserve"> means — </w:t>
      </w:r>
    </w:p>
    <w:p w:rsidR="00CF65D1" w:rsidRDefault="00D20F28">
      <w:pPr>
        <w:pStyle w:val="Defpara"/>
      </w:pPr>
      <w:r>
        <w:tab/>
        <w:t>(a)</w:t>
      </w:r>
      <w:r>
        <w:tab/>
        <w:t xml:space="preserve">a higher education course within the meaning of that term in the </w:t>
      </w:r>
      <w:r>
        <w:rPr>
          <w:i/>
        </w:rPr>
        <w:t>Higher Education Act 2004</w:t>
      </w:r>
      <w:r>
        <w:rPr>
          <w:iCs/>
        </w:rPr>
        <w:t xml:space="preserve"> section 3</w:t>
      </w:r>
      <w:r>
        <w:t>; or</w:t>
      </w:r>
    </w:p>
    <w:p w:rsidR="00CF65D1" w:rsidRDefault="00D20F28">
      <w:pPr>
        <w:pStyle w:val="Defpara"/>
        <w:keepNext/>
      </w:pPr>
      <w:r>
        <w:tab/>
        <w:t>(b)</w:t>
      </w:r>
      <w:r>
        <w:tab/>
        <w:t xml:space="preserve">a training course accredited for the purposes of the </w:t>
      </w:r>
      <w:r>
        <w:rPr>
          <w:i/>
        </w:rPr>
        <w:t>Vocational Education and Training Act 1996</w:t>
      </w:r>
      <w:r>
        <w:t xml:space="preserve"> and provided by a person who is — </w:t>
      </w:r>
    </w:p>
    <w:p w:rsidR="00CF65D1" w:rsidRDefault="00D20F28">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rsidR="00CF65D1" w:rsidRDefault="00D20F28">
      <w:pPr>
        <w:pStyle w:val="Defsubpara"/>
      </w:pPr>
      <w:r>
        <w:tab/>
        <w:t>(ii)</w:t>
      </w:r>
      <w:r>
        <w:tab/>
        <w:t>approved under regulation 16(3);</w:t>
      </w:r>
    </w:p>
    <w:p w:rsidR="00CF65D1" w:rsidRDefault="00D20F28">
      <w:pPr>
        <w:pStyle w:val="Defpara"/>
      </w:pPr>
      <w:r>
        <w:tab/>
      </w:r>
      <w:r>
        <w:tab/>
        <w:t>or</w:t>
      </w:r>
    </w:p>
    <w:p w:rsidR="00CF65D1" w:rsidRDefault="00D20F28">
      <w:pPr>
        <w:pStyle w:val="Defpara"/>
      </w:pPr>
      <w:r>
        <w:lastRenderedPageBreak/>
        <w:tab/>
        <w:t>(c)</w:t>
      </w:r>
      <w:r>
        <w:tab/>
        <w:t xml:space="preserve">a training course given interim approval under regulation 16(2) and provided by a person who is — </w:t>
      </w:r>
    </w:p>
    <w:p w:rsidR="00CF65D1" w:rsidRDefault="00D20F28">
      <w:pPr>
        <w:pStyle w:val="Defsubpara"/>
      </w:pPr>
      <w:r>
        <w:tab/>
        <w:t>(i)</w:t>
      </w:r>
      <w:r>
        <w:tab/>
        <w:t xml:space="preserve">a registered training provider within the meaning of that term in the </w:t>
      </w:r>
      <w:r>
        <w:rPr>
          <w:i/>
          <w:iCs/>
        </w:rPr>
        <w:t>Vocational Education and Training Act 1996</w:t>
      </w:r>
      <w:r>
        <w:t xml:space="preserve"> section 5; and</w:t>
      </w:r>
    </w:p>
    <w:p w:rsidR="00CF65D1" w:rsidRDefault="00D20F28">
      <w:pPr>
        <w:pStyle w:val="Defsubpara"/>
      </w:pPr>
      <w:r>
        <w:tab/>
        <w:t>(ii)</w:t>
      </w:r>
      <w:r>
        <w:tab/>
        <w:t>approved under regulation 16(3);</w:t>
      </w:r>
    </w:p>
    <w:p w:rsidR="00CF65D1" w:rsidRDefault="00D20F28">
      <w:pPr>
        <w:pStyle w:val="Defstart"/>
      </w:pPr>
      <w:r>
        <w:rPr>
          <w:b/>
        </w:rPr>
        <w:tab/>
      </w:r>
      <w:r>
        <w:rPr>
          <w:rStyle w:val="CharDefText"/>
        </w:rPr>
        <w:t>business</w:t>
      </w:r>
      <w:r>
        <w:t xml:space="preserve"> means — </w:t>
      </w:r>
    </w:p>
    <w:p w:rsidR="00CF65D1" w:rsidRDefault="00D20F28">
      <w:pPr>
        <w:pStyle w:val="Defpara"/>
      </w:pPr>
      <w:r>
        <w:tab/>
        <w:t>(a)</w:t>
      </w:r>
      <w:r>
        <w:tab/>
        <w:t>if the relevant agent’s licence is held on behalf of a partnership or body corporate, the business of the partnership or body corporate; or</w:t>
      </w:r>
    </w:p>
    <w:p w:rsidR="00CF65D1" w:rsidRDefault="00D20F28">
      <w:pPr>
        <w:pStyle w:val="Defpara"/>
      </w:pPr>
      <w:r>
        <w:tab/>
        <w:t>(b)</w:t>
      </w:r>
      <w:r>
        <w:tab/>
        <w:t>otherwise, the business of the security agent, crowd control agent or inquiry agent;</w:t>
      </w:r>
    </w:p>
    <w:p w:rsidR="00CF65D1" w:rsidRDefault="00D20F28">
      <w:pPr>
        <w:pStyle w:val="Defstart"/>
      </w:pPr>
      <w:r>
        <w:rPr>
          <w:b/>
        </w:rPr>
        <w:tab/>
      </w:r>
      <w:r>
        <w:rPr>
          <w:rStyle w:val="CharDefText"/>
        </w:rPr>
        <w:t>crowd control activities</w:t>
      </w:r>
      <w:r>
        <w:t xml:space="preserve"> means the activities described in section 35(1);</w:t>
      </w:r>
    </w:p>
    <w:p w:rsidR="00CF65D1" w:rsidRDefault="00D20F28">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rsidR="00CF65D1" w:rsidRDefault="00D20F28">
      <w:pPr>
        <w:pStyle w:val="Defstart"/>
      </w:pPr>
      <w:r>
        <w:rPr>
          <w:b/>
        </w:rPr>
        <w:tab/>
      </w:r>
      <w:r>
        <w:rPr>
          <w:rStyle w:val="CharDefText"/>
        </w:rPr>
        <w:t>guard dog</w:t>
      </w:r>
      <w:r>
        <w:t xml:space="preserve"> has the meaning given in regulation 38A;</w:t>
      </w:r>
    </w:p>
    <w:p w:rsidR="00CF65D1" w:rsidRDefault="00D20F28">
      <w:pPr>
        <w:pStyle w:val="Defstart"/>
      </w:pPr>
      <w:r>
        <w:rPr>
          <w:b/>
        </w:rPr>
        <w:tab/>
      </w:r>
      <w:r>
        <w:rPr>
          <w:rStyle w:val="CharDefText"/>
        </w:rPr>
        <w:t>licensed activity</w:t>
      </w:r>
      <w:r>
        <w:t xml:space="preserve"> means, in relation to a licensee, an activity authorised by the licensee’s licence;</w:t>
      </w:r>
    </w:p>
    <w:p w:rsidR="00CF65D1" w:rsidRDefault="00D20F28">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rsidR="00CF65D1" w:rsidRDefault="00D20F28">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CF65D1" w:rsidRDefault="00D20F28">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rsidR="00CF65D1" w:rsidRDefault="00D20F28">
      <w:pPr>
        <w:pStyle w:val="Defstart"/>
      </w:pPr>
      <w:r>
        <w:rPr>
          <w:b/>
        </w:rPr>
        <w:tab/>
      </w:r>
      <w:r>
        <w:rPr>
          <w:rStyle w:val="CharDefText"/>
        </w:rPr>
        <w:t>section</w:t>
      </w:r>
      <w:r>
        <w:t xml:space="preserve"> means a section of the Act;</w:t>
      </w:r>
    </w:p>
    <w:p w:rsidR="00CF65D1" w:rsidRDefault="00D20F28">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rsidR="00CF65D1" w:rsidRDefault="00D20F28">
      <w:pPr>
        <w:pStyle w:val="Defstart"/>
      </w:pPr>
      <w:r>
        <w:rPr>
          <w:b/>
        </w:rPr>
        <w:tab/>
      </w:r>
      <w:r>
        <w:rPr>
          <w:rStyle w:val="CharDefText"/>
        </w:rPr>
        <w:t>training course in firearms discharge</w:t>
      </w:r>
      <w:r>
        <w:t xml:space="preserve"> means a training course of a type set out in subregulation (3).</w:t>
      </w:r>
    </w:p>
    <w:p w:rsidR="00CF65D1" w:rsidRDefault="00D20F28">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rsidR="00CF65D1" w:rsidRDefault="00D20F28">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rsidR="00CF65D1" w:rsidRDefault="00D20F28">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rsidR="00CF65D1" w:rsidRDefault="00D20F28">
      <w:pPr>
        <w:pStyle w:val="Subsection"/>
      </w:pPr>
      <w:r>
        <w:tab/>
        <w:t>(3)</w:t>
      </w:r>
      <w:r>
        <w:tab/>
        <w:t xml:space="preserve">A training course in firearms discharge is a training course involving — </w:t>
      </w:r>
    </w:p>
    <w:p w:rsidR="00CF65D1" w:rsidRDefault="00D20F28">
      <w:pPr>
        <w:pStyle w:val="Indenta"/>
      </w:pPr>
      <w:r>
        <w:tab/>
        <w:t>(a)</w:t>
      </w:r>
      <w:r>
        <w:tab/>
        <w:t>elements of firearm safety; and</w:t>
      </w:r>
    </w:p>
    <w:p w:rsidR="00CF65D1" w:rsidRDefault="00D20F28">
      <w:pPr>
        <w:pStyle w:val="Indenta"/>
      </w:pPr>
      <w:r>
        <w:tab/>
        <w:t>(b)</w:t>
      </w:r>
      <w:r>
        <w:tab/>
        <w:t>training in the use of force; and</w:t>
      </w:r>
    </w:p>
    <w:p w:rsidR="00CF65D1" w:rsidRDefault="00D20F28">
      <w:pPr>
        <w:pStyle w:val="Indenta"/>
      </w:pPr>
      <w:r>
        <w:tab/>
        <w:t>(c)</w:t>
      </w:r>
      <w:r>
        <w:tab/>
        <w:t>a course of firing of firearms at targets set at various distances,</w:t>
      </w:r>
    </w:p>
    <w:p w:rsidR="00CF65D1" w:rsidRDefault="00D20F28">
      <w:pPr>
        <w:pStyle w:val="Subsection"/>
      </w:pPr>
      <w:r>
        <w:tab/>
      </w:r>
      <w:r>
        <w:tab/>
        <w:t>that has been approved by the Superintendent and that is conducted by training providers who are approved in accordance with regulation 14A.</w:t>
      </w:r>
    </w:p>
    <w:p w:rsidR="00CF65D1" w:rsidRDefault="00D20F28">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rsidR="00CF65D1" w:rsidRDefault="00D20F28">
      <w:pPr>
        <w:pStyle w:val="Heading5"/>
      </w:pPr>
      <w:bookmarkStart w:id="9" w:name="_Toc75868138"/>
      <w:r>
        <w:rPr>
          <w:rStyle w:val="CharSectno"/>
        </w:rPr>
        <w:t>4A</w:t>
      </w:r>
      <w:r>
        <w:t>.</w:t>
      </w:r>
      <w:r>
        <w:tab/>
        <w:t>Method of giving things to Commissioner, Superintendent or licensing officer</w:t>
      </w:r>
      <w:bookmarkEnd w:id="9"/>
    </w:p>
    <w:p w:rsidR="00CF65D1" w:rsidRDefault="00D20F28">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w:t>
      </w:r>
      <w:r>
        <w:lastRenderedPageBreak/>
        <w:t xml:space="preserve">the document is taken to be given or delivered, or the person notified, if the document or notice is delivered — </w:t>
      </w:r>
    </w:p>
    <w:p w:rsidR="00CF65D1" w:rsidRDefault="00D20F28">
      <w:pPr>
        <w:pStyle w:val="Indenta"/>
      </w:pPr>
      <w:r>
        <w:tab/>
        <w:t>(a)</w:t>
      </w:r>
      <w:r>
        <w:tab/>
        <w:t>personally; or</w:t>
      </w:r>
    </w:p>
    <w:p w:rsidR="00CF65D1" w:rsidRDefault="00D20F28">
      <w:pPr>
        <w:pStyle w:val="Indenta"/>
      </w:pPr>
      <w:r>
        <w:tab/>
        <w:t>(b)</w:t>
      </w:r>
      <w:r>
        <w:tab/>
        <w:t xml:space="preserve">by post, in accordance with the </w:t>
      </w:r>
      <w:r>
        <w:rPr>
          <w:i/>
        </w:rPr>
        <w:t>Interpretation Act </w:t>
      </w:r>
      <w:r>
        <w:rPr>
          <w:i/>
          <w:iCs/>
        </w:rPr>
        <w:t>1984</w:t>
      </w:r>
      <w:r>
        <w:t xml:space="preserve"> section 75(1),</w:t>
      </w:r>
    </w:p>
    <w:p w:rsidR="00CF65D1" w:rsidRDefault="00D20F28">
      <w:pPr>
        <w:pStyle w:val="Subsection"/>
      </w:pPr>
      <w:r>
        <w:tab/>
      </w:r>
      <w:r>
        <w:tab/>
        <w:t>to the offices of the responsible police division at 303 Sevenoaks Street, Cannington WA 6107 or to Locked Bag 9, East Perth WA 6892.</w:t>
      </w:r>
    </w:p>
    <w:p w:rsidR="00CF65D1" w:rsidRDefault="00D20F28">
      <w:pPr>
        <w:pStyle w:val="Footnotesection"/>
        <w:keepLines w:val="0"/>
      </w:pPr>
      <w:r>
        <w:tab/>
        <w:t>[Regulation 4A inserted: Gazette 4 Dec 2009 p. 4891; amended: Gazette 29 Jul 2016 p. 3244.]</w:t>
      </w:r>
    </w:p>
    <w:p w:rsidR="00CF65D1" w:rsidRDefault="00D20F28">
      <w:pPr>
        <w:pStyle w:val="Heading2"/>
      </w:pPr>
      <w:bookmarkStart w:id="10" w:name="_Toc75771233"/>
      <w:bookmarkStart w:id="11" w:name="_Toc75771779"/>
      <w:bookmarkStart w:id="12" w:name="_Toc75868139"/>
      <w:r>
        <w:rPr>
          <w:rStyle w:val="CharPartNo"/>
        </w:rPr>
        <w:lastRenderedPageBreak/>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rsidR="00CF65D1" w:rsidRDefault="00D20F28">
      <w:pPr>
        <w:pStyle w:val="Heading5"/>
        <w:rPr>
          <w:snapToGrid w:val="0"/>
        </w:rPr>
      </w:pPr>
      <w:bookmarkStart w:id="13" w:name="_Toc75868140"/>
      <w:r>
        <w:rPr>
          <w:rStyle w:val="CharSectno"/>
        </w:rPr>
        <w:t>4</w:t>
      </w:r>
      <w:r>
        <w:rPr>
          <w:snapToGrid w:val="0"/>
        </w:rPr>
        <w:t>.</w:t>
      </w:r>
      <w:r>
        <w:rPr>
          <w:snapToGrid w:val="0"/>
        </w:rPr>
        <w:tab/>
        <w:t>Act s. 37 (crowd controller’s licence), exemptions from</w:t>
      </w:r>
      <w:bookmarkEnd w:id="13"/>
      <w:r>
        <w:rPr>
          <w:snapToGrid w:val="0"/>
        </w:rPr>
        <w:t xml:space="preserve"> </w:t>
      </w:r>
    </w:p>
    <w:p w:rsidR="00CF65D1" w:rsidRDefault="00D20F28">
      <w:pPr>
        <w:pStyle w:val="Subsection"/>
        <w:rPr>
          <w:snapToGrid w:val="0"/>
        </w:rPr>
      </w:pPr>
      <w:r>
        <w:rPr>
          <w:snapToGrid w:val="0"/>
        </w:rPr>
        <w:tab/>
        <w:t>(1)</w:t>
      </w:r>
      <w:r>
        <w:rPr>
          <w:snapToGrid w:val="0"/>
        </w:rPr>
        <w:tab/>
        <w:t>In this regulation — </w:t>
      </w:r>
    </w:p>
    <w:p w:rsidR="00CF65D1" w:rsidRDefault="00D20F28">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rsidR="00CF65D1" w:rsidRDefault="00D20F28">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rsidR="00CF65D1" w:rsidRDefault="00D20F28">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rsidR="00CF65D1" w:rsidRDefault="00D20F28">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rsidR="00CF65D1" w:rsidRDefault="00D20F28">
      <w:pPr>
        <w:pStyle w:val="Ednotesection"/>
      </w:pPr>
      <w:r>
        <w:t>[</w:t>
      </w:r>
      <w:r>
        <w:rPr>
          <w:b/>
        </w:rPr>
        <w:t>5.</w:t>
      </w:r>
      <w:r>
        <w:tab/>
        <w:t>Deleted: Gazette 29 Apr 2011 p. 1532.]</w:t>
      </w:r>
    </w:p>
    <w:p w:rsidR="00CF65D1" w:rsidRDefault="00D20F28">
      <w:pPr>
        <w:pStyle w:val="Heading5"/>
      </w:pPr>
      <w:bookmarkStart w:id="14" w:name="_Toc75868141"/>
      <w:r>
        <w:rPr>
          <w:rStyle w:val="CharSectno"/>
        </w:rPr>
        <w:t>5A</w:t>
      </w:r>
      <w:r>
        <w:t>.</w:t>
      </w:r>
      <w:r>
        <w:tab/>
        <w:t xml:space="preserve">Some persons to whom </w:t>
      </w:r>
      <w:r>
        <w:rPr>
          <w:i/>
        </w:rPr>
        <w:t xml:space="preserve">Court Security and Custodial Services Act 1999 </w:t>
      </w:r>
      <w:r>
        <w:t>applies, exemption for</w:t>
      </w:r>
      <w:bookmarkEnd w:id="14"/>
    </w:p>
    <w:p w:rsidR="00CF65D1" w:rsidRDefault="00D20F28">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rsidR="00CF65D1" w:rsidRDefault="00D20F28">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rsidR="00CF65D1">
        <w:tc>
          <w:tcPr>
            <w:tcW w:w="2125" w:type="dxa"/>
          </w:tcPr>
          <w:p w:rsidR="00CF65D1" w:rsidRDefault="00D20F28">
            <w:pPr>
              <w:pStyle w:val="TableNAm"/>
            </w:pPr>
            <w:r>
              <w:t>contract</w:t>
            </w:r>
          </w:p>
        </w:tc>
        <w:tc>
          <w:tcPr>
            <w:tcW w:w="3120" w:type="dxa"/>
          </w:tcPr>
          <w:p w:rsidR="00CF65D1" w:rsidRDefault="00D20F28">
            <w:pPr>
              <w:pStyle w:val="TableNAm"/>
            </w:pPr>
            <w:r>
              <w:t>court security service</w:t>
            </w:r>
          </w:p>
        </w:tc>
      </w:tr>
      <w:tr w:rsidR="00CF65D1">
        <w:tc>
          <w:tcPr>
            <w:tcW w:w="2125" w:type="dxa"/>
          </w:tcPr>
          <w:p w:rsidR="00CF65D1" w:rsidRDefault="00D20F28">
            <w:pPr>
              <w:pStyle w:val="TableNAm"/>
            </w:pPr>
            <w:r>
              <w:t>contractor</w:t>
            </w:r>
          </w:p>
        </w:tc>
        <w:tc>
          <w:tcPr>
            <w:tcW w:w="3120" w:type="dxa"/>
          </w:tcPr>
          <w:p w:rsidR="00CF65D1" w:rsidRDefault="00D20F28">
            <w:pPr>
              <w:pStyle w:val="TableNAm"/>
            </w:pPr>
            <w:r>
              <w:t>custodial service</w:t>
            </w:r>
          </w:p>
        </w:tc>
      </w:tr>
      <w:tr w:rsidR="00CF65D1">
        <w:tc>
          <w:tcPr>
            <w:tcW w:w="2125" w:type="dxa"/>
          </w:tcPr>
          <w:p w:rsidR="00CF65D1" w:rsidRDefault="00D20F28">
            <w:pPr>
              <w:pStyle w:val="TableNAm"/>
            </w:pPr>
            <w:r>
              <w:t>contract worker</w:t>
            </w:r>
          </w:p>
        </w:tc>
        <w:tc>
          <w:tcPr>
            <w:tcW w:w="3120" w:type="dxa"/>
          </w:tcPr>
          <w:p w:rsidR="00CF65D1" w:rsidRDefault="00D20F28">
            <w:pPr>
              <w:pStyle w:val="TableNAm"/>
            </w:pPr>
            <w:r>
              <w:t>subcontractor</w:t>
            </w:r>
          </w:p>
        </w:tc>
      </w:tr>
    </w:tbl>
    <w:p w:rsidR="00CF65D1" w:rsidRDefault="00D20F28">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rsidR="00CF65D1" w:rsidRDefault="00D20F28">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rsidR="00CF65D1" w:rsidRDefault="00D20F28">
      <w:pPr>
        <w:pStyle w:val="Footnotesection"/>
        <w:ind w:left="890" w:hanging="890"/>
      </w:pPr>
      <w:r>
        <w:tab/>
        <w:t>[Regulation 5A inserted: Gazette 28 Jul 2000 p. 4028; amended: Gazette 12 Jun 2001 p. 2959</w:t>
      </w:r>
      <w:r>
        <w:noBreakHyphen/>
        <w:t>60.]</w:t>
      </w:r>
    </w:p>
    <w:p w:rsidR="00CF65D1" w:rsidRDefault="00D20F28">
      <w:pPr>
        <w:pStyle w:val="Heading5"/>
      </w:pPr>
      <w:bookmarkStart w:id="15" w:name="_Toc75868142"/>
      <w:r>
        <w:rPr>
          <w:rStyle w:val="CharSectno"/>
        </w:rPr>
        <w:t>5B</w:t>
      </w:r>
      <w:r>
        <w:t>.</w:t>
      </w:r>
      <w:r>
        <w:tab/>
        <w:t xml:space="preserve">Some persons to whom </w:t>
      </w:r>
      <w:r>
        <w:rPr>
          <w:i/>
        </w:rPr>
        <w:t>Prisons Act 1981</w:t>
      </w:r>
      <w:r>
        <w:t xml:space="preserve"> Part IIIA applies, exemption for</w:t>
      </w:r>
      <w:bookmarkEnd w:id="15"/>
    </w:p>
    <w:p w:rsidR="00CF65D1" w:rsidRDefault="00D20F28">
      <w:pPr>
        <w:pStyle w:val="Subsection"/>
      </w:pPr>
      <w:r>
        <w:tab/>
        <w:t>(1)</w:t>
      </w:r>
      <w:r>
        <w:tab/>
        <w:t xml:space="preserve">In this regulation the words set out in the Table to this subregulation have the respective meanings that they have in the </w:t>
      </w:r>
      <w:r>
        <w:rPr>
          <w:i/>
        </w:rPr>
        <w:t>Prisons Act 1981</w:t>
      </w:r>
      <w:r>
        <w:t>.</w:t>
      </w:r>
    </w:p>
    <w:p w:rsidR="00CF65D1" w:rsidRDefault="00D20F28">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rsidR="00CF65D1">
        <w:tc>
          <w:tcPr>
            <w:tcW w:w="2693" w:type="dxa"/>
          </w:tcPr>
          <w:p w:rsidR="00CF65D1" w:rsidRDefault="00D20F28">
            <w:pPr>
              <w:pStyle w:val="TableNAm"/>
            </w:pPr>
            <w:r>
              <w:t>contract</w:t>
            </w:r>
          </w:p>
        </w:tc>
        <w:tc>
          <w:tcPr>
            <w:tcW w:w="2693" w:type="dxa"/>
          </w:tcPr>
          <w:p w:rsidR="00CF65D1" w:rsidRDefault="00D20F28">
            <w:pPr>
              <w:pStyle w:val="TableNAm"/>
            </w:pPr>
            <w:r>
              <w:t>prison services</w:t>
            </w:r>
          </w:p>
        </w:tc>
      </w:tr>
      <w:tr w:rsidR="00CF65D1">
        <w:tc>
          <w:tcPr>
            <w:tcW w:w="2693" w:type="dxa"/>
          </w:tcPr>
          <w:p w:rsidR="00CF65D1" w:rsidRDefault="00D20F28">
            <w:pPr>
              <w:pStyle w:val="TableNAm"/>
            </w:pPr>
            <w:r>
              <w:t>contractor</w:t>
            </w:r>
          </w:p>
        </w:tc>
        <w:tc>
          <w:tcPr>
            <w:tcW w:w="2693" w:type="dxa"/>
          </w:tcPr>
          <w:p w:rsidR="00CF65D1" w:rsidRDefault="00D20F28">
            <w:pPr>
              <w:pStyle w:val="TableNAm"/>
            </w:pPr>
            <w:r>
              <w:t>subcontractor</w:t>
            </w:r>
          </w:p>
        </w:tc>
      </w:tr>
      <w:tr w:rsidR="00CF65D1">
        <w:tc>
          <w:tcPr>
            <w:tcW w:w="2693" w:type="dxa"/>
          </w:tcPr>
          <w:p w:rsidR="00CF65D1" w:rsidRDefault="00D20F28">
            <w:pPr>
              <w:pStyle w:val="TableNAm"/>
            </w:pPr>
            <w:r>
              <w:t>contract worker</w:t>
            </w:r>
          </w:p>
        </w:tc>
        <w:tc>
          <w:tcPr>
            <w:tcW w:w="2693" w:type="dxa"/>
          </w:tcPr>
          <w:p w:rsidR="00CF65D1" w:rsidRDefault="00CF65D1">
            <w:pPr>
              <w:pStyle w:val="TableNAm"/>
            </w:pPr>
          </w:p>
        </w:tc>
      </w:tr>
    </w:tbl>
    <w:p w:rsidR="00CF65D1" w:rsidRDefault="00D20F28">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rsidR="00CF65D1" w:rsidRDefault="00D20F28">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rsidR="00CF65D1" w:rsidRDefault="00D20F28">
      <w:pPr>
        <w:pStyle w:val="Footnotesection"/>
      </w:pPr>
      <w:r>
        <w:tab/>
        <w:t>[Regulation 5B inserted: Gazette 12 Jun 2001 p. 2960.]</w:t>
      </w:r>
    </w:p>
    <w:p w:rsidR="00CF65D1" w:rsidRDefault="00D20F28">
      <w:pPr>
        <w:pStyle w:val="Heading2"/>
      </w:pPr>
      <w:bookmarkStart w:id="16" w:name="_Toc75771237"/>
      <w:bookmarkStart w:id="17" w:name="_Toc75771783"/>
      <w:bookmarkStart w:id="18" w:name="_Toc75868143"/>
      <w:r>
        <w:rPr>
          <w:rStyle w:val="CharPartNo"/>
        </w:rPr>
        <w:lastRenderedPageBreak/>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rsidR="00CF65D1" w:rsidRDefault="00D20F28">
      <w:pPr>
        <w:pStyle w:val="Heading5"/>
      </w:pPr>
      <w:bookmarkStart w:id="19" w:name="_Toc75868144"/>
      <w:r>
        <w:rPr>
          <w:rStyle w:val="CharSectno"/>
        </w:rPr>
        <w:t>6</w:t>
      </w:r>
      <w:r>
        <w:t>.</w:t>
      </w:r>
      <w:r>
        <w:tab/>
        <w:t>Locks prescribed (Act s. 14(1)(d))</w:t>
      </w:r>
      <w:bookmarkEnd w:id="19"/>
    </w:p>
    <w:p w:rsidR="00CF65D1" w:rsidRDefault="00D20F28">
      <w:pPr>
        <w:pStyle w:val="Subsection"/>
      </w:pPr>
      <w:r>
        <w:tab/>
      </w:r>
      <w:r>
        <w:tab/>
        <w:t xml:space="preserve">The locks prescribed for the purposes of section 14(1)(d) are locks (other than key in knob sets) — </w:t>
      </w:r>
    </w:p>
    <w:p w:rsidR="00CF65D1" w:rsidRDefault="00D20F28">
      <w:pPr>
        <w:pStyle w:val="Indenta"/>
      </w:pPr>
      <w:r>
        <w:tab/>
        <w:t>(a)</w:t>
      </w:r>
      <w:r>
        <w:tab/>
        <w:t>the purpose of which is to prevent unauthorised entry to a place; and</w:t>
      </w:r>
    </w:p>
    <w:p w:rsidR="00CF65D1" w:rsidRDefault="00D20F28">
      <w:pPr>
        <w:pStyle w:val="Indenta"/>
      </w:pPr>
      <w:r>
        <w:tab/>
        <w:t>(b)</w:t>
      </w:r>
      <w:r>
        <w:tab/>
        <w:t>that are operated by a key, code, card or digital function.</w:t>
      </w:r>
    </w:p>
    <w:p w:rsidR="00CF65D1" w:rsidRDefault="00D20F28">
      <w:pPr>
        <w:pStyle w:val="Footnotesection"/>
      </w:pPr>
      <w:r>
        <w:tab/>
        <w:t>[Regulation 6 inserted: Gazette 13 Apr 2006 p. 1555.]</w:t>
      </w:r>
    </w:p>
    <w:p w:rsidR="00CF65D1" w:rsidRDefault="00D20F28">
      <w:pPr>
        <w:pStyle w:val="Heading5"/>
      </w:pPr>
      <w:bookmarkStart w:id="20" w:name="_Toc75868145"/>
      <w:r>
        <w:rPr>
          <w:rStyle w:val="CharSectno"/>
        </w:rPr>
        <w:t>7</w:t>
      </w:r>
      <w:r>
        <w:t>.</w:t>
      </w:r>
      <w:r>
        <w:tab/>
        <w:t>Security doors prescribed (Act s. 14(1)(e))</w:t>
      </w:r>
      <w:bookmarkEnd w:id="20"/>
    </w:p>
    <w:p w:rsidR="00CF65D1" w:rsidRDefault="00D20F28">
      <w:pPr>
        <w:pStyle w:val="Subsection"/>
      </w:pPr>
      <w:r>
        <w:tab/>
      </w:r>
      <w:r>
        <w:tab/>
        <w:t>The security doors prescribed for the purposes of section 14(1)(e) are hinged or sliding doors</w:t>
      </w:r>
      <w:r>
        <w:rPr>
          <w:b/>
        </w:rPr>
        <w:t> </w:t>
      </w:r>
      <w:r>
        <w:rPr>
          <w:bCs/>
        </w:rPr>
        <w:t>—</w:t>
      </w:r>
    </w:p>
    <w:p w:rsidR="00CF65D1" w:rsidRDefault="00D20F28">
      <w:pPr>
        <w:pStyle w:val="Indenta"/>
      </w:pPr>
      <w:r>
        <w:tab/>
        <w:t>(a)</w:t>
      </w:r>
      <w:r>
        <w:tab/>
        <w:t>the purpose of which is to prevent forced entry to a place; and</w:t>
      </w:r>
    </w:p>
    <w:p w:rsidR="00CF65D1" w:rsidRDefault="00D20F28">
      <w:pPr>
        <w:pStyle w:val="Indenta"/>
      </w:pPr>
      <w:r>
        <w:tab/>
        <w:t>(b)</w:t>
      </w:r>
      <w:r>
        <w:tab/>
        <w:t xml:space="preserve">comprising material that —  </w:t>
      </w:r>
    </w:p>
    <w:p w:rsidR="00CF65D1" w:rsidRDefault="00D20F28">
      <w:pPr>
        <w:pStyle w:val="Indenti"/>
      </w:pPr>
      <w:r>
        <w:tab/>
        <w:t>(i)</w:t>
      </w:r>
      <w:r>
        <w:tab/>
        <w:t xml:space="preserve">provides a physical barrier to entry but allows the passage of light and air; and </w:t>
      </w:r>
    </w:p>
    <w:p w:rsidR="00CF65D1" w:rsidRDefault="00D20F28">
      <w:pPr>
        <w:pStyle w:val="Indenti"/>
      </w:pPr>
      <w:r>
        <w:tab/>
        <w:t>(ii)</w:t>
      </w:r>
      <w:r>
        <w:tab/>
        <w:t>is fitted inside a frame.</w:t>
      </w:r>
    </w:p>
    <w:p w:rsidR="00CF65D1" w:rsidRDefault="00D20F28">
      <w:pPr>
        <w:pStyle w:val="Footnotesection"/>
      </w:pPr>
      <w:r>
        <w:tab/>
        <w:t>[Regulation 7 inserted: Gazette 13 Apr 2006 p. 1555</w:t>
      </w:r>
      <w:r>
        <w:noBreakHyphen/>
        <w:t>6.]</w:t>
      </w:r>
    </w:p>
    <w:p w:rsidR="00CF65D1" w:rsidRDefault="00D20F28">
      <w:pPr>
        <w:pStyle w:val="Heading5"/>
        <w:rPr>
          <w:snapToGrid w:val="0"/>
        </w:rPr>
      </w:pPr>
      <w:bookmarkStart w:id="21" w:name="_Toc75868146"/>
      <w:r>
        <w:rPr>
          <w:rStyle w:val="CharSectno"/>
        </w:rPr>
        <w:t>8</w:t>
      </w:r>
      <w:r>
        <w:rPr>
          <w:snapToGrid w:val="0"/>
        </w:rPr>
        <w:t>.</w:t>
      </w:r>
      <w:r>
        <w:rPr>
          <w:snapToGrid w:val="0"/>
        </w:rPr>
        <w:tab/>
        <w:t>Equipment and devices prescribed (Act s. 14(1)(g))</w:t>
      </w:r>
      <w:bookmarkEnd w:id="21"/>
      <w:r>
        <w:rPr>
          <w:snapToGrid w:val="0"/>
        </w:rPr>
        <w:t xml:space="preserve"> </w:t>
      </w:r>
    </w:p>
    <w:p w:rsidR="00CF65D1" w:rsidRDefault="00D20F28">
      <w:pPr>
        <w:pStyle w:val="Subsection"/>
        <w:rPr>
          <w:snapToGrid w:val="0"/>
        </w:rPr>
      </w:pPr>
      <w:r>
        <w:rPr>
          <w:snapToGrid w:val="0"/>
        </w:rPr>
        <w:tab/>
      </w:r>
      <w:r>
        <w:rPr>
          <w:snapToGrid w:val="0"/>
        </w:rPr>
        <w:tab/>
        <w:t>The following equipment and devices are prescribed for the purposes of section 14(1)(g) — </w:t>
      </w:r>
    </w:p>
    <w:p w:rsidR="00CF65D1" w:rsidRDefault="00D20F28">
      <w:pPr>
        <w:pStyle w:val="Indenta"/>
      </w:pPr>
      <w:r>
        <w:tab/>
        <w:t>(a)</w:t>
      </w:r>
      <w:r>
        <w:tab/>
        <w:t xml:space="preserve">fences — </w:t>
      </w:r>
    </w:p>
    <w:p w:rsidR="00CF65D1" w:rsidRDefault="00D20F28">
      <w:pPr>
        <w:pStyle w:val="Indenti"/>
      </w:pPr>
      <w:r>
        <w:tab/>
        <w:t>(i)</w:t>
      </w:r>
      <w:r>
        <w:tab/>
        <w:t>the purpose of which is to prevent unauthorised human access to a place; and</w:t>
      </w:r>
    </w:p>
    <w:p w:rsidR="00CF65D1" w:rsidRDefault="00D20F28">
      <w:pPr>
        <w:pStyle w:val="Indenti"/>
      </w:pPr>
      <w:r>
        <w:tab/>
        <w:t>(ii)</w:t>
      </w:r>
      <w:r>
        <w:tab/>
        <w:t>comprising one or more electrical conductors to which electric pulses are applied;</w:t>
      </w:r>
    </w:p>
    <w:p w:rsidR="00CF65D1" w:rsidRDefault="00D20F28">
      <w:pPr>
        <w:pStyle w:val="Indenta"/>
      </w:pPr>
      <w:r>
        <w:tab/>
      </w:r>
      <w:r>
        <w:tab/>
        <w:t>and</w:t>
      </w:r>
    </w:p>
    <w:p w:rsidR="00CF65D1" w:rsidRDefault="00D20F28">
      <w:pPr>
        <w:pStyle w:val="Indenta"/>
      </w:pPr>
      <w:r>
        <w:lastRenderedPageBreak/>
        <w:tab/>
        <w:t>(b)</w:t>
      </w:r>
      <w:r>
        <w:tab/>
        <w:t>screens, panels, doors and walls the purpose of which is to prevent penetration by bullets discharged from firearms; and</w:t>
      </w:r>
    </w:p>
    <w:p w:rsidR="00CF65D1" w:rsidRDefault="00D20F28">
      <w:pPr>
        <w:pStyle w:val="Indenta"/>
      </w:pPr>
      <w:r>
        <w:tab/>
        <w:t>(c)</w:t>
      </w:r>
      <w:r>
        <w:tab/>
        <w:t>equipment by which a screen, panel, door or wall mentioned in paragraph (b) is operated.</w:t>
      </w:r>
    </w:p>
    <w:p w:rsidR="00CF65D1" w:rsidRDefault="00D20F28">
      <w:pPr>
        <w:pStyle w:val="Footnotesection"/>
      </w:pPr>
      <w:r>
        <w:tab/>
        <w:t>[Regulation 8 amended: Gazette 13 Apr 2006 p. 1556.]</w:t>
      </w:r>
    </w:p>
    <w:p w:rsidR="00CF65D1" w:rsidRDefault="00D20F28">
      <w:pPr>
        <w:pStyle w:val="Heading5"/>
      </w:pPr>
      <w:bookmarkStart w:id="22" w:name="_Toc75868147"/>
      <w:r>
        <w:rPr>
          <w:rStyle w:val="CharSectno"/>
        </w:rPr>
        <w:t>9</w:t>
      </w:r>
      <w:r>
        <w:t>.</w:t>
      </w:r>
      <w:r>
        <w:tab/>
        <w:t>Activities prescribed (Act s. 24(1)(b))</w:t>
      </w:r>
      <w:bookmarkEnd w:id="22"/>
    </w:p>
    <w:p w:rsidR="00CF65D1" w:rsidRDefault="00D20F28">
      <w:pPr>
        <w:pStyle w:val="Subsection"/>
      </w:pPr>
      <w:r>
        <w:tab/>
      </w:r>
      <w:r>
        <w:tab/>
        <w:t xml:space="preserve">The following activities are prescribed for the purposes of section 24(1)(b) — </w:t>
      </w:r>
    </w:p>
    <w:p w:rsidR="00CF65D1" w:rsidRDefault="00D20F28">
      <w:pPr>
        <w:pStyle w:val="Indenta"/>
      </w:pPr>
      <w:r>
        <w:tab/>
        <w:t>(a)</w:t>
      </w:r>
      <w:r>
        <w:tab/>
        <w:t>guarding an automatic teller machine while it is malfunctioning or is being repaired or serviced;</w:t>
      </w:r>
    </w:p>
    <w:p w:rsidR="00CF65D1" w:rsidRDefault="00D20F28">
      <w:pPr>
        <w:pStyle w:val="Indenta"/>
      </w:pPr>
      <w:r>
        <w:tab/>
        <w:t>(b)</w:t>
      </w:r>
      <w:r>
        <w:tab/>
        <w:t>guarding a safe while it is malfunctioning or is being repaired or serviced;</w:t>
      </w:r>
    </w:p>
    <w:p w:rsidR="00CF65D1" w:rsidRDefault="00D20F28">
      <w:pPr>
        <w:pStyle w:val="Indenta"/>
      </w:pPr>
      <w:r>
        <w:tab/>
        <w:t>(c)</w:t>
      </w:r>
      <w:r>
        <w:tab/>
        <w:t>guarding money or an article of value at a place of business specified in a security agent’s licence.</w:t>
      </w:r>
    </w:p>
    <w:p w:rsidR="00CF65D1" w:rsidRDefault="00D20F28">
      <w:pPr>
        <w:pStyle w:val="Footnotesection"/>
      </w:pPr>
      <w:r>
        <w:tab/>
        <w:t>[Regulation 9 inserted: Gazette 1 Sep 2005 p. 4074.]</w:t>
      </w:r>
    </w:p>
    <w:p w:rsidR="00CF65D1" w:rsidRDefault="00D20F28">
      <w:pPr>
        <w:pStyle w:val="Heading5"/>
        <w:rPr>
          <w:snapToGrid w:val="0"/>
        </w:rPr>
      </w:pPr>
      <w:bookmarkStart w:id="23" w:name="_Toc75868148"/>
      <w:r>
        <w:rPr>
          <w:rStyle w:val="CharSectno"/>
        </w:rPr>
        <w:t>10</w:t>
      </w:r>
      <w:r>
        <w:rPr>
          <w:snapToGrid w:val="0"/>
        </w:rPr>
        <w:t>.</w:t>
      </w:r>
      <w:r>
        <w:rPr>
          <w:snapToGrid w:val="0"/>
        </w:rPr>
        <w:tab/>
        <w:t>Application for endorsement (Act s. 24)</w:t>
      </w:r>
      <w:bookmarkEnd w:id="23"/>
      <w:r>
        <w:rPr>
          <w:snapToGrid w:val="0"/>
        </w:rPr>
        <w:t xml:space="preserve"> </w:t>
      </w:r>
    </w:p>
    <w:p w:rsidR="00CF65D1" w:rsidRDefault="00D20F28">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rsidR="00CF65D1" w:rsidRDefault="00D20F28">
      <w:pPr>
        <w:pStyle w:val="Indenta"/>
        <w:rPr>
          <w:snapToGrid w:val="0"/>
        </w:rPr>
      </w:pPr>
      <w:r>
        <w:rPr>
          <w:snapToGrid w:val="0"/>
        </w:rPr>
        <w:tab/>
        <w:t>(a)</w:t>
      </w:r>
      <w:r>
        <w:rPr>
          <w:snapToGrid w:val="0"/>
        </w:rPr>
        <w:tab/>
        <w:t>a medical certificate relating to a medical examination carried out within the previous month; and</w:t>
      </w:r>
    </w:p>
    <w:p w:rsidR="00CF65D1" w:rsidRDefault="00D20F28">
      <w:pPr>
        <w:pStyle w:val="Indenta"/>
      </w:pPr>
      <w:r>
        <w:tab/>
        <w:t>(aa)</w:t>
      </w:r>
      <w:r>
        <w:tab/>
        <w:t xml:space="preserve">evidence that within the previous 6 months the applicant — </w:t>
      </w:r>
    </w:p>
    <w:p w:rsidR="00CF65D1" w:rsidRDefault="00D20F28">
      <w:pPr>
        <w:pStyle w:val="Indenti"/>
      </w:pPr>
      <w:r>
        <w:tab/>
        <w:t>(i)</w:t>
      </w:r>
      <w:r>
        <w:tab/>
        <w:t>has successfully completed an approved training course in firearm use; or</w:t>
      </w:r>
    </w:p>
    <w:p w:rsidR="00CF65D1" w:rsidRDefault="00D20F28">
      <w:pPr>
        <w:pStyle w:val="Indenti"/>
      </w:pPr>
      <w:r>
        <w:tab/>
        <w:t>(ii)</w:t>
      </w:r>
      <w:r>
        <w:tab/>
        <w:t>has obtained a qualification, approved by the Commissioner, in firearm use;</w:t>
      </w:r>
    </w:p>
    <w:p w:rsidR="00CF65D1" w:rsidRDefault="00D20F28">
      <w:pPr>
        <w:pStyle w:val="Indenta"/>
      </w:pPr>
      <w:r>
        <w:tab/>
      </w:r>
      <w:r>
        <w:tab/>
        <w:t>and</w:t>
      </w:r>
    </w:p>
    <w:p w:rsidR="00CF65D1" w:rsidRDefault="00D20F28">
      <w:pPr>
        <w:pStyle w:val="Indenta"/>
      </w:pPr>
      <w:r>
        <w:lastRenderedPageBreak/>
        <w:tab/>
        <w:t>(ab)</w:t>
      </w:r>
      <w:r>
        <w:tab/>
        <w:t>evidence that (within the previous 6 months) the applicant has successfully completed a training course in firearms discharge; and</w:t>
      </w:r>
    </w:p>
    <w:p w:rsidR="00CF65D1" w:rsidRDefault="00D20F28">
      <w:pPr>
        <w:pStyle w:val="Indenta"/>
        <w:keepNext/>
        <w:rPr>
          <w:snapToGrid w:val="0"/>
        </w:rPr>
      </w:pPr>
      <w:r>
        <w:rPr>
          <w:snapToGrid w:val="0"/>
        </w:rPr>
        <w:tab/>
        <w:t>(b)</w:t>
      </w:r>
      <w:r>
        <w:rPr>
          <w:snapToGrid w:val="0"/>
        </w:rPr>
        <w:tab/>
        <w:t xml:space="preserve">the fee provided for in Schedule 4. </w:t>
      </w:r>
    </w:p>
    <w:p w:rsidR="00CF65D1" w:rsidRDefault="00D20F28">
      <w:pPr>
        <w:pStyle w:val="Footnotesection"/>
        <w:ind w:left="890" w:hanging="890"/>
      </w:pPr>
      <w:r>
        <w:tab/>
        <w:t>[Regulation 10 amended: Gazette 1 Sep 2005 p. 4074; 3 Oct 2006 p. 4344.]</w:t>
      </w:r>
    </w:p>
    <w:p w:rsidR="00CF65D1" w:rsidRDefault="00D20F28">
      <w:pPr>
        <w:pStyle w:val="Heading5"/>
      </w:pPr>
      <w:bookmarkStart w:id="24" w:name="_Toc75868149"/>
      <w:r>
        <w:rPr>
          <w:rStyle w:val="CharSectno"/>
        </w:rPr>
        <w:t>11</w:t>
      </w:r>
      <w:r>
        <w:t>.</w:t>
      </w:r>
      <w:r>
        <w:tab/>
        <w:t>Medical examinations prescribed (Act s. 24)</w:t>
      </w:r>
      <w:bookmarkEnd w:id="24"/>
    </w:p>
    <w:p w:rsidR="00CF65D1" w:rsidRDefault="00D20F28">
      <w:pPr>
        <w:pStyle w:val="Subsection"/>
      </w:pPr>
      <w:r>
        <w:tab/>
        <w:t>(1)</w:t>
      </w:r>
      <w:r>
        <w:tab/>
        <w:t xml:space="preserve">A security officer whose licence is endorsed under section 24 must undergo a medical examination of the type prescribed by regulation 15(2) — </w:t>
      </w:r>
    </w:p>
    <w:p w:rsidR="00CF65D1" w:rsidRDefault="00D20F28">
      <w:pPr>
        <w:pStyle w:val="Indenta"/>
      </w:pPr>
      <w:r>
        <w:tab/>
        <w:t>(a)</w:t>
      </w:r>
      <w:r>
        <w:tab/>
        <w:t>at least once in every 12 months, commencing on the day on which the endorsement was made; and</w:t>
      </w:r>
    </w:p>
    <w:p w:rsidR="00CF65D1" w:rsidRDefault="00D20F28">
      <w:pPr>
        <w:pStyle w:val="Indenta"/>
      </w:pPr>
      <w:r>
        <w:tab/>
        <w:t>(b)</w:t>
      </w:r>
      <w:r>
        <w:tab/>
        <w:t>when directed to do so by a licensing officer under subregulation (2).</w:t>
      </w:r>
    </w:p>
    <w:p w:rsidR="00CF65D1" w:rsidRDefault="00D20F28">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rsidR="00CF65D1" w:rsidRDefault="00D20F28">
      <w:pPr>
        <w:pStyle w:val="Subsection"/>
      </w:pPr>
      <w:r>
        <w:tab/>
        <w:t>(3)</w:t>
      </w:r>
      <w:r>
        <w:tab/>
        <w:t xml:space="preserve">A direction under subregulation (2) is to be in writing given to the security officer and may provide for one or more of the following — </w:t>
      </w:r>
    </w:p>
    <w:p w:rsidR="00CF65D1" w:rsidRDefault="00D20F28">
      <w:pPr>
        <w:pStyle w:val="Indenta"/>
      </w:pPr>
      <w:r>
        <w:tab/>
        <w:t>(a)</w:t>
      </w:r>
      <w:r>
        <w:tab/>
        <w:t>the time within which the medical examination is to be undertaken;</w:t>
      </w:r>
    </w:p>
    <w:p w:rsidR="00CF65D1" w:rsidRDefault="00D20F28">
      <w:pPr>
        <w:pStyle w:val="Indenta"/>
      </w:pPr>
      <w:r>
        <w:tab/>
        <w:t>(b)</w:t>
      </w:r>
      <w:r>
        <w:tab/>
        <w:t>the medical practitioner who is to conduct the medical examination;</w:t>
      </w:r>
    </w:p>
    <w:p w:rsidR="00CF65D1" w:rsidRDefault="00D20F28">
      <w:pPr>
        <w:pStyle w:val="Indenta"/>
      </w:pPr>
      <w:r>
        <w:tab/>
        <w:t>(c)</w:t>
      </w:r>
      <w:r>
        <w:tab/>
        <w:t>the time within which the security officer is to give to a licensing officer the medical certificate relating to the examination.</w:t>
      </w:r>
    </w:p>
    <w:p w:rsidR="00CF65D1" w:rsidRDefault="00D20F28">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rsidR="00CF65D1" w:rsidRDefault="00D20F28">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rsidR="00CF65D1" w:rsidRDefault="00D20F28">
      <w:pPr>
        <w:pStyle w:val="Footnotesection"/>
        <w:keepLines w:val="0"/>
      </w:pPr>
      <w:r>
        <w:tab/>
        <w:t>[Regulation 11 inserted: Gazette 4 Dec 2009 p. 4891</w:t>
      </w:r>
      <w:r>
        <w:noBreakHyphen/>
        <w:t>2.]</w:t>
      </w:r>
    </w:p>
    <w:p w:rsidR="00CF65D1" w:rsidRDefault="00D20F28">
      <w:pPr>
        <w:pStyle w:val="Heading5"/>
      </w:pPr>
      <w:bookmarkStart w:id="25" w:name="_Toc75868150"/>
      <w:r>
        <w:rPr>
          <w:rStyle w:val="CharSectno"/>
        </w:rPr>
        <w:t>12</w:t>
      </w:r>
      <w:r>
        <w:t>.</w:t>
      </w:r>
      <w:r>
        <w:tab/>
        <w:t>Application for permit (Act s. 25)</w:t>
      </w:r>
      <w:bookmarkEnd w:id="25"/>
    </w:p>
    <w:p w:rsidR="00CF65D1" w:rsidRDefault="00D20F28">
      <w:pPr>
        <w:pStyle w:val="Subsection"/>
      </w:pPr>
      <w:r>
        <w:tab/>
      </w:r>
      <w:r>
        <w:tab/>
        <w:t>An application for a permit under section 25 is to be made to a licensing officer in the approved form and is to be accompanied by the fee provided for in Schedule 4.</w:t>
      </w:r>
    </w:p>
    <w:p w:rsidR="00CF65D1" w:rsidRDefault="00D20F28">
      <w:pPr>
        <w:pStyle w:val="Footnotesection"/>
        <w:keepLines w:val="0"/>
      </w:pPr>
      <w:r>
        <w:tab/>
        <w:t>[Regulation 12 inserted: Gazette 4 Dec 2009 p. 4893.]</w:t>
      </w:r>
    </w:p>
    <w:p w:rsidR="00CF65D1" w:rsidRDefault="00D20F28">
      <w:pPr>
        <w:pStyle w:val="Heading5"/>
        <w:rPr>
          <w:snapToGrid w:val="0"/>
        </w:rPr>
      </w:pPr>
      <w:bookmarkStart w:id="26" w:name="_Toc75868151"/>
      <w:r>
        <w:rPr>
          <w:rStyle w:val="CharSectno"/>
        </w:rPr>
        <w:t>13</w:t>
      </w:r>
      <w:r>
        <w:rPr>
          <w:snapToGrid w:val="0"/>
        </w:rPr>
        <w:t>.</w:t>
      </w:r>
      <w:r>
        <w:rPr>
          <w:snapToGrid w:val="0"/>
        </w:rPr>
        <w:tab/>
        <w:t>Application for endorsement (Act s. 26)</w:t>
      </w:r>
      <w:bookmarkEnd w:id="26"/>
      <w:r>
        <w:rPr>
          <w:snapToGrid w:val="0"/>
        </w:rPr>
        <w:t xml:space="preserve"> </w:t>
      </w:r>
    </w:p>
    <w:p w:rsidR="00CF65D1" w:rsidRDefault="00D20F28">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rsidR="00CF65D1" w:rsidRDefault="00D20F28">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rsidR="00CF65D1" w:rsidRDefault="00D20F28">
      <w:pPr>
        <w:pStyle w:val="Indenta"/>
        <w:rPr>
          <w:snapToGrid w:val="0"/>
        </w:rPr>
      </w:pPr>
      <w:r>
        <w:rPr>
          <w:snapToGrid w:val="0"/>
        </w:rPr>
        <w:tab/>
        <w:t>(b)</w:t>
      </w:r>
      <w:r>
        <w:rPr>
          <w:snapToGrid w:val="0"/>
        </w:rPr>
        <w:tab/>
        <w:t>the fee provided for in Schedule 4.</w:t>
      </w:r>
    </w:p>
    <w:p w:rsidR="00CF65D1" w:rsidRDefault="00D20F28">
      <w:pPr>
        <w:pStyle w:val="Heading2"/>
      </w:pPr>
      <w:bookmarkStart w:id="27" w:name="_Toc75771246"/>
      <w:bookmarkStart w:id="28" w:name="_Toc75771792"/>
      <w:bookmarkStart w:id="29" w:name="_Toc75868152"/>
      <w:r>
        <w:rPr>
          <w:rStyle w:val="CharPartNo"/>
        </w:rPr>
        <w:lastRenderedPageBreak/>
        <w:t>Part 3A</w:t>
      </w:r>
      <w:r>
        <w:t xml:space="preserve"> — </w:t>
      </w:r>
      <w:r>
        <w:rPr>
          <w:rStyle w:val="CharPartText"/>
        </w:rPr>
        <w:t>Inquiry activities</w:t>
      </w:r>
      <w:bookmarkEnd w:id="27"/>
      <w:bookmarkEnd w:id="28"/>
      <w:bookmarkEnd w:id="29"/>
    </w:p>
    <w:p w:rsidR="00CF65D1" w:rsidRDefault="00D20F28">
      <w:pPr>
        <w:pStyle w:val="Footnoteheading"/>
      </w:pPr>
      <w:r>
        <w:tab/>
        <w:t>[Heading inserted: Gazette 10 Mar 2000 p. 1124.]</w:t>
      </w:r>
    </w:p>
    <w:p w:rsidR="00CF65D1" w:rsidRDefault="00D20F28">
      <w:pPr>
        <w:pStyle w:val="Heading5"/>
      </w:pPr>
      <w:bookmarkStart w:id="30" w:name="_Toc75868153"/>
      <w:r>
        <w:rPr>
          <w:rStyle w:val="CharSectno"/>
        </w:rPr>
        <w:t>13A</w:t>
      </w:r>
      <w:r>
        <w:t>.</w:t>
      </w:r>
      <w:r>
        <w:tab/>
        <w:t>Investigations not within Act s. 28(1)(a)</w:t>
      </w:r>
      <w:bookmarkEnd w:id="30"/>
    </w:p>
    <w:p w:rsidR="00CF65D1" w:rsidRDefault="00D20F28">
      <w:pPr>
        <w:pStyle w:val="Subsection"/>
      </w:pPr>
      <w:r>
        <w:tab/>
      </w:r>
      <w:r>
        <w:tab/>
        <w:t xml:space="preserve">The following persons and circumstances are prescribed under section 28(2)(e) — </w:t>
      </w:r>
    </w:p>
    <w:p w:rsidR="00CF65D1" w:rsidRDefault="00D20F28">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rsidR="00CF65D1" w:rsidRDefault="00D20F28">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rsidR="00CF65D1" w:rsidRDefault="00D20F28">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rsidR="00CF65D1" w:rsidRDefault="00D20F28">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rsidR="00CF65D1" w:rsidRDefault="00D20F28">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rsidR="00CF65D1" w:rsidRDefault="00D20F28">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rsidR="00CF65D1" w:rsidRDefault="00D20F28">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rsidR="00CF65D1" w:rsidRDefault="00D20F28">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rsidR="00CF65D1" w:rsidRDefault="00D20F28">
      <w:pPr>
        <w:pStyle w:val="Indenta"/>
        <w:keepLines/>
      </w:pPr>
      <w:r>
        <w:tab/>
        <w:t>(e)</w:t>
      </w:r>
      <w:r>
        <w:tab/>
        <w:t>a person employed or engaged to assist a person referred to in paragraph (aa), (aba), (ab), (a), (b), (c), (da) or (d), while acting in the ordinary course of that person’s inquiry or investigation.</w:t>
      </w:r>
    </w:p>
    <w:p w:rsidR="00CF65D1" w:rsidRDefault="00D20F28">
      <w:pPr>
        <w:pStyle w:val="Footnotesection"/>
      </w:pPr>
      <w:r>
        <w:tab/>
        <w:t xml:space="preserve">[Regulation 13A inserted: Gazette 10 Mar 2000 p. 1124; amended: Gazette 1 Sep 2005 p. 4075; </w:t>
      </w:r>
      <w:r>
        <w:rPr>
          <w:szCs w:val="24"/>
        </w:rPr>
        <w:t>11 Feb 2011 p. 505; 16 Jun 2015 p. 2079</w:t>
      </w:r>
      <w:r>
        <w:t>.]</w:t>
      </w:r>
    </w:p>
    <w:p w:rsidR="00CF65D1" w:rsidRDefault="00D20F28">
      <w:pPr>
        <w:pStyle w:val="Heading2"/>
      </w:pPr>
      <w:bookmarkStart w:id="31" w:name="_Toc75771248"/>
      <w:bookmarkStart w:id="32" w:name="_Toc75771794"/>
      <w:bookmarkStart w:id="33" w:name="_Toc75868154"/>
      <w:r>
        <w:rPr>
          <w:rStyle w:val="CharPartNo"/>
        </w:rPr>
        <w:lastRenderedPageBreak/>
        <w:t>Part 4</w:t>
      </w:r>
      <w:r>
        <w:t> — </w:t>
      </w:r>
      <w:r>
        <w:rPr>
          <w:rStyle w:val="CharPartText"/>
        </w:rPr>
        <w:t>Licensing procedures</w:t>
      </w:r>
      <w:bookmarkEnd w:id="31"/>
      <w:bookmarkEnd w:id="32"/>
      <w:bookmarkEnd w:id="33"/>
      <w:r>
        <w:rPr>
          <w:rStyle w:val="CharPartText"/>
        </w:rPr>
        <w:t xml:space="preserve"> </w:t>
      </w:r>
    </w:p>
    <w:p w:rsidR="00CF65D1" w:rsidRDefault="00D20F28">
      <w:pPr>
        <w:pStyle w:val="Heading3"/>
      </w:pPr>
      <w:bookmarkStart w:id="34" w:name="_Toc75771249"/>
      <w:bookmarkStart w:id="35" w:name="_Toc75771795"/>
      <w:bookmarkStart w:id="36" w:name="_Toc75868155"/>
      <w:r>
        <w:rPr>
          <w:rStyle w:val="CharDivNo"/>
        </w:rPr>
        <w:t>Division 1</w:t>
      </w:r>
      <w:r>
        <w:t> — </w:t>
      </w:r>
      <w:r>
        <w:rPr>
          <w:rStyle w:val="CharDivText"/>
        </w:rPr>
        <w:t>Licences other than temporary licences</w:t>
      </w:r>
      <w:bookmarkEnd w:id="34"/>
      <w:bookmarkEnd w:id="35"/>
      <w:bookmarkEnd w:id="36"/>
    </w:p>
    <w:p w:rsidR="00CF65D1" w:rsidRDefault="00D20F28">
      <w:pPr>
        <w:pStyle w:val="Footnoteheading"/>
      </w:pPr>
      <w:r>
        <w:tab/>
        <w:t>[Heading inserted: Gazette 4 Dec 2009 p. 4893.]</w:t>
      </w:r>
    </w:p>
    <w:p w:rsidR="00CF65D1" w:rsidRDefault="00D20F28">
      <w:pPr>
        <w:pStyle w:val="Heading5"/>
        <w:spacing w:before="180"/>
        <w:rPr>
          <w:snapToGrid w:val="0"/>
        </w:rPr>
      </w:pPr>
      <w:bookmarkStart w:id="37" w:name="_Toc75868156"/>
      <w:r>
        <w:rPr>
          <w:rStyle w:val="CharSectno"/>
        </w:rPr>
        <w:t>14</w:t>
      </w:r>
      <w:r>
        <w:rPr>
          <w:snapToGrid w:val="0"/>
        </w:rPr>
        <w:t>.</w:t>
      </w:r>
      <w:r>
        <w:rPr>
          <w:snapToGrid w:val="0"/>
        </w:rPr>
        <w:tab/>
        <w:t>Application for the issue of a licence (Act s. 46(1))</w:t>
      </w:r>
      <w:bookmarkEnd w:id="37"/>
    </w:p>
    <w:p w:rsidR="00CF65D1" w:rsidRDefault="00D20F28">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rsidR="00CF65D1" w:rsidRDefault="00D20F28">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rsidR="00CF65D1" w:rsidRDefault="00D20F28">
      <w:pPr>
        <w:pStyle w:val="Indenta"/>
      </w:pPr>
      <w:r>
        <w:tab/>
        <w:t>(ab)</w:t>
      </w:r>
      <w:r>
        <w:tab/>
        <w:t>if the applicant resides beyond 50 km of the GPO but is undertaking a course of training prescribed in respect of the licence at a location within 50 km of the GPO, with a licensing officer; or</w:t>
      </w:r>
    </w:p>
    <w:p w:rsidR="00CF65D1" w:rsidRDefault="00D20F28">
      <w:pPr>
        <w:pStyle w:val="Indenta"/>
        <w:rPr>
          <w:snapToGrid w:val="0"/>
        </w:rPr>
      </w:pPr>
      <w:r>
        <w:rPr>
          <w:snapToGrid w:val="0"/>
        </w:rPr>
        <w:tab/>
        <w:t>(b)</w:t>
      </w:r>
      <w:r>
        <w:rPr>
          <w:snapToGrid w:val="0"/>
        </w:rPr>
        <w:tab/>
        <w:t>otherwise, with the officer in charge at the police station nearest to the applicant’s place of residence.</w:t>
      </w:r>
    </w:p>
    <w:p w:rsidR="00CF65D1" w:rsidRDefault="00D20F28">
      <w:pPr>
        <w:pStyle w:val="Footnotesection"/>
        <w:keepLines w:val="0"/>
      </w:pPr>
      <w:r>
        <w:tab/>
        <w:t>[Regulation 14 amended: Gazette 4 Dec 2009 p. 4893; 29 Jul 2016 p. 3244-5.]</w:t>
      </w:r>
    </w:p>
    <w:p w:rsidR="00CF65D1" w:rsidRDefault="00D20F28">
      <w:pPr>
        <w:pStyle w:val="Heading5"/>
      </w:pPr>
      <w:bookmarkStart w:id="38" w:name="_Toc75868157"/>
      <w:r>
        <w:rPr>
          <w:rStyle w:val="CharSectno"/>
        </w:rPr>
        <w:t>14A</w:t>
      </w:r>
      <w:r>
        <w:t>.</w:t>
      </w:r>
      <w:r>
        <w:tab/>
        <w:t>Training course in firearms discharge, approval of providers of</w:t>
      </w:r>
      <w:bookmarkEnd w:id="38"/>
    </w:p>
    <w:p w:rsidR="00CF65D1" w:rsidRDefault="00D20F28">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rsidR="00CF65D1" w:rsidRDefault="00D20F28">
      <w:pPr>
        <w:pStyle w:val="Subsection"/>
      </w:pPr>
      <w:r>
        <w:tab/>
        <w:t>(2)</w:t>
      </w:r>
      <w:r>
        <w:tab/>
        <w:t xml:space="preserve">An approval under subregulation (1) — </w:t>
      </w:r>
    </w:p>
    <w:p w:rsidR="00CF65D1" w:rsidRDefault="00D20F28">
      <w:pPr>
        <w:pStyle w:val="Indenta"/>
      </w:pPr>
      <w:r>
        <w:tab/>
        <w:t>(a)</w:t>
      </w:r>
      <w:r>
        <w:tab/>
        <w:t>is to be given in writing; and</w:t>
      </w:r>
    </w:p>
    <w:p w:rsidR="00CF65D1" w:rsidRDefault="00D20F28">
      <w:pPr>
        <w:pStyle w:val="Indenta"/>
      </w:pPr>
      <w:r>
        <w:tab/>
        <w:t>(b)</w:t>
      </w:r>
      <w:r>
        <w:tab/>
        <w:t>is subject to the conditions in subregulations (3) and (4); and</w:t>
      </w:r>
    </w:p>
    <w:p w:rsidR="00CF65D1" w:rsidRDefault="00D20F28">
      <w:pPr>
        <w:pStyle w:val="Indenta"/>
      </w:pPr>
      <w:r>
        <w:lastRenderedPageBreak/>
        <w:tab/>
        <w:t>(c)</w:t>
      </w:r>
      <w:r>
        <w:tab/>
        <w:t>may be subject to such conditions and restrictions (including as to its duration) as the Superintendent thinks fit.</w:t>
      </w:r>
    </w:p>
    <w:p w:rsidR="00CF65D1" w:rsidRDefault="00D20F28">
      <w:pPr>
        <w:pStyle w:val="Subsection"/>
      </w:pPr>
      <w:r>
        <w:tab/>
        <w:t>(2A)</w:t>
      </w:r>
      <w:r>
        <w:tab/>
        <w:t>The Superintendent may, by giving written notice to the approved training provider, cancel an approval given under subregulation (1), but the cancellation is not effective unless the Superintendent —</w:t>
      </w:r>
    </w:p>
    <w:p w:rsidR="00CF65D1" w:rsidRDefault="00D20F28">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rsidR="00CF65D1" w:rsidRDefault="00D20F28">
      <w:pPr>
        <w:pStyle w:val="Indenta"/>
      </w:pPr>
      <w:r>
        <w:tab/>
        <w:t>(b)</w:t>
      </w:r>
      <w:r>
        <w:tab/>
        <w:t>has had due regard to any response to the notice made within that time.</w:t>
      </w:r>
    </w:p>
    <w:p w:rsidR="00CF65D1" w:rsidRDefault="00D20F28">
      <w:pPr>
        <w:pStyle w:val="Subsection"/>
      </w:pPr>
      <w:r>
        <w:tab/>
        <w:t>(3)</w:t>
      </w:r>
      <w:r>
        <w:tab/>
        <w:t>An approved training provider is to keep a record of attendance, showing the competence of each attendee, for each training course in firearms discharge conducted by that provider.</w:t>
      </w:r>
    </w:p>
    <w:p w:rsidR="00CF65D1" w:rsidRDefault="00D20F28">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rsidR="00CF65D1" w:rsidRDefault="00D20F28">
      <w:pPr>
        <w:pStyle w:val="Indenta"/>
      </w:pPr>
      <w:r>
        <w:tab/>
        <w:t>(a)</w:t>
      </w:r>
      <w:r>
        <w:tab/>
        <w:t>to a licensing officer; or</w:t>
      </w:r>
    </w:p>
    <w:p w:rsidR="00CF65D1" w:rsidRDefault="00D20F28">
      <w:pPr>
        <w:pStyle w:val="Indenta"/>
      </w:pPr>
      <w:r>
        <w:tab/>
        <w:t>(b)</w:t>
      </w:r>
      <w:r>
        <w:tab/>
        <w:t>where the attendee is an endorsed security officer, to a licensing officer and to the agent or agents that employ the security officer.</w:t>
      </w:r>
    </w:p>
    <w:p w:rsidR="00CF65D1" w:rsidRDefault="00D20F28">
      <w:pPr>
        <w:pStyle w:val="Footnotesection"/>
        <w:ind w:left="890" w:hanging="890"/>
      </w:pPr>
      <w:r>
        <w:tab/>
        <w:t>[Regulation 14A inserted: Gazette 3 Oct 2006 p. 4344</w:t>
      </w:r>
      <w:r>
        <w:noBreakHyphen/>
        <w:t>5; amended by 29 Jul 2016 p. 3245 and 3257.]</w:t>
      </w:r>
    </w:p>
    <w:p w:rsidR="00CF65D1" w:rsidRDefault="00D20F28">
      <w:pPr>
        <w:pStyle w:val="Heading5"/>
      </w:pPr>
      <w:bookmarkStart w:id="39" w:name="_Toc75868158"/>
      <w:r>
        <w:rPr>
          <w:rStyle w:val="CharSectno"/>
        </w:rPr>
        <w:lastRenderedPageBreak/>
        <w:t>15</w:t>
      </w:r>
      <w:r>
        <w:t>.</w:t>
      </w:r>
      <w:r>
        <w:tab/>
        <w:t>Medical examination prescribed for security officers authorised to possess firearm (Act s. 47(1)(d) and 52(1)(h))</w:t>
      </w:r>
      <w:bookmarkEnd w:id="39"/>
    </w:p>
    <w:p w:rsidR="00CF65D1" w:rsidRDefault="00D20F28">
      <w:pPr>
        <w:pStyle w:val="Subsection"/>
        <w:keepNext/>
      </w:pPr>
      <w:r>
        <w:tab/>
        <w:t>(1)</w:t>
      </w:r>
      <w:r>
        <w:tab/>
        <w:t xml:space="preserve">Subregulation (2) sets out the medical examination prescribed for the purposes of — </w:t>
      </w:r>
    </w:p>
    <w:p w:rsidR="00CF65D1" w:rsidRDefault="00D20F28">
      <w:pPr>
        <w:pStyle w:val="Indenta"/>
        <w:keepNext/>
      </w:pPr>
      <w:r>
        <w:tab/>
        <w:t>(a)</w:t>
      </w:r>
      <w:r>
        <w:tab/>
        <w:t>section 47(1)(d) in the case of an application for a security officer’s licence with an endorsement under section 24; and</w:t>
      </w:r>
    </w:p>
    <w:p w:rsidR="00CF65D1" w:rsidRDefault="00D20F28">
      <w:pPr>
        <w:pStyle w:val="Indenta"/>
      </w:pPr>
      <w:r>
        <w:tab/>
        <w:t>(b)</w:t>
      </w:r>
      <w:r>
        <w:tab/>
        <w:t>section 52(1)(h).</w:t>
      </w:r>
    </w:p>
    <w:p w:rsidR="00CF65D1" w:rsidRDefault="00D20F28">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rsidR="00CF65D1" w:rsidRDefault="00D20F28">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rsidR="00CF65D1" w:rsidRDefault="00D20F28">
      <w:pPr>
        <w:pStyle w:val="Footnotesection"/>
        <w:keepLines w:val="0"/>
      </w:pPr>
      <w:r>
        <w:tab/>
        <w:t>[Regulation 15 inserted: Gazette 4 Dec 2009 p. 4894.]</w:t>
      </w:r>
    </w:p>
    <w:p w:rsidR="00CF65D1" w:rsidRDefault="00D20F28">
      <w:pPr>
        <w:pStyle w:val="Heading5"/>
        <w:keepLines w:val="0"/>
        <w:rPr>
          <w:snapToGrid w:val="0"/>
        </w:rPr>
      </w:pPr>
      <w:bookmarkStart w:id="40" w:name="_Toc75868159"/>
      <w:r>
        <w:rPr>
          <w:rStyle w:val="CharSectno"/>
        </w:rPr>
        <w:t>16</w:t>
      </w:r>
      <w:r>
        <w:rPr>
          <w:snapToGrid w:val="0"/>
        </w:rPr>
        <w:t>.</w:t>
      </w:r>
      <w:r>
        <w:rPr>
          <w:snapToGrid w:val="0"/>
        </w:rPr>
        <w:tab/>
        <w:t>Training courses prescribed (Act s. 47(1)(f)(i), 52(1)(g)(i) and 53(2))</w:t>
      </w:r>
      <w:bookmarkEnd w:id="40"/>
      <w:r>
        <w:rPr>
          <w:snapToGrid w:val="0"/>
        </w:rPr>
        <w:t xml:space="preserve"> </w:t>
      </w:r>
    </w:p>
    <w:p w:rsidR="00CF65D1" w:rsidRDefault="00D20F28">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rsidR="00CF65D1" w:rsidRDefault="00D20F28">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rsidR="00CF65D1" w:rsidRDefault="00D20F28">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rsidR="00CF65D1" w:rsidRDefault="00D20F28">
      <w:pPr>
        <w:pStyle w:val="Indenta"/>
      </w:pPr>
      <w:r>
        <w:rPr>
          <w:snapToGrid w:val="0"/>
        </w:rPr>
        <w:tab/>
        <w:t>(c)</w:t>
      </w:r>
      <w:r>
        <w:rPr>
          <w:snapToGrid w:val="0"/>
        </w:rPr>
        <w:tab/>
        <w:t xml:space="preserve">a crowd controller’s licence, an approved training course in crowd control </w:t>
      </w:r>
      <w:r>
        <w:t xml:space="preserve">activities; </w:t>
      </w:r>
    </w:p>
    <w:p w:rsidR="00CF65D1" w:rsidRDefault="00D20F28">
      <w:pPr>
        <w:pStyle w:val="Indenta"/>
      </w:pPr>
      <w:r>
        <w:lastRenderedPageBreak/>
        <w:tab/>
        <w:t>(d)</w:t>
      </w:r>
      <w:r>
        <w:tab/>
        <w:t xml:space="preserve">an investigator’s licence, an approved training course in — </w:t>
      </w:r>
    </w:p>
    <w:p w:rsidR="00CF65D1" w:rsidRDefault="00D20F28">
      <w:pPr>
        <w:pStyle w:val="Indenti"/>
      </w:pPr>
      <w:r>
        <w:tab/>
        <w:t>(i)</w:t>
      </w:r>
      <w:r>
        <w:tab/>
        <w:t>investigations into the conduct of individuals or bodies corporate or the character of individuals;</w:t>
      </w:r>
    </w:p>
    <w:p w:rsidR="00CF65D1" w:rsidRDefault="00D20F28">
      <w:pPr>
        <w:pStyle w:val="Indenti"/>
      </w:pPr>
      <w:r>
        <w:tab/>
        <w:t>(ii)</w:t>
      </w:r>
      <w:r>
        <w:tab/>
        <w:t>surveillance work in relation to the matters referred to in subparagraph (i);</w:t>
      </w:r>
    </w:p>
    <w:p w:rsidR="00CF65D1" w:rsidRDefault="00D20F28">
      <w:pPr>
        <w:pStyle w:val="Indenti"/>
        <w:rPr>
          <w:snapToGrid w:val="0"/>
        </w:rPr>
      </w:pPr>
      <w:r>
        <w:tab/>
        <w:t>(iii)</w:t>
      </w:r>
      <w:r>
        <w:tab/>
        <w:t>investigations concerning missing persons;</w:t>
      </w:r>
    </w:p>
    <w:p w:rsidR="00CF65D1" w:rsidRDefault="00D20F28">
      <w:pPr>
        <w:pStyle w:val="Indenta"/>
      </w:pPr>
      <w:r>
        <w:tab/>
        <w:t>(e)</w:t>
      </w:r>
      <w:r>
        <w:tab/>
        <w:t>a security bodyguard’s licence, an approved training course in security operations;</w:t>
      </w:r>
    </w:p>
    <w:p w:rsidR="00CF65D1" w:rsidRDefault="00D20F28">
      <w:pPr>
        <w:pStyle w:val="Indenta"/>
      </w:pPr>
      <w:r>
        <w:tab/>
        <w:t>(f)</w:t>
      </w:r>
      <w:r>
        <w:tab/>
        <w:t>a Class 1 security installer’s licence, an approved training course in locksmithing;</w:t>
      </w:r>
    </w:p>
    <w:p w:rsidR="00CF65D1" w:rsidRDefault="00D20F28">
      <w:pPr>
        <w:pStyle w:val="Indenta"/>
      </w:pPr>
      <w:r>
        <w:tab/>
        <w:t>(g)</w:t>
      </w:r>
      <w:r>
        <w:tab/>
        <w:t>a Class 2 security consultant’s licence, an approved training course in technical security;</w:t>
      </w:r>
    </w:p>
    <w:p w:rsidR="00CF65D1" w:rsidRDefault="00D20F28">
      <w:pPr>
        <w:pStyle w:val="Indenta"/>
      </w:pPr>
      <w:r>
        <w:tab/>
        <w:t>(h)</w:t>
      </w:r>
      <w:r>
        <w:tab/>
        <w:t>a Class 2 security installer’s licence, an approved training course in technical security.</w:t>
      </w:r>
    </w:p>
    <w:p w:rsidR="00CF65D1" w:rsidRDefault="00D20F28">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rsidR="00CF65D1" w:rsidRDefault="00D20F28">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rsidR="00CF65D1" w:rsidRDefault="00D20F28">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rsidR="00CF65D1" w:rsidRDefault="00D20F28">
      <w:pPr>
        <w:pStyle w:val="Subsection"/>
        <w:keepNext/>
        <w:rPr>
          <w:snapToGrid w:val="0"/>
        </w:rPr>
      </w:pPr>
      <w:r>
        <w:rPr>
          <w:snapToGrid w:val="0"/>
        </w:rPr>
        <w:tab/>
        <w:t>(4)</w:t>
      </w:r>
      <w:r>
        <w:rPr>
          <w:snapToGrid w:val="0"/>
        </w:rPr>
        <w:tab/>
        <w:t>An approval under subregulation (2) or (3) — </w:t>
      </w:r>
    </w:p>
    <w:p w:rsidR="00CF65D1" w:rsidRDefault="00D20F28">
      <w:pPr>
        <w:pStyle w:val="Indenta"/>
        <w:rPr>
          <w:snapToGrid w:val="0"/>
        </w:rPr>
      </w:pPr>
      <w:r>
        <w:rPr>
          <w:snapToGrid w:val="0"/>
        </w:rPr>
        <w:tab/>
        <w:t>(a)</w:t>
      </w:r>
      <w:r>
        <w:rPr>
          <w:snapToGrid w:val="0"/>
        </w:rPr>
        <w:tab/>
        <w:t>is to be given in writing; and</w:t>
      </w:r>
    </w:p>
    <w:p w:rsidR="00CF65D1" w:rsidRDefault="00D20F28">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rsidR="00CF65D1" w:rsidRDefault="00D20F28">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rsidR="00CF65D1" w:rsidRDefault="00D20F28">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rsidR="00CF65D1" w:rsidRDefault="00D20F28">
      <w:pPr>
        <w:pStyle w:val="Indenta"/>
        <w:rPr>
          <w:snapToGrid w:val="0"/>
        </w:rPr>
      </w:pPr>
      <w:r>
        <w:rPr>
          <w:snapToGrid w:val="0"/>
        </w:rPr>
        <w:tab/>
        <w:t>(b)</w:t>
      </w:r>
      <w:r>
        <w:rPr>
          <w:snapToGrid w:val="0"/>
        </w:rPr>
        <w:tab/>
        <w:t>has had due regard to any response to the notice made within that time.</w:t>
      </w:r>
    </w:p>
    <w:p w:rsidR="00CF65D1" w:rsidRDefault="00D20F28">
      <w:pPr>
        <w:pStyle w:val="Footnotesection"/>
      </w:pPr>
      <w:r>
        <w:tab/>
        <w:t>[Regulation 16 amended: Gazette 1 Sep 2005 p. 4076</w:t>
      </w:r>
      <w:r>
        <w:noBreakHyphen/>
        <w:t>7; 4 Dec 2009 p. 4894</w:t>
      </w:r>
      <w:r>
        <w:noBreakHyphen/>
        <w:t>5; 29 Jul 2016 p. 3245-6 and 3257.]</w:t>
      </w:r>
    </w:p>
    <w:p w:rsidR="00CF65D1" w:rsidRDefault="00D20F28">
      <w:pPr>
        <w:pStyle w:val="Heading5"/>
      </w:pPr>
      <w:bookmarkStart w:id="41" w:name="_Toc75868160"/>
      <w:r>
        <w:rPr>
          <w:rStyle w:val="CharSectno"/>
        </w:rPr>
        <w:t>16A</w:t>
      </w:r>
      <w:r>
        <w:t>.</w:t>
      </w:r>
      <w:r>
        <w:tab/>
        <w:t>Records required when baton training undertaken</w:t>
      </w:r>
      <w:bookmarkEnd w:id="41"/>
    </w:p>
    <w:p w:rsidR="00CF65D1" w:rsidRDefault="00D20F28">
      <w:pPr>
        <w:pStyle w:val="Subsection"/>
      </w:pPr>
      <w:r>
        <w:tab/>
        <w:t>(1)</w:t>
      </w:r>
      <w:r>
        <w:tab/>
        <w:t>An approval under regulation 16(2) or (3) involving training that includes the use of a baton is subject to the conditions in subregulations (2) and (3).</w:t>
      </w:r>
    </w:p>
    <w:p w:rsidR="00CF65D1" w:rsidRDefault="00D20F28">
      <w:pPr>
        <w:pStyle w:val="Subsection"/>
      </w:pPr>
      <w:r>
        <w:tab/>
        <w:t>(2)</w:t>
      </w:r>
      <w:r>
        <w:tab/>
        <w:t>An approved training provider is to keep a record of attendance, showing the competence of each attendee, for each approved training course that includes the use of a baton conducted by that provider.</w:t>
      </w:r>
    </w:p>
    <w:p w:rsidR="00CF65D1" w:rsidRDefault="00D20F28">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rsidR="00CF65D1" w:rsidRDefault="00D20F28">
      <w:pPr>
        <w:pStyle w:val="Footnotesection"/>
      </w:pPr>
      <w:r>
        <w:tab/>
        <w:t>[Regulation 16A inserted: Gazette 3 Oct 2006 p. 4345.]</w:t>
      </w:r>
    </w:p>
    <w:p w:rsidR="00CF65D1" w:rsidRDefault="00D20F28">
      <w:pPr>
        <w:pStyle w:val="Heading5"/>
        <w:rPr>
          <w:snapToGrid w:val="0"/>
        </w:rPr>
      </w:pPr>
      <w:bookmarkStart w:id="42" w:name="_Toc75868161"/>
      <w:r>
        <w:rPr>
          <w:rStyle w:val="CharSectno"/>
        </w:rPr>
        <w:lastRenderedPageBreak/>
        <w:t>17</w:t>
      </w:r>
      <w:r>
        <w:rPr>
          <w:snapToGrid w:val="0"/>
        </w:rPr>
        <w:t>.</w:t>
      </w:r>
      <w:r>
        <w:rPr>
          <w:snapToGrid w:val="0"/>
        </w:rPr>
        <w:tab/>
        <w:t>Examinations prescribed (Act s. 47(1)(f)(ii) and 52(1)(g)(ii))</w:t>
      </w:r>
      <w:bookmarkEnd w:id="42"/>
      <w:r>
        <w:rPr>
          <w:snapToGrid w:val="0"/>
        </w:rPr>
        <w:t xml:space="preserve"> </w:t>
      </w:r>
    </w:p>
    <w:p w:rsidR="00CF65D1" w:rsidRDefault="00D20F28">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rsidR="00CF65D1" w:rsidRDefault="00D20F28">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rsidR="00CF65D1" w:rsidRDefault="00D20F28">
      <w:pPr>
        <w:pStyle w:val="Subsection"/>
        <w:keepNext/>
      </w:pPr>
      <w:r>
        <w:tab/>
        <w:t>(2A)</w:t>
      </w:r>
      <w:r>
        <w:tab/>
        <w:t xml:space="preserve">For the purposes of sections 47(1)(f)(ii) and 52(1)(g)(ii) — </w:t>
      </w:r>
    </w:p>
    <w:p w:rsidR="00CF65D1" w:rsidRDefault="00D20F28">
      <w:pPr>
        <w:pStyle w:val="Indenta"/>
      </w:pPr>
      <w:r>
        <w:tab/>
        <w:t>(a)</w:t>
      </w:r>
      <w:r>
        <w:tab/>
        <w:t>a written examination on watching, guarding and protecting property is prescribed for a security officer’s licence; and</w:t>
      </w:r>
    </w:p>
    <w:p w:rsidR="00CF65D1" w:rsidRDefault="00D20F28">
      <w:pPr>
        <w:pStyle w:val="Indenta"/>
      </w:pPr>
      <w:r>
        <w:tab/>
        <w:t>(b)</w:t>
      </w:r>
      <w:r>
        <w:tab/>
        <w:t>a written examination on crowd control activities is prescribed for a crowd controller’s licence.</w:t>
      </w:r>
    </w:p>
    <w:p w:rsidR="00CF65D1" w:rsidRDefault="00D20F28">
      <w:pPr>
        <w:pStyle w:val="Subsection"/>
      </w:pPr>
      <w:r>
        <w:tab/>
        <w:t>(3)</w:t>
      </w:r>
      <w:r>
        <w:tab/>
        <w:t xml:space="preserve">In this regulation — </w:t>
      </w:r>
    </w:p>
    <w:p w:rsidR="00CF65D1" w:rsidRDefault="00D20F28">
      <w:pPr>
        <w:pStyle w:val="Defstart"/>
      </w:pPr>
      <w:r>
        <w:tab/>
      </w:r>
      <w:r>
        <w:rPr>
          <w:rStyle w:val="CharDefText"/>
        </w:rPr>
        <w:t>written examination</w:t>
      </w:r>
      <w:r>
        <w:t xml:space="preserve"> means a written examination — </w:t>
      </w:r>
    </w:p>
    <w:p w:rsidR="00CF65D1" w:rsidRDefault="00D20F28">
      <w:pPr>
        <w:pStyle w:val="Defpara"/>
      </w:pPr>
      <w:r>
        <w:tab/>
        <w:t>(a)</w:t>
      </w:r>
      <w:r>
        <w:tab/>
        <w:t>set by the Superintendent or by a course provider approved under regulation 16(3) to test the applicant’s knowledge of the relevant subject matter; and</w:t>
      </w:r>
    </w:p>
    <w:p w:rsidR="00CF65D1" w:rsidRDefault="00D20F28">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rsidR="00CF65D1" w:rsidRDefault="00D20F28">
      <w:pPr>
        <w:pStyle w:val="Footnotesection"/>
        <w:ind w:left="890" w:hanging="890"/>
      </w:pPr>
      <w:r>
        <w:tab/>
        <w:t>[Regulation 17 amended: Gazette 4 Dec 2009 p. 4895</w:t>
      </w:r>
      <w:r>
        <w:noBreakHyphen/>
        <w:t>6; 29 Jul 2016 p. 3246-7.]</w:t>
      </w:r>
    </w:p>
    <w:p w:rsidR="00CF65D1" w:rsidRDefault="00D20F28">
      <w:pPr>
        <w:pStyle w:val="Heading5"/>
        <w:spacing w:before="240"/>
      </w:pPr>
      <w:bookmarkStart w:id="43" w:name="_Toc75868162"/>
      <w:r>
        <w:rPr>
          <w:rStyle w:val="CharSectno"/>
        </w:rPr>
        <w:lastRenderedPageBreak/>
        <w:t>18</w:t>
      </w:r>
      <w:r>
        <w:t>.</w:t>
      </w:r>
      <w:r>
        <w:tab/>
        <w:t>Evidence of age and identity prescribed (Act s. 47(1)(a))</w:t>
      </w:r>
      <w:bookmarkEnd w:id="43"/>
    </w:p>
    <w:p w:rsidR="00CF65D1" w:rsidRDefault="00D20F28">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rsidR="00CF65D1" w:rsidRDefault="00D20F28">
      <w:pPr>
        <w:pStyle w:val="Indenta"/>
        <w:rPr>
          <w:snapToGrid w:val="0"/>
        </w:rPr>
      </w:pPr>
      <w:r>
        <w:rPr>
          <w:snapToGrid w:val="0"/>
        </w:rPr>
        <w:tab/>
        <w:t>(a)</w:t>
      </w:r>
      <w:r>
        <w:rPr>
          <w:snapToGrid w:val="0"/>
        </w:rPr>
        <w:tab/>
        <w:t>2 documents referred to in items 1 to 6 in the Table; or</w:t>
      </w:r>
    </w:p>
    <w:p w:rsidR="00CF65D1" w:rsidRDefault="00D20F28">
      <w:pPr>
        <w:pStyle w:val="Indenta"/>
      </w:pPr>
      <w:r>
        <w:rPr>
          <w:snapToGrid w:val="0"/>
        </w:rPr>
        <w:tab/>
        <w:t>(b)</w:t>
      </w:r>
      <w:r>
        <w:rPr>
          <w:snapToGrid w:val="0"/>
        </w:rPr>
        <w:tab/>
      </w:r>
      <w:r>
        <w:t>one document referred to in items 1 to 6 and 2 documents referred to in items 7 to 10 in the Table.</w:t>
      </w:r>
    </w:p>
    <w:p w:rsidR="00CF65D1" w:rsidRDefault="00D20F2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rsidR="00CF65D1">
        <w:trPr>
          <w:cantSplit/>
        </w:trPr>
        <w:tc>
          <w:tcPr>
            <w:tcW w:w="850" w:type="dxa"/>
            <w:tcBorders>
              <w:left w:val="nil"/>
              <w:bottom w:val="single" w:sz="4" w:space="0" w:color="auto"/>
              <w:right w:val="nil"/>
            </w:tcBorders>
          </w:tcPr>
          <w:p w:rsidR="00CF65D1" w:rsidRDefault="00D20F28">
            <w:pPr>
              <w:pStyle w:val="TableNAm"/>
              <w:jc w:val="center"/>
              <w:rPr>
                <w:b/>
                <w:bCs/>
              </w:rPr>
            </w:pPr>
            <w:r>
              <w:rPr>
                <w:b/>
                <w:bCs/>
              </w:rPr>
              <w:t>Item</w:t>
            </w:r>
          </w:p>
        </w:tc>
        <w:tc>
          <w:tcPr>
            <w:tcW w:w="4678" w:type="dxa"/>
            <w:tcBorders>
              <w:left w:val="nil"/>
              <w:bottom w:val="single" w:sz="4" w:space="0" w:color="auto"/>
              <w:right w:val="nil"/>
            </w:tcBorders>
          </w:tcPr>
          <w:p w:rsidR="00CF65D1" w:rsidRDefault="00D20F28">
            <w:pPr>
              <w:pStyle w:val="TableNAm"/>
              <w:jc w:val="center"/>
              <w:rPr>
                <w:b/>
                <w:bCs/>
              </w:rPr>
            </w:pPr>
            <w:r>
              <w:rPr>
                <w:b/>
                <w:bCs/>
              </w:rPr>
              <w:t>Category 1</w:t>
            </w:r>
          </w:p>
        </w:tc>
      </w:tr>
      <w:tr w:rsidR="00CF65D1">
        <w:trPr>
          <w:cantSplit/>
        </w:trPr>
        <w:tc>
          <w:tcPr>
            <w:tcW w:w="850" w:type="dxa"/>
            <w:tcBorders>
              <w:left w:val="nil"/>
              <w:bottom w:val="nil"/>
              <w:right w:val="nil"/>
            </w:tcBorders>
          </w:tcPr>
          <w:p w:rsidR="00CF65D1" w:rsidRDefault="00D20F28">
            <w:pPr>
              <w:pStyle w:val="TableNAm"/>
            </w:pPr>
            <w:r>
              <w:t>1.</w:t>
            </w:r>
          </w:p>
        </w:tc>
        <w:tc>
          <w:tcPr>
            <w:tcW w:w="4678" w:type="dxa"/>
            <w:tcBorders>
              <w:left w:val="nil"/>
              <w:bottom w:val="nil"/>
              <w:right w:val="nil"/>
            </w:tcBorders>
          </w:tcPr>
          <w:p w:rsidR="00CF65D1" w:rsidRDefault="00D20F28">
            <w:pPr>
              <w:pStyle w:val="TableNAm"/>
            </w:pPr>
            <w:r>
              <w:t>A current motor driver’s licence bearing the name, date of birth and photograph of the applicant that has been issued under a law of the Commonwealth or a State or Territory.</w:t>
            </w:r>
          </w:p>
        </w:tc>
      </w:tr>
      <w:tr w:rsidR="00CF65D1">
        <w:trPr>
          <w:cantSplit/>
        </w:trPr>
        <w:tc>
          <w:tcPr>
            <w:tcW w:w="850" w:type="dxa"/>
            <w:tcBorders>
              <w:top w:val="nil"/>
              <w:left w:val="nil"/>
              <w:bottom w:val="nil"/>
              <w:right w:val="nil"/>
            </w:tcBorders>
          </w:tcPr>
          <w:p w:rsidR="00CF65D1" w:rsidRDefault="00D20F28">
            <w:pPr>
              <w:pStyle w:val="TableNAm"/>
            </w:pPr>
            <w:r>
              <w:t>2.</w:t>
            </w:r>
          </w:p>
        </w:tc>
        <w:tc>
          <w:tcPr>
            <w:tcW w:w="4678" w:type="dxa"/>
            <w:tcBorders>
              <w:top w:val="nil"/>
              <w:left w:val="nil"/>
              <w:bottom w:val="nil"/>
              <w:right w:val="nil"/>
            </w:tcBorders>
          </w:tcPr>
          <w:p w:rsidR="00CF65D1" w:rsidRDefault="00D20F28">
            <w:pPr>
              <w:pStyle w:val="TableNAm"/>
            </w:pPr>
            <w:r>
              <w:t>A current passport, or a passport that has not been expired for more than 2 years, bearing the name, date of birth and photograph of the applicant.</w:t>
            </w:r>
          </w:p>
        </w:tc>
      </w:tr>
      <w:tr w:rsidR="00CF65D1">
        <w:trPr>
          <w:cantSplit/>
        </w:trPr>
        <w:tc>
          <w:tcPr>
            <w:tcW w:w="850" w:type="dxa"/>
            <w:tcBorders>
              <w:top w:val="nil"/>
              <w:left w:val="nil"/>
              <w:bottom w:val="nil"/>
              <w:right w:val="nil"/>
            </w:tcBorders>
          </w:tcPr>
          <w:p w:rsidR="00CF65D1" w:rsidRDefault="00D20F28">
            <w:pPr>
              <w:pStyle w:val="TableNAm"/>
            </w:pPr>
            <w:r>
              <w:t>3A.</w:t>
            </w:r>
          </w:p>
        </w:tc>
        <w:tc>
          <w:tcPr>
            <w:tcW w:w="4678" w:type="dxa"/>
            <w:tcBorders>
              <w:top w:val="nil"/>
              <w:left w:val="nil"/>
              <w:bottom w:val="nil"/>
              <w:right w:val="nil"/>
            </w:tcBorders>
          </w:tcPr>
          <w:p w:rsidR="00CF65D1" w:rsidRDefault="00D20F28">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rsidR="00CF65D1">
        <w:trPr>
          <w:cantSplit/>
          <w:trHeight w:hRule="exact" w:val="20"/>
        </w:trPr>
        <w:tc>
          <w:tcPr>
            <w:tcW w:w="850" w:type="dxa"/>
            <w:tcBorders>
              <w:top w:val="nil"/>
              <w:left w:val="nil"/>
              <w:bottom w:val="single" w:sz="4" w:space="0" w:color="auto"/>
              <w:right w:val="nil"/>
            </w:tcBorders>
          </w:tcPr>
          <w:p w:rsidR="00CF65D1" w:rsidRDefault="00CF65D1">
            <w:pPr>
              <w:jc w:val="center"/>
              <w:rPr>
                <w:b/>
                <w:sz w:val="16"/>
                <w:szCs w:val="16"/>
              </w:rPr>
            </w:pPr>
          </w:p>
        </w:tc>
        <w:tc>
          <w:tcPr>
            <w:tcW w:w="4678" w:type="dxa"/>
            <w:tcBorders>
              <w:top w:val="nil"/>
              <w:left w:val="nil"/>
              <w:bottom w:val="single" w:sz="4" w:space="0" w:color="auto"/>
              <w:right w:val="nil"/>
            </w:tcBorders>
          </w:tcPr>
          <w:p w:rsidR="00CF65D1" w:rsidRDefault="00CF65D1">
            <w:pPr>
              <w:jc w:val="center"/>
              <w:rPr>
                <w:b/>
                <w:sz w:val="16"/>
                <w:szCs w:val="16"/>
              </w:rPr>
            </w:pPr>
          </w:p>
        </w:tc>
      </w:tr>
      <w:tr w:rsidR="00CF65D1">
        <w:trPr>
          <w:cantSplit/>
        </w:trPr>
        <w:tc>
          <w:tcPr>
            <w:tcW w:w="850" w:type="dxa"/>
            <w:tcBorders>
              <w:top w:val="single" w:sz="4" w:space="0" w:color="auto"/>
              <w:left w:val="nil"/>
              <w:bottom w:val="nil"/>
              <w:right w:val="nil"/>
            </w:tcBorders>
          </w:tcPr>
          <w:p w:rsidR="00CF65D1" w:rsidRDefault="00D20F28">
            <w:pPr>
              <w:pStyle w:val="TableNAm"/>
            </w:pPr>
            <w:r>
              <w:t>3.</w:t>
            </w:r>
          </w:p>
        </w:tc>
        <w:tc>
          <w:tcPr>
            <w:tcW w:w="4678" w:type="dxa"/>
            <w:tcBorders>
              <w:top w:val="single" w:sz="4" w:space="0" w:color="auto"/>
              <w:left w:val="nil"/>
              <w:bottom w:val="nil"/>
              <w:right w:val="nil"/>
            </w:tcBorders>
          </w:tcPr>
          <w:p w:rsidR="00CF65D1" w:rsidRDefault="00D20F28">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rsidR="00CF65D1">
        <w:trPr>
          <w:cantSplit/>
        </w:trPr>
        <w:tc>
          <w:tcPr>
            <w:tcW w:w="850" w:type="dxa"/>
            <w:tcBorders>
              <w:top w:val="nil"/>
              <w:left w:val="nil"/>
              <w:bottom w:val="nil"/>
              <w:right w:val="nil"/>
            </w:tcBorders>
          </w:tcPr>
          <w:p w:rsidR="00CF65D1" w:rsidRDefault="00D20F28">
            <w:pPr>
              <w:pStyle w:val="TableNAm"/>
            </w:pPr>
            <w:r>
              <w:lastRenderedPageBreak/>
              <w:t>4.</w:t>
            </w:r>
          </w:p>
        </w:tc>
        <w:tc>
          <w:tcPr>
            <w:tcW w:w="4678" w:type="dxa"/>
            <w:tcBorders>
              <w:top w:val="nil"/>
              <w:left w:val="nil"/>
              <w:bottom w:val="nil"/>
              <w:right w:val="nil"/>
            </w:tcBorders>
          </w:tcPr>
          <w:p w:rsidR="00CF65D1" w:rsidRDefault="00D20F28">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rsidR="00CF65D1">
        <w:trPr>
          <w:cantSplit/>
        </w:trPr>
        <w:tc>
          <w:tcPr>
            <w:tcW w:w="850" w:type="dxa"/>
            <w:tcBorders>
              <w:top w:val="nil"/>
              <w:left w:val="nil"/>
              <w:bottom w:val="nil"/>
              <w:right w:val="nil"/>
            </w:tcBorders>
          </w:tcPr>
          <w:p w:rsidR="00CF65D1" w:rsidRDefault="00D20F28">
            <w:pPr>
              <w:pStyle w:val="TableNAm"/>
            </w:pPr>
            <w:r>
              <w:t>5.</w:t>
            </w:r>
          </w:p>
        </w:tc>
        <w:tc>
          <w:tcPr>
            <w:tcW w:w="4678" w:type="dxa"/>
            <w:tcBorders>
              <w:top w:val="nil"/>
              <w:left w:val="nil"/>
              <w:bottom w:val="nil"/>
              <w:right w:val="nil"/>
            </w:tcBorders>
          </w:tcPr>
          <w:p w:rsidR="00CF65D1" w:rsidRDefault="00D20F28">
            <w:pPr>
              <w:pStyle w:val="TableNAm"/>
            </w:pPr>
            <w:r>
              <w:t>A birth certificate bearing the name and date of birth of the applicant issued under a law of the Commonwealth or a State or Territory.</w:t>
            </w:r>
          </w:p>
        </w:tc>
      </w:tr>
      <w:tr w:rsidR="00CF65D1">
        <w:trPr>
          <w:cantSplit/>
        </w:trPr>
        <w:tc>
          <w:tcPr>
            <w:tcW w:w="850" w:type="dxa"/>
            <w:tcBorders>
              <w:top w:val="nil"/>
              <w:left w:val="nil"/>
              <w:bottom w:val="single" w:sz="4" w:space="0" w:color="auto"/>
              <w:right w:val="nil"/>
            </w:tcBorders>
          </w:tcPr>
          <w:p w:rsidR="00CF65D1" w:rsidRDefault="00D20F28">
            <w:pPr>
              <w:pStyle w:val="TableNAm"/>
            </w:pPr>
            <w:r>
              <w:t>6.</w:t>
            </w:r>
          </w:p>
        </w:tc>
        <w:tc>
          <w:tcPr>
            <w:tcW w:w="4678" w:type="dxa"/>
            <w:tcBorders>
              <w:top w:val="nil"/>
              <w:left w:val="nil"/>
              <w:bottom w:val="single" w:sz="4" w:space="0" w:color="auto"/>
              <w:right w:val="nil"/>
            </w:tcBorders>
          </w:tcPr>
          <w:p w:rsidR="00CF65D1" w:rsidRDefault="00D20F28">
            <w:pPr>
              <w:pStyle w:val="TableNAm"/>
            </w:pPr>
            <w:r>
              <w:t>A diplomatic document bearing the name, date of birth and a photograph of the applicant that has been issued by a government agency to provide evidence of the person’s legal entitlement to enter Australia.</w:t>
            </w:r>
          </w:p>
        </w:tc>
      </w:tr>
      <w:tr w:rsidR="00CF65D1">
        <w:trPr>
          <w:cantSplit/>
          <w:tblHeader/>
        </w:trPr>
        <w:tc>
          <w:tcPr>
            <w:tcW w:w="850" w:type="dxa"/>
            <w:tcBorders>
              <w:left w:val="nil"/>
              <w:bottom w:val="single" w:sz="4" w:space="0" w:color="auto"/>
              <w:right w:val="nil"/>
            </w:tcBorders>
          </w:tcPr>
          <w:p w:rsidR="00CF65D1" w:rsidRDefault="00D20F28">
            <w:pPr>
              <w:pStyle w:val="TableNAm"/>
              <w:jc w:val="center"/>
              <w:rPr>
                <w:b/>
                <w:bCs/>
              </w:rPr>
            </w:pPr>
            <w:r>
              <w:rPr>
                <w:b/>
                <w:bCs/>
              </w:rPr>
              <w:t>Item</w:t>
            </w:r>
          </w:p>
        </w:tc>
        <w:tc>
          <w:tcPr>
            <w:tcW w:w="4678" w:type="dxa"/>
            <w:tcBorders>
              <w:left w:val="nil"/>
              <w:bottom w:val="single" w:sz="4" w:space="0" w:color="auto"/>
              <w:right w:val="nil"/>
            </w:tcBorders>
          </w:tcPr>
          <w:p w:rsidR="00CF65D1" w:rsidRDefault="00D20F28">
            <w:pPr>
              <w:pStyle w:val="TableNAm"/>
              <w:jc w:val="center"/>
              <w:rPr>
                <w:b/>
                <w:bCs/>
              </w:rPr>
            </w:pPr>
            <w:r>
              <w:rPr>
                <w:b/>
                <w:bCs/>
              </w:rPr>
              <w:t>Category 2</w:t>
            </w:r>
          </w:p>
        </w:tc>
      </w:tr>
      <w:tr w:rsidR="00CF65D1">
        <w:trPr>
          <w:cantSplit/>
        </w:trPr>
        <w:tc>
          <w:tcPr>
            <w:tcW w:w="850" w:type="dxa"/>
            <w:tcBorders>
              <w:left w:val="nil"/>
              <w:bottom w:val="nil"/>
              <w:right w:val="nil"/>
            </w:tcBorders>
          </w:tcPr>
          <w:p w:rsidR="00CF65D1" w:rsidRDefault="00D20F28">
            <w:pPr>
              <w:pStyle w:val="TableNAm"/>
            </w:pPr>
            <w:r>
              <w:t>7.</w:t>
            </w:r>
          </w:p>
        </w:tc>
        <w:tc>
          <w:tcPr>
            <w:tcW w:w="4678" w:type="dxa"/>
            <w:tcBorders>
              <w:left w:val="nil"/>
              <w:bottom w:val="nil"/>
              <w:right w:val="nil"/>
            </w:tcBorders>
          </w:tcPr>
          <w:p w:rsidR="00CF65D1" w:rsidRDefault="00D20F28">
            <w:pPr>
              <w:pStyle w:val="TableNAm"/>
            </w:pPr>
            <w:r>
              <w:t>A current licence (other than a motor driver’s licence) or current permit bearing the name of the applicant that has been issued under a law of the Commonwealth or a State or Territory.</w:t>
            </w:r>
          </w:p>
        </w:tc>
      </w:tr>
      <w:tr w:rsidR="00CF65D1">
        <w:trPr>
          <w:cantSplit/>
        </w:trPr>
        <w:tc>
          <w:tcPr>
            <w:tcW w:w="850" w:type="dxa"/>
            <w:tcBorders>
              <w:top w:val="nil"/>
              <w:left w:val="nil"/>
              <w:bottom w:val="nil"/>
              <w:right w:val="nil"/>
            </w:tcBorders>
          </w:tcPr>
          <w:p w:rsidR="00CF65D1" w:rsidRDefault="00D20F28">
            <w:pPr>
              <w:pStyle w:val="TableNAm"/>
            </w:pPr>
            <w:r>
              <w:t>8.</w:t>
            </w:r>
          </w:p>
        </w:tc>
        <w:tc>
          <w:tcPr>
            <w:tcW w:w="4678" w:type="dxa"/>
            <w:tcBorders>
              <w:top w:val="nil"/>
              <w:left w:val="nil"/>
              <w:bottom w:val="nil"/>
              <w:right w:val="nil"/>
            </w:tcBorders>
          </w:tcPr>
          <w:p w:rsidR="00CF65D1" w:rsidRDefault="00D20F28">
            <w:pPr>
              <w:pStyle w:val="TableNAm"/>
            </w:pPr>
            <w:r>
              <w:t>A current identity card or licence bearing the name and date of birth of the applicant that has been issued by a government agency outside Australia.</w:t>
            </w:r>
          </w:p>
        </w:tc>
      </w:tr>
      <w:tr w:rsidR="00CF65D1">
        <w:trPr>
          <w:cantSplit/>
        </w:trPr>
        <w:tc>
          <w:tcPr>
            <w:tcW w:w="850" w:type="dxa"/>
            <w:tcBorders>
              <w:top w:val="single" w:sz="4" w:space="0" w:color="auto"/>
              <w:left w:val="nil"/>
              <w:bottom w:val="nil"/>
              <w:right w:val="nil"/>
            </w:tcBorders>
          </w:tcPr>
          <w:p w:rsidR="00CF65D1" w:rsidRDefault="00D20F28">
            <w:pPr>
              <w:pStyle w:val="TableNAm"/>
            </w:pPr>
            <w:r>
              <w:t>9.</w:t>
            </w:r>
          </w:p>
        </w:tc>
        <w:tc>
          <w:tcPr>
            <w:tcW w:w="4678" w:type="dxa"/>
            <w:tcBorders>
              <w:top w:val="single" w:sz="4" w:space="0" w:color="auto"/>
              <w:left w:val="nil"/>
              <w:bottom w:val="nil"/>
              <w:right w:val="nil"/>
            </w:tcBorders>
          </w:tcPr>
          <w:p w:rsidR="00CF65D1" w:rsidRDefault="00D20F28">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rsidR="00CF65D1">
        <w:trPr>
          <w:cantSplit/>
        </w:trPr>
        <w:tc>
          <w:tcPr>
            <w:tcW w:w="850" w:type="dxa"/>
            <w:tcBorders>
              <w:top w:val="nil"/>
              <w:left w:val="nil"/>
              <w:bottom w:val="single" w:sz="4" w:space="0" w:color="auto"/>
              <w:right w:val="nil"/>
            </w:tcBorders>
          </w:tcPr>
          <w:p w:rsidR="00CF65D1" w:rsidRDefault="00D20F28">
            <w:pPr>
              <w:pStyle w:val="TableNAm"/>
              <w:spacing w:before="100"/>
            </w:pPr>
            <w:r>
              <w:lastRenderedPageBreak/>
              <w:t>10.</w:t>
            </w:r>
          </w:p>
        </w:tc>
        <w:tc>
          <w:tcPr>
            <w:tcW w:w="4678" w:type="dxa"/>
            <w:tcBorders>
              <w:top w:val="nil"/>
              <w:left w:val="nil"/>
              <w:bottom w:val="single" w:sz="4" w:space="0" w:color="auto"/>
              <w:right w:val="nil"/>
            </w:tcBorders>
          </w:tcPr>
          <w:p w:rsidR="00CF65D1" w:rsidRDefault="00D20F28">
            <w:pPr>
              <w:pStyle w:val="TableNAm"/>
              <w:spacing w:before="100"/>
            </w:pPr>
            <w:r>
              <w:t>An identification card bearing the name of the applicant that has been issued within the last 5 years by an Australian educational institution.</w:t>
            </w:r>
          </w:p>
        </w:tc>
      </w:tr>
    </w:tbl>
    <w:p w:rsidR="00CF65D1" w:rsidRDefault="00D20F28">
      <w:pPr>
        <w:pStyle w:val="Footnotesection"/>
        <w:keepLines w:val="0"/>
        <w:spacing w:before="80"/>
        <w:ind w:left="890" w:hanging="890"/>
      </w:pPr>
      <w:r>
        <w:tab/>
        <w:t>[Regulation 18 inserted: Gazette 4 Dec 2009 p. 4896</w:t>
      </w:r>
      <w:r>
        <w:noBreakHyphen/>
        <w:t>8; amended: Gazette 5 Aug 2014 p. 2834.]</w:t>
      </w:r>
    </w:p>
    <w:p w:rsidR="00CF65D1" w:rsidRDefault="00D20F28">
      <w:pPr>
        <w:pStyle w:val="Heading5"/>
        <w:spacing w:before="170"/>
      </w:pPr>
      <w:bookmarkStart w:id="44" w:name="_Toc75868163"/>
      <w:r>
        <w:rPr>
          <w:rStyle w:val="CharSectno"/>
        </w:rPr>
        <w:t>19</w:t>
      </w:r>
      <w:r>
        <w:t>.</w:t>
      </w:r>
      <w:r>
        <w:tab/>
        <w:t>Manner of lodging application for renewal prescribed (Act s. 49(1))</w:t>
      </w:r>
      <w:bookmarkEnd w:id="44"/>
    </w:p>
    <w:p w:rsidR="00CF65D1" w:rsidRDefault="00D20F28">
      <w:pPr>
        <w:pStyle w:val="Subsection"/>
        <w:spacing w:before="120"/>
      </w:pPr>
      <w:r>
        <w:tab/>
      </w:r>
      <w:r>
        <w:tab/>
        <w:t xml:space="preserve">An application under section 49(1) for the renewal of a licence is to be lodged </w:t>
      </w:r>
      <w:r>
        <w:rPr>
          <w:snapToGrid w:val="0"/>
        </w:rPr>
        <w:t>by the applicant</w:t>
      </w:r>
      <w:r>
        <w:t xml:space="preserve"> — </w:t>
      </w:r>
    </w:p>
    <w:p w:rsidR="00CF65D1" w:rsidRDefault="00D20F28">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rsidR="00CF65D1" w:rsidRDefault="00D20F28">
      <w:pPr>
        <w:pStyle w:val="Indenta"/>
        <w:spacing w:before="60"/>
        <w:rPr>
          <w:snapToGrid w:val="0"/>
        </w:rPr>
      </w:pPr>
      <w:r>
        <w:rPr>
          <w:snapToGrid w:val="0"/>
        </w:rPr>
        <w:tab/>
        <w:t>(b)</w:t>
      </w:r>
      <w:r>
        <w:rPr>
          <w:snapToGrid w:val="0"/>
        </w:rPr>
        <w:tab/>
        <w:t xml:space="preserve">in person — </w:t>
      </w:r>
    </w:p>
    <w:p w:rsidR="00CF65D1" w:rsidRDefault="00D20F28">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rsidR="00CF65D1" w:rsidRDefault="00D20F28">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rsidR="00CF65D1" w:rsidRDefault="00D20F28">
      <w:pPr>
        <w:pStyle w:val="Footnotesection"/>
        <w:spacing w:before="80"/>
        <w:ind w:left="890" w:hanging="890"/>
      </w:pPr>
      <w:r>
        <w:tab/>
        <w:t>[Regulation 19 inserted: Gazette 1 Sep 2005 p. 4077.]</w:t>
      </w:r>
    </w:p>
    <w:p w:rsidR="00CF65D1" w:rsidRDefault="00D20F28">
      <w:pPr>
        <w:pStyle w:val="Heading5"/>
        <w:spacing w:before="170"/>
        <w:rPr>
          <w:snapToGrid w:val="0"/>
        </w:rPr>
      </w:pPr>
      <w:bookmarkStart w:id="45" w:name="_Toc75868164"/>
      <w:r>
        <w:rPr>
          <w:rStyle w:val="CharSectno"/>
        </w:rPr>
        <w:t>20</w:t>
      </w:r>
      <w:r>
        <w:rPr>
          <w:snapToGrid w:val="0"/>
        </w:rPr>
        <w:t>.</w:t>
      </w:r>
      <w:r>
        <w:rPr>
          <w:snapToGrid w:val="0"/>
        </w:rPr>
        <w:tab/>
        <w:t>Material to support application for renewal of licence (Act s. 50(1))</w:t>
      </w:r>
      <w:bookmarkEnd w:id="45"/>
    </w:p>
    <w:p w:rsidR="00CF65D1" w:rsidRDefault="00D20F28">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rsidR="00CF65D1" w:rsidRDefault="00D20F28">
      <w:pPr>
        <w:pStyle w:val="Heading5"/>
        <w:spacing w:before="180"/>
      </w:pPr>
      <w:bookmarkStart w:id="46" w:name="_Toc75868165"/>
      <w:r>
        <w:rPr>
          <w:rStyle w:val="CharSectno"/>
        </w:rPr>
        <w:t>21</w:t>
      </w:r>
      <w:r>
        <w:t>.</w:t>
      </w:r>
      <w:r>
        <w:tab/>
        <w:t>Conditions and restrictions prescribed (Act s. 63)</w:t>
      </w:r>
      <w:bookmarkEnd w:id="46"/>
    </w:p>
    <w:p w:rsidR="00CF65D1" w:rsidRDefault="00D20F28">
      <w:pPr>
        <w:pStyle w:val="Subsection"/>
        <w:spacing w:before="120"/>
      </w:pPr>
      <w:r>
        <w:tab/>
      </w:r>
      <w:r>
        <w:tab/>
        <w:t xml:space="preserve">For the purposes of section 63 the conditions and restrictions set out in Schedule 1 are taken to be attached to licences or endorsements as follows — </w:t>
      </w:r>
    </w:p>
    <w:p w:rsidR="00CF65D1" w:rsidRDefault="00D20F28">
      <w:pPr>
        <w:pStyle w:val="Indenta"/>
        <w:spacing w:before="60"/>
      </w:pPr>
      <w:r>
        <w:tab/>
        <w:t>(a)</w:t>
      </w:r>
      <w:r>
        <w:tab/>
        <w:t xml:space="preserve">those in Division 1, to all security agent’s licences; </w:t>
      </w:r>
    </w:p>
    <w:p w:rsidR="00CF65D1" w:rsidRDefault="00D20F28">
      <w:pPr>
        <w:pStyle w:val="Indenta"/>
      </w:pPr>
      <w:r>
        <w:lastRenderedPageBreak/>
        <w:tab/>
        <w:t>(b)</w:t>
      </w:r>
      <w:r>
        <w:tab/>
        <w:t xml:space="preserve">those in Division 2, to all security officer’s licences; </w:t>
      </w:r>
    </w:p>
    <w:p w:rsidR="00CF65D1" w:rsidRDefault="00D20F28">
      <w:pPr>
        <w:pStyle w:val="Indenta"/>
      </w:pPr>
      <w:r>
        <w:tab/>
        <w:t>(c)</w:t>
      </w:r>
      <w:r>
        <w:tab/>
        <w:t>those in Division 2A, to all endorsements of a security officer’s licence, but not the licence itself;</w:t>
      </w:r>
    </w:p>
    <w:p w:rsidR="00CF65D1" w:rsidRDefault="00D20F28">
      <w:pPr>
        <w:pStyle w:val="Indenta"/>
      </w:pPr>
      <w:r>
        <w:tab/>
        <w:t>(da)</w:t>
      </w:r>
      <w:r>
        <w:tab/>
        <w:t>those in Division 2B, to all security bodyguard’s licences;</w:t>
      </w:r>
    </w:p>
    <w:p w:rsidR="00CF65D1" w:rsidRDefault="00D20F28">
      <w:pPr>
        <w:pStyle w:val="Indenta"/>
      </w:pPr>
      <w:r>
        <w:tab/>
        <w:t>(d)</w:t>
      </w:r>
      <w:r>
        <w:tab/>
        <w:t xml:space="preserve">those in Division 3, to all inquiry agent’s licences; </w:t>
      </w:r>
    </w:p>
    <w:p w:rsidR="00CF65D1" w:rsidRDefault="00D20F28">
      <w:pPr>
        <w:pStyle w:val="Indenta"/>
      </w:pPr>
      <w:r>
        <w:tab/>
        <w:t>(e)</w:t>
      </w:r>
      <w:r>
        <w:tab/>
        <w:t>those in Division 4, to all crowd control agent’s licences;</w:t>
      </w:r>
    </w:p>
    <w:p w:rsidR="00CF65D1" w:rsidRDefault="00D20F28">
      <w:pPr>
        <w:pStyle w:val="Indenta"/>
        <w:keepNext/>
      </w:pPr>
      <w:r>
        <w:tab/>
        <w:t>(f)</w:t>
      </w:r>
      <w:r>
        <w:tab/>
        <w:t>those in Division 5, to all crowd controller’s licences.</w:t>
      </w:r>
    </w:p>
    <w:p w:rsidR="00CF65D1" w:rsidRDefault="00D20F28">
      <w:pPr>
        <w:pStyle w:val="Footnotesection"/>
      </w:pPr>
      <w:r>
        <w:tab/>
        <w:t>[Regulation 21 inserted: Gazette 3 Oct 2006 p. 4346; amended: Gazette 4 Dec 2009 p. 4898.]</w:t>
      </w:r>
    </w:p>
    <w:p w:rsidR="00CF65D1" w:rsidRDefault="00D20F28">
      <w:pPr>
        <w:pStyle w:val="Heading3"/>
      </w:pPr>
      <w:bookmarkStart w:id="47" w:name="_Toc75771260"/>
      <w:bookmarkStart w:id="48" w:name="_Toc75771806"/>
      <w:bookmarkStart w:id="49" w:name="_Toc75868166"/>
      <w:r>
        <w:rPr>
          <w:rStyle w:val="CharDivNo"/>
        </w:rPr>
        <w:t>Division 2</w:t>
      </w:r>
      <w:r>
        <w:t> — </w:t>
      </w:r>
      <w:r>
        <w:rPr>
          <w:rStyle w:val="CharDivText"/>
        </w:rPr>
        <w:t>Temporary licences</w:t>
      </w:r>
      <w:bookmarkEnd w:id="47"/>
      <w:bookmarkEnd w:id="48"/>
      <w:bookmarkEnd w:id="49"/>
    </w:p>
    <w:p w:rsidR="00CF65D1" w:rsidRDefault="00D20F28">
      <w:pPr>
        <w:pStyle w:val="Footnoteheading"/>
      </w:pPr>
      <w:r>
        <w:tab/>
        <w:t>[Heading inserted: Gazette 4 Dec 2009 p. 4898.]</w:t>
      </w:r>
    </w:p>
    <w:p w:rsidR="00CF65D1" w:rsidRDefault="00D20F28">
      <w:pPr>
        <w:pStyle w:val="Heading5"/>
        <w:spacing w:before="240"/>
      </w:pPr>
      <w:bookmarkStart w:id="50" w:name="_Toc75868167"/>
      <w:r>
        <w:rPr>
          <w:rStyle w:val="CharSectno"/>
        </w:rPr>
        <w:t>22</w:t>
      </w:r>
      <w:r>
        <w:t>.</w:t>
      </w:r>
      <w:r>
        <w:tab/>
        <w:t>Manner of lodging application for temporary licence prescribed (Act s. 46(1))</w:t>
      </w:r>
      <w:bookmarkEnd w:id="50"/>
    </w:p>
    <w:p w:rsidR="00CF65D1" w:rsidRDefault="00D20F28">
      <w:pPr>
        <w:pStyle w:val="Subsection"/>
        <w:spacing w:before="180"/>
      </w:pPr>
      <w:r>
        <w:tab/>
      </w:r>
      <w:r>
        <w:tab/>
        <w:t>An application under section 46(1) for the issue of a temporary licence is to be lodged by delivering the application to a licensing officer.</w:t>
      </w:r>
    </w:p>
    <w:p w:rsidR="00CF65D1" w:rsidRDefault="00D20F28">
      <w:pPr>
        <w:pStyle w:val="Footnotesection"/>
        <w:keepLines w:val="0"/>
      </w:pPr>
      <w:r>
        <w:tab/>
        <w:t>[Regulation 22 inserted: Gazette 4 Dec 2009 p. 4898.]</w:t>
      </w:r>
    </w:p>
    <w:p w:rsidR="00CF65D1" w:rsidRDefault="00D20F28">
      <w:pPr>
        <w:pStyle w:val="Heading5"/>
        <w:spacing w:before="240"/>
      </w:pPr>
      <w:bookmarkStart w:id="51" w:name="_Toc75868168"/>
      <w:r>
        <w:rPr>
          <w:rStyle w:val="CharSectno"/>
        </w:rPr>
        <w:t>23</w:t>
      </w:r>
      <w:r>
        <w:t>.</w:t>
      </w:r>
      <w:r>
        <w:tab/>
        <w:t>Evidence prescribed (Act s. 47(2a))</w:t>
      </w:r>
      <w:bookmarkEnd w:id="51"/>
    </w:p>
    <w:p w:rsidR="00CF65D1" w:rsidRDefault="00D20F28">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rsidR="00CF65D1" w:rsidRDefault="00D20F28">
      <w:pPr>
        <w:pStyle w:val="Indenta"/>
        <w:rPr>
          <w:snapToGrid w:val="0"/>
        </w:rPr>
      </w:pPr>
      <w:r>
        <w:rPr>
          <w:snapToGrid w:val="0"/>
        </w:rPr>
        <w:tab/>
        <w:t>(a)</w:t>
      </w:r>
      <w:r>
        <w:rPr>
          <w:snapToGrid w:val="0"/>
        </w:rPr>
        <w:tab/>
        <w:t>issued under a law of the State or Territory of residence of the applicant; and</w:t>
      </w:r>
    </w:p>
    <w:p w:rsidR="00CF65D1" w:rsidRDefault="00D20F28">
      <w:pPr>
        <w:pStyle w:val="Indenta"/>
        <w:rPr>
          <w:snapToGrid w:val="0"/>
        </w:rPr>
      </w:pPr>
      <w:r>
        <w:rPr>
          <w:snapToGrid w:val="0"/>
        </w:rPr>
        <w:tab/>
        <w:t>(b)</w:t>
      </w:r>
      <w:r>
        <w:rPr>
          <w:snapToGrid w:val="0"/>
        </w:rPr>
        <w:tab/>
        <w:t>bearing the name, date of birth and photograph of the applicant.</w:t>
      </w:r>
    </w:p>
    <w:p w:rsidR="00CF65D1" w:rsidRDefault="00D20F28">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rsidR="00CF65D1" w:rsidRDefault="00D20F28">
      <w:pPr>
        <w:pStyle w:val="Indenta"/>
      </w:pPr>
      <w:r>
        <w:tab/>
        <w:t>(a)</w:t>
      </w:r>
      <w:r>
        <w:tab/>
        <w:t>has offered to employ the applicant if the temporary licence is granted; and</w:t>
      </w:r>
    </w:p>
    <w:p w:rsidR="00CF65D1" w:rsidRDefault="00D20F28">
      <w:pPr>
        <w:pStyle w:val="Indenta"/>
      </w:pPr>
      <w:r>
        <w:tab/>
        <w:t>(b)</w:t>
      </w:r>
      <w:r>
        <w:tab/>
        <w:t xml:space="preserve">setting out — </w:t>
      </w:r>
    </w:p>
    <w:p w:rsidR="00CF65D1" w:rsidRDefault="00D20F28">
      <w:pPr>
        <w:pStyle w:val="Indenti"/>
      </w:pPr>
      <w:r>
        <w:tab/>
        <w:t>(i)</w:t>
      </w:r>
      <w:r>
        <w:tab/>
        <w:t>the period for which the licence is required; and</w:t>
      </w:r>
    </w:p>
    <w:p w:rsidR="00CF65D1" w:rsidRDefault="00D20F28">
      <w:pPr>
        <w:pStyle w:val="Indenti"/>
      </w:pPr>
      <w:r>
        <w:tab/>
        <w:t>(ii)</w:t>
      </w:r>
      <w:r>
        <w:tab/>
        <w:t>the time and location of the event, occasion or activity in respect of which the licence is required.</w:t>
      </w:r>
    </w:p>
    <w:p w:rsidR="00CF65D1" w:rsidRDefault="00D20F28">
      <w:pPr>
        <w:pStyle w:val="Subsection"/>
      </w:pPr>
      <w:r>
        <w:tab/>
        <w:t>(3)</w:t>
      </w:r>
      <w:r>
        <w:tab/>
        <w:t xml:space="preserve">An application for a temporary licence referred to in section 42B is to be accompanied by a written notice setting out — </w:t>
      </w:r>
    </w:p>
    <w:p w:rsidR="00CF65D1" w:rsidRDefault="00D20F28">
      <w:pPr>
        <w:pStyle w:val="Indenta"/>
      </w:pPr>
      <w:r>
        <w:tab/>
        <w:t>(a)</w:t>
      </w:r>
      <w:r>
        <w:tab/>
        <w:t>the period for which the licence is required; and</w:t>
      </w:r>
    </w:p>
    <w:p w:rsidR="00CF65D1" w:rsidRDefault="00D20F28">
      <w:pPr>
        <w:pStyle w:val="Indenta"/>
      </w:pPr>
      <w:r>
        <w:tab/>
        <w:t>(b)</w:t>
      </w:r>
      <w:r>
        <w:tab/>
        <w:t>the time and location of the event, occasion or activity in respect of which the licence is required.</w:t>
      </w:r>
    </w:p>
    <w:p w:rsidR="00CF65D1" w:rsidRDefault="00D20F28">
      <w:pPr>
        <w:pStyle w:val="Subsection"/>
      </w:pPr>
      <w:r>
        <w:tab/>
        <w:t>(4)</w:t>
      </w:r>
      <w:r>
        <w:tab/>
        <w:t>The requirements set out in subregulations (2) and (3) are prescribed for the purposes of section 47(2a)(c).</w:t>
      </w:r>
    </w:p>
    <w:p w:rsidR="00CF65D1" w:rsidRDefault="00D20F28">
      <w:pPr>
        <w:pStyle w:val="Footnotesection"/>
        <w:keepLines w:val="0"/>
      </w:pPr>
      <w:r>
        <w:tab/>
        <w:t>[Regulation 23 inserted: Gazette 4 Dec 2009 p. 4899.]</w:t>
      </w:r>
    </w:p>
    <w:p w:rsidR="00CF65D1" w:rsidRDefault="00D20F28">
      <w:pPr>
        <w:pStyle w:val="Heading2"/>
      </w:pPr>
      <w:bookmarkStart w:id="52" w:name="_Toc75771263"/>
      <w:bookmarkStart w:id="53" w:name="_Toc75771809"/>
      <w:bookmarkStart w:id="54" w:name="_Toc75868169"/>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2"/>
      <w:bookmarkEnd w:id="53"/>
      <w:bookmarkEnd w:id="54"/>
    </w:p>
    <w:p w:rsidR="00CF65D1" w:rsidRDefault="00D20F28">
      <w:pPr>
        <w:pStyle w:val="Footnoteheading"/>
      </w:pPr>
      <w:r>
        <w:tab/>
        <w:t>[Heading inserted: Gazette 4 Dec 2009 p. 4900.]</w:t>
      </w:r>
    </w:p>
    <w:p w:rsidR="00CF65D1" w:rsidRDefault="00D20F28">
      <w:pPr>
        <w:pStyle w:val="Heading5"/>
      </w:pPr>
      <w:bookmarkStart w:id="55" w:name="_Toc75868170"/>
      <w:r>
        <w:rPr>
          <w:rStyle w:val="CharSectno"/>
        </w:rPr>
        <w:t>24</w:t>
      </w:r>
      <w:r>
        <w:t>.</w:t>
      </w:r>
      <w:r>
        <w:tab/>
        <w:t>Disqualifying offences prescribed (Act s. 3)</w:t>
      </w:r>
      <w:bookmarkEnd w:id="55"/>
    </w:p>
    <w:p w:rsidR="00CF65D1" w:rsidRDefault="00D20F28">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rsidR="00CF65D1" w:rsidRDefault="00D20F28">
      <w:pPr>
        <w:pStyle w:val="Indenta"/>
      </w:pPr>
      <w:r>
        <w:tab/>
        <w:t>(a)</w:t>
      </w:r>
      <w:r>
        <w:tab/>
        <w:t>an offence described in Schedule 2;</w:t>
      </w:r>
    </w:p>
    <w:p w:rsidR="00CF65D1" w:rsidRDefault="00D20F28">
      <w:pPr>
        <w:pStyle w:val="Indenta"/>
      </w:pPr>
      <w:r>
        <w:tab/>
        <w:t>(b)</w:t>
      </w:r>
      <w:r>
        <w:tab/>
        <w:t>an offence under the laws of the Commonwealth, another State or a Territory or of another country which, regardless of where it was committed, would have constituted an offence described in Schedule 2.</w:t>
      </w:r>
    </w:p>
    <w:p w:rsidR="00CF65D1" w:rsidRDefault="00D20F28">
      <w:pPr>
        <w:pStyle w:val="Footnotesection"/>
        <w:keepLines w:val="0"/>
      </w:pPr>
      <w:r>
        <w:tab/>
        <w:t>[Regulation 24 inserted: Gazette 4 Dec 2009 p. 4900; amended: Gazette 29 Jul 2016 p. 3247.]</w:t>
      </w:r>
    </w:p>
    <w:p w:rsidR="00CF65D1" w:rsidRDefault="00D20F28">
      <w:pPr>
        <w:pStyle w:val="Heading5"/>
      </w:pPr>
      <w:bookmarkStart w:id="56" w:name="_Toc75868171"/>
      <w:r>
        <w:rPr>
          <w:rStyle w:val="CharSectno"/>
        </w:rPr>
        <w:t>25</w:t>
      </w:r>
      <w:r>
        <w:t>.</w:t>
      </w:r>
      <w:r>
        <w:tab/>
        <w:t>Disqualifying periods prescribed (Act s. 4A)</w:t>
      </w:r>
      <w:bookmarkEnd w:id="56"/>
    </w:p>
    <w:p w:rsidR="00CF65D1" w:rsidRDefault="00D20F28">
      <w:pPr>
        <w:pStyle w:val="Subsection"/>
      </w:pPr>
      <w:r>
        <w:tab/>
        <w:t>(1)</w:t>
      </w:r>
      <w:r>
        <w:tab/>
        <w:t xml:space="preserve">In this regulation — </w:t>
      </w:r>
    </w:p>
    <w:p w:rsidR="00CF65D1" w:rsidRDefault="00D20F28">
      <w:pPr>
        <w:pStyle w:val="Defstart"/>
      </w:pPr>
      <w:r>
        <w:tab/>
      </w:r>
      <w:r>
        <w:rPr>
          <w:rStyle w:val="CharDefText"/>
        </w:rPr>
        <w:t>Division 1 offence</w:t>
      </w:r>
      <w:r>
        <w:t xml:space="preserve"> means an offence described in Schedule 2 Division 1;</w:t>
      </w:r>
    </w:p>
    <w:p w:rsidR="00CF65D1" w:rsidRDefault="00D20F28">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rsidR="00CF65D1" w:rsidRDefault="00D20F28">
      <w:pPr>
        <w:pStyle w:val="Subsection"/>
      </w:pPr>
      <w:r>
        <w:tab/>
        <w:t>(2)</w:t>
      </w:r>
      <w:r>
        <w:tab/>
        <w:t xml:space="preserve">For the purposes of section 4A, the disqualifying period prescribed in respect of a disqualifying offence committed by a person is — </w:t>
      </w:r>
    </w:p>
    <w:p w:rsidR="00CF65D1" w:rsidRDefault="00D20F28">
      <w:pPr>
        <w:pStyle w:val="Indenta"/>
      </w:pPr>
      <w:r>
        <w:tab/>
        <w:t>(a)</w:t>
      </w:r>
      <w:r>
        <w:tab/>
        <w:t>in the case of a Division 1 offence, unless the finding of guilt in relation to the offence is a spent conviction — 10 years commencing on the date the finding of guilt was made; or</w:t>
      </w:r>
    </w:p>
    <w:p w:rsidR="00CF65D1" w:rsidRDefault="00D20F28">
      <w:pPr>
        <w:pStyle w:val="Indenta"/>
      </w:pPr>
      <w:r>
        <w:tab/>
        <w:t>(b)</w:t>
      </w:r>
      <w:r>
        <w:tab/>
        <w:t>otherwise — 5 years commencing on the date the finding of guilt was made.</w:t>
      </w:r>
    </w:p>
    <w:p w:rsidR="00CF65D1" w:rsidRDefault="00D20F28">
      <w:pPr>
        <w:pStyle w:val="Subsection"/>
      </w:pPr>
      <w:r>
        <w:lastRenderedPageBreak/>
        <w:tab/>
        <w:t>(3)</w:t>
      </w:r>
      <w:r>
        <w:tab/>
        <w:t xml:space="preserve">Subregulation (2) does not apply to a disqualifying offence described in Schedule 2 Division 2 — </w:t>
      </w:r>
    </w:p>
    <w:p w:rsidR="00CF65D1" w:rsidRDefault="00D20F28">
      <w:pPr>
        <w:pStyle w:val="Indenta"/>
      </w:pPr>
      <w:r>
        <w:tab/>
        <w:t>(a)</w:t>
      </w:r>
      <w:r>
        <w:tab/>
        <w:t>if the offence arose from the first Division 2 incident involving the person; and</w:t>
      </w:r>
    </w:p>
    <w:p w:rsidR="00CF65D1" w:rsidRDefault="00D20F28">
      <w:pPr>
        <w:pStyle w:val="Indenta"/>
      </w:pPr>
      <w:r>
        <w:tab/>
        <w:t>(b)</w:t>
      </w:r>
      <w:r>
        <w:tab/>
        <w:t>no penalty, or a penalty of, or in total of, less than $500 is imposed on the person in respect of the offence and all other offences described in Schedule 2 Division 2 arising from the same incident.</w:t>
      </w:r>
    </w:p>
    <w:p w:rsidR="00CF65D1" w:rsidRDefault="00D20F28">
      <w:pPr>
        <w:pStyle w:val="Footnotesection"/>
        <w:keepLines w:val="0"/>
      </w:pPr>
      <w:r>
        <w:tab/>
        <w:t>[Regulation 25 inserted: Gazette 4 Dec 2009 p. 4900</w:t>
      </w:r>
      <w:r>
        <w:noBreakHyphen/>
        <w:t>1; amended: Gazette 22 Jun 2010 p. 2784.]</w:t>
      </w:r>
    </w:p>
    <w:p w:rsidR="00CF65D1" w:rsidRDefault="00D20F28">
      <w:pPr>
        <w:pStyle w:val="Heading2"/>
      </w:pPr>
      <w:bookmarkStart w:id="57" w:name="_Toc75771266"/>
      <w:bookmarkStart w:id="58" w:name="_Toc75771812"/>
      <w:bookmarkStart w:id="59" w:name="_Toc75868172"/>
      <w:r>
        <w:rPr>
          <w:rStyle w:val="CharPartNo"/>
        </w:rPr>
        <w:lastRenderedPageBreak/>
        <w:t>Part 5</w:t>
      </w:r>
      <w:r>
        <w:rPr>
          <w:rStyle w:val="CharDivNo"/>
        </w:rPr>
        <w:t> </w:t>
      </w:r>
      <w:r>
        <w:t>—</w:t>
      </w:r>
      <w:r>
        <w:rPr>
          <w:rStyle w:val="CharDivText"/>
        </w:rPr>
        <w:t> </w:t>
      </w:r>
      <w:r>
        <w:rPr>
          <w:rStyle w:val="CharPartText"/>
        </w:rPr>
        <w:t>Classes of licence</w:t>
      </w:r>
      <w:bookmarkEnd w:id="57"/>
      <w:bookmarkEnd w:id="58"/>
      <w:bookmarkEnd w:id="59"/>
    </w:p>
    <w:p w:rsidR="00CF65D1" w:rsidRDefault="00D20F28">
      <w:pPr>
        <w:pStyle w:val="Footnoteheading"/>
      </w:pPr>
      <w:r>
        <w:tab/>
        <w:t>[Heading inserted: Gazette 4 Dec 2009 p. 4901.]</w:t>
      </w:r>
    </w:p>
    <w:p w:rsidR="00CF65D1" w:rsidRDefault="00D20F28">
      <w:pPr>
        <w:pStyle w:val="Heading5"/>
      </w:pPr>
      <w:bookmarkStart w:id="60" w:name="_Toc75868173"/>
      <w:r>
        <w:rPr>
          <w:rStyle w:val="CharSectno"/>
        </w:rPr>
        <w:t>26</w:t>
      </w:r>
      <w:r>
        <w:t>.</w:t>
      </w:r>
      <w:r>
        <w:tab/>
        <w:t>Security consultant’s licence, classes of</w:t>
      </w:r>
      <w:bookmarkEnd w:id="60"/>
    </w:p>
    <w:p w:rsidR="00CF65D1" w:rsidRDefault="00D20F28">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rsidR="00CF65D1" w:rsidRDefault="00D20F28">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CF65D1">
        <w:trPr>
          <w:tblHeader/>
        </w:trPr>
        <w:tc>
          <w:tcPr>
            <w:tcW w:w="1440" w:type="dxa"/>
            <w:tcBorders>
              <w:left w:val="nil"/>
              <w:bottom w:val="single" w:sz="4" w:space="0" w:color="auto"/>
              <w:right w:val="nil"/>
            </w:tcBorders>
          </w:tcPr>
          <w:p w:rsidR="00CF65D1" w:rsidRDefault="00D20F28">
            <w:pPr>
              <w:pStyle w:val="TableNAm"/>
              <w:jc w:val="center"/>
              <w:rPr>
                <w:b/>
                <w:bCs/>
              </w:rPr>
            </w:pPr>
            <w:r>
              <w:rPr>
                <w:b/>
                <w:bCs/>
              </w:rPr>
              <w:t>Class of licence</w:t>
            </w:r>
          </w:p>
        </w:tc>
        <w:tc>
          <w:tcPr>
            <w:tcW w:w="4666" w:type="dxa"/>
            <w:tcBorders>
              <w:left w:val="nil"/>
              <w:bottom w:val="single" w:sz="4" w:space="0" w:color="auto"/>
              <w:right w:val="nil"/>
            </w:tcBorders>
          </w:tcPr>
          <w:p w:rsidR="00CF65D1" w:rsidRDefault="00D20F28">
            <w:pPr>
              <w:pStyle w:val="TableNAm"/>
              <w:jc w:val="center"/>
              <w:rPr>
                <w:b/>
                <w:bCs/>
              </w:rPr>
            </w:pPr>
            <w:r>
              <w:rPr>
                <w:b/>
                <w:bCs/>
              </w:rPr>
              <w:t>Types of items or equipment</w:t>
            </w:r>
          </w:p>
        </w:tc>
      </w:tr>
      <w:tr w:rsidR="00CF65D1">
        <w:tc>
          <w:tcPr>
            <w:tcW w:w="1440" w:type="dxa"/>
            <w:tcBorders>
              <w:left w:val="nil"/>
              <w:bottom w:val="nil"/>
              <w:right w:val="nil"/>
            </w:tcBorders>
          </w:tcPr>
          <w:p w:rsidR="00CF65D1" w:rsidRDefault="00D20F28">
            <w:pPr>
              <w:pStyle w:val="TableNAm"/>
            </w:pPr>
            <w:r>
              <w:t>Class 1</w:t>
            </w:r>
          </w:p>
        </w:tc>
        <w:tc>
          <w:tcPr>
            <w:tcW w:w="4666" w:type="dxa"/>
            <w:tcBorders>
              <w:left w:val="nil"/>
              <w:bottom w:val="nil"/>
              <w:right w:val="nil"/>
            </w:tcBorders>
          </w:tcPr>
          <w:p w:rsidR="00CF65D1" w:rsidRDefault="00D20F28">
            <w:pPr>
              <w:pStyle w:val="TableNAm"/>
            </w:pPr>
            <w:r>
              <w:t>safes</w:t>
            </w:r>
          </w:p>
          <w:p w:rsidR="00CF65D1" w:rsidRDefault="00D20F28">
            <w:pPr>
              <w:pStyle w:val="TableNAm"/>
            </w:pPr>
            <w:r>
              <w:t>vaults</w:t>
            </w:r>
          </w:p>
          <w:p w:rsidR="00CF65D1" w:rsidRDefault="00D20F28">
            <w:pPr>
              <w:pStyle w:val="TableNAm"/>
            </w:pPr>
            <w:r>
              <w:t>locks of a kind prescribed by regulation 6</w:t>
            </w:r>
          </w:p>
        </w:tc>
      </w:tr>
      <w:tr w:rsidR="00CF65D1">
        <w:tc>
          <w:tcPr>
            <w:tcW w:w="1440" w:type="dxa"/>
            <w:tcBorders>
              <w:top w:val="nil"/>
              <w:left w:val="nil"/>
              <w:bottom w:val="nil"/>
              <w:right w:val="nil"/>
            </w:tcBorders>
          </w:tcPr>
          <w:p w:rsidR="00CF65D1" w:rsidRDefault="00D20F28">
            <w:pPr>
              <w:pStyle w:val="TableNAm"/>
            </w:pPr>
            <w:r>
              <w:t>Class 2</w:t>
            </w:r>
          </w:p>
        </w:tc>
        <w:tc>
          <w:tcPr>
            <w:tcW w:w="4666" w:type="dxa"/>
            <w:tcBorders>
              <w:top w:val="nil"/>
              <w:left w:val="nil"/>
              <w:bottom w:val="nil"/>
              <w:right w:val="nil"/>
            </w:tcBorders>
          </w:tcPr>
          <w:p w:rsidR="00CF65D1" w:rsidRDefault="00D20F28">
            <w:pPr>
              <w:pStyle w:val="TableNAm"/>
            </w:pPr>
            <w:r>
              <w:t>security alarms</w:t>
            </w:r>
          </w:p>
          <w:p w:rsidR="00CF65D1" w:rsidRDefault="00D20F28">
            <w:pPr>
              <w:pStyle w:val="TableNAm"/>
            </w:pPr>
            <w:r>
              <w:t>closed circuit television equipment for security purposes</w:t>
            </w:r>
          </w:p>
          <w:p w:rsidR="00CF65D1" w:rsidRDefault="00D20F28">
            <w:pPr>
              <w:pStyle w:val="TableNAm"/>
            </w:pPr>
            <w:r>
              <w:t>equipment and devices prescribed by regulation 8</w:t>
            </w:r>
          </w:p>
        </w:tc>
      </w:tr>
      <w:tr w:rsidR="00CF65D1">
        <w:tc>
          <w:tcPr>
            <w:tcW w:w="1440" w:type="dxa"/>
            <w:tcBorders>
              <w:top w:val="nil"/>
              <w:left w:val="nil"/>
              <w:right w:val="nil"/>
            </w:tcBorders>
          </w:tcPr>
          <w:p w:rsidR="00CF65D1" w:rsidRDefault="00D20F28">
            <w:pPr>
              <w:pStyle w:val="TableNAm"/>
            </w:pPr>
            <w:r>
              <w:t>Class 3</w:t>
            </w:r>
          </w:p>
        </w:tc>
        <w:tc>
          <w:tcPr>
            <w:tcW w:w="4666" w:type="dxa"/>
            <w:tcBorders>
              <w:top w:val="nil"/>
              <w:left w:val="nil"/>
              <w:right w:val="nil"/>
            </w:tcBorders>
          </w:tcPr>
          <w:p w:rsidR="00CF65D1" w:rsidRDefault="00D20F28">
            <w:pPr>
              <w:pStyle w:val="TableNAm"/>
            </w:pPr>
            <w:r>
              <w:t>security doors prescribed by regulation 7</w:t>
            </w:r>
          </w:p>
        </w:tc>
      </w:tr>
    </w:tbl>
    <w:p w:rsidR="00CF65D1" w:rsidRDefault="00D20F28">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rsidR="00CF65D1" w:rsidRDefault="00D20F28">
      <w:pPr>
        <w:pStyle w:val="Footnotesection"/>
        <w:keepLines w:val="0"/>
      </w:pPr>
      <w:r>
        <w:tab/>
        <w:t>[Regulation 26 inserted: Gazette 4 Dec 2009 p. 4901</w:t>
      </w:r>
      <w:r>
        <w:noBreakHyphen/>
        <w:t>2.]</w:t>
      </w:r>
    </w:p>
    <w:p w:rsidR="00CF65D1" w:rsidRDefault="00D20F28">
      <w:pPr>
        <w:pStyle w:val="Heading5"/>
      </w:pPr>
      <w:bookmarkStart w:id="61" w:name="_Toc75868174"/>
      <w:r>
        <w:rPr>
          <w:rStyle w:val="CharSectno"/>
        </w:rPr>
        <w:lastRenderedPageBreak/>
        <w:t>27</w:t>
      </w:r>
      <w:r>
        <w:t>.</w:t>
      </w:r>
      <w:r>
        <w:tab/>
        <w:t>Security installer’s licence, classes of</w:t>
      </w:r>
      <w:bookmarkEnd w:id="61"/>
    </w:p>
    <w:p w:rsidR="00CF65D1" w:rsidRDefault="00D20F28">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rsidR="00CF65D1" w:rsidRDefault="00D20F28">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CF65D1">
        <w:trPr>
          <w:cantSplit/>
          <w:tblHeader/>
        </w:trPr>
        <w:tc>
          <w:tcPr>
            <w:tcW w:w="1440" w:type="dxa"/>
            <w:tcBorders>
              <w:left w:val="nil"/>
              <w:bottom w:val="single" w:sz="4" w:space="0" w:color="auto"/>
              <w:right w:val="nil"/>
            </w:tcBorders>
          </w:tcPr>
          <w:p w:rsidR="00CF65D1" w:rsidRDefault="00D20F28">
            <w:pPr>
              <w:pStyle w:val="TableNAm"/>
              <w:jc w:val="center"/>
              <w:rPr>
                <w:b/>
                <w:bCs/>
              </w:rPr>
            </w:pPr>
            <w:r>
              <w:rPr>
                <w:b/>
                <w:bCs/>
              </w:rPr>
              <w:t>Class of licence</w:t>
            </w:r>
          </w:p>
        </w:tc>
        <w:tc>
          <w:tcPr>
            <w:tcW w:w="4666" w:type="dxa"/>
            <w:tcBorders>
              <w:left w:val="nil"/>
              <w:bottom w:val="single" w:sz="4" w:space="0" w:color="auto"/>
              <w:right w:val="nil"/>
            </w:tcBorders>
          </w:tcPr>
          <w:p w:rsidR="00CF65D1" w:rsidRDefault="00D20F28">
            <w:pPr>
              <w:pStyle w:val="TableNAm"/>
              <w:jc w:val="center"/>
              <w:rPr>
                <w:b/>
                <w:bCs/>
              </w:rPr>
            </w:pPr>
            <w:r>
              <w:rPr>
                <w:b/>
                <w:bCs/>
              </w:rPr>
              <w:t>Types of items or equipment</w:t>
            </w:r>
          </w:p>
        </w:tc>
      </w:tr>
      <w:tr w:rsidR="00CF65D1">
        <w:trPr>
          <w:cantSplit/>
        </w:trPr>
        <w:tc>
          <w:tcPr>
            <w:tcW w:w="1440" w:type="dxa"/>
            <w:tcBorders>
              <w:left w:val="nil"/>
              <w:bottom w:val="nil"/>
              <w:right w:val="nil"/>
            </w:tcBorders>
          </w:tcPr>
          <w:p w:rsidR="00CF65D1" w:rsidRDefault="00D20F28">
            <w:pPr>
              <w:pStyle w:val="TableNAm"/>
            </w:pPr>
            <w:r>
              <w:t>Class 1</w:t>
            </w:r>
          </w:p>
        </w:tc>
        <w:tc>
          <w:tcPr>
            <w:tcW w:w="4666" w:type="dxa"/>
            <w:tcBorders>
              <w:left w:val="nil"/>
              <w:bottom w:val="nil"/>
              <w:right w:val="nil"/>
            </w:tcBorders>
          </w:tcPr>
          <w:p w:rsidR="00CF65D1" w:rsidRDefault="00D20F28">
            <w:pPr>
              <w:pStyle w:val="TableNAm"/>
            </w:pPr>
            <w:r>
              <w:t>safes</w:t>
            </w:r>
          </w:p>
          <w:p w:rsidR="00CF65D1" w:rsidRDefault="00D20F28">
            <w:pPr>
              <w:pStyle w:val="TableNAm"/>
            </w:pPr>
            <w:r>
              <w:t>vaults</w:t>
            </w:r>
          </w:p>
          <w:p w:rsidR="00CF65D1" w:rsidRDefault="00D20F28">
            <w:pPr>
              <w:pStyle w:val="TableNAm"/>
            </w:pPr>
            <w:r>
              <w:t>locks of a kind prescribed by regulation 6</w:t>
            </w:r>
          </w:p>
        </w:tc>
      </w:tr>
      <w:tr w:rsidR="00CF65D1">
        <w:trPr>
          <w:cantSplit/>
        </w:trPr>
        <w:tc>
          <w:tcPr>
            <w:tcW w:w="1440" w:type="dxa"/>
            <w:tcBorders>
              <w:top w:val="nil"/>
              <w:left w:val="nil"/>
              <w:bottom w:val="nil"/>
              <w:right w:val="nil"/>
            </w:tcBorders>
          </w:tcPr>
          <w:p w:rsidR="00CF65D1" w:rsidRDefault="00D20F28">
            <w:pPr>
              <w:pStyle w:val="TableNAm"/>
            </w:pPr>
            <w:r>
              <w:t>Class 2</w:t>
            </w:r>
          </w:p>
        </w:tc>
        <w:tc>
          <w:tcPr>
            <w:tcW w:w="4666" w:type="dxa"/>
            <w:tcBorders>
              <w:top w:val="nil"/>
              <w:left w:val="nil"/>
              <w:bottom w:val="nil"/>
              <w:right w:val="nil"/>
            </w:tcBorders>
          </w:tcPr>
          <w:p w:rsidR="00CF65D1" w:rsidRDefault="00D20F28">
            <w:pPr>
              <w:pStyle w:val="TableNAm"/>
            </w:pPr>
            <w:r>
              <w:t>security alarms</w:t>
            </w:r>
          </w:p>
          <w:p w:rsidR="00CF65D1" w:rsidRDefault="00D20F28">
            <w:pPr>
              <w:pStyle w:val="TableNAm"/>
            </w:pPr>
            <w:r>
              <w:t>closed circuit television equipment for security purposes</w:t>
            </w:r>
          </w:p>
          <w:p w:rsidR="00CF65D1" w:rsidRDefault="00D20F28">
            <w:pPr>
              <w:pStyle w:val="TableNAm"/>
            </w:pPr>
            <w:r>
              <w:t>equipment and devices prescribed by regulation 8</w:t>
            </w:r>
          </w:p>
        </w:tc>
      </w:tr>
      <w:tr w:rsidR="00CF65D1">
        <w:trPr>
          <w:cantSplit/>
        </w:trPr>
        <w:tc>
          <w:tcPr>
            <w:tcW w:w="1440" w:type="dxa"/>
            <w:tcBorders>
              <w:top w:val="nil"/>
              <w:left w:val="nil"/>
              <w:right w:val="nil"/>
            </w:tcBorders>
          </w:tcPr>
          <w:p w:rsidR="00CF65D1" w:rsidRDefault="00D20F28">
            <w:pPr>
              <w:pStyle w:val="TableNAm"/>
            </w:pPr>
            <w:r>
              <w:t>Class 3</w:t>
            </w:r>
          </w:p>
        </w:tc>
        <w:tc>
          <w:tcPr>
            <w:tcW w:w="4666" w:type="dxa"/>
            <w:tcBorders>
              <w:top w:val="nil"/>
              <w:left w:val="nil"/>
              <w:right w:val="nil"/>
            </w:tcBorders>
          </w:tcPr>
          <w:p w:rsidR="00CF65D1" w:rsidRDefault="00D20F28">
            <w:pPr>
              <w:pStyle w:val="TableNAm"/>
            </w:pPr>
            <w:r>
              <w:t>security doors prescribed by regulation 7</w:t>
            </w:r>
          </w:p>
        </w:tc>
      </w:tr>
    </w:tbl>
    <w:p w:rsidR="00CF65D1" w:rsidRDefault="00D20F28">
      <w:pPr>
        <w:pStyle w:val="Subsection"/>
      </w:pPr>
      <w:r>
        <w:tab/>
        <w:t>(2)</w:t>
      </w:r>
      <w:r>
        <w:tab/>
        <w:t>A person holding Class 4 security installer’s licence is authorised to carry out the activity of, for remuneration, installing locks of a kind referred to in regulation 6.</w:t>
      </w:r>
    </w:p>
    <w:p w:rsidR="00CF65D1" w:rsidRDefault="00D20F28">
      <w:pPr>
        <w:pStyle w:val="Footnotesection"/>
        <w:keepLines w:val="0"/>
      </w:pPr>
      <w:r>
        <w:tab/>
        <w:t>[Regulation 27 inserted: Gazette 4 Dec 2009 p. 4902</w:t>
      </w:r>
      <w:r>
        <w:noBreakHyphen/>
        <w:t>3.]</w:t>
      </w:r>
    </w:p>
    <w:p w:rsidR="00CF65D1" w:rsidRDefault="00D20F28">
      <w:pPr>
        <w:pStyle w:val="Ednotesection"/>
      </w:pPr>
      <w:r>
        <w:t>[</w:t>
      </w:r>
      <w:r>
        <w:rPr>
          <w:b/>
          <w:bCs/>
        </w:rPr>
        <w:t>28</w:t>
      </w:r>
      <w:r>
        <w:rPr>
          <w:b/>
          <w:bCs/>
        </w:rPr>
        <w:noBreakHyphen/>
        <w:t>34.</w:t>
      </w:r>
      <w:r>
        <w:t xml:space="preserve">    Deleted: Gazette 30 Dec 2004 p. 6977.]</w:t>
      </w:r>
    </w:p>
    <w:p w:rsidR="00CF65D1" w:rsidRDefault="00D20F28">
      <w:pPr>
        <w:pStyle w:val="Heading2"/>
      </w:pPr>
      <w:bookmarkStart w:id="62" w:name="_Toc75771269"/>
      <w:bookmarkStart w:id="63" w:name="_Toc75771815"/>
      <w:bookmarkStart w:id="64" w:name="_Toc75868175"/>
      <w:r>
        <w:rPr>
          <w:rStyle w:val="CharPartNo"/>
        </w:rPr>
        <w:lastRenderedPageBreak/>
        <w:t>Part 6</w:t>
      </w:r>
      <w:r>
        <w:rPr>
          <w:rStyle w:val="CharDivNo"/>
        </w:rPr>
        <w:t> </w:t>
      </w:r>
      <w:r>
        <w:t>—</w:t>
      </w:r>
      <w:r>
        <w:rPr>
          <w:rStyle w:val="CharDivText"/>
        </w:rPr>
        <w:t> </w:t>
      </w:r>
      <w:r>
        <w:rPr>
          <w:rStyle w:val="CharPartText"/>
        </w:rPr>
        <w:t>Records</w:t>
      </w:r>
      <w:bookmarkEnd w:id="62"/>
      <w:bookmarkEnd w:id="63"/>
      <w:bookmarkEnd w:id="64"/>
    </w:p>
    <w:p w:rsidR="00CF65D1" w:rsidRDefault="00D20F28">
      <w:pPr>
        <w:pStyle w:val="Heading5"/>
        <w:rPr>
          <w:snapToGrid w:val="0"/>
        </w:rPr>
      </w:pPr>
      <w:bookmarkStart w:id="65" w:name="_Toc75868176"/>
      <w:r>
        <w:rPr>
          <w:rStyle w:val="CharSectno"/>
        </w:rPr>
        <w:t>35</w:t>
      </w:r>
      <w:r>
        <w:rPr>
          <w:snapToGrid w:val="0"/>
        </w:rPr>
        <w:t>.</w:t>
      </w:r>
      <w:r>
        <w:rPr>
          <w:snapToGrid w:val="0"/>
        </w:rPr>
        <w:tab/>
        <w:t>Records to be kept by security agent prescribed (Act s. 78(1)(a))</w:t>
      </w:r>
      <w:bookmarkEnd w:id="65"/>
    </w:p>
    <w:p w:rsidR="00CF65D1" w:rsidRDefault="00D20F28">
      <w:pPr>
        <w:pStyle w:val="Subsection"/>
        <w:rPr>
          <w:snapToGrid w:val="0"/>
        </w:rPr>
      </w:pPr>
      <w:r>
        <w:rPr>
          <w:snapToGrid w:val="0"/>
        </w:rPr>
        <w:tab/>
      </w:r>
      <w:r>
        <w:rPr>
          <w:snapToGrid w:val="0"/>
        </w:rPr>
        <w:tab/>
        <w:t>The following records are prescribed in relation to a security agent for the purposes of section 78(1)(a) — </w:t>
      </w:r>
    </w:p>
    <w:p w:rsidR="00CF65D1" w:rsidRDefault="00D20F28">
      <w:pPr>
        <w:pStyle w:val="Indenta"/>
        <w:rPr>
          <w:snapToGrid w:val="0"/>
        </w:rPr>
      </w:pPr>
      <w:r>
        <w:rPr>
          <w:snapToGrid w:val="0"/>
        </w:rPr>
        <w:tab/>
        <w:t>(a)</w:t>
      </w:r>
      <w:r>
        <w:rPr>
          <w:snapToGrid w:val="0"/>
        </w:rPr>
        <w:tab/>
        <w:t xml:space="preserve">a firearms register containing the particulars required by regulation 36; </w:t>
      </w:r>
    </w:p>
    <w:p w:rsidR="00CF65D1" w:rsidRDefault="00D20F28">
      <w:pPr>
        <w:pStyle w:val="Indenta"/>
        <w:rPr>
          <w:snapToGrid w:val="0"/>
        </w:rPr>
      </w:pPr>
      <w:r>
        <w:rPr>
          <w:snapToGrid w:val="0"/>
        </w:rPr>
        <w:tab/>
        <w:t>(b)</w:t>
      </w:r>
      <w:r>
        <w:rPr>
          <w:snapToGrid w:val="0"/>
        </w:rPr>
        <w:tab/>
        <w:t>an alarm surveillance register containing the particulars required by</w:t>
      </w:r>
      <w:r>
        <w:t xml:space="preserve"> regulation 37;</w:t>
      </w:r>
    </w:p>
    <w:p w:rsidR="00CF65D1" w:rsidRDefault="00D20F28">
      <w:pPr>
        <w:pStyle w:val="Indenta"/>
      </w:pPr>
      <w:r>
        <w:tab/>
        <w:t>(ca)</w:t>
      </w:r>
      <w:r>
        <w:tab/>
        <w:t>a guard dog register containing the particulars required by regulation 38A;</w:t>
      </w:r>
    </w:p>
    <w:p w:rsidR="00CF65D1" w:rsidRDefault="00D20F28">
      <w:pPr>
        <w:pStyle w:val="Indenta"/>
        <w:rPr>
          <w:snapToGrid w:val="0"/>
        </w:rPr>
      </w:pPr>
      <w:r>
        <w:rPr>
          <w:snapToGrid w:val="0"/>
        </w:rPr>
        <w:tab/>
        <w:t>(c)</w:t>
      </w:r>
      <w:r>
        <w:rPr>
          <w:snapToGrid w:val="0"/>
        </w:rPr>
        <w:tab/>
        <w:t>general records containing the particulars required by regulation 38.</w:t>
      </w:r>
    </w:p>
    <w:p w:rsidR="00CF65D1" w:rsidRDefault="00D20F28">
      <w:pPr>
        <w:pStyle w:val="Footnotesection"/>
        <w:keepLines w:val="0"/>
        <w:ind w:left="890" w:hanging="890"/>
      </w:pPr>
      <w:r>
        <w:tab/>
        <w:t>[Regulation 35 amended: Gazette 4 Dec 2009 p. 4903.]</w:t>
      </w:r>
    </w:p>
    <w:p w:rsidR="00CF65D1" w:rsidRDefault="00D20F28">
      <w:pPr>
        <w:pStyle w:val="Heading5"/>
        <w:rPr>
          <w:snapToGrid w:val="0"/>
        </w:rPr>
      </w:pPr>
      <w:bookmarkStart w:id="66" w:name="_Toc75868177"/>
      <w:r>
        <w:rPr>
          <w:rStyle w:val="CharSectno"/>
        </w:rPr>
        <w:t>36</w:t>
      </w:r>
      <w:r>
        <w:rPr>
          <w:snapToGrid w:val="0"/>
        </w:rPr>
        <w:t>.</w:t>
      </w:r>
      <w:r>
        <w:rPr>
          <w:snapToGrid w:val="0"/>
        </w:rPr>
        <w:tab/>
        <w:t>Firearms register, content of</w:t>
      </w:r>
      <w:bookmarkEnd w:id="66"/>
      <w:r>
        <w:rPr>
          <w:snapToGrid w:val="0"/>
        </w:rPr>
        <w:t xml:space="preserve"> </w:t>
      </w:r>
    </w:p>
    <w:p w:rsidR="00CF65D1" w:rsidRDefault="00D20F28">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rsidR="00CF65D1" w:rsidRDefault="00D20F28">
      <w:pPr>
        <w:pStyle w:val="Indenta"/>
        <w:rPr>
          <w:snapToGrid w:val="0"/>
        </w:rPr>
      </w:pPr>
      <w:r>
        <w:rPr>
          <w:snapToGrid w:val="0"/>
        </w:rPr>
        <w:tab/>
        <w:t>(a)</w:t>
      </w:r>
      <w:r>
        <w:rPr>
          <w:snapToGrid w:val="0"/>
        </w:rPr>
        <w:tab/>
      </w:r>
      <w:r>
        <w:t>the full name</w:t>
      </w:r>
      <w:r>
        <w:rPr>
          <w:snapToGrid w:val="0"/>
        </w:rPr>
        <w:t xml:space="preserve"> and licence number of the security officer; and</w:t>
      </w:r>
    </w:p>
    <w:p w:rsidR="00CF65D1" w:rsidRDefault="00D20F28">
      <w:pPr>
        <w:pStyle w:val="Indenta"/>
        <w:rPr>
          <w:snapToGrid w:val="0"/>
        </w:rPr>
      </w:pPr>
      <w:r>
        <w:rPr>
          <w:snapToGrid w:val="0"/>
        </w:rPr>
        <w:tab/>
        <w:t>(b)</w:t>
      </w:r>
      <w:r>
        <w:rPr>
          <w:snapToGrid w:val="0"/>
        </w:rPr>
        <w:tab/>
        <w:t>the type and serial number of the firearm; and</w:t>
      </w:r>
    </w:p>
    <w:p w:rsidR="00CF65D1" w:rsidRDefault="00D20F28">
      <w:pPr>
        <w:pStyle w:val="Indenta"/>
        <w:rPr>
          <w:snapToGrid w:val="0"/>
        </w:rPr>
      </w:pPr>
      <w:r>
        <w:rPr>
          <w:snapToGrid w:val="0"/>
        </w:rPr>
        <w:tab/>
        <w:t>(c)</w:t>
      </w:r>
      <w:r>
        <w:rPr>
          <w:snapToGrid w:val="0"/>
        </w:rPr>
        <w:tab/>
        <w:t>the type and quantity of ammunition carried by the security officer; and</w:t>
      </w:r>
    </w:p>
    <w:p w:rsidR="00CF65D1" w:rsidRDefault="00D20F28">
      <w:pPr>
        <w:pStyle w:val="Indenta"/>
        <w:rPr>
          <w:snapToGrid w:val="0"/>
        </w:rPr>
      </w:pPr>
      <w:r>
        <w:rPr>
          <w:snapToGrid w:val="0"/>
        </w:rPr>
        <w:tab/>
        <w:t>(d)</w:t>
      </w:r>
      <w:r>
        <w:rPr>
          <w:snapToGrid w:val="0"/>
        </w:rPr>
        <w:tab/>
        <w:t xml:space="preserve">the date and time when the firearm was removed from the business premises; and </w:t>
      </w:r>
    </w:p>
    <w:p w:rsidR="00CF65D1" w:rsidRDefault="00D20F28">
      <w:pPr>
        <w:pStyle w:val="Indenta"/>
        <w:rPr>
          <w:snapToGrid w:val="0"/>
        </w:rPr>
      </w:pPr>
      <w:r>
        <w:rPr>
          <w:snapToGrid w:val="0"/>
        </w:rPr>
        <w:tab/>
        <w:t>(e)</w:t>
      </w:r>
      <w:r>
        <w:rPr>
          <w:snapToGrid w:val="0"/>
        </w:rPr>
        <w:tab/>
        <w:t>the date and time when the firearm was returned to those premises; and</w:t>
      </w:r>
    </w:p>
    <w:p w:rsidR="00CF65D1" w:rsidRDefault="00D20F28">
      <w:pPr>
        <w:pStyle w:val="Indenta"/>
        <w:rPr>
          <w:snapToGrid w:val="0"/>
        </w:rPr>
      </w:pPr>
      <w:r>
        <w:rPr>
          <w:snapToGrid w:val="0"/>
        </w:rPr>
        <w:tab/>
        <w:t>(f)</w:t>
      </w:r>
      <w:r>
        <w:rPr>
          <w:snapToGrid w:val="0"/>
        </w:rPr>
        <w:tab/>
        <w:t>if the firearm was discharged during the performance of the licensed activity — </w:t>
      </w:r>
    </w:p>
    <w:p w:rsidR="00CF65D1" w:rsidRDefault="00D20F28">
      <w:pPr>
        <w:pStyle w:val="Indenti"/>
        <w:rPr>
          <w:snapToGrid w:val="0"/>
        </w:rPr>
      </w:pPr>
      <w:r>
        <w:rPr>
          <w:snapToGrid w:val="0"/>
        </w:rPr>
        <w:tab/>
        <w:t>(i)</w:t>
      </w:r>
      <w:r>
        <w:rPr>
          <w:snapToGrid w:val="0"/>
        </w:rPr>
        <w:tab/>
        <w:t>the date and time of the discharge; and</w:t>
      </w:r>
    </w:p>
    <w:p w:rsidR="00CF65D1" w:rsidRDefault="00D20F28">
      <w:pPr>
        <w:pStyle w:val="Indenti"/>
        <w:rPr>
          <w:snapToGrid w:val="0"/>
        </w:rPr>
      </w:pPr>
      <w:r>
        <w:rPr>
          <w:snapToGrid w:val="0"/>
        </w:rPr>
        <w:lastRenderedPageBreak/>
        <w:tab/>
        <w:t>(ii)</w:t>
      </w:r>
      <w:r>
        <w:rPr>
          <w:snapToGrid w:val="0"/>
        </w:rPr>
        <w:tab/>
        <w:t>the reason for the discharge; and</w:t>
      </w:r>
    </w:p>
    <w:p w:rsidR="00CF65D1" w:rsidRDefault="00D20F28">
      <w:pPr>
        <w:pStyle w:val="Indenti"/>
        <w:rPr>
          <w:snapToGrid w:val="0"/>
        </w:rPr>
      </w:pPr>
      <w:r>
        <w:rPr>
          <w:snapToGrid w:val="0"/>
        </w:rPr>
        <w:tab/>
        <w:t>(iii)</w:t>
      </w:r>
      <w:r>
        <w:rPr>
          <w:snapToGrid w:val="0"/>
        </w:rPr>
        <w:tab/>
        <w:t>if it was discharged by a person other than the security officer, the name of that person (if known); and</w:t>
      </w:r>
    </w:p>
    <w:p w:rsidR="00CF65D1" w:rsidRDefault="00D20F28">
      <w:pPr>
        <w:pStyle w:val="Indenti"/>
        <w:rPr>
          <w:snapToGrid w:val="0"/>
        </w:rPr>
      </w:pPr>
      <w:r>
        <w:rPr>
          <w:snapToGrid w:val="0"/>
        </w:rPr>
        <w:tab/>
        <w:t>(iv)</w:t>
      </w:r>
      <w:r>
        <w:rPr>
          <w:snapToGrid w:val="0"/>
        </w:rPr>
        <w:tab/>
        <w:t>details of any injury or damage caused by the discharge.</w:t>
      </w:r>
    </w:p>
    <w:p w:rsidR="00CF65D1" w:rsidRDefault="00D20F28">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rsidR="00CF65D1" w:rsidRDefault="00D20F28">
      <w:pPr>
        <w:pStyle w:val="Footnotesection"/>
        <w:ind w:left="890" w:hanging="890"/>
      </w:pPr>
      <w:r>
        <w:tab/>
        <w:t>[Regulation 36 amended: Gazette 1 Sep 2005 p. 4077</w:t>
      </w:r>
      <w:r>
        <w:noBreakHyphen/>
        <w:t>8.]</w:t>
      </w:r>
    </w:p>
    <w:p w:rsidR="00CF65D1" w:rsidRDefault="00D20F28">
      <w:pPr>
        <w:pStyle w:val="Heading5"/>
        <w:rPr>
          <w:snapToGrid w:val="0"/>
        </w:rPr>
      </w:pPr>
      <w:bookmarkStart w:id="67" w:name="_Toc75868178"/>
      <w:r>
        <w:rPr>
          <w:rStyle w:val="CharSectno"/>
        </w:rPr>
        <w:t>37</w:t>
      </w:r>
      <w:r>
        <w:rPr>
          <w:snapToGrid w:val="0"/>
        </w:rPr>
        <w:t>.</w:t>
      </w:r>
      <w:r>
        <w:rPr>
          <w:snapToGrid w:val="0"/>
        </w:rPr>
        <w:tab/>
        <w:t>Alarm surveillance register, content of</w:t>
      </w:r>
      <w:bookmarkEnd w:id="67"/>
      <w:r>
        <w:rPr>
          <w:snapToGrid w:val="0"/>
        </w:rPr>
        <w:t xml:space="preserve"> </w:t>
      </w:r>
    </w:p>
    <w:p w:rsidR="00CF65D1" w:rsidRDefault="00D20F28">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rsidR="00CF65D1" w:rsidRDefault="00D20F28">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rsidR="00CF65D1" w:rsidRDefault="00D20F28">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rsidR="00CF65D1" w:rsidRDefault="00D20F28">
      <w:pPr>
        <w:pStyle w:val="Indenta"/>
        <w:spacing w:before="70"/>
        <w:rPr>
          <w:snapToGrid w:val="0"/>
        </w:rPr>
      </w:pPr>
      <w:r>
        <w:rPr>
          <w:snapToGrid w:val="0"/>
        </w:rPr>
        <w:tab/>
        <w:t>(c)</w:t>
      </w:r>
      <w:r>
        <w:rPr>
          <w:snapToGrid w:val="0"/>
        </w:rPr>
        <w:tab/>
        <w:t>details of what caused the alarm to activate; and</w:t>
      </w:r>
    </w:p>
    <w:p w:rsidR="00CF65D1" w:rsidRDefault="00D20F28">
      <w:pPr>
        <w:pStyle w:val="Indenta"/>
        <w:spacing w:before="70"/>
        <w:rPr>
          <w:snapToGrid w:val="0"/>
        </w:rPr>
      </w:pPr>
      <w:r>
        <w:rPr>
          <w:snapToGrid w:val="0"/>
        </w:rPr>
        <w:tab/>
        <w:t>(d)</w:t>
      </w:r>
      <w:r>
        <w:rPr>
          <w:snapToGrid w:val="0"/>
        </w:rPr>
        <w:tab/>
        <w:t>the dates and times when — </w:t>
      </w:r>
    </w:p>
    <w:p w:rsidR="00CF65D1" w:rsidRDefault="00D20F28">
      <w:pPr>
        <w:pStyle w:val="Indenti"/>
        <w:spacing w:before="70"/>
        <w:rPr>
          <w:snapToGrid w:val="0"/>
        </w:rPr>
      </w:pPr>
      <w:r>
        <w:rPr>
          <w:snapToGrid w:val="0"/>
        </w:rPr>
        <w:tab/>
        <w:t>(i)</w:t>
      </w:r>
      <w:r>
        <w:rPr>
          <w:snapToGrid w:val="0"/>
        </w:rPr>
        <w:tab/>
        <w:t>the alarm was activated; and</w:t>
      </w:r>
    </w:p>
    <w:p w:rsidR="00CF65D1" w:rsidRDefault="00D20F28">
      <w:pPr>
        <w:pStyle w:val="Indenti"/>
        <w:spacing w:before="70"/>
        <w:rPr>
          <w:snapToGrid w:val="0"/>
        </w:rPr>
      </w:pPr>
      <w:r>
        <w:rPr>
          <w:snapToGrid w:val="0"/>
        </w:rPr>
        <w:tab/>
        <w:t>(ii)</w:t>
      </w:r>
      <w:r>
        <w:rPr>
          <w:snapToGrid w:val="0"/>
        </w:rPr>
        <w:tab/>
        <w:t>the security officer arrived at the protected premises (if attendance was required); and</w:t>
      </w:r>
    </w:p>
    <w:p w:rsidR="00CF65D1" w:rsidRDefault="00D20F28">
      <w:pPr>
        <w:pStyle w:val="Indenti"/>
        <w:spacing w:before="70"/>
        <w:rPr>
          <w:snapToGrid w:val="0"/>
        </w:rPr>
      </w:pPr>
      <w:r>
        <w:rPr>
          <w:snapToGrid w:val="0"/>
        </w:rPr>
        <w:tab/>
        <w:t>(iii)</w:t>
      </w:r>
      <w:r>
        <w:rPr>
          <w:snapToGrid w:val="0"/>
        </w:rPr>
        <w:tab/>
        <w:t>the police arrived at the protected premises (if police attendance was required); and</w:t>
      </w:r>
    </w:p>
    <w:p w:rsidR="00CF65D1" w:rsidRDefault="00D20F28">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rsidR="00CF65D1" w:rsidRDefault="00D20F28">
      <w:pPr>
        <w:pStyle w:val="Indenta"/>
        <w:spacing w:before="70"/>
        <w:rPr>
          <w:snapToGrid w:val="0"/>
        </w:rPr>
      </w:pPr>
      <w:r>
        <w:rPr>
          <w:snapToGrid w:val="0"/>
        </w:rPr>
        <w:tab/>
      </w:r>
      <w:r>
        <w:rPr>
          <w:snapToGrid w:val="0"/>
        </w:rPr>
        <w:tab/>
        <w:t>and</w:t>
      </w:r>
    </w:p>
    <w:p w:rsidR="00CF65D1" w:rsidRDefault="00D20F28">
      <w:pPr>
        <w:pStyle w:val="Indenta"/>
        <w:spacing w:before="70"/>
        <w:rPr>
          <w:snapToGrid w:val="0"/>
        </w:rPr>
      </w:pPr>
      <w:r>
        <w:rPr>
          <w:snapToGrid w:val="0"/>
        </w:rPr>
        <w:tab/>
        <w:t>(e)</w:t>
      </w:r>
      <w:r>
        <w:rPr>
          <w:snapToGrid w:val="0"/>
        </w:rPr>
        <w:tab/>
        <w:t>details of the action taken by the security officer.</w:t>
      </w:r>
    </w:p>
    <w:p w:rsidR="00CF65D1" w:rsidRDefault="00D20F28">
      <w:pPr>
        <w:pStyle w:val="Subsection"/>
        <w:rPr>
          <w:snapToGrid w:val="0"/>
        </w:rPr>
      </w:pPr>
      <w:r>
        <w:rPr>
          <w:snapToGrid w:val="0"/>
        </w:rPr>
        <w:lastRenderedPageBreak/>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rsidR="00CF65D1" w:rsidRDefault="00D20F28">
      <w:pPr>
        <w:pStyle w:val="Indenta"/>
        <w:rPr>
          <w:snapToGrid w:val="0"/>
        </w:rPr>
      </w:pPr>
      <w:r>
        <w:rPr>
          <w:snapToGrid w:val="0"/>
        </w:rPr>
        <w:tab/>
        <w:t>(a)</w:t>
      </w:r>
      <w:r>
        <w:rPr>
          <w:snapToGrid w:val="0"/>
        </w:rPr>
        <w:tab/>
        <w:t>the address of the premises protected by the security alarm; and</w:t>
      </w:r>
    </w:p>
    <w:p w:rsidR="00CF65D1" w:rsidRDefault="00D20F28">
      <w:pPr>
        <w:pStyle w:val="Indenta"/>
      </w:pPr>
      <w:r>
        <w:tab/>
        <w:t>(b)</w:t>
      </w:r>
      <w:r>
        <w:tab/>
        <w:t>the name of the security agent that supplied the services of the security officer; and</w:t>
      </w:r>
    </w:p>
    <w:p w:rsidR="00CF65D1" w:rsidRDefault="00D20F28">
      <w:pPr>
        <w:pStyle w:val="Indenta"/>
        <w:rPr>
          <w:b/>
        </w:rPr>
      </w:pPr>
      <w:r>
        <w:tab/>
        <w:t>(c)</w:t>
      </w:r>
      <w:r>
        <w:tab/>
        <w:t>the name of the individual who, on behalf of the security agent that supplied the services of the security officer, dealt with the request to supply those services; and</w:t>
      </w:r>
    </w:p>
    <w:p w:rsidR="00CF65D1" w:rsidRDefault="00D20F28">
      <w:pPr>
        <w:pStyle w:val="Indenta"/>
        <w:rPr>
          <w:snapToGrid w:val="0"/>
        </w:rPr>
      </w:pPr>
      <w:r>
        <w:rPr>
          <w:snapToGrid w:val="0"/>
        </w:rPr>
        <w:tab/>
        <w:t>(d)</w:t>
      </w:r>
      <w:r>
        <w:rPr>
          <w:snapToGrid w:val="0"/>
        </w:rPr>
        <w:tab/>
        <w:t>the dates and times when — </w:t>
      </w:r>
    </w:p>
    <w:p w:rsidR="00CF65D1" w:rsidRDefault="00D20F28">
      <w:pPr>
        <w:pStyle w:val="Indenti"/>
        <w:rPr>
          <w:snapToGrid w:val="0"/>
        </w:rPr>
      </w:pPr>
      <w:r>
        <w:rPr>
          <w:snapToGrid w:val="0"/>
        </w:rPr>
        <w:tab/>
        <w:t>(i)</w:t>
      </w:r>
      <w:r>
        <w:rPr>
          <w:snapToGrid w:val="0"/>
        </w:rPr>
        <w:tab/>
        <w:t xml:space="preserve">the alarm was activated; </w:t>
      </w:r>
    </w:p>
    <w:p w:rsidR="00CF65D1" w:rsidRDefault="00D20F28">
      <w:pPr>
        <w:pStyle w:val="Indenti"/>
        <w:rPr>
          <w:snapToGrid w:val="0"/>
        </w:rPr>
      </w:pPr>
      <w:r>
        <w:rPr>
          <w:snapToGrid w:val="0"/>
        </w:rPr>
        <w:tab/>
        <w:t>(ii)</w:t>
      </w:r>
      <w:r>
        <w:rPr>
          <w:snapToGrid w:val="0"/>
        </w:rPr>
        <w:tab/>
        <w:t xml:space="preserve">the owner or occupier of the protected premises was notified that the alarm had been activated; </w:t>
      </w:r>
    </w:p>
    <w:p w:rsidR="00CF65D1" w:rsidRDefault="00D20F28">
      <w:pPr>
        <w:pStyle w:val="Indenta"/>
      </w:pPr>
      <w:r>
        <w:tab/>
      </w:r>
      <w:r>
        <w:tab/>
        <w:t>and</w:t>
      </w:r>
    </w:p>
    <w:p w:rsidR="00CF65D1" w:rsidRDefault="00D20F28">
      <w:pPr>
        <w:pStyle w:val="Indenta"/>
        <w:rPr>
          <w:snapToGrid w:val="0"/>
        </w:rPr>
      </w:pPr>
      <w:r>
        <w:rPr>
          <w:snapToGrid w:val="0"/>
        </w:rPr>
        <w:tab/>
        <w:t>(e)</w:t>
      </w:r>
      <w:r>
        <w:rPr>
          <w:snapToGrid w:val="0"/>
        </w:rPr>
        <w:tab/>
        <w:t>details of what caused the alarm to activate, if known.</w:t>
      </w:r>
    </w:p>
    <w:p w:rsidR="00CF65D1" w:rsidRDefault="00D20F28">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rsidR="00CF65D1" w:rsidRDefault="00D20F28">
      <w:pPr>
        <w:pStyle w:val="Indenta"/>
      </w:pPr>
      <w:r>
        <w:tab/>
        <w:t>(a)</w:t>
      </w:r>
      <w:r>
        <w:tab/>
        <w:t>the name of the security agent that monitored the alarm; and</w:t>
      </w:r>
    </w:p>
    <w:p w:rsidR="00CF65D1" w:rsidRDefault="00D20F28">
      <w:pPr>
        <w:pStyle w:val="Indenta"/>
        <w:rPr>
          <w:b/>
        </w:rPr>
      </w:pPr>
      <w:r>
        <w:tab/>
        <w:t>(b)</w:t>
      </w:r>
      <w:r>
        <w:tab/>
        <w:t>the name of the individual who, on behalf of the security agent that monitored the alarm, requested the supply of the security officer’s services; and</w:t>
      </w:r>
    </w:p>
    <w:p w:rsidR="00CF65D1" w:rsidRDefault="00D20F28">
      <w:pPr>
        <w:pStyle w:val="Indenta"/>
        <w:rPr>
          <w:snapToGrid w:val="0"/>
        </w:rPr>
      </w:pPr>
      <w:r>
        <w:rPr>
          <w:snapToGrid w:val="0"/>
        </w:rPr>
        <w:tab/>
        <w:t>(c)</w:t>
      </w:r>
      <w:r>
        <w:rPr>
          <w:snapToGrid w:val="0"/>
        </w:rPr>
        <w:tab/>
        <w:t>the name and licence number of the security officer; and</w:t>
      </w:r>
    </w:p>
    <w:p w:rsidR="00CF65D1" w:rsidRDefault="00D20F28">
      <w:pPr>
        <w:pStyle w:val="Indenta"/>
        <w:rPr>
          <w:snapToGrid w:val="0"/>
        </w:rPr>
      </w:pPr>
      <w:r>
        <w:rPr>
          <w:snapToGrid w:val="0"/>
        </w:rPr>
        <w:tab/>
        <w:t>(d)</w:t>
      </w:r>
      <w:r>
        <w:rPr>
          <w:snapToGrid w:val="0"/>
        </w:rPr>
        <w:tab/>
        <w:t>the address of the premises protected by the security alarm; and</w:t>
      </w:r>
    </w:p>
    <w:p w:rsidR="00CF65D1" w:rsidRDefault="00D20F28">
      <w:pPr>
        <w:pStyle w:val="Indenta"/>
        <w:rPr>
          <w:snapToGrid w:val="0"/>
        </w:rPr>
      </w:pPr>
      <w:r>
        <w:rPr>
          <w:snapToGrid w:val="0"/>
        </w:rPr>
        <w:tab/>
        <w:t>(e)</w:t>
      </w:r>
      <w:r>
        <w:rPr>
          <w:snapToGrid w:val="0"/>
        </w:rPr>
        <w:tab/>
        <w:t>the dates and times when — </w:t>
      </w:r>
    </w:p>
    <w:p w:rsidR="00CF65D1" w:rsidRDefault="00D20F28">
      <w:pPr>
        <w:pStyle w:val="Indenti"/>
        <w:rPr>
          <w:snapToGrid w:val="0"/>
        </w:rPr>
      </w:pPr>
      <w:r>
        <w:rPr>
          <w:snapToGrid w:val="0"/>
        </w:rPr>
        <w:tab/>
        <w:t>(i)</w:t>
      </w:r>
      <w:r>
        <w:rPr>
          <w:snapToGrid w:val="0"/>
        </w:rPr>
        <w:tab/>
        <w:t>the security officer arrived at the protected premises; and</w:t>
      </w:r>
    </w:p>
    <w:p w:rsidR="00CF65D1" w:rsidRDefault="00D20F28">
      <w:pPr>
        <w:pStyle w:val="Indenti"/>
        <w:rPr>
          <w:snapToGrid w:val="0"/>
        </w:rPr>
      </w:pPr>
      <w:r>
        <w:rPr>
          <w:snapToGrid w:val="0"/>
        </w:rPr>
        <w:lastRenderedPageBreak/>
        <w:tab/>
        <w:t>(ii)</w:t>
      </w:r>
      <w:r>
        <w:rPr>
          <w:snapToGrid w:val="0"/>
        </w:rPr>
        <w:tab/>
        <w:t xml:space="preserve">the police arrived at the protected premises (if police attendance was required); </w:t>
      </w:r>
    </w:p>
    <w:p w:rsidR="00CF65D1" w:rsidRDefault="00D20F28">
      <w:pPr>
        <w:pStyle w:val="Indenta"/>
        <w:rPr>
          <w:snapToGrid w:val="0"/>
        </w:rPr>
      </w:pPr>
      <w:r>
        <w:rPr>
          <w:snapToGrid w:val="0"/>
        </w:rPr>
        <w:tab/>
      </w:r>
      <w:r>
        <w:rPr>
          <w:snapToGrid w:val="0"/>
        </w:rPr>
        <w:tab/>
        <w:t>and</w:t>
      </w:r>
    </w:p>
    <w:p w:rsidR="00CF65D1" w:rsidRDefault="00D20F28">
      <w:pPr>
        <w:pStyle w:val="Indenta"/>
        <w:rPr>
          <w:snapToGrid w:val="0"/>
        </w:rPr>
      </w:pPr>
      <w:r>
        <w:rPr>
          <w:snapToGrid w:val="0"/>
        </w:rPr>
        <w:tab/>
        <w:t>(f)</w:t>
      </w:r>
      <w:r>
        <w:rPr>
          <w:snapToGrid w:val="0"/>
        </w:rPr>
        <w:tab/>
        <w:t>details of what caused the alarm to activate, if known; and</w:t>
      </w:r>
    </w:p>
    <w:p w:rsidR="00CF65D1" w:rsidRDefault="00D20F28">
      <w:pPr>
        <w:pStyle w:val="Indenta"/>
        <w:keepNext/>
        <w:rPr>
          <w:snapToGrid w:val="0"/>
        </w:rPr>
      </w:pPr>
      <w:r>
        <w:rPr>
          <w:snapToGrid w:val="0"/>
        </w:rPr>
        <w:tab/>
        <w:t>(g)</w:t>
      </w:r>
      <w:r>
        <w:rPr>
          <w:snapToGrid w:val="0"/>
        </w:rPr>
        <w:tab/>
        <w:t>details of the action taken by the security officer.</w:t>
      </w:r>
    </w:p>
    <w:p w:rsidR="00CF65D1" w:rsidRDefault="00D20F28">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rsidR="00CF65D1" w:rsidRDefault="00D20F28">
      <w:pPr>
        <w:pStyle w:val="Footnotesection"/>
        <w:ind w:left="890" w:hanging="890"/>
      </w:pPr>
      <w:r>
        <w:tab/>
        <w:t>[Regulation 37 amended: Gazette 1 Sep 2005 p. 4078</w:t>
      </w:r>
      <w:r>
        <w:noBreakHyphen/>
        <w:t>80.]</w:t>
      </w:r>
    </w:p>
    <w:p w:rsidR="00CF65D1" w:rsidRDefault="00D20F28">
      <w:pPr>
        <w:pStyle w:val="Heading5"/>
      </w:pPr>
      <w:bookmarkStart w:id="68" w:name="_Toc75868179"/>
      <w:r>
        <w:rPr>
          <w:rStyle w:val="CharSectno"/>
        </w:rPr>
        <w:t>38A</w:t>
      </w:r>
      <w:r>
        <w:t>.</w:t>
      </w:r>
      <w:r>
        <w:tab/>
        <w:t xml:space="preserve">Guard dog register, </w:t>
      </w:r>
      <w:r>
        <w:rPr>
          <w:snapToGrid w:val="0"/>
        </w:rPr>
        <w:t>content of</w:t>
      </w:r>
      <w:bookmarkEnd w:id="68"/>
    </w:p>
    <w:p w:rsidR="00CF65D1" w:rsidRDefault="00D20F28">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rsidR="00CF65D1" w:rsidRDefault="00D20F28">
      <w:pPr>
        <w:pStyle w:val="Indenta"/>
      </w:pPr>
      <w:r>
        <w:tab/>
        <w:t>(a)</w:t>
      </w:r>
      <w:r>
        <w:tab/>
        <w:t>the dates and times when a dog is used;</w:t>
      </w:r>
    </w:p>
    <w:p w:rsidR="00CF65D1" w:rsidRDefault="00D20F28">
      <w:pPr>
        <w:pStyle w:val="Indenta"/>
      </w:pPr>
      <w:r>
        <w:tab/>
        <w:t>(b)</w:t>
      </w:r>
      <w:r>
        <w:tab/>
        <w:t>the full name and licence number of the security officer responsible for handling the dog;</w:t>
      </w:r>
    </w:p>
    <w:p w:rsidR="00CF65D1" w:rsidRDefault="00D20F28">
      <w:pPr>
        <w:pStyle w:val="Indenta"/>
      </w:pPr>
      <w:r>
        <w:tab/>
        <w:t>(c)</w:t>
      </w:r>
      <w:r>
        <w:tab/>
        <w:t>the address of each premises where a dog is used to guard or protect property, including premises where a dog is left without the presence of a security officer for any period of time;</w:t>
      </w:r>
    </w:p>
    <w:p w:rsidR="00CF65D1" w:rsidRDefault="00D20F28">
      <w:pPr>
        <w:pStyle w:val="Indenta"/>
      </w:pPr>
      <w:r>
        <w:tab/>
        <w:t>(d)</w:t>
      </w:r>
      <w:r>
        <w:tab/>
        <w:t>details of any injury or damage caused by a dog in the course of performance of a licensed activity.</w:t>
      </w:r>
    </w:p>
    <w:p w:rsidR="00CF65D1" w:rsidRDefault="00D20F28">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rsidR="00CF65D1" w:rsidRDefault="00D20F28">
      <w:pPr>
        <w:pStyle w:val="Footnotesection"/>
        <w:keepLines w:val="0"/>
      </w:pPr>
      <w:r>
        <w:tab/>
        <w:t>[Regulation 38A inserted: Gazette 4 Dec 2009 p. 4903</w:t>
      </w:r>
      <w:r>
        <w:noBreakHyphen/>
        <w:t>4.]</w:t>
      </w:r>
    </w:p>
    <w:p w:rsidR="00CF65D1" w:rsidRDefault="00D20F28">
      <w:pPr>
        <w:pStyle w:val="Heading5"/>
        <w:keepNext w:val="0"/>
        <w:keepLines w:val="0"/>
        <w:pageBreakBefore/>
        <w:spacing w:before="0"/>
        <w:rPr>
          <w:snapToGrid w:val="0"/>
        </w:rPr>
      </w:pPr>
      <w:bookmarkStart w:id="69" w:name="_Toc75868180"/>
      <w:r>
        <w:rPr>
          <w:rStyle w:val="CharSectno"/>
        </w:rPr>
        <w:lastRenderedPageBreak/>
        <w:t>38</w:t>
      </w:r>
      <w:r>
        <w:rPr>
          <w:snapToGrid w:val="0"/>
        </w:rPr>
        <w:t>.</w:t>
      </w:r>
      <w:r>
        <w:rPr>
          <w:snapToGrid w:val="0"/>
        </w:rPr>
        <w:tab/>
        <w:t>General records of security agent</w:t>
      </w:r>
      <w:bookmarkEnd w:id="69"/>
      <w:r>
        <w:rPr>
          <w:snapToGrid w:val="0"/>
        </w:rPr>
        <w:t xml:space="preserve"> </w:t>
      </w:r>
    </w:p>
    <w:p w:rsidR="00CF65D1" w:rsidRDefault="00D20F28">
      <w:pPr>
        <w:pStyle w:val="Subsection"/>
        <w:keepNext/>
        <w:keepLines/>
        <w:rPr>
          <w:snapToGrid w:val="0"/>
        </w:rPr>
      </w:pPr>
      <w:r>
        <w:rPr>
          <w:snapToGrid w:val="0"/>
        </w:rPr>
        <w:tab/>
        <w:t>(1)</w:t>
      </w:r>
      <w:r>
        <w:rPr>
          <w:snapToGrid w:val="0"/>
        </w:rPr>
        <w:tab/>
        <w:t>A security agent’s general records must show — </w:t>
      </w:r>
    </w:p>
    <w:p w:rsidR="00CF65D1" w:rsidRDefault="00D20F28">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rsidR="00CF65D1" w:rsidRDefault="00D20F28">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rsidR="00CF65D1" w:rsidRDefault="00D20F28">
      <w:pPr>
        <w:pStyle w:val="Indenti"/>
        <w:rPr>
          <w:snapToGrid w:val="0"/>
        </w:rPr>
      </w:pPr>
      <w:r>
        <w:rPr>
          <w:snapToGrid w:val="0"/>
        </w:rPr>
        <w:tab/>
        <w:t>(i)</w:t>
      </w:r>
      <w:r>
        <w:rPr>
          <w:snapToGrid w:val="0"/>
        </w:rPr>
        <w:tab/>
        <w:t>the name and address of the person who engaged the business; and</w:t>
      </w:r>
    </w:p>
    <w:p w:rsidR="00CF65D1" w:rsidRDefault="00D20F28">
      <w:pPr>
        <w:pStyle w:val="Indenti"/>
        <w:rPr>
          <w:snapToGrid w:val="0"/>
        </w:rPr>
      </w:pPr>
      <w:r>
        <w:rPr>
          <w:snapToGrid w:val="0"/>
        </w:rPr>
        <w:tab/>
        <w:t>(ii)</w:t>
      </w:r>
      <w:r>
        <w:rPr>
          <w:snapToGrid w:val="0"/>
        </w:rPr>
        <w:tab/>
        <w:t xml:space="preserve">full details of the type of security provided; and </w:t>
      </w:r>
    </w:p>
    <w:p w:rsidR="00CF65D1" w:rsidRDefault="00D20F28">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rsidR="00CF65D1" w:rsidRDefault="00D20F28">
      <w:pPr>
        <w:pStyle w:val="Indenta"/>
        <w:rPr>
          <w:snapToGrid w:val="0"/>
        </w:rPr>
      </w:pPr>
      <w:r>
        <w:rPr>
          <w:snapToGrid w:val="0"/>
        </w:rPr>
        <w:tab/>
      </w:r>
      <w:r>
        <w:rPr>
          <w:snapToGrid w:val="0"/>
        </w:rPr>
        <w:tab/>
        <w:t>and</w:t>
      </w:r>
    </w:p>
    <w:p w:rsidR="00CF65D1" w:rsidRDefault="00D20F28">
      <w:pPr>
        <w:pStyle w:val="Indenta"/>
      </w:pPr>
      <w:r>
        <w:tab/>
        <w:t>(c)</w:t>
      </w:r>
      <w:r>
        <w:tab/>
        <w:t>the hourly movement of each security officer and security bodyguard while carrying out licensed activities for the business.</w:t>
      </w:r>
    </w:p>
    <w:p w:rsidR="00CF65D1" w:rsidRDefault="00D20F28">
      <w:pPr>
        <w:pStyle w:val="Subsection"/>
      </w:pPr>
      <w:r>
        <w:tab/>
        <w:t>(2)</w:t>
      </w:r>
      <w:r>
        <w:tab/>
        <w:t xml:space="preserve">A security agent’s general records must include any records received from — </w:t>
      </w:r>
    </w:p>
    <w:p w:rsidR="00CF65D1" w:rsidRDefault="00D20F28">
      <w:pPr>
        <w:pStyle w:val="Indenta"/>
      </w:pPr>
      <w:r>
        <w:tab/>
        <w:t>(a)</w:t>
      </w:r>
      <w:r>
        <w:tab/>
        <w:t>an approved provider of a training course in firearms discharge; and</w:t>
      </w:r>
    </w:p>
    <w:p w:rsidR="00CF65D1" w:rsidRDefault="00D20F28">
      <w:pPr>
        <w:pStyle w:val="Indenta"/>
        <w:keepNext/>
      </w:pPr>
      <w:r>
        <w:tab/>
        <w:t>(b)</w:t>
      </w:r>
      <w:r>
        <w:tab/>
        <w:t>an approved provider of an approved training course that includes the use of a baton,</w:t>
      </w:r>
    </w:p>
    <w:p w:rsidR="00CF65D1" w:rsidRDefault="00D20F28">
      <w:pPr>
        <w:pStyle w:val="Subsection"/>
      </w:pPr>
      <w:r>
        <w:tab/>
      </w:r>
      <w:r>
        <w:tab/>
        <w:t>that relate to a security officer whose licence is endorsed under section 24 or section 26 and who has performed licensed activities for the business within the last 3 years.</w:t>
      </w:r>
    </w:p>
    <w:p w:rsidR="00CF65D1" w:rsidRDefault="00D20F28">
      <w:pPr>
        <w:pStyle w:val="Subsection"/>
      </w:pPr>
      <w:r>
        <w:tab/>
        <w:t>(3)</w:t>
      </w:r>
      <w:r>
        <w:tab/>
        <w:t>A security agent’s general records must include records of the first aid qualifications of each security officer and security bodyguard who performs licensed activities for the business.</w:t>
      </w:r>
    </w:p>
    <w:p w:rsidR="00CF65D1" w:rsidRDefault="00D20F28">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rsidR="00CF65D1" w:rsidRDefault="00D20F28">
      <w:pPr>
        <w:pStyle w:val="Footnotesection"/>
      </w:pPr>
      <w:r>
        <w:tab/>
        <w:t>[Regulation 38 amended: Gazette 1 Sep 2005 p. 4080; 3 Oct 2006 p. 4346; 4 Dec 2009 p. 4904</w:t>
      </w:r>
      <w:r>
        <w:noBreakHyphen/>
        <w:t>5.]</w:t>
      </w:r>
    </w:p>
    <w:p w:rsidR="00CF65D1" w:rsidRDefault="00D20F28">
      <w:pPr>
        <w:pStyle w:val="Heading5"/>
        <w:rPr>
          <w:snapToGrid w:val="0"/>
        </w:rPr>
      </w:pPr>
      <w:bookmarkStart w:id="70" w:name="_Toc75868181"/>
      <w:r>
        <w:rPr>
          <w:rStyle w:val="CharSectno"/>
        </w:rPr>
        <w:t>39</w:t>
      </w:r>
      <w:r>
        <w:rPr>
          <w:snapToGrid w:val="0"/>
        </w:rPr>
        <w:t>.</w:t>
      </w:r>
      <w:r>
        <w:rPr>
          <w:snapToGrid w:val="0"/>
        </w:rPr>
        <w:tab/>
        <w:t>Records to be kept by crowd control agent prescribed (Act s. 78(1)(a))</w:t>
      </w:r>
      <w:bookmarkEnd w:id="70"/>
    </w:p>
    <w:p w:rsidR="00CF65D1" w:rsidRDefault="00D20F28">
      <w:pPr>
        <w:pStyle w:val="Subsection"/>
        <w:rPr>
          <w:snapToGrid w:val="0"/>
        </w:rPr>
      </w:pPr>
      <w:r>
        <w:rPr>
          <w:snapToGrid w:val="0"/>
        </w:rPr>
        <w:tab/>
        <w:t>(1)</w:t>
      </w:r>
      <w:r>
        <w:rPr>
          <w:snapToGrid w:val="0"/>
        </w:rPr>
        <w:tab/>
        <w:t>The following records are prescribed in relation to a crowd control agent for the purposes of section 78(1)(a) — </w:t>
      </w:r>
    </w:p>
    <w:p w:rsidR="00CF65D1" w:rsidRDefault="00D20F28">
      <w:pPr>
        <w:pStyle w:val="Indenta"/>
        <w:rPr>
          <w:snapToGrid w:val="0"/>
        </w:rPr>
      </w:pPr>
      <w:r>
        <w:rPr>
          <w:snapToGrid w:val="0"/>
        </w:rPr>
        <w:tab/>
        <w:t>(a)</w:t>
      </w:r>
      <w:r>
        <w:rPr>
          <w:snapToGrid w:val="0"/>
        </w:rPr>
        <w:tab/>
        <w:t>an incident register containing the particulars required by regulation 40; and</w:t>
      </w:r>
    </w:p>
    <w:p w:rsidR="00CF65D1" w:rsidRDefault="00D20F28">
      <w:pPr>
        <w:pStyle w:val="Indenta"/>
        <w:rPr>
          <w:snapToGrid w:val="0"/>
        </w:rPr>
      </w:pPr>
      <w:r>
        <w:rPr>
          <w:snapToGrid w:val="0"/>
        </w:rPr>
        <w:tab/>
        <w:t>(b)</w:t>
      </w:r>
      <w:r>
        <w:rPr>
          <w:snapToGrid w:val="0"/>
        </w:rPr>
        <w:tab/>
        <w:t>general records containing the particulars required by regulation 41.</w:t>
      </w:r>
    </w:p>
    <w:p w:rsidR="00CF65D1" w:rsidRDefault="00D20F28">
      <w:pPr>
        <w:pStyle w:val="Subsection"/>
      </w:pPr>
      <w:r>
        <w:tab/>
        <w:t>(2)</w:t>
      </w:r>
      <w:r>
        <w:tab/>
        <w:t>An incident register is to be kept in the form of a permanently bound book with sequentially numbered pages.</w:t>
      </w:r>
    </w:p>
    <w:p w:rsidR="00CF65D1" w:rsidRDefault="00D20F28">
      <w:pPr>
        <w:pStyle w:val="Footnotesection"/>
      </w:pPr>
      <w:r>
        <w:tab/>
        <w:t>[Regulation 39 amended: Gazette 1 Sep 2005 p. 4080.]</w:t>
      </w:r>
    </w:p>
    <w:p w:rsidR="00CF65D1" w:rsidRDefault="00D20F28">
      <w:pPr>
        <w:pStyle w:val="Heading5"/>
        <w:rPr>
          <w:snapToGrid w:val="0"/>
        </w:rPr>
      </w:pPr>
      <w:bookmarkStart w:id="71" w:name="_Toc75868182"/>
      <w:r>
        <w:rPr>
          <w:rStyle w:val="CharSectno"/>
        </w:rPr>
        <w:t>40</w:t>
      </w:r>
      <w:r>
        <w:rPr>
          <w:snapToGrid w:val="0"/>
        </w:rPr>
        <w:t>.</w:t>
      </w:r>
      <w:r>
        <w:rPr>
          <w:snapToGrid w:val="0"/>
        </w:rPr>
        <w:tab/>
        <w:t>Incident register, content of</w:t>
      </w:r>
      <w:bookmarkEnd w:id="71"/>
      <w:r>
        <w:rPr>
          <w:snapToGrid w:val="0"/>
        </w:rPr>
        <w:t xml:space="preserve"> </w:t>
      </w:r>
    </w:p>
    <w:p w:rsidR="00CF65D1" w:rsidRDefault="00D20F28">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rsidR="00CF65D1" w:rsidRDefault="00D20F28">
      <w:pPr>
        <w:pStyle w:val="Indenta"/>
        <w:rPr>
          <w:snapToGrid w:val="0"/>
        </w:rPr>
      </w:pPr>
      <w:r>
        <w:rPr>
          <w:snapToGrid w:val="0"/>
        </w:rPr>
        <w:tab/>
        <w:t>(a)</w:t>
      </w:r>
      <w:r>
        <w:rPr>
          <w:snapToGrid w:val="0"/>
        </w:rPr>
        <w:tab/>
      </w:r>
      <w:r>
        <w:t>the full name</w:t>
      </w:r>
      <w:r>
        <w:rPr>
          <w:snapToGrid w:val="0"/>
        </w:rPr>
        <w:t xml:space="preserve"> and licence number of the crowd controller; and</w:t>
      </w:r>
    </w:p>
    <w:p w:rsidR="00CF65D1" w:rsidRDefault="00D20F28">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rsidR="00CF65D1" w:rsidRDefault="00D20F28">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rsidR="00CF65D1" w:rsidRDefault="00D20F28">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rsidR="00CF65D1" w:rsidRDefault="00D20F28">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rsidR="00CF65D1" w:rsidRDefault="00D20F28">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rsidR="00CF65D1" w:rsidRDefault="00D20F28">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rsidR="00CF65D1" w:rsidRDefault="00D20F28">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rsidR="00CF65D1" w:rsidRDefault="00D20F28">
      <w:pPr>
        <w:pStyle w:val="Subsection"/>
      </w:pPr>
      <w:r>
        <w:tab/>
        <w:t>(2)</w:t>
      </w:r>
      <w:r>
        <w:tab/>
        <w:t xml:space="preserve">The details referred to in subregulation (1) must be recorded in the register as soon as practicable after the incident in question occurs — </w:t>
      </w:r>
    </w:p>
    <w:p w:rsidR="00CF65D1" w:rsidRDefault="00D20F28">
      <w:pPr>
        <w:pStyle w:val="Indenta"/>
      </w:pPr>
      <w:r>
        <w:tab/>
        <w:t>(a)</w:t>
      </w:r>
      <w:r>
        <w:tab/>
        <w:t>by the crowd controller who physically restrained or removed the person, or prevented the person from entering; or</w:t>
      </w:r>
    </w:p>
    <w:p w:rsidR="00CF65D1" w:rsidRDefault="00D20F28">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rsidR="00CF65D1" w:rsidRDefault="00D20F28">
      <w:pPr>
        <w:pStyle w:val="Penstart"/>
      </w:pPr>
      <w:r>
        <w:tab/>
        <w:t>Penalty for this subregulation: a fine of $2 000.</w:t>
      </w:r>
    </w:p>
    <w:p w:rsidR="00CF65D1" w:rsidRDefault="00D20F28">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rsidR="00CF65D1" w:rsidRDefault="00D20F28">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rsidR="00CF65D1" w:rsidRDefault="00D20F28">
      <w:pPr>
        <w:pStyle w:val="Footnotesection"/>
      </w:pPr>
      <w:r>
        <w:tab/>
        <w:t>[Regulation 40 amended: Gazette 1 Sep 2005 p. 4081</w:t>
      </w:r>
      <w:r>
        <w:noBreakHyphen/>
        <w:t>2; 29 Jul 2016 p. 3248.]</w:t>
      </w:r>
    </w:p>
    <w:p w:rsidR="00CF65D1" w:rsidRDefault="00D20F28">
      <w:pPr>
        <w:pStyle w:val="Heading5"/>
        <w:spacing w:before="180"/>
        <w:rPr>
          <w:snapToGrid w:val="0"/>
        </w:rPr>
      </w:pPr>
      <w:bookmarkStart w:id="72" w:name="_Toc75868183"/>
      <w:r>
        <w:rPr>
          <w:rStyle w:val="CharSectno"/>
        </w:rPr>
        <w:t>41</w:t>
      </w:r>
      <w:r>
        <w:rPr>
          <w:snapToGrid w:val="0"/>
        </w:rPr>
        <w:t>.</w:t>
      </w:r>
      <w:r>
        <w:rPr>
          <w:snapToGrid w:val="0"/>
        </w:rPr>
        <w:tab/>
        <w:t>General records of crowd control agent</w:t>
      </w:r>
      <w:bookmarkEnd w:id="72"/>
      <w:r>
        <w:rPr>
          <w:snapToGrid w:val="0"/>
        </w:rPr>
        <w:t xml:space="preserve"> </w:t>
      </w:r>
    </w:p>
    <w:p w:rsidR="00CF65D1" w:rsidRDefault="00D20F28">
      <w:pPr>
        <w:pStyle w:val="Subsection"/>
        <w:keepNext/>
        <w:keepLines/>
        <w:spacing w:before="120"/>
        <w:rPr>
          <w:snapToGrid w:val="0"/>
        </w:rPr>
      </w:pPr>
      <w:r>
        <w:rPr>
          <w:snapToGrid w:val="0"/>
        </w:rPr>
        <w:tab/>
        <w:t>(1)</w:t>
      </w:r>
      <w:r>
        <w:rPr>
          <w:snapToGrid w:val="0"/>
        </w:rPr>
        <w:tab/>
        <w:t>A crowd control agent’s general records must show — </w:t>
      </w:r>
    </w:p>
    <w:p w:rsidR="00CF65D1" w:rsidRDefault="00D20F28">
      <w:pPr>
        <w:pStyle w:val="Indenta"/>
        <w:spacing w:before="60"/>
      </w:pPr>
      <w:r>
        <w:tab/>
        <w:t>(a)</w:t>
      </w:r>
      <w:r>
        <w:tab/>
        <w:t>the full name, residential address, licence number and expiry date of the licence of each crowd controller who performs licensed activities for the business; and</w:t>
      </w:r>
    </w:p>
    <w:p w:rsidR="00CF65D1" w:rsidRDefault="00D20F28">
      <w:pPr>
        <w:pStyle w:val="Indenta"/>
        <w:spacing w:before="60"/>
        <w:rPr>
          <w:snapToGrid w:val="0"/>
        </w:rPr>
      </w:pPr>
      <w:r>
        <w:rPr>
          <w:snapToGrid w:val="0"/>
        </w:rPr>
        <w:tab/>
        <w:t>(b)</w:t>
      </w:r>
      <w:r>
        <w:rPr>
          <w:snapToGrid w:val="0"/>
        </w:rPr>
        <w:tab/>
        <w:t>in relation to every event or function for which the business is engaged to provide crowd controllers — </w:t>
      </w:r>
    </w:p>
    <w:p w:rsidR="00CF65D1" w:rsidRDefault="00D20F28">
      <w:pPr>
        <w:pStyle w:val="Indenti"/>
        <w:spacing w:before="60"/>
        <w:rPr>
          <w:snapToGrid w:val="0"/>
        </w:rPr>
      </w:pPr>
      <w:r>
        <w:rPr>
          <w:snapToGrid w:val="0"/>
        </w:rPr>
        <w:tab/>
        <w:t>(i)</w:t>
      </w:r>
      <w:r>
        <w:rPr>
          <w:snapToGrid w:val="0"/>
        </w:rPr>
        <w:tab/>
        <w:t>the name and address of the person who engaged the business; and</w:t>
      </w:r>
    </w:p>
    <w:p w:rsidR="00CF65D1" w:rsidRDefault="00D20F28">
      <w:pPr>
        <w:pStyle w:val="Indenti"/>
        <w:keepNext/>
        <w:spacing w:before="60"/>
        <w:rPr>
          <w:snapToGrid w:val="0"/>
        </w:rPr>
      </w:pPr>
      <w:r>
        <w:rPr>
          <w:snapToGrid w:val="0"/>
        </w:rPr>
        <w:tab/>
        <w:t>(ii)</w:t>
      </w:r>
      <w:r>
        <w:rPr>
          <w:snapToGrid w:val="0"/>
        </w:rPr>
        <w:tab/>
        <w:t>the location of the event or function; and</w:t>
      </w:r>
    </w:p>
    <w:p w:rsidR="00CF65D1" w:rsidRDefault="00D20F28">
      <w:pPr>
        <w:pStyle w:val="Indenti"/>
        <w:tabs>
          <w:tab w:val="left" w:pos="5472"/>
        </w:tabs>
        <w:spacing w:before="60"/>
        <w:rPr>
          <w:snapToGrid w:val="0"/>
        </w:rPr>
      </w:pPr>
      <w:r>
        <w:rPr>
          <w:snapToGrid w:val="0"/>
        </w:rPr>
        <w:tab/>
        <w:t>(iii)</w:t>
      </w:r>
      <w:r>
        <w:rPr>
          <w:snapToGrid w:val="0"/>
        </w:rPr>
        <w:tab/>
        <w:t>the type of event or function; and</w:t>
      </w:r>
    </w:p>
    <w:p w:rsidR="00CF65D1" w:rsidRDefault="00D20F28">
      <w:pPr>
        <w:pStyle w:val="Indenti"/>
        <w:spacing w:before="60"/>
        <w:rPr>
          <w:snapToGrid w:val="0"/>
        </w:rPr>
      </w:pPr>
      <w:r>
        <w:rPr>
          <w:snapToGrid w:val="0"/>
        </w:rPr>
        <w:tab/>
        <w:t>(iv)</w:t>
      </w:r>
      <w:r>
        <w:rPr>
          <w:snapToGrid w:val="0"/>
        </w:rPr>
        <w:tab/>
        <w:t>the dates and times at which the event or function started and finished; and</w:t>
      </w:r>
    </w:p>
    <w:p w:rsidR="00CF65D1" w:rsidRDefault="00D20F28">
      <w:pPr>
        <w:pStyle w:val="Indenti"/>
        <w:spacing w:before="60"/>
        <w:rPr>
          <w:snapToGrid w:val="0"/>
        </w:rPr>
      </w:pPr>
      <w:r>
        <w:rPr>
          <w:snapToGrid w:val="0"/>
        </w:rPr>
        <w:tab/>
        <w:t>(v)</w:t>
      </w:r>
      <w:r>
        <w:rPr>
          <w:snapToGrid w:val="0"/>
        </w:rPr>
        <w:tab/>
        <w:t>the approximate number of people attending the event or function; and</w:t>
      </w:r>
    </w:p>
    <w:p w:rsidR="00CF65D1" w:rsidRDefault="00D20F28">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rsidR="00CF65D1" w:rsidRDefault="00D20F28">
      <w:pPr>
        <w:pStyle w:val="Indenti"/>
        <w:spacing w:before="60"/>
        <w:rPr>
          <w:snapToGrid w:val="0"/>
        </w:rPr>
      </w:pPr>
      <w:r>
        <w:rPr>
          <w:snapToGrid w:val="0"/>
        </w:rPr>
        <w:tab/>
        <w:t>(vii)</w:t>
      </w:r>
      <w:r>
        <w:rPr>
          <w:snapToGrid w:val="0"/>
        </w:rPr>
        <w:tab/>
        <w:t>the times during which each of those crowd controllers carried out those activities.</w:t>
      </w:r>
    </w:p>
    <w:p w:rsidR="00CF65D1" w:rsidRDefault="00D20F28">
      <w:pPr>
        <w:pStyle w:val="Subsection"/>
        <w:spacing w:before="120"/>
      </w:pPr>
      <w:r>
        <w:tab/>
        <w:t>(2)</w:t>
      </w:r>
      <w:r>
        <w:tab/>
        <w:t>A crowd control agent’s general records must include records of the first aid qualifications of each crowd controller who performs licensed activities for the business.</w:t>
      </w:r>
    </w:p>
    <w:p w:rsidR="00CF65D1" w:rsidRDefault="00D20F28">
      <w:pPr>
        <w:pStyle w:val="Footnotesection"/>
        <w:spacing w:before="100"/>
        <w:ind w:left="890" w:hanging="890"/>
      </w:pPr>
      <w:r>
        <w:tab/>
        <w:t>[Regulation 41 amended: Gazette 1 Sep 2005 p. 4082; 4 Dec 2009 p. 4905</w:t>
      </w:r>
      <w:r>
        <w:noBreakHyphen/>
        <w:t>6.]</w:t>
      </w:r>
    </w:p>
    <w:p w:rsidR="00CF65D1" w:rsidRDefault="00D20F28">
      <w:pPr>
        <w:pStyle w:val="Heading5"/>
        <w:spacing w:before="180"/>
        <w:rPr>
          <w:snapToGrid w:val="0"/>
        </w:rPr>
      </w:pPr>
      <w:bookmarkStart w:id="73" w:name="_Toc75868184"/>
      <w:r>
        <w:rPr>
          <w:rStyle w:val="CharSectno"/>
        </w:rPr>
        <w:lastRenderedPageBreak/>
        <w:t>42</w:t>
      </w:r>
      <w:r>
        <w:rPr>
          <w:snapToGrid w:val="0"/>
        </w:rPr>
        <w:t>.</w:t>
      </w:r>
      <w:r>
        <w:rPr>
          <w:snapToGrid w:val="0"/>
        </w:rPr>
        <w:tab/>
        <w:t>Records to be kept by inquiry agent prescribed (Act s. 78(1)(a))</w:t>
      </w:r>
      <w:bookmarkEnd w:id="73"/>
    </w:p>
    <w:p w:rsidR="00CF65D1" w:rsidRDefault="00D20F28">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rsidR="00CF65D1" w:rsidRDefault="00D20F28">
      <w:pPr>
        <w:pStyle w:val="Footnotesection"/>
        <w:spacing w:before="80"/>
        <w:ind w:left="890" w:hanging="890"/>
      </w:pPr>
      <w:r>
        <w:tab/>
        <w:t>[Regulation 42 amended: Gazette 1 Sep 2005 p. 4083.]</w:t>
      </w:r>
    </w:p>
    <w:p w:rsidR="00CF65D1" w:rsidRDefault="00D20F28">
      <w:pPr>
        <w:pStyle w:val="Heading5"/>
        <w:rPr>
          <w:snapToGrid w:val="0"/>
        </w:rPr>
      </w:pPr>
      <w:bookmarkStart w:id="74" w:name="_Toc75868185"/>
      <w:r>
        <w:rPr>
          <w:rStyle w:val="CharSectno"/>
        </w:rPr>
        <w:t>43</w:t>
      </w:r>
      <w:r>
        <w:rPr>
          <w:snapToGrid w:val="0"/>
        </w:rPr>
        <w:t>.</w:t>
      </w:r>
      <w:r>
        <w:rPr>
          <w:snapToGrid w:val="0"/>
        </w:rPr>
        <w:tab/>
        <w:t>Records to be kept by person for whom licensed crowd controller provides services prescribed (Act s. 84(a))</w:t>
      </w:r>
      <w:bookmarkEnd w:id="74"/>
    </w:p>
    <w:p w:rsidR="00CF65D1" w:rsidRDefault="00D20F28">
      <w:pPr>
        <w:pStyle w:val="Subsection"/>
        <w:rPr>
          <w:snapToGrid w:val="0"/>
        </w:rPr>
      </w:pPr>
      <w:r>
        <w:rPr>
          <w:snapToGrid w:val="0"/>
        </w:rPr>
        <w:tab/>
      </w:r>
      <w:r>
        <w:rPr>
          <w:snapToGrid w:val="0"/>
        </w:rPr>
        <w:tab/>
        <w:t>The following records and particulars are prescribed for the purposes of section 84(a) — </w:t>
      </w:r>
    </w:p>
    <w:p w:rsidR="00CF65D1" w:rsidRDefault="00D20F28">
      <w:pPr>
        <w:pStyle w:val="Indenta"/>
        <w:rPr>
          <w:snapToGrid w:val="0"/>
        </w:rPr>
      </w:pPr>
      <w:r>
        <w:rPr>
          <w:snapToGrid w:val="0"/>
        </w:rPr>
        <w:tab/>
        <w:t>(a)</w:t>
      </w:r>
      <w:r>
        <w:rPr>
          <w:snapToGrid w:val="0"/>
        </w:rPr>
        <w:tab/>
        <w:t>the name and licence number of the crowd control agent; and</w:t>
      </w:r>
    </w:p>
    <w:p w:rsidR="00CF65D1" w:rsidRDefault="00D20F28">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rsidR="00CF65D1" w:rsidRDefault="00D20F28">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rsidR="00CF65D1" w:rsidRDefault="00D20F28">
      <w:pPr>
        <w:pStyle w:val="Indenta"/>
        <w:rPr>
          <w:snapToGrid w:val="0"/>
        </w:rPr>
      </w:pPr>
      <w:r>
        <w:rPr>
          <w:snapToGrid w:val="0"/>
        </w:rPr>
        <w:tab/>
        <w:t>(d)</w:t>
      </w:r>
      <w:r>
        <w:rPr>
          <w:snapToGrid w:val="0"/>
        </w:rPr>
        <w:tab/>
        <w:t>the times during which each of those crowd controllers performed those activities.</w:t>
      </w:r>
    </w:p>
    <w:p w:rsidR="00CF65D1" w:rsidRDefault="00D20F28">
      <w:pPr>
        <w:pStyle w:val="Footnotesection"/>
      </w:pPr>
      <w:r>
        <w:tab/>
        <w:t>[Regulation 43 amended: Gazette 1 Sep 2005 p. 4083.]</w:t>
      </w:r>
    </w:p>
    <w:p w:rsidR="00CF65D1" w:rsidRDefault="00D20F28">
      <w:pPr>
        <w:pStyle w:val="Heading5"/>
      </w:pPr>
      <w:bookmarkStart w:id="75" w:name="_Toc75868186"/>
      <w:r>
        <w:rPr>
          <w:rStyle w:val="CharSectno"/>
        </w:rPr>
        <w:t>44A</w:t>
      </w:r>
      <w:r>
        <w:t>.</w:t>
      </w:r>
      <w:r>
        <w:tab/>
        <w:t>Notification of address where records held (Act s. 78(2))</w:t>
      </w:r>
      <w:bookmarkEnd w:id="75"/>
    </w:p>
    <w:p w:rsidR="00CF65D1" w:rsidRDefault="00D20F28">
      <w:pPr>
        <w:pStyle w:val="Subsection"/>
      </w:pPr>
      <w:r>
        <w:tab/>
      </w:r>
      <w:r>
        <w:tab/>
        <w:t xml:space="preserve">For the purposes of section 78(2), notice of the address of the premises where records are preserved is to be given within 14 days after the records are — </w:t>
      </w:r>
    </w:p>
    <w:p w:rsidR="00CF65D1" w:rsidRDefault="00D20F28">
      <w:pPr>
        <w:pStyle w:val="Indenta"/>
      </w:pPr>
      <w:r>
        <w:tab/>
        <w:t>(a)</w:t>
      </w:r>
      <w:r>
        <w:tab/>
        <w:t>preserved; or</w:t>
      </w:r>
    </w:p>
    <w:p w:rsidR="00CF65D1" w:rsidRDefault="00D20F28">
      <w:pPr>
        <w:pStyle w:val="Indenta"/>
      </w:pPr>
      <w:r>
        <w:tab/>
        <w:t>(b)</w:t>
      </w:r>
      <w:r>
        <w:tab/>
        <w:t>removed to the premises.</w:t>
      </w:r>
    </w:p>
    <w:p w:rsidR="00CF65D1" w:rsidRDefault="00D20F28">
      <w:pPr>
        <w:pStyle w:val="Footnotesection"/>
        <w:keepLines w:val="0"/>
      </w:pPr>
      <w:r>
        <w:tab/>
        <w:t>[Regulation 44A inserted: Gazette 4 Dec 2009 p. 4906.]</w:t>
      </w:r>
    </w:p>
    <w:p w:rsidR="00CF65D1" w:rsidRDefault="00D20F28">
      <w:pPr>
        <w:pStyle w:val="Heading2"/>
      </w:pPr>
      <w:bookmarkStart w:id="76" w:name="_Toc75771281"/>
      <w:bookmarkStart w:id="77" w:name="_Toc75771827"/>
      <w:bookmarkStart w:id="78" w:name="_Toc75868187"/>
      <w:r>
        <w:rPr>
          <w:rStyle w:val="CharPartNo"/>
        </w:rPr>
        <w:lastRenderedPageBreak/>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rsidR="00CF65D1" w:rsidRDefault="00D20F28">
      <w:pPr>
        <w:pStyle w:val="Heading5"/>
        <w:spacing w:before="240"/>
        <w:rPr>
          <w:snapToGrid w:val="0"/>
        </w:rPr>
      </w:pPr>
      <w:bookmarkStart w:id="79" w:name="_Toc75868188"/>
      <w:r>
        <w:rPr>
          <w:rStyle w:val="CharSectno"/>
        </w:rPr>
        <w:t>44</w:t>
      </w:r>
      <w:r>
        <w:rPr>
          <w:snapToGrid w:val="0"/>
        </w:rPr>
        <w:t>.</w:t>
      </w:r>
      <w:r>
        <w:rPr>
          <w:snapToGrid w:val="0"/>
        </w:rPr>
        <w:tab/>
        <w:t>Terms used</w:t>
      </w:r>
      <w:bookmarkEnd w:id="79"/>
      <w:r>
        <w:rPr>
          <w:snapToGrid w:val="0"/>
        </w:rPr>
        <w:t xml:space="preserve"> </w:t>
      </w:r>
    </w:p>
    <w:p w:rsidR="00CF65D1" w:rsidRDefault="00D20F28">
      <w:pPr>
        <w:pStyle w:val="Subsection"/>
        <w:rPr>
          <w:snapToGrid w:val="0"/>
        </w:rPr>
      </w:pPr>
      <w:r>
        <w:rPr>
          <w:snapToGrid w:val="0"/>
        </w:rPr>
        <w:tab/>
      </w:r>
      <w:r>
        <w:rPr>
          <w:snapToGrid w:val="0"/>
        </w:rPr>
        <w:tab/>
        <w:t>In this Part — </w:t>
      </w:r>
    </w:p>
    <w:p w:rsidR="00CF65D1" w:rsidRDefault="00D20F28">
      <w:pPr>
        <w:pStyle w:val="Defstart"/>
      </w:pPr>
      <w:r>
        <w:rPr>
          <w:b/>
        </w:rPr>
        <w:tab/>
      </w:r>
      <w:r>
        <w:rPr>
          <w:rStyle w:val="CharDefText"/>
        </w:rPr>
        <w:t>analyst</w:t>
      </w:r>
      <w:r>
        <w:t xml:space="preserve"> means a person approved under regulation 46(2); </w:t>
      </w:r>
    </w:p>
    <w:p w:rsidR="00CF65D1" w:rsidRDefault="00D20F28">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rsidR="00CF65D1" w:rsidRDefault="00D20F28">
      <w:pPr>
        <w:pStyle w:val="Defstart"/>
      </w:pPr>
      <w:r>
        <w:rPr>
          <w:b/>
        </w:rPr>
        <w:tab/>
      </w:r>
      <w:r>
        <w:rPr>
          <w:rStyle w:val="CharDefText"/>
        </w:rPr>
        <w:t>blood sampling equipment</w:t>
      </w:r>
      <w:r>
        <w:t xml:space="preserve"> means the equipment prescribed by regulation 47(1); </w:t>
      </w:r>
    </w:p>
    <w:p w:rsidR="00CF65D1" w:rsidRDefault="00D20F28">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rsidR="00CF65D1" w:rsidRDefault="00D20F28">
      <w:pPr>
        <w:pStyle w:val="Defstart"/>
      </w:pPr>
      <w:r>
        <w:rPr>
          <w:b/>
        </w:rPr>
        <w:tab/>
      </w:r>
      <w:r>
        <w:rPr>
          <w:rStyle w:val="CharDefText"/>
        </w:rPr>
        <w:t>licensee</w:t>
      </w:r>
      <w:r>
        <w:t xml:space="preserve"> has the meaning given in section 79B;</w:t>
      </w:r>
    </w:p>
    <w:p w:rsidR="00CF65D1" w:rsidRDefault="00D20F28">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rsidR="00CF65D1" w:rsidRDefault="00D20F28">
      <w:pPr>
        <w:pStyle w:val="Defstart"/>
      </w:pPr>
      <w:r>
        <w:rPr>
          <w:b/>
        </w:rPr>
        <w:tab/>
      </w:r>
      <w:r>
        <w:rPr>
          <w:rStyle w:val="CharDefText"/>
        </w:rPr>
        <w:t>sample collector</w:t>
      </w:r>
      <w:r>
        <w:t xml:space="preserve"> means a medical practitioner or a person approved under regulation 46(1)(b); </w:t>
      </w:r>
    </w:p>
    <w:p w:rsidR="00CF65D1" w:rsidRDefault="00D20F28">
      <w:pPr>
        <w:pStyle w:val="Defstart"/>
      </w:pPr>
      <w:r>
        <w:rPr>
          <w:b/>
        </w:rPr>
        <w:tab/>
      </w:r>
      <w:r>
        <w:rPr>
          <w:rStyle w:val="CharDefText"/>
        </w:rPr>
        <w:t>sampling equipment</w:t>
      </w:r>
      <w:r>
        <w:t xml:space="preserve"> means blood sampling equipment or urine sampling equipment;</w:t>
      </w:r>
    </w:p>
    <w:p w:rsidR="00CF65D1" w:rsidRDefault="00D20F28">
      <w:pPr>
        <w:pStyle w:val="Defstart"/>
      </w:pPr>
      <w:r>
        <w:rPr>
          <w:b/>
        </w:rPr>
        <w:tab/>
      </w:r>
      <w:r>
        <w:rPr>
          <w:rStyle w:val="CharDefText"/>
        </w:rPr>
        <w:t>technologist</w:t>
      </w:r>
      <w:r>
        <w:t xml:space="preserve"> means — </w:t>
      </w:r>
    </w:p>
    <w:p w:rsidR="00CF65D1" w:rsidRDefault="00D20F28">
      <w:pPr>
        <w:pStyle w:val="Defpara"/>
      </w:pPr>
      <w:r>
        <w:tab/>
        <w:t>(a)</w:t>
      </w:r>
      <w:r>
        <w:tab/>
        <w:t xml:space="preserve">a person who is registered as an analyst under the </w:t>
      </w:r>
      <w:r>
        <w:rPr>
          <w:i/>
        </w:rPr>
        <w:t xml:space="preserve">Health (Miscellaneous Provisions) Act 1911 </w:t>
      </w:r>
      <w:r>
        <w:t>section 203; or</w:t>
      </w:r>
    </w:p>
    <w:p w:rsidR="00CF65D1" w:rsidRDefault="00D20F28">
      <w:pPr>
        <w:pStyle w:val="Defpara"/>
      </w:pPr>
      <w:r>
        <w:tab/>
        <w:t>(b)</w:t>
      </w:r>
      <w:r>
        <w:tab/>
        <w:t xml:space="preserve">a person approved under regulation 46(1)(a); </w:t>
      </w:r>
    </w:p>
    <w:p w:rsidR="00CF65D1" w:rsidRDefault="00D20F28">
      <w:pPr>
        <w:pStyle w:val="Defstart"/>
      </w:pPr>
      <w:r>
        <w:rPr>
          <w:b/>
        </w:rPr>
        <w:tab/>
      </w:r>
      <w:r>
        <w:rPr>
          <w:rStyle w:val="CharDefText"/>
        </w:rPr>
        <w:t>urine sampling equipment</w:t>
      </w:r>
      <w:r>
        <w:t xml:space="preserve"> means the equipment prescribed by regulation 47(2).</w:t>
      </w:r>
    </w:p>
    <w:p w:rsidR="00CF65D1" w:rsidRDefault="00D20F28">
      <w:pPr>
        <w:pStyle w:val="Footnotesection"/>
      </w:pPr>
      <w:r>
        <w:tab/>
        <w:t>[Regulation 44 amended: Gazette 28 Apr 2006 p. 1657; 4 Dec 2009 p. 4906; 10 Jan 2017 p. 224.]</w:t>
      </w:r>
    </w:p>
    <w:p w:rsidR="00CF65D1" w:rsidRDefault="00D20F28">
      <w:pPr>
        <w:pStyle w:val="Heading5"/>
        <w:keepLines w:val="0"/>
        <w:pageBreakBefore/>
        <w:spacing w:before="0"/>
        <w:rPr>
          <w:snapToGrid w:val="0"/>
        </w:rPr>
      </w:pPr>
      <w:bookmarkStart w:id="80" w:name="_Toc75868189"/>
      <w:r>
        <w:rPr>
          <w:rStyle w:val="CharSectno"/>
        </w:rPr>
        <w:lastRenderedPageBreak/>
        <w:t>45</w:t>
      </w:r>
      <w:r>
        <w:rPr>
          <w:snapToGrid w:val="0"/>
        </w:rPr>
        <w:t>.</w:t>
      </w:r>
      <w:r>
        <w:rPr>
          <w:snapToGrid w:val="0"/>
        </w:rPr>
        <w:tab/>
        <w:t>Drugs prescribed (Act s. 80)</w:t>
      </w:r>
      <w:bookmarkEnd w:id="80"/>
    </w:p>
    <w:p w:rsidR="00CF65D1" w:rsidRDefault="00D20F28">
      <w:pPr>
        <w:pStyle w:val="Subsection"/>
        <w:spacing w:before="120"/>
        <w:rPr>
          <w:snapToGrid w:val="0"/>
        </w:rPr>
      </w:pPr>
      <w:r>
        <w:rPr>
          <w:snapToGrid w:val="0"/>
        </w:rPr>
        <w:tab/>
      </w:r>
      <w:r>
        <w:rPr>
          <w:snapToGrid w:val="0"/>
        </w:rPr>
        <w:tab/>
        <w:t xml:space="preserve">The drugs referred to in Schedule 3 are prescribed for the purposes of section 80. </w:t>
      </w:r>
    </w:p>
    <w:p w:rsidR="00CF65D1" w:rsidRDefault="00D20F28">
      <w:pPr>
        <w:pStyle w:val="Heading5"/>
        <w:spacing w:before="180"/>
        <w:rPr>
          <w:snapToGrid w:val="0"/>
        </w:rPr>
      </w:pPr>
      <w:bookmarkStart w:id="81" w:name="_Toc75868190"/>
      <w:r>
        <w:rPr>
          <w:rStyle w:val="CharSectno"/>
        </w:rPr>
        <w:t>46</w:t>
      </w:r>
      <w:r>
        <w:rPr>
          <w:snapToGrid w:val="0"/>
        </w:rPr>
        <w:t>.</w:t>
      </w:r>
      <w:r>
        <w:rPr>
          <w:snapToGrid w:val="0"/>
        </w:rPr>
        <w:tab/>
        <w:t>Approval of technologists, sample collectors and analysts</w:t>
      </w:r>
      <w:bookmarkEnd w:id="81"/>
      <w:r>
        <w:rPr>
          <w:snapToGrid w:val="0"/>
        </w:rPr>
        <w:t xml:space="preserve"> </w:t>
      </w:r>
    </w:p>
    <w:p w:rsidR="00CF65D1" w:rsidRDefault="00D20F28">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rsidR="00CF65D1" w:rsidRDefault="00D20F28">
      <w:pPr>
        <w:pStyle w:val="Indenta"/>
        <w:rPr>
          <w:snapToGrid w:val="0"/>
        </w:rPr>
      </w:pPr>
      <w:r>
        <w:rPr>
          <w:snapToGrid w:val="0"/>
        </w:rPr>
        <w:tab/>
        <w:t>(a)</w:t>
      </w:r>
      <w:r>
        <w:rPr>
          <w:snapToGrid w:val="0"/>
        </w:rPr>
        <w:tab/>
        <w:t>a technologist for the purposes of this Part if the CEO considers the person is competent to prepare sampling equipment;</w:t>
      </w:r>
    </w:p>
    <w:p w:rsidR="00CF65D1" w:rsidRDefault="00D20F28">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rsidR="00CF65D1" w:rsidRDefault="00D20F28">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rsidR="00CF65D1" w:rsidRDefault="00D20F28">
      <w:pPr>
        <w:pStyle w:val="Subsection"/>
        <w:spacing w:before="120"/>
        <w:rPr>
          <w:snapToGrid w:val="0"/>
        </w:rPr>
      </w:pPr>
      <w:r>
        <w:rPr>
          <w:snapToGrid w:val="0"/>
        </w:rPr>
        <w:tab/>
        <w:t>(3)</w:t>
      </w:r>
      <w:r>
        <w:rPr>
          <w:snapToGrid w:val="0"/>
        </w:rPr>
        <w:tab/>
        <w:t>An approval under this regulation may relate to — </w:t>
      </w:r>
    </w:p>
    <w:p w:rsidR="00CF65D1" w:rsidRDefault="00D20F28">
      <w:pPr>
        <w:pStyle w:val="Indenta"/>
        <w:rPr>
          <w:snapToGrid w:val="0"/>
        </w:rPr>
      </w:pPr>
      <w:r>
        <w:rPr>
          <w:snapToGrid w:val="0"/>
        </w:rPr>
        <w:tab/>
        <w:t>(a)</w:t>
      </w:r>
      <w:r>
        <w:rPr>
          <w:snapToGrid w:val="0"/>
        </w:rPr>
        <w:tab/>
        <w:t>a specified person; or</w:t>
      </w:r>
    </w:p>
    <w:p w:rsidR="00CF65D1" w:rsidRDefault="00D20F28">
      <w:pPr>
        <w:pStyle w:val="Indenta"/>
        <w:rPr>
          <w:snapToGrid w:val="0"/>
        </w:rPr>
      </w:pPr>
      <w:r>
        <w:rPr>
          <w:snapToGrid w:val="0"/>
        </w:rPr>
        <w:tab/>
        <w:t>(b)</w:t>
      </w:r>
      <w:r>
        <w:rPr>
          <w:snapToGrid w:val="0"/>
        </w:rPr>
        <w:tab/>
        <w:t>the holder from time to time of a specified office or position; or</w:t>
      </w:r>
    </w:p>
    <w:p w:rsidR="00CF65D1" w:rsidRDefault="00D20F28">
      <w:pPr>
        <w:pStyle w:val="Indenta"/>
        <w:rPr>
          <w:snapToGrid w:val="0"/>
        </w:rPr>
      </w:pPr>
      <w:r>
        <w:rPr>
          <w:snapToGrid w:val="0"/>
        </w:rPr>
        <w:tab/>
        <w:t>(c)</w:t>
      </w:r>
      <w:r>
        <w:rPr>
          <w:snapToGrid w:val="0"/>
        </w:rPr>
        <w:tab/>
        <w:t>a specified class of persons.</w:t>
      </w:r>
    </w:p>
    <w:p w:rsidR="00CF65D1" w:rsidRDefault="00D20F28">
      <w:pPr>
        <w:pStyle w:val="Subsection"/>
        <w:spacing w:before="120"/>
        <w:rPr>
          <w:snapToGrid w:val="0"/>
        </w:rPr>
      </w:pPr>
      <w:r>
        <w:rPr>
          <w:snapToGrid w:val="0"/>
        </w:rPr>
        <w:tab/>
        <w:t>(4)</w:t>
      </w:r>
      <w:r>
        <w:rPr>
          <w:snapToGrid w:val="0"/>
        </w:rPr>
        <w:tab/>
        <w:t>An approval under this regulation — </w:t>
      </w:r>
    </w:p>
    <w:p w:rsidR="00CF65D1" w:rsidRDefault="00D20F28">
      <w:pPr>
        <w:pStyle w:val="Indenta"/>
        <w:rPr>
          <w:snapToGrid w:val="0"/>
        </w:rPr>
      </w:pPr>
      <w:r>
        <w:rPr>
          <w:snapToGrid w:val="0"/>
        </w:rPr>
        <w:tab/>
        <w:t>(a)</w:t>
      </w:r>
      <w:r>
        <w:rPr>
          <w:snapToGrid w:val="0"/>
        </w:rPr>
        <w:tab/>
        <w:t>is to be given in writing; and</w:t>
      </w:r>
    </w:p>
    <w:p w:rsidR="00CF65D1" w:rsidRDefault="00D20F28">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rsidR="00CF65D1" w:rsidRDefault="00D20F28">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rsidR="00CF65D1" w:rsidRDefault="00D20F28">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rsidR="00CF65D1" w:rsidRDefault="00D20F28">
      <w:pPr>
        <w:pStyle w:val="Subsection"/>
        <w:keepLines/>
        <w:rPr>
          <w:snapToGrid w:val="0"/>
        </w:rPr>
      </w:pPr>
      <w:r>
        <w:rPr>
          <w:snapToGrid w:val="0"/>
        </w:rPr>
        <w:lastRenderedPageBreak/>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rsidR="00CF65D1" w:rsidRDefault="00D20F28">
      <w:pPr>
        <w:pStyle w:val="Footnotesection"/>
        <w:ind w:left="890" w:hanging="890"/>
      </w:pPr>
      <w:r>
        <w:tab/>
        <w:t>[Regulation 46 amended: Gazette 4 Dec 2009 p. 4907; 10 Jan 2017 p. 224.]</w:t>
      </w:r>
    </w:p>
    <w:p w:rsidR="00CF65D1" w:rsidRDefault="00D20F28">
      <w:pPr>
        <w:pStyle w:val="Heading5"/>
        <w:rPr>
          <w:snapToGrid w:val="0"/>
        </w:rPr>
      </w:pPr>
      <w:bookmarkStart w:id="82" w:name="_Toc75868191"/>
      <w:r>
        <w:rPr>
          <w:rStyle w:val="CharSectno"/>
        </w:rPr>
        <w:t>47</w:t>
      </w:r>
      <w:r>
        <w:rPr>
          <w:snapToGrid w:val="0"/>
        </w:rPr>
        <w:t>.</w:t>
      </w:r>
      <w:r>
        <w:rPr>
          <w:snapToGrid w:val="0"/>
        </w:rPr>
        <w:tab/>
        <w:t>Blood and urine sampling equipment prescribed</w:t>
      </w:r>
      <w:bookmarkEnd w:id="82"/>
      <w:r>
        <w:rPr>
          <w:snapToGrid w:val="0"/>
        </w:rPr>
        <w:t xml:space="preserve"> </w:t>
      </w:r>
    </w:p>
    <w:p w:rsidR="00CF65D1" w:rsidRDefault="00D20F28">
      <w:pPr>
        <w:pStyle w:val="Subsection"/>
        <w:rPr>
          <w:snapToGrid w:val="0"/>
        </w:rPr>
      </w:pPr>
      <w:r>
        <w:rPr>
          <w:snapToGrid w:val="0"/>
        </w:rPr>
        <w:tab/>
        <w:t>(1)</w:t>
      </w:r>
      <w:r>
        <w:rPr>
          <w:snapToGrid w:val="0"/>
        </w:rPr>
        <w:tab/>
        <w:t>For the purposes of this Part the following is prescribed as blood sampling equipment — </w:t>
      </w:r>
    </w:p>
    <w:p w:rsidR="00CF65D1" w:rsidRDefault="00D20F28">
      <w:pPr>
        <w:pStyle w:val="Indenta"/>
        <w:rPr>
          <w:snapToGrid w:val="0"/>
        </w:rPr>
      </w:pPr>
      <w:r>
        <w:rPr>
          <w:snapToGrid w:val="0"/>
        </w:rPr>
        <w:tab/>
        <w:t>(a)</w:t>
      </w:r>
      <w:r>
        <w:rPr>
          <w:snapToGrid w:val="0"/>
        </w:rPr>
        <w:tab/>
        <w:t>a sterile syringe with a capacity of approximately 30 ml; and</w:t>
      </w:r>
    </w:p>
    <w:p w:rsidR="00CF65D1" w:rsidRDefault="00D20F28">
      <w:pPr>
        <w:pStyle w:val="Indenta"/>
        <w:rPr>
          <w:snapToGrid w:val="0"/>
        </w:rPr>
      </w:pPr>
      <w:r>
        <w:rPr>
          <w:snapToGrid w:val="0"/>
        </w:rPr>
        <w:tab/>
        <w:t>(b)</w:t>
      </w:r>
      <w:r>
        <w:rPr>
          <w:snapToGrid w:val="0"/>
        </w:rPr>
        <w:tab/>
        <w:t>a sterile needle to be attached to the syringe; and</w:t>
      </w:r>
    </w:p>
    <w:p w:rsidR="00CF65D1" w:rsidRDefault="00D20F28">
      <w:pPr>
        <w:pStyle w:val="Indenta"/>
        <w:rPr>
          <w:snapToGrid w:val="0"/>
        </w:rPr>
      </w:pPr>
      <w:r>
        <w:rPr>
          <w:snapToGrid w:val="0"/>
        </w:rPr>
        <w:tab/>
        <w:t>(c)</w:t>
      </w:r>
      <w:r>
        <w:rPr>
          <w:snapToGrid w:val="0"/>
        </w:rPr>
        <w:tab/>
        <w:t>2 sterile bottles, each of which — </w:t>
      </w:r>
    </w:p>
    <w:p w:rsidR="00CF65D1" w:rsidRDefault="00D20F28">
      <w:pPr>
        <w:pStyle w:val="Indenti"/>
        <w:rPr>
          <w:snapToGrid w:val="0"/>
        </w:rPr>
      </w:pPr>
      <w:r>
        <w:rPr>
          <w:snapToGrid w:val="0"/>
        </w:rPr>
        <w:tab/>
        <w:t>(i)</w:t>
      </w:r>
      <w:r>
        <w:rPr>
          <w:snapToGrid w:val="0"/>
        </w:rPr>
        <w:tab/>
        <w:t>is numbered with the serial number of the package referred to in regulation 48(1)(b); and</w:t>
      </w:r>
    </w:p>
    <w:p w:rsidR="00CF65D1" w:rsidRDefault="00D20F28">
      <w:pPr>
        <w:pStyle w:val="Indenti"/>
        <w:rPr>
          <w:snapToGrid w:val="0"/>
        </w:rPr>
      </w:pPr>
      <w:r>
        <w:rPr>
          <w:snapToGrid w:val="0"/>
        </w:rPr>
        <w:tab/>
        <w:t>(ii)</w:t>
      </w:r>
      <w:r>
        <w:rPr>
          <w:snapToGrid w:val="0"/>
        </w:rPr>
        <w:tab/>
        <w:t>contains approximately 25 mg of potassium oxalate and 10 mg of sodium fluoride; and</w:t>
      </w:r>
    </w:p>
    <w:p w:rsidR="00CF65D1" w:rsidRDefault="00D20F28">
      <w:pPr>
        <w:pStyle w:val="Indenti"/>
        <w:rPr>
          <w:snapToGrid w:val="0"/>
        </w:rPr>
      </w:pPr>
      <w:r>
        <w:rPr>
          <w:snapToGrid w:val="0"/>
        </w:rPr>
        <w:tab/>
        <w:t>(iii)</w:t>
      </w:r>
      <w:r>
        <w:rPr>
          <w:snapToGrid w:val="0"/>
        </w:rPr>
        <w:tab/>
        <w:t>is closed with a cap fitted with a rubber disc;</w:t>
      </w:r>
    </w:p>
    <w:p w:rsidR="00CF65D1" w:rsidRDefault="00D20F28">
      <w:pPr>
        <w:pStyle w:val="Indenta"/>
        <w:rPr>
          <w:snapToGrid w:val="0"/>
        </w:rPr>
      </w:pPr>
      <w:r>
        <w:rPr>
          <w:snapToGrid w:val="0"/>
        </w:rPr>
        <w:tab/>
      </w:r>
      <w:r>
        <w:rPr>
          <w:snapToGrid w:val="0"/>
        </w:rPr>
        <w:tab/>
        <w:t>and</w:t>
      </w:r>
    </w:p>
    <w:p w:rsidR="00CF65D1" w:rsidRDefault="00D20F28">
      <w:pPr>
        <w:pStyle w:val="Indenta"/>
        <w:rPr>
          <w:snapToGrid w:val="0"/>
        </w:rPr>
      </w:pPr>
      <w:r>
        <w:rPr>
          <w:snapToGrid w:val="0"/>
        </w:rPr>
        <w:tab/>
        <w:t>(d)</w:t>
      </w:r>
      <w:r>
        <w:rPr>
          <w:snapToGrid w:val="0"/>
        </w:rPr>
        <w:tab/>
        <w:t>a container containing a solution of 1 part mercury bichloride to 1 000 parts distilled water; and</w:t>
      </w:r>
    </w:p>
    <w:p w:rsidR="00CF65D1" w:rsidRDefault="00D20F28">
      <w:pPr>
        <w:pStyle w:val="Indenta"/>
        <w:rPr>
          <w:snapToGrid w:val="0"/>
        </w:rPr>
      </w:pPr>
      <w:r>
        <w:rPr>
          <w:snapToGrid w:val="0"/>
        </w:rPr>
        <w:tab/>
        <w:t>(e)</w:t>
      </w:r>
      <w:r>
        <w:rPr>
          <w:snapToGrid w:val="0"/>
        </w:rPr>
        <w:tab/>
        <w:t>2 swabs of cotton wool; and</w:t>
      </w:r>
    </w:p>
    <w:p w:rsidR="00CF65D1" w:rsidRDefault="00D20F28">
      <w:pPr>
        <w:pStyle w:val="Indenta"/>
        <w:rPr>
          <w:snapToGrid w:val="0"/>
        </w:rPr>
      </w:pPr>
      <w:r>
        <w:rPr>
          <w:snapToGrid w:val="0"/>
        </w:rPr>
        <w:tab/>
        <w:t>(f)</w:t>
      </w:r>
      <w:r>
        <w:rPr>
          <w:snapToGrid w:val="0"/>
        </w:rPr>
        <w:tab/>
        <w:t>a pair of disposable gloves.</w:t>
      </w:r>
    </w:p>
    <w:p w:rsidR="00CF65D1" w:rsidRDefault="00D20F28">
      <w:pPr>
        <w:pStyle w:val="Subsection"/>
      </w:pPr>
      <w:r>
        <w:tab/>
        <w:t>(2)</w:t>
      </w:r>
      <w:r>
        <w:tab/>
        <w:t>For the purposes of this Part, 2 specimen jars are prescribed as urine sampling equipment.</w:t>
      </w:r>
    </w:p>
    <w:p w:rsidR="00CF65D1" w:rsidRDefault="00D20F28">
      <w:pPr>
        <w:pStyle w:val="Footnotesection"/>
      </w:pPr>
      <w:r>
        <w:tab/>
        <w:t>[Regulation 47 amended: Gazette 28 Apr 2006 p. 1657.]</w:t>
      </w:r>
    </w:p>
    <w:p w:rsidR="00CF65D1" w:rsidRDefault="00D20F28">
      <w:pPr>
        <w:pStyle w:val="Heading5"/>
        <w:keepLines w:val="0"/>
        <w:spacing w:before="240"/>
        <w:rPr>
          <w:snapToGrid w:val="0"/>
        </w:rPr>
      </w:pPr>
      <w:bookmarkStart w:id="83" w:name="_Toc75868192"/>
      <w:r>
        <w:rPr>
          <w:rStyle w:val="CharSectno"/>
        </w:rPr>
        <w:t>48</w:t>
      </w:r>
      <w:r>
        <w:rPr>
          <w:snapToGrid w:val="0"/>
        </w:rPr>
        <w:t>.</w:t>
      </w:r>
      <w:r>
        <w:rPr>
          <w:snapToGrid w:val="0"/>
        </w:rPr>
        <w:tab/>
        <w:t>Preparation and use of sampling equipment</w:t>
      </w:r>
      <w:bookmarkEnd w:id="83"/>
      <w:r>
        <w:rPr>
          <w:snapToGrid w:val="0"/>
        </w:rPr>
        <w:t xml:space="preserve"> </w:t>
      </w:r>
    </w:p>
    <w:p w:rsidR="00CF65D1" w:rsidRDefault="00D20F28">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rsidR="00CF65D1" w:rsidRDefault="00D20F28">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rsidR="00CF65D1" w:rsidRDefault="00D20F28">
      <w:pPr>
        <w:pStyle w:val="Indenta"/>
        <w:spacing w:before="100"/>
        <w:rPr>
          <w:snapToGrid w:val="0"/>
        </w:rPr>
      </w:pPr>
      <w:r>
        <w:rPr>
          <w:snapToGrid w:val="0"/>
        </w:rPr>
        <w:lastRenderedPageBreak/>
        <w:tab/>
        <w:t>(b)</w:t>
      </w:r>
      <w:r>
        <w:rPr>
          <w:snapToGrid w:val="0"/>
        </w:rPr>
        <w:tab/>
        <w:t>seal the equipment in a serially numbered package and sign his or her name over the sealed portion or flap of the package.</w:t>
      </w:r>
    </w:p>
    <w:p w:rsidR="00CF65D1" w:rsidRDefault="00D20F28">
      <w:pPr>
        <w:pStyle w:val="Subsection"/>
        <w:spacing w:before="200"/>
        <w:rPr>
          <w:snapToGrid w:val="0"/>
        </w:rPr>
      </w:pPr>
      <w:r>
        <w:rPr>
          <w:snapToGrid w:val="0"/>
        </w:rPr>
        <w:tab/>
        <w:t>(2)</w:t>
      </w:r>
      <w:r>
        <w:rPr>
          <w:snapToGrid w:val="0"/>
        </w:rPr>
        <w:tab/>
        <w:t>A sample collector taking or collecting a sample for the purposes of the Act — </w:t>
      </w:r>
    </w:p>
    <w:p w:rsidR="00CF65D1" w:rsidRDefault="00D20F28">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rsidR="00CF65D1" w:rsidRDefault="00D20F28">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rsidR="00CF65D1" w:rsidRDefault="00D20F28">
      <w:pPr>
        <w:pStyle w:val="Footnotesection"/>
      </w:pPr>
      <w:r>
        <w:tab/>
        <w:t>[Regulation 48 amended: Gazette 28 Apr 2006 p. 1657.]</w:t>
      </w:r>
    </w:p>
    <w:p w:rsidR="00CF65D1" w:rsidRDefault="00D20F28">
      <w:pPr>
        <w:pStyle w:val="Heading5"/>
        <w:spacing w:before="240"/>
      </w:pPr>
      <w:bookmarkStart w:id="84" w:name="_Toc75868193"/>
      <w:r>
        <w:rPr>
          <w:rStyle w:val="CharSectno"/>
        </w:rPr>
        <w:t>48A</w:t>
      </w:r>
      <w:r>
        <w:t>.</w:t>
      </w:r>
      <w:r>
        <w:tab/>
        <w:t>Licensee to produce identity card when giving blood or urine sample under direction given under Act s. 80</w:t>
      </w:r>
      <w:bookmarkEnd w:id="84"/>
    </w:p>
    <w:p w:rsidR="00CF65D1" w:rsidRDefault="00D20F28">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rsidR="00CF65D1" w:rsidRDefault="00D20F28">
      <w:pPr>
        <w:pStyle w:val="Penstart"/>
        <w:spacing w:before="120"/>
      </w:pPr>
      <w:r>
        <w:tab/>
        <w:t>Penalty: $2 000.</w:t>
      </w:r>
    </w:p>
    <w:p w:rsidR="00CF65D1" w:rsidRDefault="00D20F28">
      <w:pPr>
        <w:pStyle w:val="Subsection"/>
        <w:spacing w:before="200"/>
      </w:pPr>
      <w:r>
        <w:tab/>
        <w:t>(2)</w:t>
      </w:r>
      <w:r>
        <w:tab/>
        <w:t>A failure to produce an identity card in accordance with subregulation (1) is to be taken to be a failure to comply with a direction under section 80.</w:t>
      </w:r>
    </w:p>
    <w:p w:rsidR="00CF65D1" w:rsidRDefault="00D20F28">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rsidR="00CF65D1" w:rsidRDefault="00D20F28">
      <w:pPr>
        <w:pStyle w:val="Footnotesection"/>
        <w:ind w:left="890" w:hanging="890"/>
      </w:pPr>
      <w:r>
        <w:tab/>
        <w:t>[Regulation 48A inserted: Gazette 1 Sep 2005 p. 4083</w:t>
      </w:r>
      <w:r>
        <w:noBreakHyphen/>
        <w:t>4; amended: Gazette 4 Dec 2009 p. 4907.]</w:t>
      </w:r>
    </w:p>
    <w:p w:rsidR="00CF65D1" w:rsidRDefault="00D20F28">
      <w:pPr>
        <w:pStyle w:val="Heading5"/>
        <w:keepNext w:val="0"/>
        <w:keepLines w:val="0"/>
        <w:pageBreakBefore/>
        <w:spacing w:before="0"/>
        <w:rPr>
          <w:snapToGrid w:val="0"/>
        </w:rPr>
      </w:pPr>
      <w:bookmarkStart w:id="85" w:name="_Toc75868194"/>
      <w:r>
        <w:rPr>
          <w:rStyle w:val="CharSectno"/>
        </w:rPr>
        <w:lastRenderedPageBreak/>
        <w:t>49</w:t>
      </w:r>
      <w:r>
        <w:rPr>
          <w:snapToGrid w:val="0"/>
        </w:rPr>
        <w:t>.</w:t>
      </w:r>
      <w:r>
        <w:rPr>
          <w:snapToGrid w:val="0"/>
        </w:rPr>
        <w:tab/>
        <w:t>Blood samples, method for collecting</w:t>
      </w:r>
      <w:bookmarkEnd w:id="85"/>
    </w:p>
    <w:p w:rsidR="00CF65D1" w:rsidRDefault="00D20F28">
      <w:pPr>
        <w:pStyle w:val="Subsection"/>
        <w:spacing w:before="180"/>
        <w:rPr>
          <w:snapToGrid w:val="0"/>
        </w:rPr>
      </w:pPr>
      <w:r>
        <w:rPr>
          <w:snapToGrid w:val="0"/>
        </w:rPr>
        <w:tab/>
        <w:t>(1)</w:t>
      </w:r>
      <w:r>
        <w:rPr>
          <w:snapToGrid w:val="0"/>
        </w:rPr>
        <w:tab/>
        <w:t>A blood sample is to be taken by a sample collector by venepuncture using the syringe.</w:t>
      </w:r>
    </w:p>
    <w:p w:rsidR="00CF65D1" w:rsidRDefault="00D20F28">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rsidR="00CF65D1" w:rsidRDefault="00D20F28">
      <w:pPr>
        <w:pStyle w:val="Subsection"/>
        <w:spacing w:before="180"/>
        <w:rPr>
          <w:snapToGrid w:val="0"/>
        </w:rPr>
      </w:pPr>
      <w:r>
        <w:rPr>
          <w:snapToGrid w:val="0"/>
        </w:rPr>
        <w:tab/>
        <w:t>(3)</w:t>
      </w:r>
      <w:r>
        <w:rPr>
          <w:snapToGrid w:val="0"/>
        </w:rPr>
        <w:tab/>
        <w:t>After taking a blood sample — </w:t>
      </w:r>
    </w:p>
    <w:p w:rsidR="00CF65D1" w:rsidRDefault="00D20F28">
      <w:pPr>
        <w:pStyle w:val="Indenta"/>
        <w:rPr>
          <w:snapToGrid w:val="0"/>
        </w:rPr>
      </w:pPr>
      <w:r>
        <w:rPr>
          <w:snapToGrid w:val="0"/>
        </w:rPr>
        <w:tab/>
        <w:t>(a)</w:t>
      </w:r>
      <w:r>
        <w:rPr>
          <w:snapToGrid w:val="0"/>
        </w:rPr>
        <w:tab/>
        <w:t>the sample collector must discharge approximately half of the sample into each of the 2 sterile bottles; and</w:t>
      </w:r>
    </w:p>
    <w:p w:rsidR="00CF65D1" w:rsidRDefault="00D20F28">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rsidR="00CF65D1" w:rsidRDefault="00D20F28">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rsidR="00CF65D1" w:rsidRDefault="00D20F28">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rsidR="00CF65D1" w:rsidRDefault="00D20F28">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rsidR="00CF65D1" w:rsidRDefault="00D20F28">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rsidR="00CF65D1" w:rsidRDefault="00D20F28">
      <w:pPr>
        <w:pStyle w:val="Heading5"/>
        <w:spacing w:before="240"/>
        <w:rPr>
          <w:snapToGrid w:val="0"/>
        </w:rPr>
      </w:pPr>
      <w:bookmarkStart w:id="86" w:name="_Toc75868195"/>
      <w:r>
        <w:rPr>
          <w:rStyle w:val="CharSectno"/>
        </w:rPr>
        <w:t>50</w:t>
      </w:r>
      <w:r>
        <w:rPr>
          <w:snapToGrid w:val="0"/>
        </w:rPr>
        <w:t>.</w:t>
      </w:r>
      <w:r>
        <w:rPr>
          <w:snapToGrid w:val="0"/>
        </w:rPr>
        <w:tab/>
        <w:t>Urine samples, method for collecting</w:t>
      </w:r>
      <w:bookmarkEnd w:id="86"/>
      <w:r>
        <w:rPr>
          <w:snapToGrid w:val="0"/>
        </w:rPr>
        <w:t xml:space="preserve"> </w:t>
      </w:r>
    </w:p>
    <w:p w:rsidR="00CF65D1" w:rsidRDefault="00D20F28">
      <w:pPr>
        <w:pStyle w:val="Subsection"/>
        <w:spacing w:before="180"/>
      </w:pPr>
      <w:r>
        <w:tab/>
        <w:t>(1)</w:t>
      </w:r>
      <w:r>
        <w:tab/>
        <w:t>A urine sample is to be collected by a sample collector in a sterile urine collecting container.</w:t>
      </w:r>
    </w:p>
    <w:p w:rsidR="00CF65D1" w:rsidRDefault="00D20F28">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rsidR="00CF65D1" w:rsidRDefault="00D20F28">
      <w:pPr>
        <w:pStyle w:val="Subsection"/>
      </w:pPr>
      <w:r>
        <w:tab/>
        <w:t>(1b)</w:t>
      </w:r>
      <w:r>
        <w:tab/>
        <w:t xml:space="preserve">If — </w:t>
      </w:r>
    </w:p>
    <w:p w:rsidR="00CF65D1" w:rsidRDefault="00D20F28">
      <w:pPr>
        <w:pStyle w:val="Indenta"/>
      </w:pPr>
      <w:r>
        <w:tab/>
        <w:t>(a)</w:t>
      </w:r>
      <w:r>
        <w:tab/>
        <w:t>the test of the urine by the approved testing equipment indicates that the urine sample may be a non</w:t>
      </w:r>
      <w:r>
        <w:noBreakHyphen/>
        <w:t>complying sample (as defined in regulation 52); or</w:t>
      </w:r>
    </w:p>
    <w:p w:rsidR="00CF65D1" w:rsidRDefault="00D20F28">
      <w:pPr>
        <w:pStyle w:val="Indenta"/>
        <w:keepNext/>
      </w:pPr>
      <w:r>
        <w:tab/>
        <w:t>(b)</w:t>
      </w:r>
      <w:r>
        <w:tab/>
        <w:t>no urine from the urine sample is tested by the approved testing equipment,</w:t>
      </w:r>
    </w:p>
    <w:p w:rsidR="00CF65D1" w:rsidRDefault="00D20F28">
      <w:pPr>
        <w:pStyle w:val="Subsection"/>
      </w:pPr>
      <w:r>
        <w:tab/>
      </w:r>
      <w:r>
        <w:tab/>
        <w:t>subregulation (2) must be complied with in relation to the urine sample.</w:t>
      </w:r>
    </w:p>
    <w:p w:rsidR="00CF65D1" w:rsidRDefault="00D20F28">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rsidR="00CF65D1" w:rsidRDefault="00D20F28">
      <w:pPr>
        <w:pStyle w:val="Indenta"/>
      </w:pPr>
      <w:r>
        <w:tab/>
        <w:t>(a)</w:t>
      </w:r>
      <w:r>
        <w:tab/>
        <w:t>that no further action is to be taken in relation to the urine sample; or</w:t>
      </w:r>
    </w:p>
    <w:p w:rsidR="00CF65D1" w:rsidRDefault="00D20F28">
      <w:pPr>
        <w:pStyle w:val="Indenta"/>
      </w:pPr>
      <w:r>
        <w:tab/>
        <w:t>(b)</w:t>
      </w:r>
      <w:r>
        <w:tab/>
        <w:t>for any reason the sample collector considers sufficient, that subregulation (2) is to be complied with in relation to the urine sample.</w:t>
      </w:r>
    </w:p>
    <w:p w:rsidR="00CF65D1" w:rsidRDefault="00D20F28">
      <w:pPr>
        <w:pStyle w:val="Subsection"/>
        <w:rPr>
          <w:snapToGrid w:val="0"/>
        </w:rPr>
      </w:pPr>
      <w:r>
        <w:rPr>
          <w:snapToGrid w:val="0"/>
        </w:rPr>
        <w:tab/>
        <w:t>(2)</w:t>
      </w:r>
      <w:r>
        <w:rPr>
          <w:snapToGrid w:val="0"/>
        </w:rPr>
        <w:tab/>
      </w:r>
      <w:r>
        <w:t>For this subregulation to be complied with in relation to a urine sample —</w:t>
      </w:r>
    </w:p>
    <w:p w:rsidR="00CF65D1" w:rsidRDefault="00D20F28">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rsidR="00CF65D1" w:rsidRDefault="00D20F28">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rsidR="00CF65D1" w:rsidRDefault="00D20F28">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rsidR="00CF65D1" w:rsidRDefault="00D20F28">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rsidR="00CF65D1" w:rsidRDefault="00D20F28">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rsidR="00CF65D1" w:rsidRDefault="00D20F28">
      <w:pPr>
        <w:pStyle w:val="Footnotesection"/>
      </w:pPr>
      <w:r>
        <w:tab/>
        <w:t>[Regulation 50 amended: Gazette 28 Apr 2006 p. 1657</w:t>
      </w:r>
      <w:r>
        <w:noBreakHyphen/>
        <w:t>8.]</w:t>
      </w:r>
    </w:p>
    <w:p w:rsidR="00CF65D1" w:rsidRDefault="00D20F28">
      <w:pPr>
        <w:pStyle w:val="Heading5"/>
        <w:rPr>
          <w:snapToGrid w:val="0"/>
        </w:rPr>
      </w:pPr>
      <w:bookmarkStart w:id="87" w:name="_Toc75868196"/>
      <w:r>
        <w:rPr>
          <w:rStyle w:val="CharSectno"/>
        </w:rPr>
        <w:t>51</w:t>
      </w:r>
      <w:r>
        <w:rPr>
          <w:snapToGrid w:val="0"/>
        </w:rPr>
        <w:t>.</w:t>
      </w:r>
      <w:r>
        <w:rPr>
          <w:snapToGrid w:val="0"/>
        </w:rPr>
        <w:tab/>
        <w:t>Analysis of samples</w:t>
      </w:r>
      <w:bookmarkEnd w:id="87"/>
      <w:r>
        <w:rPr>
          <w:snapToGrid w:val="0"/>
        </w:rPr>
        <w:t xml:space="preserve"> </w:t>
      </w:r>
    </w:p>
    <w:p w:rsidR="00CF65D1" w:rsidRDefault="00D20F28">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rsidR="00CF65D1" w:rsidRDefault="00D20F28">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rsidR="00CF65D1" w:rsidRDefault="00D20F28">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rsidR="00CF65D1" w:rsidRDefault="00D20F28">
      <w:pPr>
        <w:pStyle w:val="Indenta"/>
        <w:rPr>
          <w:snapToGrid w:val="0"/>
        </w:rPr>
      </w:pPr>
      <w:r>
        <w:rPr>
          <w:snapToGrid w:val="0"/>
        </w:rPr>
        <w:tab/>
        <w:t>(b)</w:t>
      </w:r>
      <w:r>
        <w:rPr>
          <w:snapToGrid w:val="0"/>
        </w:rPr>
        <w:tab/>
        <w:t>give a copy of the results of the analysis to the Commissioner of Police.</w:t>
      </w:r>
    </w:p>
    <w:p w:rsidR="00CF65D1" w:rsidRDefault="00D20F28">
      <w:pPr>
        <w:pStyle w:val="Footnotesection"/>
      </w:pPr>
      <w:r>
        <w:tab/>
        <w:t>[Regulation 51 amended: Gazette 4 Dec 2009 p. 4907</w:t>
      </w:r>
      <w:r>
        <w:noBreakHyphen/>
        <w:t>8.]</w:t>
      </w:r>
    </w:p>
    <w:p w:rsidR="00CF65D1" w:rsidRDefault="00D20F28">
      <w:pPr>
        <w:pStyle w:val="Heading5"/>
        <w:rPr>
          <w:snapToGrid w:val="0"/>
        </w:rPr>
      </w:pPr>
      <w:bookmarkStart w:id="88" w:name="_Toc75868197"/>
      <w:r>
        <w:rPr>
          <w:rStyle w:val="CharSectno"/>
        </w:rPr>
        <w:t>52</w:t>
      </w:r>
      <w:r>
        <w:rPr>
          <w:snapToGrid w:val="0"/>
        </w:rPr>
        <w:t>.</w:t>
      </w:r>
      <w:r>
        <w:rPr>
          <w:snapToGrid w:val="0"/>
        </w:rPr>
        <w:tab/>
        <w:t>Non</w:t>
      </w:r>
      <w:r>
        <w:rPr>
          <w:snapToGrid w:val="0"/>
        </w:rPr>
        <w:noBreakHyphen/>
        <w:t>complying sample defined (Act s. 81(1)(b))</w:t>
      </w:r>
      <w:bookmarkEnd w:id="88"/>
    </w:p>
    <w:p w:rsidR="00CF65D1" w:rsidRDefault="00D20F28">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rsidR="00CF65D1" w:rsidRDefault="00D20F28">
      <w:pPr>
        <w:pStyle w:val="Indenta"/>
        <w:rPr>
          <w:snapToGrid w:val="0"/>
        </w:rPr>
      </w:pPr>
      <w:r>
        <w:rPr>
          <w:snapToGrid w:val="0"/>
        </w:rPr>
        <w:tab/>
        <w:t>(a)</w:t>
      </w:r>
      <w:r>
        <w:rPr>
          <w:snapToGrid w:val="0"/>
        </w:rPr>
        <w:tab/>
        <w:t>the sample contains any measurable amount of a drug referred to in Schedule 3 other than testosterone; or</w:t>
      </w:r>
    </w:p>
    <w:p w:rsidR="00CF65D1" w:rsidRDefault="00D20F28">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rsidR="00CF65D1" w:rsidRDefault="00D20F28">
      <w:pPr>
        <w:pStyle w:val="Heading5"/>
        <w:rPr>
          <w:snapToGrid w:val="0"/>
        </w:rPr>
      </w:pPr>
      <w:bookmarkStart w:id="89" w:name="_Toc75868198"/>
      <w:r>
        <w:rPr>
          <w:rStyle w:val="CharSectno"/>
        </w:rPr>
        <w:lastRenderedPageBreak/>
        <w:t>53</w:t>
      </w:r>
      <w:r>
        <w:rPr>
          <w:snapToGrid w:val="0"/>
        </w:rPr>
        <w:t>.</w:t>
      </w:r>
      <w:r>
        <w:rPr>
          <w:snapToGrid w:val="0"/>
        </w:rPr>
        <w:tab/>
        <w:t>Certificates which are evidence</w:t>
      </w:r>
      <w:bookmarkEnd w:id="89"/>
    </w:p>
    <w:p w:rsidR="00CF65D1" w:rsidRDefault="00D20F28">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rsidR="00CF65D1" w:rsidRDefault="00D20F28">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rsidR="00CF65D1" w:rsidRDefault="00D20F28">
      <w:pPr>
        <w:pStyle w:val="Indenta"/>
      </w:pPr>
      <w:r>
        <w:tab/>
        <w:t>(aa)</w:t>
      </w:r>
      <w:r>
        <w:tab/>
        <w:t>a certificate purporting to be signed by the chief executive officer of the Chemistry Centre (WA), certifying that identified equipment is, or was at a particular time, approved testing equipment; and</w:t>
      </w:r>
    </w:p>
    <w:p w:rsidR="00CF65D1" w:rsidRDefault="00D20F28">
      <w:pPr>
        <w:pStyle w:val="Indenta"/>
        <w:rPr>
          <w:snapToGrid w:val="0"/>
        </w:rPr>
      </w:pPr>
      <w:r>
        <w:rPr>
          <w:snapToGrid w:val="0"/>
        </w:rPr>
        <w:tab/>
        <w:t>(b)</w:t>
      </w:r>
      <w:r>
        <w:rPr>
          <w:snapToGrid w:val="0"/>
        </w:rPr>
        <w:tab/>
        <w:t>a certificate purporting to be signed by a technologist, certifying that — </w:t>
      </w:r>
    </w:p>
    <w:p w:rsidR="00CF65D1" w:rsidRDefault="00D20F28">
      <w:pPr>
        <w:pStyle w:val="Indenti"/>
        <w:rPr>
          <w:snapToGrid w:val="0"/>
        </w:rPr>
      </w:pPr>
      <w:r>
        <w:rPr>
          <w:snapToGrid w:val="0"/>
        </w:rPr>
        <w:tab/>
        <w:t>(i)</w:t>
      </w:r>
      <w:r>
        <w:rPr>
          <w:snapToGrid w:val="0"/>
        </w:rPr>
        <w:tab/>
        <w:t>identified sampling equipment comprises the items required by regulation 47; and</w:t>
      </w:r>
    </w:p>
    <w:p w:rsidR="00CF65D1" w:rsidRDefault="00D20F28">
      <w:pPr>
        <w:pStyle w:val="Indenti"/>
        <w:rPr>
          <w:snapToGrid w:val="0"/>
        </w:rPr>
      </w:pPr>
      <w:r>
        <w:rPr>
          <w:snapToGrid w:val="0"/>
        </w:rPr>
        <w:tab/>
        <w:t>(ii)</w:t>
      </w:r>
      <w:r>
        <w:rPr>
          <w:snapToGrid w:val="0"/>
        </w:rPr>
        <w:tab/>
        <w:t>he or she prepared that sampling equipment in accordance with regulation 48; and</w:t>
      </w:r>
    </w:p>
    <w:p w:rsidR="00CF65D1" w:rsidRDefault="00D20F28">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rsidR="00CF65D1" w:rsidRDefault="00D20F28">
      <w:pPr>
        <w:pStyle w:val="Indenta"/>
        <w:rPr>
          <w:snapToGrid w:val="0"/>
        </w:rPr>
      </w:pPr>
      <w:r>
        <w:rPr>
          <w:snapToGrid w:val="0"/>
        </w:rPr>
        <w:tab/>
      </w:r>
      <w:r>
        <w:rPr>
          <w:snapToGrid w:val="0"/>
        </w:rPr>
        <w:tab/>
        <w:t>and</w:t>
      </w:r>
    </w:p>
    <w:p w:rsidR="00CF65D1" w:rsidRDefault="00D20F28">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rsidR="00CF65D1" w:rsidRDefault="00D20F28">
      <w:pPr>
        <w:pStyle w:val="Indenti"/>
        <w:rPr>
          <w:snapToGrid w:val="0"/>
        </w:rPr>
      </w:pPr>
      <w:r>
        <w:rPr>
          <w:snapToGrid w:val="0"/>
        </w:rPr>
        <w:tab/>
        <w:t>(i)</w:t>
      </w:r>
      <w:r>
        <w:rPr>
          <w:snapToGrid w:val="0"/>
        </w:rPr>
        <w:tab/>
        <w:t>from a named person; and</w:t>
      </w:r>
    </w:p>
    <w:p w:rsidR="00CF65D1" w:rsidRDefault="00D20F28">
      <w:pPr>
        <w:pStyle w:val="Indenti"/>
        <w:rPr>
          <w:snapToGrid w:val="0"/>
        </w:rPr>
      </w:pPr>
      <w:r>
        <w:rPr>
          <w:snapToGrid w:val="0"/>
        </w:rPr>
        <w:tab/>
        <w:t>(ii)</w:t>
      </w:r>
      <w:r>
        <w:rPr>
          <w:snapToGrid w:val="0"/>
        </w:rPr>
        <w:tab/>
        <w:t>at a specified date and time; and</w:t>
      </w:r>
    </w:p>
    <w:p w:rsidR="00CF65D1" w:rsidRDefault="00D20F28">
      <w:pPr>
        <w:pStyle w:val="Indenti"/>
        <w:rPr>
          <w:snapToGrid w:val="0"/>
        </w:rPr>
      </w:pPr>
      <w:r>
        <w:rPr>
          <w:snapToGrid w:val="0"/>
        </w:rPr>
        <w:tab/>
        <w:t>(iii)</w:t>
      </w:r>
      <w:r>
        <w:rPr>
          <w:snapToGrid w:val="0"/>
        </w:rPr>
        <w:tab/>
        <w:t>in accordance with these regulations; and</w:t>
      </w:r>
    </w:p>
    <w:p w:rsidR="00CF65D1" w:rsidRDefault="00D20F28">
      <w:pPr>
        <w:pStyle w:val="Indenti"/>
        <w:rPr>
          <w:snapToGrid w:val="0"/>
        </w:rPr>
      </w:pPr>
      <w:r>
        <w:rPr>
          <w:snapToGrid w:val="0"/>
        </w:rPr>
        <w:tab/>
        <w:t>(iv)</w:t>
      </w:r>
      <w:r>
        <w:rPr>
          <w:snapToGrid w:val="0"/>
        </w:rPr>
        <w:tab/>
        <w:t xml:space="preserve">using sampling equipment that was sealed in a package with a specified serial number; </w:t>
      </w:r>
    </w:p>
    <w:p w:rsidR="00CF65D1" w:rsidRDefault="00D20F28">
      <w:pPr>
        <w:pStyle w:val="Indenta"/>
        <w:rPr>
          <w:snapToGrid w:val="0"/>
        </w:rPr>
      </w:pPr>
      <w:r>
        <w:rPr>
          <w:snapToGrid w:val="0"/>
        </w:rPr>
        <w:tab/>
      </w:r>
      <w:r>
        <w:rPr>
          <w:snapToGrid w:val="0"/>
        </w:rPr>
        <w:tab/>
        <w:t>and</w:t>
      </w:r>
    </w:p>
    <w:p w:rsidR="00CF65D1" w:rsidRDefault="00D20F28">
      <w:pPr>
        <w:pStyle w:val="Indenta"/>
        <w:rPr>
          <w:snapToGrid w:val="0"/>
        </w:rPr>
      </w:pPr>
      <w:r>
        <w:rPr>
          <w:snapToGrid w:val="0"/>
        </w:rPr>
        <w:lastRenderedPageBreak/>
        <w:tab/>
        <w:t>(d)</w:t>
      </w:r>
      <w:r>
        <w:rPr>
          <w:snapToGrid w:val="0"/>
        </w:rPr>
        <w:tab/>
        <w:t>a certificate purporting to be signed by an analyst, certifying — </w:t>
      </w:r>
    </w:p>
    <w:p w:rsidR="00CF65D1" w:rsidRDefault="00D20F28">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rsidR="00CF65D1" w:rsidRDefault="00D20F28">
      <w:pPr>
        <w:pStyle w:val="Indenti"/>
        <w:rPr>
          <w:snapToGrid w:val="0"/>
        </w:rPr>
      </w:pPr>
      <w:r>
        <w:rPr>
          <w:snapToGrid w:val="0"/>
        </w:rPr>
        <w:tab/>
        <w:t>(ii)</w:t>
      </w:r>
      <w:r>
        <w:rPr>
          <w:snapToGrid w:val="0"/>
        </w:rPr>
        <w:tab/>
        <w:t>the results obtained from that analysis.</w:t>
      </w:r>
    </w:p>
    <w:p w:rsidR="00CF65D1" w:rsidRDefault="00D20F28">
      <w:pPr>
        <w:pStyle w:val="Footnotesection"/>
      </w:pPr>
      <w:r>
        <w:tab/>
        <w:t>[Regulation 53 amended: Gazette 28 Apr 2006 p. 1658; 4 Dec 2009 p. 4908.]</w:t>
      </w:r>
    </w:p>
    <w:p w:rsidR="00CF65D1" w:rsidRDefault="00D20F28">
      <w:pPr>
        <w:pStyle w:val="Heading2"/>
      </w:pPr>
      <w:bookmarkStart w:id="90" w:name="_Toc75771293"/>
      <w:bookmarkStart w:id="91" w:name="_Toc75771839"/>
      <w:bookmarkStart w:id="92" w:name="_Toc75868199"/>
      <w:r>
        <w:rPr>
          <w:rStyle w:val="CharPartNo"/>
        </w:rPr>
        <w:lastRenderedPageBreak/>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rsidR="00CF65D1" w:rsidRDefault="00D20F28">
      <w:pPr>
        <w:pStyle w:val="Heading5"/>
        <w:rPr>
          <w:snapToGrid w:val="0"/>
        </w:rPr>
      </w:pPr>
      <w:bookmarkStart w:id="93" w:name="_Toc75868200"/>
      <w:r>
        <w:rPr>
          <w:rStyle w:val="CharSectno"/>
        </w:rPr>
        <w:t>54</w:t>
      </w:r>
      <w:r>
        <w:rPr>
          <w:snapToGrid w:val="0"/>
        </w:rPr>
        <w:t>.</w:t>
      </w:r>
      <w:r>
        <w:rPr>
          <w:snapToGrid w:val="0"/>
        </w:rPr>
        <w:tab/>
        <w:t>Fees prescribed</w:t>
      </w:r>
      <w:bookmarkEnd w:id="93"/>
    </w:p>
    <w:p w:rsidR="00CF65D1" w:rsidRDefault="00D20F28">
      <w:pPr>
        <w:pStyle w:val="Subsection"/>
        <w:rPr>
          <w:snapToGrid w:val="0"/>
        </w:rPr>
      </w:pPr>
      <w:r>
        <w:rPr>
          <w:snapToGrid w:val="0"/>
        </w:rPr>
        <w:tab/>
      </w:r>
      <w:r>
        <w:rPr>
          <w:snapToGrid w:val="0"/>
        </w:rPr>
        <w:tab/>
        <w:t>The fees set out in column 3 of Schedule 4 are prescribed in relation to the matters set out in that Schedule.</w:t>
      </w:r>
    </w:p>
    <w:p w:rsidR="00CF65D1" w:rsidRDefault="00D20F28">
      <w:pPr>
        <w:pStyle w:val="Heading5"/>
      </w:pPr>
      <w:bookmarkStart w:id="94" w:name="_Toc75868201"/>
      <w:r>
        <w:rPr>
          <w:rStyle w:val="CharSectno"/>
        </w:rPr>
        <w:t>54A</w:t>
      </w:r>
      <w:r>
        <w:t>.</w:t>
      </w:r>
      <w:r>
        <w:tab/>
        <w:t>Codes of conduct, preparation, approval and effect of</w:t>
      </w:r>
      <w:bookmarkEnd w:id="94"/>
    </w:p>
    <w:p w:rsidR="00CF65D1" w:rsidRDefault="00D20F28">
      <w:pPr>
        <w:pStyle w:val="Subsection"/>
      </w:pPr>
      <w:r>
        <w:tab/>
        <w:t>(1)</w:t>
      </w:r>
      <w:r>
        <w:tab/>
        <w:t>The Commissioner may prepare a draft code of conduct setting out minimum standards of conduct to be observed by all licensees or licensees who hold licences of a particular type or class.</w:t>
      </w:r>
    </w:p>
    <w:p w:rsidR="00CF65D1" w:rsidRDefault="00D20F28">
      <w:pPr>
        <w:pStyle w:val="Subsection"/>
      </w:pPr>
      <w:r>
        <w:tab/>
        <w:t>(2)</w:t>
      </w:r>
      <w:r>
        <w:tab/>
        <w:t xml:space="preserve">In preparing a draft code of conduct the Commissioner is to invite the following persons to make submissions in relation to the draft code of conduct — </w:t>
      </w:r>
    </w:p>
    <w:p w:rsidR="00CF65D1" w:rsidRDefault="00D20F28">
      <w:pPr>
        <w:pStyle w:val="Indenta"/>
      </w:pPr>
      <w:r>
        <w:tab/>
        <w:t>(a)</w:t>
      </w:r>
      <w:r>
        <w:tab/>
        <w:t>the persons who are the holders of licences of a kind that would be affected by the proposed code of conduct; and</w:t>
      </w:r>
    </w:p>
    <w:p w:rsidR="00CF65D1" w:rsidRDefault="00D20F28">
      <w:pPr>
        <w:pStyle w:val="Ednotepara"/>
      </w:pPr>
      <w:r>
        <w:tab/>
        <w:t>[(b)</w:t>
      </w:r>
      <w:r>
        <w:tab/>
        <w:t>deleted]</w:t>
      </w:r>
    </w:p>
    <w:p w:rsidR="00CF65D1" w:rsidRDefault="00D20F28">
      <w:pPr>
        <w:pStyle w:val="Indenta"/>
      </w:pPr>
      <w:r>
        <w:tab/>
        <w:t>(c)</w:t>
      </w:r>
      <w:r>
        <w:tab/>
        <w:t>members of the public.</w:t>
      </w:r>
    </w:p>
    <w:p w:rsidR="00CF65D1" w:rsidRDefault="00D20F28">
      <w:pPr>
        <w:pStyle w:val="Ednotesubsection"/>
      </w:pPr>
      <w:r>
        <w:tab/>
        <w:t>[(3)</w:t>
      </w:r>
      <w:r>
        <w:tab/>
        <w:t>deleted]</w:t>
      </w:r>
    </w:p>
    <w:p w:rsidR="00CF65D1" w:rsidRDefault="00D20F28">
      <w:pPr>
        <w:pStyle w:val="Subsection"/>
      </w:pPr>
      <w:r>
        <w:tab/>
        <w:t>(4)</w:t>
      </w:r>
      <w:r>
        <w:tab/>
        <w:t>The Minister may approve the draft code of conduct with or without amendments that are specified by the Minister.</w:t>
      </w:r>
    </w:p>
    <w:p w:rsidR="00CF65D1" w:rsidRDefault="00D20F28">
      <w:pPr>
        <w:pStyle w:val="Subsection"/>
      </w:pPr>
      <w:r>
        <w:tab/>
        <w:t>(5)</w:t>
      </w:r>
      <w:r>
        <w:tab/>
        <w:t xml:space="preserve">The Commissioner is to ensure that a code of conduct that is approved by the Minister is published in the </w:t>
      </w:r>
      <w:r>
        <w:rPr>
          <w:i/>
        </w:rPr>
        <w:t>Gazette</w:t>
      </w:r>
      <w:r>
        <w:t>.</w:t>
      </w:r>
    </w:p>
    <w:p w:rsidR="00CF65D1" w:rsidRDefault="00D20F28">
      <w:pPr>
        <w:pStyle w:val="Subsection"/>
      </w:pPr>
      <w:r>
        <w:tab/>
        <w:t>(6)</w:t>
      </w:r>
      <w:r>
        <w:tab/>
        <w:t>A code of conduct is to specify the persons to whom the code applies.</w:t>
      </w:r>
    </w:p>
    <w:p w:rsidR="00CF65D1" w:rsidRDefault="00D20F28">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rsidR="00CF65D1" w:rsidRDefault="00D20F28">
      <w:pPr>
        <w:pStyle w:val="Footnotesection"/>
      </w:pPr>
      <w:r>
        <w:tab/>
        <w:t>[Regulation 54A inserted: Gazette 1 Sep 2005 p. 4084</w:t>
      </w:r>
      <w:r>
        <w:noBreakHyphen/>
        <w:t>5; amended: Gazette 4 Dec 2009 p. 4908</w:t>
      </w:r>
      <w:r>
        <w:noBreakHyphen/>
        <w:t>9.]</w:t>
      </w:r>
    </w:p>
    <w:p w:rsidR="00CF65D1" w:rsidRDefault="00D20F28">
      <w:pPr>
        <w:pStyle w:val="Heading5"/>
      </w:pPr>
      <w:bookmarkStart w:id="95" w:name="_Toc75868202"/>
      <w:r>
        <w:rPr>
          <w:rStyle w:val="CharSectno"/>
        </w:rPr>
        <w:lastRenderedPageBreak/>
        <w:t>55</w:t>
      </w:r>
      <w:r>
        <w:t>.</w:t>
      </w:r>
      <w:r>
        <w:tab/>
        <w:t>Surrender of licence (Act s. 76(c))</w:t>
      </w:r>
      <w:bookmarkEnd w:id="95"/>
    </w:p>
    <w:p w:rsidR="00CF65D1" w:rsidRDefault="00D20F28">
      <w:pPr>
        <w:pStyle w:val="Subsection"/>
      </w:pPr>
      <w:r>
        <w:tab/>
      </w:r>
      <w:r>
        <w:tab/>
        <w:t>For the purposes of section 76(c), a licensee may surrender a licence by written notice given to a licensing officer.</w:t>
      </w:r>
    </w:p>
    <w:p w:rsidR="00CF65D1" w:rsidRDefault="00D20F28">
      <w:pPr>
        <w:pStyle w:val="Footnotesection"/>
        <w:keepLines w:val="0"/>
      </w:pPr>
      <w:r>
        <w:tab/>
        <w:t>[Regulation 55 inserted: Gazette 4 Dec 2009 p. 4909.]</w:t>
      </w:r>
    </w:p>
    <w:p w:rsidR="00CF65D1" w:rsidRDefault="00D20F28">
      <w:pPr>
        <w:pStyle w:val="Heading5"/>
      </w:pPr>
      <w:bookmarkStart w:id="96" w:name="_Toc75868203"/>
      <w:r>
        <w:rPr>
          <w:rStyle w:val="CharSectno"/>
        </w:rPr>
        <w:t>56</w:t>
      </w:r>
      <w:r>
        <w:t>.</w:t>
      </w:r>
      <w:r>
        <w:tab/>
        <w:t>Return of licence (Act s. 76)</w:t>
      </w:r>
      <w:bookmarkEnd w:id="96"/>
    </w:p>
    <w:p w:rsidR="00CF65D1" w:rsidRDefault="00D20F28">
      <w:pPr>
        <w:pStyle w:val="Subsection"/>
      </w:pPr>
      <w:r>
        <w:tab/>
      </w:r>
      <w:r>
        <w:tab/>
        <w:t>For the purposes of section 76, the licence and any identity card must be delivered to a licensing officer within 14 days after the expiry, termination or surrender of the licence.</w:t>
      </w:r>
    </w:p>
    <w:p w:rsidR="00CF65D1" w:rsidRDefault="00D20F28">
      <w:pPr>
        <w:pStyle w:val="Footnotesection"/>
        <w:keepLines w:val="0"/>
      </w:pPr>
      <w:r>
        <w:tab/>
        <w:t>[Regulation 56 inserted: Gazette 4 Dec 2009 p. 4909.]</w:t>
      </w:r>
    </w:p>
    <w:p w:rsidR="00CF65D1" w:rsidRDefault="00D20F28">
      <w:pPr>
        <w:pStyle w:val="Heading5"/>
      </w:pPr>
      <w:bookmarkStart w:id="97" w:name="_Toc75868204"/>
      <w:r>
        <w:rPr>
          <w:rStyle w:val="CharSectno"/>
        </w:rPr>
        <w:t>57</w:t>
      </w:r>
      <w:r>
        <w:t>.</w:t>
      </w:r>
      <w:r>
        <w:tab/>
        <w:t>Notification of change of address (Act s. 77)</w:t>
      </w:r>
      <w:bookmarkEnd w:id="97"/>
    </w:p>
    <w:p w:rsidR="00CF65D1" w:rsidRDefault="00D20F28">
      <w:pPr>
        <w:pStyle w:val="Subsection"/>
      </w:pPr>
      <w:r>
        <w:tab/>
        <w:t>(1)</w:t>
      </w:r>
      <w:r>
        <w:tab/>
        <w:t>For the purposes of section 77(1), notice of the address of a new place of business of a licensee under an agent’s licence is to be in writing and given to a licensing officer.</w:t>
      </w:r>
    </w:p>
    <w:p w:rsidR="00CF65D1" w:rsidRDefault="00D20F28">
      <w:pPr>
        <w:pStyle w:val="Subsection"/>
      </w:pPr>
      <w:r>
        <w:tab/>
        <w:t>(2)</w:t>
      </w:r>
      <w:r>
        <w:tab/>
        <w:t>For the purposes of section 77(2), notice of the address of a new place of residence of a licensee is to be in writing and given to a licensing officer.</w:t>
      </w:r>
    </w:p>
    <w:p w:rsidR="00CF65D1" w:rsidRDefault="00D20F28">
      <w:pPr>
        <w:pStyle w:val="Footnotesection"/>
        <w:keepLines w:val="0"/>
      </w:pPr>
      <w:r>
        <w:tab/>
        <w:t>[Regulation 57 inserted: Gazette 4 Dec 2009 p. 4909.]</w:t>
      </w:r>
    </w:p>
    <w:p w:rsidR="00CF65D1" w:rsidRDefault="00D20F28">
      <w:pPr>
        <w:pStyle w:val="Heading5"/>
      </w:pPr>
      <w:bookmarkStart w:id="98" w:name="_Toc75868205"/>
      <w:r>
        <w:rPr>
          <w:rStyle w:val="CharSectno"/>
        </w:rPr>
        <w:t>58</w:t>
      </w:r>
      <w:r>
        <w:t>.</w:t>
      </w:r>
      <w:r>
        <w:tab/>
        <w:t>Prescribed offences and modified penalties</w:t>
      </w:r>
      <w:bookmarkEnd w:id="98"/>
    </w:p>
    <w:p w:rsidR="00CF65D1" w:rsidRDefault="00D20F28">
      <w:pPr>
        <w:pStyle w:val="Subsection"/>
      </w:pPr>
      <w:r>
        <w:tab/>
        <w:t>(1)</w:t>
      </w:r>
      <w:r>
        <w:tab/>
        <w:t>The offences specified in Schedule 5 are prescribed as offences for which an infringement notice may be given under section 88A.</w:t>
      </w:r>
    </w:p>
    <w:p w:rsidR="00CF65D1" w:rsidRDefault="00D20F28">
      <w:pPr>
        <w:pStyle w:val="Subsection"/>
      </w:pPr>
      <w:r>
        <w:tab/>
        <w:t>(2)</w:t>
      </w:r>
      <w:r>
        <w:tab/>
        <w:t>The modified penalty specified opposite an offence in Schedule 5 is the modified penalty for that offence for the purposes of section 88A(3) and (5).</w:t>
      </w:r>
    </w:p>
    <w:p w:rsidR="00CF65D1" w:rsidRDefault="00D20F28">
      <w:pPr>
        <w:pStyle w:val="Footnotesection"/>
      </w:pPr>
      <w:r>
        <w:tab/>
        <w:t>[Regulation 58 inserted: Gazette 29 Jul 2016 p. 3248.]</w:t>
      </w:r>
    </w:p>
    <w:p w:rsidR="00CF65D1" w:rsidRDefault="00D20F28">
      <w:pPr>
        <w:pStyle w:val="Heading5"/>
      </w:pPr>
      <w:bookmarkStart w:id="99" w:name="_Toc75868206"/>
      <w:r>
        <w:rPr>
          <w:rStyle w:val="CharSectno"/>
        </w:rPr>
        <w:lastRenderedPageBreak/>
        <w:t>59</w:t>
      </w:r>
      <w:r>
        <w:t>.</w:t>
      </w:r>
      <w:r>
        <w:tab/>
        <w:t>Forms</w:t>
      </w:r>
      <w:bookmarkEnd w:id="99"/>
    </w:p>
    <w:p w:rsidR="00CF65D1" w:rsidRDefault="00D20F28">
      <w:pPr>
        <w:pStyle w:val="Subsection"/>
        <w:keepNext/>
      </w:pPr>
      <w:r>
        <w:tab/>
      </w:r>
      <w:r>
        <w:tab/>
        <w:t>The forms set out in Schedule 6 are prescribed in relation to the matters specified in those forms.</w:t>
      </w:r>
    </w:p>
    <w:p w:rsidR="00CF65D1" w:rsidRDefault="00D20F28">
      <w:pPr>
        <w:pStyle w:val="Footnotesection"/>
      </w:pPr>
      <w:r>
        <w:tab/>
        <w:t>[Regulation 59 inserted: Gazette 29 Jul 2016 p. 3248.]</w:t>
      </w:r>
    </w:p>
    <w:p w:rsidR="00CF65D1" w:rsidRDefault="00D20F28">
      <w:pPr>
        <w:pStyle w:val="Ednotepart"/>
        <w:spacing w:before="300"/>
      </w:pPr>
      <w:r>
        <w:t>[Part 9 deleted: Gazette 4 Dec 2009 p. 4909.]</w:t>
      </w:r>
    </w:p>
    <w:p w:rsidR="00CF65D1" w:rsidRDefault="00CF65D1">
      <w:pPr>
        <w:sectPr w:rsidR="00CF65D1">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F65D1" w:rsidRDefault="00D20F28">
      <w:pPr>
        <w:pStyle w:val="yScheduleHeading"/>
      </w:pPr>
      <w:bookmarkStart w:id="100" w:name="_Toc75771301"/>
      <w:bookmarkStart w:id="101" w:name="_Toc75771847"/>
      <w:bookmarkStart w:id="102" w:name="_Toc75868207"/>
      <w:r>
        <w:rPr>
          <w:rStyle w:val="CharSchNo"/>
        </w:rPr>
        <w:lastRenderedPageBreak/>
        <w:t>Schedule 1</w:t>
      </w:r>
      <w:r>
        <w:t> — </w:t>
      </w:r>
      <w:r>
        <w:rPr>
          <w:rStyle w:val="CharSchText"/>
        </w:rPr>
        <w:t>Conditions and restrictions attached to licences</w:t>
      </w:r>
      <w:bookmarkEnd w:id="100"/>
      <w:bookmarkEnd w:id="101"/>
      <w:bookmarkEnd w:id="102"/>
    </w:p>
    <w:p w:rsidR="00CF65D1" w:rsidRDefault="00D20F28">
      <w:pPr>
        <w:pStyle w:val="yShoulderClause"/>
        <w:rPr>
          <w:snapToGrid w:val="0"/>
        </w:rPr>
      </w:pPr>
      <w:r>
        <w:rPr>
          <w:snapToGrid w:val="0"/>
        </w:rPr>
        <w:t>[Regulation 21]</w:t>
      </w:r>
    </w:p>
    <w:p w:rsidR="00CF65D1" w:rsidRDefault="00D20F28">
      <w:pPr>
        <w:pStyle w:val="yHeading3"/>
        <w:rPr>
          <w:snapToGrid w:val="0"/>
        </w:rPr>
      </w:pPr>
      <w:bookmarkStart w:id="103" w:name="_Toc75771302"/>
      <w:bookmarkStart w:id="104" w:name="_Toc75771848"/>
      <w:bookmarkStart w:id="105" w:name="_Toc75868208"/>
      <w:r>
        <w:rPr>
          <w:rStyle w:val="CharSDivNo"/>
        </w:rPr>
        <w:t>Division 1</w:t>
      </w:r>
      <w:r>
        <w:rPr>
          <w:snapToGrid w:val="0"/>
        </w:rPr>
        <w:t> — </w:t>
      </w:r>
      <w:r>
        <w:rPr>
          <w:rStyle w:val="CharSDivText"/>
        </w:rPr>
        <w:t>Security agent’s licence</w:t>
      </w:r>
      <w:bookmarkEnd w:id="103"/>
      <w:bookmarkEnd w:id="104"/>
      <w:bookmarkEnd w:id="105"/>
    </w:p>
    <w:p w:rsidR="00CF65D1" w:rsidRDefault="00D20F28">
      <w:pPr>
        <w:pStyle w:val="yHeading5"/>
        <w:rPr>
          <w:snapToGrid w:val="0"/>
        </w:rPr>
      </w:pPr>
      <w:bookmarkStart w:id="106" w:name="_Toc75868209"/>
      <w:r>
        <w:rPr>
          <w:rStyle w:val="CharSClsNo"/>
        </w:rPr>
        <w:t>1</w:t>
      </w:r>
      <w:r>
        <w:rPr>
          <w:snapToGrid w:val="0"/>
        </w:rPr>
        <w:t>.</w:t>
      </w:r>
      <w:r>
        <w:rPr>
          <w:snapToGrid w:val="0"/>
        </w:rPr>
        <w:tab/>
        <w:t>Changes of partners, officers or personnel to be notified</w:t>
      </w:r>
      <w:bookmarkEnd w:id="106"/>
      <w:r>
        <w:rPr>
          <w:snapToGrid w:val="0"/>
        </w:rPr>
        <w:t xml:space="preserve"> </w:t>
      </w:r>
    </w:p>
    <w:p w:rsidR="00CF65D1" w:rsidRDefault="00D20F28">
      <w:pPr>
        <w:pStyle w:val="ySubsection"/>
        <w:rPr>
          <w:snapToGrid w:val="0"/>
        </w:rPr>
      </w:pPr>
      <w:r>
        <w:rPr>
          <w:snapToGrid w:val="0"/>
        </w:rPr>
        <w:tab/>
        <w:t>(1)</w:t>
      </w:r>
      <w:r>
        <w:rPr>
          <w:snapToGrid w:val="0"/>
        </w:rPr>
        <w:tab/>
        <w:t xml:space="preserve">A security agent must notify </w:t>
      </w:r>
      <w:r>
        <w:t>a licensing officer —</w:t>
      </w:r>
    </w:p>
    <w:p w:rsidR="00CF65D1" w:rsidRDefault="00D20F28">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rsidR="00CF65D1" w:rsidRDefault="00D20F28">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rsidR="00CF65D1" w:rsidRDefault="00D20F28">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rsidR="00CF65D1" w:rsidRDefault="00D20F28">
      <w:pPr>
        <w:pStyle w:val="yFootnotesection"/>
      </w:pPr>
      <w:r>
        <w:tab/>
        <w:t>[Clause 1 amended: Gazette 4 Dec 2009 p. 4910.]</w:t>
      </w:r>
    </w:p>
    <w:p w:rsidR="00CF65D1" w:rsidRDefault="00D20F28">
      <w:pPr>
        <w:pStyle w:val="yHeading5"/>
      </w:pPr>
      <w:bookmarkStart w:id="107" w:name="_Toc75868210"/>
      <w:r>
        <w:rPr>
          <w:rStyle w:val="CharSClsNo"/>
        </w:rPr>
        <w:t>2</w:t>
      </w:r>
      <w:r>
        <w:t>.</w:t>
      </w:r>
      <w:r>
        <w:tab/>
        <w:t>Uniforms to be worn by security officers</w:t>
      </w:r>
      <w:bookmarkEnd w:id="107"/>
    </w:p>
    <w:p w:rsidR="00CF65D1" w:rsidRDefault="00D20F28">
      <w:pPr>
        <w:pStyle w:val="ySubsection"/>
      </w:pPr>
      <w:r>
        <w:tab/>
        <w:t>(1)</w:t>
      </w:r>
      <w:r>
        <w:tab/>
        <w:t>All security officers must, at all times while performing licensed activities for a business, wear a uniform that is of a type approved by the Commissioner.</w:t>
      </w:r>
    </w:p>
    <w:p w:rsidR="00CF65D1" w:rsidRDefault="00D20F28">
      <w:pPr>
        <w:pStyle w:val="ySubsection"/>
      </w:pPr>
      <w:r>
        <w:tab/>
        <w:t>(2)</w:t>
      </w:r>
      <w:r>
        <w:tab/>
        <w:t xml:space="preserve">This condition does not apply — </w:t>
      </w:r>
    </w:p>
    <w:p w:rsidR="00CF65D1" w:rsidRDefault="00D20F28">
      <w:pPr>
        <w:pStyle w:val="yIndenta"/>
      </w:pPr>
      <w:r>
        <w:tab/>
        <w:t>(a)</w:t>
      </w:r>
      <w:r>
        <w:tab/>
        <w:t>to a security officer who is engaged in loss prevention activities in a retail store; or</w:t>
      </w:r>
    </w:p>
    <w:p w:rsidR="00CF65D1" w:rsidRDefault="00D20F28">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rsidR="00CF65D1" w:rsidRDefault="00D20F28">
      <w:pPr>
        <w:pStyle w:val="ySubsection"/>
      </w:pPr>
      <w:r>
        <w:tab/>
        <w:t>(3)</w:t>
      </w:r>
      <w:r>
        <w:tab/>
        <w:t>A security officer to whom subclause (2)(a) or (b) applies must not, while performing licensed activities for a business, wear a uniform that is confusingly similar to a uniform in use by a police force.</w:t>
      </w:r>
    </w:p>
    <w:p w:rsidR="00CF65D1" w:rsidRDefault="00D20F28">
      <w:pPr>
        <w:pStyle w:val="yFootnotesection"/>
      </w:pPr>
      <w:r>
        <w:tab/>
        <w:t>[Clause 2 inserted: Gazette 1 Sep 2005 p. 4085.]</w:t>
      </w:r>
    </w:p>
    <w:p w:rsidR="00CF65D1" w:rsidRDefault="00D20F28">
      <w:pPr>
        <w:pStyle w:val="yHeading5"/>
      </w:pPr>
      <w:bookmarkStart w:id="108" w:name="_Toc75868211"/>
      <w:r>
        <w:rPr>
          <w:rStyle w:val="CharSClsNo"/>
        </w:rPr>
        <w:lastRenderedPageBreak/>
        <w:t>3</w:t>
      </w:r>
      <w:r>
        <w:t>.</w:t>
      </w:r>
      <w:r>
        <w:tab/>
        <w:t>Markings on vehicles used by security officers</w:t>
      </w:r>
      <w:bookmarkEnd w:id="108"/>
    </w:p>
    <w:p w:rsidR="00CF65D1" w:rsidRDefault="00D20F28">
      <w:pPr>
        <w:pStyle w:val="ySubsection"/>
      </w:pPr>
      <w:r>
        <w:tab/>
      </w:r>
      <w:r>
        <w:tab/>
        <w:t>A marking on a vehicle used by a security officer while performing licensed activities for a business must not be confusingly similar to a vehicle marking in use by a police force.</w:t>
      </w:r>
    </w:p>
    <w:p w:rsidR="00CF65D1" w:rsidRDefault="00D20F28">
      <w:pPr>
        <w:pStyle w:val="yFootnotesection"/>
      </w:pPr>
      <w:r>
        <w:tab/>
        <w:t>[Clause 3 inserted: Gazette 1 Sep 2005 p. 4086.]</w:t>
      </w:r>
    </w:p>
    <w:p w:rsidR="00CF65D1" w:rsidRDefault="00D20F28">
      <w:pPr>
        <w:pStyle w:val="yHeading5"/>
      </w:pPr>
      <w:bookmarkStart w:id="109" w:name="_Toc75868212"/>
      <w:r>
        <w:rPr>
          <w:rStyle w:val="CharSClsNo"/>
        </w:rPr>
        <w:t>4A</w:t>
      </w:r>
      <w:r>
        <w:t>.</w:t>
      </w:r>
      <w:r>
        <w:rPr>
          <w:b w:val="0"/>
        </w:rPr>
        <w:tab/>
      </w:r>
      <w:r>
        <w:t>Dogs not to be used without training</w:t>
      </w:r>
      <w:bookmarkEnd w:id="109"/>
    </w:p>
    <w:p w:rsidR="00CF65D1" w:rsidRDefault="00D20F28">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rsidR="00CF65D1" w:rsidRDefault="00D20F28">
      <w:pPr>
        <w:pStyle w:val="yEdnotesubsection"/>
      </w:pPr>
      <w:r>
        <w:tab/>
        <w:t>[(2)</w:t>
      </w:r>
      <w:r>
        <w:tab/>
        <w:t>deleted]</w:t>
      </w:r>
    </w:p>
    <w:p w:rsidR="00CF65D1" w:rsidRDefault="00D20F28">
      <w:pPr>
        <w:pStyle w:val="yFootnotesection"/>
      </w:pPr>
      <w:r>
        <w:tab/>
        <w:t>[Clause 4A inserted: Gazette 4 Dec 2009 p. 4910; amended: Gazette 29 Jul 2016 p. 3249.]</w:t>
      </w:r>
    </w:p>
    <w:p w:rsidR="00CF65D1" w:rsidRDefault="00D20F28">
      <w:pPr>
        <w:pStyle w:val="yHeading5"/>
        <w:rPr>
          <w:snapToGrid w:val="0"/>
        </w:rPr>
      </w:pPr>
      <w:bookmarkStart w:id="110" w:name="_Toc75868213"/>
      <w:r>
        <w:rPr>
          <w:rStyle w:val="CharSClsNo"/>
        </w:rPr>
        <w:t>4</w:t>
      </w:r>
      <w:r>
        <w:rPr>
          <w:snapToGrid w:val="0"/>
        </w:rPr>
        <w:t>.</w:t>
      </w:r>
      <w:r>
        <w:rPr>
          <w:snapToGrid w:val="0"/>
        </w:rPr>
        <w:tab/>
        <w:t>Arming security officers</w:t>
      </w:r>
      <w:bookmarkEnd w:id="110"/>
      <w:r>
        <w:rPr>
          <w:snapToGrid w:val="0"/>
        </w:rPr>
        <w:t xml:space="preserve"> </w:t>
      </w:r>
    </w:p>
    <w:p w:rsidR="00CF65D1" w:rsidRDefault="00D20F28">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rsidR="00CF65D1" w:rsidRDefault="00D20F28">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rsidR="00CF65D1" w:rsidRDefault="00D20F28">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rsidR="00CF65D1" w:rsidRDefault="00D20F28">
      <w:pPr>
        <w:pStyle w:val="yIndenta"/>
        <w:rPr>
          <w:snapToGrid w:val="0"/>
        </w:rPr>
      </w:pPr>
      <w:r>
        <w:rPr>
          <w:snapToGrid w:val="0"/>
        </w:rPr>
        <w:tab/>
        <w:t>(c)</w:t>
      </w:r>
      <w:r>
        <w:rPr>
          <w:snapToGrid w:val="0"/>
        </w:rPr>
        <w:tab/>
        <w:t>the firearm — </w:t>
      </w:r>
    </w:p>
    <w:p w:rsidR="00CF65D1" w:rsidRDefault="00D20F28">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rsidR="00CF65D1" w:rsidRDefault="00D20F28">
      <w:pPr>
        <w:pStyle w:val="yIndenti0"/>
        <w:rPr>
          <w:snapToGrid w:val="0"/>
        </w:rPr>
      </w:pPr>
      <w:r>
        <w:rPr>
          <w:snapToGrid w:val="0"/>
        </w:rPr>
        <w:tab/>
        <w:t>(ii)</w:t>
      </w:r>
      <w:r>
        <w:rPr>
          <w:snapToGrid w:val="0"/>
        </w:rPr>
        <w:tab/>
        <w:t>is a firearm to which the licence referred to in paragraph (b) applies.</w:t>
      </w:r>
    </w:p>
    <w:p w:rsidR="00CF65D1" w:rsidRDefault="00D20F28">
      <w:pPr>
        <w:pStyle w:val="ySubsection"/>
        <w:rPr>
          <w:snapToGrid w:val="0"/>
        </w:rPr>
      </w:pPr>
      <w:r>
        <w:rPr>
          <w:snapToGrid w:val="0"/>
        </w:rPr>
        <w:tab/>
        <w:t>(2)</w:t>
      </w:r>
      <w:r>
        <w:rPr>
          <w:snapToGrid w:val="0"/>
        </w:rPr>
        <w:tab/>
        <w:t>A security officer must not be in possession of a baton while performing any licensed activity for the business unless — </w:t>
      </w:r>
    </w:p>
    <w:p w:rsidR="00CF65D1" w:rsidRDefault="00D20F28">
      <w:pPr>
        <w:pStyle w:val="yIndenta"/>
        <w:rPr>
          <w:snapToGrid w:val="0"/>
        </w:rPr>
      </w:pPr>
      <w:r>
        <w:rPr>
          <w:snapToGrid w:val="0"/>
        </w:rPr>
        <w:tab/>
        <w:t>(a)</w:t>
      </w:r>
      <w:r>
        <w:rPr>
          <w:snapToGrid w:val="0"/>
        </w:rPr>
        <w:tab/>
        <w:t>the security officer’s licence is endorsed under section 26; and</w:t>
      </w:r>
    </w:p>
    <w:p w:rsidR="00CF65D1" w:rsidRDefault="00D20F28">
      <w:pPr>
        <w:pStyle w:val="yIndenta"/>
        <w:rPr>
          <w:snapToGrid w:val="0"/>
        </w:rPr>
      </w:pPr>
      <w:r>
        <w:rPr>
          <w:snapToGrid w:val="0"/>
        </w:rPr>
        <w:tab/>
        <w:t>(b)</w:t>
      </w:r>
      <w:r>
        <w:rPr>
          <w:snapToGrid w:val="0"/>
        </w:rPr>
        <w:tab/>
        <w:t>the baton is of a type approved by the Commissioner under section 26(2)(b).</w:t>
      </w:r>
    </w:p>
    <w:p w:rsidR="00CF65D1" w:rsidRDefault="00D20F28">
      <w:pPr>
        <w:pStyle w:val="ySubsection"/>
        <w:rPr>
          <w:snapToGrid w:val="0"/>
        </w:rPr>
      </w:pPr>
      <w:r>
        <w:rPr>
          <w:snapToGrid w:val="0"/>
        </w:rPr>
        <w:lastRenderedPageBreak/>
        <w:tab/>
        <w:t>(3)</w:t>
      </w:r>
      <w:r>
        <w:rPr>
          <w:snapToGrid w:val="0"/>
        </w:rPr>
        <w:tab/>
        <w:t>A security officer must not be in possession of any other weapon while performing any licensed activity for the business.</w:t>
      </w:r>
    </w:p>
    <w:p w:rsidR="00CF65D1" w:rsidRDefault="00D20F28">
      <w:pPr>
        <w:pStyle w:val="yFootnotesection"/>
      </w:pPr>
      <w:r>
        <w:tab/>
        <w:t>[Clause 4 amended: Gazette 1 Sep 2005 p. 4086; 4 Dec 2009 p. 4911.]</w:t>
      </w:r>
    </w:p>
    <w:p w:rsidR="00CF65D1" w:rsidRDefault="00D20F28">
      <w:pPr>
        <w:pStyle w:val="yHeading5"/>
        <w:rPr>
          <w:snapToGrid w:val="0"/>
        </w:rPr>
      </w:pPr>
      <w:bookmarkStart w:id="111" w:name="_Toc75868214"/>
      <w:r>
        <w:rPr>
          <w:rStyle w:val="CharSClsNo"/>
        </w:rPr>
        <w:t>5</w:t>
      </w:r>
      <w:r>
        <w:rPr>
          <w:snapToGrid w:val="0"/>
        </w:rPr>
        <w:t>.</w:t>
      </w:r>
      <w:r>
        <w:rPr>
          <w:snapToGrid w:val="0"/>
        </w:rPr>
        <w:tab/>
        <w:t>Firearm security</w:t>
      </w:r>
      <w:bookmarkEnd w:id="111"/>
      <w:r>
        <w:rPr>
          <w:snapToGrid w:val="0"/>
        </w:rPr>
        <w:t xml:space="preserve"> </w:t>
      </w:r>
    </w:p>
    <w:p w:rsidR="00CF65D1" w:rsidRDefault="00D20F28">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rsidR="00CF65D1" w:rsidRDefault="00D20F28">
      <w:pPr>
        <w:pStyle w:val="ySubsection"/>
      </w:pPr>
      <w:r>
        <w:tab/>
        <w:t>(2)</w:t>
      </w:r>
      <w:r>
        <w:tab/>
        <w:t xml:space="preserve">This condition does not prevent a firearm used in the business being kept at the residence of a security officer employed in the business if — </w:t>
      </w:r>
    </w:p>
    <w:p w:rsidR="00CF65D1" w:rsidRDefault="00D20F28">
      <w:pPr>
        <w:pStyle w:val="yIndenta"/>
      </w:pPr>
      <w:r>
        <w:tab/>
        <w:t>(a)</w:t>
      </w:r>
      <w:r>
        <w:tab/>
        <w:t>the security officer is on call to perform an activity of a kind referred to in regulation 9(a) or (b); and</w:t>
      </w:r>
    </w:p>
    <w:p w:rsidR="00CF65D1" w:rsidRDefault="00D20F28">
      <w:pPr>
        <w:pStyle w:val="yIndenta"/>
      </w:pPr>
      <w:r>
        <w:tab/>
        <w:t>(b)</w:t>
      </w:r>
      <w:r>
        <w:tab/>
        <w:t xml:space="preserve">the firearm and any ammunition is stored in accordance with the requirements of the </w:t>
      </w:r>
      <w:r>
        <w:rPr>
          <w:i/>
        </w:rPr>
        <w:t>Firearms Act 1973</w:t>
      </w:r>
      <w:r>
        <w:t>.</w:t>
      </w:r>
    </w:p>
    <w:p w:rsidR="00CF65D1" w:rsidRDefault="00D20F28">
      <w:pPr>
        <w:pStyle w:val="yFootnotesection"/>
      </w:pPr>
      <w:r>
        <w:tab/>
        <w:t>[Clause 5 amended: Gazette 1 Sep 2005 p. 4086.]</w:t>
      </w:r>
    </w:p>
    <w:p w:rsidR="00CF65D1" w:rsidRDefault="00D20F28">
      <w:pPr>
        <w:pStyle w:val="yHeading5"/>
      </w:pPr>
      <w:bookmarkStart w:id="112" w:name="_Toc75868215"/>
      <w:r>
        <w:rPr>
          <w:rStyle w:val="CharSClsNo"/>
        </w:rPr>
        <w:t>6</w:t>
      </w:r>
      <w:r>
        <w:t>.</w:t>
      </w:r>
      <w:r>
        <w:rPr>
          <w:b w:val="0"/>
        </w:rPr>
        <w:tab/>
      </w:r>
      <w:r>
        <w:rPr>
          <w:rStyle w:val="CharSClsNo"/>
        </w:rPr>
        <w:t>Weapons</w:t>
      </w:r>
      <w:r>
        <w:t xml:space="preserve"> training required for certain security officers</w:t>
      </w:r>
      <w:bookmarkEnd w:id="112"/>
    </w:p>
    <w:p w:rsidR="00CF65D1" w:rsidRDefault="00D20F28">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rsidR="00CF65D1" w:rsidRDefault="00D20F28">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rsidR="00CF65D1" w:rsidRDefault="00D20F28">
      <w:pPr>
        <w:pStyle w:val="yFootnotesection"/>
      </w:pPr>
      <w:r>
        <w:tab/>
        <w:t>[Clause 6 inserted: Gazette 1 Sep 2005 p. 4086</w:t>
      </w:r>
      <w:r>
        <w:noBreakHyphen/>
        <w:t>7; amended: Gazette 3 Oct 2006 p. 4346</w:t>
      </w:r>
      <w:r>
        <w:noBreakHyphen/>
        <w:t>7.]</w:t>
      </w:r>
    </w:p>
    <w:p w:rsidR="00CF65D1" w:rsidRDefault="00D20F28">
      <w:pPr>
        <w:pStyle w:val="yHeading3"/>
        <w:rPr>
          <w:snapToGrid w:val="0"/>
        </w:rPr>
      </w:pPr>
      <w:bookmarkStart w:id="113" w:name="_Toc75771310"/>
      <w:bookmarkStart w:id="114" w:name="_Toc75771856"/>
      <w:bookmarkStart w:id="115" w:name="_Toc75868216"/>
      <w:r>
        <w:rPr>
          <w:rStyle w:val="CharSDivNo"/>
        </w:rPr>
        <w:lastRenderedPageBreak/>
        <w:t>Division 2</w:t>
      </w:r>
      <w:r>
        <w:rPr>
          <w:snapToGrid w:val="0"/>
        </w:rPr>
        <w:t> — </w:t>
      </w:r>
      <w:r>
        <w:rPr>
          <w:rStyle w:val="CharSDivText"/>
        </w:rPr>
        <w:t>Security officer’s licence</w:t>
      </w:r>
      <w:bookmarkEnd w:id="113"/>
      <w:bookmarkEnd w:id="114"/>
      <w:bookmarkEnd w:id="115"/>
      <w:r>
        <w:rPr>
          <w:snapToGrid w:val="0"/>
        </w:rPr>
        <w:t xml:space="preserve"> </w:t>
      </w:r>
    </w:p>
    <w:p w:rsidR="00CF65D1" w:rsidRDefault="00D20F28">
      <w:pPr>
        <w:pStyle w:val="yHeading5"/>
        <w:rPr>
          <w:snapToGrid w:val="0"/>
        </w:rPr>
      </w:pPr>
      <w:bookmarkStart w:id="116" w:name="_Toc7586821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rsidR="00CF65D1" w:rsidRDefault="00D20F28">
      <w:pPr>
        <w:pStyle w:val="ySubsection"/>
      </w:pPr>
      <w:r>
        <w:tab/>
        <w:t>(1)</w:t>
      </w:r>
      <w:r>
        <w:tab/>
        <w:t>A security officer must, at all times while performing a licensed activity for a business, wear a uniform that is of a type approved by the Commissioner.</w:t>
      </w:r>
    </w:p>
    <w:p w:rsidR="00CF65D1" w:rsidRDefault="00D20F28">
      <w:pPr>
        <w:pStyle w:val="ySubsection"/>
        <w:rPr>
          <w:snapToGrid w:val="0"/>
        </w:rPr>
      </w:pPr>
      <w:r>
        <w:rPr>
          <w:snapToGrid w:val="0"/>
        </w:rPr>
        <w:tab/>
        <w:t>(2)</w:t>
      </w:r>
      <w:r>
        <w:rPr>
          <w:snapToGrid w:val="0"/>
        </w:rPr>
        <w:tab/>
        <w:t>This condition does not prevent the wearing of other items of clothing, in addition to the approved uniform, if — </w:t>
      </w:r>
    </w:p>
    <w:p w:rsidR="00CF65D1" w:rsidRDefault="00D20F28">
      <w:pPr>
        <w:pStyle w:val="yIndenta"/>
        <w:rPr>
          <w:snapToGrid w:val="0"/>
        </w:rPr>
      </w:pPr>
      <w:r>
        <w:rPr>
          <w:snapToGrid w:val="0"/>
        </w:rPr>
        <w:tab/>
        <w:t>(a)</w:t>
      </w:r>
      <w:r>
        <w:rPr>
          <w:snapToGrid w:val="0"/>
        </w:rPr>
        <w:tab/>
        <w:t>the approved uniform does not include items of that nature; and</w:t>
      </w:r>
    </w:p>
    <w:p w:rsidR="00CF65D1" w:rsidRDefault="00D20F28">
      <w:pPr>
        <w:pStyle w:val="yIndenta"/>
        <w:rPr>
          <w:snapToGrid w:val="0"/>
        </w:rPr>
      </w:pPr>
      <w:r>
        <w:rPr>
          <w:snapToGrid w:val="0"/>
        </w:rPr>
        <w:tab/>
        <w:t>(b)</w:t>
      </w:r>
      <w:r>
        <w:rPr>
          <w:snapToGrid w:val="0"/>
        </w:rPr>
        <w:tab/>
        <w:t>those items are in keeping with the approved uniform.</w:t>
      </w:r>
    </w:p>
    <w:p w:rsidR="00CF65D1" w:rsidRDefault="00D20F28">
      <w:pPr>
        <w:pStyle w:val="ySubsection"/>
      </w:pPr>
      <w:r>
        <w:tab/>
        <w:t>(3)</w:t>
      </w:r>
      <w:r>
        <w:tab/>
        <w:t xml:space="preserve">This condition does not apply — </w:t>
      </w:r>
    </w:p>
    <w:p w:rsidR="00CF65D1" w:rsidRDefault="00D20F28">
      <w:pPr>
        <w:pStyle w:val="yIndenta"/>
      </w:pPr>
      <w:r>
        <w:tab/>
        <w:t>(a)</w:t>
      </w:r>
      <w:r>
        <w:tab/>
        <w:t>to a security officer who is engaged in loss prevention activities in a retail store; or</w:t>
      </w:r>
    </w:p>
    <w:p w:rsidR="00CF65D1" w:rsidRDefault="00D20F28">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rsidR="00CF65D1" w:rsidRDefault="00D20F28">
      <w:pPr>
        <w:pStyle w:val="ySubsection"/>
      </w:pPr>
      <w:r>
        <w:tab/>
        <w:t>(4)</w:t>
      </w:r>
      <w:r>
        <w:tab/>
        <w:t>A security officer to whom subclause (3)(a) or (b) applies must not, while performing a licensed activity for a business, wear a uniform that is confusingly similar to a uniform in use by a police force.</w:t>
      </w:r>
    </w:p>
    <w:p w:rsidR="00CF65D1" w:rsidRDefault="00D20F28">
      <w:pPr>
        <w:pStyle w:val="yFootnotesection"/>
      </w:pPr>
      <w:r>
        <w:tab/>
        <w:t>[Clause 7 amended: Gazette 1 Sep 2005 p. 4087</w:t>
      </w:r>
      <w:r>
        <w:noBreakHyphen/>
        <w:t>8.]</w:t>
      </w:r>
    </w:p>
    <w:p w:rsidR="00CF65D1" w:rsidRDefault="00D20F28">
      <w:pPr>
        <w:pStyle w:val="yHeading5"/>
      </w:pPr>
      <w:bookmarkStart w:id="117" w:name="_Toc75868218"/>
      <w:r>
        <w:rPr>
          <w:rStyle w:val="CharSClsNo"/>
        </w:rPr>
        <w:t>8</w:t>
      </w:r>
      <w:r>
        <w:t>.</w:t>
      </w:r>
      <w:r>
        <w:tab/>
        <w:t>M</w:t>
      </w:r>
      <w:r>
        <w:rPr>
          <w:snapToGrid w:val="0"/>
        </w:rPr>
        <w:t>arkings on vehicles used by security officers</w:t>
      </w:r>
      <w:bookmarkEnd w:id="117"/>
    </w:p>
    <w:p w:rsidR="00CF65D1" w:rsidRDefault="00D20F28">
      <w:pPr>
        <w:pStyle w:val="ySubsection"/>
      </w:pPr>
      <w:r>
        <w:tab/>
      </w:r>
      <w:r>
        <w:tab/>
        <w:t>A security officer must not use a vehicle while performing licensed activities for a business if a marking on the vehicle is confusingly similar to a vehicle marking in use by a police force.</w:t>
      </w:r>
    </w:p>
    <w:p w:rsidR="00CF65D1" w:rsidRDefault="00D20F28">
      <w:pPr>
        <w:pStyle w:val="yFootnotesection"/>
      </w:pPr>
      <w:r>
        <w:tab/>
        <w:t>[Clause 8 inserted: Gazette 1 Sep 2005 p. 4088.]</w:t>
      </w:r>
    </w:p>
    <w:p w:rsidR="00CF65D1" w:rsidRDefault="00D20F28">
      <w:pPr>
        <w:pStyle w:val="yHeading5"/>
        <w:rPr>
          <w:snapToGrid w:val="0"/>
        </w:rPr>
      </w:pPr>
      <w:bookmarkStart w:id="118" w:name="_Toc75868219"/>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rsidR="00CF65D1" w:rsidRDefault="00D20F28">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rsidR="00CF65D1" w:rsidRDefault="00D20F28">
      <w:pPr>
        <w:pStyle w:val="ySubsection"/>
        <w:rPr>
          <w:snapToGrid w:val="0"/>
        </w:rPr>
      </w:pPr>
      <w:r>
        <w:rPr>
          <w:snapToGrid w:val="0"/>
        </w:rPr>
        <w:lastRenderedPageBreak/>
        <w:tab/>
        <w:t>(2)</w:t>
      </w:r>
      <w:r>
        <w:rPr>
          <w:snapToGrid w:val="0"/>
        </w:rPr>
        <w:tab/>
        <w:t>A security officer must not be in possession of a baton while performing any licensed activity unless — </w:t>
      </w:r>
    </w:p>
    <w:p w:rsidR="00CF65D1" w:rsidRDefault="00D20F28">
      <w:pPr>
        <w:pStyle w:val="yIndenta"/>
        <w:rPr>
          <w:snapToGrid w:val="0"/>
        </w:rPr>
      </w:pPr>
      <w:r>
        <w:rPr>
          <w:snapToGrid w:val="0"/>
        </w:rPr>
        <w:tab/>
        <w:t>(a)</w:t>
      </w:r>
      <w:r>
        <w:rPr>
          <w:snapToGrid w:val="0"/>
        </w:rPr>
        <w:tab/>
        <w:t>the security officer’s licence is endorsed under section 26; and</w:t>
      </w:r>
    </w:p>
    <w:p w:rsidR="00CF65D1" w:rsidRDefault="00D20F28">
      <w:pPr>
        <w:pStyle w:val="yIndenta"/>
        <w:rPr>
          <w:snapToGrid w:val="0"/>
        </w:rPr>
      </w:pPr>
      <w:r>
        <w:rPr>
          <w:snapToGrid w:val="0"/>
        </w:rPr>
        <w:tab/>
        <w:t>(b)</w:t>
      </w:r>
      <w:r>
        <w:rPr>
          <w:snapToGrid w:val="0"/>
        </w:rPr>
        <w:tab/>
        <w:t>the baton is of a type approved by the Commissioner under section 26(2)(b).</w:t>
      </w:r>
    </w:p>
    <w:p w:rsidR="00CF65D1" w:rsidRDefault="00D20F28">
      <w:pPr>
        <w:pStyle w:val="ySubsection"/>
        <w:rPr>
          <w:snapToGrid w:val="0"/>
        </w:rPr>
      </w:pPr>
      <w:r>
        <w:rPr>
          <w:snapToGrid w:val="0"/>
        </w:rPr>
        <w:tab/>
        <w:t>(3)</w:t>
      </w:r>
      <w:r>
        <w:rPr>
          <w:snapToGrid w:val="0"/>
        </w:rPr>
        <w:tab/>
        <w:t>A security officer must not be in possession of any other weapon while performing any licensed activity.</w:t>
      </w:r>
    </w:p>
    <w:p w:rsidR="00CF65D1" w:rsidRDefault="00D20F28">
      <w:pPr>
        <w:pStyle w:val="yFootnotesection"/>
      </w:pPr>
      <w:r>
        <w:tab/>
        <w:t>[Clause 9 amended: Gazette 1 Sep 2005 p. 4088; 4 Dec 2009 p. 4911.]</w:t>
      </w:r>
    </w:p>
    <w:p w:rsidR="00CF65D1" w:rsidRDefault="00D20F28">
      <w:pPr>
        <w:pStyle w:val="yHeading5"/>
        <w:rPr>
          <w:snapToGrid w:val="0"/>
        </w:rPr>
      </w:pPr>
      <w:bookmarkStart w:id="119" w:name="_Toc75868220"/>
      <w:r>
        <w:rPr>
          <w:rStyle w:val="CharSClsNo"/>
        </w:rPr>
        <w:t>10</w:t>
      </w:r>
      <w:r>
        <w:t>.</w:t>
      </w:r>
      <w:r>
        <w:rPr>
          <w:rStyle w:val="CharSClsNo"/>
        </w:rPr>
        <w:tab/>
        <w:t>Firearm</w:t>
      </w:r>
      <w:r>
        <w:rPr>
          <w:snapToGrid w:val="0"/>
        </w:rPr>
        <w:t xml:space="preserve"> security</w:t>
      </w:r>
      <w:bookmarkEnd w:id="119"/>
      <w:r>
        <w:rPr>
          <w:snapToGrid w:val="0"/>
        </w:rPr>
        <w:t xml:space="preserve"> </w:t>
      </w:r>
    </w:p>
    <w:p w:rsidR="00CF65D1" w:rsidRDefault="00D20F28">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rsidR="00CF65D1" w:rsidRDefault="00D20F28">
      <w:pPr>
        <w:pStyle w:val="ySubsection"/>
      </w:pPr>
      <w:r>
        <w:tab/>
        <w:t>(2)</w:t>
      </w:r>
      <w:r>
        <w:tab/>
        <w:t xml:space="preserve">This condition does not prevent a security officer keeping the firearm at his or her residence if — </w:t>
      </w:r>
    </w:p>
    <w:p w:rsidR="00CF65D1" w:rsidRDefault="00D20F28">
      <w:pPr>
        <w:pStyle w:val="yIndenta"/>
      </w:pPr>
      <w:r>
        <w:tab/>
        <w:t>(a)</w:t>
      </w:r>
      <w:r>
        <w:tab/>
        <w:t>the security officer is on call to perform an activity of a kind referred to in regulation 9(a) or (b); and</w:t>
      </w:r>
    </w:p>
    <w:p w:rsidR="00CF65D1" w:rsidRDefault="00D20F28">
      <w:pPr>
        <w:pStyle w:val="yIndenta"/>
      </w:pPr>
      <w:r>
        <w:tab/>
        <w:t>(b)</w:t>
      </w:r>
      <w:r>
        <w:tab/>
        <w:t xml:space="preserve">the firearm and any ammunition is stored in accordance with the requirements of the </w:t>
      </w:r>
      <w:r>
        <w:rPr>
          <w:i/>
        </w:rPr>
        <w:t>Firearms Act 1973</w:t>
      </w:r>
      <w:r>
        <w:t>.</w:t>
      </w:r>
    </w:p>
    <w:p w:rsidR="00CF65D1" w:rsidRDefault="00D20F28">
      <w:pPr>
        <w:pStyle w:val="yFootnotesection"/>
      </w:pPr>
      <w:r>
        <w:tab/>
        <w:t>[Clause 10 amended: Gazette 1 Sep 2005 p. 4088.]</w:t>
      </w:r>
    </w:p>
    <w:p w:rsidR="00CF65D1" w:rsidRDefault="00D20F28">
      <w:pPr>
        <w:pStyle w:val="yHeading5"/>
      </w:pPr>
      <w:bookmarkStart w:id="120" w:name="_Toc75868221"/>
      <w:r>
        <w:rPr>
          <w:rStyle w:val="CharSClsNo"/>
        </w:rPr>
        <w:t>11A</w:t>
      </w:r>
      <w:r>
        <w:t>.</w:t>
      </w:r>
      <w:r>
        <w:rPr>
          <w:b w:val="0"/>
        </w:rPr>
        <w:tab/>
      </w:r>
      <w:r>
        <w:t>Dogs not to be used without training</w:t>
      </w:r>
      <w:bookmarkEnd w:id="120"/>
    </w:p>
    <w:p w:rsidR="00CF65D1" w:rsidRDefault="00D20F28">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rsidR="00CF65D1" w:rsidRDefault="00D20F28">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rsidR="00CF65D1" w:rsidRDefault="00D20F28">
      <w:pPr>
        <w:pStyle w:val="yFootnotesection"/>
      </w:pPr>
      <w:r>
        <w:tab/>
        <w:t>[Clause 11A inserted: Gazette 4 Dec 2009 p. 4911.]</w:t>
      </w:r>
    </w:p>
    <w:p w:rsidR="00CF65D1" w:rsidRDefault="00D20F28">
      <w:pPr>
        <w:pStyle w:val="yHeading5"/>
      </w:pPr>
      <w:bookmarkStart w:id="121" w:name="_Toc75868222"/>
      <w:r>
        <w:rPr>
          <w:rStyle w:val="CharSClsNo"/>
        </w:rPr>
        <w:lastRenderedPageBreak/>
        <w:t>11B</w:t>
      </w:r>
      <w:r>
        <w:t>.</w:t>
      </w:r>
      <w:r>
        <w:rPr>
          <w:b w:val="0"/>
        </w:rPr>
        <w:tab/>
      </w:r>
      <w:r>
        <w:t>First aid certificate</w:t>
      </w:r>
      <w:bookmarkEnd w:id="121"/>
    </w:p>
    <w:p w:rsidR="00CF65D1" w:rsidRDefault="00D20F28">
      <w:pPr>
        <w:pStyle w:val="ySubsection"/>
      </w:pPr>
      <w:r>
        <w:tab/>
        <w:t>(1)</w:t>
      </w:r>
      <w:r>
        <w:tab/>
        <w:t xml:space="preserve">A security officer must not perform any licensed activity unless the officer holds a current first aid certificate. </w:t>
      </w:r>
    </w:p>
    <w:p w:rsidR="00CF65D1" w:rsidRDefault="00D20F28">
      <w:pPr>
        <w:pStyle w:val="yEdnotesubsection"/>
      </w:pPr>
      <w:r>
        <w:tab/>
        <w:t>[(2)</w:t>
      </w:r>
      <w:r>
        <w:tab/>
        <w:t>deleted]</w:t>
      </w:r>
    </w:p>
    <w:p w:rsidR="00CF65D1" w:rsidRDefault="00D20F28">
      <w:pPr>
        <w:pStyle w:val="yFootnotesection"/>
      </w:pPr>
      <w:r>
        <w:tab/>
        <w:t>[Clause 11B inserted: Gazette 4 Dec 2009 p. 4912; amended: Gazette 29 Jul 2016 p. 3249.]</w:t>
      </w:r>
    </w:p>
    <w:p w:rsidR="00CF65D1" w:rsidRDefault="00D20F28">
      <w:pPr>
        <w:pStyle w:val="yHeading3"/>
      </w:pPr>
      <w:bookmarkStart w:id="122" w:name="_Toc75771317"/>
      <w:bookmarkStart w:id="123" w:name="_Toc75771863"/>
      <w:bookmarkStart w:id="124" w:name="_Toc75868223"/>
      <w:r>
        <w:rPr>
          <w:rStyle w:val="CharSDivNo"/>
        </w:rPr>
        <w:t>Division 2A</w:t>
      </w:r>
      <w:r>
        <w:rPr>
          <w:b w:val="0"/>
        </w:rPr>
        <w:t> — </w:t>
      </w:r>
      <w:r>
        <w:rPr>
          <w:rStyle w:val="CharSDivText"/>
        </w:rPr>
        <w:t>Security officer’s licence endorsement</w:t>
      </w:r>
      <w:bookmarkEnd w:id="122"/>
      <w:bookmarkEnd w:id="123"/>
      <w:bookmarkEnd w:id="124"/>
    </w:p>
    <w:p w:rsidR="00CF65D1" w:rsidRDefault="00D20F28">
      <w:pPr>
        <w:pStyle w:val="yFootnoteheading"/>
      </w:pPr>
      <w:r>
        <w:tab/>
        <w:t>[Heading inserted: Gazette 3 Oct 2006 p. 4347.]</w:t>
      </w:r>
    </w:p>
    <w:p w:rsidR="00CF65D1" w:rsidRDefault="00D20F28">
      <w:pPr>
        <w:pStyle w:val="yHeading5"/>
        <w:rPr>
          <w:rStyle w:val="CharSClsNo"/>
        </w:rPr>
      </w:pPr>
      <w:bookmarkStart w:id="125" w:name="_Toc75868224"/>
      <w:r>
        <w:rPr>
          <w:rStyle w:val="CharSClsNo"/>
        </w:rPr>
        <w:t>11.</w:t>
      </w:r>
      <w:r>
        <w:rPr>
          <w:rStyle w:val="CharSClsNo"/>
        </w:rPr>
        <w:tab/>
        <w:t>Weapons</w:t>
      </w:r>
      <w:r>
        <w:rPr>
          <w:snapToGrid w:val="0"/>
        </w:rPr>
        <w:t xml:space="preserve"> training</w:t>
      </w:r>
      <w:bookmarkEnd w:id="125"/>
    </w:p>
    <w:p w:rsidR="00CF65D1" w:rsidRDefault="00D20F28">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rsidR="00CF65D1" w:rsidRDefault="00D20F28">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rsidR="00CF65D1" w:rsidRDefault="00D20F28">
      <w:pPr>
        <w:pStyle w:val="yFootnotesection"/>
      </w:pPr>
      <w:r>
        <w:tab/>
        <w:t>[Clause 11 inserted: Gazette 1 Sep 2005 p. 4089; amended: Gazette 3 Oct 2006 p. 4347.]</w:t>
      </w:r>
    </w:p>
    <w:p w:rsidR="00CF65D1" w:rsidRDefault="00D20F28">
      <w:pPr>
        <w:pStyle w:val="yHeading3"/>
      </w:pPr>
      <w:bookmarkStart w:id="126" w:name="_Toc75771319"/>
      <w:bookmarkStart w:id="127" w:name="_Toc75771865"/>
      <w:bookmarkStart w:id="128" w:name="_Toc75868225"/>
      <w:r>
        <w:rPr>
          <w:rStyle w:val="CharSDivNo"/>
        </w:rPr>
        <w:t>Division 2B</w:t>
      </w:r>
      <w:r>
        <w:rPr>
          <w:b w:val="0"/>
        </w:rPr>
        <w:t> — </w:t>
      </w:r>
      <w:r>
        <w:rPr>
          <w:rStyle w:val="CharSDivText"/>
        </w:rPr>
        <w:t>Security bodyguard’s licence</w:t>
      </w:r>
      <w:bookmarkEnd w:id="126"/>
      <w:bookmarkEnd w:id="127"/>
      <w:bookmarkEnd w:id="128"/>
    </w:p>
    <w:p w:rsidR="00CF65D1" w:rsidRDefault="00D20F28">
      <w:pPr>
        <w:pStyle w:val="yFootnoteheading"/>
      </w:pPr>
      <w:r>
        <w:tab/>
        <w:t>[Heading inserted: Gazette 4 Dec 2009 p. 4912.]</w:t>
      </w:r>
    </w:p>
    <w:p w:rsidR="00CF65D1" w:rsidRDefault="00D20F28">
      <w:pPr>
        <w:pStyle w:val="yHeading5"/>
      </w:pPr>
      <w:bookmarkStart w:id="129" w:name="_Toc75868226"/>
      <w:r>
        <w:rPr>
          <w:rStyle w:val="CharSClsNo"/>
        </w:rPr>
        <w:t>12A</w:t>
      </w:r>
      <w:r>
        <w:t>.</w:t>
      </w:r>
      <w:r>
        <w:rPr>
          <w:b w:val="0"/>
        </w:rPr>
        <w:tab/>
      </w:r>
      <w:r>
        <w:t>No weapons to be carried by security bodyguard</w:t>
      </w:r>
      <w:bookmarkEnd w:id="129"/>
    </w:p>
    <w:p w:rsidR="00CF65D1" w:rsidRDefault="00D20F28">
      <w:pPr>
        <w:pStyle w:val="ySubsection"/>
      </w:pPr>
      <w:r>
        <w:tab/>
        <w:t>(1)</w:t>
      </w:r>
      <w:r>
        <w:tab/>
        <w:t>Other than in accordance with section 41 a security bodyguard must not be in possession of any firearm, baton or other weapon while performing a licensed activity.</w:t>
      </w:r>
    </w:p>
    <w:p w:rsidR="00CF65D1" w:rsidRDefault="00D20F28">
      <w:pPr>
        <w:pStyle w:val="ySubsection"/>
        <w:keepNext/>
      </w:pPr>
      <w:r>
        <w:tab/>
        <w:t>(2)</w:t>
      </w:r>
      <w:r>
        <w:tab/>
        <w:t xml:space="preserve">This condition applies even if the security bodyguard — </w:t>
      </w:r>
    </w:p>
    <w:p w:rsidR="00CF65D1" w:rsidRDefault="00D20F28">
      <w:pPr>
        <w:pStyle w:val="yIndenta"/>
      </w:pPr>
      <w:r>
        <w:tab/>
        <w:t>(a)</w:t>
      </w:r>
      <w:r>
        <w:tab/>
        <w:t xml:space="preserve">is entitled under the </w:t>
      </w:r>
      <w:r>
        <w:rPr>
          <w:i/>
        </w:rPr>
        <w:t>Firearms Act 1973</w:t>
      </w:r>
      <w:r>
        <w:t xml:space="preserve"> to be in possession of a firearm; or</w:t>
      </w:r>
    </w:p>
    <w:p w:rsidR="00CF65D1" w:rsidRDefault="00D20F28">
      <w:pPr>
        <w:pStyle w:val="yIndenta"/>
      </w:pPr>
      <w:r>
        <w:lastRenderedPageBreak/>
        <w:tab/>
        <w:t>(b)</w:t>
      </w:r>
      <w:r>
        <w:tab/>
        <w:t>is also a security officer whose licence is endorsed under section 24 or 26 or who holds a permit under section 25.</w:t>
      </w:r>
    </w:p>
    <w:p w:rsidR="00CF65D1" w:rsidRDefault="00D20F28">
      <w:pPr>
        <w:pStyle w:val="yFootnotesection"/>
      </w:pPr>
      <w:r>
        <w:tab/>
        <w:t>[Clause 12A inserted: Gazette 4 Dec 2009 p. 4912.]</w:t>
      </w:r>
    </w:p>
    <w:p w:rsidR="00CF65D1" w:rsidRDefault="00D20F28">
      <w:pPr>
        <w:pStyle w:val="yHeading5"/>
      </w:pPr>
      <w:bookmarkStart w:id="130" w:name="_Toc75868227"/>
      <w:r>
        <w:rPr>
          <w:rStyle w:val="CharSClsNo"/>
        </w:rPr>
        <w:t>12B</w:t>
      </w:r>
      <w:r>
        <w:t>.</w:t>
      </w:r>
      <w:r>
        <w:rPr>
          <w:b w:val="0"/>
        </w:rPr>
        <w:tab/>
      </w:r>
      <w:r>
        <w:t>First aid certificate</w:t>
      </w:r>
      <w:bookmarkEnd w:id="130"/>
    </w:p>
    <w:p w:rsidR="00CF65D1" w:rsidRDefault="00D20F28">
      <w:pPr>
        <w:pStyle w:val="ySubsection"/>
      </w:pPr>
      <w:r>
        <w:tab/>
      </w:r>
      <w:r>
        <w:tab/>
        <w:t xml:space="preserve">A security bodyguard must not perform a licensed activity unless the bodyguard holds a current first aid certificate. </w:t>
      </w:r>
    </w:p>
    <w:p w:rsidR="00CF65D1" w:rsidRDefault="00D20F28">
      <w:pPr>
        <w:pStyle w:val="yFootnotesection"/>
      </w:pPr>
      <w:r>
        <w:tab/>
        <w:t>[Clause 12B inserted: Gazette 4 Dec 2009 p. 4912.]</w:t>
      </w:r>
    </w:p>
    <w:p w:rsidR="00CF65D1" w:rsidRDefault="00D20F28">
      <w:pPr>
        <w:pStyle w:val="yHeading3"/>
        <w:rPr>
          <w:snapToGrid w:val="0"/>
        </w:rPr>
      </w:pPr>
      <w:bookmarkStart w:id="131" w:name="_Toc75771322"/>
      <w:bookmarkStart w:id="132" w:name="_Toc75771868"/>
      <w:bookmarkStart w:id="133" w:name="_Toc75868228"/>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rsidR="00CF65D1" w:rsidRDefault="00D20F28">
      <w:pPr>
        <w:pStyle w:val="yHeading5"/>
        <w:rPr>
          <w:rStyle w:val="CharSClsNo"/>
        </w:rPr>
      </w:pPr>
      <w:bookmarkStart w:id="134" w:name="_Toc75868229"/>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rsidR="00CF65D1" w:rsidRDefault="00D20F28">
      <w:pPr>
        <w:pStyle w:val="ySubsection"/>
        <w:rPr>
          <w:snapToGrid w:val="0"/>
        </w:rPr>
      </w:pPr>
      <w:r>
        <w:rPr>
          <w:snapToGrid w:val="0"/>
        </w:rPr>
        <w:tab/>
        <w:t>(1)</w:t>
      </w:r>
      <w:r>
        <w:rPr>
          <w:snapToGrid w:val="0"/>
        </w:rPr>
        <w:tab/>
        <w:t xml:space="preserve">An inquiry agent must notify </w:t>
      </w:r>
      <w:r>
        <w:t>a licensing officer —</w:t>
      </w:r>
    </w:p>
    <w:p w:rsidR="00CF65D1" w:rsidRDefault="00D20F28">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rsidR="00CF65D1" w:rsidRDefault="00D20F28">
      <w:pPr>
        <w:pStyle w:val="yIndenta"/>
        <w:rPr>
          <w:snapToGrid w:val="0"/>
        </w:rPr>
      </w:pPr>
      <w:r>
        <w:rPr>
          <w:snapToGrid w:val="0"/>
        </w:rPr>
        <w:tab/>
        <w:t>(b)</w:t>
      </w:r>
      <w:r>
        <w:rPr>
          <w:snapToGrid w:val="0"/>
        </w:rPr>
        <w:tab/>
        <w:t xml:space="preserve">in every case, whenever an investigator commences or ceases to be employed in the business. </w:t>
      </w:r>
    </w:p>
    <w:p w:rsidR="00CF65D1" w:rsidRDefault="00D20F28">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rsidR="00CF65D1" w:rsidRDefault="00D20F28">
      <w:pPr>
        <w:pStyle w:val="yFootnotesection"/>
      </w:pPr>
      <w:r>
        <w:tab/>
        <w:t>[Clause 12 amended: Gazette 4 Dec 2009 p. 4913.]</w:t>
      </w:r>
    </w:p>
    <w:p w:rsidR="00CF65D1" w:rsidRDefault="00D20F28">
      <w:pPr>
        <w:pStyle w:val="yHeading3"/>
        <w:rPr>
          <w:snapToGrid w:val="0"/>
        </w:rPr>
      </w:pPr>
      <w:bookmarkStart w:id="135" w:name="_Toc75771324"/>
      <w:bookmarkStart w:id="136" w:name="_Toc75771870"/>
      <w:bookmarkStart w:id="137" w:name="_Toc75868230"/>
      <w:r>
        <w:rPr>
          <w:rStyle w:val="CharSDivNo"/>
        </w:rPr>
        <w:t>Division 4</w:t>
      </w:r>
      <w:r>
        <w:rPr>
          <w:snapToGrid w:val="0"/>
        </w:rPr>
        <w:t> — </w:t>
      </w:r>
      <w:r>
        <w:rPr>
          <w:rStyle w:val="CharSDivText"/>
        </w:rPr>
        <w:t>Crowd control agent’s licence</w:t>
      </w:r>
      <w:bookmarkEnd w:id="135"/>
      <w:bookmarkEnd w:id="136"/>
      <w:bookmarkEnd w:id="137"/>
    </w:p>
    <w:p w:rsidR="00CF65D1" w:rsidRDefault="00D20F28">
      <w:pPr>
        <w:pStyle w:val="yHeading5"/>
        <w:rPr>
          <w:rStyle w:val="CharSClsNo"/>
        </w:rPr>
      </w:pPr>
      <w:bookmarkStart w:id="138" w:name="_Toc75868231"/>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rsidR="00CF65D1" w:rsidRDefault="00D20F28">
      <w:pPr>
        <w:pStyle w:val="ySubsection"/>
        <w:rPr>
          <w:snapToGrid w:val="0"/>
        </w:rPr>
      </w:pPr>
      <w:r>
        <w:rPr>
          <w:snapToGrid w:val="0"/>
        </w:rPr>
        <w:tab/>
        <w:t>(1)</w:t>
      </w:r>
      <w:r>
        <w:rPr>
          <w:snapToGrid w:val="0"/>
        </w:rPr>
        <w:tab/>
        <w:t xml:space="preserve">A crowd control agent must notify </w:t>
      </w:r>
      <w:r>
        <w:t>a licensing officer —</w:t>
      </w:r>
    </w:p>
    <w:p w:rsidR="00CF65D1" w:rsidRDefault="00D20F28">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rsidR="00CF65D1" w:rsidRDefault="00D20F28">
      <w:pPr>
        <w:pStyle w:val="yIndenta"/>
        <w:rPr>
          <w:snapToGrid w:val="0"/>
        </w:rPr>
      </w:pPr>
      <w:r>
        <w:rPr>
          <w:snapToGrid w:val="0"/>
        </w:rPr>
        <w:tab/>
        <w:t>(b)</w:t>
      </w:r>
      <w:r>
        <w:rPr>
          <w:snapToGrid w:val="0"/>
        </w:rPr>
        <w:tab/>
        <w:t xml:space="preserve">in every case, whenever a crowd controller commences or ceases to be employed in the business. </w:t>
      </w:r>
    </w:p>
    <w:p w:rsidR="00CF65D1" w:rsidRDefault="00D20F28">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rsidR="00CF65D1" w:rsidRDefault="00D20F28">
      <w:pPr>
        <w:pStyle w:val="yFootnotesection"/>
      </w:pPr>
      <w:r>
        <w:tab/>
        <w:t>[Clause 13 amended: Gazette 4 Dec 2009 p. 4913.]</w:t>
      </w:r>
    </w:p>
    <w:p w:rsidR="00CF65D1" w:rsidRDefault="00D20F28">
      <w:pPr>
        <w:pStyle w:val="yHeading5"/>
        <w:rPr>
          <w:rStyle w:val="CharSClsNo"/>
        </w:rPr>
      </w:pPr>
      <w:bookmarkStart w:id="139" w:name="_Toc75868232"/>
      <w:r>
        <w:rPr>
          <w:rStyle w:val="CharSClsNo"/>
        </w:rPr>
        <w:lastRenderedPageBreak/>
        <w:t>14</w:t>
      </w:r>
      <w:r>
        <w:t>.</w:t>
      </w:r>
      <w:r>
        <w:rPr>
          <w:rStyle w:val="CharSClsNo"/>
        </w:rPr>
        <w:tab/>
        <w:t>I</w:t>
      </w:r>
      <w:r>
        <w:rPr>
          <w:snapToGrid w:val="0"/>
        </w:rPr>
        <w:t>dentification cards</w:t>
      </w:r>
      <w:r>
        <w:rPr>
          <w:rStyle w:val="CharSClsNo"/>
        </w:rPr>
        <w:t xml:space="preserve"> to be worn</w:t>
      </w:r>
      <w:bookmarkEnd w:id="139"/>
    </w:p>
    <w:p w:rsidR="00CF65D1" w:rsidRDefault="00D20F28">
      <w:pPr>
        <w:pStyle w:val="ySubsection"/>
        <w:rPr>
          <w:snapToGrid w:val="0"/>
        </w:rPr>
      </w:pPr>
      <w:r>
        <w:rPr>
          <w:snapToGrid w:val="0"/>
        </w:rPr>
        <w:tab/>
      </w:r>
      <w:r>
        <w:rPr>
          <w:snapToGrid w:val="0"/>
        </w:rPr>
        <w:tab/>
        <w:t>A crowd control agent to whom an identification card has been issued under section 61 must wear that card — </w:t>
      </w:r>
    </w:p>
    <w:p w:rsidR="00CF65D1" w:rsidRDefault="00D20F28">
      <w:pPr>
        <w:pStyle w:val="yIndenta"/>
        <w:rPr>
          <w:snapToGrid w:val="0"/>
        </w:rPr>
      </w:pPr>
      <w:r>
        <w:rPr>
          <w:snapToGrid w:val="0"/>
        </w:rPr>
        <w:tab/>
        <w:t>(a)</w:t>
      </w:r>
      <w:r>
        <w:rPr>
          <w:snapToGrid w:val="0"/>
        </w:rPr>
        <w:tab/>
        <w:t xml:space="preserve">on his or her chest; and </w:t>
      </w:r>
    </w:p>
    <w:p w:rsidR="00CF65D1" w:rsidRDefault="00D20F28">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rsidR="00CF65D1" w:rsidRDefault="00D20F28">
      <w:pPr>
        <w:pStyle w:val="ySubsection"/>
        <w:rPr>
          <w:snapToGrid w:val="0"/>
        </w:rPr>
      </w:pPr>
      <w:r>
        <w:rPr>
          <w:snapToGrid w:val="0"/>
        </w:rPr>
        <w:tab/>
      </w:r>
      <w:r>
        <w:rPr>
          <w:snapToGrid w:val="0"/>
        </w:rPr>
        <w:tab/>
        <w:t>at all times while the agent is at any place for the purpose of supervising crowd controllers employed in the business.</w:t>
      </w:r>
    </w:p>
    <w:p w:rsidR="00CF65D1" w:rsidRDefault="00D20F28">
      <w:pPr>
        <w:pStyle w:val="yFootnotesection"/>
      </w:pPr>
      <w:r>
        <w:tab/>
        <w:t>[Clause 14 amended: Gazette 1 Sep 2005 p. 4089.]</w:t>
      </w:r>
    </w:p>
    <w:p w:rsidR="00CF65D1" w:rsidRDefault="00D20F28">
      <w:pPr>
        <w:pStyle w:val="yHeading5"/>
        <w:rPr>
          <w:snapToGrid w:val="0"/>
        </w:rPr>
      </w:pPr>
      <w:bookmarkStart w:id="140" w:name="_Toc75868233"/>
      <w:r>
        <w:rPr>
          <w:rStyle w:val="CharSClsNo"/>
        </w:rPr>
        <w:t>15</w:t>
      </w:r>
      <w:r>
        <w:t>.</w:t>
      </w:r>
      <w:r>
        <w:rPr>
          <w:rStyle w:val="CharSClsNo"/>
        </w:rPr>
        <w:tab/>
        <w:t>Information</w:t>
      </w:r>
      <w:r>
        <w:rPr>
          <w:snapToGrid w:val="0"/>
        </w:rPr>
        <w:t xml:space="preserve"> to clients</w:t>
      </w:r>
      <w:bookmarkEnd w:id="140"/>
      <w:r>
        <w:rPr>
          <w:snapToGrid w:val="0"/>
        </w:rPr>
        <w:t xml:space="preserve"> </w:t>
      </w:r>
    </w:p>
    <w:p w:rsidR="00CF65D1" w:rsidRDefault="00D20F28">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rsidR="00CF65D1" w:rsidRDefault="00D20F28">
      <w:pPr>
        <w:pStyle w:val="yIndenta"/>
        <w:rPr>
          <w:snapToGrid w:val="0"/>
        </w:rPr>
      </w:pPr>
      <w:r>
        <w:rPr>
          <w:snapToGrid w:val="0"/>
        </w:rPr>
        <w:tab/>
        <w:t>(a)</w:t>
      </w:r>
      <w:r>
        <w:rPr>
          <w:snapToGrid w:val="0"/>
        </w:rPr>
        <w:tab/>
        <w:t>the name and licence number of the crowd control agent; and</w:t>
      </w:r>
    </w:p>
    <w:p w:rsidR="00CF65D1" w:rsidRDefault="00D20F28">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rsidR="00CF65D1" w:rsidRDefault="00D20F28">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rsidR="00CF65D1" w:rsidRDefault="00D20F28">
      <w:pPr>
        <w:pStyle w:val="yIndenta"/>
        <w:rPr>
          <w:snapToGrid w:val="0"/>
        </w:rPr>
      </w:pPr>
      <w:r>
        <w:rPr>
          <w:snapToGrid w:val="0"/>
        </w:rPr>
        <w:tab/>
        <w:t>(d)</w:t>
      </w:r>
      <w:r>
        <w:rPr>
          <w:snapToGrid w:val="0"/>
        </w:rPr>
        <w:tab/>
        <w:t xml:space="preserve">the times during which each of those crowd controllers will be performing those activities; and </w:t>
      </w:r>
    </w:p>
    <w:p w:rsidR="00CF65D1" w:rsidRDefault="00D20F28">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rsidR="00CF65D1" w:rsidRDefault="00D20F28">
      <w:pPr>
        <w:pStyle w:val="yFootnotesection"/>
      </w:pPr>
      <w:r>
        <w:tab/>
        <w:t>[Clause 15 amended: Gazette 1 Sep 2005 p. 4089.]</w:t>
      </w:r>
    </w:p>
    <w:p w:rsidR="00CF65D1" w:rsidRDefault="00D20F28">
      <w:pPr>
        <w:pStyle w:val="yHeading5"/>
      </w:pPr>
      <w:bookmarkStart w:id="141" w:name="_Toc75868234"/>
      <w:r>
        <w:rPr>
          <w:rStyle w:val="CharSClsNo"/>
        </w:rPr>
        <w:t>15A</w:t>
      </w:r>
      <w:r>
        <w:t>.</w:t>
      </w:r>
      <w:r>
        <w:rPr>
          <w:b w:val="0"/>
        </w:rPr>
        <w:tab/>
      </w:r>
      <w:r>
        <w:t>Information to licensing officer</w:t>
      </w:r>
      <w:bookmarkEnd w:id="141"/>
    </w:p>
    <w:p w:rsidR="00CF65D1" w:rsidRDefault="00D20F28">
      <w:pPr>
        <w:pStyle w:val="ySubsection"/>
      </w:pPr>
      <w:r>
        <w:tab/>
        <w:t>(1)</w:t>
      </w:r>
      <w:r>
        <w:tab/>
        <w:t>A crowd control agent must, at a licensing officer’s written request, notify a licensing officer of the details referred to in clause 15(c) and (d) in respect of an event or function.</w:t>
      </w:r>
    </w:p>
    <w:p w:rsidR="00CF65D1" w:rsidRDefault="00D20F28" w:rsidP="007704F4">
      <w:pPr>
        <w:pStyle w:val="ySubsection"/>
        <w:keepNext/>
      </w:pPr>
      <w:r>
        <w:lastRenderedPageBreak/>
        <w:tab/>
        <w:t>(2)</w:t>
      </w:r>
      <w:r>
        <w:tab/>
        <w:t>The notice under subclause (1) is to be in writing and given to a licensing officer within any time frame specified in the request.</w:t>
      </w:r>
    </w:p>
    <w:p w:rsidR="00CF65D1" w:rsidRDefault="00D20F28">
      <w:pPr>
        <w:pStyle w:val="yFootnotesection"/>
      </w:pPr>
      <w:r>
        <w:tab/>
        <w:t>[Clause 15A inserted: Gazette 4 Dec 2009 p. 4913</w:t>
      </w:r>
      <w:r>
        <w:noBreakHyphen/>
        <w:t>14.]</w:t>
      </w:r>
    </w:p>
    <w:p w:rsidR="00CF65D1" w:rsidRDefault="00D20F28">
      <w:pPr>
        <w:pStyle w:val="yHeading5"/>
        <w:rPr>
          <w:snapToGrid w:val="0"/>
        </w:rPr>
      </w:pPr>
      <w:bookmarkStart w:id="142" w:name="_Toc75868235"/>
      <w:r>
        <w:rPr>
          <w:rStyle w:val="CharSClsNo"/>
        </w:rPr>
        <w:t>16</w:t>
      </w:r>
      <w:r>
        <w:t>.</w:t>
      </w:r>
      <w:r>
        <w:rPr>
          <w:rStyle w:val="CharSClsNo"/>
        </w:rPr>
        <w:tab/>
      </w:r>
      <w:r>
        <w:rPr>
          <w:snapToGrid w:val="0"/>
        </w:rPr>
        <w:t>No weapons to be carried by crowd controllers</w:t>
      </w:r>
      <w:bookmarkEnd w:id="142"/>
      <w:r>
        <w:rPr>
          <w:snapToGrid w:val="0"/>
        </w:rPr>
        <w:t xml:space="preserve"> </w:t>
      </w:r>
    </w:p>
    <w:p w:rsidR="00CF65D1" w:rsidRDefault="00D20F28">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rsidR="00CF65D1" w:rsidRDefault="00D20F28">
      <w:pPr>
        <w:pStyle w:val="ySubsection"/>
        <w:rPr>
          <w:snapToGrid w:val="0"/>
        </w:rPr>
      </w:pPr>
      <w:r>
        <w:rPr>
          <w:snapToGrid w:val="0"/>
        </w:rPr>
        <w:tab/>
        <w:t>(2)</w:t>
      </w:r>
      <w:r>
        <w:rPr>
          <w:snapToGrid w:val="0"/>
        </w:rPr>
        <w:tab/>
        <w:t>This condition applies even if the crowd controller — </w:t>
      </w:r>
    </w:p>
    <w:p w:rsidR="00CF65D1" w:rsidRDefault="00D20F28">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rsidR="00CF65D1" w:rsidRDefault="00D20F28">
      <w:pPr>
        <w:pStyle w:val="yIndenta"/>
        <w:rPr>
          <w:snapToGrid w:val="0"/>
        </w:rPr>
      </w:pPr>
      <w:r>
        <w:rPr>
          <w:snapToGrid w:val="0"/>
        </w:rPr>
        <w:tab/>
        <w:t>(b)</w:t>
      </w:r>
      <w:r>
        <w:rPr>
          <w:snapToGrid w:val="0"/>
        </w:rPr>
        <w:tab/>
        <w:t>is also a security officer whose licence is endorsed under section 24 or 26 or who has a permit under section 25.</w:t>
      </w:r>
    </w:p>
    <w:p w:rsidR="00CF65D1" w:rsidRDefault="00D20F28">
      <w:pPr>
        <w:pStyle w:val="yFootnotesection"/>
      </w:pPr>
      <w:r>
        <w:tab/>
        <w:t>[Clause 16 amended: Gazette 1 Sep 2005 p. 4089.]</w:t>
      </w:r>
    </w:p>
    <w:p w:rsidR="00CF65D1" w:rsidRDefault="00D20F28">
      <w:pPr>
        <w:pStyle w:val="yHeading5"/>
      </w:pPr>
      <w:bookmarkStart w:id="143" w:name="_Toc75868236"/>
      <w:r>
        <w:rPr>
          <w:rStyle w:val="CharSClsNo"/>
        </w:rPr>
        <w:t>16A</w:t>
      </w:r>
      <w:r>
        <w:t>.</w:t>
      </w:r>
      <w:r>
        <w:rPr>
          <w:rStyle w:val="CharSClsNo"/>
        </w:rPr>
        <w:tab/>
        <w:t>Incident</w:t>
      </w:r>
      <w:r>
        <w:rPr>
          <w:snapToGrid w:val="0"/>
        </w:rPr>
        <w:t xml:space="preserve"> register, duties as to</w:t>
      </w:r>
      <w:bookmarkEnd w:id="143"/>
    </w:p>
    <w:p w:rsidR="00CF65D1" w:rsidRDefault="00D20F28">
      <w:pPr>
        <w:pStyle w:val="ySubsection"/>
      </w:pPr>
      <w:r>
        <w:tab/>
      </w:r>
      <w:r>
        <w:tab/>
        <w:t xml:space="preserve">A crowd control agent, in relation to an incident register referred to in regulation 39 kept by the agent, must ensure that — </w:t>
      </w:r>
    </w:p>
    <w:p w:rsidR="00CF65D1" w:rsidRDefault="00D20F28">
      <w:pPr>
        <w:pStyle w:val="yIndenta"/>
      </w:pPr>
      <w:r>
        <w:tab/>
        <w:t>(a)</w:t>
      </w:r>
      <w:r>
        <w:tab/>
        <w:t>each entry made in the incident register is legible;</w:t>
      </w:r>
    </w:p>
    <w:p w:rsidR="00CF65D1" w:rsidRDefault="00D20F28">
      <w:pPr>
        <w:pStyle w:val="yIndenta"/>
      </w:pPr>
      <w:r>
        <w:tab/>
        <w:t>(b)</w:t>
      </w:r>
      <w:r>
        <w:tab/>
        <w:t>each page or part of a page is not removed from the incident register;</w:t>
      </w:r>
    </w:p>
    <w:p w:rsidR="00CF65D1" w:rsidRDefault="00D20F28">
      <w:pPr>
        <w:pStyle w:val="yIndenta"/>
      </w:pPr>
      <w:r>
        <w:tab/>
        <w:t>(c)</w:t>
      </w:r>
      <w:r>
        <w:tab/>
        <w:t>each page or part of a page of the incident register is not damaged, obscured or replaced;</w:t>
      </w:r>
    </w:p>
    <w:p w:rsidR="00CF65D1" w:rsidRDefault="00D20F28">
      <w:pPr>
        <w:pStyle w:val="yIndenta"/>
      </w:pPr>
      <w:r>
        <w:tab/>
        <w:t>(d)</w:t>
      </w:r>
      <w:r>
        <w:tab/>
        <w:t>each entry or part of an entry in the incident register is not deliberately erased, obscured or otherwise rendered illegible;</w:t>
      </w:r>
    </w:p>
    <w:p w:rsidR="00CF65D1" w:rsidRDefault="00D20F28">
      <w:pPr>
        <w:pStyle w:val="yIndenta"/>
      </w:pPr>
      <w:r>
        <w:tab/>
        <w:t>(e)</w:t>
      </w:r>
      <w:r>
        <w:tab/>
        <w:t>a person is not requested or allowed to deliberately erase, obscure or otherwise render illegible any entry or part of an entry in the incident register;</w:t>
      </w:r>
    </w:p>
    <w:p w:rsidR="00CF65D1" w:rsidRDefault="00D20F28">
      <w:pPr>
        <w:pStyle w:val="yIndenta"/>
      </w:pPr>
      <w:r>
        <w:tab/>
        <w:t>(f)</w:t>
      </w:r>
      <w:r>
        <w:tab/>
        <w:t>a person who makes an alteration to an entry in the incident register dates and initials the alteration and legibly prints his or her full name near the initials.</w:t>
      </w:r>
    </w:p>
    <w:p w:rsidR="00CF65D1" w:rsidRDefault="00D20F28">
      <w:pPr>
        <w:pStyle w:val="yFootnotesection"/>
      </w:pPr>
      <w:r>
        <w:tab/>
        <w:t>[Clause 16A inserted: Gazette 1 Sep 2005 p. 4090.]</w:t>
      </w:r>
    </w:p>
    <w:p w:rsidR="00CF65D1" w:rsidRDefault="00D20F28">
      <w:pPr>
        <w:pStyle w:val="yHeading3"/>
        <w:rPr>
          <w:snapToGrid w:val="0"/>
        </w:rPr>
      </w:pPr>
      <w:bookmarkStart w:id="144" w:name="_Toc75771331"/>
      <w:bookmarkStart w:id="145" w:name="_Toc75771877"/>
      <w:bookmarkStart w:id="146" w:name="_Toc75868237"/>
      <w:r>
        <w:rPr>
          <w:rStyle w:val="CharSDivNo"/>
        </w:rPr>
        <w:lastRenderedPageBreak/>
        <w:t>Division 5</w:t>
      </w:r>
      <w:r>
        <w:rPr>
          <w:snapToGrid w:val="0"/>
        </w:rPr>
        <w:t> — </w:t>
      </w:r>
      <w:r>
        <w:rPr>
          <w:rStyle w:val="CharSDivText"/>
        </w:rPr>
        <w:t>Crowd controller’s licence</w:t>
      </w:r>
      <w:bookmarkEnd w:id="144"/>
      <w:bookmarkEnd w:id="145"/>
      <w:bookmarkEnd w:id="146"/>
    </w:p>
    <w:p w:rsidR="00CF65D1" w:rsidRDefault="00D20F28">
      <w:pPr>
        <w:pStyle w:val="yHeading5"/>
        <w:rPr>
          <w:snapToGrid w:val="0"/>
        </w:rPr>
      </w:pPr>
      <w:bookmarkStart w:id="147" w:name="_Toc75868238"/>
      <w:r>
        <w:rPr>
          <w:rStyle w:val="CharSClsNo"/>
        </w:rPr>
        <w:t>17</w:t>
      </w:r>
      <w:r>
        <w:t>.</w:t>
      </w:r>
      <w:r>
        <w:rPr>
          <w:rStyle w:val="CharSClsNo"/>
        </w:rPr>
        <w:tab/>
        <w:t>I</w:t>
      </w:r>
      <w:r>
        <w:rPr>
          <w:snapToGrid w:val="0"/>
        </w:rPr>
        <w:t>dentification card to be worn</w:t>
      </w:r>
      <w:bookmarkEnd w:id="147"/>
    </w:p>
    <w:p w:rsidR="00CF65D1" w:rsidRDefault="00D20F28">
      <w:pPr>
        <w:pStyle w:val="ySubsection"/>
        <w:keepNext/>
        <w:rPr>
          <w:snapToGrid w:val="0"/>
        </w:rPr>
      </w:pPr>
      <w:r>
        <w:rPr>
          <w:snapToGrid w:val="0"/>
        </w:rPr>
        <w:tab/>
      </w:r>
      <w:r>
        <w:rPr>
          <w:snapToGrid w:val="0"/>
        </w:rPr>
        <w:tab/>
        <w:t>A crowd controller to whom an identification card has been issued under section 61 must wear that card — </w:t>
      </w:r>
    </w:p>
    <w:p w:rsidR="00CF65D1" w:rsidRDefault="00D20F28">
      <w:pPr>
        <w:pStyle w:val="yIndenta"/>
        <w:keepNext/>
        <w:rPr>
          <w:snapToGrid w:val="0"/>
        </w:rPr>
      </w:pPr>
      <w:r>
        <w:rPr>
          <w:snapToGrid w:val="0"/>
        </w:rPr>
        <w:tab/>
        <w:t>(a)</w:t>
      </w:r>
      <w:r>
        <w:rPr>
          <w:snapToGrid w:val="0"/>
        </w:rPr>
        <w:tab/>
        <w:t xml:space="preserve">on his or her chest; and </w:t>
      </w:r>
    </w:p>
    <w:p w:rsidR="00CF65D1" w:rsidRDefault="00D20F28">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rsidR="00CF65D1" w:rsidRDefault="00D20F28">
      <w:pPr>
        <w:pStyle w:val="ySubsection"/>
        <w:rPr>
          <w:snapToGrid w:val="0"/>
        </w:rPr>
      </w:pPr>
      <w:r>
        <w:rPr>
          <w:snapToGrid w:val="0"/>
        </w:rPr>
        <w:tab/>
      </w:r>
      <w:r>
        <w:rPr>
          <w:snapToGrid w:val="0"/>
        </w:rPr>
        <w:tab/>
        <w:t>at all times while performing crowd control activities.</w:t>
      </w:r>
    </w:p>
    <w:p w:rsidR="00CF65D1" w:rsidRDefault="00D20F28">
      <w:pPr>
        <w:pStyle w:val="yFootnotesection"/>
      </w:pPr>
      <w:r>
        <w:tab/>
        <w:t>[Clause 17 amended: Gazette 1 Sep 2005 p. 4090.]</w:t>
      </w:r>
    </w:p>
    <w:p w:rsidR="00CF65D1" w:rsidRDefault="00D20F28">
      <w:pPr>
        <w:pStyle w:val="yHeading5"/>
        <w:rPr>
          <w:rStyle w:val="CharSClsNo"/>
        </w:rPr>
      </w:pPr>
      <w:bookmarkStart w:id="148" w:name="_Toc7586823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rsidR="00CF65D1" w:rsidRDefault="00D20F28">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rsidR="00CF65D1" w:rsidRDefault="00D20F28">
      <w:pPr>
        <w:pStyle w:val="ySubsection"/>
        <w:rPr>
          <w:snapToGrid w:val="0"/>
        </w:rPr>
      </w:pPr>
      <w:r>
        <w:rPr>
          <w:snapToGrid w:val="0"/>
        </w:rPr>
        <w:tab/>
        <w:t>(2)</w:t>
      </w:r>
      <w:r>
        <w:rPr>
          <w:snapToGrid w:val="0"/>
        </w:rPr>
        <w:tab/>
        <w:t>This condition applies even if the crowd controller — </w:t>
      </w:r>
    </w:p>
    <w:p w:rsidR="00CF65D1" w:rsidRDefault="00D20F28">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rsidR="00CF65D1" w:rsidRDefault="00D20F28">
      <w:pPr>
        <w:pStyle w:val="yIndenta"/>
        <w:rPr>
          <w:snapToGrid w:val="0"/>
        </w:rPr>
      </w:pPr>
      <w:r>
        <w:rPr>
          <w:snapToGrid w:val="0"/>
        </w:rPr>
        <w:tab/>
        <w:t>(b)</w:t>
      </w:r>
      <w:r>
        <w:rPr>
          <w:snapToGrid w:val="0"/>
        </w:rPr>
        <w:tab/>
        <w:t>is also a security officer whose licence is endorsed under section 24 or 26 or who holds a permit under section 25.</w:t>
      </w:r>
    </w:p>
    <w:p w:rsidR="00CF65D1" w:rsidRDefault="00D20F28">
      <w:pPr>
        <w:pStyle w:val="yHeading5"/>
      </w:pPr>
      <w:bookmarkStart w:id="149" w:name="_Toc75868240"/>
      <w:r>
        <w:rPr>
          <w:rStyle w:val="CharSClsNo"/>
        </w:rPr>
        <w:t>19A</w:t>
      </w:r>
      <w:r>
        <w:t>.</w:t>
      </w:r>
      <w:r>
        <w:rPr>
          <w:b w:val="0"/>
        </w:rPr>
        <w:tab/>
      </w:r>
      <w:r>
        <w:t>First aid certificate</w:t>
      </w:r>
      <w:bookmarkEnd w:id="149"/>
    </w:p>
    <w:p w:rsidR="00CF65D1" w:rsidRDefault="00D20F28">
      <w:pPr>
        <w:pStyle w:val="ySubsection"/>
      </w:pPr>
      <w:r>
        <w:tab/>
        <w:t>(1)</w:t>
      </w:r>
      <w:r>
        <w:tab/>
        <w:t>A crowd controller must not perform crowd control activities unless the controller holds a current first aid certificate.</w:t>
      </w:r>
    </w:p>
    <w:p w:rsidR="00CF65D1" w:rsidRDefault="00D20F28">
      <w:pPr>
        <w:pStyle w:val="yEdnotesubsection"/>
      </w:pPr>
      <w:r>
        <w:tab/>
        <w:t>[(2)</w:t>
      </w:r>
      <w:r>
        <w:tab/>
        <w:t>deleted]</w:t>
      </w:r>
    </w:p>
    <w:p w:rsidR="00CF65D1" w:rsidRDefault="00D20F28">
      <w:pPr>
        <w:pStyle w:val="yFootnotesection"/>
      </w:pPr>
      <w:r>
        <w:tab/>
        <w:t>[Clause 19A inserted: Gazette 4 Dec 2009 p. 4914; amended: Gazette 29 Jul 2016 p. 3249.]</w:t>
      </w:r>
    </w:p>
    <w:p w:rsidR="00CF65D1" w:rsidRDefault="00D20F28">
      <w:pPr>
        <w:pStyle w:val="yHeading5"/>
      </w:pPr>
      <w:bookmarkStart w:id="150" w:name="_Toc75868241"/>
      <w:r>
        <w:rPr>
          <w:rStyle w:val="CharSClsNo"/>
        </w:rPr>
        <w:t>19</w:t>
      </w:r>
      <w:r>
        <w:t>.</w:t>
      </w:r>
      <w:r>
        <w:rPr>
          <w:rStyle w:val="CharSClsNo"/>
        </w:rPr>
        <w:tab/>
        <w:t>Incident</w:t>
      </w:r>
      <w:r>
        <w:rPr>
          <w:snapToGrid w:val="0"/>
        </w:rPr>
        <w:t xml:space="preserve"> register, duties as to</w:t>
      </w:r>
      <w:bookmarkEnd w:id="150"/>
    </w:p>
    <w:p w:rsidR="00CF65D1" w:rsidRDefault="00D20F28">
      <w:pPr>
        <w:pStyle w:val="ySubsection"/>
      </w:pPr>
      <w:r>
        <w:tab/>
      </w:r>
      <w:r>
        <w:tab/>
        <w:t xml:space="preserve">A crowd controller, in relation to an incident register referred to in regulation 39 that is kept by the crowd control agent — </w:t>
      </w:r>
    </w:p>
    <w:p w:rsidR="00CF65D1" w:rsidRDefault="00D20F28">
      <w:pPr>
        <w:pStyle w:val="yIndenta"/>
      </w:pPr>
      <w:r>
        <w:tab/>
        <w:t>(a)</w:t>
      </w:r>
      <w:r>
        <w:tab/>
        <w:t>must ensure that each entry that he or she makes in the incident register is legible;</w:t>
      </w:r>
    </w:p>
    <w:p w:rsidR="00CF65D1" w:rsidRDefault="00D20F28">
      <w:pPr>
        <w:pStyle w:val="yIndenta"/>
      </w:pPr>
      <w:r>
        <w:tab/>
        <w:t>(b)</w:t>
      </w:r>
      <w:r>
        <w:tab/>
        <w:t>must not remove a page or part of a page from the incident register;</w:t>
      </w:r>
    </w:p>
    <w:p w:rsidR="00CF65D1" w:rsidRDefault="00D20F28">
      <w:pPr>
        <w:pStyle w:val="yIndenta"/>
      </w:pPr>
      <w:r>
        <w:lastRenderedPageBreak/>
        <w:tab/>
        <w:t>(c)</w:t>
      </w:r>
      <w:r>
        <w:tab/>
        <w:t>must not damage, obscure or replace a page or part of a page of the incident register;</w:t>
      </w:r>
    </w:p>
    <w:p w:rsidR="00CF65D1" w:rsidRDefault="00D20F28">
      <w:pPr>
        <w:pStyle w:val="yIndenta"/>
      </w:pPr>
      <w:r>
        <w:tab/>
        <w:t>(d)</w:t>
      </w:r>
      <w:r>
        <w:tab/>
        <w:t>must not deliberately erase, obscure or otherwise render illegible any entry or part of an entry in the incident register;</w:t>
      </w:r>
    </w:p>
    <w:p w:rsidR="00CF65D1" w:rsidRDefault="00D20F28">
      <w:pPr>
        <w:pStyle w:val="yIndenta"/>
      </w:pPr>
      <w:r>
        <w:tab/>
        <w:t>(e)</w:t>
      </w:r>
      <w:r>
        <w:tab/>
        <w:t>must not request or allow another person to deliberately erase, obscure or otherwise render illegible any entry or part of an entry in the incident register;</w:t>
      </w:r>
    </w:p>
    <w:p w:rsidR="00CF65D1" w:rsidRDefault="00D20F28">
      <w:pPr>
        <w:pStyle w:val="yIndenta"/>
      </w:pPr>
      <w:r>
        <w:tab/>
        <w:t>(f)</w:t>
      </w:r>
      <w:r>
        <w:tab/>
        <w:t>must date and initial any alteration that he or she makes to an entry in the incident register and legibly print his or her full name near the initials.</w:t>
      </w:r>
    </w:p>
    <w:p w:rsidR="00CF65D1" w:rsidRDefault="00D20F28">
      <w:pPr>
        <w:pStyle w:val="yFootnotesection"/>
      </w:pPr>
      <w:r>
        <w:tab/>
        <w:t>[Clause 19 inserted: Gazette 1 Sep 2005 p. 4091.]</w:t>
      </w:r>
    </w:p>
    <w:p w:rsidR="00CF65D1" w:rsidRDefault="00D20F28">
      <w:pPr>
        <w:pStyle w:val="yHeading3"/>
      </w:pPr>
      <w:bookmarkStart w:id="151" w:name="_Toc75771336"/>
      <w:bookmarkStart w:id="152" w:name="_Toc75771882"/>
      <w:bookmarkStart w:id="153" w:name="_Toc75868242"/>
      <w:r>
        <w:rPr>
          <w:rStyle w:val="CharSDivNo"/>
        </w:rPr>
        <w:t>Division 6 </w:t>
      </w:r>
      <w:r>
        <w:t>— </w:t>
      </w:r>
      <w:r>
        <w:rPr>
          <w:rStyle w:val="CharSDivText"/>
        </w:rPr>
        <w:t>All licences</w:t>
      </w:r>
      <w:bookmarkEnd w:id="151"/>
      <w:bookmarkEnd w:id="152"/>
      <w:bookmarkEnd w:id="153"/>
    </w:p>
    <w:p w:rsidR="00CF65D1" w:rsidRDefault="00D20F28">
      <w:pPr>
        <w:pStyle w:val="yFootnoteheading"/>
      </w:pPr>
      <w:r>
        <w:tab/>
        <w:t>[Heading inserted: Gazette 1 Sep 2005 p. 4091.]</w:t>
      </w:r>
    </w:p>
    <w:p w:rsidR="00CF65D1" w:rsidRDefault="00D20F28">
      <w:pPr>
        <w:pStyle w:val="yHeading5"/>
      </w:pPr>
      <w:bookmarkStart w:id="154" w:name="_Toc75868243"/>
      <w:r>
        <w:rPr>
          <w:rStyle w:val="CharSClsNo"/>
        </w:rPr>
        <w:t>20</w:t>
      </w:r>
      <w:r>
        <w:t>.</w:t>
      </w:r>
      <w:r>
        <w:tab/>
        <w:t>Identity cards, duties of people holding</w:t>
      </w:r>
      <w:bookmarkEnd w:id="154"/>
    </w:p>
    <w:p w:rsidR="00CF65D1" w:rsidRDefault="00D20F28">
      <w:pPr>
        <w:pStyle w:val="ySubsection"/>
      </w:pPr>
      <w:r>
        <w:tab/>
      </w:r>
      <w:r>
        <w:tab/>
        <w:t xml:space="preserve">A person to whom an identity card is issued — </w:t>
      </w:r>
    </w:p>
    <w:p w:rsidR="00CF65D1" w:rsidRDefault="00D20F28">
      <w:pPr>
        <w:pStyle w:val="yIndenta"/>
      </w:pPr>
      <w:r>
        <w:tab/>
        <w:t>(a)</w:t>
      </w:r>
      <w:r>
        <w:tab/>
        <w:t>must not deliberately alter, erase, obscure or otherwise render illegible any written information on the identity card; and</w:t>
      </w:r>
    </w:p>
    <w:p w:rsidR="00CF65D1" w:rsidRDefault="00D20F28">
      <w:pPr>
        <w:pStyle w:val="yIndenta"/>
      </w:pPr>
      <w:r>
        <w:tab/>
        <w:t>(b)</w:t>
      </w:r>
      <w:r>
        <w:tab/>
        <w:t>must not deliberately alter, remove or obscure the photograph on the identity card; and</w:t>
      </w:r>
    </w:p>
    <w:p w:rsidR="00CF65D1" w:rsidRDefault="00D20F28">
      <w:pPr>
        <w:pStyle w:val="yIndenta"/>
      </w:pPr>
      <w:r>
        <w:tab/>
        <w:t>(c)</w:t>
      </w:r>
      <w:r>
        <w:tab/>
        <w:t>must not request or allow another person to deliberately alter, erase, obscure or otherwise render illegible any written information on the identity card; and</w:t>
      </w:r>
    </w:p>
    <w:p w:rsidR="00CF65D1" w:rsidRDefault="00D20F28">
      <w:pPr>
        <w:pStyle w:val="yIndenta"/>
        <w:keepNext/>
        <w:keepLines/>
      </w:pPr>
      <w:r>
        <w:tab/>
        <w:t>(d)</w:t>
      </w:r>
      <w:r>
        <w:tab/>
        <w:t>must not request or allow another person to deliberately alter, remove or obscure the photograph on the identity card.</w:t>
      </w:r>
    </w:p>
    <w:p w:rsidR="00CF65D1" w:rsidRDefault="00D20F28">
      <w:pPr>
        <w:pStyle w:val="yFootnotesection"/>
        <w:keepNext/>
      </w:pPr>
      <w:r>
        <w:tab/>
        <w:t>[Clause 20 inserted: Gazette 1 Sep 2005 p. 4091</w:t>
      </w:r>
      <w:r>
        <w:noBreakHyphen/>
        <w:t>2.]</w:t>
      </w:r>
    </w:p>
    <w:p w:rsidR="00CF65D1" w:rsidRDefault="00CF65D1">
      <w:pPr>
        <w:pStyle w:val="yScheduleHeading"/>
        <w:sectPr w:rsidR="00CF65D1">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CF65D1" w:rsidRDefault="00D20F28">
      <w:pPr>
        <w:pStyle w:val="yScheduleHeading"/>
      </w:pPr>
      <w:bookmarkStart w:id="156" w:name="_Toc75771338"/>
      <w:bookmarkStart w:id="157" w:name="_Toc75771884"/>
      <w:bookmarkStart w:id="158" w:name="_Toc75868244"/>
      <w:r>
        <w:rPr>
          <w:rStyle w:val="CharSchNo"/>
        </w:rPr>
        <w:lastRenderedPageBreak/>
        <w:t>Schedule 2</w:t>
      </w:r>
      <w:r>
        <w:t> — </w:t>
      </w:r>
      <w:r>
        <w:rPr>
          <w:rStyle w:val="CharSchText"/>
        </w:rPr>
        <w:t>Disqualifying offences</w:t>
      </w:r>
      <w:bookmarkEnd w:id="156"/>
      <w:bookmarkEnd w:id="157"/>
      <w:bookmarkEnd w:id="158"/>
    </w:p>
    <w:p w:rsidR="00CF65D1" w:rsidRDefault="00D20F28">
      <w:pPr>
        <w:pStyle w:val="yShoulderClause"/>
      </w:pPr>
      <w:r>
        <w:t>[r. 24]</w:t>
      </w:r>
    </w:p>
    <w:p w:rsidR="00CF65D1" w:rsidRDefault="00D20F28">
      <w:pPr>
        <w:pStyle w:val="yFootnoteheading"/>
      </w:pPr>
      <w:r>
        <w:tab/>
        <w:t>[Heading inserted: Gazette 4 Dec 2009 p. 4914.]</w:t>
      </w:r>
    </w:p>
    <w:p w:rsidR="00CF65D1" w:rsidRDefault="00D20F28">
      <w:pPr>
        <w:pStyle w:val="yHeading3"/>
      </w:pPr>
      <w:bookmarkStart w:id="159" w:name="_Toc75771339"/>
      <w:bookmarkStart w:id="160" w:name="_Toc75771885"/>
      <w:bookmarkStart w:id="161" w:name="_Toc75868245"/>
      <w:r>
        <w:rPr>
          <w:rStyle w:val="CharSDivNo"/>
        </w:rPr>
        <w:t>Division 1</w:t>
      </w:r>
      <w:r>
        <w:rPr>
          <w:b w:val="0"/>
        </w:rPr>
        <w:t> — </w:t>
      </w:r>
      <w:r>
        <w:rPr>
          <w:rStyle w:val="CharSDivText"/>
        </w:rPr>
        <w:t>Division 1 offences</w:t>
      </w:r>
      <w:bookmarkEnd w:id="159"/>
      <w:bookmarkEnd w:id="160"/>
      <w:bookmarkEnd w:id="161"/>
    </w:p>
    <w:p w:rsidR="00CF65D1" w:rsidRDefault="00D20F28">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rsidR="00CF65D1">
        <w:trPr>
          <w:cantSplit/>
          <w:tblHeader/>
        </w:trPr>
        <w:tc>
          <w:tcPr>
            <w:tcW w:w="1985" w:type="dxa"/>
            <w:tcBorders>
              <w:left w:val="nil"/>
              <w:bottom w:val="single" w:sz="4" w:space="0" w:color="auto"/>
              <w:right w:val="nil"/>
            </w:tcBorders>
          </w:tcPr>
          <w:p w:rsidR="00CF65D1" w:rsidRDefault="00D20F28">
            <w:pPr>
              <w:pStyle w:val="yTableNAm"/>
              <w:rPr>
                <w:b/>
                <w:bCs/>
              </w:rPr>
            </w:pPr>
            <w:r>
              <w:rPr>
                <w:b/>
                <w:bCs/>
              </w:rPr>
              <w:t>Enactment</w:t>
            </w:r>
          </w:p>
        </w:tc>
        <w:tc>
          <w:tcPr>
            <w:tcW w:w="4941" w:type="dxa"/>
            <w:gridSpan w:val="3"/>
            <w:tcBorders>
              <w:left w:val="nil"/>
              <w:bottom w:val="single" w:sz="4" w:space="0" w:color="auto"/>
              <w:right w:val="nil"/>
            </w:tcBorders>
          </w:tcPr>
          <w:p w:rsidR="00CF65D1" w:rsidRDefault="00D20F28">
            <w:pPr>
              <w:pStyle w:val="yTableNAm"/>
              <w:rPr>
                <w:b/>
                <w:bCs/>
              </w:rPr>
            </w:pPr>
            <w:r>
              <w:rPr>
                <w:b/>
                <w:bCs/>
              </w:rPr>
              <w:t>Offences</w:t>
            </w:r>
          </w:p>
        </w:tc>
      </w:tr>
      <w:tr w:rsidR="00CF65D1">
        <w:trPr>
          <w:cantSplit/>
        </w:trPr>
        <w:tc>
          <w:tcPr>
            <w:tcW w:w="1985" w:type="dxa"/>
            <w:tcBorders>
              <w:left w:val="nil"/>
              <w:bottom w:val="nil"/>
              <w:right w:val="nil"/>
            </w:tcBorders>
          </w:tcPr>
          <w:p w:rsidR="00CF65D1" w:rsidRDefault="00D20F28">
            <w:pPr>
              <w:pStyle w:val="yTableNAm"/>
            </w:pPr>
            <w:r>
              <w:rPr>
                <w:i/>
              </w:rPr>
              <w:t>The Criminal Code</w:t>
            </w:r>
          </w:p>
        </w:tc>
        <w:tc>
          <w:tcPr>
            <w:tcW w:w="4941" w:type="dxa"/>
            <w:gridSpan w:val="3"/>
            <w:tcBorders>
              <w:left w:val="nil"/>
              <w:bottom w:val="nil"/>
              <w:right w:val="nil"/>
            </w:tcBorders>
          </w:tcPr>
          <w:p w:rsidR="00CF65D1" w:rsidRDefault="00D20F28">
            <w:pPr>
              <w:pStyle w:val="yTableNAm"/>
            </w:pPr>
            <w:r>
              <w:t>All indictable offences with a maximum penalty exceeding 3 years imprisonment (whether or not a summary conviction penalty applies in respect of the offence), other than an offence under s. 378</w:t>
            </w:r>
          </w:p>
        </w:tc>
      </w:tr>
      <w:tr w:rsidR="00CF65D1">
        <w:trPr>
          <w:cantSplit/>
        </w:trPr>
        <w:tc>
          <w:tcPr>
            <w:tcW w:w="1985" w:type="dxa"/>
            <w:tcBorders>
              <w:top w:val="nil"/>
              <w:left w:val="nil"/>
              <w:bottom w:val="nil"/>
              <w:right w:val="nil"/>
            </w:tcBorders>
          </w:tcPr>
          <w:p w:rsidR="00CF65D1" w:rsidRDefault="00CF65D1">
            <w:pPr>
              <w:pStyle w:val="yTableNAm"/>
            </w:pPr>
          </w:p>
        </w:tc>
        <w:tc>
          <w:tcPr>
            <w:tcW w:w="4941" w:type="dxa"/>
            <w:gridSpan w:val="3"/>
            <w:tcBorders>
              <w:top w:val="nil"/>
              <w:left w:val="nil"/>
              <w:bottom w:val="nil"/>
              <w:right w:val="nil"/>
            </w:tcBorders>
          </w:tcPr>
          <w:p w:rsidR="00CF65D1" w:rsidRDefault="00D20F28">
            <w:pPr>
              <w:pStyle w:val="yTableNAm"/>
            </w:pPr>
            <w:r>
              <w:t>Offences under the following sections —</w:t>
            </w:r>
          </w:p>
        </w:tc>
      </w:tr>
      <w:tr w:rsidR="00CF65D1">
        <w:trPr>
          <w:cantSplit/>
        </w:trPr>
        <w:tc>
          <w:tcPr>
            <w:tcW w:w="1985"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51(2)</w:t>
            </w:r>
          </w:p>
        </w:tc>
        <w:tc>
          <w:tcPr>
            <w:tcW w:w="1701" w:type="dxa"/>
            <w:tcBorders>
              <w:top w:val="nil"/>
              <w:left w:val="nil"/>
              <w:bottom w:val="nil"/>
              <w:right w:val="nil"/>
            </w:tcBorders>
          </w:tcPr>
          <w:p w:rsidR="00CF65D1" w:rsidRDefault="00D20F28">
            <w:pPr>
              <w:pStyle w:val="yTableNAm"/>
              <w:spacing w:before="80"/>
            </w:pPr>
            <w:r>
              <w:t>s. 74</w:t>
            </w:r>
          </w:p>
        </w:tc>
        <w:tc>
          <w:tcPr>
            <w:tcW w:w="1681" w:type="dxa"/>
            <w:tcBorders>
              <w:top w:val="nil"/>
              <w:left w:val="nil"/>
              <w:bottom w:val="nil"/>
              <w:right w:val="nil"/>
            </w:tcBorders>
          </w:tcPr>
          <w:p w:rsidR="00CF65D1" w:rsidRDefault="00D20F28">
            <w:pPr>
              <w:pStyle w:val="yTableNAm"/>
              <w:spacing w:before="80"/>
            </w:pPr>
            <w:r>
              <w:t>s. 87</w:t>
            </w:r>
          </w:p>
        </w:tc>
      </w:tr>
      <w:tr w:rsidR="00CF65D1">
        <w:trPr>
          <w:cantSplit/>
        </w:trPr>
        <w:tc>
          <w:tcPr>
            <w:tcW w:w="1985"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128</w:t>
            </w:r>
          </w:p>
        </w:tc>
        <w:tc>
          <w:tcPr>
            <w:tcW w:w="1701" w:type="dxa"/>
            <w:tcBorders>
              <w:top w:val="nil"/>
              <w:left w:val="nil"/>
              <w:bottom w:val="nil"/>
              <w:right w:val="nil"/>
            </w:tcBorders>
          </w:tcPr>
          <w:p w:rsidR="00CF65D1" w:rsidRDefault="00D20F28">
            <w:pPr>
              <w:pStyle w:val="yTableNAm"/>
              <w:spacing w:before="80"/>
            </w:pPr>
            <w:r>
              <w:t>s. 131</w:t>
            </w:r>
          </w:p>
        </w:tc>
        <w:tc>
          <w:tcPr>
            <w:tcW w:w="1681" w:type="dxa"/>
            <w:tcBorders>
              <w:top w:val="nil"/>
              <w:left w:val="nil"/>
              <w:bottom w:val="nil"/>
              <w:right w:val="nil"/>
            </w:tcBorders>
          </w:tcPr>
          <w:p w:rsidR="00CF65D1" w:rsidRDefault="00D20F28">
            <w:pPr>
              <w:pStyle w:val="yTableNAm"/>
              <w:spacing w:before="80"/>
            </w:pPr>
            <w:r>
              <w:t>s. 171</w:t>
            </w:r>
          </w:p>
        </w:tc>
      </w:tr>
      <w:tr w:rsidR="00CF65D1">
        <w:trPr>
          <w:cantSplit/>
        </w:trPr>
        <w:tc>
          <w:tcPr>
            <w:tcW w:w="1985"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192</w:t>
            </w:r>
          </w:p>
        </w:tc>
        <w:tc>
          <w:tcPr>
            <w:tcW w:w="1701" w:type="dxa"/>
            <w:tcBorders>
              <w:top w:val="nil"/>
              <w:left w:val="nil"/>
              <w:bottom w:val="nil"/>
              <w:right w:val="nil"/>
            </w:tcBorders>
          </w:tcPr>
          <w:p w:rsidR="00CF65D1" w:rsidRDefault="00D20F28">
            <w:pPr>
              <w:pStyle w:val="yTableNAm"/>
              <w:spacing w:before="80"/>
            </w:pPr>
            <w:r>
              <w:t>s. 345</w:t>
            </w:r>
          </w:p>
        </w:tc>
        <w:tc>
          <w:tcPr>
            <w:tcW w:w="1681" w:type="dxa"/>
            <w:tcBorders>
              <w:top w:val="nil"/>
              <w:left w:val="nil"/>
              <w:bottom w:val="nil"/>
              <w:right w:val="nil"/>
            </w:tcBorders>
          </w:tcPr>
          <w:p w:rsidR="00CF65D1" w:rsidRDefault="00D20F28">
            <w:pPr>
              <w:pStyle w:val="yTableNAm"/>
              <w:spacing w:before="80"/>
            </w:pPr>
            <w:r>
              <w:t>s. 396</w:t>
            </w:r>
          </w:p>
        </w:tc>
      </w:tr>
      <w:tr w:rsidR="00CF65D1">
        <w:trPr>
          <w:cantSplit/>
        </w:trPr>
        <w:tc>
          <w:tcPr>
            <w:tcW w:w="1985"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488</w:t>
            </w:r>
          </w:p>
        </w:tc>
        <w:tc>
          <w:tcPr>
            <w:tcW w:w="1701" w:type="dxa"/>
            <w:tcBorders>
              <w:top w:val="nil"/>
              <w:left w:val="nil"/>
              <w:bottom w:val="nil"/>
              <w:right w:val="nil"/>
            </w:tcBorders>
          </w:tcPr>
          <w:p w:rsidR="00CF65D1" w:rsidRDefault="00CF65D1">
            <w:pPr>
              <w:pStyle w:val="yTableNAm"/>
              <w:spacing w:before="80"/>
            </w:pPr>
          </w:p>
        </w:tc>
        <w:tc>
          <w:tcPr>
            <w:tcW w:w="1681" w:type="dxa"/>
            <w:tcBorders>
              <w:top w:val="nil"/>
              <w:left w:val="nil"/>
              <w:bottom w:val="nil"/>
              <w:right w:val="nil"/>
            </w:tcBorders>
          </w:tcPr>
          <w:p w:rsidR="00CF65D1" w:rsidRDefault="00CF65D1">
            <w:pPr>
              <w:pStyle w:val="yTableNAm"/>
              <w:spacing w:before="80"/>
            </w:pPr>
          </w:p>
        </w:tc>
      </w:tr>
      <w:tr w:rsidR="00CF65D1">
        <w:trPr>
          <w:cantSplit/>
        </w:trPr>
        <w:tc>
          <w:tcPr>
            <w:tcW w:w="1985" w:type="dxa"/>
            <w:tcBorders>
              <w:top w:val="nil"/>
              <w:left w:val="nil"/>
              <w:bottom w:val="nil"/>
              <w:right w:val="nil"/>
            </w:tcBorders>
          </w:tcPr>
          <w:p w:rsidR="00CF65D1" w:rsidRDefault="00CF65D1">
            <w:pPr>
              <w:pStyle w:val="yTableNAm"/>
              <w:spacing w:before="80"/>
            </w:pPr>
          </w:p>
        </w:tc>
        <w:tc>
          <w:tcPr>
            <w:tcW w:w="4941" w:type="dxa"/>
            <w:gridSpan w:val="3"/>
            <w:tcBorders>
              <w:top w:val="nil"/>
              <w:left w:val="nil"/>
              <w:bottom w:val="nil"/>
              <w:right w:val="nil"/>
            </w:tcBorders>
          </w:tcPr>
          <w:p w:rsidR="00CF65D1" w:rsidRDefault="00D20F28">
            <w:pPr>
              <w:pStyle w:val="yTableNAm"/>
              <w:spacing w:before="80"/>
            </w:pPr>
            <w:r>
              <w:t>Offences under s. 378 if the offence falls within the description of a special case under the heading “Punishment in special cases” in that section</w:t>
            </w:r>
          </w:p>
        </w:tc>
      </w:tr>
      <w:tr w:rsidR="00CF65D1">
        <w:trPr>
          <w:cantSplit/>
        </w:trPr>
        <w:tc>
          <w:tcPr>
            <w:tcW w:w="1985" w:type="dxa"/>
            <w:tcBorders>
              <w:top w:val="nil"/>
              <w:left w:val="nil"/>
              <w:bottom w:val="nil"/>
              <w:right w:val="nil"/>
            </w:tcBorders>
          </w:tcPr>
          <w:p w:rsidR="00CF65D1" w:rsidRDefault="00D20F28">
            <w:pPr>
              <w:pStyle w:val="yTableNAm"/>
            </w:pPr>
            <w:r>
              <w:rPr>
                <w:i/>
                <w:iCs/>
              </w:rPr>
              <w:t>Firearms Act 1973</w:t>
            </w:r>
          </w:p>
        </w:tc>
        <w:tc>
          <w:tcPr>
            <w:tcW w:w="4941" w:type="dxa"/>
            <w:gridSpan w:val="3"/>
            <w:tcBorders>
              <w:top w:val="nil"/>
              <w:left w:val="nil"/>
              <w:bottom w:val="nil"/>
              <w:right w:val="nil"/>
            </w:tcBorders>
          </w:tcPr>
          <w:p w:rsidR="00CF65D1" w:rsidRDefault="00D20F28">
            <w:pPr>
              <w:pStyle w:val="yTableNAm"/>
            </w:pPr>
            <w:r>
              <w:t xml:space="preserve">All indictable offences </w:t>
            </w:r>
          </w:p>
        </w:tc>
      </w:tr>
      <w:tr w:rsidR="00CF65D1">
        <w:trPr>
          <w:cantSplit/>
        </w:trPr>
        <w:tc>
          <w:tcPr>
            <w:tcW w:w="1985" w:type="dxa"/>
            <w:tcBorders>
              <w:top w:val="nil"/>
              <w:left w:val="nil"/>
              <w:bottom w:val="nil"/>
              <w:right w:val="nil"/>
            </w:tcBorders>
          </w:tcPr>
          <w:p w:rsidR="00CF65D1" w:rsidRDefault="00D20F28">
            <w:pPr>
              <w:pStyle w:val="yTableNAm"/>
              <w:rPr>
                <w:i/>
              </w:rPr>
            </w:pPr>
            <w:r>
              <w:rPr>
                <w:i/>
              </w:rPr>
              <w:t>Misuse of Drugs Act 1981</w:t>
            </w:r>
          </w:p>
        </w:tc>
        <w:tc>
          <w:tcPr>
            <w:tcW w:w="4941" w:type="dxa"/>
            <w:gridSpan w:val="3"/>
            <w:tcBorders>
              <w:top w:val="nil"/>
              <w:left w:val="nil"/>
              <w:bottom w:val="nil"/>
              <w:right w:val="nil"/>
            </w:tcBorders>
          </w:tcPr>
          <w:p w:rsidR="00CF65D1" w:rsidRDefault="00D20F28">
            <w:pPr>
              <w:pStyle w:val="yTableNAm"/>
            </w:pPr>
            <w:r>
              <w:t>All indictable offences</w:t>
            </w:r>
          </w:p>
        </w:tc>
      </w:tr>
      <w:tr w:rsidR="00CF65D1">
        <w:trPr>
          <w:cantSplit/>
        </w:trPr>
        <w:tc>
          <w:tcPr>
            <w:tcW w:w="1985" w:type="dxa"/>
            <w:tcBorders>
              <w:top w:val="nil"/>
              <w:left w:val="nil"/>
              <w:right w:val="nil"/>
            </w:tcBorders>
          </w:tcPr>
          <w:p w:rsidR="00CF65D1" w:rsidRDefault="00D20F28">
            <w:pPr>
              <w:pStyle w:val="yTableNAm"/>
              <w:rPr>
                <w:i/>
              </w:rPr>
            </w:pPr>
            <w:r>
              <w:rPr>
                <w:i/>
                <w:iCs/>
              </w:rPr>
              <w:t>Criminal Code Act 1995</w:t>
            </w:r>
            <w:r>
              <w:t xml:space="preserve"> (Commonwealth)</w:t>
            </w:r>
          </w:p>
        </w:tc>
        <w:tc>
          <w:tcPr>
            <w:tcW w:w="4941" w:type="dxa"/>
            <w:gridSpan w:val="3"/>
            <w:tcBorders>
              <w:top w:val="nil"/>
              <w:left w:val="nil"/>
              <w:right w:val="nil"/>
            </w:tcBorders>
          </w:tcPr>
          <w:p w:rsidR="00CF65D1" w:rsidRDefault="00D20F28">
            <w:pPr>
              <w:pStyle w:val="yTableNAm"/>
            </w:pPr>
            <w:r>
              <w:t>All offences in the Schedule Part 5.3 — Terrorism</w:t>
            </w:r>
          </w:p>
        </w:tc>
      </w:tr>
    </w:tbl>
    <w:p w:rsidR="00CF65D1" w:rsidRDefault="00D20F28">
      <w:pPr>
        <w:pStyle w:val="yFootnotesection"/>
      </w:pPr>
      <w:r>
        <w:tab/>
        <w:t>[Division 1 inserted: Gazette 4 Dec 2009 p. 4914</w:t>
      </w:r>
      <w:r>
        <w:noBreakHyphen/>
        <w:t>15; amended: Gazette 29 Jul 2016 p. 3249.]</w:t>
      </w:r>
    </w:p>
    <w:p w:rsidR="00CF65D1" w:rsidRDefault="00D20F28">
      <w:pPr>
        <w:pStyle w:val="yHeading3"/>
      </w:pPr>
      <w:bookmarkStart w:id="162" w:name="_Toc75771340"/>
      <w:bookmarkStart w:id="163" w:name="_Toc75771886"/>
      <w:bookmarkStart w:id="164" w:name="_Toc75868246"/>
      <w:r>
        <w:rPr>
          <w:rStyle w:val="CharSDivNo"/>
        </w:rPr>
        <w:lastRenderedPageBreak/>
        <w:t>Division 2</w:t>
      </w:r>
      <w:r>
        <w:rPr>
          <w:b w:val="0"/>
        </w:rPr>
        <w:t> — </w:t>
      </w:r>
      <w:r>
        <w:rPr>
          <w:rStyle w:val="CharSDivText"/>
        </w:rPr>
        <w:t>Division 2 offences</w:t>
      </w:r>
      <w:bookmarkEnd w:id="162"/>
      <w:bookmarkEnd w:id="163"/>
      <w:bookmarkEnd w:id="164"/>
    </w:p>
    <w:p w:rsidR="00CF65D1" w:rsidRDefault="00D20F28">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rsidR="00CF65D1">
        <w:trPr>
          <w:cantSplit/>
          <w:tblHeader/>
        </w:trPr>
        <w:tc>
          <w:tcPr>
            <w:tcW w:w="2070" w:type="dxa"/>
            <w:tcBorders>
              <w:left w:val="nil"/>
              <w:bottom w:val="single" w:sz="4" w:space="0" w:color="auto"/>
              <w:right w:val="nil"/>
            </w:tcBorders>
          </w:tcPr>
          <w:p w:rsidR="00CF65D1" w:rsidRDefault="00D20F28">
            <w:pPr>
              <w:pStyle w:val="yTableNAm"/>
              <w:rPr>
                <w:b/>
                <w:bCs/>
              </w:rPr>
            </w:pPr>
            <w:r>
              <w:rPr>
                <w:b/>
                <w:bCs/>
              </w:rPr>
              <w:t>Enactment</w:t>
            </w:r>
          </w:p>
        </w:tc>
        <w:tc>
          <w:tcPr>
            <w:tcW w:w="4884" w:type="dxa"/>
            <w:gridSpan w:val="3"/>
            <w:tcBorders>
              <w:left w:val="nil"/>
              <w:bottom w:val="single" w:sz="4" w:space="0" w:color="auto"/>
              <w:right w:val="nil"/>
            </w:tcBorders>
          </w:tcPr>
          <w:p w:rsidR="00CF65D1" w:rsidRDefault="00D20F28">
            <w:pPr>
              <w:pStyle w:val="yTableNAm"/>
              <w:rPr>
                <w:b/>
                <w:bCs/>
              </w:rPr>
            </w:pPr>
            <w:r>
              <w:rPr>
                <w:b/>
                <w:bCs/>
              </w:rPr>
              <w:t>Offences</w:t>
            </w:r>
          </w:p>
        </w:tc>
      </w:tr>
      <w:tr w:rsidR="00CF65D1">
        <w:trPr>
          <w:cantSplit/>
        </w:trPr>
        <w:tc>
          <w:tcPr>
            <w:tcW w:w="2070" w:type="dxa"/>
            <w:tcBorders>
              <w:left w:val="nil"/>
              <w:bottom w:val="nil"/>
              <w:right w:val="nil"/>
            </w:tcBorders>
          </w:tcPr>
          <w:p w:rsidR="00CF65D1" w:rsidRDefault="00D20F28">
            <w:pPr>
              <w:pStyle w:val="yTableNAm"/>
            </w:pPr>
            <w:r>
              <w:rPr>
                <w:i/>
              </w:rPr>
              <w:t>The Criminal Code</w:t>
            </w:r>
          </w:p>
        </w:tc>
        <w:tc>
          <w:tcPr>
            <w:tcW w:w="4884" w:type="dxa"/>
            <w:gridSpan w:val="3"/>
            <w:tcBorders>
              <w:left w:val="nil"/>
              <w:bottom w:val="nil"/>
              <w:right w:val="nil"/>
            </w:tcBorders>
          </w:tcPr>
          <w:p w:rsidR="00CF65D1" w:rsidRDefault="00D20F28">
            <w:pPr>
              <w:pStyle w:val="yTableNAm"/>
            </w:pPr>
            <w:r>
              <w:t>Offences under the following sections —</w:t>
            </w:r>
          </w:p>
        </w:tc>
      </w:tr>
      <w:tr w:rsidR="00CF65D1">
        <w:trPr>
          <w:cantSplit/>
        </w:trPr>
        <w:tc>
          <w:tcPr>
            <w:tcW w:w="2070"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75</w:t>
            </w:r>
          </w:p>
        </w:tc>
        <w:tc>
          <w:tcPr>
            <w:tcW w:w="1701" w:type="dxa"/>
            <w:tcBorders>
              <w:top w:val="nil"/>
              <w:left w:val="nil"/>
              <w:bottom w:val="nil"/>
              <w:right w:val="nil"/>
            </w:tcBorders>
          </w:tcPr>
          <w:p w:rsidR="00CF65D1" w:rsidRDefault="00D20F28">
            <w:pPr>
              <w:pStyle w:val="yTableNAm"/>
              <w:spacing w:before="80"/>
            </w:pPr>
            <w:r>
              <w:rPr>
                <w:szCs w:val="22"/>
              </w:rPr>
              <w:t>s. 172</w:t>
            </w:r>
          </w:p>
        </w:tc>
        <w:tc>
          <w:tcPr>
            <w:tcW w:w="1624" w:type="dxa"/>
            <w:tcBorders>
              <w:top w:val="nil"/>
              <w:left w:val="nil"/>
              <w:bottom w:val="nil"/>
              <w:right w:val="nil"/>
            </w:tcBorders>
          </w:tcPr>
          <w:p w:rsidR="00CF65D1" w:rsidRDefault="00D20F28">
            <w:pPr>
              <w:pStyle w:val="yTableNAm"/>
              <w:spacing w:before="80"/>
            </w:pPr>
            <w:r>
              <w:t>s. 190</w:t>
            </w:r>
          </w:p>
        </w:tc>
      </w:tr>
      <w:tr w:rsidR="00CF65D1">
        <w:trPr>
          <w:cantSplit/>
        </w:trPr>
        <w:tc>
          <w:tcPr>
            <w:tcW w:w="2070"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191</w:t>
            </w:r>
          </w:p>
        </w:tc>
        <w:tc>
          <w:tcPr>
            <w:tcW w:w="1701" w:type="dxa"/>
            <w:tcBorders>
              <w:top w:val="nil"/>
              <w:left w:val="nil"/>
              <w:bottom w:val="nil"/>
              <w:right w:val="nil"/>
            </w:tcBorders>
          </w:tcPr>
          <w:p w:rsidR="00CF65D1" w:rsidRDefault="00D20F28">
            <w:pPr>
              <w:pStyle w:val="yTableNAm"/>
              <w:spacing w:before="80"/>
            </w:pPr>
            <w:r>
              <w:t>s. 202</w:t>
            </w:r>
          </w:p>
        </w:tc>
        <w:tc>
          <w:tcPr>
            <w:tcW w:w="1624" w:type="dxa"/>
            <w:tcBorders>
              <w:top w:val="nil"/>
              <w:left w:val="nil"/>
              <w:bottom w:val="nil"/>
              <w:right w:val="nil"/>
            </w:tcBorders>
          </w:tcPr>
          <w:p w:rsidR="00CF65D1" w:rsidRDefault="00D20F28">
            <w:pPr>
              <w:pStyle w:val="yTableNAm"/>
              <w:spacing w:before="80"/>
            </w:pPr>
            <w:r>
              <w:t>s. 313</w:t>
            </w:r>
          </w:p>
        </w:tc>
      </w:tr>
      <w:tr w:rsidR="00CF65D1">
        <w:trPr>
          <w:cantSplit/>
        </w:trPr>
        <w:tc>
          <w:tcPr>
            <w:tcW w:w="2070" w:type="dxa"/>
            <w:tcBorders>
              <w:top w:val="nil"/>
              <w:left w:val="nil"/>
              <w:bottom w:val="nil"/>
              <w:right w:val="nil"/>
            </w:tcBorders>
          </w:tcPr>
          <w:p w:rsidR="00CF65D1" w:rsidRDefault="00CF65D1">
            <w:pPr>
              <w:pStyle w:val="yTableNAm"/>
              <w:spacing w:before="80"/>
            </w:pPr>
          </w:p>
        </w:tc>
        <w:tc>
          <w:tcPr>
            <w:tcW w:w="1559" w:type="dxa"/>
            <w:tcBorders>
              <w:top w:val="nil"/>
              <w:left w:val="nil"/>
              <w:bottom w:val="nil"/>
              <w:right w:val="nil"/>
            </w:tcBorders>
          </w:tcPr>
          <w:p w:rsidR="00CF65D1" w:rsidRDefault="00D20F28">
            <w:pPr>
              <w:pStyle w:val="yTableNAm"/>
              <w:spacing w:before="80"/>
            </w:pPr>
            <w:r>
              <w:t>s. 445</w:t>
            </w:r>
          </w:p>
        </w:tc>
        <w:tc>
          <w:tcPr>
            <w:tcW w:w="1701" w:type="dxa"/>
            <w:tcBorders>
              <w:top w:val="nil"/>
              <w:left w:val="nil"/>
              <w:bottom w:val="nil"/>
              <w:right w:val="nil"/>
            </w:tcBorders>
          </w:tcPr>
          <w:p w:rsidR="00CF65D1" w:rsidRDefault="00D20F28">
            <w:pPr>
              <w:pStyle w:val="yTableNAm"/>
              <w:spacing w:before="80"/>
            </w:pPr>
            <w:r>
              <w:t>s. 474</w:t>
            </w:r>
          </w:p>
        </w:tc>
        <w:tc>
          <w:tcPr>
            <w:tcW w:w="1624" w:type="dxa"/>
            <w:tcBorders>
              <w:top w:val="nil"/>
              <w:left w:val="nil"/>
              <w:bottom w:val="nil"/>
              <w:right w:val="nil"/>
            </w:tcBorders>
          </w:tcPr>
          <w:p w:rsidR="00CF65D1" w:rsidRDefault="00D20F28">
            <w:pPr>
              <w:pStyle w:val="yTableNAm"/>
              <w:spacing w:before="80"/>
            </w:pPr>
            <w:r>
              <w:t>s. 514</w:t>
            </w:r>
          </w:p>
        </w:tc>
      </w:tr>
      <w:tr w:rsidR="00CF65D1">
        <w:trPr>
          <w:cantSplit/>
        </w:trPr>
        <w:tc>
          <w:tcPr>
            <w:tcW w:w="2070" w:type="dxa"/>
            <w:tcBorders>
              <w:top w:val="nil"/>
              <w:left w:val="nil"/>
              <w:bottom w:val="nil"/>
              <w:right w:val="nil"/>
            </w:tcBorders>
          </w:tcPr>
          <w:p w:rsidR="00CF65D1" w:rsidRDefault="00CF65D1">
            <w:pPr>
              <w:pStyle w:val="yTableNAm"/>
              <w:spacing w:before="80"/>
            </w:pPr>
          </w:p>
        </w:tc>
        <w:tc>
          <w:tcPr>
            <w:tcW w:w="4884" w:type="dxa"/>
            <w:gridSpan w:val="3"/>
            <w:tcBorders>
              <w:top w:val="nil"/>
              <w:left w:val="nil"/>
              <w:bottom w:val="nil"/>
              <w:right w:val="nil"/>
            </w:tcBorders>
          </w:tcPr>
          <w:p w:rsidR="00CF65D1" w:rsidRDefault="00D20F28">
            <w:pPr>
              <w:pStyle w:val="yTableNAm"/>
              <w:spacing w:before="80"/>
            </w:pPr>
            <w:r>
              <w:t>Offences under s. 378 other than an offence that falls within the description of a special case under the heading “Punishment in special cases” in that section</w:t>
            </w:r>
          </w:p>
        </w:tc>
      </w:tr>
      <w:tr w:rsidR="00CF65D1">
        <w:trPr>
          <w:cantSplit/>
        </w:trPr>
        <w:tc>
          <w:tcPr>
            <w:tcW w:w="2070" w:type="dxa"/>
            <w:tcBorders>
              <w:top w:val="nil"/>
              <w:left w:val="nil"/>
              <w:bottom w:val="nil"/>
              <w:right w:val="nil"/>
            </w:tcBorders>
          </w:tcPr>
          <w:p w:rsidR="00CF65D1" w:rsidRDefault="00D20F28">
            <w:pPr>
              <w:pStyle w:val="yTableNAm"/>
            </w:pPr>
            <w:r>
              <w:rPr>
                <w:i/>
              </w:rPr>
              <w:t>Misuse of Drugs Act 1981</w:t>
            </w:r>
          </w:p>
        </w:tc>
        <w:tc>
          <w:tcPr>
            <w:tcW w:w="4884" w:type="dxa"/>
            <w:gridSpan w:val="3"/>
            <w:tcBorders>
              <w:top w:val="nil"/>
              <w:left w:val="nil"/>
              <w:bottom w:val="nil"/>
              <w:right w:val="nil"/>
            </w:tcBorders>
          </w:tcPr>
          <w:p w:rsidR="00CF65D1" w:rsidRDefault="00D20F28">
            <w:pPr>
              <w:pStyle w:val="yTableNAm"/>
            </w:pPr>
            <w:r>
              <w:t>All offences other than indictable offences</w:t>
            </w:r>
          </w:p>
        </w:tc>
      </w:tr>
      <w:tr w:rsidR="00CF65D1">
        <w:trPr>
          <w:cantSplit/>
        </w:trPr>
        <w:tc>
          <w:tcPr>
            <w:tcW w:w="2070" w:type="dxa"/>
            <w:tcBorders>
              <w:top w:val="nil"/>
              <w:left w:val="nil"/>
              <w:bottom w:val="nil"/>
              <w:right w:val="nil"/>
            </w:tcBorders>
          </w:tcPr>
          <w:p w:rsidR="00CF65D1" w:rsidRDefault="00D20F28">
            <w:pPr>
              <w:pStyle w:val="yTableNAm"/>
              <w:rPr>
                <w:i/>
              </w:rPr>
            </w:pPr>
            <w:r>
              <w:rPr>
                <w:i/>
              </w:rPr>
              <w:t>Medicines and Poisons Act 2014</w:t>
            </w:r>
          </w:p>
        </w:tc>
        <w:tc>
          <w:tcPr>
            <w:tcW w:w="4884" w:type="dxa"/>
            <w:gridSpan w:val="3"/>
            <w:tcBorders>
              <w:top w:val="nil"/>
              <w:left w:val="nil"/>
              <w:bottom w:val="nil"/>
              <w:right w:val="nil"/>
            </w:tcBorders>
          </w:tcPr>
          <w:p w:rsidR="00CF65D1" w:rsidRDefault="00D20F28">
            <w:pPr>
              <w:pStyle w:val="yTableNAm"/>
            </w:pPr>
            <w:r>
              <w:t>All offences</w:t>
            </w:r>
          </w:p>
        </w:tc>
      </w:tr>
      <w:tr w:rsidR="00CF65D1">
        <w:trPr>
          <w:cantSplit/>
        </w:trPr>
        <w:tc>
          <w:tcPr>
            <w:tcW w:w="2070" w:type="dxa"/>
            <w:tcBorders>
              <w:top w:val="nil"/>
              <w:left w:val="nil"/>
              <w:bottom w:val="single" w:sz="4" w:space="0" w:color="auto"/>
              <w:right w:val="nil"/>
            </w:tcBorders>
          </w:tcPr>
          <w:p w:rsidR="00CF65D1" w:rsidRDefault="00D20F28">
            <w:pPr>
              <w:pStyle w:val="yTableNAm"/>
              <w:rPr>
                <w:i/>
                <w:iCs/>
              </w:rPr>
            </w:pPr>
            <w:r>
              <w:rPr>
                <w:i/>
                <w:iCs/>
              </w:rPr>
              <w:t>Weapons Act 1999</w:t>
            </w:r>
          </w:p>
        </w:tc>
        <w:tc>
          <w:tcPr>
            <w:tcW w:w="4884" w:type="dxa"/>
            <w:gridSpan w:val="3"/>
            <w:tcBorders>
              <w:top w:val="nil"/>
              <w:left w:val="nil"/>
              <w:bottom w:val="single" w:sz="4" w:space="0" w:color="auto"/>
              <w:right w:val="nil"/>
            </w:tcBorders>
          </w:tcPr>
          <w:p w:rsidR="00CF65D1" w:rsidRDefault="00D20F28">
            <w:pPr>
              <w:pStyle w:val="yTableNAm"/>
            </w:pPr>
            <w:r>
              <w:t>All offences</w:t>
            </w:r>
          </w:p>
        </w:tc>
      </w:tr>
    </w:tbl>
    <w:p w:rsidR="00CF65D1" w:rsidRDefault="00D20F28">
      <w:pPr>
        <w:pStyle w:val="yFootnotesection"/>
      </w:pPr>
      <w:r>
        <w:tab/>
        <w:t>[Division 2 inserted: Gazette 4 Dec 2009 p. 4915</w:t>
      </w:r>
      <w:r>
        <w:noBreakHyphen/>
        <w:t>16; amended: Gazette 29 Jul 2016 p. 3249; 17 Jan 2017 p. 416.]</w:t>
      </w:r>
    </w:p>
    <w:p w:rsidR="00CF65D1" w:rsidRDefault="00CF65D1">
      <w:pPr>
        <w:sectPr w:rsidR="00CF65D1">
          <w:headerReference w:type="even" r:id="rId27"/>
          <w:headerReference w:type="default" r:id="rId28"/>
          <w:pgSz w:w="11907" w:h="16840" w:code="9"/>
          <w:pgMar w:top="2376" w:right="2405" w:bottom="3542" w:left="2405" w:header="706" w:footer="3380" w:gutter="0"/>
          <w:cols w:space="720"/>
          <w:noEndnote/>
          <w:docGrid w:linePitch="326"/>
        </w:sectPr>
      </w:pPr>
    </w:p>
    <w:p w:rsidR="00CF65D1" w:rsidRDefault="00D20F28">
      <w:pPr>
        <w:pStyle w:val="yScheduleHeading"/>
      </w:pPr>
      <w:bookmarkStart w:id="165" w:name="_Toc75771341"/>
      <w:bookmarkStart w:id="166" w:name="_Toc75771887"/>
      <w:bookmarkStart w:id="167" w:name="_Toc75868247"/>
      <w:r>
        <w:rPr>
          <w:rStyle w:val="CharSchNo"/>
        </w:rPr>
        <w:lastRenderedPageBreak/>
        <w:t>Schedule 3</w:t>
      </w:r>
      <w:r>
        <w:rPr>
          <w:rStyle w:val="CharSDivText"/>
        </w:rPr>
        <w:t> </w:t>
      </w:r>
      <w:r>
        <w:t>—</w:t>
      </w:r>
      <w:r>
        <w:rPr>
          <w:rStyle w:val="CharSDivNo"/>
        </w:rPr>
        <w:t> </w:t>
      </w:r>
      <w:r>
        <w:rPr>
          <w:rStyle w:val="CharSchText"/>
        </w:rPr>
        <w:t>Prescribed drugs</w:t>
      </w:r>
      <w:bookmarkEnd w:id="165"/>
      <w:bookmarkEnd w:id="166"/>
      <w:bookmarkEnd w:id="167"/>
    </w:p>
    <w:p w:rsidR="00CF65D1" w:rsidRDefault="00D20F28">
      <w:pPr>
        <w:pStyle w:val="yShoulderClause"/>
      </w:pPr>
      <w:r>
        <w:t>[r. 45, 51 and 52]</w:t>
      </w:r>
    </w:p>
    <w:p w:rsidR="00CF65D1" w:rsidRDefault="00D20F28">
      <w:pPr>
        <w:pStyle w:val="yFootnoteheading"/>
        <w:spacing w:after="120"/>
      </w:pPr>
      <w:r>
        <w:tab/>
        <w:t>[Heading inserted: Gazette 17 Jan 2017 p. 416.]</w:t>
      </w:r>
    </w:p>
    <w:p w:rsidR="00CF65D1" w:rsidRDefault="00D20F28">
      <w:pPr>
        <w:pStyle w:val="ySubsection"/>
      </w:pPr>
      <w:r>
        <w:tab/>
      </w:r>
      <w:r>
        <w:tab/>
        <w:t xml:space="preserve">Any drug, other than testosterone, that is from time to time — </w:t>
      </w:r>
    </w:p>
    <w:p w:rsidR="00CF65D1" w:rsidRDefault="00D20F28">
      <w:pPr>
        <w:pStyle w:val="yIndenta"/>
      </w:pPr>
      <w:r>
        <w:tab/>
        <w:t>(a)</w:t>
      </w:r>
      <w:r>
        <w:tab/>
        <w:t xml:space="preserve">a specified drug within the meaning of the </w:t>
      </w:r>
      <w:r>
        <w:rPr>
          <w:i/>
        </w:rPr>
        <w:t>Misuse of Drugs Act 1981</w:t>
      </w:r>
      <w:r>
        <w:t xml:space="preserve"> section 3(1); or</w:t>
      </w:r>
    </w:p>
    <w:p w:rsidR="00CF65D1" w:rsidRDefault="00D20F28">
      <w:pPr>
        <w:pStyle w:val="yIndenta"/>
      </w:pPr>
      <w:r>
        <w:tab/>
        <w:t>(b)</w:t>
      </w:r>
      <w:r>
        <w:tab/>
        <w:t xml:space="preserve">a Schedule 8 poison or a Schedule 9 poison as those terms are defined in the </w:t>
      </w:r>
      <w:r>
        <w:rPr>
          <w:i/>
        </w:rPr>
        <w:t>Medicines and Poisons Act 2014</w:t>
      </w:r>
      <w:r>
        <w:t xml:space="preserve"> section 3.</w:t>
      </w:r>
    </w:p>
    <w:p w:rsidR="00CF65D1" w:rsidRDefault="00D20F28">
      <w:pPr>
        <w:pStyle w:val="yFootnotesection"/>
        <w:keepNext/>
        <w:rPr>
          <w:rStyle w:val="CharSchNo"/>
        </w:rPr>
      </w:pPr>
      <w:r>
        <w:tab/>
        <w:t>[Schedule 3 inserted: Gazette 17 Jan 2017 p. 416</w:t>
      </w:r>
      <w:r>
        <w:noBreakHyphen/>
        <w:t>17.]</w:t>
      </w:r>
    </w:p>
    <w:p w:rsidR="002B1BC1" w:rsidRDefault="002B1BC1" w:rsidP="002B1BC1">
      <w:pPr>
        <w:pStyle w:val="yScheduleHeading"/>
      </w:pPr>
      <w:bookmarkStart w:id="168" w:name="_Toc75771888"/>
      <w:bookmarkStart w:id="169" w:name="_Toc75868248"/>
      <w:bookmarkStart w:id="170" w:name="_Toc75771342"/>
      <w:r w:rsidRPr="00FC0C77">
        <w:rPr>
          <w:rStyle w:val="CharSchNo"/>
        </w:rPr>
        <w:lastRenderedPageBreak/>
        <w:t>Schedule 4</w:t>
      </w:r>
      <w:r w:rsidRPr="00FC0C77">
        <w:rPr>
          <w:rStyle w:val="CharSDivNo"/>
        </w:rPr>
        <w:t> </w:t>
      </w:r>
      <w:r>
        <w:t>—</w:t>
      </w:r>
      <w:r w:rsidRPr="00FC0C77">
        <w:rPr>
          <w:rStyle w:val="CharSDivText"/>
        </w:rPr>
        <w:t> </w:t>
      </w:r>
      <w:r w:rsidRPr="00FC0C77">
        <w:rPr>
          <w:rStyle w:val="CharSchText"/>
        </w:rPr>
        <w:t>Fees</w:t>
      </w:r>
      <w:bookmarkEnd w:id="168"/>
      <w:bookmarkEnd w:id="169"/>
    </w:p>
    <w:p w:rsidR="002B1BC1" w:rsidRDefault="002B1BC1" w:rsidP="002B1BC1">
      <w:pPr>
        <w:pStyle w:val="yShoulderClause"/>
      </w:pPr>
      <w:r>
        <w:t>[r. 54]</w:t>
      </w:r>
    </w:p>
    <w:p w:rsidR="002B1BC1" w:rsidRDefault="002B1BC1" w:rsidP="002B1BC1">
      <w:pPr>
        <w:pStyle w:val="yFootnoteheading"/>
        <w:spacing w:after="120"/>
      </w:pPr>
      <w:r>
        <w:tab/>
        <w:t>[Heading inserted: SL 2021/106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rsidR="002B1BC1" w:rsidTr="0053761D">
        <w:trPr>
          <w:cantSplit/>
          <w:tblHeader/>
        </w:trPr>
        <w:tc>
          <w:tcPr>
            <w:tcW w:w="1985" w:type="dxa"/>
          </w:tcPr>
          <w:p w:rsidR="002B1BC1" w:rsidRDefault="002B1BC1" w:rsidP="0053761D">
            <w:pPr>
              <w:pStyle w:val="yTableNAm"/>
              <w:jc w:val="center"/>
              <w:rPr>
                <w:b/>
              </w:rPr>
            </w:pPr>
            <w:r>
              <w:rPr>
                <w:b/>
              </w:rPr>
              <w:t>Column 1</w:t>
            </w:r>
          </w:p>
          <w:p w:rsidR="002B1BC1" w:rsidRDefault="002B1BC1" w:rsidP="0053761D">
            <w:pPr>
              <w:pStyle w:val="yTableNAm"/>
              <w:jc w:val="center"/>
              <w:rPr>
                <w:b/>
              </w:rPr>
            </w:pPr>
            <w:r>
              <w:rPr>
                <w:b/>
              </w:rPr>
              <w:t>Provision of Act or regulations</w:t>
            </w:r>
          </w:p>
        </w:tc>
        <w:tc>
          <w:tcPr>
            <w:tcW w:w="3543" w:type="dxa"/>
          </w:tcPr>
          <w:p w:rsidR="002B1BC1" w:rsidRDefault="002B1BC1" w:rsidP="0053761D">
            <w:pPr>
              <w:pStyle w:val="yTableNAm"/>
              <w:jc w:val="center"/>
              <w:rPr>
                <w:b/>
              </w:rPr>
            </w:pPr>
            <w:r>
              <w:rPr>
                <w:b/>
              </w:rPr>
              <w:t>Column 2</w:t>
            </w:r>
          </w:p>
          <w:p w:rsidR="002B1BC1" w:rsidRDefault="002B1BC1" w:rsidP="0053761D">
            <w:pPr>
              <w:pStyle w:val="yTableNAm"/>
              <w:jc w:val="center"/>
              <w:rPr>
                <w:b/>
              </w:rPr>
            </w:pPr>
            <w:r>
              <w:rPr>
                <w:b/>
              </w:rPr>
              <w:br/>
              <w:t>Subject matter</w:t>
            </w:r>
          </w:p>
        </w:tc>
        <w:tc>
          <w:tcPr>
            <w:tcW w:w="1276" w:type="dxa"/>
          </w:tcPr>
          <w:p w:rsidR="002B1BC1" w:rsidRDefault="002B1BC1" w:rsidP="0053761D">
            <w:pPr>
              <w:pStyle w:val="yTableNAm"/>
              <w:jc w:val="center"/>
              <w:rPr>
                <w:b/>
              </w:rPr>
            </w:pPr>
            <w:r>
              <w:rPr>
                <w:b/>
              </w:rPr>
              <w:t>Column 3</w:t>
            </w:r>
          </w:p>
          <w:p w:rsidR="002B1BC1" w:rsidRDefault="002B1BC1" w:rsidP="0053761D">
            <w:pPr>
              <w:pStyle w:val="yTableNAm"/>
              <w:jc w:val="center"/>
              <w:rPr>
                <w:b/>
              </w:rPr>
            </w:pPr>
            <w:r>
              <w:rPr>
                <w:b/>
              </w:rPr>
              <w:t>Fee</w:t>
            </w:r>
            <w:r>
              <w:rPr>
                <w:b/>
              </w:rPr>
              <w:br/>
              <w:t>$</w:t>
            </w:r>
          </w:p>
        </w:tc>
      </w:tr>
      <w:tr w:rsidR="002B1BC1" w:rsidTr="0053761D">
        <w:trPr>
          <w:cantSplit/>
        </w:trPr>
        <w:tc>
          <w:tcPr>
            <w:tcW w:w="6804" w:type="dxa"/>
            <w:gridSpan w:val="3"/>
          </w:tcPr>
          <w:p w:rsidR="002B1BC1" w:rsidRPr="00B979D0" w:rsidRDefault="002B1BC1" w:rsidP="0053761D">
            <w:pPr>
              <w:pStyle w:val="yTableNAm"/>
              <w:rPr>
                <w:b/>
              </w:rPr>
            </w:pPr>
            <w:r w:rsidRPr="00B979D0">
              <w:rPr>
                <w:b/>
                <w:i/>
              </w:rPr>
              <w:t>Agent’s licences</w:t>
            </w:r>
          </w:p>
        </w:tc>
      </w:tr>
      <w:tr w:rsidR="002B1BC1" w:rsidTr="0053761D">
        <w:trPr>
          <w:cantSplit/>
        </w:trPr>
        <w:tc>
          <w:tcPr>
            <w:tcW w:w="1985" w:type="dxa"/>
          </w:tcPr>
          <w:p w:rsidR="002B1BC1" w:rsidRDefault="002B1BC1" w:rsidP="0053761D">
            <w:pPr>
              <w:pStyle w:val="yTableNAm"/>
            </w:pPr>
            <w:r>
              <w:t>s. 46(1)(c)</w:t>
            </w:r>
          </w:p>
        </w:tc>
        <w:tc>
          <w:tcPr>
            <w:tcW w:w="3543" w:type="dxa"/>
          </w:tcPr>
          <w:p w:rsidR="002B1BC1" w:rsidRDefault="002B1BC1" w:rsidP="0053761D">
            <w:pPr>
              <w:pStyle w:val="yTableNAm"/>
            </w:pPr>
            <w:r>
              <w:t>Application for issue of agent’s licence —</w:t>
            </w:r>
          </w:p>
          <w:p w:rsidR="002B1BC1" w:rsidRDefault="002B1BC1" w:rsidP="0053761D">
            <w:pPr>
              <w:pStyle w:val="yTableNAm"/>
              <w:tabs>
                <w:tab w:val="right" w:leader="dot" w:pos="567"/>
                <w:tab w:val="right" w:leader="dot" w:pos="3328"/>
              </w:tabs>
            </w:pPr>
            <w:r>
              <w:t xml:space="preserve">for 1 year or less </w:t>
            </w:r>
            <w:r>
              <w:tab/>
            </w:r>
          </w:p>
          <w:p w:rsidR="002B1BC1" w:rsidRDefault="002B1BC1" w:rsidP="0053761D">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rsidR="002B1BC1" w:rsidRDefault="002B1BC1" w:rsidP="0053761D">
            <w:pPr>
              <w:pStyle w:val="yTableNAm"/>
              <w:jc w:val="right"/>
            </w:pPr>
            <w:r>
              <w:br/>
            </w:r>
          </w:p>
          <w:p w:rsidR="002B1BC1" w:rsidRDefault="002B1BC1" w:rsidP="0053761D">
            <w:pPr>
              <w:pStyle w:val="yTableNAm"/>
              <w:jc w:val="right"/>
            </w:pPr>
            <w:r>
              <w:t>1 290</w:t>
            </w:r>
          </w:p>
          <w:p w:rsidR="002B1BC1" w:rsidRDefault="002B1BC1" w:rsidP="0053761D">
            <w:pPr>
              <w:pStyle w:val="yTableNAm"/>
              <w:jc w:val="right"/>
            </w:pPr>
            <w:r>
              <w:br/>
              <w:t>1 299</w:t>
            </w:r>
          </w:p>
        </w:tc>
      </w:tr>
      <w:tr w:rsidR="002B1BC1" w:rsidTr="0053761D">
        <w:trPr>
          <w:cantSplit/>
        </w:trPr>
        <w:tc>
          <w:tcPr>
            <w:tcW w:w="1985" w:type="dxa"/>
          </w:tcPr>
          <w:p w:rsidR="002B1BC1" w:rsidRDefault="002B1BC1" w:rsidP="0053761D">
            <w:pPr>
              <w:pStyle w:val="yTableNAm"/>
            </w:pPr>
            <w:r>
              <w:t>s. 46(1)(c)</w:t>
            </w:r>
          </w:p>
        </w:tc>
        <w:tc>
          <w:tcPr>
            <w:tcW w:w="3543" w:type="dxa"/>
          </w:tcPr>
          <w:p w:rsidR="002B1BC1" w:rsidRDefault="002B1BC1" w:rsidP="0053761D">
            <w:pPr>
              <w:pStyle w:val="yTableNAm"/>
              <w:tabs>
                <w:tab w:val="right" w:leader="dot" w:pos="567"/>
                <w:tab w:val="right" w:leader="dot" w:pos="3328"/>
              </w:tabs>
              <w:spacing w:after="60"/>
            </w:pPr>
            <w:r>
              <w:t xml:space="preserve">Application by licensee for additional agent’s licence (each licence) </w:t>
            </w:r>
            <w:r>
              <w:tab/>
            </w:r>
          </w:p>
        </w:tc>
        <w:tc>
          <w:tcPr>
            <w:tcW w:w="1276" w:type="dxa"/>
            <w:vAlign w:val="bottom"/>
          </w:tcPr>
          <w:p w:rsidR="002B1BC1" w:rsidRDefault="002B1BC1" w:rsidP="0053761D">
            <w:pPr>
              <w:pStyle w:val="yTableNAm"/>
              <w:jc w:val="right"/>
            </w:pPr>
            <w:r>
              <w:t>865</w:t>
            </w:r>
          </w:p>
        </w:tc>
      </w:tr>
      <w:tr w:rsidR="002B1BC1" w:rsidTr="0053761D">
        <w:trPr>
          <w:cantSplit/>
        </w:trPr>
        <w:tc>
          <w:tcPr>
            <w:tcW w:w="1985" w:type="dxa"/>
          </w:tcPr>
          <w:p w:rsidR="002B1BC1" w:rsidRDefault="002B1BC1" w:rsidP="0053761D">
            <w:pPr>
              <w:pStyle w:val="yTableNAm"/>
            </w:pPr>
            <w:r>
              <w:t>s. 49(1)(c)</w:t>
            </w:r>
          </w:p>
        </w:tc>
        <w:tc>
          <w:tcPr>
            <w:tcW w:w="3543" w:type="dxa"/>
          </w:tcPr>
          <w:p w:rsidR="002B1BC1" w:rsidRDefault="002B1BC1" w:rsidP="0053761D">
            <w:pPr>
              <w:pStyle w:val="yTableNAm"/>
              <w:tabs>
                <w:tab w:val="right" w:leader="dot" w:pos="567"/>
                <w:tab w:val="right" w:leader="dot" w:pos="3328"/>
              </w:tabs>
              <w:spacing w:after="60"/>
            </w:pPr>
            <w:r>
              <w:t xml:space="preserve">Application for renewal of agent’s licence — for 3 years (each licence) </w:t>
            </w:r>
          </w:p>
        </w:tc>
        <w:tc>
          <w:tcPr>
            <w:tcW w:w="1276" w:type="dxa"/>
            <w:vAlign w:val="bottom"/>
          </w:tcPr>
          <w:p w:rsidR="002B1BC1" w:rsidRDefault="002B1BC1" w:rsidP="0053761D">
            <w:pPr>
              <w:pStyle w:val="yTableNAm"/>
              <w:jc w:val="right"/>
            </w:pPr>
            <w:r>
              <w:t>925</w:t>
            </w:r>
          </w:p>
        </w:tc>
      </w:tr>
      <w:tr w:rsidR="002B1BC1" w:rsidTr="0053761D">
        <w:trPr>
          <w:cantSplit/>
        </w:trPr>
        <w:tc>
          <w:tcPr>
            <w:tcW w:w="1985" w:type="dxa"/>
          </w:tcPr>
          <w:p w:rsidR="002B1BC1" w:rsidRDefault="002B1BC1" w:rsidP="0053761D">
            <w:pPr>
              <w:pStyle w:val="yTableNAm"/>
            </w:pPr>
            <w:r>
              <w:t>s. 46(1)(c)</w:t>
            </w:r>
          </w:p>
        </w:tc>
        <w:tc>
          <w:tcPr>
            <w:tcW w:w="3543" w:type="dxa"/>
          </w:tcPr>
          <w:p w:rsidR="002B1BC1" w:rsidRDefault="002B1BC1" w:rsidP="0053761D">
            <w:pPr>
              <w:pStyle w:val="yTableNAm"/>
              <w:tabs>
                <w:tab w:val="right" w:leader="dot" w:pos="567"/>
                <w:tab w:val="right" w:leader="dot" w:pos="3328"/>
              </w:tabs>
            </w:pPr>
            <w:r>
              <w:t xml:space="preserve">Application for issue of temporary licence under s. 42B </w:t>
            </w:r>
            <w:r>
              <w:tab/>
            </w:r>
          </w:p>
        </w:tc>
        <w:tc>
          <w:tcPr>
            <w:tcW w:w="1276" w:type="dxa"/>
            <w:vAlign w:val="bottom"/>
          </w:tcPr>
          <w:p w:rsidR="002B1BC1" w:rsidRDefault="002B1BC1" w:rsidP="0053761D">
            <w:pPr>
              <w:pStyle w:val="yTableNAm"/>
              <w:jc w:val="right"/>
            </w:pPr>
            <w:r>
              <w:t>1 290</w:t>
            </w:r>
          </w:p>
        </w:tc>
      </w:tr>
      <w:tr w:rsidR="002B1BC1" w:rsidTr="0053761D">
        <w:trPr>
          <w:cantSplit/>
        </w:trPr>
        <w:tc>
          <w:tcPr>
            <w:tcW w:w="6804" w:type="dxa"/>
            <w:gridSpan w:val="3"/>
          </w:tcPr>
          <w:p w:rsidR="002B1BC1" w:rsidRPr="00B979D0" w:rsidRDefault="002B1BC1" w:rsidP="0053761D">
            <w:pPr>
              <w:pStyle w:val="yTableNAm"/>
              <w:rPr>
                <w:b/>
              </w:rPr>
            </w:pPr>
            <w:r w:rsidRPr="00B979D0">
              <w:rPr>
                <w:b/>
                <w:i/>
              </w:rPr>
              <w:t>Other licences, endorsements and permits</w:t>
            </w:r>
          </w:p>
        </w:tc>
      </w:tr>
      <w:tr w:rsidR="002B1BC1" w:rsidTr="0053761D">
        <w:trPr>
          <w:cantSplit/>
        </w:trPr>
        <w:tc>
          <w:tcPr>
            <w:tcW w:w="1985" w:type="dxa"/>
          </w:tcPr>
          <w:p w:rsidR="002B1BC1" w:rsidRDefault="002B1BC1" w:rsidP="0053761D">
            <w:pPr>
              <w:pStyle w:val="yTableNAm"/>
            </w:pPr>
            <w:r>
              <w:t>s. 46(1)(c)</w:t>
            </w:r>
          </w:p>
        </w:tc>
        <w:tc>
          <w:tcPr>
            <w:tcW w:w="3543" w:type="dxa"/>
          </w:tcPr>
          <w:p w:rsidR="002B1BC1" w:rsidRDefault="002B1BC1" w:rsidP="0053761D">
            <w:pPr>
              <w:pStyle w:val="yTableNAm"/>
            </w:pPr>
            <w:r>
              <w:t>Application for issue of licence (other than agent’s licence or temporary licence) —</w:t>
            </w:r>
          </w:p>
          <w:p w:rsidR="002B1BC1" w:rsidRDefault="002B1BC1" w:rsidP="0053761D">
            <w:pPr>
              <w:pStyle w:val="yTableNAm"/>
              <w:tabs>
                <w:tab w:val="right" w:leader="dot" w:pos="567"/>
                <w:tab w:val="right" w:leader="dot" w:pos="3328"/>
              </w:tabs>
            </w:pPr>
            <w:r>
              <w:t xml:space="preserve">for 1 year or less </w:t>
            </w:r>
            <w:r>
              <w:tab/>
            </w:r>
          </w:p>
          <w:p w:rsidR="002B1BC1" w:rsidRDefault="002B1BC1" w:rsidP="0053761D">
            <w:pPr>
              <w:pStyle w:val="yTableNAm"/>
              <w:tabs>
                <w:tab w:val="right" w:leader="dot" w:pos="567"/>
                <w:tab w:val="right" w:leader="dot" w:pos="3328"/>
              </w:tabs>
              <w:spacing w:after="60"/>
            </w:pPr>
            <w:r>
              <w:t xml:space="preserve">for more than 1 year but not more than 3 years </w:t>
            </w:r>
            <w:r>
              <w:tab/>
            </w:r>
          </w:p>
        </w:tc>
        <w:tc>
          <w:tcPr>
            <w:tcW w:w="1276" w:type="dxa"/>
            <w:vAlign w:val="bottom"/>
          </w:tcPr>
          <w:p w:rsidR="002B1BC1" w:rsidRDefault="002B1BC1" w:rsidP="0053761D">
            <w:pPr>
              <w:pStyle w:val="yTableNAm"/>
              <w:jc w:val="right"/>
            </w:pPr>
            <w:r>
              <w:br/>
            </w:r>
            <w:r>
              <w:br/>
            </w:r>
          </w:p>
          <w:p w:rsidR="002B1BC1" w:rsidRDefault="002B1BC1" w:rsidP="0053761D">
            <w:pPr>
              <w:pStyle w:val="yTableNAm"/>
              <w:jc w:val="right"/>
            </w:pPr>
            <w:r>
              <w:t>341</w:t>
            </w:r>
          </w:p>
          <w:p w:rsidR="002B1BC1" w:rsidRDefault="002B1BC1" w:rsidP="0053761D">
            <w:pPr>
              <w:pStyle w:val="yTableNAm"/>
              <w:jc w:val="right"/>
            </w:pPr>
            <w:r>
              <w:br/>
              <w:t>350</w:t>
            </w:r>
          </w:p>
        </w:tc>
      </w:tr>
      <w:tr w:rsidR="002B1BC1" w:rsidTr="0053761D">
        <w:trPr>
          <w:cantSplit/>
        </w:trPr>
        <w:tc>
          <w:tcPr>
            <w:tcW w:w="1985" w:type="dxa"/>
          </w:tcPr>
          <w:p w:rsidR="002B1BC1" w:rsidRDefault="002B1BC1" w:rsidP="0053761D">
            <w:pPr>
              <w:pStyle w:val="yTableNAm"/>
            </w:pPr>
            <w:r>
              <w:lastRenderedPageBreak/>
              <w:t>s. 46(1)(c)</w:t>
            </w:r>
          </w:p>
        </w:tc>
        <w:tc>
          <w:tcPr>
            <w:tcW w:w="3543" w:type="dxa"/>
          </w:tcPr>
          <w:p w:rsidR="002B1BC1" w:rsidRDefault="002B1BC1" w:rsidP="0053761D">
            <w:pPr>
              <w:pStyle w:val="yTableNAm"/>
              <w:tabs>
                <w:tab w:val="right" w:leader="dot" w:pos="567"/>
                <w:tab w:val="right" w:leader="dot" w:pos="3328"/>
              </w:tabs>
              <w:spacing w:after="60"/>
            </w:pPr>
            <w:r>
              <w:t>Application by licensee for additional licence (other than agent’s licence or temporary licence</w:t>
            </w:r>
            <w:r w:rsidRPr="00B979D0">
              <w:t>) (</w:t>
            </w:r>
            <w:r>
              <w:t xml:space="preserve">each licence) </w:t>
            </w:r>
            <w:r>
              <w:tab/>
            </w:r>
          </w:p>
        </w:tc>
        <w:tc>
          <w:tcPr>
            <w:tcW w:w="1276" w:type="dxa"/>
            <w:vAlign w:val="bottom"/>
          </w:tcPr>
          <w:p w:rsidR="002B1BC1" w:rsidRDefault="002B1BC1" w:rsidP="0053761D">
            <w:pPr>
              <w:pStyle w:val="yTableNAm"/>
              <w:jc w:val="right"/>
            </w:pPr>
            <w:r>
              <w:t>202</w:t>
            </w:r>
          </w:p>
        </w:tc>
      </w:tr>
      <w:tr w:rsidR="002B1BC1" w:rsidTr="0053761D">
        <w:trPr>
          <w:cantSplit/>
        </w:trPr>
        <w:tc>
          <w:tcPr>
            <w:tcW w:w="1985" w:type="dxa"/>
          </w:tcPr>
          <w:p w:rsidR="002B1BC1" w:rsidRDefault="002B1BC1" w:rsidP="0053761D">
            <w:pPr>
              <w:pStyle w:val="yTableNAm"/>
            </w:pPr>
            <w:r>
              <w:t>s. 49(1)(c)</w:t>
            </w:r>
          </w:p>
        </w:tc>
        <w:tc>
          <w:tcPr>
            <w:tcW w:w="3543" w:type="dxa"/>
          </w:tcPr>
          <w:p w:rsidR="002B1BC1" w:rsidRDefault="002B1BC1" w:rsidP="0053761D">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vAlign w:val="bottom"/>
          </w:tcPr>
          <w:p w:rsidR="002B1BC1" w:rsidRDefault="002B1BC1" w:rsidP="0053761D">
            <w:pPr>
              <w:pStyle w:val="yTableNAm"/>
              <w:jc w:val="right"/>
            </w:pPr>
            <w:r>
              <w:t>216</w:t>
            </w:r>
          </w:p>
        </w:tc>
      </w:tr>
      <w:tr w:rsidR="002B1BC1" w:rsidTr="0053761D">
        <w:trPr>
          <w:cantSplit/>
        </w:trPr>
        <w:tc>
          <w:tcPr>
            <w:tcW w:w="1985" w:type="dxa"/>
          </w:tcPr>
          <w:p w:rsidR="002B1BC1" w:rsidRDefault="002B1BC1" w:rsidP="0053761D">
            <w:pPr>
              <w:pStyle w:val="yTableNAm"/>
            </w:pPr>
            <w:r>
              <w:t>r. 10(b)</w:t>
            </w:r>
          </w:p>
        </w:tc>
        <w:tc>
          <w:tcPr>
            <w:tcW w:w="3543" w:type="dxa"/>
          </w:tcPr>
          <w:p w:rsidR="002B1BC1" w:rsidRDefault="002B1BC1" w:rsidP="0053761D">
            <w:pPr>
              <w:pStyle w:val="yTableNAm"/>
              <w:tabs>
                <w:tab w:val="clear" w:pos="567"/>
                <w:tab w:val="right" w:leader="dot" w:pos="481"/>
                <w:tab w:val="right" w:leader="dot" w:pos="3328"/>
              </w:tabs>
            </w:pPr>
            <w:r>
              <w:t>Application for endorsement under s. 24</w:t>
            </w:r>
            <w:r>
              <w:tab/>
            </w:r>
            <w:r>
              <w:tab/>
            </w:r>
          </w:p>
        </w:tc>
        <w:tc>
          <w:tcPr>
            <w:tcW w:w="1276" w:type="dxa"/>
            <w:vAlign w:val="bottom"/>
          </w:tcPr>
          <w:p w:rsidR="002B1BC1" w:rsidRDefault="002B1BC1" w:rsidP="0053761D">
            <w:pPr>
              <w:pStyle w:val="yTableNAm"/>
              <w:jc w:val="right"/>
            </w:pPr>
            <w:r>
              <w:t>188</w:t>
            </w:r>
          </w:p>
        </w:tc>
      </w:tr>
      <w:tr w:rsidR="002B1BC1" w:rsidTr="0053761D">
        <w:trPr>
          <w:cantSplit/>
        </w:trPr>
        <w:tc>
          <w:tcPr>
            <w:tcW w:w="1985" w:type="dxa"/>
          </w:tcPr>
          <w:p w:rsidR="002B1BC1" w:rsidRDefault="002B1BC1" w:rsidP="0053761D">
            <w:pPr>
              <w:pStyle w:val="yTableNAm"/>
            </w:pPr>
            <w:r>
              <w:t>r. 12</w:t>
            </w:r>
          </w:p>
        </w:tc>
        <w:tc>
          <w:tcPr>
            <w:tcW w:w="3543" w:type="dxa"/>
          </w:tcPr>
          <w:p w:rsidR="002B1BC1" w:rsidRDefault="002B1BC1" w:rsidP="0053761D">
            <w:pPr>
              <w:pStyle w:val="yTableNAm"/>
              <w:tabs>
                <w:tab w:val="right" w:leader="dot" w:pos="567"/>
                <w:tab w:val="right" w:leader="dot" w:pos="3328"/>
              </w:tabs>
            </w:pPr>
            <w:r>
              <w:t xml:space="preserve">Application for permit under s. 25 </w:t>
            </w:r>
            <w:r>
              <w:tab/>
            </w:r>
          </w:p>
        </w:tc>
        <w:tc>
          <w:tcPr>
            <w:tcW w:w="1276" w:type="dxa"/>
            <w:vAlign w:val="bottom"/>
          </w:tcPr>
          <w:p w:rsidR="002B1BC1" w:rsidRDefault="002B1BC1" w:rsidP="0053761D">
            <w:pPr>
              <w:pStyle w:val="yTableNAm"/>
              <w:jc w:val="right"/>
            </w:pPr>
            <w:r>
              <w:t>225</w:t>
            </w:r>
          </w:p>
        </w:tc>
      </w:tr>
      <w:tr w:rsidR="002B1BC1" w:rsidTr="0053761D">
        <w:trPr>
          <w:cantSplit/>
        </w:trPr>
        <w:tc>
          <w:tcPr>
            <w:tcW w:w="1985" w:type="dxa"/>
          </w:tcPr>
          <w:p w:rsidR="002B1BC1" w:rsidRDefault="002B1BC1" w:rsidP="0053761D">
            <w:pPr>
              <w:pStyle w:val="yTableNAm"/>
            </w:pPr>
            <w:r>
              <w:t>r. 13(b)</w:t>
            </w:r>
          </w:p>
        </w:tc>
        <w:tc>
          <w:tcPr>
            <w:tcW w:w="3543" w:type="dxa"/>
          </w:tcPr>
          <w:p w:rsidR="002B1BC1" w:rsidRDefault="002B1BC1" w:rsidP="0053761D">
            <w:pPr>
              <w:pStyle w:val="yTableNAm"/>
              <w:tabs>
                <w:tab w:val="clear" w:pos="567"/>
                <w:tab w:val="right" w:leader="dot" w:pos="481"/>
                <w:tab w:val="right" w:leader="dot" w:pos="3328"/>
              </w:tabs>
            </w:pPr>
            <w:r>
              <w:t xml:space="preserve">Application for endorsement under s. 26 </w:t>
            </w:r>
            <w:r>
              <w:tab/>
            </w:r>
            <w:r>
              <w:tab/>
            </w:r>
          </w:p>
        </w:tc>
        <w:tc>
          <w:tcPr>
            <w:tcW w:w="1276" w:type="dxa"/>
            <w:vAlign w:val="bottom"/>
          </w:tcPr>
          <w:p w:rsidR="002B1BC1" w:rsidRDefault="002B1BC1" w:rsidP="0053761D">
            <w:pPr>
              <w:pStyle w:val="yTableNAm"/>
              <w:jc w:val="right"/>
            </w:pPr>
            <w:r>
              <w:t>188</w:t>
            </w:r>
          </w:p>
        </w:tc>
      </w:tr>
      <w:tr w:rsidR="002B1BC1" w:rsidTr="0053761D">
        <w:trPr>
          <w:cantSplit/>
        </w:trPr>
        <w:tc>
          <w:tcPr>
            <w:tcW w:w="1985" w:type="dxa"/>
          </w:tcPr>
          <w:p w:rsidR="002B1BC1" w:rsidRDefault="002B1BC1" w:rsidP="0053761D">
            <w:pPr>
              <w:pStyle w:val="yTableNAm"/>
            </w:pPr>
            <w:r>
              <w:t>s. 46(1)(c)</w:t>
            </w:r>
          </w:p>
        </w:tc>
        <w:tc>
          <w:tcPr>
            <w:tcW w:w="3543" w:type="dxa"/>
          </w:tcPr>
          <w:p w:rsidR="002B1BC1" w:rsidRDefault="002B1BC1" w:rsidP="0053761D">
            <w:pPr>
              <w:pStyle w:val="yTableNAm"/>
              <w:tabs>
                <w:tab w:val="right" w:leader="dot" w:pos="567"/>
                <w:tab w:val="right" w:leader="dot" w:pos="3328"/>
              </w:tabs>
            </w:pPr>
            <w:r>
              <w:t xml:space="preserve">Application for issue of temporary licence under s. 42A </w:t>
            </w:r>
            <w:r>
              <w:tab/>
            </w:r>
          </w:p>
        </w:tc>
        <w:tc>
          <w:tcPr>
            <w:tcW w:w="1276" w:type="dxa"/>
            <w:vAlign w:val="bottom"/>
          </w:tcPr>
          <w:p w:rsidR="002B1BC1" w:rsidRDefault="002B1BC1" w:rsidP="0053761D">
            <w:pPr>
              <w:pStyle w:val="yTableNAm"/>
              <w:jc w:val="right"/>
            </w:pPr>
            <w:r>
              <w:t>341</w:t>
            </w:r>
          </w:p>
        </w:tc>
      </w:tr>
      <w:tr w:rsidR="002B1BC1" w:rsidTr="0053761D">
        <w:trPr>
          <w:cantSplit/>
        </w:trPr>
        <w:tc>
          <w:tcPr>
            <w:tcW w:w="6804" w:type="dxa"/>
            <w:gridSpan w:val="3"/>
          </w:tcPr>
          <w:p w:rsidR="002B1BC1" w:rsidRPr="00B979D0" w:rsidRDefault="002B1BC1" w:rsidP="0053761D">
            <w:pPr>
              <w:pStyle w:val="yTableNAm"/>
              <w:keepNext/>
              <w:keepLines/>
              <w:rPr>
                <w:b/>
              </w:rPr>
            </w:pPr>
            <w:r w:rsidRPr="00B979D0">
              <w:rPr>
                <w:b/>
                <w:i/>
              </w:rPr>
              <w:t>Miscellaneous</w:t>
            </w:r>
          </w:p>
        </w:tc>
      </w:tr>
      <w:tr w:rsidR="002B1BC1" w:rsidTr="0053761D">
        <w:trPr>
          <w:cantSplit/>
        </w:trPr>
        <w:tc>
          <w:tcPr>
            <w:tcW w:w="1985" w:type="dxa"/>
          </w:tcPr>
          <w:p w:rsidR="002B1BC1" w:rsidRDefault="002B1BC1" w:rsidP="0053761D">
            <w:pPr>
              <w:pStyle w:val="yTableNAm"/>
              <w:keepNext/>
              <w:keepLines/>
            </w:pPr>
            <w:r>
              <w:t>s. 10(2)</w:t>
            </w:r>
          </w:p>
        </w:tc>
        <w:tc>
          <w:tcPr>
            <w:tcW w:w="3543" w:type="dxa"/>
          </w:tcPr>
          <w:p w:rsidR="002B1BC1" w:rsidRDefault="002B1BC1" w:rsidP="0053761D">
            <w:pPr>
              <w:pStyle w:val="yTableNAm"/>
              <w:tabs>
                <w:tab w:val="right" w:leader="dot" w:pos="567"/>
                <w:tab w:val="right" w:leader="dot" w:pos="3328"/>
              </w:tabs>
              <w:spacing w:after="60"/>
            </w:pPr>
            <w:r>
              <w:t xml:space="preserve">Application to inspect register </w:t>
            </w:r>
            <w:r>
              <w:tab/>
            </w:r>
          </w:p>
        </w:tc>
        <w:tc>
          <w:tcPr>
            <w:tcW w:w="1276" w:type="dxa"/>
            <w:vAlign w:val="bottom"/>
          </w:tcPr>
          <w:p w:rsidR="002B1BC1" w:rsidRDefault="002B1BC1" w:rsidP="0053761D">
            <w:pPr>
              <w:pStyle w:val="yTableNAm"/>
              <w:jc w:val="right"/>
            </w:pPr>
            <w:r>
              <w:t>46</w:t>
            </w:r>
          </w:p>
        </w:tc>
      </w:tr>
      <w:tr w:rsidR="002B1BC1" w:rsidTr="0053761D">
        <w:trPr>
          <w:cantSplit/>
          <w:trHeight w:val="434"/>
        </w:trPr>
        <w:tc>
          <w:tcPr>
            <w:tcW w:w="1985" w:type="dxa"/>
          </w:tcPr>
          <w:p w:rsidR="002B1BC1" w:rsidRDefault="002B1BC1" w:rsidP="0053761D">
            <w:pPr>
              <w:pStyle w:val="yTableNAm"/>
            </w:pPr>
            <w:r>
              <w:t>s. 10(3)</w:t>
            </w:r>
          </w:p>
        </w:tc>
        <w:tc>
          <w:tcPr>
            <w:tcW w:w="3543" w:type="dxa"/>
          </w:tcPr>
          <w:p w:rsidR="002B1BC1" w:rsidRDefault="002B1BC1" w:rsidP="0053761D">
            <w:pPr>
              <w:pStyle w:val="yTableNAm"/>
              <w:tabs>
                <w:tab w:val="right" w:leader="dot" w:pos="567"/>
                <w:tab w:val="right" w:leader="dot" w:pos="3328"/>
              </w:tabs>
            </w:pPr>
            <w:r>
              <w:t xml:space="preserve">Certified copy of register entry </w:t>
            </w:r>
            <w:r>
              <w:tab/>
            </w:r>
          </w:p>
        </w:tc>
        <w:tc>
          <w:tcPr>
            <w:tcW w:w="1276" w:type="dxa"/>
            <w:vAlign w:val="bottom"/>
          </w:tcPr>
          <w:p w:rsidR="002B1BC1" w:rsidRDefault="002B1BC1" w:rsidP="0053761D">
            <w:pPr>
              <w:pStyle w:val="yTableNAm"/>
              <w:jc w:val="right"/>
            </w:pPr>
            <w:r>
              <w:t>47</w:t>
            </w:r>
          </w:p>
        </w:tc>
      </w:tr>
      <w:tr w:rsidR="002B1BC1" w:rsidTr="0053761D">
        <w:trPr>
          <w:cantSplit/>
        </w:trPr>
        <w:tc>
          <w:tcPr>
            <w:tcW w:w="1985" w:type="dxa"/>
          </w:tcPr>
          <w:p w:rsidR="002B1BC1" w:rsidRDefault="002B1BC1" w:rsidP="0053761D">
            <w:pPr>
              <w:pStyle w:val="yTableNAm"/>
            </w:pPr>
            <w:r>
              <w:t>s. 66</w:t>
            </w:r>
          </w:p>
        </w:tc>
        <w:tc>
          <w:tcPr>
            <w:tcW w:w="3543" w:type="dxa"/>
          </w:tcPr>
          <w:p w:rsidR="002B1BC1" w:rsidRDefault="002B1BC1" w:rsidP="0053761D">
            <w:pPr>
              <w:pStyle w:val="yTableNAm"/>
              <w:tabs>
                <w:tab w:val="right" w:leader="dot" w:pos="567"/>
                <w:tab w:val="right" w:leader="dot" w:pos="3328"/>
              </w:tabs>
              <w:spacing w:after="60"/>
            </w:pPr>
            <w:r>
              <w:t xml:space="preserve">Issue of duplicate licence or duplicate identity card </w:t>
            </w:r>
            <w:r>
              <w:tab/>
            </w:r>
          </w:p>
        </w:tc>
        <w:tc>
          <w:tcPr>
            <w:tcW w:w="1276" w:type="dxa"/>
            <w:vAlign w:val="bottom"/>
          </w:tcPr>
          <w:p w:rsidR="002B1BC1" w:rsidRDefault="002B1BC1" w:rsidP="0053761D">
            <w:pPr>
              <w:pStyle w:val="yTableNAm"/>
              <w:jc w:val="right"/>
            </w:pPr>
            <w:r>
              <w:t>31</w:t>
            </w:r>
          </w:p>
        </w:tc>
      </w:tr>
      <w:tr w:rsidR="002B1BC1" w:rsidTr="0053761D">
        <w:trPr>
          <w:cantSplit/>
        </w:trPr>
        <w:tc>
          <w:tcPr>
            <w:tcW w:w="1985" w:type="dxa"/>
          </w:tcPr>
          <w:p w:rsidR="002B1BC1" w:rsidRDefault="002B1BC1" w:rsidP="0053761D">
            <w:pPr>
              <w:pStyle w:val="yTableNAm"/>
            </w:pPr>
            <w:r>
              <w:t>s. 94(4)(b)</w:t>
            </w:r>
          </w:p>
        </w:tc>
        <w:tc>
          <w:tcPr>
            <w:tcW w:w="3543" w:type="dxa"/>
          </w:tcPr>
          <w:p w:rsidR="002B1BC1" w:rsidRDefault="002B1BC1" w:rsidP="0053761D">
            <w:pPr>
              <w:pStyle w:val="yTableNAm"/>
              <w:tabs>
                <w:tab w:val="right" w:leader="dot" w:pos="567"/>
                <w:tab w:val="right" w:leader="dot" w:pos="3328"/>
              </w:tabs>
              <w:spacing w:after="60"/>
            </w:pPr>
            <w:r>
              <w:t xml:space="preserve">Additional fee if fingerprints and palm prints are required under s. 48(1)(a) or (b)(i) </w:t>
            </w:r>
            <w:r>
              <w:tab/>
            </w:r>
          </w:p>
        </w:tc>
        <w:tc>
          <w:tcPr>
            <w:tcW w:w="1276" w:type="dxa"/>
            <w:vAlign w:val="bottom"/>
          </w:tcPr>
          <w:p w:rsidR="002B1BC1" w:rsidRDefault="002B1BC1" w:rsidP="0053761D">
            <w:pPr>
              <w:pStyle w:val="yTableNAm"/>
              <w:jc w:val="right"/>
            </w:pPr>
            <w:r>
              <w:t>116</w:t>
            </w:r>
          </w:p>
        </w:tc>
      </w:tr>
    </w:tbl>
    <w:p w:rsidR="002B1BC1" w:rsidRDefault="002B1BC1" w:rsidP="002B1BC1">
      <w:pPr>
        <w:pStyle w:val="yFootnotesection"/>
      </w:pPr>
      <w:r>
        <w:tab/>
        <w:t>[Schedule 4 inserted: SL 2021/106 r. 11.]</w:t>
      </w:r>
    </w:p>
    <w:p w:rsidR="00CF65D1" w:rsidRDefault="00D20F28">
      <w:pPr>
        <w:pStyle w:val="yScheduleHeading"/>
      </w:pPr>
      <w:bookmarkStart w:id="171" w:name="_Toc75771343"/>
      <w:bookmarkStart w:id="172" w:name="_Toc75771889"/>
      <w:bookmarkStart w:id="173" w:name="_Toc75868249"/>
      <w:bookmarkEnd w:id="170"/>
      <w:r>
        <w:rPr>
          <w:rStyle w:val="CharSchNo"/>
        </w:rPr>
        <w:lastRenderedPageBreak/>
        <w:t>Schedule 5</w:t>
      </w:r>
      <w:r>
        <w:t> — </w:t>
      </w:r>
      <w:r>
        <w:rPr>
          <w:rStyle w:val="CharSchText"/>
        </w:rPr>
        <w:t>Prescribed offences and modified penalties for infringement notices</w:t>
      </w:r>
      <w:bookmarkEnd w:id="171"/>
      <w:bookmarkEnd w:id="172"/>
      <w:bookmarkEnd w:id="173"/>
    </w:p>
    <w:p w:rsidR="00CF65D1" w:rsidRDefault="00D20F28">
      <w:pPr>
        <w:pStyle w:val="yShoulderClause"/>
        <w:rPr>
          <w:szCs w:val="22"/>
        </w:rPr>
      </w:pPr>
      <w:r>
        <w:rPr>
          <w:szCs w:val="22"/>
        </w:rPr>
        <w:t>[r. 58]</w:t>
      </w:r>
    </w:p>
    <w:p w:rsidR="00CF65D1" w:rsidRDefault="00D20F28">
      <w:pPr>
        <w:pStyle w:val="yFootnoteheading"/>
      </w:pPr>
      <w:r>
        <w:tab/>
        <w:t>[Heading inserted: Gazette 29 Jul 2016 p. 3249.]</w:t>
      </w:r>
    </w:p>
    <w:p w:rsidR="00CF65D1" w:rsidRDefault="00D20F28">
      <w:pPr>
        <w:pStyle w:val="yHeading3"/>
      </w:pPr>
      <w:bookmarkStart w:id="174" w:name="_Toc75771344"/>
      <w:bookmarkStart w:id="175" w:name="_Toc75771890"/>
      <w:bookmarkStart w:id="176" w:name="_Toc75868250"/>
      <w:r>
        <w:rPr>
          <w:rStyle w:val="CharSDivNo"/>
        </w:rPr>
        <w:t>Division 1</w:t>
      </w:r>
      <w:r>
        <w:t> — </w:t>
      </w:r>
      <w:r>
        <w:rPr>
          <w:rStyle w:val="CharSDivText"/>
        </w:rPr>
        <w:t>Offences under the Act</w:t>
      </w:r>
      <w:bookmarkEnd w:id="174"/>
      <w:bookmarkEnd w:id="175"/>
      <w:bookmarkEnd w:id="176"/>
    </w:p>
    <w:p w:rsidR="00CF65D1" w:rsidRDefault="00D20F28">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rsidR="00CF65D1">
        <w:trPr>
          <w:tblHeader/>
        </w:trPr>
        <w:tc>
          <w:tcPr>
            <w:tcW w:w="766" w:type="dxa"/>
          </w:tcPr>
          <w:p w:rsidR="00CF65D1" w:rsidRDefault="00D20F28">
            <w:pPr>
              <w:pStyle w:val="yTableNAm"/>
            </w:pPr>
            <w:r>
              <w:rPr>
                <w:b/>
              </w:rPr>
              <w:t>Item</w:t>
            </w:r>
          </w:p>
        </w:tc>
        <w:tc>
          <w:tcPr>
            <w:tcW w:w="1785" w:type="dxa"/>
          </w:tcPr>
          <w:p w:rsidR="00CF65D1" w:rsidRDefault="00D20F28">
            <w:pPr>
              <w:pStyle w:val="yTableNAm"/>
            </w:pPr>
            <w:r>
              <w:rPr>
                <w:b/>
              </w:rPr>
              <w:t>Section</w:t>
            </w:r>
          </w:p>
        </w:tc>
        <w:tc>
          <w:tcPr>
            <w:tcW w:w="2835" w:type="dxa"/>
          </w:tcPr>
          <w:p w:rsidR="00CF65D1" w:rsidRDefault="00D20F28">
            <w:pPr>
              <w:pStyle w:val="yTableNAm"/>
            </w:pPr>
            <w:r>
              <w:rPr>
                <w:b/>
              </w:rPr>
              <w:t>Offence</w:t>
            </w:r>
          </w:p>
        </w:tc>
        <w:tc>
          <w:tcPr>
            <w:tcW w:w="1276" w:type="dxa"/>
          </w:tcPr>
          <w:p w:rsidR="00CF65D1" w:rsidRDefault="00D20F28">
            <w:pPr>
              <w:pStyle w:val="yTableNAm"/>
              <w:jc w:val="center"/>
            </w:pPr>
            <w:r>
              <w:rPr>
                <w:b/>
              </w:rPr>
              <w:t>Modified penalty</w:t>
            </w:r>
            <w:r>
              <w:rPr>
                <w:b/>
              </w:rPr>
              <w:br/>
              <w:t>($)</w:t>
            </w:r>
          </w:p>
        </w:tc>
      </w:tr>
      <w:tr w:rsidR="00CF65D1">
        <w:tc>
          <w:tcPr>
            <w:tcW w:w="766" w:type="dxa"/>
          </w:tcPr>
          <w:p w:rsidR="00CF65D1" w:rsidRDefault="00D20F28">
            <w:pPr>
              <w:pStyle w:val="yTableNAm"/>
            </w:pPr>
            <w:r>
              <w:t>1</w:t>
            </w:r>
          </w:p>
        </w:tc>
        <w:tc>
          <w:tcPr>
            <w:tcW w:w="1785" w:type="dxa"/>
          </w:tcPr>
          <w:p w:rsidR="00CF65D1" w:rsidRDefault="00D20F28">
            <w:pPr>
              <w:pStyle w:val="yTableNAm"/>
            </w:pPr>
            <w:r>
              <w:t>s. 15</w:t>
            </w:r>
          </w:p>
        </w:tc>
        <w:tc>
          <w:tcPr>
            <w:tcW w:w="2835" w:type="dxa"/>
          </w:tcPr>
          <w:p w:rsidR="00CF65D1" w:rsidRDefault="00D20F28">
            <w:pPr>
              <w:pStyle w:val="yTableNAm"/>
            </w:pPr>
            <w:r>
              <w:t>Acting as a security agent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2</w:t>
            </w:r>
          </w:p>
        </w:tc>
        <w:tc>
          <w:tcPr>
            <w:tcW w:w="1785" w:type="dxa"/>
          </w:tcPr>
          <w:p w:rsidR="00CF65D1" w:rsidRDefault="00D20F28">
            <w:pPr>
              <w:pStyle w:val="yTableNAm"/>
            </w:pPr>
            <w:r>
              <w:t>s. 16</w:t>
            </w:r>
          </w:p>
        </w:tc>
        <w:tc>
          <w:tcPr>
            <w:tcW w:w="2835" w:type="dxa"/>
          </w:tcPr>
          <w:p w:rsidR="00CF65D1" w:rsidRDefault="00D20F28">
            <w:pPr>
              <w:pStyle w:val="yTableNAm"/>
            </w:pPr>
            <w:r>
              <w:t>Acting as a security officer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3</w:t>
            </w:r>
          </w:p>
        </w:tc>
        <w:tc>
          <w:tcPr>
            <w:tcW w:w="1785" w:type="dxa"/>
          </w:tcPr>
          <w:p w:rsidR="00CF65D1" w:rsidRDefault="00D20F28">
            <w:pPr>
              <w:pStyle w:val="yTableNAm"/>
            </w:pPr>
            <w:r>
              <w:t>s. 17(1) or (2)</w:t>
            </w:r>
          </w:p>
        </w:tc>
        <w:tc>
          <w:tcPr>
            <w:tcW w:w="2835" w:type="dxa"/>
          </w:tcPr>
          <w:p w:rsidR="00CF65D1" w:rsidRDefault="00D20F28">
            <w:pPr>
              <w:pStyle w:val="yTableNAm"/>
            </w:pPr>
            <w:r>
              <w:t>Acting as a security consultant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4</w:t>
            </w:r>
          </w:p>
        </w:tc>
        <w:tc>
          <w:tcPr>
            <w:tcW w:w="1785" w:type="dxa"/>
          </w:tcPr>
          <w:p w:rsidR="00CF65D1" w:rsidRDefault="00D20F28">
            <w:pPr>
              <w:pStyle w:val="yTableNAm"/>
            </w:pPr>
            <w:r>
              <w:t>s. 18(1) or (2)</w:t>
            </w:r>
          </w:p>
        </w:tc>
        <w:tc>
          <w:tcPr>
            <w:tcW w:w="2835" w:type="dxa"/>
          </w:tcPr>
          <w:p w:rsidR="00CF65D1" w:rsidRDefault="00D20F28">
            <w:pPr>
              <w:pStyle w:val="yTableNAm"/>
            </w:pPr>
            <w:r>
              <w:t>Acting as a security installer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5</w:t>
            </w:r>
          </w:p>
        </w:tc>
        <w:tc>
          <w:tcPr>
            <w:tcW w:w="1785" w:type="dxa"/>
          </w:tcPr>
          <w:p w:rsidR="00CF65D1" w:rsidRDefault="00D20F28">
            <w:pPr>
              <w:pStyle w:val="yTableNAm"/>
            </w:pPr>
            <w:r>
              <w:t>s. 18A</w:t>
            </w:r>
          </w:p>
        </w:tc>
        <w:tc>
          <w:tcPr>
            <w:tcW w:w="2835" w:type="dxa"/>
          </w:tcPr>
          <w:p w:rsidR="00CF65D1" w:rsidRDefault="00D20F28">
            <w:pPr>
              <w:pStyle w:val="yTableNAm"/>
            </w:pPr>
            <w:r>
              <w:t>Acting as a security bodyguard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6</w:t>
            </w:r>
          </w:p>
        </w:tc>
        <w:tc>
          <w:tcPr>
            <w:tcW w:w="1785" w:type="dxa"/>
          </w:tcPr>
          <w:p w:rsidR="00CF65D1" w:rsidRDefault="00D20F28">
            <w:pPr>
              <w:pStyle w:val="yTableNAm"/>
            </w:pPr>
            <w:r>
              <w:t>s. 19(1)</w:t>
            </w:r>
          </w:p>
        </w:tc>
        <w:tc>
          <w:tcPr>
            <w:tcW w:w="2835" w:type="dxa"/>
          </w:tcPr>
          <w:p w:rsidR="00CF65D1" w:rsidRDefault="00D20F28">
            <w:pPr>
              <w:pStyle w:val="yTableNAm"/>
            </w:pPr>
            <w:r>
              <w:t>Acting as a security officer, etc., while not in the employment of a security agent</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7</w:t>
            </w:r>
          </w:p>
        </w:tc>
        <w:tc>
          <w:tcPr>
            <w:tcW w:w="1785" w:type="dxa"/>
          </w:tcPr>
          <w:p w:rsidR="00CF65D1" w:rsidRDefault="00D20F28">
            <w:pPr>
              <w:pStyle w:val="yTableNAm"/>
            </w:pPr>
            <w:r>
              <w:t>s. 20(1) or (2)</w:t>
            </w:r>
          </w:p>
        </w:tc>
        <w:tc>
          <w:tcPr>
            <w:tcW w:w="2835" w:type="dxa"/>
          </w:tcPr>
          <w:p w:rsidR="00CF65D1" w:rsidRDefault="00D20F28">
            <w:pPr>
              <w:pStyle w:val="yTableNAm"/>
            </w:pPr>
            <w:r>
              <w:t>Employing an unlicensed person as a security officer, etc.</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keepNext/>
            </w:pPr>
            <w:r>
              <w:lastRenderedPageBreak/>
              <w:t>8</w:t>
            </w:r>
          </w:p>
        </w:tc>
        <w:tc>
          <w:tcPr>
            <w:tcW w:w="1785" w:type="dxa"/>
          </w:tcPr>
          <w:p w:rsidR="00CF65D1" w:rsidRDefault="00D20F28">
            <w:pPr>
              <w:pStyle w:val="yTableNAm"/>
              <w:keepNext/>
            </w:pPr>
            <w:r>
              <w:t>s. 21(1)</w:t>
            </w:r>
          </w:p>
        </w:tc>
        <w:tc>
          <w:tcPr>
            <w:tcW w:w="2835" w:type="dxa"/>
          </w:tcPr>
          <w:p w:rsidR="00CF65D1" w:rsidRDefault="00D20F28">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rsidR="00CF65D1" w:rsidRDefault="00D20F28">
            <w:pPr>
              <w:pStyle w:val="yTableNAm"/>
              <w:keepNext/>
              <w:jc w:val="center"/>
            </w:pPr>
            <w:r>
              <w:t>500</w:t>
            </w:r>
          </w:p>
        </w:tc>
      </w:tr>
      <w:tr w:rsidR="00CF65D1">
        <w:tc>
          <w:tcPr>
            <w:tcW w:w="766" w:type="dxa"/>
          </w:tcPr>
          <w:p w:rsidR="00CF65D1" w:rsidRDefault="00D20F28">
            <w:pPr>
              <w:pStyle w:val="yTableNAm"/>
            </w:pPr>
            <w:r>
              <w:t>9</w:t>
            </w:r>
          </w:p>
        </w:tc>
        <w:tc>
          <w:tcPr>
            <w:tcW w:w="1785" w:type="dxa"/>
          </w:tcPr>
          <w:p w:rsidR="00CF65D1" w:rsidRDefault="00D20F28">
            <w:pPr>
              <w:pStyle w:val="yTableNAm"/>
            </w:pPr>
            <w:r>
              <w:t>s. 23</w:t>
            </w:r>
          </w:p>
        </w:tc>
        <w:tc>
          <w:tcPr>
            <w:tcW w:w="2835" w:type="dxa"/>
          </w:tcPr>
          <w:p w:rsidR="00CF65D1" w:rsidRDefault="00D20F28">
            <w:pPr>
              <w:pStyle w:val="yTableNAm"/>
            </w:pPr>
            <w:r>
              <w:t>Possessing a firearm without an endorsement on security officer’s licence authorising possession</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10</w:t>
            </w:r>
          </w:p>
        </w:tc>
        <w:tc>
          <w:tcPr>
            <w:tcW w:w="1785" w:type="dxa"/>
          </w:tcPr>
          <w:p w:rsidR="00CF65D1" w:rsidRDefault="00D20F28">
            <w:pPr>
              <w:pStyle w:val="yTableNAm"/>
            </w:pPr>
            <w:r>
              <w:t>s. 29</w:t>
            </w:r>
          </w:p>
        </w:tc>
        <w:tc>
          <w:tcPr>
            <w:tcW w:w="2835" w:type="dxa"/>
          </w:tcPr>
          <w:p w:rsidR="00CF65D1" w:rsidRDefault="00D20F28">
            <w:pPr>
              <w:pStyle w:val="yTableNAm"/>
            </w:pPr>
            <w:r>
              <w:t>Acting as an inquiry agent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11</w:t>
            </w:r>
          </w:p>
        </w:tc>
        <w:tc>
          <w:tcPr>
            <w:tcW w:w="1785" w:type="dxa"/>
          </w:tcPr>
          <w:p w:rsidR="00CF65D1" w:rsidRDefault="00D20F28">
            <w:pPr>
              <w:pStyle w:val="yTableNAm"/>
            </w:pPr>
            <w:r>
              <w:t>s. 30</w:t>
            </w:r>
          </w:p>
        </w:tc>
        <w:tc>
          <w:tcPr>
            <w:tcW w:w="2835" w:type="dxa"/>
          </w:tcPr>
          <w:p w:rsidR="00CF65D1" w:rsidRDefault="00D20F28">
            <w:pPr>
              <w:pStyle w:val="yTableNAm"/>
            </w:pPr>
            <w:r>
              <w:t>Acting as an investigator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12</w:t>
            </w:r>
          </w:p>
        </w:tc>
        <w:tc>
          <w:tcPr>
            <w:tcW w:w="1785" w:type="dxa"/>
          </w:tcPr>
          <w:p w:rsidR="00CF65D1" w:rsidRDefault="00D20F28">
            <w:pPr>
              <w:pStyle w:val="yTableNAm"/>
            </w:pPr>
            <w:r>
              <w:t>s. 31(1)</w:t>
            </w:r>
          </w:p>
        </w:tc>
        <w:tc>
          <w:tcPr>
            <w:tcW w:w="2835" w:type="dxa"/>
          </w:tcPr>
          <w:p w:rsidR="00CF65D1" w:rsidRDefault="00D20F28">
            <w:pPr>
              <w:pStyle w:val="yTableNAm"/>
            </w:pPr>
            <w:r>
              <w:t>Acting as a licensed investigator while not in the employment of an inquiry agent</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13</w:t>
            </w:r>
          </w:p>
        </w:tc>
        <w:tc>
          <w:tcPr>
            <w:tcW w:w="1785" w:type="dxa"/>
          </w:tcPr>
          <w:p w:rsidR="00CF65D1" w:rsidRDefault="00D20F28">
            <w:pPr>
              <w:pStyle w:val="yTableNAm"/>
            </w:pPr>
            <w:r>
              <w:t>s. 32</w:t>
            </w:r>
          </w:p>
        </w:tc>
        <w:tc>
          <w:tcPr>
            <w:tcW w:w="2835" w:type="dxa"/>
          </w:tcPr>
          <w:p w:rsidR="00CF65D1" w:rsidRDefault="00D20F28">
            <w:pPr>
              <w:pStyle w:val="yTableNAm"/>
            </w:pPr>
            <w:r>
              <w:t>Employing a person as an investigator who does not hold an investigator’s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14</w:t>
            </w:r>
          </w:p>
        </w:tc>
        <w:tc>
          <w:tcPr>
            <w:tcW w:w="1785" w:type="dxa"/>
          </w:tcPr>
          <w:p w:rsidR="00CF65D1" w:rsidRDefault="00D20F28">
            <w:pPr>
              <w:pStyle w:val="yTableNAm"/>
            </w:pPr>
            <w:r>
              <w:t>s. 33(1)</w:t>
            </w:r>
          </w:p>
        </w:tc>
        <w:tc>
          <w:tcPr>
            <w:tcW w:w="2835" w:type="dxa"/>
          </w:tcPr>
          <w:p w:rsidR="00CF65D1" w:rsidRDefault="00D20F28">
            <w:pPr>
              <w:pStyle w:val="yTableNAm"/>
            </w:pPr>
            <w:r>
              <w:t>Advertising or holding out to be willing to supply the services of an investigator while not being a holder of an inquiry agent’s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15</w:t>
            </w:r>
          </w:p>
        </w:tc>
        <w:tc>
          <w:tcPr>
            <w:tcW w:w="1785" w:type="dxa"/>
          </w:tcPr>
          <w:p w:rsidR="00CF65D1" w:rsidRDefault="00D20F28">
            <w:pPr>
              <w:pStyle w:val="yTableNAm"/>
            </w:pPr>
            <w:r>
              <w:t>s. 36</w:t>
            </w:r>
          </w:p>
        </w:tc>
        <w:tc>
          <w:tcPr>
            <w:tcW w:w="2835" w:type="dxa"/>
          </w:tcPr>
          <w:p w:rsidR="00CF65D1" w:rsidRDefault="00D20F28">
            <w:pPr>
              <w:pStyle w:val="yTableNAm"/>
            </w:pPr>
            <w:r>
              <w:t>Acting as a crowd control agent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16</w:t>
            </w:r>
          </w:p>
        </w:tc>
        <w:tc>
          <w:tcPr>
            <w:tcW w:w="1785" w:type="dxa"/>
          </w:tcPr>
          <w:p w:rsidR="00CF65D1" w:rsidRDefault="00D20F28">
            <w:pPr>
              <w:pStyle w:val="yTableNAm"/>
            </w:pPr>
            <w:r>
              <w:t>s. 37</w:t>
            </w:r>
          </w:p>
        </w:tc>
        <w:tc>
          <w:tcPr>
            <w:tcW w:w="2835" w:type="dxa"/>
          </w:tcPr>
          <w:p w:rsidR="00CF65D1" w:rsidRDefault="00D20F28">
            <w:pPr>
              <w:pStyle w:val="yTableNAm"/>
            </w:pPr>
            <w:r>
              <w:t>Acting as a crowd controller without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lastRenderedPageBreak/>
              <w:t>17</w:t>
            </w:r>
          </w:p>
        </w:tc>
        <w:tc>
          <w:tcPr>
            <w:tcW w:w="1785" w:type="dxa"/>
          </w:tcPr>
          <w:p w:rsidR="00CF65D1" w:rsidRDefault="00D20F28">
            <w:pPr>
              <w:pStyle w:val="yTableNAm"/>
            </w:pPr>
            <w:r>
              <w:t>s. 38(1)</w:t>
            </w:r>
          </w:p>
        </w:tc>
        <w:tc>
          <w:tcPr>
            <w:tcW w:w="2835" w:type="dxa"/>
          </w:tcPr>
          <w:p w:rsidR="00CF65D1" w:rsidRDefault="00D20F28">
            <w:pPr>
              <w:pStyle w:val="yTableNAm"/>
            </w:pPr>
            <w:r>
              <w:t>Acting as a crowd controller while not in the employment of a crowd control agent</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18</w:t>
            </w:r>
          </w:p>
        </w:tc>
        <w:tc>
          <w:tcPr>
            <w:tcW w:w="1785" w:type="dxa"/>
          </w:tcPr>
          <w:p w:rsidR="00CF65D1" w:rsidRDefault="00D20F28">
            <w:pPr>
              <w:pStyle w:val="yTableNAm"/>
            </w:pPr>
            <w:r>
              <w:t>s. 39</w:t>
            </w:r>
          </w:p>
        </w:tc>
        <w:tc>
          <w:tcPr>
            <w:tcW w:w="2835" w:type="dxa"/>
          </w:tcPr>
          <w:p w:rsidR="00CF65D1" w:rsidRDefault="00D20F28">
            <w:pPr>
              <w:pStyle w:val="yTableNAm"/>
            </w:pPr>
            <w:r>
              <w:t>Employing a person as a crowd controller who does not hold a crowd controller’s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19</w:t>
            </w:r>
          </w:p>
        </w:tc>
        <w:tc>
          <w:tcPr>
            <w:tcW w:w="1785" w:type="dxa"/>
          </w:tcPr>
          <w:p w:rsidR="00CF65D1" w:rsidRDefault="00D20F28">
            <w:pPr>
              <w:pStyle w:val="yTableNAm"/>
            </w:pPr>
            <w:r>
              <w:t>s. 40(1)</w:t>
            </w:r>
          </w:p>
        </w:tc>
        <w:tc>
          <w:tcPr>
            <w:tcW w:w="2835" w:type="dxa"/>
          </w:tcPr>
          <w:p w:rsidR="00CF65D1" w:rsidRDefault="00D20F28">
            <w:pPr>
              <w:pStyle w:val="yTableNAm"/>
            </w:pPr>
            <w:r>
              <w:t>Advertising or holding out to be willing to supply the services of a crowd controller while not being a holder of a crowd control agent’s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20</w:t>
            </w:r>
          </w:p>
        </w:tc>
        <w:tc>
          <w:tcPr>
            <w:tcW w:w="1785" w:type="dxa"/>
          </w:tcPr>
          <w:p w:rsidR="00CF65D1" w:rsidRDefault="00D20F28">
            <w:pPr>
              <w:pStyle w:val="yTableNAm"/>
            </w:pPr>
            <w:r>
              <w:t>s. 41(1)</w:t>
            </w:r>
          </w:p>
        </w:tc>
        <w:tc>
          <w:tcPr>
            <w:tcW w:w="2835" w:type="dxa"/>
          </w:tcPr>
          <w:p w:rsidR="00CF65D1" w:rsidRDefault="00D20F28">
            <w:pPr>
              <w:pStyle w:val="yTableNAm"/>
            </w:pPr>
            <w:r>
              <w:t>Acting as an armed security bodyguard while not authorised to do so</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21</w:t>
            </w:r>
          </w:p>
        </w:tc>
        <w:tc>
          <w:tcPr>
            <w:tcW w:w="1785" w:type="dxa"/>
          </w:tcPr>
          <w:p w:rsidR="00CF65D1" w:rsidRDefault="00D20F28">
            <w:pPr>
              <w:pStyle w:val="yTableNAm"/>
            </w:pPr>
            <w:r>
              <w:t>s. 64</w:t>
            </w:r>
          </w:p>
        </w:tc>
        <w:tc>
          <w:tcPr>
            <w:tcW w:w="2835" w:type="dxa"/>
          </w:tcPr>
          <w:p w:rsidR="00CF65D1" w:rsidRDefault="00D20F28">
            <w:pPr>
              <w:pStyle w:val="yTableNAm"/>
            </w:pPr>
            <w:r>
              <w:t>Failing to comply with a condition or restriction attached to a licence</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22</w:t>
            </w:r>
          </w:p>
        </w:tc>
        <w:tc>
          <w:tcPr>
            <w:tcW w:w="1785" w:type="dxa"/>
          </w:tcPr>
          <w:p w:rsidR="00CF65D1" w:rsidRDefault="00D20F28">
            <w:pPr>
              <w:pStyle w:val="yTableNAm"/>
            </w:pPr>
            <w:r>
              <w:t>s. 67B</w:t>
            </w:r>
          </w:p>
        </w:tc>
        <w:tc>
          <w:tcPr>
            <w:tcW w:w="2835" w:type="dxa"/>
          </w:tcPr>
          <w:p w:rsidR="00CF65D1" w:rsidRDefault="00D20F28">
            <w:pPr>
              <w:pStyle w:val="yTableNAm"/>
            </w:pPr>
            <w:r>
              <w:t>Failing to comply with licensing officer’s directions for the return of licence and identity card</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23</w:t>
            </w:r>
          </w:p>
        </w:tc>
        <w:tc>
          <w:tcPr>
            <w:tcW w:w="1785" w:type="dxa"/>
          </w:tcPr>
          <w:p w:rsidR="00CF65D1" w:rsidRDefault="00D20F28">
            <w:pPr>
              <w:pStyle w:val="yTableNAm"/>
            </w:pPr>
            <w:r>
              <w:t>s. 68(2b)</w:t>
            </w:r>
          </w:p>
        </w:tc>
        <w:tc>
          <w:tcPr>
            <w:tcW w:w="2835" w:type="dxa"/>
          </w:tcPr>
          <w:p w:rsidR="00CF65D1" w:rsidRDefault="00D20F28">
            <w:pPr>
              <w:pStyle w:val="yTableNAm"/>
            </w:pPr>
            <w:r>
              <w:t>Failing to comply with licensing officer’s directions for the return of licence and identity card</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24</w:t>
            </w:r>
          </w:p>
        </w:tc>
        <w:tc>
          <w:tcPr>
            <w:tcW w:w="1785" w:type="dxa"/>
          </w:tcPr>
          <w:p w:rsidR="00CF65D1" w:rsidRDefault="00D20F28">
            <w:pPr>
              <w:pStyle w:val="yTableNAm"/>
            </w:pPr>
            <w:r>
              <w:t>s. 75</w:t>
            </w:r>
          </w:p>
        </w:tc>
        <w:tc>
          <w:tcPr>
            <w:tcW w:w="2835" w:type="dxa"/>
          </w:tcPr>
          <w:p w:rsidR="00CF65D1" w:rsidRDefault="00D20F28">
            <w:pPr>
              <w:pStyle w:val="yTableNAm"/>
            </w:pPr>
            <w:r>
              <w:t>Failing to produce licence for inspection</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25</w:t>
            </w:r>
          </w:p>
        </w:tc>
        <w:tc>
          <w:tcPr>
            <w:tcW w:w="1785" w:type="dxa"/>
          </w:tcPr>
          <w:p w:rsidR="00CF65D1" w:rsidRDefault="00D20F28">
            <w:pPr>
              <w:pStyle w:val="yTableNAm"/>
            </w:pPr>
            <w:r>
              <w:t>s. 76</w:t>
            </w:r>
          </w:p>
        </w:tc>
        <w:tc>
          <w:tcPr>
            <w:tcW w:w="2835" w:type="dxa"/>
          </w:tcPr>
          <w:p w:rsidR="00CF65D1" w:rsidRDefault="00D20F28">
            <w:pPr>
              <w:pStyle w:val="yTableNAm"/>
            </w:pPr>
            <w:r>
              <w:t>Failing to return licence and identity card when licence has expired, terminated or been surrendered</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lastRenderedPageBreak/>
              <w:t>26</w:t>
            </w:r>
          </w:p>
        </w:tc>
        <w:tc>
          <w:tcPr>
            <w:tcW w:w="1785" w:type="dxa"/>
          </w:tcPr>
          <w:p w:rsidR="00CF65D1" w:rsidRDefault="00D20F28">
            <w:pPr>
              <w:pStyle w:val="yTableNAm"/>
            </w:pPr>
            <w:r>
              <w:t>s. 77(1)</w:t>
            </w:r>
          </w:p>
        </w:tc>
        <w:tc>
          <w:tcPr>
            <w:tcW w:w="2835" w:type="dxa"/>
          </w:tcPr>
          <w:p w:rsidR="00CF65D1" w:rsidRDefault="00D20F28">
            <w:pPr>
              <w:pStyle w:val="yTableNAm"/>
            </w:pPr>
            <w:r>
              <w:t>Failing to give notice of change of business address</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27</w:t>
            </w:r>
          </w:p>
        </w:tc>
        <w:tc>
          <w:tcPr>
            <w:tcW w:w="1785" w:type="dxa"/>
          </w:tcPr>
          <w:p w:rsidR="00CF65D1" w:rsidRDefault="00D20F28">
            <w:pPr>
              <w:pStyle w:val="yTableNAm"/>
            </w:pPr>
            <w:r>
              <w:t>s. 77(2)</w:t>
            </w:r>
          </w:p>
        </w:tc>
        <w:tc>
          <w:tcPr>
            <w:tcW w:w="2835" w:type="dxa"/>
          </w:tcPr>
          <w:p w:rsidR="00CF65D1" w:rsidRDefault="00D20F28">
            <w:pPr>
              <w:pStyle w:val="yTableNAm"/>
            </w:pPr>
            <w:r>
              <w:t>Failing to give notice of change of residential address</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28</w:t>
            </w:r>
          </w:p>
        </w:tc>
        <w:tc>
          <w:tcPr>
            <w:tcW w:w="1785" w:type="dxa"/>
          </w:tcPr>
          <w:p w:rsidR="00CF65D1" w:rsidRDefault="00D20F28">
            <w:pPr>
              <w:pStyle w:val="yTableNAm"/>
            </w:pPr>
            <w:r>
              <w:t>s. 77A(1)</w:t>
            </w:r>
          </w:p>
        </w:tc>
        <w:tc>
          <w:tcPr>
            <w:tcW w:w="2835" w:type="dxa"/>
          </w:tcPr>
          <w:p w:rsidR="00CF65D1" w:rsidRDefault="00D20F28">
            <w:pPr>
              <w:pStyle w:val="yTableNAm"/>
            </w:pPr>
            <w:r>
              <w:t>Failing to give notice of being charged or found guilty of disqualifying offence</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29</w:t>
            </w:r>
          </w:p>
        </w:tc>
        <w:tc>
          <w:tcPr>
            <w:tcW w:w="1785" w:type="dxa"/>
          </w:tcPr>
          <w:p w:rsidR="00CF65D1" w:rsidRDefault="00D20F28">
            <w:pPr>
              <w:pStyle w:val="yTableNAm"/>
            </w:pPr>
            <w:r>
              <w:t>s. 78(1)(a) or (c)</w:t>
            </w:r>
          </w:p>
        </w:tc>
        <w:tc>
          <w:tcPr>
            <w:tcW w:w="2835" w:type="dxa"/>
          </w:tcPr>
          <w:p w:rsidR="00CF65D1" w:rsidRDefault="00D20F28">
            <w:pPr>
              <w:pStyle w:val="yTableNAm"/>
            </w:pPr>
            <w:r>
              <w:t>Failing to keep records</w:t>
            </w:r>
          </w:p>
        </w:tc>
        <w:tc>
          <w:tcPr>
            <w:tcW w:w="1276" w:type="dxa"/>
          </w:tcPr>
          <w:p w:rsidR="00CF65D1" w:rsidRDefault="00D20F28">
            <w:pPr>
              <w:pStyle w:val="yTableNAm"/>
              <w:jc w:val="center"/>
            </w:pPr>
            <w:r>
              <w:t>500</w:t>
            </w:r>
          </w:p>
        </w:tc>
      </w:tr>
      <w:tr w:rsidR="00CF65D1">
        <w:tc>
          <w:tcPr>
            <w:tcW w:w="766" w:type="dxa"/>
          </w:tcPr>
          <w:p w:rsidR="00CF65D1" w:rsidRDefault="00D20F28">
            <w:pPr>
              <w:pStyle w:val="yTableNAm"/>
            </w:pPr>
            <w:r>
              <w:t>30</w:t>
            </w:r>
          </w:p>
        </w:tc>
        <w:tc>
          <w:tcPr>
            <w:tcW w:w="1785" w:type="dxa"/>
          </w:tcPr>
          <w:p w:rsidR="00CF65D1" w:rsidRDefault="00D20F28">
            <w:pPr>
              <w:pStyle w:val="yTableNAm"/>
            </w:pPr>
            <w:r>
              <w:t>s. 78(2)</w:t>
            </w:r>
          </w:p>
        </w:tc>
        <w:tc>
          <w:tcPr>
            <w:tcW w:w="2835" w:type="dxa"/>
          </w:tcPr>
          <w:p w:rsidR="00CF65D1" w:rsidRDefault="00D20F28">
            <w:pPr>
              <w:pStyle w:val="yTableNAm"/>
            </w:pPr>
            <w:r>
              <w:t>Failing to notify licensing officer of address where records are kept</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31</w:t>
            </w:r>
          </w:p>
        </w:tc>
        <w:tc>
          <w:tcPr>
            <w:tcW w:w="1785" w:type="dxa"/>
          </w:tcPr>
          <w:p w:rsidR="00CF65D1" w:rsidRDefault="00D20F28">
            <w:pPr>
              <w:pStyle w:val="yTableNAm"/>
            </w:pPr>
            <w:r>
              <w:t>s. 79</w:t>
            </w:r>
          </w:p>
        </w:tc>
        <w:tc>
          <w:tcPr>
            <w:tcW w:w="2835" w:type="dxa"/>
          </w:tcPr>
          <w:p w:rsidR="00CF65D1" w:rsidRDefault="00D20F28">
            <w:pPr>
              <w:pStyle w:val="yTableNAm"/>
            </w:pPr>
            <w:r>
              <w:t>Disposing of a licence or identity card to another person or permitting another person to use licence or identity card</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32</w:t>
            </w:r>
          </w:p>
        </w:tc>
        <w:tc>
          <w:tcPr>
            <w:tcW w:w="1785" w:type="dxa"/>
          </w:tcPr>
          <w:p w:rsidR="00CF65D1" w:rsidRDefault="00D20F28">
            <w:pPr>
              <w:pStyle w:val="yTableNAm"/>
            </w:pPr>
            <w:r>
              <w:t>s. 79A(2)</w:t>
            </w:r>
          </w:p>
        </w:tc>
        <w:tc>
          <w:tcPr>
            <w:tcW w:w="2835" w:type="dxa"/>
          </w:tcPr>
          <w:p w:rsidR="00CF65D1" w:rsidRDefault="00D20F28">
            <w:pPr>
              <w:pStyle w:val="yTableNAm"/>
            </w:pPr>
            <w:r>
              <w:t>Employing an unlicensed person or a person whose licence has been refused, suspended or revoked</w:t>
            </w:r>
          </w:p>
        </w:tc>
        <w:tc>
          <w:tcPr>
            <w:tcW w:w="1276" w:type="dxa"/>
            <w:vAlign w:val="bottom"/>
          </w:tcPr>
          <w:p w:rsidR="00CF65D1" w:rsidRDefault="00D20F28">
            <w:pPr>
              <w:pStyle w:val="yTableNAm"/>
              <w:jc w:val="center"/>
            </w:pPr>
            <w:r>
              <w:t>500</w:t>
            </w:r>
          </w:p>
        </w:tc>
      </w:tr>
      <w:tr w:rsidR="00CF65D1">
        <w:tc>
          <w:tcPr>
            <w:tcW w:w="766" w:type="dxa"/>
          </w:tcPr>
          <w:p w:rsidR="00CF65D1" w:rsidRDefault="00D20F28">
            <w:pPr>
              <w:pStyle w:val="yTableNAm"/>
            </w:pPr>
            <w:r>
              <w:t>33</w:t>
            </w:r>
          </w:p>
        </w:tc>
        <w:tc>
          <w:tcPr>
            <w:tcW w:w="1785" w:type="dxa"/>
          </w:tcPr>
          <w:p w:rsidR="00CF65D1" w:rsidRDefault="00D20F28">
            <w:pPr>
              <w:pStyle w:val="yTableNAm"/>
            </w:pPr>
            <w:r>
              <w:t>s. 84(a) or (c)</w:t>
            </w:r>
          </w:p>
        </w:tc>
        <w:tc>
          <w:tcPr>
            <w:tcW w:w="2835" w:type="dxa"/>
          </w:tcPr>
          <w:p w:rsidR="00CF65D1" w:rsidRDefault="00D20F28">
            <w:pPr>
              <w:pStyle w:val="yTableNAm"/>
            </w:pPr>
            <w:r>
              <w:t>Failing to keep records</w:t>
            </w:r>
          </w:p>
        </w:tc>
        <w:tc>
          <w:tcPr>
            <w:tcW w:w="1276" w:type="dxa"/>
          </w:tcPr>
          <w:p w:rsidR="00CF65D1" w:rsidRDefault="00D20F28">
            <w:pPr>
              <w:pStyle w:val="yTableNAm"/>
              <w:jc w:val="center"/>
            </w:pPr>
            <w:r>
              <w:t>500</w:t>
            </w:r>
          </w:p>
        </w:tc>
      </w:tr>
      <w:tr w:rsidR="00CF65D1">
        <w:tc>
          <w:tcPr>
            <w:tcW w:w="766" w:type="dxa"/>
          </w:tcPr>
          <w:p w:rsidR="00CF65D1" w:rsidRDefault="00D20F28">
            <w:pPr>
              <w:pStyle w:val="yTableNAm"/>
            </w:pPr>
            <w:r>
              <w:t>34</w:t>
            </w:r>
          </w:p>
        </w:tc>
        <w:tc>
          <w:tcPr>
            <w:tcW w:w="1785" w:type="dxa"/>
          </w:tcPr>
          <w:p w:rsidR="00CF65D1" w:rsidRDefault="00D20F28">
            <w:pPr>
              <w:pStyle w:val="yTableNAm"/>
            </w:pPr>
            <w:r>
              <w:t>s. 85(4)</w:t>
            </w:r>
          </w:p>
        </w:tc>
        <w:tc>
          <w:tcPr>
            <w:tcW w:w="2835" w:type="dxa"/>
          </w:tcPr>
          <w:p w:rsidR="00CF65D1" w:rsidRDefault="00D20F28">
            <w:pPr>
              <w:pStyle w:val="yTableNAm"/>
            </w:pPr>
            <w:r>
              <w:t>Refusing or failing to comply with a requirement or providing false or misleading information</w:t>
            </w:r>
          </w:p>
        </w:tc>
        <w:tc>
          <w:tcPr>
            <w:tcW w:w="1276" w:type="dxa"/>
            <w:vAlign w:val="bottom"/>
          </w:tcPr>
          <w:p w:rsidR="00CF65D1" w:rsidRDefault="00D20F28">
            <w:pPr>
              <w:pStyle w:val="yTableNAm"/>
              <w:jc w:val="center"/>
            </w:pPr>
            <w:r>
              <w:t>400</w:t>
            </w:r>
          </w:p>
        </w:tc>
      </w:tr>
      <w:tr w:rsidR="00CF65D1">
        <w:tc>
          <w:tcPr>
            <w:tcW w:w="766" w:type="dxa"/>
          </w:tcPr>
          <w:p w:rsidR="00CF65D1" w:rsidRDefault="00D20F28">
            <w:pPr>
              <w:pStyle w:val="yTableNAm"/>
            </w:pPr>
            <w:r>
              <w:t>35</w:t>
            </w:r>
          </w:p>
        </w:tc>
        <w:tc>
          <w:tcPr>
            <w:tcW w:w="1785" w:type="dxa"/>
          </w:tcPr>
          <w:p w:rsidR="00CF65D1" w:rsidRDefault="00D20F28">
            <w:pPr>
              <w:pStyle w:val="yTableNAm"/>
            </w:pPr>
            <w:r>
              <w:t>s. 93A(2)</w:t>
            </w:r>
          </w:p>
        </w:tc>
        <w:tc>
          <w:tcPr>
            <w:tcW w:w="2835" w:type="dxa"/>
          </w:tcPr>
          <w:p w:rsidR="00CF65D1" w:rsidRDefault="00D20F28">
            <w:pPr>
              <w:pStyle w:val="yTableNAm"/>
            </w:pPr>
            <w:r>
              <w:t>Refusing or failing to comply with requirement to provide name and address of agent</w:t>
            </w:r>
          </w:p>
        </w:tc>
        <w:tc>
          <w:tcPr>
            <w:tcW w:w="1276" w:type="dxa"/>
            <w:vAlign w:val="bottom"/>
          </w:tcPr>
          <w:p w:rsidR="00CF65D1" w:rsidRDefault="00D20F28">
            <w:pPr>
              <w:pStyle w:val="yTableNAm"/>
              <w:jc w:val="center"/>
            </w:pPr>
            <w:r>
              <w:t>400</w:t>
            </w:r>
          </w:p>
        </w:tc>
      </w:tr>
    </w:tbl>
    <w:p w:rsidR="00CF65D1" w:rsidRDefault="00D20F28">
      <w:pPr>
        <w:pStyle w:val="yFootnotesection"/>
      </w:pPr>
      <w:r>
        <w:tab/>
        <w:t>[Division 1 inserted: Gazette 29 Jul 2016 p. 3249-53.]</w:t>
      </w:r>
    </w:p>
    <w:p w:rsidR="00CF65D1" w:rsidRDefault="00D20F28">
      <w:pPr>
        <w:pStyle w:val="yHeading3"/>
      </w:pPr>
      <w:bookmarkStart w:id="177" w:name="_Toc75771345"/>
      <w:bookmarkStart w:id="178" w:name="_Toc75771891"/>
      <w:bookmarkStart w:id="179" w:name="_Toc75868251"/>
      <w:r>
        <w:rPr>
          <w:rStyle w:val="CharSDivNo"/>
        </w:rPr>
        <w:lastRenderedPageBreak/>
        <w:t>Division 2</w:t>
      </w:r>
      <w:r>
        <w:rPr>
          <w:b w:val="0"/>
        </w:rPr>
        <w:t> — </w:t>
      </w:r>
      <w:r>
        <w:rPr>
          <w:rStyle w:val="CharSDivText"/>
        </w:rPr>
        <w:t>Offence under these regulations</w:t>
      </w:r>
      <w:bookmarkEnd w:id="177"/>
      <w:bookmarkEnd w:id="178"/>
      <w:bookmarkEnd w:id="179"/>
    </w:p>
    <w:p w:rsidR="00CF65D1" w:rsidRDefault="00D20F28">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rsidR="00CF65D1">
        <w:tc>
          <w:tcPr>
            <w:tcW w:w="780" w:type="dxa"/>
          </w:tcPr>
          <w:p w:rsidR="00CF65D1" w:rsidRDefault="00D20F28">
            <w:pPr>
              <w:pStyle w:val="yTableNAm"/>
            </w:pPr>
            <w:r>
              <w:rPr>
                <w:b/>
              </w:rPr>
              <w:t>Item</w:t>
            </w:r>
          </w:p>
        </w:tc>
        <w:tc>
          <w:tcPr>
            <w:tcW w:w="1778" w:type="dxa"/>
          </w:tcPr>
          <w:p w:rsidR="00CF65D1" w:rsidRDefault="00D20F28">
            <w:pPr>
              <w:pStyle w:val="yTableNAm"/>
            </w:pPr>
            <w:r>
              <w:rPr>
                <w:b/>
              </w:rPr>
              <w:t>Regulation</w:t>
            </w:r>
          </w:p>
        </w:tc>
        <w:tc>
          <w:tcPr>
            <w:tcW w:w="2827" w:type="dxa"/>
          </w:tcPr>
          <w:p w:rsidR="00CF65D1" w:rsidRDefault="00D20F28">
            <w:pPr>
              <w:pStyle w:val="yTableNAm"/>
            </w:pPr>
            <w:r>
              <w:rPr>
                <w:b/>
              </w:rPr>
              <w:t>Offence</w:t>
            </w:r>
          </w:p>
        </w:tc>
        <w:tc>
          <w:tcPr>
            <w:tcW w:w="1277" w:type="dxa"/>
            <w:vAlign w:val="center"/>
          </w:tcPr>
          <w:p w:rsidR="00CF65D1" w:rsidRDefault="00D20F28">
            <w:pPr>
              <w:pStyle w:val="yTableNAm"/>
              <w:jc w:val="center"/>
            </w:pPr>
            <w:r>
              <w:rPr>
                <w:b/>
              </w:rPr>
              <w:t>Modified penalty</w:t>
            </w:r>
            <w:r>
              <w:rPr>
                <w:b/>
              </w:rPr>
              <w:br/>
              <w:t>($)</w:t>
            </w:r>
          </w:p>
        </w:tc>
      </w:tr>
      <w:tr w:rsidR="00CF65D1">
        <w:tc>
          <w:tcPr>
            <w:tcW w:w="780" w:type="dxa"/>
          </w:tcPr>
          <w:p w:rsidR="00CF65D1" w:rsidRDefault="00D20F28">
            <w:pPr>
              <w:pStyle w:val="yTableNAm"/>
            </w:pPr>
            <w:r>
              <w:t>1</w:t>
            </w:r>
          </w:p>
        </w:tc>
        <w:tc>
          <w:tcPr>
            <w:tcW w:w="1778" w:type="dxa"/>
          </w:tcPr>
          <w:p w:rsidR="00CF65D1" w:rsidRDefault="00D20F28">
            <w:pPr>
              <w:pStyle w:val="yTableNAm"/>
            </w:pPr>
            <w:r>
              <w:t>r. 40(2)</w:t>
            </w:r>
          </w:p>
        </w:tc>
        <w:tc>
          <w:tcPr>
            <w:tcW w:w="2827" w:type="dxa"/>
          </w:tcPr>
          <w:p w:rsidR="00CF65D1" w:rsidRDefault="00D20F28">
            <w:pPr>
              <w:pStyle w:val="yTableNAm"/>
            </w:pPr>
            <w:r>
              <w:t>Failing to record details in incident register</w:t>
            </w:r>
          </w:p>
        </w:tc>
        <w:tc>
          <w:tcPr>
            <w:tcW w:w="1277" w:type="dxa"/>
            <w:vAlign w:val="bottom"/>
          </w:tcPr>
          <w:p w:rsidR="00CF65D1" w:rsidRDefault="00D20F28">
            <w:pPr>
              <w:pStyle w:val="yTableNAm"/>
              <w:jc w:val="center"/>
            </w:pPr>
            <w:r>
              <w:t>400</w:t>
            </w:r>
          </w:p>
        </w:tc>
      </w:tr>
      <w:tr w:rsidR="00CF65D1">
        <w:tc>
          <w:tcPr>
            <w:tcW w:w="780" w:type="dxa"/>
          </w:tcPr>
          <w:p w:rsidR="00CF65D1" w:rsidRDefault="00D20F28">
            <w:pPr>
              <w:pStyle w:val="yTableNAm"/>
            </w:pPr>
            <w:r>
              <w:t>2</w:t>
            </w:r>
          </w:p>
        </w:tc>
        <w:tc>
          <w:tcPr>
            <w:tcW w:w="1778" w:type="dxa"/>
          </w:tcPr>
          <w:p w:rsidR="00CF65D1" w:rsidRDefault="00D20F28">
            <w:pPr>
              <w:pStyle w:val="yTableNAm"/>
            </w:pPr>
            <w:r>
              <w:t>r. 48A(1)</w:t>
            </w:r>
          </w:p>
        </w:tc>
        <w:tc>
          <w:tcPr>
            <w:tcW w:w="2827" w:type="dxa"/>
          </w:tcPr>
          <w:p w:rsidR="00CF65D1" w:rsidRDefault="00D20F28">
            <w:pPr>
              <w:pStyle w:val="yTableNAm"/>
            </w:pPr>
            <w:r>
              <w:t>Failing to produce identity card when giving blood or urine sample under direction</w:t>
            </w:r>
          </w:p>
        </w:tc>
        <w:tc>
          <w:tcPr>
            <w:tcW w:w="1277" w:type="dxa"/>
            <w:vAlign w:val="bottom"/>
          </w:tcPr>
          <w:p w:rsidR="00CF65D1" w:rsidRDefault="00D20F28">
            <w:pPr>
              <w:pStyle w:val="yTableNAm"/>
              <w:jc w:val="center"/>
            </w:pPr>
            <w:r>
              <w:t>400</w:t>
            </w:r>
          </w:p>
        </w:tc>
      </w:tr>
    </w:tbl>
    <w:p w:rsidR="00CF65D1" w:rsidRDefault="00D20F28">
      <w:pPr>
        <w:pStyle w:val="yFootnotesection"/>
      </w:pPr>
      <w:r>
        <w:tab/>
        <w:t>[Division 2 inserted: Gazette 29 Jul 2016 p. 3253.]</w:t>
      </w:r>
    </w:p>
    <w:p w:rsidR="00CF65D1" w:rsidRDefault="00CF65D1">
      <w:pPr>
        <w:sectPr w:rsidR="00CF65D1">
          <w:headerReference w:type="even" r:id="rId29"/>
          <w:headerReference w:type="default" r:id="rId30"/>
          <w:pgSz w:w="11907" w:h="16840" w:code="9"/>
          <w:pgMar w:top="2376" w:right="2405" w:bottom="3542" w:left="2405" w:header="706" w:footer="3380" w:gutter="0"/>
          <w:cols w:space="720"/>
          <w:noEndnote/>
          <w:docGrid w:linePitch="326"/>
        </w:sectPr>
      </w:pPr>
    </w:p>
    <w:p w:rsidR="00CF65D1" w:rsidRDefault="00D20F28">
      <w:pPr>
        <w:pStyle w:val="yScheduleHeading"/>
      </w:pPr>
      <w:bookmarkStart w:id="180" w:name="_Toc75771346"/>
      <w:bookmarkStart w:id="181" w:name="_Toc75771892"/>
      <w:bookmarkStart w:id="182" w:name="_Toc75868252"/>
      <w:r>
        <w:rPr>
          <w:rStyle w:val="CharSchNo"/>
        </w:rPr>
        <w:lastRenderedPageBreak/>
        <w:t>Schedule 6</w:t>
      </w:r>
      <w:r>
        <w:t> — </w:t>
      </w:r>
      <w:r>
        <w:rPr>
          <w:rStyle w:val="CharSchText"/>
        </w:rPr>
        <w:t>Forms</w:t>
      </w:r>
      <w:bookmarkEnd w:id="180"/>
      <w:bookmarkEnd w:id="181"/>
      <w:bookmarkEnd w:id="182"/>
    </w:p>
    <w:p w:rsidR="00CF65D1" w:rsidRDefault="00D20F28">
      <w:pPr>
        <w:pStyle w:val="yShoulderClause"/>
      </w:pPr>
      <w:r>
        <w:t>[r. 59]</w:t>
      </w:r>
    </w:p>
    <w:p w:rsidR="00CF65D1" w:rsidRDefault="00D20F28">
      <w:pPr>
        <w:pStyle w:val="yFootnoteheading"/>
      </w:pPr>
      <w:r>
        <w:tab/>
        <w:t>[Heading inserted: Gazette 29 Jul 2016 p. 3254.]</w:t>
      </w:r>
    </w:p>
    <w:p w:rsidR="00CF65D1" w:rsidRDefault="00D20F28">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rsidR="00CF65D1">
        <w:trPr>
          <w:cantSplit/>
          <w:trHeight w:val="282"/>
        </w:trPr>
        <w:tc>
          <w:tcPr>
            <w:tcW w:w="6957" w:type="dxa"/>
            <w:gridSpan w:val="3"/>
          </w:tcPr>
          <w:p w:rsidR="00CF65D1" w:rsidRDefault="00D20F28">
            <w:pPr>
              <w:pStyle w:val="yTableNAm"/>
            </w:pPr>
            <w:r>
              <w:br w:type="page"/>
            </w:r>
            <w:r>
              <w:rPr>
                <w:i/>
              </w:rPr>
              <w:t>Security and Related Activities (Control) Act 1996</w:t>
            </w:r>
          </w:p>
          <w:p w:rsidR="00CF65D1" w:rsidRDefault="00D20F28">
            <w:pPr>
              <w:pStyle w:val="yTableNAm"/>
            </w:pPr>
            <w:r>
              <w:t>Security and Related Activities (Control) Regulations 1997</w:t>
            </w:r>
          </w:p>
          <w:p w:rsidR="00CF65D1" w:rsidRDefault="00D20F28">
            <w:pPr>
              <w:pStyle w:val="yTableNAm"/>
              <w:rPr>
                <w:b/>
                <w:sz w:val="24"/>
                <w:szCs w:val="24"/>
              </w:rPr>
            </w:pPr>
            <w:r>
              <w:rPr>
                <w:b/>
                <w:sz w:val="24"/>
                <w:szCs w:val="24"/>
              </w:rPr>
              <w:t>Infringement notice</w:t>
            </w:r>
            <w:r>
              <w:rPr>
                <w:b/>
                <w:sz w:val="24"/>
                <w:szCs w:val="24"/>
              </w:rPr>
              <w:tab/>
            </w:r>
          </w:p>
        </w:tc>
      </w:tr>
      <w:tr w:rsidR="00CF65D1">
        <w:trPr>
          <w:cantSplit/>
          <w:trHeight w:val="150"/>
        </w:trPr>
        <w:tc>
          <w:tcPr>
            <w:tcW w:w="1554" w:type="dxa"/>
            <w:vMerge w:val="restart"/>
          </w:tcPr>
          <w:p w:rsidR="00CF65D1" w:rsidRDefault="00D20F28">
            <w:pPr>
              <w:pStyle w:val="yTableNAm"/>
            </w:pPr>
            <w:r>
              <w:rPr>
                <w:b/>
              </w:rPr>
              <w:t>Alleged offender</w:t>
            </w:r>
          </w:p>
        </w:tc>
        <w:tc>
          <w:tcPr>
            <w:tcW w:w="5403" w:type="dxa"/>
            <w:gridSpan w:val="2"/>
          </w:tcPr>
          <w:p w:rsidR="00CF65D1" w:rsidRDefault="00D20F28">
            <w:pPr>
              <w:pStyle w:val="yTableNAm"/>
            </w:pPr>
            <w:r>
              <w:t>Name:</w:t>
            </w:r>
            <w:r>
              <w:tab/>
              <w:t>Surname</w:t>
            </w:r>
          </w:p>
        </w:tc>
      </w:tr>
      <w:tr w:rsidR="00CF65D1">
        <w:trPr>
          <w:cantSplit/>
          <w:trHeight w:val="150"/>
        </w:trPr>
        <w:tc>
          <w:tcPr>
            <w:tcW w:w="1554" w:type="dxa"/>
            <w:vMerge/>
          </w:tcPr>
          <w:p w:rsidR="00CF65D1" w:rsidRDefault="00CF65D1">
            <w:pPr>
              <w:pStyle w:val="zyTableNAm"/>
            </w:pPr>
          </w:p>
        </w:tc>
        <w:tc>
          <w:tcPr>
            <w:tcW w:w="5403" w:type="dxa"/>
            <w:gridSpan w:val="2"/>
          </w:tcPr>
          <w:p w:rsidR="00CF65D1" w:rsidRDefault="00D20F28">
            <w:pPr>
              <w:pStyle w:val="yTableNAm"/>
            </w:pPr>
            <w:r>
              <w:tab/>
            </w:r>
            <w:r>
              <w:tab/>
              <w:t>Given names</w:t>
            </w:r>
          </w:p>
        </w:tc>
      </w:tr>
      <w:tr w:rsidR="00CF65D1">
        <w:trPr>
          <w:cantSplit/>
          <w:trHeight w:val="150"/>
        </w:trPr>
        <w:tc>
          <w:tcPr>
            <w:tcW w:w="1554" w:type="dxa"/>
            <w:vMerge/>
          </w:tcPr>
          <w:p w:rsidR="00CF65D1" w:rsidRDefault="00CF65D1">
            <w:pPr>
              <w:pStyle w:val="zyTableNAm"/>
            </w:pPr>
          </w:p>
        </w:tc>
        <w:tc>
          <w:tcPr>
            <w:tcW w:w="5403" w:type="dxa"/>
            <w:gridSpan w:val="2"/>
          </w:tcPr>
          <w:p w:rsidR="00CF65D1" w:rsidRDefault="00D20F28">
            <w:pPr>
              <w:pStyle w:val="yTableNAm"/>
            </w:pPr>
            <w:r>
              <w:t>Address _______________________________________</w:t>
            </w:r>
          </w:p>
          <w:p w:rsidR="00CF65D1" w:rsidRDefault="00D20F28">
            <w:pPr>
              <w:pStyle w:val="yTableNAm"/>
            </w:pPr>
            <w:r>
              <w:tab/>
            </w:r>
            <w:r>
              <w:tab/>
            </w:r>
            <w:r>
              <w:tab/>
            </w:r>
            <w:r>
              <w:tab/>
            </w:r>
            <w:r>
              <w:tab/>
              <w:t>Postcode</w:t>
            </w:r>
          </w:p>
        </w:tc>
      </w:tr>
      <w:tr w:rsidR="00CF65D1">
        <w:trPr>
          <w:cantSplit/>
        </w:trPr>
        <w:tc>
          <w:tcPr>
            <w:tcW w:w="1554" w:type="dxa"/>
            <w:vMerge w:val="restart"/>
          </w:tcPr>
          <w:p w:rsidR="00CF65D1" w:rsidRDefault="00D20F28">
            <w:pPr>
              <w:pStyle w:val="yTableNAm"/>
            </w:pPr>
            <w:r>
              <w:rPr>
                <w:b/>
              </w:rPr>
              <w:t>Details of alleged offence</w:t>
            </w:r>
          </w:p>
        </w:tc>
        <w:tc>
          <w:tcPr>
            <w:tcW w:w="5403" w:type="dxa"/>
            <w:gridSpan w:val="2"/>
          </w:tcPr>
          <w:p w:rsidR="00CF65D1" w:rsidRDefault="00D20F28">
            <w:pPr>
              <w:pStyle w:val="yTableNAm"/>
            </w:pPr>
            <w:r>
              <w:t>Description of offence ____________________________</w:t>
            </w:r>
          </w:p>
          <w:p w:rsidR="00CF65D1" w:rsidRDefault="00CF65D1">
            <w:pPr>
              <w:pStyle w:val="yTableNAm"/>
              <w:tabs>
                <w:tab w:val="left" w:pos="2663"/>
              </w:tabs>
            </w:pPr>
          </w:p>
        </w:tc>
      </w:tr>
      <w:tr w:rsidR="00CF65D1">
        <w:trPr>
          <w:cantSplit/>
        </w:trPr>
        <w:tc>
          <w:tcPr>
            <w:tcW w:w="1554" w:type="dxa"/>
            <w:vMerge/>
          </w:tcPr>
          <w:p w:rsidR="00CF65D1" w:rsidRDefault="00CF65D1">
            <w:pPr>
              <w:pStyle w:val="zyTableNAm"/>
            </w:pPr>
          </w:p>
        </w:tc>
        <w:tc>
          <w:tcPr>
            <w:tcW w:w="5403" w:type="dxa"/>
            <w:gridSpan w:val="2"/>
          </w:tcPr>
          <w:p w:rsidR="00CF65D1" w:rsidRDefault="00D20F28">
            <w:pPr>
              <w:pStyle w:val="yTableNAm"/>
            </w:pPr>
            <w:r>
              <w:rPr>
                <w:i/>
              </w:rPr>
              <w:t>Security and Related Activities (Control) Act 1996</w:t>
            </w:r>
            <w:r>
              <w:t xml:space="preserve"> s. [   ]. </w:t>
            </w:r>
          </w:p>
          <w:p w:rsidR="00CF65D1" w:rsidRDefault="00D20F28">
            <w:pPr>
              <w:pStyle w:val="yTableNAm"/>
            </w:pPr>
            <w:r>
              <w:rPr>
                <w:i/>
              </w:rPr>
              <w:t>Security and Related Activities (Control) Regulations 1997</w:t>
            </w:r>
            <w:r>
              <w:t xml:space="preserve"> r. [   ]</w:t>
            </w:r>
          </w:p>
        </w:tc>
      </w:tr>
      <w:tr w:rsidR="00CF65D1">
        <w:trPr>
          <w:cantSplit/>
        </w:trPr>
        <w:tc>
          <w:tcPr>
            <w:tcW w:w="1554" w:type="dxa"/>
            <w:vMerge/>
          </w:tcPr>
          <w:p w:rsidR="00CF65D1" w:rsidRDefault="00CF65D1">
            <w:pPr>
              <w:pStyle w:val="zyTableNAm"/>
            </w:pPr>
          </w:p>
        </w:tc>
        <w:tc>
          <w:tcPr>
            <w:tcW w:w="5403" w:type="dxa"/>
            <w:gridSpan w:val="2"/>
          </w:tcPr>
          <w:p w:rsidR="00CF65D1" w:rsidRDefault="00D20F28">
            <w:pPr>
              <w:pStyle w:val="yTableNAm"/>
              <w:tabs>
                <w:tab w:val="clear" w:pos="567"/>
                <w:tab w:val="left" w:pos="820"/>
                <w:tab w:val="left" w:pos="2663"/>
              </w:tabs>
            </w:pPr>
            <w:r>
              <w:t xml:space="preserve">Date </w:t>
            </w:r>
            <w:r>
              <w:tab/>
              <w:t>/          /20</w:t>
            </w:r>
            <w:r>
              <w:tab/>
              <w:t xml:space="preserve">Time </w:t>
            </w:r>
            <w:r>
              <w:tab/>
            </w:r>
          </w:p>
        </w:tc>
      </w:tr>
      <w:tr w:rsidR="00CF65D1">
        <w:trPr>
          <w:cantSplit/>
        </w:trPr>
        <w:tc>
          <w:tcPr>
            <w:tcW w:w="1554" w:type="dxa"/>
            <w:vMerge/>
            <w:tcBorders>
              <w:bottom w:val="single" w:sz="4" w:space="0" w:color="auto"/>
            </w:tcBorders>
          </w:tcPr>
          <w:p w:rsidR="00CF65D1" w:rsidRDefault="00CF65D1">
            <w:pPr>
              <w:pStyle w:val="zyTableNAm"/>
            </w:pPr>
          </w:p>
        </w:tc>
        <w:tc>
          <w:tcPr>
            <w:tcW w:w="5403" w:type="dxa"/>
            <w:gridSpan w:val="2"/>
            <w:tcBorders>
              <w:bottom w:val="single" w:sz="4" w:space="0" w:color="auto"/>
            </w:tcBorders>
          </w:tcPr>
          <w:p w:rsidR="00CF65D1" w:rsidRDefault="00D20F28">
            <w:pPr>
              <w:pStyle w:val="yTableNAm"/>
            </w:pPr>
            <w:r>
              <w:t>Place</w:t>
            </w:r>
          </w:p>
        </w:tc>
      </w:tr>
      <w:tr w:rsidR="00CF65D1">
        <w:trPr>
          <w:cantSplit/>
        </w:trPr>
        <w:tc>
          <w:tcPr>
            <w:tcW w:w="1554" w:type="dxa"/>
            <w:vMerge w:val="restart"/>
          </w:tcPr>
          <w:p w:rsidR="00CF65D1" w:rsidRDefault="00D20F28">
            <w:pPr>
              <w:pStyle w:val="yTableNAm"/>
            </w:pPr>
            <w:r>
              <w:rPr>
                <w:b/>
              </w:rPr>
              <w:t>Officer issuing notice</w:t>
            </w:r>
          </w:p>
        </w:tc>
        <w:tc>
          <w:tcPr>
            <w:tcW w:w="5403" w:type="dxa"/>
            <w:gridSpan w:val="2"/>
            <w:tcBorders>
              <w:bottom w:val="single" w:sz="4" w:space="0" w:color="auto"/>
            </w:tcBorders>
          </w:tcPr>
          <w:p w:rsidR="00CF65D1" w:rsidRDefault="00D20F28">
            <w:pPr>
              <w:pStyle w:val="yTableNAm"/>
            </w:pPr>
            <w:r>
              <w:t>Name</w:t>
            </w:r>
          </w:p>
        </w:tc>
      </w:tr>
      <w:tr w:rsidR="00CF65D1">
        <w:trPr>
          <w:cantSplit/>
        </w:trPr>
        <w:tc>
          <w:tcPr>
            <w:tcW w:w="1554" w:type="dxa"/>
            <w:vMerge/>
          </w:tcPr>
          <w:p w:rsidR="00CF65D1" w:rsidRDefault="00CF65D1">
            <w:pPr>
              <w:pStyle w:val="zyTableNAm"/>
              <w:rPr>
                <w:b/>
              </w:rPr>
            </w:pPr>
          </w:p>
        </w:tc>
        <w:tc>
          <w:tcPr>
            <w:tcW w:w="5403" w:type="dxa"/>
            <w:gridSpan w:val="2"/>
            <w:tcBorders>
              <w:top w:val="single" w:sz="4" w:space="0" w:color="auto"/>
              <w:bottom w:val="single" w:sz="4" w:space="0" w:color="auto"/>
            </w:tcBorders>
          </w:tcPr>
          <w:p w:rsidR="00CF65D1" w:rsidRDefault="00D20F28">
            <w:pPr>
              <w:pStyle w:val="yTableNAm"/>
              <w:rPr>
                <w:highlight w:val="yellow"/>
              </w:rPr>
            </w:pPr>
            <w:r>
              <w:t>Signature</w:t>
            </w:r>
          </w:p>
        </w:tc>
      </w:tr>
      <w:tr w:rsidR="00CF65D1">
        <w:trPr>
          <w:cantSplit/>
        </w:trPr>
        <w:tc>
          <w:tcPr>
            <w:tcW w:w="1554" w:type="dxa"/>
            <w:vMerge/>
            <w:tcBorders>
              <w:bottom w:val="single" w:sz="4" w:space="0" w:color="auto"/>
            </w:tcBorders>
          </w:tcPr>
          <w:p w:rsidR="00CF65D1" w:rsidRDefault="00CF65D1">
            <w:pPr>
              <w:pStyle w:val="zyTableNAm"/>
              <w:rPr>
                <w:b/>
              </w:rPr>
            </w:pPr>
          </w:p>
        </w:tc>
        <w:tc>
          <w:tcPr>
            <w:tcW w:w="5403" w:type="dxa"/>
            <w:gridSpan w:val="2"/>
            <w:tcBorders>
              <w:top w:val="single" w:sz="4" w:space="0" w:color="auto"/>
              <w:bottom w:val="single" w:sz="4" w:space="0" w:color="auto"/>
            </w:tcBorders>
          </w:tcPr>
          <w:p w:rsidR="00CF65D1" w:rsidRDefault="00D20F28">
            <w:pPr>
              <w:pStyle w:val="yTableNAm"/>
            </w:pPr>
            <w:r>
              <w:t>Office</w:t>
            </w:r>
          </w:p>
        </w:tc>
      </w:tr>
      <w:tr w:rsidR="00CF65D1">
        <w:trPr>
          <w:cantSplit/>
        </w:trPr>
        <w:tc>
          <w:tcPr>
            <w:tcW w:w="1554" w:type="dxa"/>
            <w:tcBorders>
              <w:top w:val="single" w:sz="4" w:space="0" w:color="auto"/>
              <w:bottom w:val="single" w:sz="4" w:space="0" w:color="auto"/>
            </w:tcBorders>
          </w:tcPr>
          <w:p w:rsidR="00CF65D1" w:rsidRDefault="00D20F28">
            <w:pPr>
              <w:pStyle w:val="yTableNAm"/>
            </w:pPr>
            <w:r>
              <w:rPr>
                <w:b/>
              </w:rPr>
              <w:t>Date of notice</w:t>
            </w:r>
          </w:p>
        </w:tc>
        <w:tc>
          <w:tcPr>
            <w:tcW w:w="5403" w:type="dxa"/>
            <w:gridSpan w:val="2"/>
            <w:tcBorders>
              <w:top w:val="single" w:sz="4" w:space="0" w:color="auto"/>
              <w:bottom w:val="single" w:sz="4" w:space="0" w:color="auto"/>
            </w:tcBorders>
          </w:tcPr>
          <w:p w:rsidR="00CF65D1" w:rsidRDefault="00D20F28">
            <w:pPr>
              <w:pStyle w:val="yTableNAm"/>
              <w:tabs>
                <w:tab w:val="clear" w:pos="567"/>
                <w:tab w:val="left" w:pos="678"/>
                <w:tab w:val="left" w:pos="1245"/>
              </w:tabs>
            </w:pPr>
            <w:r>
              <w:tab/>
              <w:t>/</w:t>
            </w:r>
            <w:r>
              <w:tab/>
              <w:t>/20</w:t>
            </w:r>
          </w:p>
        </w:tc>
      </w:tr>
      <w:tr w:rsidR="00CF65D1">
        <w:trPr>
          <w:cantSplit/>
        </w:trPr>
        <w:tc>
          <w:tcPr>
            <w:tcW w:w="1554" w:type="dxa"/>
            <w:tcBorders>
              <w:top w:val="single" w:sz="4" w:space="0" w:color="auto"/>
              <w:bottom w:val="single" w:sz="4" w:space="0" w:color="auto"/>
            </w:tcBorders>
          </w:tcPr>
          <w:p w:rsidR="00CF65D1" w:rsidRDefault="00D20F28">
            <w:pPr>
              <w:pStyle w:val="yTableNAm"/>
            </w:pPr>
            <w:r>
              <w:rPr>
                <w:b/>
              </w:rPr>
              <w:t>Modified penalty</w:t>
            </w:r>
          </w:p>
        </w:tc>
        <w:tc>
          <w:tcPr>
            <w:tcW w:w="5403" w:type="dxa"/>
            <w:gridSpan w:val="2"/>
            <w:tcBorders>
              <w:top w:val="single" w:sz="4" w:space="0" w:color="auto"/>
              <w:bottom w:val="single" w:sz="4" w:space="0" w:color="auto"/>
            </w:tcBorders>
          </w:tcPr>
          <w:p w:rsidR="00CF65D1" w:rsidRDefault="00D20F28">
            <w:pPr>
              <w:pStyle w:val="yTableNAm"/>
            </w:pPr>
            <w:r>
              <w:t>$ [   ]</w:t>
            </w:r>
          </w:p>
        </w:tc>
      </w:tr>
      <w:tr w:rsidR="00CF65D1">
        <w:trPr>
          <w:cantSplit/>
        </w:trPr>
        <w:tc>
          <w:tcPr>
            <w:tcW w:w="1554" w:type="dxa"/>
            <w:tcBorders>
              <w:top w:val="single" w:sz="4" w:space="0" w:color="auto"/>
              <w:bottom w:val="single" w:sz="4" w:space="0" w:color="auto"/>
            </w:tcBorders>
          </w:tcPr>
          <w:p w:rsidR="00CF65D1" w:rsidRDefault="00D20F28">
            <w:pPr>
              <w:pStyle w:val="yTableNAm"/>
            </w:pPr>
            <w:r>
              <w:rPr>
                <w:b/>
              </w:rPr>
              <w:t>Penalty</w:t>
            </w:r>
          </w:p>
        </w:tc>
        <w:tc>
          <w:tcPr>
            <w:tcW w:w="5403" w:type="dxa"/>
            <w:gridSpan w:val="2"/>
            <w:tcBorders>
              <w:top w:val="single" w:sz="4" w:space="0" w:color="auto"/>
              <w:bottom w:val="single" w:sz="4" w:space="0" w:color="auto"/>
            </w:tcBorders>
          </w:tcPr>
          <w:p w:rsidR="00CF65D1" w:rsidRDefault="00D20F28">
            <w:pPr>
              <w:pStyle w:val="yTableNAm"/>
            </w:pPr>
            <w:r>
              <w:t>$ [   ]</w:t>
            </w:r>
          </w:p>
        </w:tc>
      </w:tr>
      <w:tr w:rsidR="00CF65D1">
        <w:trPr>
          <w:cantSplit/>
        </w:trPr>
        <w:tc>
          <w:tcPr>
            <w:tcW w:w="1554" w:type="dxa"/>
            <w:tcBorders>
              <w:top w:val="single" w:sz="4" w:space="0" w:color="auto"/>
              <w:bottom w:val="single" w:sz="4" w:space="0" w:color="auto"/>
            </w:tcBorders>
          </w:tcPr>
          <w:p w:rsidR="00CF65D1" w:rsidRDefault="00CF65D1">
            <w:pPr>
              <w:pStyle w:val="zyTableNAm"/>
            </w:pPr>
          </w:p>
        </w:tc>
        <w:tc>
          <w:tcPr>
            <w:tcW w:w="5403" w:type="dxa"/>
            <w:gridSpan w:val="2"/>
            <w:tcBorders>
              <w:top w:val="single" w:sz="4" w:space="0" w:color="auto"/>
              <w:bottom w:val="single" w:sz="4" w:space="0" w:color="auto"/>
            </w:tcBorders>
          </w:tcPr>
          <w:p w:rsidR="00CF65D1" w:rsidRDefault="00D20F28">
            <w:pPr>
              <w:pStyle w:val="yTableNAm"/>
            </w:pPr>
            <w:r>
              <w:t>You do not have to pay this amount.  This is the maximum fine that can be imposed if you are prosecuted in a court and convicted of an offence.</w:t>
            </w:r>
          </w:p>
        </w:tc>
      </w:tr>
      <w:tr w:rsidR="00CF65D1">
        <w:trPr>
          <w:cantSplit/>
        </w:trPr>
        <w:tc>
          <w:tcPr>
            <w:tcW w:w="1554" w:type="dxa"/>
            <w:vMerge w:val="restart"/>
            <w:tcBorders>
              <w:top w:val="single" w:sz="4" w:space="0" w:color="auto"/>
            </w:tcBorders>
          </w:tcPr>
          <w:p w:rsidR="00CF65D1" w:rsidRDefault="00D20F28">
            <w:pPr>
              <w:pStyle w:val="yTableNAm"/>
            </w:pPr>
            <w:r>
              <w:rPr>
                <w:b/>
              </w:rPr>
              <w:lastRenderedPageBreak/>
              <w:t>Notice to alleged offender</w:t>
            </w:r>
          </w:p>
        </w:tc>
        <w:tc>
          <w:tcPr>
            <w:tcW w:w="5403" w:type="dxa"/>
            <w:gridSpan w:val="2"/>
            <w:tcBorders>
              <w:top w:val="single" w:sz="4" w:space="0" w:color="auto"/>
              <w:bottom w:val="nil"/>
            </w:tcBorders>
          </w:tcPr>
          <w:p w:rsidR="00CF65D1" w:rsidRDefault="00D20F28">
            <w:pPr>
              <w:pStyle w:val="yTableNAm"/>
            </w:pPr>
            <w:r>
              <w:t>It is alleged that you have committed the above offence.</w:t>
            </w:r>
          </w:p>
        </w:tc>
      </w:tr>
      <w:tr w:rsidR="00CF65D1">
        <w:trPr>
          <w:cantSplit/>
        </w:trPr>
        <w:tc>
          <w:tcPr>
            <w:tcW w:w="1554" w:type="dxa"/>
            <w:vMerge/>
          </w:tcPr>
          <w:p w:rsidR="00CF65D1" w:rsidRDefault="00CF65D1">
            <w:pPr>
              <w:pStyle w:val="zyTableNAm"/>
              <w:keepLines/>
              <w:widowControl w:val="0"/>
            </w:pPr>
          </w:p>
        </w:tc>
        <w:tc>
          <w:tcPr>
            <w:tcW w:w="5403" w:type="dxa"/>
            <w:gridSpan w:val="2"/>
            <w:tcBorders>
              <w:top w:val="nil"/>
            </w:tcBorders>
          </w:tcPr>
          <w:p w:rsidR="00CF65D1" w:rsidRDefault="00D20F28">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rsidR="00CF65D1">
        <w:trPr>
          <w:cantSplit/>
        </w:trPr>
        <w:tc>
          <w:tcPr>
            <w:tcW w:w="1554" w:type="dxa"/>
            <w:vMerge/>
          </w:tcPr>
          <w:p w:rsidR="00CF65D1" w:rsidRDefault="00CF65D1">
            <w:pPr>
              <w:pStyle w:val="zyTableNAm"/>
              <w:widowControl w:val="0"/>
            </w:pPr>
          </w:p>
        </w:tc>
        <w:tc>
          <w:tcPr>
            <w:tcW w:w="5403" w:type="dxa"/>
            <w:gridSpan w:val="2"/>
          </w:tcPr>
          <w:p w:rsidR="00CF65D1" w:rsidRDefault="00D20F28">
            <w:pPr>
              <w:pStyle w:val="yTableNAm"/>
            </w:pPr>
            <w:r>
              <w:rPr>
                <w:b/>
              </w:rPr>
              <w:t>Paying the modified penalty will not be regarded as an admission for the purposes of any civil or criminal court case.</w:t>
            </w:r>
          </w:p>
        </w:tc>
      </w:tr>
      <w:tr w:rsidR="00CF65D1">
        <w:trPr>
          <w:cantSplit/>
        </w:trPr>
        <w:tc>
          <w:tcPr>
            <w:tcW w:w="1554" w:type="dxa"/>
            <w:vMerge/>
          </w:tcPr>
          <w:p w:rsidR="00CF65D1" w:rsidRDefault="00CF65D1">
            <w:pPr>
              <w:pStyle w:val="zyTableNAm"/>
              <w:widowControl w:val="0"/>
            </w:pPr>
          </w:p>
        </w:tc>
        <w:tc>
          <w:tcPr>
            <w:tcW w:w="5403" w:type="dxa"/>
            <w:gridSpan w:val="2"/>
          </w:tcPr>
          <w:p w:rsidR="00CF65D1" w:rsidRDefault="00D20F28">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CF65D1">
        <w:trPr>
          <w:cantSplit/>
        </w:trPr>
        <w:tc>
          <w:tcPr>
            <w:tcW w:w="1554" w:type="dxa"/>
            <w:vMerge/>
          </w:tcPr>
          <w:p w:rsidR="00CF65D1" w:rsidRDefault="00D20F28">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rsidR="00CF65D1" w:rsidRDefault="00D20F28">
            <w:pPr>
              <w:pStyle w:val="yTableNAm"/>
            </w:pPr>
            <w:r>
              <w:rPr>
                <w:b/>
              </w:rPr>
              <w:t>If you need more time</w:t>
            </w:r>
            <w:r>
              <w:t xml:space="preserve"> to pay the modified penalty, you should contact the designated person at the address below.</w:t>
            </w:r>
          </w:p>
        </w:tc>
      </w:tr>
      <w:tr w:rsidR="00CF65D1">
        <w:trPr>
          <w:cantSplit/>
        </w:trPr>
        <w:tc>
          <w:tcPr>
            <w:tcW w:w="1554" w:type="dxa"/>
            <w:vMerge/>
          </w:tcPr>
          <w:p w:rsidR="00CF65D1" w:rsidRDefault="00D20F28">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rsidR="00CF65D1" w:rsidRDefault="00D20F28">
            <w:pPr>
              <w:pStyle w:val="yTableNAm"/>
            </w:pPr>
            <w:r>
              <w:rPr>
                <w:b/>
              </w:rPr>
              <w:t>If you want this matter to be dealt with by prosecution in court</w:t>
            </w:r>
            <w:r>
              <w:t xml:space="preserve">, sign and date here: </w:t>
            </w:r>
          </w:p>
          <w:p w:rsidR="00CF65D1" w:rsidRDefault="00D20F28">
            <w:pPr>
              <w:pStyle w:val="yTableNAm"/>
            </w:pPr>
            <w:r>
              <w:t xml:space="preserve">__________________________________       /    /20   </w:t>
            </w:r>
            <w:r>
              <w:br/>
              <w:t>and post this notice to the designated person at the address below within 28 days after the date of this notice.</w:t>
            </w:r>
          </w:p>
        </w:tc>
      </w:tr>
      <w:tr w:rsidR="00CF65D1">
        <w:trPr>
          <w:cantSplit/>
        </w:trPr>
        <w:tc>
          <w:tcPr>
            <w:tcW w:w="1554" w:type="dxa"/>
            <w:vMerge/>
          </w:tcPr>
          <w:p w:rsidR="00CF65D1" w:rsidRDefault="00D20F28">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rsidR="00CF65D1" w:rsidRDefault="00D20F28">
            <w:pPr>
              <w:pStyle w:val="yTableNAm"/>
            </w:pPr>
            <w:r>
              <w:t>If you are prosecuted in a court for the alleged offence, and convicted, you will be liable to a penalty and costs.</w:t>
            </w:r>
          </w:p>
        </w:tc>
      </w:tr>
      <w:tr w:rsidR="00CF65D1">
        <w:trPr>
          <w:cantSplit/>
        </w:trPr>
        <w:tc>
          <w:tcPr>
            <w:tcW w:w="1554" w:type="dxa"/>
            <w:vMerge/>
          </w:tcPr>
          <w:p w:rsidR="00CF65D1" w:rsidRDefault="00D20F28">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rsidR="00CF65D1" w:rsidRDefault="00D20F28">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rsidR="00CF65D1">
        <w:trPr>
          <w:cantSplit/>
          <w:trHeight w:val="401"/>
        </w:trPr>
        <w:tc>
          <w:tcPr>
            <w:tcW w:w="1554"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rPr>
                <w:b/>
              </w:rPr>
              <w:lastRenderedPageBreak/>
              <w:t>How to pay the modified penalty</w:t>
            </w:r>
          </w:p>
        </w:tc>
        <w:tc>
          <w:tcPr>
            <w:tcW w:w="1495"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rPr>
                <w:i/>
              </w:rPr>
              <w:t>[Details for paying in person]</w:t>
            </w:r>
          </w:p>
        </w:tc>
      </w:tr>
      <w:tr w:rsidR="00CF65D1">
        <w:trPr>
          <w:trHeight w:val="401"/>
        </w:trPr>
        <w:tc>
          <w:tcPr>
            <w:tcW w:w="1554" w:type="dxa"/>
            <w:tcBorders>
              <w:top w:val="single" w:sz="4" w:space="0" w:color="auto"/>
              <w:left w:val="single" w:sz="4" w:space="0" w:color="auto"/>
              <w:bottom w:val="single" w:sz="4" w:space="0" w:color="auto"/>
              <w:right w:val="single" w:sz="4" w:space="0" w:color="auto"/>
            </w:tcBorders>
          </w:tcPr>
          <w:p w:rsidR="00CF65D1" w:rsidRDefault="00CF65D1">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t>Post this notice, with a cheque or money order made payable to [</w:t>
            </w:r>
            <w:r>
              <w:rPr>
                <w:i/>
              </w:rPr>
              <w:t>payee</w:t>
            </w:r>
            <w:r>
              <w:t>], to:</w:t>
            </w:r>
          </w:p>
          <w:p w:rsidR="00CF65D1" w:rsidRDefault="00D20F28">
            <w:pPr>
              <w:pStyle w:val="yTableNAm"/>
            </w:pPr>
            <w:r>
              <w:t>Western Australia Police</w:t>
            </w:r>
            <w:r>
              <w:br/>
              <w:t>303 Sevenoaks Street</w:t>
            </w:r>
            <w:r>
              <w:br/>
              <w:t>Cannington WA 6107</w:t>
            </w:r>
          </w:p>
          <w:p w:rsidR="00CF65D1" w:rsidRDefault="00D20F28">
            <w:pPr>
              <w:pStyle w:val="yTableNAm"/>
            </w:pPr>
            <w:r>
              <w:t>or</w:t>
            </w:r>
          </w:p>
          <w:p w:rsidR="00CF65D1" w:rsidRDefault="00D20F28">
            <w:pPr>
              <w:pStyle w:val="yTableNAm"/>
            </w:pPr>
            <w:r>
              <w:t>Locked Bag 9, East Perth WA 6892</w:t>
            </w:r>
          </w:p>
          <w:p w:rsidR="00CF65D1" w:rsidRDefault="00CF65D1">
            <w:pPr>
              <w:pStyle w:val="yTableNAm"/>
            </w:pPr>
          </w:p>
          <w:p w:rsidR="00CF65D1" w:rsidRDefault="00D20F28">
            <w:pPr>
              <w:pStyle w:val="yTableNAm"/>
              <w:rPr>
                <w:u w:val="single"/>
              </w:rPr>
            </w:pPr>
            <w:r>
              <w:t>Do not send cash in the mail.</w:t>
            </w:r>
          </w:p>
        </w:tc>
      </w:tr>
      <w:tr w:rsidR="00CF65D1">
        <w:trPr>
          <w:trHeight w:val="401"/>
        </w:trPr>
        <w:tc>
          <w:tcPr>
            <w:tcW w:w="1554" w:type="dxa"/>
            <w:tcBorders>
              <w:top w:val="single" w:sz="4" w:space="0" w:color="auto"/>
              <w:left w:val="single" w:sz="4" w:space="0" w:color="auto"/>
              <w:bottom w:val="single" w:sz="4" w:space="0" w:color="auto"/>
              <w:right w:val="single" w:sz="4" w:space="0" w:color="auto"/>
            </w:tcBorders>
          </w:tcPr>
          <w:p w:rsidR="00CF65D1" w:rsidRDefault="00CF65D1">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rPr>
                <w:i/>
              </w:rPr>
              <w:t>[Details for online payments]</w:t>
            </w:r>
          </w:p>
        </w:tc>
      </w:tr>
      <w:tr w:rsidR="00CF65D1">
        <w:trPr>
          <w:trHeight w:val="401"/>
        </w:trPr>
        <w:tc>
          <w:tcPr>
            <w:tcW w:w="1554" w:type="dxa"/>
            <w:tcBorders>
              <w:top w:val="single" w:sz="4" w:space="0" w:color="auto"/>
              <w:left w:val="single" w:sz="4" w:space="0" w:color="auto"/>
              <w:bottom w:val="single" w:sz="4" w:space="0" w:color="auto"/>
              <w:right w:val="single" w:sz="4" w:space="0" w:color="auto"/>
            </w:tcBorders>
          </w:tcPr>
          <w:p w:rsidR="00CF65D1" w:rsidRDefault="00CF65D1">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rsidR="00CF65D1" w:rsidRDefault="00D20F28">
            <w:pPr>
              <w:pStyle w:val="yTableNAm"/>
            </w:pPr>
            <w:r>
              <w:rPr>
                <w:i/>
              </w:rPr>
              <w:t>[Details for telephone payments]</w:t>
            </w:r>
          </w:p>
        </w:tc>
      </w:tr>
    </w:tbl>
    <w:p w:rsidR="00CF65D1" w:rsidRDefault="00D20F28">
      <w:pPr>
        <w:pStyle w:val="yFootnotesection"/>
      </w:pPr>
      <w:r>
        <w:tab/>
        <w:t>[Form 1 inserted: Gazette 29 Jul 2016 p. 3254</w:t>
      </w:r>
      <w:r>
        <w:noBreakHyphen/>
        <w:t>6; amended: SL 2020/171 r. 4.]</w:t>
      </w:r>
    </w:p>
    <w:p w:rsidR="00CF65D1" w:rsidRDefault="00D20F28">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rsidR="00CF65D1">
        <w:trPr>
          <w:cantSplit/>
          <w:trHeight w:val="282"/>
        </w:trPr>
        <w:tc>
          <w:tcPr>
            <w:tcW w:w="6946" w:type="dxa"/>
            <w:gridSpan w:val="2"/>
          </w:tcPr>
          <w:p w:rsidR="00CF65D1" w:rsidRDefault="00D20F28">
            <w:pPr>
              <w:pStyle w:val="yTableNAm"/>
            </w:pPr>
            <w:r>
              <w:rPr>
                <w:i/>
              </w:rPr>
              <w:t>Security and Related Activities (Control) Act 1996</w:t>
            </w:r>
          </w:p>
          <w:p w:rsidR="00CF65D1" w:rsidRDefault="00D20F28">
            <w:pPr>
              <w:pStyle w:val="yTableNAm"/>
            </w:pPr>
            <w:r>
              <w:t>Security and Related Activities (Control) Regulations 1997</w:t>
            </w:r>
          </w:p>
          <w:p w:rsidR="00CF65D1" w:rsidRDefault="00D20F28">
            <w:pPr>
              <w:pStyle w:val="yTableNAm"/>
              <w:rPr>
                <w:szCs w:val="22"/>
              </w:rPr>
            </w:pPr>
            <w:r>
              <w:rPr>
                <w:b/>
                <w:sz w:val="24"/>
                <w:szCs w:val="24"/>
              </w:rPr>
              <w:t>Withdrawal of infringement notice</w:t>
            </w:r>
          </w:p>
        </w:tc>
      </w:tr>
      <w:tr w:rsidR="00CF65D1">
        <w:trPr>
          <w:cantSplit/>
          <w:trHeight w:val="150"/>
        </w:trPr>
        <w:tc>
          <w:tcPr>
            <w:tcW w:w="1559" w:type="dxa"/>
            <w:vMerge w:val="restart"/>
          </w:tcPr>
          <w:p w:rsidR="00CF65D1" w:rsidRDefault="00D20F28">
            <w:pPr>
              <w:pStyle w:val="yTableNAm"/>
            </w:pPr>
            <w:r>
              <w:rPr>
                <w:b/>
              </w:rPr>
              <w:t>Alleged offender</w:t>
            </w:r>
          </w:p>
        </w:tc>
        <w:tc>
          <w:tcPr>
            <w:tcW w:w="5387" w:type="dxa"/>
          </w:tcPr>
          <w:p w:rsidR="00CF65D1" w:rsidRDefault="00D20F28">
            <w:pPr>
              <w:pStyle w:val="yTableNAm"/>
            </w:pPr>
            <w:r>
              <w:t>Name:</w:t>
            </w:r>
            <w:r>
              <w:tab/>
              <w:t>Surname</w:t>
            </w:r>
          </w:p>
        </w:tc>
      </w:tr>
      <w:tr w:rsidR="00CF65D1">
        <w:trPr>
          <w:cantSplit/>
          <w:trHeight w:val="150"/>
        </w:trPr>
        <w:tc>
          <w:tcPr>
            <w:tcW w:w="1559" w:type="dxa"/>
            <w:vMerge/>
          </w:tcPr>
          <w:p w:rsidR="00CF65D1" w:rsidRDefault="00CF65D1">
            <w:pPr>
              <w:pStyle w:val="zyTableNAm"/>
              <w:rPr>
                <w:b/>
              </w:rPr>
            </w:pPr>
          </w:p>
        </w:tc>
        <w:tc>
          <w:tcPr>
            <w:tcW w:w="5387" w:type="dxa"/>
          </w:tcPr>
          <w:p w:rsidR="00CF65D1" w:rsidRDefault="00D20F28">
            <w:pPr>
              <w:pStyle w:val="yTableNAm"/>
            </w:pPr>
            <w:r>
              <w:tab/>
              <w:t>Given names</w:t>
            </w:r>
          </w:p>
        </w:tc>
      </w:tr>
      <w:tr w:rsidR="00CF65D1">
        <w:trPr>
          <w:cantSplit/>
          <w:trHeight w:val="150"/>
        </w:trPr>
        <w:tc>
          <w:tcPr>
            <w:tcW w:w="1559" w:type="dxa"/>
            <w:vMerge/>
          </w:tcPr>
          <w:p w:rsidR="00CF65D1" w:rsidRDefault="00CF65D1">
            <w:pPr>
              <w:pStyle w:val="zyTableNAm"/>
              <w:rPr>
                <w:b/>
              </w:rPr>
            </w:pPr>
          </w:p>
        </w:tc>
        <w:tc>
          <w:tcPr>
            <w:tcW w:w="5387" w:type="dxa"/>
          </w:tcPr>
          <w:p w:rsidR="00CF65D1" w:rsidRDefault="00D20F28">
            <w:pPr>
              <w:pStyle w:val="yTableNAm"/>
            </w:pPr>
            <w:r>
              <w:t>Address _______________________________________</w:t>
            </w:r>
          </w:p>
          <w:p w:rsidR="00CF65D1" w:rsidRDefault="00D20F28">
            <w:pPr>
              <w:pStyle w:val="yTableNAm"/>
            </w:pPr>
            <w:r>
              <w:tab/>
            </w:r>
            <w:r>
              <w:tab/>
            </w:r>
            <w:r>
              <w:tab/>
            </w:r>
            <w:r>
              <w:tab/>
            </w:r>
            <w:r>
              <w:tab/>
              <w:t>Postcode</w:t>
            </w:r>
          </w:p>
        </w:tc>
      </w:tr>
      <w:tr w:rsidR="00CF65D1">
        <w:trPr>
          <w:cantSplit/>
        </w:trPr>
        <w:tc>
          <w:tcPr>
            <w:tcW w:w="1559" w:type="dxa"/>
            <w:vMerge w:val="restart"/>
          </w:tcPr>
          <w:p w:rsidR="00CF65D1" w:rsidRDefault="00D20F28">
            <w:pPr>
              <w:pStyle w:val="yTableNAm"/>
            </w:pPr>
            <w:r>
              <w:rPr>
                <w:b/>
              </w:rPr>
              <w:t>Infringement notice</w:t>
            </w:r>
          </w:p>
        </w:tc>
        <w:tc>
          <w:tcPr>
            <w:tcW w:w="5387" w:type="dxa"/>
          </w:tcPr>
          <w:p w:rsidR="00CF65D1" w:rsidRDefault="00D20F28">
            <w:pPr>
              <w:pStyle w:val="yTableNAm"/>
            </w:pPr>
            <w:r>
              <w:t>Infringement notice no.</w:t>
            </w:r>
          </w:p>
        </w:tc>
      </w:tr>
      <w:tr w:rsidR="00CF65D1">
        <w:trPr>
          <w:cantSplit/>
        </w:trPr>
        <w:tc>
          <w:tcPr>
            <w:tcW w:w="1559" w:type="dxa"/>
            <w:vMerge/>
          </w:tcPr>
          <w:p w:rsidR="00CF65D1" w:rsidRDefault="00CF65D1">
            <w:pPr>
              <w:pStyle w:val="zyTableNAm"/>
            </w:pPr>
          </w:p>
        </w:tc>
        <w:tc>
          <w:tcPr>
            <w:tcW w:w="5387" w:type="dxa"/>
          </w:tcPr>
          <w:p w:rsidR="00CF65D1" w:rsidRDefault="00D20F28">
            <w:pPr>
              <w:pStyle w:val="yTableNAm"/>
              <w:tabs>
                <w:tab w:val="left" w:pos="1735"/>
              </w:tabs>
            </w:pPr>
            <w:r>
              <w:t xml:space="preserve">Date of notice  </w:t>
            </w:r>
            <w:r>
              <w:tab/>
              <w:t>/</w:t>
            </w:r>
            <w:r>
              <w:tab/>
              <w:t>/20</w:t>
            </w:r>
          </w:p>
        </w:tc>
      </w:tr>
      <w:tr w:rsidR="00CF65D1">
        <w:trPr>
          <w:cantSplit/>
        </w:trPr>
        <w:tc>
          <w:tcPr>
            <w:tcW w:w="1559" w:type="dxa"/>
            <w:vMerge w:val="restart"/>
          </w:tcPr>
          <w:p w:rsidR="00CF65D1" w:rsidRDefault="00D20F28">
            <w:pPr>
              <w:pStyle w:val="yTableNAm"/>
            </w:pPr>
            <w:r>
              <w:rPr>
                <w:b/>
              </w:rPr>
              <w:t>Alleged offence</w:t>
            </w:r>
          </w:p>
        </w:tc>
        <w:tc>
          <w:tcPr>
            <w:tcW w:w="5387" w:type="dxa"/>
          </w:tcPr>
          <w:p w:rsidR="00CF65D1" w:rsidRDefault="00D20F28">
            <w:pPr>
              <w:pStyle w:val="yTableNAm"/>
            </w:pPr>
            <w:r>
              <w:t>Description of offence ____________________________</w:t>
            </w:r>
          </w:p>
          <w:p w:rsidR="00CF65D1" w:rsidRDefault="00CF65D1">
            <w:pPr>
              <w:pStyle w:val="yTableNAm"/>
            </w:pPr>
          </w:p>
        </w:tc>
      </w:tr>
      <w:tr w:rsidR="00CF65D1">
        <w:trPr>
          <w:cantSplit/>
        </w:trPr>
        <w:tc>
          <w:tcPr>
            <w:tcW w:w="1559" w:type="dxa"/>
            <w:vMerge/>
          </w:tcPr>
          <w:p w:rsidR="00CF65D1" w:rsidRDefault="00CF65D1">
            <w:pPr>
              <w:pStyle w:val="zyTableNAm"/>
              <w:rPr>
                <w:b/>
              </w:rPr>
            </w:pPr>
          </w:p>
        </w:tc>
        <w:tc>
          <w:tcPr>
            <w:tcW w:w="5387" w:type="dxa"/>
          </w:tcPr>
          <w:p w:rsidR="00CF65D1" w:rsidRDefault="00D20F28">
            <w:pPr>
              <w:pStyle w:val="yTableNAm"/>
            </w:pPr>
            <w:r>
              <w:rPr>
                <w:i/>
              </w:rPr>
              <w:t>Security and Related Activities (Control) Act 1996</w:t>
            </w:r>
            <w:r>
              <w:t xml:space="preserve"> s. [   ]. </w:t>
            </w:r>
          </w:p>
          <w:p w:rsidR="00CF65D1" w:rsidRDefault="00D20F28">
            <w:pPr>
              <w:pStyle w:val="yTableNAm"/>
            </w:pPr>
            <w:r>
              <w:rPr>
                <w:i/>
              </w:rPr>
              <w:t>Security and Related Activities (Control) Regulations 1997</w:t>
            </w:r>
            <w:r>
              <w:t xml:space="preserve"> r. [   ] </w:t>
            </w:r>
          </w:p>
          <w:p w:rsidR="00CF65D1" w:rsidRDefault="00CF65D1">
            <w:pPr>
              <w:pStyle w:val="yTableNAm"/>
            </w:pPr>
          </w:p>
        </w:tc>
      </w:tr>
      <w:tr w:rsidR="00CF65D1">
        <w:trPr>
          <w:cantSplit/>
        </w:trPr>
        <w:tc>
          <w:tcPr>
            <w:tcW w:w="1559" w:type="dxa"/>
            <w:vMerge/>
          </w:tcPr>
          <w:p w:rsidR="00CF65D1" w:rsidRDefault="00CF65D1">
            <w:pPr>
              <w:pStyle w:val="zyTableNAm"/>
            </w:pPr>
          </w:p>
        </w:tc>
        <w:tc>
          <w:tcPr>
            <w:tcW w:w="5387" w:type="dxa"/>
          </w:tcPr>
          <w:p w:rsidR="00CF65D1" w:rsidRDefault="00D20F28">
            <w:pPr>
              <w:pStyle w:val="yTableNAm"/>
              <w:tabs>
                <w:tab w:val="clear" w:pos="567"/>
                <w:tab w:val="left" w:pos="743"/>
                <w:tab w:val="left" w:pos="1168"/>
                <w:tab w:val="left" w:pos="2139"/>
              </w:tabs>
            </w:pPr>
            <w:r>
              <w:t xml:space="preserve">Date </w:t>
            </w:r>
            <w:r>
              <w:tab/>
              <w:t>/</w:t>
            </w:r>
            <w:r>
              <w:tab/>
              <w:t>/20</w:t>
            </w:r>
            <w:r>
              <w:tab/>
              <w:t>Time</w:t>
            </w:r>
            <w:r>
              <w:tab/>
            </w:r>
          </w:p>
        </w:tc>
      </w:tr>
      <w:tr w:rsidR="00CF65D1">
        <w:trPr>
          <w:cantSplit/>
        </w:trPr>
        <w:tc>
          <w:tcPr>
            <w:tcW w:w="1559" w:type="dxa"/>
            <w:vMerge/>
          </w:tcPr>
          <w:p w:rsidR="00CF65D1" w:rsidRDefault="00CF65D1">
            <w:pPr>
              <w:pStyle w:val="zyTableNAm"/>
            </w:pPr>
          </w:p>
        </w:tc>
        <w:tc>
          <w:tcPr>
            <w:tcW w:w="5387" w:type="dxa"/>
          </w:tcPr>
          <w:p w:rsidR="00CF65D1" w:rsidRDefault="00D20F28">
            <w:pPr>
              <w:pStyle w:val="yTableNAm"/>
            </w:pPr>
            <w:r>
              <w:t>Place</w:t>
            </w:r>
          </w:p>
        </w:tc>
      </w:tr>
      <w:tr w:rsidR="00CF65D1">
        <w:trPr>
          <w:cantSplit/>
        </w:trPr>
        <w:tc>
          <w:tcPr>
            <w:tcW w:w="1559" w:type="dxa"/>
            <w:vMerge w:val="restart"/>
          </w:tcPr>
          <w:p w:rsidR="00CF65D1" w:rsidRDefault="00D20F28">
            <w:pPr>
              <w:pStyle w:val="yTableNAm"/>
            </w:pPr>
            <w:r>
              <w:rPr>
                <w:b/>
              </w:rPr>
              <w:t>Officer withdrawing notice</w:t>
            </w:r>
          </w:p>
        </w:tc>
        <w:tc>
          <w:tcPr>
            <w:tcW w:w="5387" w:type="dxa"/>
          </w:tcPr>
          <w:p w:rsidR="00CF65D1" w:rsidRDefault="00D20F28">
            <w:pPr>
              <w:pStyle w:val="yTableNAm"/>
            </w:pPr>
            <w:r>
              <w:t>Name</w:t>
            </w:r>
          </w:p>
        </w:tc>
      </w:tr>
      <w:tr w:rsidR="00CF65D1">
        <w:trPr>
          <w:cantSplit/>
        </w:trPr>
        <w:tc>
          <w:tcPr>
            <w:tcW w:w="1559" w:type="dxa"/>
            <w:vMerge/>
          </w:tcPr>
          <w:p w:rsidR="00CF65D1" w:rsidRDefault="00CF65D1">
            <w:pPr>
              <w:pStyle w:val="zyTableNAm"/>
            </w:pPr>
          </w:p>
        </w:tc>
        <w:tc>
          <w:tcPr>
            <w:tcW w:w="5387" w:type="dxa"/>
          </w:tcPr>
          <w:p w:rsidR="00CF65D1" w:rsidRDefault="00D20F28">
            <w:pPr>
              <w:pStyle w:val="yTableNAm"/>
            </w:pPr>
            <w:r>
              <w:t>Signature</w:t>
            </w:r>
          </w:p>
        </w:tc>
      </w:tr>
      <w:tr w:rsidR="00CF65D1">
        <w:trPr>
          <w:cantSplit/>
        </w:trPr>
        <w:tc>
          <w:tcPr>
            <w:tcW w:w="1559" w:type="dxa"/>
            <w:vMerge/>
          </w:tcPr>
          <w:p w:rsidR="00CF65D1" w:rsidRDefault="00CF65D1">
            <w:pPr>
              <w:pStyle w:val="zyTableNAm"/>
            </w:pPr>
          </w:p>
        </w:tc>
        <w:tc>
          <w:tcPr>
            <w:tcW w:w="5387" w:type="dxa"/>
          </w:tcPr>
          <w:p w:rsidR="00CF65D1" w:rsidRDefault="00D20F28">
            <w:pPr>
              <w:pStyle w:val="yTableNAm"/>
            </w:pPr>
            <w:r>
              <w:t>Office</w:t>
            </w:r>
          </w:p>
        </w:tc>
      </w:tr>
      <w:tr w:rsidR="00CF65D1">
        <w:tc>
          <w:tcPr>
            <w:tcW w:w="1559" w:type="dxa"/>
          </w:tcPr>
          <w:p w:rsidR="00CF65D1" w:rsidRDefault="00D20F28">
            <w:pPr>
              <w:pStyle w:val="yTableNAm"/>
            </w:pPr>
            <w:r>
              <w:rPr>
                <w:b/>
              </w:rPr>
              <w:t>Date of withdrawal</w:t>
            </w:r>
          </w:p>
        </w:tc>
        <w:tc>
          <w:tcPr>
            <w:tcW w:w="5387" w:type="dxa"/>
            <w:tcBorders>
              <w:bottom w:val="single" w:sz="4" w:space="0" w:color="auto"/>
            </w:tcBorders>
          </w:tcPr>
          <w:p w:rsidR="00CF65D1" w:rsidRDefault="00D20F28">
            <w:pPr>
              <w:pStyle w:val="yTableNAm"/>
              <w:tabs>
                <w:tab w:val="left" w:pos="1077"/>
              </w:tabs>
            </w:pPr>
            <w:r>
              <w:tab/>
              <w:t>/</w:t>
            </w:r>
            <w:r>
              <w:tab/>
              <w:t>/20</w:t>
            </w:r>
          </w:p>
        </w:tc>
      </w:tr>
      <w:tr w:rsidR="00CF65D1">
        <w:tc>
          <w:tcPr>
            <w:tcW w:w="1559" w:type="dxa"/>
          </w:tcPr>
          <w:p w:rsidR="00CF65D1" w:rsidRDefault="00D20F28">
            <w:pPr>
              <w:pStyle w:val="yTableNAm"/>
            </w:pPr>
            <w:r>
              <w:rPr>
                <w:b/>
              </w:rPr>
              <w:t>Withdrawal of infringement notice</w:t>
            </w:r>
          </w:p>
          <w:p w:rsidR="00CF65D1" w:rsidRDefault="00CF65D1">
            <w:pPr>
              <w:pStyle w:val="zyTableNAm"/>
              <w:rPr>
                <w:b/>
              </w:rPr>
            </w:pPr>
          </w:p>
        </w:tc>
        <w:tc>
          <w:tcPr>
            <w:tcW w:w="5387" w:type="dxa"/>
          </w:tcPr>
          <w:p w:rsidR="00CF65D1" w:rsidRDefault="00D20F28">
            <w:pPr>
              <w:pStyle w:val="yTableNAm"/>
            </w:pPr>
            <w:r>
              <w:t>The above infringement notice, which was issued for the above alleged offence, has been withdrawn.</w:t>
            </w:r>
          </w:p>
          <w:p w:rsidR="00CF65D1" w:rsidRDefault="00D20F28">
            <w:pPr>
              <w:pStyle w:val="yTableNAm"/>
            </w:pPr>
            <w:r>
              <w:t>If you have already paid the modified penalty for the alleged offence in accordance with the infringement notice, the amount will be refunded to you.</w:t>
            </w:r>
          </w:p>
        </w:tc>
      </w:tr>
    </w:tbl>
    <w:p w:rsidR="00CF65D1" w:rsidRDefault="00D20F28">
      <w:pPr>
        <w:pStyle w:val="yFootnotesection"/>
      </w:pPr>
      <w:r>
        <w:tab/>
        <w:t>[Form 2 inserted: Gazette 29 Jul 2016 p. 3256</w:t>
      </w:r>
      <w:r>
        <w:noBreakHyphen/>
        <w:t>7.]</w:t>
      </w:r>
    </w:p>
    <w:p w:rsidR="00CF65D1" w:rsidRDefault="00D20F28" w:rsidP="00DE7791">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F65D1" w:rsidRDefault="00CF65D1">
      <w:pPr>
        <w:sectPr w:rsidR="00CF65D1">
          <w:headerReference w:type="even" r:id="rId32"/>
          <w:headerReference w:type="default" r:id="rId33"/>
          <w:pgSz w:w="11907" w:h="16840" w:code="9"/>
          <w:pgMar w:top="2376" w:right="2405" w:bottom="3542" w:left="2405" w:header="706" w:footer="3380" w:gutter="0"/>
          <w:cols w:space="720"/>
          <w:noEndnote/>
          <w:docGrid w:linePitch="326"/>
        </w:sectPr>
      </w:pPr>
    </w:p>
    <w:p w:rsidR="00CF65D1" w:rsidRDefault="00D20F28">
      <w:pPr>
        <w:pStyle w:val="nHeading2"/>
      </w:pPr>
      <w:bookmarkStart w:id="183" w:name="_Toc75771347"/>
      <w:bookmarkStart w:id="184" w:name="_Toc75771893"/>
      <w:bookmarkStart w:id="185" w:name="_Toc75868253"/>
      <w:r>
        <w:lastRenderedPageBreak/>
        <w:t>Notes</w:t>
      </w:r>
      <w:bookmarkEnd w:id="183"/>
      <w:bookmarkEnd w:id="184"/>
      <w:bookmarkEnd w:id="185"/>
    </w:p>
    <w:p w:rsidR="00CF65D1" w:rsidRDefault="00D20F28">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rsidR="00CF65D1" w:rsidRDefault="00D20F28">
      <w:pPr>
        <w:pStyle w:val="nHeading3"/>
      </w:pPr>
      <w:bookmarkStart w:id="186" w:name="_Toc75868254"/>
      <w:r>
        <w:t>Compilation table</w:t>
      </w:r>
      <w:bookmarkEnd w:id="18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F65D1" w:rsidTr="001647DD">
        <w:trPr>
          <w:tblHeader/>
        </w:trPr>
        <w:tc>
          <w:tcPr>
            <w:tcW w:w="3119" w:type="dxa"/>
          </w:tcPr>
          <w:p w:rsidR="00CF65D1" w:rsidRDefault="00D20F28">
            <w:pPr>
              <w:pStyle w:val="nTable"/>
              <w:spacing w:after="40"/>
              <w:rPr>
                <w:b/>
              </w:rPr>
            </w:pPr>
            <w:r>
              <w:rPr>
                <w:b/>
              </w:rPr>
              <w:t>Citation</w:t>
            </w:r>
          </w:p>
        </w:tc>
        <w:tc>
          <w:tcPr>
            <w:tcW w:w="1276" w:type="dxa"/>
          </w:tcPr>
          <w:p w:rsidR="00CF65D1" w:rsidRDefault="00D20F28">
            <w:pPr>
              <w:pStyle w:val="nTable"/>
              <w:spacing w:after="40"/>
              <w:rPr>
                <w:b/>
              </w:rPr>
            </w:pPr>
            <w:r>
              <w:rPr>
                <w:b/>
              </w:rPr>
              <w:t>Published</w:t>
            </w:r>
          </w:p>
        </w:tc>
        <w:tc>
          <w:tcPr>
            <w:tcW w:w="2693" w:type="dxa"/>
          </w:tcPr>
          <w:p w:rsidR="00CF65D1" w:rsidRDefault="00D20F28">
            <w:pPr>
              <w:pStyle w:val="nTable"/>
              <w:spacing w:after="40"/>
              <w:rPr>
                <w:b/>
              </w:rPr>
            </w:pPr>
            <w:r>
              <w:rPr>
                <w:b/>
              </w:rPr>
              <w:t>Commencement</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pPr>
            <w:r>
              <w:rPr>
                <w:i/>
              </w:rPr>
              <w:t>Security and Related Activities (Control) Regulations 1997</w:t>
            </w:r>
          </w:p>
        </w:tc>
        <w:tc>
          <w:tcPr>
            <w:tcW w:w="1276" w:type="dxa"/>
          </w:tcPr>
          <w:p w:rsidR="00CF65D1" w:rsidRDefault="00D20F28">
            <w:pPr>
              <w:pStyle w:val="nTable"/>
              <w:spacing w:after="40"/>
            </w:pPr>
            <w:r>
              <w:t>27 Mar 1997 p. 1651</w:t>
            </w:r>
            <w:r>
              <w:noBreakHyphen/>
              <w:t>90</w:t>
            </w:r>
          </w:p>
        </w:tc>
        <w:tc>
          <w:tcPr>
            <w:tcW w:w="2693" w:type="dxa"/>
          </w:tcPr>
          <w:p w:rsidR="00CF65D1" w:rsidRDefault="00D20F28">
            <w:pPr>
              <w:pStyle w:val="nTable"/>
              <w:spacing w:after="40"/>
            </w:pPr>
            <w:r>
              <w:t xml:space="preserve">1 Apr 1997 (see r. 2 and </w:t>
            </w:r>
            <w:r>
              <w:rPr>
                <w:i/>
              </w:rPr>
              <w:t>Gazette</w:t>
            </w:r>
            <w:r>
              <w:t xml:space="preserve"> 27 Mar 1997 p. 1693)</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pPr>
            <w:r>
              <w:rPr>
                <w:i/>
              </w:rPr>
              <w:t>Security and Related Activities (Control) Amendment Regulations (No. 2) 1998</w:t>
            </w:r>
          </w:p>
        </w:tc>
        <w:tc>
          <w:tcPr>
            <w:tcW w:w="1276" w:type="dxa"/>
          </w:tcPr>
          <w:p w:rsidR="00CF65D1" w:rsidRDefault="00D20F28">
            <w:pPr>
              <w:pStyle w:val="nTable"/>
              <w:spacing w:after="40"/>
            </w:pPr>
            <w:r>
              <w:t>12 Jun 1998 p. 3201</w:t>
            </w:r>
            <w:r>
              <w:noBreakHyphen/>
              <w:t>3</w:t>
            </w:r>
          </w:p>
        </w:tc>
        <w:tc>
          <w:tcPr>
            <w:tcW w:w="2693" w:type="dxa"/>
          </w:tcPr>
          <w:p w:rsidR="00CF65D1" w:rsidRDefault="00D20F28">
            <w:pPr>
              <w:pStyle w:val="nTable"/>
              <w:spacing w:after="40"/>
            </w:pPr>
            <w:r>
              <w:t>1 Jul 1998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1999</w:t>
            </w:r>
          </w:p>
        </w:tc>
        <w:tc>
          <w:tcPr>
            <w:tcW w:w="1276" w:type="dxa"/>
          </w:tcPr>
          <w:p w:rsidR="00CF65D1" w:rsidRDefault="00D20F28">
            <w:pPr>
              <w:pStyle w:val="nTable"/>
              <w:spacing w:after="40"/>
            </w:pPr>
            <w:r>
              <w:t>30 Jun 1999 p. 2865</w:t>
            </w:r>
          </w:p>
        </w:tc>
        <w:tc>
          <w:tcPr>
            <w:tcW w:w="2693" w:type="dxa"/>
          </w:tcPr>
          <w:p w:rsidR="00CF65D1" w:rsidRDefault="00D20F28">
            <w:pPr>
              <w:pStyle w:val="nTable"/>
              <w:spacing w:after="40"/>
            </w:pPr>
            <w:r>
              <w:t>1 Jul 1999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2000</w:t>
            </w:r>
          </w:p>
        </w:tc>
        <w:tc>
          <w:tcPr>
            <w:tcW w:w="1276" w:type="dxa"/>
          </w:tcPr>
          <w:p w:rsidR="00CF65D1" w:rsidRDefault="00D20F28">
            <w:pPr>
              <w:pStyle w:val="nTable"/>
              <w:spacing w:after="40"/>
            </w:pPr>
            <w:r>
              <w:t>10 Mar 2000 p. 1123</w:t>
            </w:r>
            <w:r>
              <w:noBreakHyphen/>
              <w:t>4</w:t>
            </w:r>
          </w:p>
        </w:tc>
        <w:tc>
          <w:tcPr>
            <w:tcW w:w="2693" w:type="dxa"/>
          </w:tcPr>
          <w:p w:rsidR="00CF65D1" w:rsidRDefault="00D20F28">
            <w:pPr>
              <w:pStyle w:val="nTable"/>
              <w:spacing w:after="40"/>
            </w:pPr>
            <w:r>
              <w:t>10 Mar 2000</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2) 2000</w:t>
            </w:r>
          </w:p>
        </w:tc>
        <w:tc>
          <w:tcPr>
            <w:tcW w:w="1276" w:type="dxa"/>
          </w:tcPr>
          <w:p w:rsidR="00CF65D1" w:rsidRDefault="00D20F28">
            <w:pPr>
              <w:pStyle w:val="nTable"/>
              <w:spacing w:after="40"/>
            </w:pPr>
            <w:r>
              <w:t>30 Jun 2000 p. 3425</w:t>
            </w:r>
          </w:p>
        </w:tc>
        <w:tc>
          <w:tcPr>
            <w:tcW w:w="2693" w:type="dxa"/>
          </w:tcPr>
          <w:p w:rsidR="00CF65D1" w:rsidRDefault="00D20F28">
            <w:pPr>
              <w:pStyle w:val="nTable"/>
              <w:spacing w:after="40"/>
            </w:pPr>
            <w:r>
              <w:t>1 Jul 2000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3) 2000</w:t>
            </w:r>
          </w:p>
        </w:tc>
        <w:tc>
          <w:tcPr>
            <w:tcW w:w="1276" w:type="dxa"/>
          </w:tcPr>
          <w:p w:rsidR="00CF65D1" w:rsidRDefault="00D20F28">
            <w:pPr>
              <w:pStyle w:val="nTable"/>
              <w:spacing w:after="40"/>
            </w:pPr>
            <w:r>
              <w:t>28 Jul 2000 p. 4028</w:t>
            </w:r>
          </w:p>
        </w:tc>
        <w:tc>
          <w:tcPr>
            <w:tcW w:w="2693" w:type="dxa"/>
          </w:tcPr>
          <w:p w:rsidR="00CF65D1" w:rsidRDefault="00D20F28">
            <w:pPr>
              <w:pStyle w:val="nTable"/>
              <w:spacing w:after="40"/>
            </w:pPr>
            <w:r>
              <w:t xml:space="preserve">28 Jul 2000 </w:t>
            </w:r>
          </w:p>
        </w:tc>
      </w:tr>
      <w:tr w:rsidR="00CF65D1" w:rsidTr="001647DD">
        <w:tblPrEx>
          <w:tblBorders>
            <w:top w:val="none" w:sz="0" w:space="0" w:color="auto"/>
            <w:bottom w:val="none" w:sz="0" w:space="0" w:color="auto"/>
            <w:insideH w:val="none" w:sz="0" w:space="0" w:color="auto"/>
          </w:tblBorders>
        </w:tblPrEx>
        <w:trPr>
          <w:cantSplit/>
        </w:trPr>
        <w:tc>
          <w:tcPr>
            <w:tcW w:w="7088" w:type="dxa"/>
            <w:gridSpan w:val="3"/>
          </w:tcPr>
          <w:p w:rsidR="00CF65D1" w:rsidRDefault="00D20F28">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2001</w:t>
            </w:r>
          </w:p>
        </w:tc>
        <w:tc>
          <w:tcPr>
            <w:tcW w:w="1276" w:type="dxa"/>
          </w:tcPr>
          <w:p w:rsidR="00CF65D1" w:rsidRDefault="00D20F28">
            <w:pPr>
              <w:pStyle w:val="nTable"/>
              <w:spacing w:after="40"/>
            </w:pPr>
            <w:r>
              <w:t>12 Jun 2001 p. 2959</w:t>
            </w:r>
            <w:r>
              <w:noBreakHyphen/>
              <w:t>60</w:t>
            </w:r>
          </w:p>
        </w:tc>
        <w:tc>
          <w:tcPr>
            <w:tcW w:w="2693" w:type="dxa"/>
          </w:tcPr>
          <w:p w:rsidR="00CF65D1" w:rsidRDefault="00D20F28">
            <w:pPr>
              <w:pStyle w:val="nTable"/>
              <w:spacing w:after="40"/>
            </w:pPr>
            <w:r>
              <w:t>12 Jun 2001</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2) 2001</w:t>
            </w:r>
          </w:p>
        </w:tc>
        <w:tc>
          <w:tcPr>
            <w:tcW w:w="1276" w:type="dxa"/>
          </w:tcPr>
          <w:p w:rsidR="00CF65D1" w:rsidRDefault="00D20F28">
            <w:pPr>
              <w:pStyle w:val="nTable"/>
              <w:spacing w:after="40"/>
            </w:pPr>
            <w:r>
              <w:t>31 Aug 2001 p. 4885</w:t>
            </w:r>
            <w:r>
              <w:noBreakHyphen/>
              <w:t>6</w:t>
            </w:r>
          </w:p>
        </w:tc>
        <w:tc>
          <w:tcPr>
            <w:tcW w:w="2693" w:type="dxa"/>
          </w:tcPr>
          <w:p w:rsidR="00CF65D1" w:rsidRDefault="00D20F28">
            <w:pPr>
              <w:pStyle w:val="nTable"/>
              <w:spacing w:after="40"/>
            </w:pPr>
            <w:r>
              <w:t>1 Sep 2001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2002</w:t>
            </w:r>
          </w:p>
        </w:tc>
        <w:tc>
          <w:tcPr>
            <w:tcW w:w="1276" w:type="dxa"/>
          </w:tcPr>
          <w:p w:rsidR="00CF65D1" w:rsidRDefault="00D20F28">
            <w:pPr>
              <w:pStyle w:val="nTable"/>
              <w:spacing w:after="40"/>
            </w:pPr>
            <w:r>
              <w:t>28 Jun 2002 p. 3100</w:t>
            </w:r>
            <w:r>
              <w:noBreakHyphen/>
              <w:t>1</w:t>
            </w:r>
          </w:p>
        </w:tc>
        <w:tc>
          <w:tcPr>
            <w:tcW w:w="2693" w:type="dxa"/>
          </w:tcPr>
          <w:p w:rsidR="00CF65D1" w:rsidRDefault="00D20F28">
            <w:pPr>
              <w:pStyle w:val="nTable"/>
              <w:spacing w:after="40"/>
            </w:pPr>
            <w:r>
              <w:t>1 Jul 2002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2003</w:t>
            </w:r>
          </w:p>
        </w:tc>
        <w:tc>
          <w:tcPr>
            <w:tcW w:w="1276" w:type="dxa"/>
          </w:tcPr>
          <w:p w:rsidR="00CF65D1" w:rsidRDefault="00D20F28">
            <w:pPr>
              <w:pStyle w:val="nTable"/>
              <w:spacing w:after="40"/>
            </w:pPr>
            <w:r>
              <w:t>20 Jun 2003 p. 2248</w:t>
            </w:r>
            <w:r>
              <w:noBreakHyphen/>
              <w:t>9</w:t>
            </w:r>
          </w:p>
        </w:tc>
        <w:tc>
          <w:tcPr>
            <w:tcW w:w="2693" w:type="dxa"/>
          </w:tcPr>
          <w:p w:rsidR="00CF65D1" w:rsidRDefault="00D20F28">
            <w:pPr>
              <w:pStyle w:val="nTable"/>
              <w:spacing w:after="40"/>
            </w:pPr>
            <w:r>
              <w:t>1 Jul 2003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lastRenderedPageBreak/>
              <w:t>Security and Related Activities (Control) Amendment Regulations 2004</w:t>
            </w:r>
          </w:p>
        </w:tc>
        <w:tc>
          <w:tcPr>
            <w:tcW w:w="1276" w:type="dxa"/>
          </w:tcPr>
          <w:p w:rsidR="00CF65D1" w:rsidRDefault="00D20F28">
            <w:pPr>
              <w:pStyle w:val="nTable"/>
              <w:spacing w:after="40"/>
            </w:pPr>
            <w:r>
              <w:t>29 Jun 2004 p. 2542</w:t>
            </w:r>
            <w:r>
              <w:noBreakHyphen/>
              <w:t>3</w:t>
            </w:r>
          </w:p>
        </w:tc>
        <w:tc>
          <w:tcPr>
            <w:tcW w:w="2693" w:type="dxa"/>
          </w:tcPr>
          <w:p w:rsidR="00CF65D1" w:rsidRDefault="00D20F28">
            <w:pPr>
              <w:pStyle w:val="nTable"/>
              <w:spacing w:after="40"/>
            </w:pPr>
            <w:r>
              <w:t>1 Jul 2004 (see r. 2)</w:t>
            </w:r>
          </w:p>
        </w:tc>
      </w:tr>
      <w:tr w:rsidR="00CF65D1" w:rsidTr="001647DD">
        <w:tblPrEx>
          <w:tblBorders>
            <w:top w:val="none" w:sz="0" w:space="0" w:color="auto"/>
            <w:bottom w:val="none" w:sz="0" w:space="0" w:color="auto"/>
            <w:insideH w:val="none" w:sz="0" w:space="0" w:color="auto"/>
          </w:tblBorders>
        </w:tblPrEx>
        <w:trPr>
          <w:cantSplit/>
        </w:trPr>
        <w:tc>
          <w:tcPr>
            <w:tcW w:w="7088" w:type="dxa"/>
            <w:gridSpan w:val="3"/>
          </w:tcPr>
          <w:p w:rsidR="00CF65D1" w:rsidRDefault="00D20F28">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2) 2004</w:t>
            </w:r>
          </w:p>
        </w:tc>
        <w:tc>
          <w:tcPr>
            <w:tcW w:w="1276" w:type="dxa"/>
          </w:tcPr>
          <w:p w:rsidR="00CF65D1" w:rsidRDefault="00D20F28">
            <w:pPr>
              <w:pStyle w:val="nTable"/>
              <w:spacing w:after="40"/>
            </w:pPr>
            <w:r>
              <w:t>30 Dec 2004 p. 6977</w:t>
            </w:r>
          </w:p>
        </w:tc>
        <w:tc>
          <w:tcPr>
            <w:tcW w:w="2693" w:type="dxa"/>
          </w:tcPr>
          <w:p w:rsidR="00CF65D1" w:rsidRDefault="00D20F28">
            <w:pPr>
              <w:pStyle w:val="nTable"/>
              <w:spacing w:after="40"/>
            </w:pPr>
            <w:r>
              <w:t xml:space="preserve">1 Jan 2005 (see r. 2 and </w:t>
            </w:r>
            <w:r>
              <w:rPr>
                <w:i/>
              </w:rPr>
              <w:t>Gazette</w:t>
            </w:r>
            <w:r>
              <w:t xml:space="preserve"> 31 Dec 2004 p. 7130)</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2005</w:t>
            </w:r>
          </w:p>
        </w:tc>
        <w:tc>
          <w:tcPr>
            <w:tcW w:w="1276" w:type="dxa"/>
          </w:tcPr>
          <w:p w:rsidR="00CF65D1" w:rsidRDefault="00D20F28">
            <w:pPr>
              <w:pStyle w:val="nTable"/>
              <w:spacing w:after="40"/>
            </w:pPr>
            <w:r>
              <w:t>1 Sep 2005 p. 4071</w:t>
            </w:r>
            <w:r>
              <w:noBreakHyphen/>
              <w:t>93</w:t>
            </w:r>
          </w:p>
        </w:tc>
        <w:tc>
          <w:tcPr>
            <w:tcW w:w="2693" w:type="dxa"/>
          </w:tcPr>
          <w:p w:rsidR="00CF65D1" w:rsidRDefault="00D20F28">
            <w:pPr>
              <w:pStyle w:val="nTable"/>
              <w:spacing w:after="40"/>
            </w:pPr>
            <w:r>
              <w:t>1 Sep 2005 (see r. 2)</w:t>
            </w:r>
          </w:p>
        </w:tc>
      </w:tr>
      <w:tr w:rsidR="00CF65D1" w:rsidTr="001647DD">
        <w:tblPrEx>
          <w:tblBorders>
            <w:top w:val="none" w:sz="0" w:space="0" w:color="auto"/>
            <w:bottom w:val="none" w:sz="0" w:space="0" w:color="auto"/>
            <w:insideH w:val="none" w:sz="0" w:space="0" w:color="auto"/>
          </w:tblBorders>
        </w:tblPrEx>
        <w:trPr>
          <w:cantSplit/>
        </w:trPr>
        <w:tc>
          <w:tcPr>
            <w:tcW w:w="7088" w:type="dxa"/>
            <w:gridSpan w:val="3"/>
          </w:tcPr>
          <w:p w:rsidR="00CF65D1" w:rsidRDefault="00D20F28">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2) 2006</w:t>
            </w:r>
          </w:p>
        </w:tc>
        <w:tc>
          <w:tcPr>
            <w:tcW w:w="1276" w:type="dxa"/>
          </w:tcPr>
          <w:p w:rsidR="00CF65D1" w:rsidRDefault="00D20F28">
            <w:pPr>
              <w:pStyle w:val="nTable"/>
              <w:spacing w:after="40"/>
            </w:pPr>
            <w:r>
              <w:t>13 Apr 2006 p. 1555</w:t>
            </w:r>
            <w:r>
              <w:noBreakHyphen/>
              <w:t>6</w:t>
            </w:r>
          </w:p>
        </w:tc>
        <w:tc>
          <w:tcPr>
            <w:tcW w:w="2693" w:type="dxa"/>
          </w:tcPr>
          <w:p w:rsidR="00CF65D1" w:rsidRDefault="00D20F28">
            <w:pPr>
              <w:pStyle w:val="nTable"/>
              <w:spacing w:after="40"/>
            </w:pPr>
            <w:r>
              <w:t>13 Apr 2006</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2006</w:t>
            </w:r>
          </w:p>
        </w:tc>
        <w:tc>
          <w:tcPr>
            <w:tcW w:w="1276" w:type="dxa"/>
          </w:tcPr>
          <w:p w:rsidR="00CF65D1" w:rsidRDefault="00D20F28">
            <w:pPr>
              <w:pStyle w:val="nTable"/>
              <w:spacing w:after="40"/>
            </w:pPr>
            <w:r>
              <w:t>28 Apr 2006 p. 1656</w:t>
            </w:r>
            <w:r>
              <w:noBreakHyphen/>
              <w:t>8</w:t>
            </w:r>
          </w:p>
        </w:tc>
        <w:tc>
          <w:tcPr>
            <w:tcW w:w="2693" w:type="dxa"/>
          </w:tcPr>
          <w:p w:rsidR="00CF65D1" w:rsidRDefault="00D20F28">
            <w:pPr>
              <w:pStyle w:val="nTable"/>
              <w:spacing w:after="40"/>
            </w:pPr>
            <w:r>
              <w:t>28 Apr 2006</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4) 2006</w:t>
            </w:r>
          </w:p>
        </w:tc>
        <w:tc>
          <w:tcPr>
            <w:tcW w:w="1276" w:type="dxa"/>
          </w:tcPr>
          <w:p w:rsidR="00CF65D1" w:rsidRDefault="00D20F28">
            <w:pPr>
              <w:pStyle w:val="nTable"/>
              <w:spacing w:after="40"/>
            </w:pPr>
            <w:r>
              <w:t>27 Jun 2006 p. 2303</w:t>
            </w:r>
            <w:r>
              <w:noBreakHyphen/>
              <w:t>4</w:t>
            </w:r>
          </w:p>
        </w:tc>
        <w:tc>
          <w:tcPr>
            <w:tcW w:w="2693" w:type="dxa"/>
          </w:tcPr>
          <w:p w:rsidR="00CF65D1" w:rsidRDefault="00D20F28">
            <w:pPr>
              <w:pStyle w:val="nTable"/>
              <w:spacing w:after="40"/>
            </w:pPr>
            <w:r>
              <w:t>1 Jul 2006 (see r. 2)</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3) 2006</w:t>
            </w:r>
          </w:p>
        </w:tc>
        <w:tc>
          <w:tcPr>
            <w:tcW w:w="1276" w:type="dxa"/>
          </w:tcPr>
          <w:p w:rsidR="00CF65D1" w:rsidRDefault="00D20F28">
            <w:pPr>
              <w:pStyle w:val="nTable"/>
              <w:spacing w:after="40"/>
            </w:pPr>
            <w:r>
              <w:t>3 Oct 2006 p. 4343</w:t>
            </w:r>
            <w:r>
              <w:noBreakHyphen/>
              <w:t>7</w:t>
            </w:r>
          </w:p>
        </w:tc>
        <w:tc>
          <w:tcPr>
            <w:tcW w:w="2693" w:type="dxa"/>
          </w:tcPr>
          <w:p w:rsidR="00CF65D1" w:rsidRDefault="00D20F28">
            <w:pPr>
              <w:pStyle w:val="nTable"/>
              <w:spacing w:after="40"/>
            </w:pPr>
            <w:r>
              <w:t>3 Oct 2006</w:t>
            </w:r>
          </w:p>
        </w:tc>
      </w:tr>
      <w:tr w:rsidR="00CF65D1" w:rsidTr="001647DD">
        <w:tblPrEx>
          <w:tblBorders>
            <w:top w:val="none" w:sz="0" w:space="0" w:color="auto"/>
            <w:bottom w:val="none" w:sz="0" w:space="0" w:color="auto"/>
            <w:insideH w:val="none" w:sz="0" w:space="0" w:color="auto"/>
          </w:tblBorders>
        </w:tblPrEx>
        <w:trPr>
          <w:cantSplit/>
        </w:trPr>
        <w:tc>
          <w:tcPr>
            <w:tcW w:w="7088" w:type="dxa"/>
            <w:gridSpan w:val="3"/>
          </w:tcPr>
          <w:p w:rsidR="00CF65D1" w:rsidRDefault="00D20F28">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2007</w:t>
            </w:r>
          </w:p>
        </w:tc>
        <w:tc>
          <w:tcPr>
            <w:tcW w:w="1276" w:type="dxa"/>
          </w:tcPr>
          <w:p w:rsidR="00CF65D1" w:rsidRDefault="00D20F28">
            <w:pPr>
              <w:pStyle w:val="nTable"/>
              <w:spacing w:after="40"/>
            </w:pPr>
            <w:r>
              <w:t>29 Jun 2007 p. 3200</w:t>
            </w:r>
            <w:r>
              <w:noBreakHyphen/>
              <w:t>1</w:t>
            </w:r>
          </w:p>
        </w:tc>
        <w:tc>
          <w:tcPr>
            <w:tcW w:w="2693" w:type="dxa"/>
          </w:tcPr>
          <w:p w:rsidR="00CF65D1" w:rsidRDefault="00D20F28">
            <w:pPr>
              <w:pStyle w:val="nTable"/>
              <w:spacing w:after="40"/>
            </w:pPr>
            <w:r>
              <w:t>r. 1 and 2: 29 Jun 2007 (see r. 2(a));</w:t>
            </w:r>
            <w:r>
              <w:br/>
              <w:t>Regulations other than r. 1 and 2: 1 Jul 2007 (see r. 2(b))</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2008</w:t>
            </w:r>
          </w:p>
        </w:tc>
        <w:tc>
          <w:tcPr>
            <w:tcW w:w="1276" w:type="dxa"/>
          </w:tcPr>
          <w:p w:rsidR="00CF65D1" w:rsidRDefault="00D20F28">
            <w:pPr>
              <w:pStyle w:val="nTable"/>
              <w:spacing w:after="40"/>
            </w:pPr>
            <w:r>
              <w:t>24 Jun 2008 p. 2903</w:t>
            </w:r>
            <w:r>
              <w:noBreakHyphen/>
              <w:t>4</w:t>
            </w:r>
          </w:p>
        </w:tc>
        <w:tc>
          <w:tcPr>
            <w:tcW w:w="2693" w:type="dxa"/>
          </w:tcPr>
          <w:p w:rsidR="00CF65D1" w:rsidRDefault="00D20F28">
            <w:pPr>
              <w:pStyle w:val="nTable"/>
              <w:spacing w:after="40"/>
            </w:pPr>
            <w:r>
              <w:rPr>
                <w:snapToGrid w:val="0"/>
              </w:rPr>
              <w:t>r. 1 and 2: 24 Jun 2008 (see r. 2(a));</w:t>
            </w:r>
            <w:r>
              <w:rPr>
                <w:snapToGrid w:val="0"/>
              </w:rPr>
              <w:br/>
              <w:t>Regulations other than r. 1 and 2: 1 Jul 2008 (see r. 2(b))</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2009</w:t>
            </w:r>
            <w:r>
              <w:rPr>
                <w:iCs/>
              </w:rPr>
              <w:t xml:space="preserve"> </w:t>
            </w:r>
          </w:p>
        </w:tc>
        <w:tc>
          <w:tcPr>
            <w:tcW w:w="1276" w:type="dxa"/>
          </w:tcPr>
          <w:p w:rsidR="00CF65D1" w:rsidRDefault="00D20F28">
            <w:pPr>
              <w:pStyle w:val="nTable"/>
              <w:spacing w:after="40"/>
            </w:pPr>
            <w:r>
              <w:t>26 May 2009 p. 1810</w:t>
            </w:r>
            <w:r>
              <w:noBreakHyphen/>
              <w:t>12</w:t>
            </w:r>
          </w:p>
        </w:tc>
        <w:tc>
          <w:tcPr>
            <w:tcW w:w="2693" w:type="dxa"/>
          </w:tcPr>
          <w:p w:rsidR="00CF65D1" w:rsidRDefault="00D20F28">
            <w:pPr>
              <w:pStyle w:val="nTable"/>
              <w:spacing w:after="40"/>
              <w:rPr>
                <w:snapToGrid w:val="0"/>
              </w:rPr>
            </w:pPr>
            <w:r>
              <w:rPr>
                <w:snapToGrid w:val="0"/>
              </w:rPr>
              <w:t>r. 1 and 2: 26 May 2009 (see r. 2(a));</w:t>
            </w:r>
            <w:r>
              <w:rPr>
                <w:snapToGrid w:val="0"/>
              </w:rPr>
              <w:br/>
              <w:t>Regulations other than r. 1 and 2: 1 Jul 2009 (see r. 2(b))</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lastRenderedPageBreak/>
              <w:t>Security and Related Activities (Control) Amendment Regulations (No. 2) 2009</w:t>
            </w:r>
          </w:p>
        </w:tc>
        <w:tc>
          <w:tcPr>
            <w:tcW w:w="1276" w:type="dxa"/>
          </w:tcPr>
          <w:p w:rsidR="00CF65D1" w:rsidRDefault="00D20F28">
            <w:pPr>
              <w:pStyle w:val="nTable"/>
              <w:spacing w:after="40"/>
            </w:pPr>
            <w:r>
              <w:t>4 Dec 2009 p. 4887</w:t>
            </w:r>
            <w:r>
              <w:noBreakHyphen/>
              <w:t>916</w:t>
            </w:r>
          </w:p>
        </w:tc>
        <w:tc>
          <w:tcPr>
            <w:tcW w:w="2693" w:type="dxa"/>
          </w:tcPr>
          <w:p w:rsidR="00CF65D1" w:rsidRDefault="00D20F28">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rsidR="00CF65D1" w:rsidTr="001647DD">
        <w:tblPrEx>
          <w:tblBorders>
            <w:top w:val="none" w:sz="0" w:space="0" w:color="auto"/>
            <w:bottom w:val="none" w:sz="0" w:space="0" w:color="auto"/>
            <w:insideH w:val="none" w:sz="0" w:space="0" w:color="auto"/>
          </w:tblBorders>
        </w:tblPrEx>
        <w:trPr>
          <w:cantSplit/>
        </w:trPr>
        <w:tc>
          <w:tcPr>
            <w:tcW w:w="7088" w:type="dxa"/>
            <w:gridSpan w:val="3"/>
          </w:tcPr>
          <w:p w:rsidR="00CF65D1" w:rsidRDefault="00D20F28">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2010</w:t>
            </w:r>
          </w:p>
        </w:tc>
        <w:tc>
          <w:tcPr>
            <w:tcW w:w="1276" w:type="dxa"/>
          </w:tcPr>
          <w:p w:rsidR="00CF65D1" w:rsidRDefault="00D20F28">
            <w:pPr>
              <w:pStyle w:val="nTable"/>
              <w:spacing w:after="40"/>
            </w:pPr>
            <w:r>
              <w:t>18 Jun 2010 p. 2691</w:t>
            </w:r>
            <w:r>
              <w:noBreakHyphen/>
              <w:t>3</w:t>
            </w:r>
          </w:p>
        </w:tc>
        <w:tc>
          <w:tcPr>
            <w:tcW w:w="2693" w:type="dxa"/>
          </w:tcPr>
          <w:p w:rsidR="00CF65D1" w:rsidRDefault="00D20F28">
            <w:pPr>
              <w:pStyle w:val="nTable"/>
              <w:spacing w:after="40"/>
              <w:rPr>
                <w:snapToGrid w:val="0"/>
              </w:rPr>
            </w:pPr>
            <w:r>
              <w:rPr>
                <w:snapToGrid w:val="0"/>
              </w:rPr>
              <w:t>r. 1 and 2: 18 Jun 2010 (see r. 2(a));</w:t>
            </w:r>
            <w:r>
              <w:rPr>
                <w:snapToGrid w:val="0"/>
              </w:rPr>
              <w:br/>
              <w:t>Regulations other than r. 1 and 2: 1 Jul 2010 (see r. 2(b))</w:t>
            </w:r>
          </w:p>
        </w:tc>
      </w:tr>
      <w:tr w:rsidR="00CF65D1" w:rsidTr="001647DD">
        <w:tblPrEx>
          <w:tblBorders>
            <w:top w:val="none" w:sz="0" w:space="0" w:color="auto"/>
            <w:bottom w:val="none" w:sz="0" w:space="0" w:color="auto"/>
            <w:insideH w:val="none" w:sz="0" w:space="0" w:color="auto"/>
          </w:tblBorders>
        </w:tblPrEx>
        <w:trPr>
          <w:cantSplit/>
        </w:trPr>
        <w:tc>
          <w:tcPr>
            <w:tcW w:w="3119" w:type="dxa"/>
          </w:tcPr>
          <w:p w:rsidR="00CF65D1" w:rsidRDefault="00D20F28">
            <w:pPr>
              <w:pStyle w:val="nTable"/>
              <w:spacing w:after="40"/>
              <w:ind w:right="113"/>
              <w:rPr>
                <w:i/>
              </w:rPr>
            </w:pPr>
            <w:r>
              <w:rPr>
                <w:i/>
              </w:rPr>
              <w:t>Security and Related Activities (Control) Amendment Regulations (No. 2) 2010</w:t>
            </w:r>
          </w:p>
        </w:tc>
        <w:tc>
          <w:tcPr>
            <w:tcW w:w="1276" w:type="dxa"/>
          </w:tcPr>
          <w:p w:rsidR="00CF65D1" w:rsidRDefault="00D20F28">
            <w:pPr>
              <w:pStyle w:val="nTable"/>
              <w:spacing w:after="40"/>
            </w:pPr>
            <w:r>
              <w:t>22 Jun 2010 p. 2784</w:t>
            </w:r>
          </w:p>
        </w:tc>
        <w:tc>
          <w:tcPr>
            <w:tcW w:w="2693" w:type="dxa"/>
          </w:tcPr>
          <w:p w:rsidR="00CF65D1" w:rsidRDefault="00D20F28">
            <w:pPr>
              <w:pStyle w:val="nTable"/>
              <w:spacing w:after="40"/>
              <w:rPr>
                <w:snapToGrid w:val="0"/>
              </w:rPr>
            </w:pPr>
            <w:r>
              <w:rPr>
                <w:snapToGrid w:val="0"/>
              </w:rPr>
              <w:t>r. 1 and 2: 22 Jun 2010 (see r. 2(a));</w:t>
            </w:r>
            <w:r>
              <w:rPr>
                <w:snapToGrid w:val="0"/>
              </w:rPr>
              <w:br/>
              <w:t>Regulations other than r. 1 and 2: 23 Jun 2010 (see r. 2(b))</w:t>
            </w:r>
          </w:p>
        </w:tc>
      </w:tr>
      <w:tr w:rsidR="00CF65D1" w:rsidTr="001647DD">
        <w:tblPrEx>
          <w:tblBorders>
            <w:top w:val="none" w:sz="0" w:space="0" w:color="auto"/>
            <w:bottom w:val="none" w:sz="0" w:space="0" w:color="auto"/>
            <w:insideH w:val="none" w:sz="0" w:space="0" w:color="auto"/>
          </w:tblBorders>
        </w:tblPrEx>
        <w:tc>
          <w:tcPr>
            <w:tcW w:w="3119" w:type="dxa"/>
          </w:tcPr>
          <w:p w:rsidR="00CF65D1" w:rsidRDefault="00D20F28">
            <w:pPr>
              <w:pStyle w:val="nTable"/>
              <w:spacing w:after="40"/>
            </w:pPr>
            <w:r>
              <w:rPr>
                <w:i/>
              </w:rPr>
              <w:t>Public Sector Reform (Consequential Amendments) Regulations 2011</w:t>
            </w:r>
            <w:r>
              <w:t xml:space="preserve"> Pt. 7</w:t>
            </w:r>
          </w:p>
        </w:tc>
        <w:tc>
          <w:tcPr>
            <w:tcW w:w="1276" w:type="dxa"/>
          </w:tcPr>
          <w:p w:rsidR="00CF65D1" w:rsidRDefault="00D20F28">
            <w:pPr>
              <w:pStyle w:val="nTable"/>
              <w:spacing w:after="40"/>
            </w:pPr>
            <w:r>
              <w:t>11 Feb 2011 p. 502</w:t>
            </w:r>
            <w:r>
              <w:noBreakHyphen/>
              <w:t>7</w:t>
            </w:r>
          </w:p>
        </w:tc>
        <w:tc>
          <w:tcPr>
            <w:tcW w:w="2693" w:type="dxa"/>
          </w:tcPr>
          <w:p w:rsidR="00CF65D1" w:rsidRDefault="00D20F28">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rsidR="00CF65D1" w:rsidTr="001647DD">
        <w:tblPrEx>
          <w:tblBorders>
            <w:top w:val="none" w:sz="0" w:space="0" w:color="auto"/>
            <w:bottom w:val="none" w:sz="0" w:space="0" w:color="auto"/>
            <w:insideH w:val="none" w:sz="0" w:space="0" w:color="auto"/>
          </w:tblBorders>
        </w:tblPrEx>
        <w:tc>
          <w:tcPr>
            <w:tcW w:w="3119" w:type="dxa"/>
          </w:tcPr>
          <w:p w:rsidR="00CF65D1" w:rsidRDefault="00D20F28">
            <w:pPr>
              <w:pStyle w:val="nTable"/>
              <w:spacing w:after="40"/>
              <w:rPr>
                <w:i/>
              </w:rPr>
            </w:pPr>
            <w:r>
              <w:rPr>
                <w:i/>
              </w:rPr>
              <w:t>Security and Related Activities (Control) Amendment Regulations (No. 2) 2011</w:t>
            </w:r>
          </w:p>
        </w:tc>
        <w:tc>
          <w:tcPr>
            <w:tcW w:w="1276" w:type="dxa"/>
          </w:tcPr>
          <w:p w:rsidR="00CF65D1" w:rsidRDefault="00D20F28">
            <w:pPr>
              <w:pStyle w:val="nTable"/>
              <w:spacing w:after="40"/>
            </w:pPr>
            <w:r>
              <w:t>29 Apr 2011 p. 1532</w:t>
            </w:r>
          </w:p>
        </w:tc>
        <w:tc>
          <w:tcPr>
            <w:tcW w:w="2693" w:type="dxa"/>
          </w:tcPr>
          <w:p w:rsidR="00CF65D1" w:rsidRDefault="00D20F28">
            <w:pPr>
              <w:pStyle w:val="nTable"/>
              <w:spacing w:after="40"/>
              <w:rPr>
                <w:snapToGrid w:val="0"/>
              </w:rPr>
            </w:pPr>
            <w:r>
              <w:rPr>
                <w:snapToGrid w:val="0"/>
              </w:rPr>
              <w:t>r. 1 and 2: 29 Apr 2011 (see r. 2(a));</w:t>
            </w:r>
            <w:r>
              <w:rPr>
                <w:snapToGrid w:val="0"/>
              </w:rPr>
              <w:br/>
              <w:t>Regulations other than r. 1 and 2: 30 Apr 2011 (see r. 2(b))</w:t>
            </w:r>
          </w:p>
        </w:tc>
      </w:tr>
      <w:tr w:rsidR="00CF65D1" w:rsidTr="001647DD">
        <w:tblPrEx>
          <w:tblBorders>
            <w:top w:val="none" w:sz="0" w:space="0" w:color="auto"/>
            <w:bottom w:val="none" w:sz="0" w:space="0" w:color="auto"/>
            <w:insideH w:val="none" w:sz="0" w:space="0" w:color="auto"/>
          </w:tblBorders>
        </w:tblPrEx>
        <w:tc>
          <w:tcPr>
            <w:tcW w:w="3119" w:type="dxa"/>
          </w:tcPr>
          <w:p w:rsidR="00CF65D1" w:rsidRDefault="00D20F28">
            <w:pPr>
              <w:pStyle w:val="nTable"/>
              <w:spacing w:after="40"/>
              <w:rPr>
                <w:i/>
              </w:rPr>
            </w:pPr>
            <w:r>
              <w:rPr>
                <w:i/>
              </w:rPr>
              <w:t>Security and Related Activities (Control) Amendment Regulations (No. 3) 2011</w:t>
            </w:r>
          </w:p>
        </w:tc>
        <w:tc>
          <w:tcPr>
            <w:tcW w:w="1276" w:type="dxa"/>
          </w:tcPr>
          <w:p w:rsidR="00CF65D1" w:rsidRDefault="00D20F28">
            <w:pPr>
              <w:pStyle w:val="nTable"/>
              <w:spacing w:after="40"/>
            </w:pPr>
            <w:r>
              <w:t>10 Jun 2011 p. 2112</w:t>
            </w:r>
            <w:r>
              <w:noBreakHyphen/>
              <w:t>13</w:t>
            </w:r>
          </w:p>
        </w:tc>
        <w:tc>
          <w:tcPr>
            <w:tcW w:w="2693" w:type="dxa"/>
          </w:tcPr>
          <w:p w:rsidR="00CF65D1" w:rsidRDefault="00D20F28">
            <w:pPr>
              <w:pStyle w:val="nTable"/>
              <w:spacing w:after="40"/>
              <w:rPr>
                <w:snapToGrid w:val="0"/>
              </w:rPr>
            </w:pPr>
            <w:r>
              <w:rPr>
                <w:snapToGrid w:val="0"/>
              </w:rPr>
              <w:t>r. 1 and 2: 10 Jun 2011 (see r. 2(a));</w:t>
            </w:r>
            <w:r>
              <w:rPr>
                <w:snapToGrid w:val="0"/>
              </w:rPr>
              <w:br/>
              <w:t>Regulations other than r. 1 and 2: 1 Jul 2011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(No. 4) 2011</w:t>
            </w:r>
          </w:p>
        </w:tc>
        <w:tc>
          <w:tcPr>
            <w:tcW w:w="1276" w:type="dxa"/>
            <w:shd w:val="clear" w:color="auto" w:fill="auto"/>
          </w:tcPr>
          <w:p w:rsidR="00CF65D1" w:rsidRDefault="00D20F28">
            <w:pPr>
              <w:pStyle w:val="nTable"/>
              <w:spacing w:after="40"/>
            </w:pPr>
            <w:r>
              <w:t>1 Jul 2011 p. 2748</w:t>
            </w:r>
            <w:r>
              <w:noBreakHyphen/>
              <w:t>9</w:t>
            </w:r>
          </w:p>
        </w:tc>
        <w:tc>
          <w:tcPr>
            <w:tcW w:w="2693" w:type="dxa"/>
            <w:shd w:val="clear" w:color="auto" w:fill="auto"/>
          </w:tcPr>
          <w:p w:rsidR="00CF65D1" w:rsidRDefault="00D20F28">
            <w:pPr>
              <w:pStyle w:val="nTable"/>
              <w:spacing w:after="40"/>
              <w:rPr>
                <w:snapToGrid w:val="0"/>
              </w:rPr>
            </w:pPr>
            <w:r>
              <w:rPr>
                <w:snapToGrid w:val="0"/>
              </w:rPr>
              <w:t>r. 1 and 2: 1 Jul 2011 (see r. 2(a));</w:t>
            </w:r>
            <w:r>
              <w:rPr>
                <w:snapToGrid w:val="0"/>
              </w:rPr>
              <w:br/>
              <w:t>Regulations other than r. 1 and 2: 2 Jul 2011 (see r. 2(b))</w:t>
            </w:r>
          </w:p>
        </w:tc>
      </w:tr>
      <w:tr w:rsidR="00CF65D1" w:rsidTr="001647DD">
        <w:tblPrEx>
          <w:tblBorders>
            <w:top w:val="none" w:sz="0" w:space="0" w:color="auto"/>
            <w:bottom w:val="none" w:sz="0" w:space="0" w:color="auto"/>
            <w:insideH w:val="none" w:sz="0" w:space="0" w:color="auto"/>
          </w:tblBorders>
        </w:tblPrEx>
        <w:tc>
          <w:tcPr>
            <w:tcW w:w="7088" w:type="dxa"/>
            <w:gridSpan w:val="3"/>
            <w:shd w:val="clear" w:color="auto" w:fill="auto"/>
          </w:tcPr>
          <w:p w:rsidR="00CF65D1" w:rsidRDefault="00D20F28">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2012</w:t>
            </w:r>
          </w:p>
        </w:tc>
        <w:tc>
          <w:tcPr>
            <w:tcW w:w="1276" w:type="dxa"/>
            <w:shd w:val="clear" w:color="auto" w:fill="auto"/>
          </w:tcPr>
          <w:p w:rsidR="00CF65D1" w:rsidRDefault="00D20F28">
            <w:pPr>
              <w:pStyle w:val="nTable"/>
              <w:spacing w:after="40"/>
            </w:pPr>
            <w:r>
              <w:t>15 Jun 2012 p. 2540</w:t>
            </w:r>
            <w:r>
              <w:noBreakHyphen/>
              <w:t>2</w:t>
            </w:r>
          </w:p>
        </w:tc>
        <w:tc>
          <w:tcPr>
            <w:tcW w:w="2693" w:type="dxa"/>
            <w:shd w:val="clear" w:color="auto" w:fill="auto"/>
          </w:tcPr>
          <w:p w:rsidR="00CF65D1" w:rsidRDefault="00D20F28">
            <w:pPr>
              <w:pStyle w:val="nTable"/>
              <w:spacing w:after="40"/>
              <w:rPr>
                <w:snapToGrid w:val="0"/>
              </w:rPr>
            </w:pPr>
            <w:r>
              <w:rPr>
                <w:snapToGrid w:val="0"/>
              </w:rPr>
              <w:t>r. 1 and 2: 15 Jun 2012 (see r. 2(a));</w:t>
            </w:r>
            <w:r>
              <w:rPr>
                <w:snapToGrid w:val="0"/>
              </w:rPr>
              <w:br/>
              <w:t>Regulations other than r. 1 and 2: 1 Jul 2012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keepNext/>
              <w:keepLines/>
              <w:spacing w:after="40"/>
              <w:rPr>
                <w:i/>
              </w:rPr>
            </w:pPr>
            <w:r>
              <w:rPr>
                <w:i/>
              </w:rPr>
              <w:lastRenderedPageBreak/>
              <w:t>Security and Related Activities (Control) Amendment Regulations 2013</w:t>
            </w:r>
          </w:p>
        </w:tc>
        <w:tc>
          <w:tcPr>
            <w:tcW w:w="1276" w:type="dxa"/>
            <w:shd w:val="clear" w:color="auto" w:fill="auto"/>
          </w:tcPr>
          <w:p w:rsidR="00CF65D1" w:rsidRDefault="00D20F28">
            <w:pPr>
              <w:pStyle w:val="nTable"/>
              <w:keepNext/>
              <w:keepLines/>
              <w:spacing w:after="40"/>
              <w:rPr>
                <w:i/>
              </w:rPr>
            </w:pPr>
            <w:r>
              <w:t>28 Jun 2013 p. 2780-1</w:t>
            </w:r>
          </w:p>
        </w:tc>
        <w:tc>
          <w:tcPr>
            <w:tcW w:w="2693" w:type="dxa"/>
            <w:shd w:val="clear" w:color="auto" w:fill="auto"/>
          </w:tcPr>
          <w:p w:rsidR="00CF65D1" w:rsidRDefault="00D20F28">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2014</w:t>
            </w:r>
          </w:p>
        </w:tc>
        <w:tc>
          <w:tcPr>
            <w:tcW w:w="1276" w:type="dxa"/>
            <w:shd w:val="clear" w:color="auto" w:fill="auto"/>
          </w:tcPr>
          <w:p w:rsidR="00CF65D1" w:rsidRDefault="00D20F28">
            <w:pPr>
              <w:pStyle w:val="nTable"/>
              <w:spacing w:after="40"/>
            </w:pPr>
            <w:r>
              <w:t>17 Jun 2014 p. 1998-9</w:t>
            </w:r>
          </w:p>
        </w:tc>
        <w:tc>
          <w:tcPr>
            <w:tcW w:w="2693" w:type="dxa"/>
            <w:shd w:val="clear" w:color="auto" w:fill="auto"/>
          </w:tcPr>
          <w:p w:rsidR="00CF65D1" w:rsidRDefault="00D20F28">
            <w:pPr>
              <w:pStyle w:val="nTable"/>
              <w:spacing w:after="40"/>
              <w:rPr>
                <w:snapToGrid w:val="0"/>
              </w:rPr>
            </w:pPr>
            <w:r>
              <w:rPr>
                <w:snapToGrid w:val="0"/>
              </w:rPr>
              <w:t>r. 1 and 2: 17 Jun 2014 (see r. 2(a));</w:t>
            </w:r>
            <w:r>
              <w:rPr>
                <w:snapToGrid w:val="0"/>
              </w:rPr>
              <w:br/>
              <w:t>Regulations other than r. 1 and 2: 1 Jul 2014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(No. 2) 2014</w:t>
            </w:r>
          </w:p>
        </w:tc>
        <w:tc>
          <w:tcPr>
            <w:tcW w:w="1276" w:type="dxa"/>
            <w:shd w:val="clear" w:color="auto" w:fill="auto"/>
          </w:tcPr>
          <w:p w:rsidR="00CF65D1" w:rsidRDefault="00D20F28">
            <w:pPr>
              <w:pStyle w:val="nTable"/>
              <w:spacing w:after="40"/>
            </w:pPr>
            <w:r>
              <w:t>5 Aug 2014 p. 2834</w:t>
            </w:r>
          </w:p>
        </w:tc>
        <w:tc>
          <w:tcPr>
            <w:tcW w:w="2693" w:type="dxa"/>
            <w:shd w:val="clear" w:color="auto" w:fill="auto"/>
          </w:tcPr>
          <w:p w:rsidR="00CF65D1" w:rsidRDefault="00D20F28">
            <w:pPr>
              <w:pStyle w:val="nTable"/>
              <w:spacing w:after="40"/>
              <w:rPr>
                <w:snapToGrid w:val="0"/>
              </w:rPr>
            </w:pPr>
            <w:r>
              <w:rPr>
                <w:bCs/>
                <w:snapToGrid w:val="0"/>
              </w:rPr>
              <w:t>r. 1 and 2: 5 Aug 2014 (see r. 2(a));</w:t>
            </w:r>
            <w:r>
              <w:rPr>
                <w:bCs/>
                <w:snapToGrid w:val="0"/>
              </w:rPr>
              <w:br/>
              <w:t>Regulations other than r. 1 and 2: 6 Aug 2014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2015</w:t>
            </w:r>
          </w:p>
        </w:tc>
        <w:tc>
          <w:tcPr>
            <w:tcW w:w="1276" w:type="dxa"/>
            <w:shd w:val="clear" w:color="auto" w:fill="auto"/>
          </w:tcPr>
          <w:p w:rsidR="00CF65D1" w:rsidRDefault="00D20F28">
            <w:pPr>
              <w:pStyle w:val="nTable"/>
              <w:spacing w:after="40"/>
            </w:pPr>
            <w:r>
              <w:t>2 Jun 2015 p. 1944</w:t>
            </w:r>
            <w:r>
              <w:noBreakHyphen/>
              <w:t>5</w:t>
            </w:r>
          </w:p>
        </w:tc>
        <w:tc>
          <w:tcPr>
            <w:tcW w:w="2693" w:type="dxa"/>
            <w:shd w:val="clear" w:color="auto" w:fill="auto"/>
          </w:tcPr>
          <w:p w:rsidR="00CF65D1" w:rsidRDefault="00D20F28">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(No. 2) 2015</w:t>
            </w:r>
          </w:p>
        </w:tc>
        <w:tc>
          <w:tcPr>
            <w:tcW w:w="1276" w:type="dxa"/>
            <w:shd w:val="clear" w:color="auto" w:fill="auto"/>
          </w:tcPr>
          <w:p w:rsidR="00CF65D1" w:rsidRDefault="00D20F28">
            <w:pPr>
              <w:pStyle w:val="nTable"/>
              <w:spacing w:after="40"/>
            </w:pPr>
            <w:r>
              <w:t>16 Jun 2015 p. 2078</w:t>
            </w:r>
            <w:r>
              <w:noBreakHyphen/>
              <w:t>9</w:t>
            </w:r>
          </w:p>
        </w:tc>
        <w:tc>
          <w:tcPr>
            <w:tcW w:w="2693" w:type="dxa"/>
            <w:shd w:val="clear" w:color="auto" w:fill="auto"/>
          </w:tcPr>
          <w:p w:rsidR="00CF65D1" w:rsidRDefault="00D20F28">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rsidR="00CF65D1" w:rsidTr="001647DD">
        <w:tblPrEx>
          <w:tblBorders>
            <w:top w:val="none" w:sz="0" w:space="0" w:color="auto"/>
            <w:bottom w:val="none" w:sz="0" w:space="0" w:color="auto"/>
            <w:insideH w:val="none" w:sz="0" w:space="0" w:color="auto"/>
          </w:tblBorders>
        </w:tblPrEx>
        <w:tc>
          <w:tcPr>
            <w:tcW w:w="7088" w:type="dxa"/>
            <w:gridSpan w:val="3"/>
            <w:shd w:val="clear" w:color="auto" w:fill="auto"/>
          </w:tcPr>
          <w:p w:rsidR="00CF65D1" w:rsidRDefault="00D20F28">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 xml:space="preserve">Police Regulations Amendment (Fees and Charges) Regulations 2016 </w:t>
            </w:r>
            <w:r>
              <w:t>Pt. 5</w:t>
            </w:r>
          </w:p>
        </w:tc>
        <w:tc>
          <w:tcPr>
            <w:tcW w:w="1276" w:type="dxa"/>
            <w:shd w:val="clear" w:color="auto" w:fill="auto"/>
          </w:tcPr>
          <w:p w:rsidR="00CF65D1" w:rsidRDefault="00D20F28">
            <w:pPr>
              <w:pStyle w:val="nTable"/>
              <w:spacing w:after="40"/>
            </w:pPr>
            <w:r>
              <w:t>14 Jun 2016 p. 1826</w:t>
            </w:r>
            <w:r>
              <w:noBreakHyphen/>
              <w:t>33</w:t>
            </w:r>
          </w:p>
        </w:tc>
        <w:tc>
          <w:tcPr>
            <w:tcW w:w="2693" w:type="dxa"/>
            <w:shd w:val="clear" w:color="auto" w:fill="auto"/>
          </w:tcPr>
          <w:p w:rsidR="00CF65D1" w:rsidRDefault="00D20F28">
            <w:pPr>
              <w:pStyle w:val="nTable"/>
              <w:spacing w:after="40"/>
              <w:rPr>
                <w:bCs/>
                <w:snapToGrid w:val="0"/>
              </w:rPr>
            </w:pPr>
            <w:r>
              <w:t>1 Jul 2016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Security and Related Activities (Control) Amendment Regulations 2016</w:t>
            </w:r>
          </w:p>
        </w:tc>
        <w:tc>
          <w:tcPr>
            <w:tcW w:w="1276" w:type="dxa"/>
            <w:shd w:val="clear" w:color="auto" w:fill="auto"/>
          </w:tcPr>
          <w:p w:rsidR="00CF65D1" w:rsidRDefault="00D20F28">
            <w:pPr>
              <w:pStyle w:val="nTable"/>
              <w:spacing w:after="40"/>
            </w:pPr>
            <w:r>
              <w:t>29 Jul 2016 p. 3243-57</w:t>
            </w:r>
          </w:p>
        </w:tc>
        <w:tc>
          <w:tcPr>
            <w:tcW w:w="2693" w:type="dxa"/>
            <w:shd w:val="clear" w:color="auto" w:fill="auto"/>
          </w:tcPr>
          <w:p w:rsidR="00CF65D1" w:rsidRDefault="00D20F28">
            <w:pPr>
              <w:pStyle w:val="nTable"/>
              <w:spacing w:after="40"/>
            </w:pPr>
            <w:r>
              <w:rPr>
                <w:bCs/>
                <w:snapToGrid w:val="0"/>
                <w:spacing w:val="-2"/>
              </w:rPr>
              <w:t>r. 1 and 2: 29 Jul 2016 (see r. 2(a));</w:t>
            </w:r>
            <w:r>
              <w:rPr>
                <w:bCs/>
                <w:snapToGrid w:val="0"/>
                <w:spacing w:val="-2"/>
              </w:rPr>
              <w:br/>
              <w:t>Regulations other than r. 1 and 2: 30 Jul 2016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 xml:space="preserve">Police Service Regulations Amendment (Public Health) Regulations 2016 </w:t>
            </w:r>
            <w:r>
              <w:t>Pt. 4</w:t>
            </w:r>
          </w:p>
        </w:tc>
        <w:tc>
          <w:tcPr>
            <w:tcW w:w="1276" w:type="dxa"/>
            <w:shd w:val="clear" w:color="auto" w:fill="auto"/>
          </w:tcPr>
          <w:p w:rsidR="00CF65D1" w:rsidRDefault="00D20F28">
            <w:pPr>
              <w:pStyle w:val="nTable"/>
              <w:spacing w:after="40"/>
            </w:pPr>
            <w:r>
              <w:t>10 Jan 2017 p. 221-4</w:t>
            </w:r>
          </w:p>
        </w:tc>
        <w:tc>
          <w:tcPr>
            <w:tcW w:w="2693" w:type="dxa"/>
            <w:shd w:val="clear" w:color="auto" w:fill="auto"/>
          </w:tcPr>
          <w:p w:rsidR="00CF65D1" w:rsidRDefault="00D20F28">
            <w:pPr>
              <w:pStyle w:val="nTable"/>
              <w:spacing w:after="40"/>
              <w:rPr>
                <w:bCs/>
                <w:snapToGrid w:val="0"/>
                <w:spacing w:val="-2"/>
              </w:rPr>
            </w:pPr>
            <w:r>
              <w:t xml:space="preserve">24 Jan 2017 (see r. 2(b) and </w:t>
            </w:r>
            <w:r>
              <w:rPr>
                <w:i/>
              </w:rPr>
              <w:t>Gazette</w:t>
            </w:r>
            <w:r>
              <w:t xml:space="preserve"> 10 Jan 2017 p. 165)</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rPr>
                <w:i/>
              </w:rPr>
            </w:pPr>
            <w:r>
              <w:rPr>
                <w:i/>
              </w:rPr>
              <w:t>Police Regulations Amendment (Poisons) Regulations 2016</w:t>
            </w:r>
            <w:r>
              <w:t xml:space="preserve"> Pt. 4</w:t>
            </w:r>
          </w:p>
        </w:tc>
        <w:tc>
          <w:tcPr>
            <w:tcW w:w="1276" w:type="dxa"/>
            <w:shd w:val="clear" w:color="auto" w:fill="auto"/>
          </w:tcPr>
          <w:p w:rsidR="00CF65D1" w:rsidRDefault="00D20F28">
            <w:pPr>
              <w:pStyle w:val="nTable"/>
              <w:spacing w:after="40"/>
            </w:pPr>
            <w:r>
              <w:t>17 Jan 2017 p. 412</w:t>
            </w:r>
            <w:r>
              <w:noBreakHyphen/>
              <w:t>17</w:t>
            </w:r>
          </w:p>
        </w:tc>
        <w:tc>
          <w:tcPr>
            <w:tcW w:w="2693" w:type="dxa"/>
            <w:shd w:val="clear" w:color="auto" w:fill="auto"/>
          </w:tcPr>
          <w:p w:rsidR="00CF65D1" w:rsidRDefault="00D20F28">
            <w:pPr>
              <w:pStyle w:val="nTable"/>
              <w:spacing w:after="40"/>
            </w:pPr>
            <w:r>
              <w:t xml:space="preserve">30 Jan 2017 (see r. 2(b) and </w:t>
            </w:r>
            <w:r>
              <w:rPr>
                <w:i/>
              </w:rPr>
              <w:t>Gazette</w:t>
            </w:r>
            <w:r>
              <w:t xml:space="preserve"> 17 Jan 2017 p. 403)</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pPr>
            <w:r>
              <w:rPr>
                <w:i/>
              </w:rPr>
              <w:t>Police Regulations Amendment (Fees and Charges) Regulations 2017</w:t>
            </w:r>
            <w:r>
              <w:t xml:space="preserve"> Pt. 5</w:t>
            </w:r>
          </w:p>
        </w:tc>
        <w:tc>
          <w:tcPr>
            <w:tcW w:w="1276" w:type="dxa"/>
            <w:shd w:val="clear" w:color="auto" w:fill="auto"/>
          </w:tcPr>
          <w:p w:rsidR="00CF65D1" w:rsidRDefault="00D20F28">
            <w:pPr>
              <w:pStyle w:val="nTable"/>
              <w:spacing w:after="40"/>
            </w:pPr>
            <w:r>
              <w:t>27 Jun 2017 p. 3440</w:t>
            </w:r>
            <w:r>
              <w:noBreakHyphen/>
              <w:t>8</w:t>
            </w:r>
          </w:p>
        </w:tc>
        <w:tc>
          <w:tcPr>
            <w:tcW w:w="2693" w:type="dxa"/>
            <w:shd w:val="clear" w:color="auto" w:fill="auto"/>
          </w:tcPr>
          <w:p w:rsidR="00CF65D1" w:rsidRDefault="00D20F28">
            <w:pPr>
              <w:pStyle w:val="nTable"/>
              <w:spacing w:after="40"/>
            </w:pPr>
            <w:r>
              <w:t>1 Jul 2017 (see r. 2(b))</w:t>
            </w:r>
          </w:p>
        </w:tc>
      </w:tr>
      <w:tr w:rsidR="00CF65D1" w:rsidTr="001647DD">
        <w:tblPrEx>
          <w:tblBorders>
            <w:top w:val="none" w:sz="0" w:space="0" w:color="auto"/>
            <w:bottom w:val="none" w:sz="0" w:space="0" w:color="auto"/>
            <w:insideH w:val="none" w:sz="0" w:space="0" w:color="auto"/>
          </w:tblBorders>
        </w:tblPrEx>
        <w:tc>
          <w:tcPr>
            <w:tcW w:w="3119" w:type="dxa"/>
            <w:shd w:val="clear" w:color="auto" w:fill="auto"/>
          </w:tcPr>
          <w:p w:rsidR="00CF65D1" w:rsidRDefault="00D20F28">
            <w:pPr>
              <w:pStyle w:val="nTable"/>
              <w:spacing w:after="40"/>
            </w:pPr>
            <w:r>
              <w:rPr>
                <w:i/>
              </w:rPr>
              <w:t>Police Regulations Amendment (Fees and Charges) Regulations 2018</w:t>
            </w:r>
            <w:r>
              <w:t xml:space="preserve"> Pt. 5</w:t>
            </w:r>
          </w:p>
        </w:tc>
        <w:tc>
          <w:tcPr>
            <w:tcW w:w="1276" w:type="dxa"/>
            <w:shd w:val="clear" w:color="auto" w:fill="auto"/>
          </w:tcPr>
          <w:p w:rsidR="00CF65D1" w:rsidRDefault="00D20F28">
            <w:pPr>
              <w:pStyle w:val="nTable"/>
              <w:spacing w:after="40"/>
            </w:pPr>
            <w:r>
              <w:t>26 Jun 2018 p. 2392</w:t>
            </w:r>
            <w:r>
              <w:noBreakHyphen/>
              <w:t>400</w:t>
            </w:r>
          </w:p>
        </w:tc>
        <w:tc>
          <w:tcPr>
            <w:tcW w:w="2693" w:type="dxa"/>
            <w:shd w:val="clear" w:color="auto" w:fill="auto"/>
          </w:tcPr>
          <w:p w:rsidR="00CF65D1" w:rsidRDefault="00D20F28">
            <w:pPr>
              <w:pStyle w:val="nTable"/>
              <w:spacing w:after="40"/>
            </w:pPr>
            <w:r>
              <w:t>1 Jul 2018 (see r. 2(b))</w:t>
            </w:r>
          </w:p>
        </w:tc>
      </w:tr>
      <w:tr w:rsidR="00CF65D1" w:rsidTr="001647DD">
        <w:tc>
          <w:tcPr>
            <w:tcW w:w="3119" w:type="dxa"/>
            <w:tcBorders>
              <w:top w:val="nil"/>
              <w:bottom w:val="nil"/>
            </w:tcBorders>
            <w:shd w:val="clear" w:color="auto" w:fill="auto"/>
          </w:tcPr>
          <w:p w:rsidR="00CF65D1" w:rsidRDefault="00D20F28">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rsidR="00CF65D1" w:rsidRDefault="00D20F28">
            <w:pPr>
              <w:pStyle w:val="nTable"/>
              <w:spacing w:after="40"/>
            </w:pPr>
            <w:r>
              <w:t>21 Jun 2019 p. 2141</w:t>
            </w:r>
            <w:r>
              <w:noBreakHyphen/>
              <w:t>50</w:t>
            </w:r>
          </w:p>
        </w:tc>
        <w:tc>
          <w:tcPr>
            <w:tcW w:w="2693" w:type="dxa"/>
            <w:tcBorders>
              <w:top w:val="nil"/>
              <w:bottom w:val="nil"/>
            </w:tcBorders>
            <w:shd w:val="clear" w:color="auto" w:fill="auto"/>
          </w:tcPr>
          <w:p w:rsidR="00CF65D1" w:rsidRDefault="00D20F28">
            <w:pPr>
              <w:pStyle w:val="nTable"/>
              <w:spacing w:after="40"/>
            </w:pPr>
            <w:r>
              <w:t>1 Jul 2019 (see r. 2(b))</w:t>
            </w:r>
          </w:p>
        </w:tc>
      </w:tr>
      <w:tr w:rsidR="00CF65D1" w:rsidTr="001647DD">
        <w:trPr>
          <w:cantSplit/>
        </w:trPr>
        <w:tc>
          <w:tcPr>
            <w:tcW w:w="3119" w:type="dxa"/>
            <w:tcBorders>
              <w:top w:val="nil"/>
              <w:bottom w:val="nil"/>
            </w:tcBorders>
            <w:shd w:val="clear" w:color="auto" w:fill="auto"/>
          </w:tcPr>
          <w:p w:rsidR="00CF65D1" w:rsidRDefault="00D20F28">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rsidR="00CF65D1" w:rsidRDefault="00D20F28">
            <w:pPr>
              <w:pStyle w:val="nTable"/>
              <w:spacing w:after="40"/>
            </w:pPr>
            <w:r>
              <w:t xml:space="preserve">SL 2020/82 19 Jun 2020 </w:t>
            </w:r>
          </w:p>
        </w:tc>
        <w:tc>
          <w:tcPr>
            <w:tcW w:w="2693" w:type="dxa"/>
            <w:tcBorders>
              <w:top w:val="nil"/>
              <w:bottom w:val="nil"/>
            </w:tcBorders>
            <w:shd w:val="clear" w:color="auto" w:fill="auto"/>
          </w:tcPr>
          <w:p w:rsidR="00CF65D1" w:rsidRDefault="00D20F28">
            <w:pPr>
              <w:pStyle w:val="nTable"/>
              <w:spacing w:after="40"/>
            </w:pPr>
            <w:r>
              <w:t>1 Jul 2020 (see r. 2(b))</w:t>
            </w:r>
          </w:p>
        </w:tc>
      </w:tr>
      <w:tr w:rsidR="00CF65D1" w:rsidTr="00FC0C77">
        <w:trPr>
          <w:cantSplit/>
        </w:trPr>
        <w:tc>
          <w:tcPr>
            <w:tcW w:w="3119" w:type="dxa"/>
            <w:tcBorders>
              <w:top w:val="nil"/>
              <w:bottom w:val="nil"/>
            </w:tcBorders>
            <w:shd w:val="clear" w:color="auto" w:fill="auto"/>
          </w:tcPr>
          <w:p w:rsidR="00CF65D1" w:rsidRDefault="00D20F28">
            <w:pPr>
              <w:pStyle w:val="nTable"/>
              <w:spacing w:after="40"/>
              <w:rPr>
                <w:i/>
              </w:rPr>
            </w:pPr>
            <w:r>
              <w:rPr>
                <w:i/>
              </w:rPr>
              <w:lastRenderedPageBreak/>
              <w:t>Security and Related Activities (Control) Amendment Regulations 2020</w:t>
            </w:r>
          </w:p>
        </w:tc>
        <w:tc>
          <w:tcPr>
            <w:tcW w:w="1276" w:type="dxa"/>
            <w:tcBorders>
              <w:top w:val="nil"/>
              <w:bottom w:val="nil"/>
            </w:tcBorders>
            <w:shd w:val="clear" w:color="auto" w:fill="auto"/>
          </w:tcPr>
          <w:p w:rsidR="00CF65D1" w:rsidRDefault="00D20F28">
            <w:pPr>
              <w:pStyle w:val="nTable"/>
              <w:spacing w:after="40"/>
            </w:pPr>
            <w:r>
              <w:t>SL 2020/171 25 Sep 2020</w:t>
            </w:r>
          </w:p>
        </w:tc>
        <w:tc>
          <w:tcPr>
            <w:tcW w:w="2693" w:type="dxa"/>
            <w:tcBorders>
              <w:top w:val="nil"/>
              <w:bottom w:val="nil"/>
            </w:tcBorders>
            <w:shd w:val="clear" w:color="auto" w:fill="auto"/>
          </w:tcPr>
          <w:p w:rsidR="00CF65D1" w:rsidRDefault="00D20F28">
            <w:pPr>
              <w:pStyle w:val="nTable"/>
              <w:spacing w:after="40"/>
            </w:pPr>
            <w:r>
              <w:t>r. 1 and 2: 25 Sep 2020 (see r. 2(a));</w:t>
            </w:r>
            <w:r>
              <w:br/>
              <w:t>Regulations other than r. 1 and 2: 29 Sep 2020 (see r. 2(b) and SL 2020/159 cl. 2(a))</w:t>
            </w:r>
          </w:p>
        </w:tc>
      </w:tr>
      <w:tr w:rsidR="001647DD" w:rsidTr="001647DD">
        <w:trPr>
          <w:cantSplit/>
        </w:trPr>
        <w:tc>
          <w:tcPr>
            <w:tcW w:w="3119" w:type="dxa"/>
            <w:tcBorders>
              <w:top w:val="nil"/>
              <w:bottom w:val="single" w:sz="4" w:space="0" w:color="auto"/>
            </w:tcBorders>
            <w:shd w:val="clear" w:color="auto" w:fill="auto"/>
          </w:tcPr>
          <w:p w:rsidR="001647DD" w:rsidRDefault="001647DD" w:rsidP="001647DD">
            <w:pPr>
              <w:pStyle w:val="nTable"/>
              <w:spacing w:after="40"/>
              <w:rPr>
                <w:i/>
              </w:rPr>
            </w:pPr>
            <w:r>
              <w:rPr>
                <w:i/>
              </w:rPr>
              <w:t>Police Regulations Amendment (Fees and Charges) Regulations 202</w:t>
            </w:r>
            <w:r w:rsidR="00944C95">
              <w:rPr>
                <w:i/>
              </w:rPr>
              <w:t>1</w:t>
            </w:r>
            <w:r>
              <w:t xml:space="preserve"> Pt. 5</w:t>
            </w:r>
          </w:p>
        </w:tc>
        <w:tc>
          <w:tcPr>
            <w:tcW w:w="1276" w:type="dxa"/>
            <w:tcBorders>
              <w:top w:val="nil"/>
              <w:bottom w:val="single" w:sz="4" w:space="0" w:color="auto"/>
            </w:tcBorders>
            <w:shd w:val="clear" w:color="auto" w:fill="auto"/>
          </w:tcPr>
          <w:p w:rsidR="001647DD" w:rsidRDefault="001647DD" w:rsidP="001647DD">
            <w:pPr>
              <w:pStyle w:val="nTable"/>
              <w:spacing w:after="40"/>
            </w:pPr>
            <w:r>
              <w:t>SL 202</w:t>
            </w:r>
            <w:r w:rsidR="00944C95">
              <w:t>1</w:t>
            </w:r>
            <w:r>
              <w:t>/</w:t>
            </w:r>
            <w:r w:rsidR="00944C95">
              <w:t>106</w:t>
            </w:r>
            <w:r>
              <w:t xml:space="preserve"> </w:t>
            </w:r>
            <w:r w:rsidR="00944C95">
              <w:t>2</w:t>
            </w:r>
            <w:r>
              <w:t>9 Jun 202</w:t>
            </w:r>
            <w:r w:rsidR="00944C95">
              <w:t>1</w:t>
            </w:r>
            <w:r>
              <w:t xml:space="preserve"> </w:t>
            </w:r>
          </w:p>
        </w:tc>
        <w:tc>
          <w:tcPr>
            <w:tcW w:w="2693" w:type="dxa"/>
            <w:tcBorders>
              <w:top w:val="nil"/>
              <w:bottom w:val="single" w:sz="4" w:space="0" w:color="auto"/>
            </w:tcBorders>
            <w:shd w:val="clear" w:color="auto" w:fill="auto"/>
          </w:tcPr>
          <w:p w:rsidR="001647DD" w:rsidRDefault="001647DD" w:rsidP="001647DD">
            <w:pPr>
              <w:pStyle w:val="nTable"/>
              <w:spacing w:after="40"/>
            </w:pPr>
            <w:r>
              <w:t>1 Jul 202</w:t>
            </w:r>
            <w:r w:rsidR="00944C95">
              <w:t>1</w:t>
            </w:r>
            <w:r>
              <w:t xml:space="preserve"> (see r. 2(b))</w:t>
            </w:r>
          </w:p>
        </w:tc>
      </w:tr>
    </w:tbl>
    <w:p w:rsidR="00CF65D1" w:rsidRDefault="00D20F28">
      <w:pPr>
        <w:pStyle w:val="nHeading3"/>
      </w:pPr>
      <w:bookmarkStart w:id="187" w:name="_Toc75868255"/>
      <w:r>
        <w:t>Other notes</w:t>
      </w:r>
      <w:bookmarkEnd w:id="187"/>
    </w:p>
    <w:p w:rsidR="00CF65D1" w:rsidRDefault="00D20F28">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rsidR="00CF65D1" w:rsidRDefault="00CF65D1"/>
    <w:p w:rsidR="00CF65D1" w:rsidRDefault="00CF65D1">
      <w:pPr>
        <w:sectPr w:rsidR="00CF65D1">
          <w:headerReference w:type="even" r:id="rId34"/>
          <w:headerReference w:type="default" r:id="rId35"/>
          <w:pgSz w:w="11907" w:h="16840" w:code="9"/>
          <w:pgMar w:top="2376" w:right="2404" w:bottom="3544" w:left="2404" w:header="720" w:footer="3380" w:gutter="0"/>
          <w:cols w:space="720"/>
          <w:noEndnote/>
          <w:docGrid w:linePitch="326"/>
        </w:sectPr>
      </w:pPr>
    </w:p>
    <w:p w:rsidR="00CF65D1" w:rsidRDefault="00D20F28">
      <w:pPr>
        <w:pStyle w:val="nHeading2"/>
        <w:rPr>
          <w:sz w:val="28"/>
        </w:rPr>
      </w:pPr>
      <w:bookmarkStart w:id="189" w:name="_Toc75771350"/>
      <w:bookmarkStart w:id="190" w:name="_Toc75771896"/>
      <w:bookmarkStart w:id="191" w:name="_Toc75868256"/>
      <w:r>
        <w:rPr>
          <w:sz w:val="28"/>
        </w:rPr>
        <w:lastRenderedPageBreak/>
        <w:t>Defined terms</w:t>
      </w:r>
      <w:bookmarkEnd w:id="189"/>
      <w:bookmarkEnd w:id="190"/>
      <w:bookmarkEnd w:id="191"/>
    </w:p>
    <w:p w:rsidR="00CF65D1" w:rsidRDefault="00CF65D1">
      <w:pPr>
        <w:ind w:left="850" w:right="850"/>
        <w:jc w:val="center"/>
        <w:rPr>
          <w:i/>
          <w:sz w:val="18"/>
        </w:rPr>
      </w:pPr>
    </w:p>
    <w:p w:rsidR="00CF65D1" w:rsidRDefault="00D20F28">
      <w:pPr>
        <w:ind w:left="850" w:right="850"/>
        <w:jc w:val="center"/>
        <w:rPr>
          <w:i/>
          <w:sz w:val="18"/>
        </w:rPr>
      </w:pPr>
      <w:r>
        <w:rPr>
          <w:i/>
          <w:sz w:val="18"/>
        </w:rPr>
        <w:t>[This is a list of terms defined and the provisions where they are defined.  The list is not part of the law.]</w:t>
      </w:r>
    </w:p>
    <w:p w:rsidR="00CF65D1" w:rsidRDefault="00D20F28">
      <w:pPr>
        <w:pBdr>
          <w:bottom w:val="single" w:sz="4" w:space="1" w:color="auto"/>
        </w:pBdr>
        <w:tabs>
          <w:tab w:val="right" w:pos="7070"/>
        </w:tabs>
        <w:ind w:left="578"/>
        <w:rPr>
          <w:b/>
          <w:sz w:val="20"/>
        </w:rPr>
      </w:pPr>
      <w:r>
        <w:rPr>
          <w:b/>
          <w:sz w:val="20"/>
        </w:rPr>
        <w:t>Defined term</w:t>
      </w:r>
      <w:r>
        <w:rPr>
          <w:b/>
          <w:sz w:val="20"/>
        </w:rPr>
        <w:tab/>
        <w:t>Provision(s)</w:t>
      </w:r>
    </w:p>
    <w:p w:rsidR="00CF65D1" w:rsidRDefault="00D20F28">
      <w:pPr>
        <w:pStyle w:val="DefinedTerms"/>
      </w:pPr>
      <w:r>
        <w:t>analyst</w:t>
      </w:r>
      <w:r>
        <w:tab/>
        <w:t>44</w:t>
      </w:r>
    </w:p>
    <w:p w:rsidR="00CF65D1" w:rsidRDefault="00D20F28">
      <w:pPr>
        <w:pStyle w:val="DefinedTerms"/>
      </w:pPr>
      <w:r>
        <w:t>ANZS</w:t>
      </w:r>
      <w:r>
        <w:tab/>
        <w:t>3(2)</w:t>
      </w:r>
    </w:p>
    <w:p w:rsidR="00CF65D1" w:rsidRDefault="00D20F28">
      <w:pPr>
        <w:pStyle w:val="DefinedTerms"/>
      </w:pPr>
      <w:r>
        <w:t>approved testing equipment</w:t>
      </w:r>
      <w:r>
        <w:tab/>
        <w:t>44</w:t>
      </w:r>
    </w:p>
    <w:p w:rsidR="00CF65D1" w:rsidRDefault="00D20F28">
      <w:pPr>
        <w:pStyle w:val="DefinedTerms"/>
      </w:pPr>
      <w:r>
        <w:t>approved training course</w:t>
      </w:r>
      <w:r>
        <w:tab/>
        <w:t>3(1)</w:t>
      </w:r>
    </w:p>
    <w:p w:rsidR="00CF65D1" w:rsidRDefault="00D20F28">
      <w:pPr>
        <w:pStyle w:val="DefinedTerms"/>
      </w:pPr>
      <w:r>
        <w:t>AS</w:t>
      </w:r>
      <w:r>
        <w:tab/>
        <w:t>3(2)</w:t>
      </w:r>
    </w:p>
    <w:p w:rsidR="00CF65D1" w:rsidRDefault="00D20F28">
      <w:pPr>
        <w:pStyle w:val="DefinedTerms"/>
      </w:pPr>
      <w:r>
        <w:t>blood sampling equipment</w:t>
      </w:r>
      <w:r>
        <w:tab/>
        <w:t>44</w:t>
      </w:r>
    </w:p>
    <w:p w:rsidR="00CF65D1" w:rsidRDefault="00D20F28">
      <w:pPr>
        <w:pStyle w:val="DefinedTerms"/>
      </w:pPr>
      <w:r>
        <w:t>business</w:t>
      </w:r>
      <w:r>
        <w:tab/>
        <w:t>3(1)</w:t>
      </w:r>
    </w:p>
    <w:p w:rsidR="00CF65D1" w:rsidRDefault="00D20F28">
      <w:pPr>
        <w:pStyle w:val="DefinedTerms"/>
      </w:pPr>
      <w:r>
        <w:t>chief executive officer</w:t>
      </w:r>
      <w:r>
        <w:tab/>
        <w:t>44</w:t>
      </w:r>
    </w:p>
    <w:p w:rsidR="00CF65D1" w:rsidRDefault="00D20F28">
      <w:pPr>
        <w:pStyle w:val="DefinedTerms"/>
      </w:pPr>
      <w:r>
        <w:t>commencement day</w:t>
      </w:r>
      <w:r>
        <w:tab/>
        <w:t>Sch. 1 cl. 11A(2)</w:t>
      </w:r>
    </w:p>
    <w:p w:rsidR="00CF65D1" w:rsidRDefault="00D20F28">
      <w:pPr>
        <w:pStyle w:val="DefinedTerms"/>
      </w:pPr>
      <w:r>
        <w:t>crowd control activities</w:t>
      </w:r>
      <w:r>
        <w:tab/>
        <w:t>3(1)</w:t>
      </w:r>
    </w:p>
    <w:p w:rsidR="00CF65D1" w:rsidRDefault="00D20F28">
      <w:pPr>
        <w:pStyle w:val="DefinedTerms"/>
      </w:pPr>
      <w:r>
        <w:t>current first aid certificate</w:t>
      </w:r>
      <w:r>
        <w:tab/>
        <w:t>3(1)</w:t>
      </w:r>
    </w:p>
    <w:p w:rsidR="00CF65D1" w:rsidRDefault="00D20F28">
      <w:pPr>
        <w:pStyle w:val="DefinedTerms"/>
      </w:pPr>
      <w:r>
        <w:t>Division 1 offence</w:t>
      </w:r>
      <w:r>
        <w:tab/>
        <w:t>25(1)</w:t>
      </w:r>
    </w:p>
    <w:p w:rsidR="00CF65D1" w:rsidRDefault="00D20F28">
      <w:pPr>
        <w:pStyle w:val="DefinedTerms"/>
      </w:pPr>
      <w:r>
        <w:t>Division 2 incident</w:t>
      </w:r>
      <w:r>
        <w:tab/>
        <w:t>25(1)</w:t>
      </w:r>
    </w:p>
    <w:p w:rsidR="00CF65D1" w:rsidRDefault="00D20F28">
      <w:pPr>
        <w:pStyle w:val="DefinedTerms"/>
      </w:pPr>
      <w:r>
        <w:t>GPO</w:t>
      </w:r>
      <w:r>
        <w:tab/>
        <w:t>14</w:t>
      </w:r>
    </w:p>
    <w:p w:rsidR="00CF65D1" w:rsidRDefault="00D20F28">
      <w:pPr>
        <w:pStyle w:val="DefinedTerms"/>
      </w:pPr>
      <w:r>
        <w:t>guard dog</w:t>
      </w:r>
      <w:r>
        <w:tab/>
        <w:t>3(1), 38A(1)</w:t>
      </w:r>
    </w:p>
    <w:p w:rsidR="00CF65D1" w:rsidRDefault="00D20F28">
      <w:pPr>
        <w:pStyle w:val="DefinedTerms"/>
      </w:pPr>
      <w:r>
        <w:t>licensed activity</w:t>
      </w:r>
      <w:r>
        <w:tab/>
        <w:t>3(1)</w:t>
      </w:r>
    </w:p>
    <w:p w:rsidR="00CF65D1" w:rsidRDefault="00D20F28">
      <w:pPr>
        <w:pStyle w:val="DefinedTerms"/>
      </w:pPr>
      <w:r>
        <w:t>licensed premises</w:t>
      </w:r>
      <w:r>
        <w:tab/>
        <w:t>4(1)</w:t>
      </w:r>
    </w:p>
    <w:p w:rsidR="00CF65D1" w:rsidRDefault="00D20F28">
      <w:pPr>
        <w:pStyle w:val="DefinedTerms"/>
      </w:pPr>
      <w:r>
        <w:t>licensee</w:t>
      </w:r>
      <w:r>
        <w:tab/>
        <w:t>44</w:t>
      </w:r>
    </w:p>
    <w:p w:rsidR="00CF65D1" w:rsidRDefault="00D20F28">
      <w:pPr>
        <w:pStyle w:val="DefinedTerms"/>
      </w:pPr>
      <w:r>
        <w:t>medical certificate</w:t>
      </w:r>
      <w:r>
        <w:tab/>
        <w:t>3(1)</w:t>
      </w:r>
    </w:p>
    <w:p w:rsidR="00CF65D1" w:rsidRDefault="00D20F28">
      <w:pPr>
        <w:pStyle w:val="DefinedTerms"/>
      </w:pPr>
      <w:r>
        <w:t>medical practitioner</w:t>
      </w:r>
      <w:r>
        <w:tab/>
        <w:t>3(1)</w:t>
      </w:r>
    </w:p>
    <w:p w:rsidR="00CF65D1" w:rsidRDefault="00D20F28">
      <w:pPr>
        <w:pStyle w:val="DefinedTerms"/>
      </w:pPr>
      <w:r>
        <w:t>police officer or employee</w:t>
      </w:r>
      <w:r>
        <w:tab/>
        <w:t>44</w:t>
      </w:r>
    </w:p>
    <w:p w:rsidR="00CF65D1" w:rsidRDefault="00D20F28">
      <w:pPr>
        <w:pStyle w:val="DefinedTerms"/>
      </w:pPr>
      <w:r>
        <w:t>responsible police division</w:t>
      </w:r>
      <w:r>
        <w:tab/>
        <w:t>3(1)</w:t>
      </w:r>
    </w:p>
    <w:p w:rsidR="00CF65D1" w:rsidRDefault="00D20F28">
      <w:pPr>
        <w:pStyle w:val="DefinedTerms"/>
      </w:pPr>
      <w:r>
        <w:t>sample collector</w:t>
      </w:r>
      <w:r>
        <w:tab/>
        <w:t>44</w:t>
      </w:r>
    </w:p>
    <w:p w:rsidR="00CF65D1" w:rsidRDefault="00D20F28">
      <w:pPr>
        <w:pStyle w:val="DefinedTerms"/>
      </w:pPr>
      <w:r>
        <w:t>sampling equipment</w:t>
      </w:r>
      <w:r>
        <w:tab/>
        <w:t>44</w:t>
      </w:r>
    </w:p>
    <w:p w:rsidR="00CF65D1" w:rsidRDefault="00D20F28">
      <w:pPr>
        <w:pStyle w:val="DefinedTerms"/>
      </w:pPr>
      <w:r>
        <w:t>section</w:t>
      </w:r>
      <w:r>
        <w:tab/>
        <w:t>3(1)</w:t>
      </w:r>
    </w:p>
    <w:p w:rsidR="00CF65D1" w:rsidRDefault="00D20F28">
      <w:pPr>
        <w:pStyle w:val="DefinedTerms"/>
      </w:pPr>
      <w:r>
        <w:t>Superintendent</w:t>
      </w:r>
      <w:r>
        <w:tab/>
        <w:t>3(1)</w:t>
      </w:r>
    </w:p>
    <w:p w:rsidR="00CF65D1" w:rsidRDefault="00D20F28">
      <w:pPr>
        <w:pStyle w:val="DefinedTerms"/>
      </w:pPr>
      <w:r>
        <w:t>technologist</w:t>
      </w:r>
      <w:r>
        <w:tab/>
        <w:t>44</w:t>
      </w:r>
    </w:p>
    <w:p w:rsidR="00CF65D1" w:rsidRDefault="00D20F28">
      <w:pPr>
        <w:pStyle w:val="DefinedTerms"/>
      </w:pPr>
      <w:r>
        <w:t>training course in firearms discharge</w:t>
      </w:r>
      <w:r>
        <w:tab/>
        <w:t>3(1)</w:t>
      </w:r>
    </w:p>
    <w:p w:rsidR="00CF65D1" w:rsidRDefault="00D20F28">
      <w:pPr>
        <w:pStyle w:val="DefinedTerms"/>
      </w:pPr>
      <w:r>
        <w:t>urine sampling equipment</w:t>
      </w:r>
      <w:r>
        <w:tab/>
        <w:t>44</w:t>
      </w:r>
    </w:p>
    <w:p w:rsidR="00CF65D1" w:rsidRDefault="00D20F28">
      <w:pPr>
        <w:pStyle w:val="DefinedTerms"/>
      </w:pPr>
      <w:r>
        <w:t>written examination</w:t>
      </w:r>
      <w:r>
        <w:tab/>
        <w:t>17(3)</w:t>
      </w:r>
    </w:p>
    <w:p w:rsidR="00CF65D1" w:rsidRDefault="00CF65D1"/>
    <w:p w:rsidR="00CF65D1" w:rsidRDefault="00CF65D1">
      <w:pPr>
        <w:sectPr w:rsidR="00CF65D1">
          <w:headerReference w:type="even" r:id="rId36"/>
          <w:headerReference w:type="default" r:id="rId37"/>
          <w:pgSz w:w="11907" w:h="16840" w:code="9"/>
          <w:pgMar w:top="2381" w:right="2409" w:bottom="3543" w:left="2409" w:header="720" w:footer="3380" w:gutter="0"/>
          <w:cols w:space="720"/>
          <w:noEndnote/>
          <w:docGrid w:linePitch="326"/>
        </w:sectPr>
      </w:pPr>
    </w:p>
    <w:p w:rsidR="00CF65D1" w:rsidRDefault="00CF65D1"/>
    <w:sectPr w:rsidR="00CF65D1">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65D1" w:rsidRDefault="00D20F28">
      <w:r>
        <w:separator/>
      </w:r>
    </w:p>
  </w:endnote>
  <w:endnote w:type="continuationSeparator" w:id="0">
    <w:p w:rsidR="00CF65D1" w:rsidRDefault="00D2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Bdr>
        <w:bottom w:val="single" w:sz="4" w:space="1" w:color="auto"/>
      </w:pBdr>
      <w:rPr>
        <w:sz w:val="20"/>
      </w:rPr>
    </w:pPr>
  </w:p>
  <w:p w:rsidR="00CF65D1" w:rsidRDefault="00D20F2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C09B3">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C09B3">
      <w:rPr>
        <w:sz w:val="20"/>
      </w:rPr>
      <w:t>07-o0-00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CF65D1" w:rsidRDefault="00D20F2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65D1" w:rsidRDefault="00D20F28">
      <w:r>
        <w:separator/>
      </w:r>
    </w:p>
  </w:footnote>
  <w:footnote w:type="continuationSeparator" w:id="0">
    <w:p w:rsidR="00CF65D1" w:rsidRDefault="00D20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9B3" w:rsidRDefault="009C09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9B3" w:rsidRDefault="009C09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65D1">
      <w:trPr>
        <w:cantSplit/>
        <w:jc w:val="center"/>
      </w:trPr>
      <w:tc>
        <w:tcPr>
          <w:tcW w:w="7258" w:type="dxa"/>
          <w:gridSpan w:val="2"/>
        </w:tcPr>
        <w:p w:rsidR="00CF65D1" w:rsidRDefault="00D20F28">
          <w:pPr>
            <w:pStyle w:val="Header"/>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r w:rsidR="00CF65D1">
      <w:trPr>
        <w:cantSplit/>
        <w:jc w:val="center"/>
      </w:trPr>
      <w:tc>
        <w:tcPr>
          <w:tcW w:w="7258" w:type="dxa"/>
          <w:gridSpan w:val="2"/>
        </w:tcPr>
        <w:p w:rsidR="00CF65D1" w:rsidRDefault="00D20F28">
          <w:pPr>
            <w:pStyle w:val="Header"/>
            <w:spacing w:before="40"/>
          </w:pPr>
          <w:r>
            <w:t>Contents</w:t>
          </w:r>
        </w:p>
      </w:tc>
    </w:tr>
  </w:tbl>
  <w:p w:rsidR="00CF65D1" w:rsidRDefault="00CF65D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F65D1">
      <w:trPr>
        <w:cantSplit/>
        <w:jc w:val="center"/>
      </w:trPr>
      <w:tc>
        <w:tcPr>
          <w:tcW w:w="7258" w:type="dxa"/>
          <w:gridSpan w:val="2"/>
        </w:tcPr>
        <w:p w:rsidR="00CF65D1" w:rsidRDefault="00D20F28">
          <w:pPr>
            <w:pStyle w:val="Header"/>
            <w:ind w:right="17"/>
            <w:jc w:val="right"/>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15" w:type="dxa"/>
        </w:tcPr>
        <w:p w:rsidR="00CF65D1" w:rsidRDefault="00CF65D1">
          <w:pPr>
            <w:pStyle w:val="Header"/>
            <w:spacing w:before="40"/>
            <w:jc w:val="right"/>
          </w:pPr>
        </w:p>
      </w:tc>
      <w:tc>
        <w:tcPr>
          <w:tcW w:w="1548" w:type="dxa"/>
        </w:tcPr>
        <w:p w:rsidR="00CF65D1" w:rsidRDefault="00CF65D1">
          <w:pPr>
            <w:pStyle w:val="Header"/>
            <w:spacing w:before="40"/>
            <w:ind w:right="17"/>
            <w:jc w:val="right"/>
          </w:pPr>
        </w:p>
      </w:tc>
    </w:tr>
    <w:tr w:rsidR="00CF65D1">
      <w:trPr>
        <w:jc w:val="center"/>
      </w:trPr>
      <w:tc>
        <w:tcPr>
          <w:tcW w:w="5715" w:type="dxa"/>
        </w:tcPr>
        <w:p w:rsidR="00CF65D1" w:rsidRDefault="00CF65D1">
          <w:pPr>
            <w:pStyle w:val="Header"/>
            <w:spacing w:before="40"/>
            <w:jc w:val="right"/>
          </w:pPr>
        </w:p>
      </w:tc>
      <w:tc>
        <w:tcPr>
          <w:tcW w:w="1548" w:type="dxa"/>
        </w:tcPr>
        <w:p w:rsidR="00CF65D1" w:rsidRDefault="00CF65D1">
          <w:pPr>
            <w:pStyle w:val="Header"/>
            <w:spacing w:before="40"/>
            <w:ind w:right="17"/>
            <w:jc w:val="right"/>
          </w:pPr>
        </w:p>
      </w:tc>
    </w:tr>
    <w:tr w:rsidR="00CF65D1">
      <w:trPr>
        <w:cantSplit/>
        <w:jc w:val="center"/>
      </w:trPr>
      <w:tc>
        <w:tcPr>
          <w:tcW w:w="7258" w:type="dxa"/>
          <w:gridSpan w:val="2"/>
        </w:tcPr>
        <w:p w:rsidR="00CF65D1" w:rsidRDefault="00D20F28">
          <w:pPr>
            <w:pStyle w:val="Header"/>
            <w:spacing w:before="40"/>
            <w:ind w:right="17"/>
            <w:jc w:val="right"/>
          </w:pPr>
          <w:r>
            <w:t>Contents</w:t>
          </w:r>
        </w:p>
      </w:tc>
    </w:tr>
  </w:tbl>
  <w:p w:rsidR="00CF65D1" w:rsidRDefault="00CF65D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CF65D1">
      <w:trPr>
        <w:cantSplit/>
        <w:jc w:val="center"/>
      </w:trPr>
      <w:tc>
        <w:tcPr>
          <w:tcW w:w="7263" w:type="dxa"/>
          <w:gridSpan w:val="2"/>
        </w:tcPr>
        <w:p w:rsidR="00CF65D1" w:rsidRDefault="00D20F28">
          <w:pPr>
            <w:pStyle w:val="Header"/>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348" w:type="dxa"/>
        </w:tcPr>
        <w:p w:rsidR="00CF65D1" w:rsidRDefault="00D20F28">
          <w:pPr>
            <w:pStyle w:val="Header"/>
            <w:spacing w:before="40"/>
          </w:pPr>
          <w:r>
            <w:rPr>
              <w:b/>
            </w:rPr>
            <w:fldChar w:fldCharType="begin"/>
          </w:r>
          <w:r>
            <w:rPr>
              <w:b/>
            </w:rPr>
            <w:instrText>styleref CharPartNo</w:instrText>
          </w:r>
          <w:r>
            <w:rPr>
              <w:b/>
            </w:rPr>
            <w:fldChar w:fldCharType="separate"/>
          </w:r>
          <w:r w:rsidR="009C09B3">
            <w:rPr>
              <w:b/>
            </w:rPr>
            <w:t>Part 1</w:t>
          </w:r>
          <w:r>
            <w:rPr>
              <w:b/>
            </w:rPr>
            <w:fldChar w:fldCharType="end"/>
          </w:r>
        </w:p>
      </w:tc>
      <w:tc>
        <w:tcPr>
          <w:tcW w:w="5915" w:type="dxa"/>
        </w:tcPr>
        <w:p w:rsidR="00CF65D1" w:rsidRDefault="00D20F28">
          <w:pPr>
            <w:pStyle w:val="Header"/>
            <w:spacing w:before="40"/>
          </w:pPr>
          <w:r>
            <w:fldChar w:fldCharType="begin"/>
          </w:r>
          <w:r>
            <w:instrText>styleref CharPartText</w:instrText>
          </w:r>
          <w:r>
            <w:fldChar w:fldCharType="separate"/>
          </w:r>
          <w:r w:rsidR="009C09B3">
            <w:t>Preliminary</w:t>
          </w:r>
          <w:r>
            <w:fldChar w:fldCharType="end"/>
          </w:r>
        </w:p>
      </w:tc>
    </w:tr>
    <w:tr w:rsidR="00CF65D1">
      <w:trPr>
        <w:jc w:val="center"/>
      </w:trPr>
      <w:tc>
        <w:tcPr>
          <w:tcW w:w="1346" w:type="dxa"/>
        </w:tcPr>
        <w:p w:rsidR="00CF65D1" w:rsidRDefault="00D20F28">
          <w:pPr>
            <w:pStyle w:val="Header"/>
            <w:spacing w:before="40"/>
          </w:pPr>
          <w:r>
            <w:rPr>
              <w:b/>
            </w:rPr>
            <w:fldChar w:fldCharType="begin"/>
          </w:r>
          <w:r>
            <w:rPr>
              <w:b/>
            </w:rPr>
            <w:instrText xml:space="preserve"> styleref CharDivNo </w:instrText>
          </w:r>
          <w:r>
            <w:rPr>
              <w:b/>
            </w:rPr>
            <w:fldChar w:fldCharType="end"/>
          </w:r>
        </w:p>
      </w:tc>
      <w:tc>
        <w:tcPr>
          <w:tcW w:w="5917" w:type="dxa"/>
        </w:tcPr>
        <w:p w:rsidR="00CF65D1" w:rsidRDefault="00D20F28">
          <w:pPr>
            <w:pStyle w:val="Header"/>
            <w:spacing w:before="40"/>
          </w:pPr>
          <w:r>
            <w:fldChar w:fldCharType="begin"/>
          </w:r>
          <w:r>
            <w:instrText xml:space="preserve"> styleref CharDivText </w:instrText>
          </w:r>
          <w:r>
            <w:fldChar w:fldCharType="end"/>
          </w:r>
        </w:p>
      </w:tc>
    </w:tr>
    <w:tr w:rsidR="00CF65D1">
      <w:trPr>
        <w:cantSplit/>
        <w:jc w:val="center"/>
      </w:trPr>
      <w:tc>
        <w:tcPr>
          <w:tcW w:w="7263" w:type="dxa"/>
          <w:gridSpan w:val="2"/>
        </w:tcPr>
        <w:p w:rsidR="00CF65D1" w:rsidRDefault="00D20F28">
          <w:pPr>
            <w:pStyle w:val="Header"/>
            <w:spacing w:before="40"/>
          </w:pPr>
          <w:r>
            <w:rPr>
              <w:b/>
            </w:rPr>
            <w:t xml:space="preserve">r. </w:t>
          </w:r>
          <w:r>
            <w:rPr>
              <w:b/>
            </w:rPr>
            <w:fldChar w:fldCharType="begin"/>
          </w:r>
          <w:r>
            <w:rPr>
              <w:b/>
            </w:rPr>
            <w:instrText>styleref CharSectno</w:instrText>
          </w:r>
          <w:r>
            <w:rPr>
              <w:b/>
            </w:rPr>
            <w:fldChar w:fldCharType="separate"/>
          </w:r>
          <w:r w:rsidR="009C09B3">
            <w:rPr>
              <w:b/>
            </w:rPr>
            <w:t>1</w:t>
          </w:r>
          <w:r>
            <w:rPr>
              <w:b/>
            </w:rPr>
            <w:fldChar w:fldCharType="end"/>
          </w:r>
        </w:p>
      </w:tc>
    </w:tr>
  </w:tbl>
  <w:p w:rsidR="00CF65D1" w:rsidRDefault="00CF65D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F65D1">
      <w:trPr>
        <w:cantSplit/>
        <w:jc w:val="center"/>
      </w:trPr>
      <w:tc>
        <w:tcPr>
          <w:tcW w:w="7263" w:type="dxa"/>
          <w:gridSpan w:val="2"/>
        </w:tcPr>
        <w:p w:rsidR="00CF65D1" w:rsidRDefault="00D20F28">
          <w:pPr>
            <w:pStyle w:val="Header"/>
            <w:ind w:right="17"/>
            <w:jc w:val="right"/>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884" w:type="dxa"/>
        </w:tcPr>
        <w:p w:rsidR="00CF65D1" w:rsidRDefault="00D20F28">
          <w:pPr>
            <w:pStyle w:val="Header"/>
            <w:spacing w:before="40"/>
            <w:jc w:val="right"/>
          </w:pPr>
          <w:r>
            <w:fldChar w:fldCharType="begin"/>
          </w:r>
          <w:r>
            <w:instrText>styleref CharPartText</w:instrText>
          </w:r>
          <w:r>
            <w:fldChar w:fldCharType="separate"/>
          </w:r>
          <w:r w:rsidR="009C09B3">
            <w:t>Preliminary</w:t>
          </w:r>
          <w:r>
            <w:fldChar w:fldCharType="end"/>
          </w:r>
        </w:p>
      </w:tc>
      <w:tc>
        <w:tcPr>
          <w:tcW w:w="1379" w:type="dxa"/>
        </w:tcPr>
        <w:p w:rsidR="00CF65D1" w:rsidRDefault="00D20F28">
          <w:pPr>
            <w:pStyle w:val="Header"/>
            <w:spacing w:before="40"/>
            <w:ind w:right="17"/>
            <w:jc w:val="right"/>
          </w:pPr>
          <w:r>
            <w:rPr>
              <w:b/>
            </w:rPr>
            <w:fldChar w:fldCharType="begin"/>
          </w:r>
          <w:r>
            <w:rPr>
              <w:b/>
            </w:rPr>
            <w:instrText>styleref CharPartNo</w:instrText>
          </w:r>
          <w:r>
            <w:rPr>
              <w:b/>
            </w:rPr>
            <w:fldChar w:fldCharType="separate"/>
          </w:r>
          <w:r w:rsidR="009C09B3">
            <w:rPr>
              <w:b/>
            </w:rPr>
            <w:t>Part 1</w:t>
          </w:r>
          <w:r>
            <w:rPr>
              <w:b/>
            </w:rPr>
            <w:fldChar w:fldCharType="end"/>
          </w:r>
        </w:p>
      </w:tc>
    </w:tr>
    <w:tr w:rsidR="00CF65D1">
      <w:trPr>
        <w:jc w:val="center"/>
      </w:trPr>
      <w:tc>
        <w:tcPr>
          <w:tcW w:w="5884" w:type="dxa"/>
        </w:tcPr>
        <w:p w:rsidR="00CF65D1" w:rsidRDefault="00D20F28">
          <w:pPr>
            <w:pStyle w:val="Header"/>
            <w:spacing w:before="40"/>
            <w:jc w:val="right"/>
          </w:pPr>
          <w:r>
            <w:fldChar w:fldCharType="begin"/>
          </w:r>
          <w:r>
            <w:instrText xml:space="preserve"> styleref CharDivText </w:instrText>
          </w:r>
          <w:r>
            <w:fldChar w:fldCharType="end"/>
          </w:r>
        </w:p>
      </w:tc>
      <w:tc>
        <w:tcPr>
          <w:tcW w:w="1379" w:type="dxa"/>
        </w:tcPr>
        <w:p w:rsidR="00CF65D1" w:rsidRDefault="00D20F28">
          <w:pPr>
            <w:pStyle w:val="Header"/>
            <w:spacing w:before="40"/>
            <w:ind w:right="17"/>
            <w:jc w:val="right"/>
          </w:pPr>
          <w:r>
            <w:rPr>
              <w:b/>
            </w:rPr>
            <w:fldChar w:fldCharType="begin"/>
          </w:r>
          <w:r>
            <w:rPr>
              <w:b/>
            </w:rPr>
            <w:instrText xml:space="preserve"> styleref CharDivNo </w:instrText>
          </w:r>
          <w:r>
            <w:rPr>
              <w:b/>
            </w:rPr>
            <w:fldChar w:fldCharType="end"/>
          </w:r>
        </w:p>
      </w:tc>
    </w:tr>
    <w:tr w:rsidR="00CF65D1">
      <w:trPr>
        <w:cantSplit/>
        <w:jc w:val="center"/>
      </w:trPr>
      <w:tc>
        <w:tcPr>
          <w:tcW w:w="7263" w:type="dxa"/>
          <w:gridSpan w:val="2"/>
        </w:tcPr>
        <w:p w:rsidR="00CF65D1" w:rsidRDefault="00D20F2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C09B3">
            <w:rPr>
              <w:b/>
            </w:rPr>
            <w:t>1</w:t>
          </w:r>
          <w:r>
            <w:rPr>
              <w:b/>
            </w:rPr>
            <w:fldChar w:fldCharType="end"/>
          </w:r>
        </w:p>
      </w:tc>
    </w:tr>
  </w:tbl>
  <w:p w:rsidR="00CF65D1" w:rsidRDefault="00CF65D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rsidR="00CF65D1">
      <w:trPr>
        <w:cantSplit/>
        <w:jc w:val="center"/>
      </w:trPr>
      <w:tc>
        <w:tcPr>
          <w:tcW w:w="7263" w:type="dxa"/>
          <w:gridSpan w:val="2"/>
        </w:tcPr>
        <w:p w:rsidR="00CF65D1" w:rsidRDefault="00D20F28">
          <w:pPr>
            <w:pStyle w:val="Header"/>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497" w:type="dxa"/>
        </w:tcPr>
        <w:p w:rsidR="00CF65D1" w:rsidRDefault="00D20F28">
          <w:pPr>
            <w:pStyle w:val="Header"/>
            <w:spacing w:before="40"/>
          </w:pPr>
          <w:r>
            <w:rPr>
              <w:b/>
            </w:rPr>
            <w:fldChar w:fldCharType="begin"/>
          </w:r>
          <w:r>
            <w:rPr>
              <w:b/>
            </w:rPr>
            <w:instrText>styleref CharSchno</w:instrText>
          </w:r>
          <w:r>
            <w:rPr>
              <w:b/>
            </w:rPr>
            <w:fldChar w:fldCharType="separate"/>
          </w:r>
          <w:r w:rsidR="009C09B3">
            <w:rPr>
              <w:b/>
            </w:rPr>
            <w:t>Schedule 1</w:t>
          </w:r>
          <w:r>
            <w:rPr>
              <w:b/>
            </w:rPr>
            <w:fldChar w:fldCharType="end"/>
          </w:r>
        </w:p>
      </w:tc>
      <w:tc>
        <w:tcPr>
          <w:tcW w:w="5766" w:type="dxa"/>
        </w:tcPr>
        <w:p w:rsidR="00CF65D1" w:rsidRDefault="00D20F28">
          <w:pPr>
            <w:pStyle w:val="Header"/>
            <w:spacing w:before="40"/>
          </w:pPr>
          <w:r>
            <w:fldChar w:fldCharType="begin"/>
          </w:r>
          <w:r>
            <w:instrText>styleref CharSchText</w:instrText>
          </w:r>
          <w:r>
            <w:fldChar w:fldCharType="separate"/>
          </w:r>
          <w:r w:rsidR="009C09B3">
            <w:t>Conditions and restrictions attached to licences</w:t>
          </w:r>
          <w:r>
            <w:fldChar w:fldCharType="end"/>
          </w:r>
        </w:p>
      </w:tc>
    </w:tr>
    <w:tr w:rsidR="00CF65D1">
      <w:trPr>
        <w:jc w:val="center"/>
      </w:trPr>
      <w:tc>
        <w:tcPr>
          <w:tcW w:w="1497" w:type="dxa"/>
        </w:tcPr>
        <w:p w:rsidR="00CF65D1" w:rsidRDefault="00D20F28">
          <w:pPr>
            <w:pStyle w:val="Header"/>
            <w:spacing w:before="40"/>
          </w:pPr>
          <w:r>
            <w:rPr>
              <w:b/>
            </w:rPr>
            <w:fldChar w:fldCharType="begin"/>
          </w:r>
          <w:r>
            <w:rPr>
              <w:b/>
            </w:rPr>
            <w:instrText xml:space="preserve"> STYLEREF CharSDivNo \* charformat</w:instrText>
          </w:r>
          <w:r>
            <w:rPr>
              <w:b/>
            </w:rPr>
            <w:fldChar w:fldCharType="separate"/>
          </w:r>
          <w:r w:rsidR="009C09B3">
            <w:rPr>
              <w:b/>
            </w:rPr>
            <w:t>Division 1</w:t>
          </w:r>
          <w:r>
            <w:rPr>
              <w:b/>
            </w:rPr>
            <w:fldChar w:fldCharType="end"/>
          </w:r>
        </w:p>
      </w:tc>
      <w:tc>
        <w:tcPr>
          <w:tcW w:w="5766" w:type="dxa"/>
        </w:tcPr>
        <w:p w:rsidR="00CF65D1" w:rsidRDefault="00D20F28">
          <w:pPr>
            <w:pStyle w:val="Header"/>
            <w:spacing w:before="40"/>
          </w:pPr>
          <w:r>
            <w:fldChar w:fldCharType="begin"/>
          </w:r>
          <w:r>
            <w:instrText>styleref CharSDivText</w:instrText>
          </w:r>
          <w:r>
            <w:fldChar w:fldCharType="separate"/>
          </w:r>
          <w:r w:rsidR="009C09B3">
            <w:t>Security agent’s licence</w:t>
          </w:r>
          <w:r>
            <w:fldChar w:fldCharType="end"/>
          </w:r>
        </w:p>
      </w:tc>
    </w:tr>
    <w:tr w:rsidR="00CF65D1">
      <w:trPr>
        <w:jc w:val="center"/>
      </w:trPr>
      <w:tc>
        <w:tcPr>
          <w:tcW w:w="1497" w:type="dxa"/>
        </w:tcPr>
        <w:p w:rsidR="00CF65D1" w:rsidRDefault="00D20F2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C09B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C09B3">
            <w:rPr>
              <w:b/>
            </w:rPr>
            <w:instrText>1</w:instrText>
          </w:r>
          <w:r>
            <w:rPr>
              <w:b/>
            </w:rPr>
            <w:fldChar w:fldCharType="end"/>
          </w:r>
          <w:r>
            <w:rPr>
              <w:b/>
            </w:rPr>
            <w:instrText xml:space="preserve"> </w:instrText>
          </w:r>
          <w:r>
            <w:rPr>
              <w:b/>
            </w:rPr>
            <w:fldChar w:fldCharType="separate"/>
          </w:r>
          <w:r w:rsidR="009C09B3">
            <w:rPr>
              <w:b/>
            </w:rPr>
            <w:t>1</w:t>
          </w:r>
          <w:r>
            <w:rPr>
              <w:b/>
            </w:rPr>
            <w:fldChar w:fldCharType="end"/>
          </w:r>
        </w:p>
      </w:tc>
      <w:tc>
        <w:tcPr>
          <w:tcW w:w="5766" w:type="dxa"/>
        </w:tcPr>
        <w:p w:rsidR="00CF65D1" w:rsidRDefault="00CF65D1">
          <w:pPr>
            <w:pStyle w:val="Header"/>
            <w:spacing w:before="40"/>
          </w:pPr>
        </w:p>
      </w:tc>
    </w:tr>
  </w:tbl>
  <w:p w:rsidR="00CF65D1" w:rsidRDefault="00CF65D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CF65D1">
      <w:trPr>
        <w:cantSplit/>
        <w:jc w:val="center"/>
      </w:trPr>
      <w:tc>
        <w:tcPr>
          <w:tcW w:w="7254" w:type="dxa"/>
          <w:gridSpan w:val="2"/>
        </w:tcPr>
        <w:p w:rsidR="00CF65D1" w:rsidRDefault="00D20F28">
          <w:pPr>
            <w:pStyle w:val="Header"/>
            <w:ind w:right="17"/>
            <w:jc w:val="right"/>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72" w:type="dxa"/>
        </w:tcPr>
        <w:p w:rsidR="00CF65D1" w:rsidRDefault="00D20F28">
          <w:pPr>
            <w:pStyle w:val="Header"/>
            <w:spacing w:before="40"/>
            <w:jc w:val="right"/>
          </w:pPr>
          <w:r>
            <w:fldChar w:fldCharType="begin"/>
          </w:r>
          <w:r>
            <w:instrText>styleref CharSchText</w:instrText>
          </w:r>
          <w:r>
            <w:fldChar w:fldCharType="separate"/>
          </w:r>
          <w:r w:rsidR="009C09B3">
            <w:t>Conditions and restrictions attached to licences</w:t>
          </w:r>
          <w:r>
            <w:fldChar w:fldCharType="end"/>
          </w:r>
        </w:p>
      </w:tc>
      <w:tc>
        <w:tcPr>
          <w:tcW w:w="1482" w:type="dxa"/>
        </w:tcPr>
        <w:p w:rsidR="00CF65D1" w:rsidRDefault="00D20F28">
          <w:pPr>
            <w:pStyle w:val="Header"/>
            <w:spacing w:before="40"/>
            <w:ind w:right="17"/>
            <w:jc w:val="right"/>
          </w:pPr>
          <w:r>
            <w:rPr>
              <w:b/>
            </w:rPr>
            <w:fldChar w:fldCharType="begin"/>
          </w:r>
          <w:r>
            <w:rPr>
              <w:b/>
            </w:rPr>
            <w:instrText>styleref CharSchno</w:instrText>
          </w:r>
          <w:r>
            <w:rPr>
              <w:b/>
            </w:rPr>
            <w:fldChar w:fldCharType="separate"/>
          </w:r>
          <w:r w:rsidR="009C09B3">
            <w:rPr>
              <w:b/>
            </w:rPr>
            <w:t>Schedule 1</w:t>
          </w:r>
          <w:r>
            <w:rPr>
              <w:b/>
            </w:rPr>
            <w:fldChar w:fldCharType="end"/>
          </w:r>
        </w:p>
      </w:tc>
    </w:tr>
    <w:tr w:rsidR="00CF65D1">
      <w:trPr>
        <w:jc w:val="center"/>
      </w:trPr>
      <w:tc>
        <w:tcPr>
          <w:tcW w:w="5772" w:type="dxa"/>
        </w:tcPr>
        <w:p w:rsidR="00CF65D1" w:rsidRDefault="00D20F28">
          <w:pPr>
            <w:pStyle w:val="Header"/>
            <w:spacing w:before="40"/>
            <w:jc w:val="right"/>
          </w:pPr>
          <w:r>
            <w:fldChar w:fldCharType="begin"/>
          </w:r>
          <w:r>
            <w:instrText>styleref CharSDivText</w:instrText>
          </w:r>
          <w:r>
            <w:fldChar w:fldCharType="separate"/>
          </w:r>
          <w:r w:rsidR="009C09B3">
            <w:t>Security agent’s licence</w:t>
          </w:r>
          <w:r>
            <w:fldChar w:fldCharType="end"/>
          </w:r>
        </w:p>
      </w:tc>
      <w:tc>
        <w:tcPr>
          <w:tcW w:w="1482" w:type="dxa"/>
        </w:tcPr>
        <w:p w:rsidR="00CF65D1" w:rsidRDefault="00D20F28">
          <w:pPr>
            <w:pStyle w:val="Header"/>
            <w:spacing w:before="40"/>
            <w:ind w:right="17"/>
            <w:jc w:val="right"/>
          </w:pPr>
          <w:r>
            <w:rPr>
              <w:b/>
            </w:rPr>
            <w:fldChar w:fldCharType="begin"/>
          </w:r>
          <w:r>
            <w:rPr>
              <w:b/>
            </w:rPr>
            <w:instrText xml:space="preserve"> STYLEREF CharSDivNo \* charformat</w:instrText>
          </w:r>
          <w:r>
            <w:rPr>
              <w:b/>
            </w:rPr>
            <w:fldChar w:fldCharType="separate"/>
          </w:r>
          <w:r w:rsidR="009C09B3">
            <w:rPr>
              <w:b/>
            </w:rPr>
            <w:t>Division 1</w:t>
          </w:r>
          <w:r>
            <w:rPr>
              <w:b/>
            </w:rPr>
            <w:fldChar w:fldCharType="end"/>
          </w:r>
        </w:p>
      </w:tc>
    </w:tr>
    <w:tr w:rsidR="00CF65D1">
      <w:trPr>
        <w:jc w:val="center"/>
      </w:trPr>
      <w:tc>
        <w:tcPr>
          <w:tcW w:w="5772" w:type="dxa"/>
        </w:tcPr>
        <w:p w:rsidR="00CF65D1" w:rsidRDefault="00CF65D1">
          <w:pPr>
            <w:pStyle w:val="Header"/>
            <w:spacing w:before="40"/>
            <w:jc w:val="right"/>
          </w:pPr>
        </w:p>
      </w:tc>
      <w:tc>
        <w:tcPr>
          <w:tcW w:w="1482" w:type="dxa"/>
        </w:tcPr>
        <w:p w:rsidR="00CF65D1" w:rsidRDefault="00D20F2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C09B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C09B3">
            <w:rPr>
              <w:b/>
            </w:rPr>
            <w:instrText>1</w:instrText>
          </w:r>
          <w:r>
            <w:rPr>
              <w:b/>
            </w:rPr>
            <w:fldChar w:fldCharType="end"/>
          </w:r>
          <w:r>
            <w:rPr>
              <w:b/>
            </w:rPr>
            <w:instrText xml:space="preserve"> </w:instrText>
          </w:r>
          <w:r>
            <w:rPr>
              <w:b/>
            </w:rPr>
            <w:fldChar w:fldCharType="separate"/>
          </w:r>
          <w:r w:rsidR="009C09B3">
            <w:rPr>
              <w:b/>
            </w:rPr>
            <w:t>1</w:t>
          </w:r>
          <w:r>
            <w:rPr>
              <w:b/>
            </w:rPr>
            <w:fldChar w:fldCharType="end"/>
          </w:r>
        </w:p>
      </w:tc>
    </w:tr>
  </w:tbl>
  <w:p w:rsidR="00CF65D1" w:rsidRDefault="00CF65D1">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65D1">
      <w:trPr>
        <w:cantSplit/>
        <w:jc w:val="center"/>
      </w:trPr>
      <w:tc>
        <w:tcPr>
          <w:tcW w:w="7263" w:type="dxa"/>
          <w:gridSpan w:val="2"/>
        </w:tcPr>
        <w:p w:rsidR="00CF65D1" w:rsidRDefault="00D20F28">
          <w:pPr>
            <w:pStyle w:val="Header"/>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styleref CharSchno</w:instrText>
          </w:r>
          <w:r>
            <w:rPr>
              <w:b/>
            </w:rPr>
            <w:fldChar w:fldCharType="separate"/>
          </w:r>
          <w:r w:rsidR="009C09B3">
            <w:rPr>
              <w:b/>
            </w:rPr>
            <w:t>Schedule 1</w:t>
          </w:r>
          <w:r>
            <w:rPr>
              <w:b/>
            </w:rPr>
            <w:fldChar w:fldCharType="end"/>
          </w:r>
        </w:p>
      </w:tc>
      <w:tc>
        <w:tcPr>
          <w:tcW w:w="5715" w:type="dxa"/>
        </w:tcPr>
        <w:p w:rsidR="00CF65D1" w:rsidRDefault="00D20F28">
          <w:pPr>
            <w:pStyle w:val="Header"/>
            <w:spacing w:before="40"/>
          </w:pPr>
          <w:r>
            <w:fldChar w:fldCharType="begin"/>
          </w:r>
          <w:r>
            <w:instrText>styleref CharSchText</w:instrText>
          </w:r>
          <w:r>
            <w:fldChar w:fldCharType="separate"/>
          </w:r>
          <w:r w:rsidR="009C09B3">
            <w:t>Conditions and restrictions attached to licences</w:t>
          </w:r>
          <w: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 xml:space="preserve"> STYLEREF CharSDivNo \* charformat</w:instrText>
          </w:r>
          <w:r>
            <w:rPr>
              <w:b/>
            </w:rPr>
            <w:fldChar w:fldCharType="separate"/>
          </w:r>
          <w:r w:rsidR="009C09B3">
            <w:rPr>
              <w:b/>
            </w:rPr>
            <w:t>Division 6</w:t>
          </w:r>
          <w:r>
            <w:rPr>
              <w:b/>
            </w:rPr>
            <w:fldChar w:fldCharType="end"/>
          </w:r>
        </w:p>
      </w:tc>
      <w:tc>
        <w:tcPr>
          <w:tcW w:w="5715" w:type="dxa"/>
        </w:tcPr>
        <w:p w:rsidR="00CF65D1" w:rsidRDefault="00D20F28">
          <w:pPr>
            <w:pStyle w:val="Header"/>
            <w:spacing w:before="40"/>
          </w:pPr>
          <w:r>
            <w:fldChar w:fldCharType="begin"/>
          </w:r>
          <w:r>
            <w:instrText>styleref CharSDivText</w:instrText>
          </w:r>
          <w:r>
            <w:fldChar w:fldCharType="separate"/>
          </w:r>
          <w:r w:rsidR="009C09B3">
            <w:t>All licences</w:t>
          </w:r>
          <w:r>
            <w:fldChar w:fldCharType="end"/>
          </w: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bl>
  <w:p w:rsidR="00CF65D1" w:rsidRDefault="00CF65D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CF65D1">
      <w:trPr>
        <w:cantSplit/>
        <w:jc w:val="center"/>
      </w:trPr>
      <w:tc>
        <w:tcPr>
          <w:tcW w:w="7254" w:type="dxa"/>
          <w:gridSpan w:val="2"/>
        </w:tcPr>
        <w:p w:rsidR="00CF65D1" w:rsidRDefault="00D20F28">
          <w:pPr>
            <w:pStyle w:val="Header"/>
            <w:ind w:right="17"/>
            <w:jc w:val="right"/>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72" w:type="dxa"/>
        </w:tcPr>
        <w:p w:rsidR="00CF65D1" w:rsidRDefault="00D20F28">
          <w:pPr>
            <w:pStyle w:val="Header"/>
            <w:spacing w:before="40"/>
            <w:jc w:val="right"/>
          </w:pPr>
          <w:r>
            <w:fldChar w:fldCharType="begin"/>
          </w:r>
          <w:r>
            <w:instrText>styleref CharSchText</w:instrText>
          </w:r>
          <w:r>
            <w:fldChar w:fldCharType="separate"/>
          </w:r>
          <w:r w:rsidR="009C09B3">
            <w:t>Conditions and restrictions attached to licences</w:t>
          </w:r>
          <w:r>
            <w:fldChar w:fldCharType="end"/>
          </w:r>
        </w:p>
      </w:tc>
      <w:tc>
        <w:tcPr>
          <w:tcW w:w="1482" w:type="dxa"/>
        </w:tcPr>
        <w:p w:rsidR="00CF65D1" w:rsidRDefault="00D20F28">
          <w:pPr>
            <w:pStyle w:val="Header"/>
            <w:spacing w:before="40"/>
            <w:ind w:right="17"/>
            <w:jc w:val="right"/>
          </w:pPr>
          <w:r>
            <w:rPr>
              <w:b/>
            </w:rPr>
            <w:fldChar w:fldCharType="begin"/>
          </w:r>
          <w:r>
            <w:rPr>
              <w:b/>
            </w:rPr>
            <w:instrText>styleref CharSchno</w:instrText>
          </w:r>
          <w:r>
            <w:rPr>
              <w:b/>
            </w:rPr>
            <w:fldChar w:fldCharType="separate"/>
          </w:r>
          <w:r w:rsidR="009C09B3">
            <w:rPr>
              <w:b/>
            </w:rPr>
            <w:t>Schedule 1</w:t>
          </w:r>
          <w:r>
            <w:rPr>
              <w:b/>
            </w:rPr>
            <w:fldChar w:fldCharType="end"/>
          </w:r>
        </w:p>
      </w:tc>
    </w:tr>
    <w:tr w:rsidR="00CF65D1">
      <w:trPr>
        <w:jc w:val="center"/>
      </w:trPr>
      <w:tc>
        <w:tcPr>
          <w:tcW w:w="5772" w:type="dxa"/>
        </w:tcPr>
        <w:p w:rsidR="00CF65D1" w:rsidRDefault="00D20F28">
          <w:pPr>
            <w:pStyle w:val="Header"/>
            <w:spacing w:before="40"/>
            <w:jc w:val="right"/>
          </w:pPr>
          <w:r>
            <w:fldChar w:fldCharType="begin"/>
          </w:r>
          <w:r>
            <w:instrText>styleref CharSDivText</w:instrText>
          </w:r>
          <w:r>
            <w:fldChar w:fldCharType="separate"/>
          </w:r>
          <w:r w:rsidR="009C09B3">
            <w:t>All licences</w:t>
          </w:r>
          <w:r>
            <w:fldChar w:fldCharType="end"/>
          </w:r>
        </w:p>
      </w:tc>
      <w:tc>
        <w:tcPr>
          <w:tcW w:w="1482" w:type="dxa"/>
        </w:tcPr>
        <w:p w:rsidR="00CF65D1" w:rsidRDefault="00D20F28">
          <w:pPr>
            <w:pStyle w:val="Header"/>
            <w:spacing w:before="40"/>
            <w:ind w:right="17"/>
            <w:jc w:val="right"/>
          </w:pPr>
          <w:r>
            <w:rPr>
              <w:b/>
            </w:rPr>
            <w:fldChar w:fldCharType="begin"/>
          </w:r>
          <w:r>
            <w:rPr>
              <w:b/>
            </w:rPr>
            <w:instrText xml:space="preserve"> STYLEREF CharSDivNo \* charformat</w:instrText>
          </w:r>
          <w:r>
            <w:rPr>
              <w:b/>
            </w:rPr>
            <w:fldChar w:fldCharType="separate"/>
          </w:r>
          <w:r w:rsidR="009C09B3">
            <w:rPr>
              <w:b/>
            </w:rPr>
            <w:t>Division 6</w:t>
          </w:r>
          <w:r>
            <w:rPr>
              <w:b/>
            </w:rPr>
            <w:fldChar w:fldCharType="end"/>
          </w:r>
        </w:p>
      </w:tc>
    </w:tr>
    <w:tr w:rsidR="00CF65D1">
      <w:trPr>
        <w:jc w:val="center"/>
      </w:trPr>
      <w:tc>
        <w:tcPr>
          <w:tcW w:w="5772" w:type="dxa"/>
        </w:tcPr>
        <w:p w:rsidR="00CF65D1" w:rsidRDefault="00CF65D1">
          <w:pPr>
            <w:pStyle w:val="Header"/>
            <w:spacing w:before="40"/>
            <w:jc w:val="right"/>
          </w:pPr>
        </w:p>
      </w:tc>
      <w:tc>
        <w:tcPr>
          <w:tcW w:w="1482" w:type="dxa"/>
        </w:tcPr>
        <w:p w:rsidR="00CF65D1" w:rsidRDefault="00CF65D1">
          <w:pPr>
            <w:pStyle w:val="Header"/>
            <w:spacing w:before="40"/>
            <w:ind w:right="17"/>
            <w:jc w:val="right"/>
          </w:pPr>
        </w:p>
      </w:tc>
    </w:tr>
  </w:tbl>
  <w:p w:rsidR="00CF65D1" w:rsidRDefault="00CF65D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F65D1">
      <w:trPr>
        <w:cantSplit/>
        <w:jc w:val="center"/>
      </w:trPr>
      <w:tc>
        <w:tcPr>
          <w:tcW w:w="7263" w:type="dxa"/>
          <w:gridSpan w:val="2"/>
        </w:tcPr>
        <w:p w:rsidR="00CF65D1" w:rsidRDefault="00D20F28">
          <w:pPr>
            <w:pStyle w:val="Header"/>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styleref CharSchno</w:instrText>
          </w:r>
          <w:r>
            <w:rPr>
              <w:b/>
            </w:rPr>
            <w:fldChar w:fldCharType="separate"/>
          </w:r>
          <w:r w:rsidR="009C09B3">
            <w:rPr>
              <w:b/>
            </w:rPr>
            <w:t>Schedule 2</w:t>
          </w:r>
          <w:r>
            <w:rPr>
              <w:b/>
            </w:rPr>
            <w:fldChar w:fldCharType="end"/>
          </w:r>
        </w:p>
      </w:tc>
      <w:tc>
        <w:tcPr>
          <w:tcW w:w="5715" w:type="dxa"/>
        </w:tcPr>
        <w:p w:rsidR="00CF65D1" w:rsidRDefault="00D20F28">
          <w:pPr>
            <w:pStyle w:val="Header"/>
            <w:spacing w:before="40"/>
          </w:pPr>
          <w:r>
            <w:fldChar w:fldCharType="begin"/>
          </w:r>
          <w:r>
            <w:instrText>styleref CharSchText</w:instrText>
          </w:r>
          <w:r>
            <w:fldChar w:fldCharType="separate"/>
          </w:r>
          <w:r w:rsidR="009C09B3">
            <w:t>Disqualifying offences</w:t>
          </w:r>
          <w: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 xml:space="preserve"> STYLEREF CharSDivNo \* charformat</w:instrText>
          </w:r>
          <w:r w:rsidR="009C09B3">
            <w:rPr>
              <w:b/>
            </w:rPr>
            <w:fldChar w:fldCharType="separate"/>
          </w:r>
          <w:r w:rsidR="009C09B3">
            <w:rPr>
              <w:b/>
            </w:rPr>
            <w:t>Division 2</w:t>
          </w:r>
          <w:r>
            <w:rPr>
              <w:b/>
            </w:rPr>
            <w:fldChar w:fldCharType="end"/>
          </w:r>
        </w:p>
      </w:tc>
      <w:tc>
        <w:tcPr>
          <w:tcW w:w="5715" w:type="dxa"/>
        </w:tcPr>
        <w:p w:rsidR="00CF65D1" w:rsidRDefault="00D20F28">
          <w:pPr>
            <w:pStyle w:val="Header"/>
            <w:spacing w:before="40"/>
          </w:pPr>
          <w:r>
            <w:fldChar w:fldCharType="begin"/>
          </w:r>
          <w:r>
            <w:instrText>styleref CharSDivText</w:instrText>
          </w:r>
          <w:r w:rsidR="009C09B3">
            <w:fldChar w:fldCharType="separate"/>
          </w:r>
          <w:r w:rsidR="009C09B3">
            <w:t>Division 2 offences</w:t>
          </w:r>
          <w:r>
            <w:fldChar w:fldCharType="end"/>
          </w: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bl>
  <w:p w:rsidR="00CF65D1" w:rsidRDefault="00CF65D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CF65D1">
      <w:trPr>
        <w:cantSplit/>
        <w:jc w:val="center"/>
      </w:trPr>
      <w:tc>
        <w:tcPr>
          <w:tcW w:w="7254" w:type="dxa"/>
          <w:gridSpan w:val="2"/>
        </w:tcPr>
        <w:p w:rsidR="00CF65D1" w:rsidRDefault="00D20F28">
          <w:pPr>
            <w:pStyle w:val="Header"/>
            <w:ind w:right="17"/>
            <w:jc w:val="right"/>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72" w:type="dxa"/>
        </w:tcPr>
        <w:p w:rsidR="00CF65D1" w:rsidRDefault="00D20F28">
          <w:pPr>
            <w:pStyle w:val="Header"/>
            <w:spacing w:before="40"/>
            <w:jc w:val="right"/>
          </w:pPr>
          <w:r>
            <w:fldChar w:fldCharType="begin"/>
          </w:r>
          <w:r>
            <w:instrText xml:space="preserve"> styleref CharSchText </w:instrText>
          </w:r>
          <w:r>
            <w:fldChar w:fldCharType="separate"/>
          </w:r>
          <w:r w:rsidR="009C09B3">
            <w:t>Disqualifying offences</w:t>
          </w:r>
          <w:r>
            <w:fldChar w:fldCharType="end"/>
          </w:r>
        </w:p>
      </w:tc>
      <w:tc>
        <w:tcPr>
          <w:tcW w:w="1482" w:type="dxa"/>
        </w:tcPr>
        <w:p w:rsidR="00CF65D1" w:rsidRDefault="00D20F28">
          <w:pPr>
            <w:pStyle w:val="Header"/>
            <w:spacing w:before="40"/>
            <w:ind w:right="17"/>
            <w:jc w:val="right"/>
            <w:rPr>
              <w:b/>
            </w:rPr>
          </w:pPr>
          <w:r>
            <w:rPr>
              <w:b/>
            </w:rPr>
            <w:fldChar w:fldCharType="begin"/>
          </w:r>
          <w:r>
            <w:rPr>
              <w:b/>
            </w:rPr>
            <w:instrText xml:space="preserve"> styleref CharSchno </w:instrText>
          </w:r>
          <w:r>
            <w:rPr>
              <w:b/>
            </w:rPr>
            <w:fldChar w:fldCharType="separate"/>
          </w:r>
          <w:r w:rsidR="009C09B3">
            <w:rPr>
              <w:b/>
            </w:rPr>
            <w:t>Schedule 2</w:t>
          </w:r>
          <w:r>
            <w:rPr>
              <w:b/>
            </w:rPr>
            <w:fldChar w:fldCharType="end"/>
          </w:r>
        </w:p>
      </w:tc>
    </w:tr>
    <w:tr w:rsidR="00CF65D1">
      <w:trPr>
        <w:jc w:val="center"/>
      </w:trPr>
      <w:tc>
        <w:tcPr>
          <w:tcW w:w="5772" w:type="dxa"/>
        </w:tcPr>
        <w:p w:rsidR="00CF65D1" w:rsidRDefault="00D20F28">
          <w:pPr>
            <w:pStyle w:val="Header"/>
            <w:spacing w:before="40"/>
            <w:jc w:val="right"/>
          </w:pPr>
          <w:r>
            <w:fldChar w:fldCharType="begin"/>
          </w:r>
          <w:r>
            <w:instrText>styleref CharSDivText</w:instrText>
          </w:r>
          <w:r w:rsidR="009C09B3">
            <w:fldChar w:fldCharType="separate"/>
          </w:r>
          <w:r w:rsidR="009C09B3">
            <w:t>Division 2 offences</w:t>
          </w:r>
          <w:r>
            <w:fldChar w:fldCharType="end"/>
          </w:r>
        </w:p>
      </w:tc>
      <w:tc>
        <w:tcPr>
          <w:tcW w:w="1482" w:type="dxa"/>
        </w:tcPr>
        <w:p w:rsidR="00CF65D1" w:rsidRDefault="00D20F28">
          <w:pPr>
            <w:pStyle w:val="Header"/>
            <w:spacing w:before="40"/>
            <w:ind w:right="17"/>
            <w:jc w:val="right"/>
          </w:pPr>
          <w:r>
            <w:rPr>
              <w:b/>
            </w:rPr>
            <w:fldChar w:fldCharType="begin"/>
          </w:r>
          <w:r>
            <w:rPr>
              <w:b/>
            </w:rPr>
            <w:instrText xml:space="preserve"> STYLEREF CharSDivNo \* charformat</w:instrText>
          </w:r>
          <w:r w:rsidR="009C09B3">
            <w:rPr>
              <w:b/>
            </w:rPr>
            <w:fldChar w:fldCharType="separate"/>
          </w:r>
          <w:r w:rsidR="009C09B3">
            <w:rPr>
              <w:b/>
            </w:rPr>
            <w:t>Division 2</w:t>
          </w:r>
          <w:r>
            <w:rPr>
              <w:b/>
            </w:rPr>
            <w:fldChar w:fldCharType="end"/>
          </w:r>
        </w:p>
      </w:tc>
    </w:tr>
    <w:tr w:rsidR="00CF65D1">
      <w:trPr>
        <w:jc w:val="center"/>
      </w:trPr>
      <w:tc>
        <w:tcPr>
          <w:tcW w:w="5772" w:type="dxa"/>
        </w:tcPr>
        <w:p w:rsidR="00CF65D1" w:rsidRDefault="00CF65D1">
          <w:pPr>
            <w:pStyle w:val="Header"/>
            <w:spacing w:before="40"/>
            <w:jc w:val="right"/>
          </w:pPr>
        </w:p>
      </w:tc>
      <w:tc>
        <w:tcPr>
          <w:tcW w:w="1482" w:type="dxa"/>
        </w:tcPr>
        <w:p w:rsidR="00CF65D1" w:rsidRDefault="00CF65D1">
          <w:pPr>
            <w:pStyle w:val="Header"/>
            <w:spacing w:before="40"/>
            <w:ind w:right="17"/>
            <w:jc w:val="right"/>
          </w:pPr>
        </w:p>
      </w:tc>
    </w:tr>
  </w:tbl>
  <w:p w:rsidR="00CF65D1" w:rsidRDefault="00CF65D1">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F65D1">
      <w:trPr>
        <w:cantSplit/>
        <w:jc w:val="center"/>
      </w:trPr>
      <w:tc>
        <w:tcPr>
          <w:tcW w:w="7263" w:type="dxa"/>
          <w:gridSpan w:val="2"/>
        </w:tcPr>
        <w:p w:rsidR="00CF65D1" w:rsidRDefault="00D20F28">
          <w:pPr>
            <w:pStyle w:val="Header"/>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styleref CharSchno</w:instrText>
          </w:r>
          <w:r>
            <w:rPr>
              <w:b/>
            </w:rPr>
            <w:fldChar w:fldCharType="separate"/>
          </w:r>
          <w:r w:rsidR="009C09B3">
            <w:rPr>
              <w:b/>
            </w:rPr>
            <w:t>Schedule 5</w:t>
          </w:r>
          <w:r>
            <w:rPr>
              <w:b/>
            </w:rPr>
            <w:fldChar w:fldCharType="end"/>
          </w:r>
        </w:p>
      </w:tc>
      <w:tc>
        <w:tcPr>
          <w:tcW w:w="5715" w:type="dxa"/>
        </w:tcPr>
        <w:p w:rsidR="00CF65D1" w:rsidRDefault="00D20F28">
          <w:pPr>
            <w:pStyle w:val="Header"/>
            <w:spacing w:before="40"/>
          </w:pPr>
          <w:r>
            <w:fldChar w:fldCharType="begin"/>
          </w:r>
          <w:r>
            <w:instrText>styleref CharSchText</w:instrText>
          </w:r>
          <w:r>
            <w:fldChar w:fldCharType="separate"/>
          </w:r>
          <w:r w:rsidR="009C09B3">
            <w:t>Prescribed offences and modified penalties for infringement notices</w:t>
          </w:r>
          <w:r>
            <w:fldChar w:fldCharType="end"/>
          </w: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r w:rsidR="00CF65D1">
      <w:trPr>
        <w:jc w:val="center"/>
      </w:trPr>
      <w:tc>
        <w:tcPr>
          <w:tcW w:w="1548" w:type="dxa"/>
        </w:tcPr>
        <w:p w:rsidR="00CF65D1" w:rsidRDefault="00D20F28">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C09B3">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C09B3">
            <w:rPr>
              <w:b/>
            </w:rPr>
            <w:instrText>20</w:instrText>
          </w:r>
          <w:r>
            <w:rPr>
              <w:b/>
            </w:rPr>
            <w:fldChar w:fldCharType="end"/>
          </w:r>
          <w:r>
            <w:rPr>
              <w:b/>
            </w:rPr>
            <w:instrText xml:space="preserve"> </w:instrText>
          </w:r>
          <w:r>
            <w:rPr>
              <w:b/>
            </w:rPr>
            <w:fldChar w:fldCharType="separate"/>
          </w:r>
          <w:r w:rsidR="009C09B3">
            <w:rPr>
              <w:b/>
            </w:rPr>
            <w:t>20</w:t>
          </w:r>
          <w:r>
            <w:rPr>
              <w:b/>
            </w:rPr>
            <w:fldChar w:fldCharType="end"/>
          </w:r>
        </w:p>
      </w:tc>
      <w:tc>
        <w:tcPr>
          <w:tcW w:w="5715" w:type="dxa"/>
        </w:tcPr>
        <w:p w:rsidR="00CF65D1" w:rsidRDefault="00CF65D1">
          <w:pPr>
            <w:pStyle w:val="Header"/>
            <w:spacing w:before="40"/>
          </w:pPr>
        </w:p>
      </w:tc>
    </w:tr>
  </w:tbl>
  <w:p w:rsidR="00CF65D1" w:rsidRDefault="00CF65D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CF65D1">
      <w:trPr>
        <w:cantSplit/>
        <w:jc w:val="center"/>
      </w:trPr>
      <w:tc>
        <w:tcPr>
          <w:tcW w:w="7254" w:type="dxa"/>
          <w:gridSpan w:val="2"/>
        </w:tcPr>
        <w:p w:rsidR="00CF65D1" w:rsidRDefault="00D20F28">
          <w:pPr>
            <w:pStyle w:val="Header"/>
            <w:ind w:right="17"/>
            <w:jc w:val="right"/>
          </w:pPr>
          <w:r>
            <w:rPr>
              <w:b/>
              <w:i/>
            </w:rPr>
            <w:fldChar w:fldCharType="begin"/>
          </w:r>
          <w:r>
            <w:rPr>
              <w:b/>
              <w:i/>
            </w:rPr>
            <w:instrText>STYLEREF "Name of Act/Reg"</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72" w:type="dxa"/>
        </w:tcPr>
        <w:p w:rsidR="00CF65D1" w:rsidRDefault="00D20F28">
          <w:pPr>
            <w:pStyle w:val="Header"/>
            <w:spacing w:before="40"/>
            <w:jc w:val="right"/>
          </w:pPr>
          <w:r>
            <w:fldChar w:fldCharType="begin"/>
          </w:r>
          <w:r>
            <w:instrText xml:space="preserve"> styleref CharSchText </w:instrText>
          </w:r>
          <w:r>
            <w:fldChar w:fldCharType="separate"/>
          </w:r>
          <w:r w:rsidR="009C09B3">
            <w:t>Prescribed offences and modified penalties for infringement notices</w:t>
          </w:r>
          <w:r>
            <w:fldChar w:fldCharType="end"/>
          </w:r>
        </w:p>
      </w:tc>
      <w:tc>
        <w:tcPr>
          <w:tcW w:w="1482" w:type="dxa"/>
        </w:tcPr>
        <w:p w:rsidR="00CF65D1" w:rsidRDefault="00D20F28">
          <w:pPr>
            <w:pStyle w:val="Header"/>
            <w:spacing w:before="40"/>
            <w:ind w:right="17"/>
            <w:jc w:val="right"/>
            <w:rPr>
              <w:b/>
            </w:rPr>
          </w:pPr>
          <w:r>
            <w:rPr>
              <w:b/>
            </w:rPr>
            <w:fldChar w:fldCharType="begin"/>
          </w:r>
          <w:r>
            <w:rPr>
              <w:b/>
            </w:rPr>
            <w:instrText xml:space="preserve"> styleref CharSchno </w:instrText>
          </w:r>
          <w:r>
            <w:rPr>
              <w:b/>
            </w:rPr>
            <w:fldChar w:fldCharType="separate"/>
          </w:r>
          <w:r w:rsidR="009C09B3">
            <w:rPr>
              <w:b/>
            </w:rPr>
            <w:t>Schedule 5</w:t>
          </w:r>
          <w:r>
            <w:rPr>
              <w:b/>
            </w:rPr>
            <w:fldChar w:fldCharType="end"/>
          </w:r>
        </w:p>
      </w:tc>
    </w:tr>
    <w:tr w:rsidR="00CF65D1">
      <w:trPr>
        <w:jc w:val="center"/>
      </w:trPr>
      <w:tc>
        <w:tcPr>
          <w:tcW w:w="5772" w:type="dxa"/>
        </w:tcPr>
        <w:p w:rsidR="00CF65D1" w:rsidRDefault="00CF65D1">
          <w:pPr>
            <w:pStyle w:val="Header"/>
            <w:spacing w:before="40"/>
            <w:jc w:val="right"/>
          </w:pPr>
        </w:p>
      </w:tc>
      <w:tc>
        <w:tcPr>
          <w:tcW w:w="1482" w:type="dxa"/>
        </w:tcPr>
        <w:p w:rsidR="00CF65D1" w:rsidRDefault="00CF65D1">
          <w:pPr>
            <w:pStyle w:val="Header"/>
            <w:spacing w:before="40"/>
            <w:ind w:right="17"/>
            <w:jc w:val="right"/>
          </w:pPr>
        </w:p>
      </w:tc>
    </w:tr>
    <w:tr w:rsidR="00CF65D1">
      <w:trPr>
        <w:jc w:val="center"/>
      </w:trPr>
      <w:tc>
        <w:tcPr>
          <w:tcW w:w="5772" w:type="dxa"/>
        </w:tcPr>
        <w:p w:rsidR="00CF65D1" w:rsidRDefault="00CF65D1">
          <w:pPr>
            <w:pStyle w:val="Header"/>
            <w:spacing w:before="40"/>
            <w:jc w:val="right"/>
          </w:pPr>
        </w:p>
      </w:tc>
      <w:tc>
        <w:tcPr>
          <w:tcW w:w="1482" w:type="dxa"/>
        </w:tcPr>
        <w:p w:rsidR="00CF65D1" w:rsidRDefault="00D20F2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9C09B3">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9C09B3">
            <w:rPr>
              <w:b/>
            </w:rPr>
            <w:instrText>20</w:instrText>
          </w:r>
          <w:r>
            <w:rPr>
              <w:b/>
            </w:rPr>
            <w:fldChar w:fldCharType="end"/>
          </w:r>
          <w:r>
            <w:rPr>
              <w:b/>
            </w:rPr>
            <w:instrText xml:space="preserve"> </w:instrText>
          </w:r>
          <w:r>
            <w:rPr>
              <w:b/>
            </w:rPr>
            <w:fldChar w:fldCharType="separate"/>
          </w:r>
          <w:r w:rsidR="009C09B3">
            <w:rPr>
              <w:b/>
            </w:rPr>
            <w:t>20</w:t>
          </w:r>
          <w:r>
            <w:rPr>
              <w:b/>
            </w:rPr>
            <w:fldChar w:fldCharType="end"/>
          </w:r>
        </w:p>
      </w:tc>
    </w:tr>
  </w:tbl>
  <w:p w:rsidR="00CF65D1" w:rsidRDefault="00CF65D1">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F65D1">
      <w:trPr>
        <w:cantSplit/>
        <w:jc w:val="center"/>
      </w:trPr>
      <w:tc>
        <w:tcPr>
          <w:tcW w:w="7258" w:type="dxa"/>
          <w:gridSpan w:val="2"/>
        </w:tcPr>
        <w:p w:rsidR="00CF65D1" w:rsidRDefault="00D20F28">
          <w:pPr>
            <w:pStyle w:val="Header"/>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548" w:type="dxa"/>
        </w:tcPr>
        <w:p w:rsidR="00CF65D1" w:rsidRDefault="00D20F28">
          <w:pPr>
            <w:pStyle w:val="Header"/>
            <w:spacing w:before="40"/>
          </w:pPr>
          <w:r>
            <w:rPr>
              <w:b/>
            </w:rPr>
            <w:fldChar w:fldCharType="begin"/>
          </w:r>
          <w:r>
            <w:rPr>
              <w:b/>
            </w:rPr>
            <w:instrText xml:space="preserve"> STYLEREF "nHeading 2" </w:instrText>
          </w:r>
          <w:r>
            <w:rPr>
              <w:b/>
            </w:rPr>
            <w:fldChar w:fldCharType="separate"/>
          </w:r>
          <w:r w:rsidR="009C09B3">
            <w:rPr>
              <w:b/>
            </w:rPr>
            <w:t>Notes</w:t>
          </w:r>
          <w:r>
            <w:rPr>
              <w:b/>
            </w:rPr>
            <w:fldChar w:fldCharType="end"/>
          </w:r>
        </w:p>
      </w:tc>
      <w:tc>
        <w:tcPr>
          <w:tcW w:w="5715" w:type="dxa"/>
        </w:tcPr>
        <w:p w:rsidR="00CF65D1" w:rsidRDefault="00D20F28">
          <w:pPr>
            <w:pStyle w:val="Header"/>
            <w:spacing w:before="40"/>
          </w:pPr>
          <w:r>
            <w:fldChar w:fldCharType="begin"/>
          </w:r>
          <w:r>
            <w:instrText xml:space="preserve"> STYLEREF "nHeading 3" </w:instrText>
          </w:r>
          <w:r>
            <w:fldChar w:fldCharType="separate"/>
          </w:r>
          <w:r w:rsidR="009C09B3">
            <w:t>Compilation table</w:t>
          </w:r>
          <w:r>
            <w:fldChar w:fldCharType="end"/>
          </w:r>
        </w:p>
      </w:tc>
    </w:tr>
    <w:tr w:rsidR="00CF65D1">
      <w:trPr>
        <w:jc w:val="center"/>
      </w:trPr>
      <w:tc>
        <w:tcPr>
          <w:tcW w:w="1548" w:type="dxa"/>
        </w:tcPr>
        <w:p w:rsidR="00CF65D1" w:rsidRDefault="00CF65D1">
          <w:pPr>
            <w:pStyle w:val="Header"/>
            <w:spacing w:before="40"/>
          </w:pPr>
        </w:p>
      </w:tc>
      <w:tc>
        <w:tcPr>
          <w:tcW w:w="5715" w:type="dxa"/>
        </w:tcPr>
        <w:p w:rsidR="00CF65D1" w:rsidRDefault="00CF65D1">
          <w:pPr>
            <w:pStyle w:val="Header"/>
            <w:spacing w:before="40"/>
          </w:pPr>
        </w:p>
      </w:tc>
    </w:tr>
    <w:tr w:rsidR="00CF65D1">
      <w:trPr>
        <w:cantSplit/>
        <w:jc w:val="center"/>
      </w:trPr>
      <w:tc>
        <w:tcPr>
          <w:tcW w:w="7258" w:type="dxa"/>
          <w:gridSpan w:val="2"/>
        </w:tcPr>
        <w:p w:rsidR="00CF65D1" w:rsidRDefault="00CF65D1">
          <w:pPr>
            <w:pStyle w:val="Header"/>
            <w:spacing w:before="40"/>
          </w:pPr>
        </w:p>
      </w:tc>
    </w:tr>
  </w:tbl>
  <w:p w:rsidR="00CF65D1" w:rsidRDefault="00CF65D1">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F65D1">
      <w:trPr>
        <w:cantSplit/>
        <w:jc w:val="center"/>
      </w:trPr>
      <w:tc>
        <w:tcPr>
          <w:tcW w:w="7258" w:type="dxa"/>
          <w:gridSpan w:val="2"/>
        </w:tcPr>
        <w:p w:rsidR="00CF65D1" w:rsidRDefault="00D20F28">
          <w:pPr>
            <w:pStyle w:val="Header"/>
            <w:ind w:right="17"/>
            <w:jc w:val="right"/>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715" w:type="dxa"/>
        </w:tcPr>
        <w:p w:rsidR="00CF65D1" w:rsidRDefault="00D20F28">
          <w:pPr>
            <w:pStyle w:val="Header"/>
            <w:spacing w:before="40"/>
            <w:jc w:val="right"/>
          </w:pPr>
          <w:r>
            <w:fldChar w:fldCharType="begin"/>
          </w:r>
          <w:r>
            <w:instrText xml:space="preserve"> STYLEREF "nHeading 3" </w:instrText>
          </w:r>
          <w:r>
            <w:fldChar w:fldCharType="separate"/>
          </w:r>
          <w:r w:rsidR="009C09B3">
            <w:t>Compilation table</w:t>
          </w:r>
          <w:r>
            <w:fldChar w:fldCharType="end"/>
          </w:r>
        </w:p>
      </w:tc>
      <w:tc>
        <w:tcPr>
          <w:tcW w:w="1548" w:type="dxa"/>
        </w:tcPr>
        <w:p w:rsidR="00CF65D1" w:rsidRDefault="00D20F28">
          <w:pPr>
            <w:pStyle w:val="Header"/>
            <w:spacing w:before="40"/>
            <w:ind w:right="17"/>
            <w:jc w:val="right"/>
          </w:pPr>
          <w:r>
            <w:rPr>
              <w:b/>
            </w:rPr>
            <w:fldChar w:fldCharType="begin"/>
          </w:r>
          <w:r>
            <w:rPr>
              <w:b/>
            </w:rPr>
            <w:instrText xml:space="preserve"> STYLEREF "nHeading 2" </w:instrText>
          </w:r>
          <w:r>
            <w:rPr>
              <w:b/>
            </w:rPr>
            <w:fldChar w:fldCharType="separate"/>
          </w:r>
          <w:r w:rsidR="009C09B3">
            <w:rPr>
              <w:b/>
            </w:rPr>
            <w:t>Notes</w:t>
          </w:r>
          <w:r>
            <w:rPr>
              <w:b/>
            </w:rPr>
            <w:fldChar w:fldCharType="end"/>
          </w:r>
        </w:p>
      </w:tc>
    </w:tr>
    <w:tr w:rsidR="00CF65D1">
      <w:trPr>
        <w:jc w:val="center"/>
      </w:trPr>
      <w:tc>
        <w:tcPr>
          <w:tcW w:w="5715" w:type="dxa"/>
        </w:tcPr>
        <w:p w:rsidR="00CF65D1" w:rsidRDefault="00CF65D1">
          <w:pPr>
            <w:pStyle w:val="Header"/>
            <w:spacing w:before="40"/>
            <w:jc w:val="right"/>
          </w:pPr>
        </w:p>
      </w:tc>
      <w:tc>
        <w:tcPr>
          <w:tcW w:w="1548" w:type="dxa"/>
        </w:tcPr>
        <w:p w:rsidR="00CF65D1" w:rsidRDefault="00CF65D1">
          <w:pPr>
            <w:pStyle w:val="Header"/>
            <w:spacing w:before="40"/>
            <w:ind w:right="17"/>
            <w:jc w:val="right"/>
          </w:pPr>
        </w:p>
      </w:tc>
    </w:tr>
    <w:tr w:rsidR="00CF65D1">
      <w:trPr>
        <w:cantSplit/>
        <w:jc w:val="center"/>
      </w:trPr>
      <w:tc>
        <w:tcPr>
          <w:tcW w:w="7258" w:type="dxa"/>
          <w:gridSpan w:val="2"/>
        </w:tcPr>
        <w:p w:rsidR="00CF65D1" w:rsidRDefault="00CF65D1">
          <w:pPr>
            <w:pStyle w:val="Header"/>
            <w:spacing w:before="40"/>
            <w:ind w:right="17"/>
            <w:jc w:val="right"/>
          </w:pPr>
        </w:p>
      </w:tc>
    </w:tr>
  </w:tbl>
  <w:p w:rsidR="00CF65D1" w:rsidRDefault="00CF65D1">
    <w:pPr>
      <w:pStyle w:val="Header"/>
      <w:pBdr>
        <w:top w:val="single" w:sz="4" w:space="1" w:color="auto"/>
      </w:pBdr>
    </w:pPr>
    <w:bookmarkStart w:id="188" w:name="Compilation"/>
    <w:bookmarkEnd w:id="18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F65D1">
      <w:trPr>
        <w:cantSplit/>
        <w:jc w:val="center"/>
      </w:trPr>
      <w:tc>
        <w:tcPr>
          <w:tcW w:w="7263" w:type="dxa"/>
          <w:gridSpan w:val="2"/>
        </w:tcPr>
        <w:p w:rsidR="00CF65D1" w:rsidRDefault="00D20F28">
          <w:pPr>
            <w:pStyle w:val="Header"/>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1348" w:type="dxa"/>
        </w:tcPr>
        <w:p w:rsidR="00CF65D1" w:rsidRDefault="00CF65D1">
          <w:pPr>
            <w:pStyle w:val="Header"/>
            <w:spacing w:before="40"/>
          </w:pPr>
        </w:p>
      </w:tc>
      <w:tc>
        <w:tcPr>
          <w:tcW w:w="5915" w:type="dxa"/>
        </w:tcPr>
        <w:p w:rsidR="00CF65D1" w:rsidRDefault="00CF65D1">
          <w:pPr>
            <w:pStyle w:val="Header"/>
            <w:spacing w:before="40"/>
          </w:pPr>
        </w:p>
      </w:tc>
    </w:tr>
    <w:tr w:rsidR="00CF65D1">
      <w:trPr>
        <w:jc w:val="center"/>
      </w:trPr>
      <w:tc>
        <w:tcPr>
          <w:tcW w:w="1348" w:type="dxa"/>
        </w:tcPr>
        <w:p w:rsidR="00CF65D1" w:rsidRDefault="00CF65D1">
          <w:pPr>
            <w:pStyle w:val="Header"/>
            <w:spacing w:before="40"/>
          </w:pPr>
        </w:p>
      </w:tc>
      <w:tc>
        <w:tcPr>
          <w:tcW w:w="5915" w:type="dxa"/>
        </w:tcPr>
        <w:p w:rsidR="00CF65D1" w:rsidRDefault="00CF65D1">
          <w:pPr>
            <w:pStyle w:val="Header"/>
            <w:spacing w:before="40"/>
          </w:pPr>
        </w:p>
      </w:tc>
    </w:tr>
    <w:tr w:rsidR="00CF65D1">
      <w:trPr>
        <w:cantSplit/>
        <w:jc w:val="center"/>
      </w:trPr>
      <w:tc>
        <w:tcPr>
          <w:tcW w:w="7263" w:type="dxa"/>
          <w:gridSpan w:val="2"/>
        </w:tcPr>
        <w:p w:rsidR="00CF65D1" w:rsidRDefault="00D20F28">
          <w:pPr>
            <w:pStyle w:val="Header"/>
            <w:spacing w:before="40"/>
          </w:pPr>
          <w:r>
            <w:t>Defined terms</w:t>
          </w:r>
        </w:p>
      </w:tc>
    </w:tr>
  </w:tbl>
  <w:p w:rsidR="00CF65D1" w:rsidRDefault="00CF65D1">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F65D1">
      <w:trPr>
        <w:cantSplit/>
        <w:jc w:val="center"/>
      </w:trPr>
      <w:tc>
        <w:tcPr>
          <w:tcW w:w="7263" w:type="dxa"/>
          <w:gridSpan w:val="2"/>
        </w:tcPr>
        <w:p w:rsidR="00CF65D1" w:rsidRDefault="00D20F28">
          <w:pPr>
            <w:pStyle w:val="Header"/>
            <w:spacing w:before="40"/>
            <w:ind w:right="17"/>
            <w:jc w:val="right"/>
          </w:pPr>
          <w:r>
            <w:rPr>
              <w:b/>
              <w:i/>
            </w:rPr>
            <w:fldChar w:fldCharType="begin"/>
          </w:r>
          <w:r>
            <w:rPr>
              <w:b/>
              <w:i/>
            </w:rPr>
            <w:instrText xml:space="preserve"> STYLEREF "Name of Act/Reg" </w:instrText>
          </w:r>
          <w:r>
            <w:rPr>
              <w:b/>
              <w:i/>
            </w:rPr>
            <w:fldChar w:fldCharType="separate"/>
          </w:r>
          <w:r w:rsidR="009C09B3">
            <w:rPr>
              <w:b/>
              <w:i/>
            </w:rPr>
            <w:t>Security and Related Activities (Control) Regulations 1997</w:t>
          </w:r>
          <w:r>
            <w:rPr>
              <w:b/>
              <w:i/>
            </w:rPr>
            <w:fldChar w:fldCharType="end"/>
          </w:r>
        </w:p>
      </w:tc>
    </w:tr>
    <w:tr w:rsidR="00CF65D1">
      <w:trPr>
        <w:jc w:val="center"/>
      </w:trPr>
      <w:tc>
        <w:tcPr>
          <w:tcW w:w="5884" w:type="dxa"/>
        </w:tcPr>
        <w:p w:rsidR="00CF65D1" w:rsidRDefault="00CF65D1">
          <w:pPr>
            <w:pStyle w:val="Header"/>
            <w:spacing w:before="40"/>
            <w:jc w:val="right"/>
          </w:pPr>
        </w:p>
      </w:tc>
      <w:tc>
        <w:tcPr>
          <w:tcW w:w="1379" w:type="dxa"/>
        </w:tcPr>
        <w:p w:rsidR="00CF65D1" w:rsidRDefault="00CF65D1">
          <w:pPr>
            <w:pStyle w:val="Header"/>
            <w:spacing w:before="40"/>
            <w:ind w:right="17"/>
            <w:jc w:val="right"/>
          </w:pPr>
        </w:p>
      </w:tc>
    </w:tr>
    <w:tr w:rsidR="00CF65D1">
      <w:trPr>
        <w:jc w:val="center"/>
      </w:trPr>
      <w:tc>
        <w:tcPr>
          <w:tcW w:w="5884" w:type="dxa"/>
        </w:tcPr>
        <w:p w:rsidR="00CF65D1" w:rsidRDefault="00CF65D1">
          <w:pPr>
            <w:pStyle w:val="Header"/>
            <w:spacing w:before="40"/>
            <w:jc w:val="right"/>
          </w:pPr>
        </w:p>
      </w:tc>
      <w:tc>
        <w:tcPr>
          <w:tcW w:w="1379" w:type="dxa"/>
        </w:tcPr>
        <w:p w:rsidR="00CF65D1" w:rsidRDefault="00CF65D1">
          <w:pPr>
            <w:pStyle w:val="Header"/>
            <w:spacing w:before="40"/>
            <w:ind w:right="17"/>
            <w:jc w:val="right"/>
          </w:pPr>
        </w:p>
      </w:tc>
    </w:tr>
    <w:tr w:rsidR="00CF65D1">
      <w:trPr>
        <w:cantSplit/>
        <w:jc w:val="center"/>
      </w:trPr>
      <w:tc>
        <w:tcPr>
          <w:tcW w:w="7263" w:type="dxa"/>
          <w:gridSpan w:val="2"/>
        </w:tcPr>
        <w:p w:rsidR="00CF65D1" w:rsidRDefault="00D20F28">
          <w:pPr>
            <w:pStyle w:val="Header"/>
            <w:spacing w:before="40"/>
            <w:ind w:right="17"/>
            <w:jc w:val="right"/>
          </w:pPr>
          <w:r>
            <w:t>Defined terms</w:t>
          </w:r>
        </w:p>
      </w:tc>
    </w:tr>
  </w:tbl>
  <w:p w:rsidR="00CF65D1" w:rsidRDefault="00CF65D1">
    <w:pPr>
      <w:pStyle w:val="Header"/>
      <w:pBdr>
        <w:top w:val="single" w:sz="4" w:space="1" w:color="auto"/>
      </w:pBdr>
    </w:pPr>
    <w:bookmarkStart w:id="192" w:name="DefinedTerms"/>
    <w:bookmarkEnd w:id="19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5D1" w:rsidRDefault="00CF65D1">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240"/>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s>
  <w:rsids>
    <w:rsidRoot w:val="002B1BC1"/>
    <w:rsid w:val="001426BD"/>
    <w:rsid w:val="001647DD"/>
    <w:rsid w:val="002803CD"/>
    <w:rsid w:val="002B1BC1"/>
    <w:rsid w:val="00494D2B"/>
    <w:rsid w:val="0051602C"/>
    <w:rsid w:val="007704F4"/>
    <w:rsid w:val="00770765"/>
    <w:rsid w:val="00944C95"/>
    <w:rsid w:val="009C09B3"/>
    <w:rsid w:val="00CF65D1"/>
    <w:rsid w:val="00D20F28"/>
    <w:rsid w:val="00D423AC"/>
    <w:rsid w:val="00DE7791"/>
    <w:rsid w:val="00FC0C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A0B45-753F-4381-A292-EF2230292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18348</Words>
  <Characters>89727</Characters>
  <Application>Microsoft Office Word</Application>
  <DocSecurity>0</DocSecurity>
  <Lines>2990</Lines>
  <Paragraphs>1831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1997 - 07-o0-00</dc:title>
  <dc:subject/>
  <dc:creator/>
  <cp:keywords/>
  <dc:description/>
  <cp:lastModifiedBy>Master Repository Process</cp:lastModifiedBy>
  <cp:revision>4</cp:revision>
  <cp:lastPrinted>2016-07-28T08:24:00Z</cp:lastPrinted>
  <dcterms:created xsi:type="dcterms:W3CDTF">2021-06-30T04:01:00Z</dcterms:created>
  <dcterms:modified xsi:type="dcterms:W3CDTF">2021-06-30T04:01:00Z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2021</vt:lpwstr>
  </property>
  <property fmtid="{D5CDD505-2E9C-101B-9397-08002B2CF9AE}" pid="9" name="Suffix">
    <vt:lpwstr>07-o0-00</vt:lpwstr>
  </property>
  <property fmtid="{D5CDD505-2E9C-101B-9397-08002B2CF9AE}" pid="10" name="CommencementDate">
    <vt:lpwstr>20210701</vt:lpwstr>
  </property>
</Properties>
</file>