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Rules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_Toc77318233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_Toc77318234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_Toc77318235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4.</w:t>
      </w:r>
      <w:r>
        <w:tab/>
        <w:t>Filing applications and other documents</w:t>
      </w:r>
      <w:r>
        <w:tab/>
      </w:r>
      <w:r>
        <w:fldChar w:fldCharType="begin"/>
      </w:r>
      <w:r>
        <w:instrText xml:space="preserve"> PAGEREF _Toc77318238 \h </w:instrText>
      </w:r>
      <w:r>
        <w:fldChar w:fldCharType="separate"/>
      </w:r>
      <w:r>
        <w:t>3</w:t>
      </w:r>
      <w:r>
        <w:fldChar w:fldCharType="end"/>
      </w:r>
    </w:p>
    <w:p>
      <w:pPr>
        <w:pStyle w:val="TOC8"/>
        <w:rPr>
          <w:rFonts w:asciiTheme="minorHAnsi" w:eastAsiaTheme="minorEastAsia" w:hAnsiTheme="minorHAnsi" w:cstheme="minorBidi"/>
          <w:szCs w:val="22"/>
        </w:rPr>
      </w:pPr>
      <w:r>
        <w:t>5.</w:t>
      </w:r>
      <w:r>
        <w:tab/>
        <w:t>Filing applications by fax, email or using EDS</w:t>
      </w:r>
      <w:r>
        <w:tab/>
      </w:r>
      <w:r>
        <w:fldChar w:fldCharType="begin"/>
      </w:r>
      <w:r>
        <w:instrText xml:space="preserve"> PAGEREF _Toc77318239 \h </w:instrText>
      </w:r>
      <w:r>
        <w:fldChar w:fldCharType="separate"/>
      </w:r>
      <w:r>
        <w:t>4</w:t>
      </w:r>
      <w:r>
        <w:fldChar w:fldCharType="end"/>
      </w:r>
    </w:p>
    <w:p>
      <w:pPr>
        <w:pStyle w:val="TOC8"/>
        <w:rPr>
          <w:rFonts w:asciiTheme="minorHAnsi" w:eastAsiaTheme="minorEastAsia" w:hAnsiTheme="minorHAnsi" w:cstheme="minorBidi"/>
          <w:szCs w:val="22"/>
        </w:rPr>
      </w:pPr>
      <w:r>
        <w:t>6.</w:t>
      </w:r>
      <w:r>
        <w:tab/>
        <w:t>Applications must be legible</w:t>
      </w:r>
      <w:r>
        <w:tab/>
      </w:r>
      <w:r>
        <w:fldChar w:fldCharType="begin"/>
      </w:r>
      <w:r>
        <w:instrText xml:space="preserve"> PAGEREF _Toc77318240 \h </w:instrText>
      </w:r>
      <w:r>
        <w:fldChar w:fldCharType="separate"/>
      </w:r>
      <w:r>
        <w:t>4</w:t>
      </w:r>
      <w:r>
        <w:fldChar w:fldCharType="end"/>
      </w:r>
    </w:p>
    <w:p>
      <w:pPr>
        <w:pStyle w:val="TOC8"/>
        <w:rPr>
          <w:rFonts w:asciiTheme="minorHAnsi" w:eastAsiaTheme="minorEastAsia" w:hAnsiTheme="minorHAnsi" w:cstheme="minorBidi"/>
          <w:szCs w:val="22"/>
        </w:rPr>
      </w:pPr>
      <w:r>
        <w:t>6A.</w:t>
      </w:r>
      <w:r>
        <w:tab/>
        <w:t>When application or other document is taken to be filed</w:t>
      </w:r>
      <w:r>
        <w:tab/>
      </w:r>
      <w:r>
        <w:fldChar w:fldCharType="begin"/>
      </w:r>
      <w:r>
        <w:instrText xml:space="preserve"> PAGEREF _Toc77318241 \h </w:instrText>
      </w:r>
      <w:r>
        <w:fldChar w:fldCharType="separate"/>
      </w:r>
      <w:r>
        <w:t>4</w:t>
      </w:r>
      <w:r>
        <w:fldChar w:fldCharType="end"/>
      </w:r>
    </w:p>
    <w:p>
      <w:pPr>
        <w:pStyle w:val="TOC8"/>
        <w:rPr>
          <w:rFonts w:asciiTheme="minorHAnsi" w:eastAsiaTheme="minorEastAsia" w:hAnsiTheme="minorHAnsi" w:cstheme="minorBidi"/>
          <w:szCs w:val="22"/>
        </w:rPr>
      </w:pPr>
      <w:r>
        <w:t>7.</w:t>
      </w:r>
      <w:r>
        <w:tab/>
        <w:t>Acceptance of written applications</w:t>
      </w:r>
      <w:r>
        <w:tab/>
      </w:r>
      <w:r>
        <w:fldChar w:fldCharType="begin"/>
      </w:r>
      <w:r>
        <w:instrText xml:space="preserve"> PAGEREF _Toc77318242 \h </w:instrText>
      </w:r>
      <w:r>
        <w:fldChar w:fldCharType="separate"/>
      </w:r>
      <w:r>
        <w:t>5</w:t>
      </w:r>
      <w:r>
        <w:fldChar w:fldCharType="end"/>
      </w:r>
    </w:p>
    <w:p>
      <w:pPr>
        <w:pStyle w:val="TOC8"/>
        <w:rPr>
          <w:rFonts w:asciiTheme="minorHAnsi" w:eastAsiaTheme="minorEastAsia" w:hAnsiTheme="minorHAnsi" w:cstheme="minorBidi"/>
          <w:szCs w:val="22"/>
        </w:rPr>
      </w:pPr>
      <w:r>
        <w:t>8.</w:t>
      </w:r>
      <w:r>
        <w:tab/>
        <w:t>Oral applications</w:t>
      </w:r>
      <w:r>
        <w:tab/>
      </w:r>
      <w:r>
        <w:fldChar w:fldCharType="begin"/>
      </w:r>
      <w:r>
        <w:instrText xml:space="preserve"> PAGEREF _Toc77318243 \h </w:instrText>
      </w:r>
      <w:r>
        <w:fldChar w:fldCharType="separate"/>
      </w:r>
      <w:r>
        <w:t>6</w:t>
      </w:r>
      <w:r>
        <w:fldChar w:fldCharType="end"/>
      </w:r>
    </w:p>
    <w:p>
      <w:pPr>
        <w:pStyle w:val="TOC8"/>
        <w:rPr>
          <w:rFonts w:asciiTheme="minorHAnsi" w:eastAsiaTheme="minorEastAsia" w:hAnsiTheme="minorHAnsi" w:cstheme="minorBidi"/>
          <w:szCs w:val="22"/>
        </w:rPr>
      </w:pPr>
      <w:r>
        <w:t>9.</w:t>
      </w:r>
      <w:r>
        <w:tab/>
        <w:t>Time limit for applications: review jurisdiction</w:t>
      </w:r>
      <w:r>
        <w:tab/>
      </w:r>
      <w:r>
        <w:fldChar w:fldCharType="begin"/>
      </w:r>
      <w:r>
        <w:instrText xml:space="preserve"> PAGEREF _Toc77318244 \h </w:instrText>
      </w:r>
      <w:r>
        <w:fldChar w:fldCharType="separate"/>
      </w:r>
      <w:r>
        <w:t>6</w:t>
      </w:r>
      <w:r>
        <w:fldChar w:fldCharType="end"/>
      </w:r>
    </w:p>
    <w:p>
      <w:pPr>
        <w:pStyle w:val="TOC8"/>
        <w:rPr>
          <w:rFonts w:asciiTheme="minorHAnsi" w:eastAsiaTheme="minorEastAsia" w:hAnsiTheme="minorHAnsi" w:cstheme="minorBidi"/>
          <w:szCs w:val="22"/>
        </w:rPr>
      </w:pPr>
      <w:r>
        <w:t>10.</w:t>
      </w:r>
      <w:r>
        <w:tab/>
        <w:t>Extension of time limit</w:t>
      </w:r>
      <w:r>
        <w:tab/>
      </w:r>
      <w:r>
        <w:fldChar w:fldCharType="begin"/>
      </w:r>
      <w:r>
        <w:instrText xml:space="preserve"> PAGEREF _Toc77318245 \h </w:instrText>
      </w:r>
      <w:r>
        <w:fldChar w:fldCharType="separate"/>
      </w:r>
      <w:r>
        <w:t>7</w:t>
      </w:r>
      <w:r>
        <w:fldChar w:fldCharType="end"/>
      </w:r>
    </w:p>
    <w:p>
      <w:pPr>
        <w:pStyle w:val="TOC8"/>
        <w:rPr>
          <w:rFonts w:asciiTheme="minorHAnsi" w:eastAsiaTheme="minorEastAsia" w:hAnsiTheme="minorHAnsi" w:cstheme="minorBidi"/>
          <w:szCs w:val="22"/>
        </w:rPr>
      </w:pPr>
      <w:r>
        <w:t>11.</w:t>
      </w:r>
      <w:r>
        <w:tab/>
        <w:t>Time specified for the purposes of section 22(2) of Act</w:t>
      </w:r>
      <w:r>
        <w:tab/>
      </w:r>
      <w:r>
        <w:fldChar w:fldCharType="begin"/>
      </w:r>
      <w:r>
        <w:instrText xml:space="preserve"> PAGEREF _Toc77318246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documents and materials by decision maker: section 24 of Act</w:t>
      </w:r>
      <w:r>
        <w:tab/>
      </w:r>
      <w:r>
        <w:fldChar w:fldCharType="begin"/>
      </w:r>
      <w:r>
        <w:instrText xml:space="preserve"> PAGEREF _Toc77318247 \h </w:instrText>
      </w:r>
      <w:r>
        <w:fldChar w:fldCharType="separate"/>
      </w:r>
      <w:r>
        <w:t>7</w:t>
      </w:r>
      <w:r>
        <w:fldChar w:fldCharType="end"/>
      </w:r>
    </w:p>
    <w:p>
      <w:pPr>
        <w:pStyle w:val="TOC8"/>
        <w:rPr>
          <w:rFonts w:asciiTheme="minorHAnsi" w:eastAsiaTheme="minorEastAsia" w:hAnsiTheme="minorHAnsi" w:cstheme="minorBidi"/>
          <w:szCs w:val="22"/>
        </w:rPr>
      </w:pPr>
      <w:r>
        <w:t>13.</w:t>
      </w:r>
      <w:r>
        <w:tab/>
        <w:t>Protected matter</w:t>
      </w:r>
      <w:r>
        <w:tab/>
      </w:r>
      <w:r>
        <w:fldChar w:fldCharType="begin"/>
      </w:r>
      <w:r>
        <w:instrText xml:space="preserve"> PAGEREF _Toc77318248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Proceedings and hearings</w:t>
      </w:r>
    </w:p>
    <w:p>
      <w:pPr>
        <w:pStyle w:val="TOC8"/>
        <w:rPr>
          <w:rFonts w:asciiTheme="minorHAnsi" w:eastAsiaTheme="minorEastAsia" w:hAnsiTheme="minorHAnsi" w:cstheme="minorBidi"/>
          <w:szCs w:val="22"/>
        </w:rPr>
      </w:pPr>
      <w:r>
        <w:t>14.</w:t>
      </w:r>
      <w:r>
        <w:tab/>
        <w:t>Filing of other applications</w:t>
      </w:r>
      <w:r>
        <w:tab/>
      </w:r>
      <w:r>
        <w:fldChar w:fldCharType="begin"/>
      </w:r>
      <w:r>
        <w:instrText xml:space="preserve"> PAGEREF _Toc77318250 \h </w:instrText>
      </w:r>
      <w:r>
        <w:fldChar w:fldCharType="separate"/>
      </w:r>
      <w:r>
        <w:t>9</w:t>
      </w:r>
      <w:r>
        <w:fldChar w:fldCharType="end"/>
      </w:r>
    </w:p>
    <w:p>
      <w:pPr>
        <w:pStyle w:val="TOC8"/>
        <w:rPr>
          <w:rFonts w:asciiTheme="minorHAnsi" w:eastAsiaTheme="minorEastAsia" w:hAnsiTheme="minorHAnsi" w:cstheme="minorBidi"/>
          <w:szCs w:val="22"/>
        </w:rPr>
      </w:pPr>
      <w:r>
        <w:t>15A.</w:t>
      </w:r>
      <w:r>
        <w:tab/>
        <w:t>Changing contact details given in application</w:t>
      </w:r>
      <w:r>
        <w:tab/>
      </w:r>
      <w:r>
        <w:fldChar w:fldCharType="begin"/>
      </w:r>
      <w:r>
        <w:instrText xml:space="preserve"> PAGEREF _Toc77318251 \h </w:instrText>
      </w:r>
      <w:r>
        <w:fldChar w:fldCharType="separate"/>
      </w:r>
      <w:r>
        <w:t>9</w:t>
      </w:r>
      <w:r>
        <w:fldChar w:fldCharType="end"/>
      </w:r>
    </w:p>
    <w:p>
      <w:pPr>
        <w:pStyle w:val="TOC8"/>
        <w:rPr>
          <w:rFonts w:asciiTheme="minorHAnsi" w:eastAsiaTheme="minorEastAsia" w:hAnsiTheme="minorHAnsi" w:cstheme="minorBidi"/>
          <w:szCs w:val="22"/>
        </w:rPr>
      </w:pPr>
      <w:r>
        <w:t>15B.</w:t>
      </w:r>
      <w:r>
        <w:tab/>
        <w:t>Changing name of party given in application</w:t>
      </w:r>
      <w:r>
        <w:tab/>
      </w:r>
      <w:r>
        <w:fldChar w:fldCharType="begin"/>
      </w:r>
      <w:r>
        <w:instrText xml:space="preserve"> PAGEREF _Toc77318252 \h </w:instrText>
      </w:r>
      <w:r>
        <w:fldChar w:fldCharType="separate"/>
      </w:r>
      <w:r>
        <w:t>10</w:t>
      </w:r>
      <w:r>
        <w:fldChar w:fldCharType="end"/>
      </w:r>
    </w:p>
    <w:p>
      <w:pPr>
        <w:pStyle w:val="TOC8"/>
        <w:rPr>
          <w:rFonts w:asciiTheme="minorHAnsi" w:eastAsiaTheme="minorEastAsia" w:hAnsiTheme="minorHAnsi" w:cstheme="minorBidi"/>
          <w:szCs w:val="22"/>
        </w:rPr>
      </w:pPr>
      <w:r>
        <w:t>15.</w:t>
      </w:r>
      <w:r>
        <w:tab/>
        <w:t>Amendment of grounds or reasons for application</w:t>
      </w:r>
      <w:r>
        <w:tab/>
      </w:r>
      <w:r>
        <w:fldChar w:fldCharType="begin"/>
      </w:r>
      <w:r>
        <w:instrText xml:space="preserve"> PAGEREF _Toc77318253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compulsory conference</w:t>
      </w:r>
      <w:r>
        <w:tab/>
      </w:r>
      <w:r>
        <w:fldChar w:fldCharType="begin"/>
      </w:r>
      <w:r>
        <w:instrText xml:space="preserve"> PAGEREF _Toc77318254 \h </w:instrText>
      </w:r>
      <w:r>
        <w:fldChar w:fldCharType="separate"/>
      </w:r>
      <w:r>
        <w:t>11</w:t>
      </w:r>
      <w:r>
        <w:fldChar w:fldCharType="end"/>
      </w:r>
    </w:p>
    <w:p>
      <w:pPr>
        <w:pStyle w:val="TOC8"/>
        <w:rPr>
          <w:rFonts w:asciiTheme="minorHAnsi" w:eastAsiaTheme="minorEastAsia" w:hAnsiTheme="minorHAnsi" w:cstheme="minorBidi"/>
          <w:szCs w:val="22"/>
        </w:rPr>
      </w:pPr>
      <w:r>
        <w:t>17.</w:t>
      </w:r>
      <w:r>
        <w:tab/>
        <w:t>Notice of mediation</w:t>
      </w:r>
      <w:r>
        <w:tab/>
      </w:r>
      <w:r>
        <w:fldChar w:fldCharType="begin"/>
      </w:r>
      <w:r>
        <w:instrText xml:space="preserve"> PAGEREF _Toc77318255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tab/>
        <w:t>Notice of hearing</w:t>
      </w:r>
      <w:r>
        <w:tab/>
      </w:r>
      <w:r>
        <w:fldChar w:fldCharType="begin"/>
      </w:r>
      <w:r>
        <w:instrText xml:space="preserve"> PAGEREF _Toc77318256 \h </w:instrText>
      </w:r>
      <w:r>
        <w:fldChar w:fldCharType="separate"/>
      </w:r>
      <w:r>
        <w:t>11</w:t>
      </w:r>
      <w:r>
        <w:fldChar w:fldCharType="end"/>
      </w:r>
    </w:p>
    <w:p>
      <w:pPr>
        <w:pStyle w:val="TOC8"/>
        <w:rPr>
          <w:rFonts w:asciiTheme="minorHAnsi" w:eastAsiaTheme="minorEastAsia" w:hAnsiTheme="minorHAnsi" w:cstheme="minorBidi"/>
          <w:szCs w:val="22"/>
        </w:rPr>
      </w:pPr>
      <w:r>
        <w:t>19.</w:t>
      </w:r>
      <w:r>
        <w:tab/>
        <w:t>Authentication of decision: section 74 of Act</w:t>
      </w:r>
      <w:r>
        <w:tab/>
      </w:r>
      <w:r>
        <w:fldChar w:fldCharType="begin"/>
      </w:r>
      <w:r>
        <w:instrText xml:space="preserve"> PAGEREF _Toc77318257 \h </w:instrText>
      </w:r>
      <w:r>
        <w:fldChar w:fldCharType="separate"/>
      </w:r>
      <w:r>
        <w:t>11</w:t>
      </w:r>
      <w:r>
        <w:fldChar w:fldCharType="end"/>
      </w:r>
    </w:p>
    <w:p>
      <w:pPr>
        <w:pStyle w:val="TOC8"/>
        <w:rPr>
          <w:rFonts w:asciiTheme="minorHAnsi" w:eastAsiaTheme="minorEastAsia" w:hAnsiTheme="minorHAnsi" w:cstheme="minorBidi"/>
          <w:szCs w:val="22"/>
        </w:rPr>
      </w:pPr>
      <w:r>
        <w:t>20.</w:t>
      </w:r>
      <w:r>
        <w:tab/>
        <w:t>Time limit for purposes of section 84(3) of Act</w:t>
      </w:r>
      <w:r>
        <w:tab/>
      </w:r>
      <w:r>
        <w:fldChar w:fldCharType="begin"/>
      </w:r>
      <w:r>
        <w:instrText xml:space="preserve"> PAGEREF _Toc77318258 \h </w:instrText>
      </w:r>
      <w:r>
        <w:fldChar w:fldCharType="separate"/>
      </w:r>
      <w:r>
        <w:t>12</w:t>
      </w:r>
      <w:r>
        <w:fldChar w:fldCharType="end"/>
      </w:r>
    </w:p>
    <w:p>
      <w:pPr>
        <w:pStyle w:val="TOC8"/>
        <w:rPr>
          <w:rFonts w:asciiTheme="minorHAnsi" w:eastAsiaTheme="minorEastAsia" w:hAnsiTheme="minorHAnsi" w:cstheme="minorBidi"/>
          <w:szCs w:val="22"/>
        </w:rPr>
      </w:pPr>
      <w:r>
        <w:t>21.</w:t>
      </w:r>
      <w:r>
        <w:tab/>
        <w:t>Limit on applications: section 84(4) of Act</w:t>
      </w:r>
      <w:r>
        <w:tab/>
      </w:r>
      <w:r>
        <w:fldChar w:fldCharType="begin"/>
      </w:r>
      <w:r>
        <w:instrText xml:space="preserve"> PAGEREF _Toc77318259 \h </w:instrText>
      </w:r>
      <w:r>
        <w:fldChar w:fldCharType="separate"/>
      </w:r>
      <w:r>
        <w:t>12</w:t>
      </w:r>
      <w:r>
        <w:fldChar w:fldCharType="end"/>
      </w:r>
    </w:p>
    <w:p>
      <w:pPr>
        <w:pStyle w:val="TOC8"/>
        <w:rPr>
          <w:rFonts w:asciiTheme="minorHAnsi" w:eastAsiaTheme="minorEastAsia" w:hAnsiTheme="minorHAnsi" w:cstheme="minorBidi"/>
          <w:szCs w:val="22"/>
        </w:rPr>
      </w:pPr>
      <w:r>
        <w:t>22.</w:t>
      </w:r>
      <w:r>
        <w:tab/>
        <w:t>Relief from procedural requirements: section 92(1) of Act</w:t>
      </w:r>
      <w:r>
        <w:tab/>
      </w:r>
      <w:r>
        <w:fldChar w:fldCharType="begin"/>
      </w:r>
      <w:r>
        <w:instrText xml:space="preserve"> PAGEREF _Toc77318260 \h </w:instrText>
      </w:r>
      <w:r>
        <w:fldChar w:fldCharType="separate"/>
      </w:r>
      <w:r>
        <w:t>12</w:t>
      </w:r>
      <w:r>
        <w:fldChar w:fldCharType="end"/>
      </w:r>
    </w:p>
    <w:p>
      <w:pPr>
        <w:pStyle w:val="TOC8"/>
        <w:rPr>
          <w:rFonts w:asciiTheme="minorHAnsi" w:eastAsiaTheme="minorEastAsia" w:hAnsiTheme="minorHAnsi" w:cstheme="minorBidi"/>
          <w:szCs w:val="22"/>
        </w:rPr>
      </w:pPr>
      <w:r>
        <w:t>24</w:t>
      </w:r>
      <w:r>
        <w:rPr>
          <w:bCs/>
        </w:rPr>
        <w:t>.</w:t>
      </w:r>
      <w:r>
        <w:rPr>
          <w:bCs/>
        </w:rPr>
        <w:tab/>
        <w:t>Request for and return of summons to witness and production of documents and other material by third parties</w:t>
      </w:r>
      <w:r>
        <w:tab/>
      </w:r>
      <w:r>
        <w:fldChar w:fldCharType="begin"/>
      </w:r>
      <w:r>
        <w:instrText xml:space="preserve"> PAGEREF _Toc77318261 \h </w:instrText>
      </w:r>
      <w:r>
        <w:fldChar w:fldCharType="separate"/>
      </w:r>
      <w:r>
        <w:t>12</w:t>
      </w:r>
      <w:r>
        <w:fldChar w:fldCharType="end"/>
      </w:r>
    </w:p>
    <w:p>
      <w:pPr>
        <w:pStyle w:val="TOC8"/>
        <w:rPr>
          <w:rFonts w:asciiTheme="minorHAnsi" w:eastAsiaTheme="minorEastAsia" w:hAnsiTheme="minorHAnsi" w:cstheme="minorBidi"/>
          <w:szCs w:val="22"/>
        </w:rPr>
      </w:pPr>
      <w:r>
        <w:t>25.</w:t>
      </w:r>
      <w:r>
        <w:tab/>
        <w:t>Service of summons</w:t>
      </w:r>
      <w:r>
        <w:tab/>
      </w:r>
      <w:r>
        <w:fldChar w:fldCharType="begin"/>
      </w:r>
      <w:r>
        <w:instrText xml:space="preserve"> PAGEREF _Toc77318262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26.</w:t>
      </w:r>
      <w:r>
        <w:tab/>
        <w:t>Giving copy of application</w:t>
      </w:r>
      <w:r>
        <w:tab/>
      </w:r>
      <w:r>
        <w:fldChar w:fldCharType="begin"/>
      </w:r>
      <w:r>
        <w:instrText xml:space="preserve"> PAGEREF _Toc77318264 \h </w:instrText>
      </w:r>
      <w:r>
        <w:fldChar w:fldCharType="separate"/>
      </w:r>
      <w:r>
        <w:t>14</w:t>
      </w:r>
      <w:r>
        <w:fldChar w:fldCharType="end"/>
      </w:r>
    </w:p>
    <w:p>
      <w:pPr>
        <w:pStyle w:val="TOC8"/>
        <w:rPr>
          <w:rFonts w:asciiTheme="minorHAnsi" w:eastAsiaTheme="minorEastAsia" w:hAnsiTheme="minorHAnsi" w:cstheme="minorBidi"/>
          <w:szCs w:val="22"/>
        </w:rPr>
      </w:pPr>
      <w:r>
        <w:t>27.</w:t>
      </w:r>
      <w:r>
        <w:tab/>
        <w:t>Exemption: section 45(2)(c) of Act</w:t>
      </w:r>
      <w:r>
        <w:tab/>
      </w:r>
      <w:r>
        <w:fldChar w:fldCharType="begin"/>
      </w:r>
      <w:r>
        <w:instrText xml:space="preserve"> PAGEREF _Toc77318265 \h </w:instrText>
      </w:r>
      <w:r>
        <w:fldChar w:fldCharType="separate"/>
      </w:r>
      <w:r>
        <w:t>14</w:t>
      </w:r>
      <w:r>
        <w:fldChar w:fldCharType="end"/>
      </w:r>
    </w:p>
    <w:p>
      <w:pPr>
        <w:pStyle w:val="TOC8"/>
        <w:rPr>
          <w:rFonts w:asciiTheme="minorHAnsi" w:eastAsiaTheme="minorEastAsia" w:hAnsiTheme="minorHAnsi" w:cstheme="minorBidi"/>
          <w:szCs w:val="22"/>
        </w:rPr>
      </w:pPr>
      <w:r>
        <w:t>28.</w:t>
      </w:r>
      <w:r>
        <w:tab/>
        <w:t>Giving other documents</w:t>
      </w:r>
      <w:r>
        <w:tab/>
      </w:r>
      <w:r>
        <w:fldChar w:fldCharType="begin"/>
      </w:r>
      <w:r>
        <w:instrText xml:space="preserve"> PAGEREF _Toc77318266 \h </w:instrText>
      </w:r>
      <w:r>
        <w:fldChar w:fldCharType="separate"/>
      </w:r>
      <w:r>
        <w:t>15</w:t>
      </w:r>
      <w:r>
        <w:fldChar w:fldCharType="end"/>
      </w:r>
    </w:p>
    <w:p>
      <w:pPr>
        <w:pStyle w:val="TOC8"/>
        <w:rPr>
          <w:rFonts w:asciiTheme="minorHAnsi" w:eastAsiaTheme="minorEastAsia" w:hAnsiTheme="minorHAnsi" w:cstheme="minorBidi"/>
          <w:szCs w:val="22"/>
        </w:rPr>
      </w:pPr>
      <w:r>
        <w:t>29.</w:t>
      </w:r>
      <w:r>
        <w:tab/>
        <w:t>Giving documents by Tribunal or executive officer</w:t>
      </w:r>
      <w:r>
        <w:tab/>
      </w:r>
      <w:r>
        <w:fldChar w:fldCharType="begin"/>
      </w:r>
      <w:r>
        <w:instrText xml:space="preserve"> PAGEREF _Toc77318267 \h </w:instrText>
      </w:r>
      <w:r>
        <w:fldChar w:fldCharType="separate"/>
      </w:r>
      <w:r>
        <w:t>15</w:t>
      </w:r>
      <w:r>
        <w:fldChar w:fldCharType="end"/>
      </w:r>
    </w:p>
    <w:p>
      <w:pPr>
        <w:pStyle w:val="TOC8"/>
        <w:rPr>
          <w:rFonts w:asciiTheme="minorHAnsi" w:eastAsiaTheme="minorEastAsia" w:hAnsiTheme="minorHAnsi" w:cstheme="minorBidi"/>
          <w:szCs w:val="22"/>
        </w:rPr>
      </w:pPr>
      <w:r>
        <w:t>30.</w:t>
      </w:r>
      <w:r>
        <w:tab/>
        <w:t>Giving application to decision</w:t>
      </w:r>
      <w:r>
        <w:noBreakHyphen/>
        <w:t>maker</w:t>
      </w:r>
      <w:r>
        <w:tab/>
      </w:r>
      <w:r>
        <w:fldChar w:fldCharType="begin"/>
      </w:r>
      <w:r>
        <w:instrText xml:space="preserve"> PAGEREF _Toc77318268 \h </w:instrText>
      </w:r>
      <w:r>
        <w:fldChar w:fldCharType="separate"/>
      </w:r>
      <w:r>
        <w:t>15</w:t>
      </w:r>
      <w:r>
        <w:fldChar w:fldCharType="end"/>
      </w:r>
    </w:p>
    <w:p>
      <w:pPr>
        <w:pStyle w:val="TOC8"/>
        <w:rPr>
          <w:rFonts w:asciiTheme="minorHAnsi" w:eastAsiaTheme="minorEastAsia" w:hAnsiTheme="minorHAnsi" w:cstheme="minorBidi"/>
          <w:szCs w:val="22"/>
        </w:rPr>
      </w:pPr>
      <w:r>
        <w:t>31.</w:t>
      </w:r>
      <w:r>
        <w:tab/>
        <w:t>Personal service: how effected</w:t>
      </w:r>
      <w:r>
        <w:tab/>
      </w:r>
      <w:r>
        <w:fldChar w:fldCharType="begin"/>
      </w:r>
      <w:r>
        <w:instrText xml:space="preserve"> PAGEREF _Toc77318269 \h </w:instrText>
      </w:r>
      <w:r>
        <w:fldChar w:fldCharType="separate"/>
      </w:r>
      <w:r>
        <w:t>16</w:t>
      </w:r>
      <w:r>
        <w:fldChar w:fldCharType="end"/>
      </w:r>
    </w:p>
    <w:p>
      <w:pPr>
        <w:pStyle w:val="TOC8"/>
        <w:rPr>
          <w:rFonts w:asciiTheme="minorHAnsi" w:eastAsiaTheme="minorEastAsia" w:hAnsiTheme="minorHAnsi" w:cstheme="minorBidi"/>
          <w:szCs w:val="22"/>
        </w:rPr>
      </w:pPr>
      <w:r>
        <w:t>32.</w:t>
      </w:r>
      <w:r>
        <w:tab/>
        <w:t>Pre</w:t>
      </w:r>
      <w:r>
        <w:noBreakHyphen/>
        <w:t>paid post: how effected</w:t>
      </w:r>
      <w:r>
        <w:tab/>
      </w:r>
      <w:r>
        <w:fldChar w:fldCharType="begin"/>
      </w:r>
      <w:r>
        <w:instrText xml:space="preserve"> PAGEREF _Toc77318270 \h </w:instrText>
      </w:r>
      <w:r>
        <w:fldChar w:fldCharType="separate"/>
      </w:r>
      <w:r>
        <w:t>17</w:t>
      </w:r>
      <w:r>
        <w:fldChar w:fldCharType="end"/>
      </w:r>
    </w:p>
    <w:p>
      <w:pPr>
        <w:pStyle w:val="TOC8"/>
        <w:rPr>
          <w:rFonts w:asciiTheme="minorHAnsi" w:eastAsiaTheme="minorEastAsia" w:hAnsiTheme="minorHAnsi" w:cstheme="minorBidi"/>
          <w:szCs w:val="22"/>
        </w:rPr>
      </w:pPr>
      <w:r>
        <w:t>33.</w:t>
      </w:r>
      <w:r>
        <w:tab/>
        <w:t>Ordinary service: how effected</w:t>
      </w:r>
      <w:r>
        <w:tab/>
      </w:r>
      <w:r>
        <w:fldChar w:fldCharType="begin"/>
      </w:r>
      <w:r>
        <w:instrText xml:space="preserve"> PAGEREF _Toc77318271 \h </w:instrText>
      </w:r>
      <w:r>
        <w:fldChar w:fldCharType="separate"/>
      </w:r>
      <w:r>
        <w:t>18</w:t>
      </w:r>
      <w:r>
        <w:fldChar w:fldCharType="end"/>
      </w:r>
    </w:p>
    <w:p>
      <w:pPr>
        <w:pStyle w:val="TOC8"/>
        <w:rPr>
          <w:rFonts w:asciiTheme="minorHAnsi" w:eastAsiaTheme="minorEastAsia" w:hAnsiTheme="minorHAnsi" w:cstheme="minorBidi"/>
          <w:szCs w:val="22"/>
        </w:rPr>
      </w:pPr>
      <w:r>
        <w:t>34.</w:t>
      </w:r>
      <w:r>
        <w:tab/>
        <w:t>Address for service</w:t>
      </w:r>
      <w:r>
        <w:tab/>
      </w:r>
      <w:r>
        <w:fldChar w:fldCharType="begin"/>
      </w:r>
      <w:r>
        <w:instrText xml:space="preserve"> PAGEREF _Toc77318272 \h </w:instrText>
      </w:r>
      <w:r>
        <w:fldChar w:fldCharType="separate"/>
      </w:r>
      <w:r>
        <w:t>19</w:t>
      </w:r>
      <w:r>
        <w:fldChar w:fldCharType="end"/>
      </w:r>
    </w:p>
    <w:p>
      <w:pPr>
        <w:pStyle w:val="TOC8"/>
        <w:rPr>
          <w:rFonts w:asciiTheme="minorHAnsi" w:eastAsiaTheme="minorEastAsia" w:hAnsiTheme="minorHAnsi" w:cstheme="minorBidi"/>
          <w:szCs w:val="22"/>
        </w:rPr>
      </w:pPr>
      <w:r>
        <w:t>35.</w:t>
      </w:r>
      <w:r>
        <w:tab/>
        <w:t>Acceptance by legal practitioner or agent</w:t>
      </w:r>
      <w:r>
        <w:tab/>
      </w:r>
      <w:r>
        <w:fldChar w:fldCharType="begin"/>
      </w:r>
      <w:r>
        <w:instrText xml:space="preserve"> PAGEREF _Toc77318273 \h </w:instrText>
      </w:r>
      <w:r>
        <w:fldChar w:fldCharType="separate"/>
      </w:r>
      <w:r>
        <w:t>21</w:t>
      </w:r>
      <w:r>
        <w:fldChar w:fldCharType="end"/>
      </w:r>
    </w:p>
    <w:p>
      <w:pPr>
        <w:pStyle w:val="TOC8"/>
        <w:rPr>
          <w:rFonts w:asciiTheme="minorHAnsi" w:eastAsiaTheme="minorEastAsia" w:hAnsiTheme="minorHAnsi" w:cstheme="minorBidi"/>
          <w:szCs w:val="22"/>
        </w:rPr>
      </w:pPr>
      <w:r>
        <w:t>36.</w:t>
      </w:r>
      <w:r>
        <w:tab/>
        <w:t>Substituted service</w:t>
      </w:r>
      <w:r>
        <w:tab/>
      </w:r>
      <w:r>
        <w:fldChar w:fldCharType="begin"/>
      </w:r>
      <w:r>
        <w:instrText xml:space="preserve"> PAGEREF _Toc77318274 \h </w:instrText>
      </w:r>
      <w:r>
        <w:fldChar w:fldCharType="separate"/>
      </w:r>
      <w:r>
        <w:t>21</w:t>
      </w:r>
      <w:r>
        <w:fldChar w:fldCharType="end"/>
      </w:r>
    </w:p>
    <w:p>
      <w:pPr>
        <w:pStyle w:val="TOC8"/>
        <w:rPr>
          <w:rFonts w:asciiTheme="minorHAnsi" w:eastAsiaTheme="minorEastAsia" w:hAnsiTheme="minorHAnsi" w:cstheme="minorBidi"/>
          <w:szCs w:val="22"/>
        </w:rPr>
      </w:pPr>
      <w:r>
        <w:t>37.</w:t>
      </w:r>
      <w:r>
        <w:tab/>
        <w:t>Informal service: confirmation</w:t>
      </w:r>
      <w:r>
        <w:tab/>
      </w:r>
      <w:r>
        <w:fldChar w:fldCharType="begin"/>
      </w:r>
      <w:r>
        <w:instrText xml:space="preserve"> PAGEREF _Toc77318275 \h </w:instrText>
      </w:r>
      <w:r>
        <w:fldChar w:fldCharType="separate"/>
      </w:r>
      <w:r>
        <w:t>22</w:t>
      </w:r>
      <w:r>
        <w:fldChar w:fldCharType="end"/>
      </w:r>
    </w:p>
    <w:p>
      <w:pPr>
        <w:pStyle w:val="TOC8"/>
        <w:rPr>
          <w:rFonts w:asciiTheme="minorHAnsi" w:eastAsiaTheme="minorEastAsia" w:hAnsiTheme="minorHAnsi" w:cstheme="minorBidi"/>
          <w:szCs w:val="22"/>
        </w:rPr>
      </w:pPr>
      <w:r>
        <w:t>38.</w:t>
      </w:r>
      <w:r>
        <w:tab/>
        <w:t>Proof of service</w:t>
      </w:r>
      <w:r>
        <w:tab/>
      </w:r>
      <w:r>
        <w:fldChar w:fldCharType="begin"/>
      </w:r>
      <w:r>
        <w:instrText xml:space="preserve"> PAGEREF _Toc77318276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Litigation guardian</w:t>
      </w:r>
    </w:p>
    <w:p>
      <w:pPr>
        <w:pStyle w:val="TOC8"/>
        <w:rPr>
          <w:rFonts w:asciiTheme="minorHAnsi" w:eastAsiaTheme="minorEastAsia" w:hAnsiTheme="minorHAnsi" w:cstheme="minorBidi"/>
          <w:szCs w:val="22"/>
        </w:rPr>
      </w:pPr>
      <w:r>
        <w:t>39.</w:t>
      </w:r>
      <w:r>
        <w:tab/>
        <w:t>Litigation guardian: section 40(2) of Act</w:t>
      </w:r>
      <w:r>
        <w:tab/>
      </w:r>
      <w:r>
        <w:fldChar w:fldCharType="begin"/>
      </w:r>
      <w:r>
        <w:instrText xml:space="preserve"> PAGEREF _Toc77318278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4A — Expert evidence</w:t>
      </w:r>
    </w:p>
    <w:p>
      <w:pPr>
        <w:pStyle w:val="TOC8"/>
        <w:rPr>
          <w:rFonts w:asciiTheme="minorHAnsi" w:eastAsiaTheme="minorEastAsia" w:hAnsiTheme="minorHAnsi" w:cstheme="minorBidi"/>
          <w:szCs w:val="22"/>
        </w:rPr>
      </w:pPr>
      <w:r>
        <w:t>39A.</w:t>
      </w:r>
      <w:r>
        <w:tab/>
        <w:t>Experts’ duties</w:t>
      </w:r>
      <w:r>
        <w:tab/>
      </w:r>
      <w:r>
        <w:fldChar w:fldCharType="begin"/>
      </w:r>
      <w:r>
        <w:instrText xml:space="preserve"> PAGEREF _Toc77318280 \h </w:instrText>
      </w:r>
      <w:r>
        <w:fldChar w:fldCharType="separate"/>
      </w:r>
      <w:r>
        <w:t>23</w:t>
      </w:r>
      <w:r>
        <w:fldChar w:fldCharType="end"/>
      </w:r>
    </w:p>
    <w:p>
      <w:pPr>
        <w:pStyle w:val="TOC8"/>
        <w:rPr>
          <w:rFonts w:asciiTheme="minorHAnsi" w:eastAsiaTheme="minorEastAsia" w:hAnsiTheme="minorHAnsi" w:cstheme="minorBidi"/>
          <w:szCs w:val="22"/>
        </w:rPr>
      </w:pPr>
      <w:r>
        <w:t>39B.</w:t>
      </w:r>
      <w:r>
        <w:tab/>
        <w:t>Conference of experts pre-hearing</w:t>
      </w:r>
      <w:r>
        <w:tab/>
      </w:r>
      <w:r>
        <w:fldChar w:fldCharType="begin"/>
      </w:r>
      <w:r>
        <w:instrText xml:space="preserve"> PAGEREF _Toc77318281 \h </w:instrText>
      </w:r>
      <w:r>
        <w:fldChar w:fldCharType="separate"/>
      </w:r>
      <w:r>
        <w:t>23</w:t>
      </w:r>
      <w:r>
        <w:fldChar w:fldCharType="end"/>
      </w:r>
    </w:p>
    <w:p>
      <w:pPr>
        <w:pStyle w:val="TOC8"/>
        <w:rPr>
          <w:rFonts w:asciiTheme="minorHAnsi" w:eastAsiaTheme="minorEastAsia" w:hAnsiTheme="minorHAnsi" w:cstheme="minorBidi"/>
          <w:szCs w:val="22"/>
        </w:rPr>
      </w:pPr>
      <w:r>
        <w:t>39C.</w:t>
      </w:r>
      <w:r>
        <w:tab/>
        <w:t>Experts to give evidence concurrently</w:t>
      </w:r>
      <w:r>
        <w:tab/>
      </w:r>
      <w:r>
        <w:fldChar w:fldCharType="begin"/>
      </w:r>
      <w:r>
        <w:instrText xml:space="preserve"> PAGEREF _Toc77318282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Settlements</w:t>
      </w:r>
    </w:p>
    <w:p>
      <w:pPr>
        <w:pStyle w:val="TOC8"/>
        <w:rPr>
          <w:rFonts w:asciiTheme="minorHAnsi" w:eastAsiaTheme="minorEastAsia" w:hAnsiTheme="minorHAnsi" w:cstheme="minorBidi"/>
          <w:szCs w:val="22"/>
        </w:rPr>
      </w:pPr>
      <w:r>
        <w:t>40.</w:t>
      </w:r>
      <w:r>
        <w:tab/>
        <w:t>Settlement offers</w:t>
      </w:r>
      <w:r>
        <w:tab/>
      </w:r>
      <w:r>
        <w:fldChar w:fldCharType="begin"/>
      </w:r>
      <w:r>
        <w:instrText xml:space="preserve"> PAGEREF _Toc77318284 \h </w:instrText>
      </w:r>
      <w:r>
        <w:fldChar w:fldCharType="separate"/>
      </w:r>
      <w:r>
        <w:t>25</w:t>
      </w:r>
      <w:r>
        <w:fldChar w:fldCharType="end"/>
      </w:r>
    </w:p>
    <w:p>
      <w:pPr>
        <w:pStyle w:val="TOC8"/>
        <w:rPr>
          <w:rFonts w:asciiTheme="minorHAnsi" w:eastAsiaTheme="minorEastAsia" w:hAnsiTheme="minorHAnsi" w:cstheme="minorBidi"/>
          <w:szCs w:val="22"/>
        </w:rPr>
      </w:pPr>
      <w:r>
        <w:t>41.</w:t>
      </w:r>
      <w:r>
        <w:tab/>
        <w:t>Acceptance of settlement offers</w:t>
      </w:r>
      <w:r>
        <w:tab/>
      </w:r>
      <w:r>
        <w:fldChar w:fldCharType="begin"/>
      </w:r>
      <w:r>
        <w:instrText xml:space="preserve"> PAGEREF _Toc77318285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 — Costs</w:t>
      </w:r>
    </w:p>
    <w:p>
      <w:pPr>
        <w:pStyle w:val="TOC8"/>
        <w:rPr>
          <w:rFonts w:asciiTheme="minorHAnsi" w:eastAsiaTheme="minorEastAsia" w:hAnsiTheme="minorHAnsi" w:cstheme="minorBidi"/>
          <w:szCs w:val="22"/>
        </w:rPr>
      </w:pPr>
      <w:r>
        <w:t>42A.</w:t>
      </w:r>
      <w:r>
        <w:tab/>
        <w:t>Time within which costs application may be made</w:t>
      </w:r>
      <w:r>
        <w:tab/>
      </w:r>
      <w:r>
        <w:fldChar w:fldCharType="begin"/>
      </w:r>
      <w:r>
        <w:instrText xml:space="preserve"> PAGEREF _Toc77318287 \h </w:instrText>
      </w:r>
      <w:r>
        <w:fldChar w:fldCharType="separate"/>
      </w:r>
      <w:r>
        <w:t>26</w:t>
      </w:r>
      <w:r>
        <w:fldChar w:fldCharType="end"/>
      </w:r>
    </w:p>
    <w:p>
      <w:pPr>
        <w:pStyle w:val="TOC8"/>
        <w:rPr>
          <w:rFonts w:asciiTheme="minorHAnsi" w:eastAsiaTheme="minorEastAsia" w:hAnsiTheme="minorHAnsi" w:cstheme="minorBidi"/>
          <w:szCs w:val="22"/>
        </w:rPr>
      </w:pPr>
      <w:r>
        <w:t>42.</w:t>
      </w:r>
      <w:r>
        <w:tab/>
        <w:t>Order for costs if settlement offer is rejected</w:t>
      </w:r>
      <w:r>
        <w:tab/>
      </w:r>
      <w:r>
        <w:fldChar w:fldCharType="begin"/>
      </w:r>
      <w:r>
        <w:instrText xml:space="preserve"> PAGEREF _Toc77318288 \h </w:instrText>
      </w:r>
      <w:r>
        <w:fldChar w:fldCharType="separate"/>
      </w:r>
      <w:r>
        <w:t>26</w:t>
      </w:r>
      <w:r>
        <w:fldChar w:fldCharType="end"/>
      </w:r>
    </w:p>
    <w:p>
      <w:pPr>
        <w:pStyle w:val="TOC8"/>
        <w:rPr>
          <w:rFonts w:asciiTheme="minorHAnsi" w:eastAsiaTheme="minorEastAsia" w:hAnsiTheme="minorHAnsi" w:cstheme="minorBidi"/>
          <w:szCs w:val="22"/>
        </w:rPr>
      </w:pPr>
      <w:r>
        <w:t>43.</w:t>
      </w:r>
      <w:r>
        <w:tab/>
        <w:t>Amount of costs</w:t>
      </w:r>
      <w:r>
        <w:tab/>
      </w:r>
      <w:r>
        <w:fldChar w:fldCharType="begin"/>
      </w:r>
      <w:r>
        <w:instrText xml:space="preserve"> PAGEREF _Toc77318289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Miscellaneous</w:t>
      </w:r>
    </w:p>
    <w:p>
      <w:pPr>
        <w:pStyle w:val="TOC8"/>
        <w:rPr>
          <w:rFonts w:asciiTheme="minorHAnsi" w:eastAsiaTheme="minorEastAsia" w:hAnsiTheme="minorHAnsi" w:cstheme="minorBidi"/>
          <w:szCs w:val="22"/>
        </w:rPr>
      </w:pPr>
      <w:r>
        <w:t>45.</w:t>
      </w:r>
      <w:r>
        <w:tab/>
        <w:t>Barring people from being agents representing parties</w:t>
      </w:r>
      <w:r>
        <w:tab/>
      </w:r>
      <w:r>
        <w:fldChar w:fldCharType="begin"/>
      </w:r>
      <w:r>
        <w:instrText xml:space="preserve"> PAGEREF _Toc77318291 \h </w:instrText>
      </w:r>
      <w:r>
        <w:fldChar w:fldCharType="separate"/>
      </w:r>
      <w:r>
        <w:t>28</w:t>
      </w:r>
      <w:r>
        <w:fldChar w:fldCharType="end"/>
      </w:r>
    </w:p>
    <w:p>
      <w:pPr>
        <w:pStyle w:val="TOC8"/>
        <w:rPr>
          <w:rFonts w:asciiTheme="minorHAnsi" w:eastAsiaTheme="minorEastAsia" w:hAnsiTheme="minorHAnsi" w:cstheme="minorBidi"/>
          <w:szCs w:val="22"/>
        </w:rPr>
      </w:pPr>
      <w:r>
        <w:t>46.</w:t>
      </w:r>
      <w:r>
        <w:tab/>
        <w:t>Dispensing with compliance with requirement of a rule</w:t>
      </w:r>
      <w:r>
        <w:tab/>
      </w:r>
      <w:r>
        <w:fldChar w:fldCharType="begin"/>
      </w:r>
      <w:r>
        <w:instrText xml:space="preserve"> PAGEREF _Toc77318292 \h </w:instrText>
      </w:r>
      <w:r>
        <w:fldChar w:fldCharType="separate"/>
      </w:r>
      <w:r>
        <w:t>28</w:t>
      </w:r>
      <w:r>
        <w:fldChar w:fldCharType="end"/>
      </w:r>
    </w:p>
    <w:p>
      <w:pPr>
        <w:pStyle w:val="TOC8"/>
        <w:rPr>
          <w:rFonts w:asciiTheme="minorHAnsi" w:eastAsiaTheme="minorEastAsia" w:hAnsiTheme="minorHAnsi" w:cstheme="minorBidi"/>
          <w:szCs w:val="22"/>
        </w:rPr>
      </w:pPr>
      <w:r>
        <w:t>47.</w:t>
      </w:r>
      <w:r>
        <w:tab/>
        <w:t>Forms</w:t>
      </w:r>
      <w:r>
        <w:tab/>
      </w:r>
      <w:r>
        <w:fldChar w:fldCharType="begin"/>
      </w:r>
      <w:r>
        <w:instrText xml:space="preserve"> PAGEREF _Toc77318293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rules</w:t>
      </w:r>
    </w:p>
    <w:p>
      <w:pPr>
        <w:pStyle w:val="TOC8"/>
        <w:rPr>
          <w:rFonts w:asciiTheme="minorHAnsi" w:eastAsiaTheme="minorEastAsia" w:hAnsiTheme="minorHAnsi" w:cstheme="minorBidi"/>
          <w:szCs w:val="22"/>
        </w:rPr>
      </w:pPr>
      <w:r>
        <w:t>48.</w:t>
      </w:r>
      <w:r>
        <w:tab/>
      </w:r>
      <w:r>
        <w:rPr>
          <w:i/>
        </w:rPr>
        <w:t>Animal Welfare Act 2002</w:t>
      </w:r>
      <w:r>
        <w:tab/>
      </w:r>
      <w:r>
        <w:fldChar w:fldCharType="begin"/>
      </w:r>
      <w:r>
        <w:instrText xml:space="preserve"> PAGEREF _Toc77318295 \h </w:instrText>
      </w:r>
      <w:r>
        <w:fldChar w:fldCharType="separate"/>
      </w:r>
      <w:r>
        <w:t>30</w:t>
      </w:r>
      <w:r>
        <w:fldChar w:fldCharType="end"/>
      </w:r>
    </w:p>
    <w:p>
      <w:pPr>
        <w:pStyle w:val="TOC8"/>
        <w:rPr>
          <w:rFonts w:asciiTheme="minorHAnsi" w:eastAsiaTheme="minorEastAsia" w:hAnsiTheme="minorHAnsi" w:cstheme="minorBidi"/>
          <w:szCs w:val="22"/>
        </w:rPr>
      </w:pPr>
      <w:r>
        <w:t>48A.</w:t>
      </w:r>
      <w:r>
        <w:tab/>
      </w:r>
      <w:r>
        <w:rPr>
          <w:i/>
        </w:rPr>
        <w:t>Community Titles Act 2018</w:t>
      </w:r>
      <w:r>
        <w:tab/>
      </w:r>
      <w:r>
        <w:fldChar w:fldCharType="begin"/>
      </w:r>
      <w:r>
        <w:instrText xml:space="preserve"> PAGEREF _Toc77318296 \h </w:instrText>
      </w:r>
      <w:r>
        <w:fldChar w:fldCharType="separate"/>
      </w:r>
      <w:r>
        <w:t>30</w:t>
      </w:r>
      <w:r>
        <w:fldChar w:fldCharType="end"/>
      </w:r>
    </w:p>
    <w:p>
      <w:pPr>
        <w:pStyle w:val="TOC8"/>
        <w:rPr>
          <w:rFonts w:asciiTheme="minorHAnsi" w:eastAsiaTheme="minorEastAsia" w:hAnsiTheme="minorHAnsi" w:cstheme="minorBidi"/>
          <w:szCs w:val="22"/>
        </w:rPr>
      </w:pPr>
      <w:r>
        <w:t>49.</w:t>
      </w:r>
      <w:r>
        <w:tab/>
      </w:r>
      <w:r>
        <w:rPr>
          <w:i/>
        </w:rPr>
        <w:t>Credit (Administration) Act 1984</w:t>
      </w:r>
      <w:r>
        <w:tab/>
      </w:r>
      <w:r>
        <w:fldChar w:fldCharType="begin"/>
      </w:r>
      <w:r>
        <w:instrText xml:space="preserve"> PAGEREF _Toc77318297 \h </w:instrText>
      </w:r>
      <w:r>
        <w:fldChar w:fldCharType="separate"/>
      </w:r>
      <w:r>
        <w:t>30</w:t>
      </w:r>
      <w:r>
        <w:fldChar w:fldCharType="end"/>
      </w:r>
    </w:p>
    <w:p>
      <w:pPr>
        <w:pStyle w:val="TOC8"/>
        <w:rPr>
          <w:rFonts w:asciiTheme="minorHAnsi" w:eastAsiaTheme="minorEastAsia" w:hAnsiTheme="minorHAnsi" w:cstheme="minorBidi"/>
          <w:szCs w:val="22"/>
        </w:rPr>
      </w:pPr>
      <w:r>
        <w:t>50.</w:t>
      </w:r>
      <w:r>
        <w:tab/>
      </w:r>
      <w:r>
        <w:rPr>
          <w:i/>
        </w:rPr>
        <w:t>Employment Agents Act 1976</w:t>
      </w:r>
      <w:r>
        <w:tab/>
      </w:r>
      <w:r>
        <w:fldChar w:fldCharType="begin"/>
      </w:r>
      <w:r>
        <w:instrText xml:space="preserve"> PAGEREF _Toc77318298 \h </w:instrText>
      </w:r>
      <w:r>
        <w:fldChar w:fldCharType="separate"/>
      </w:r>
      <w:r>
        <w:t>30</w:t>
      </w:r>
      <w:r>
        <w:fldChar w:fldCharType="end"/>
      </w:r>
    </w:p>
    <w:p>
      <w:pPr>
        <w:pStyle w:val="TOC8"/>
        <w:rPr>
          <w:rFonts w:asciiTheme="minorHAnsi" w:eastAsiaTheme="minorEastAsia" w:hAnsiTheme="minorHAnsi" w:cstheme="minorBidi"/>
          <w:szCs w:val="22"/>
        </w:rPr>
      </w:pPr>
      <w:r>
        <w:t>51.</w:t>
      </w:r>
      <w:r>
        <w:tab/>
      </w:r>
      <w:r>
        <w:rPr>
          <w:i/>
        </w:rPr>
        <w:t>Equal Opportunity Act 1984</w:t>
      </w:r>
      <w:r>
        <w:tab/>
      </w:r>
      <w:r>
        <w:fldChar w:fldCharType="begin"/>
      </w:r>
      <w:r>
        <w:instrText xml:space="preserve"> PAGEREF _Toc77318299 \h </w:instrText>
      </w:r>
      <w:r>
        <w:fldChar w:fldCharType="separate"/>
      </w:r>
      <w:r>
        <w:t>31</w:t>
      </w:r>
      <w:r>
        <w:fldChar w:fldCharType="end"/>
      </w:r>
    </w:p>
    <w:p>
      <w:pPr>
        <w:pStyle w:val="TOC8"/>
        <w:rPr>
          <w:rFonts w:asciiTheme="minorHAnsi" w:eastAsiaTheme="minorEastAsia" w:hAnsiTheme="minorHAnsi" w:cstheme="minorBidi"/>
          <w:szCs w:val="22"/>
        </w:rPr>
      </w:pPr>
      <w:r>
        <w:t>52.</w:t>
      </w:r>
      <w:r>
        <w:tab/>
      </w:r>
      <w:r>
        <w:rPr>
          <w:i/>
        </w:rPr>
        <w:t>Firearms Act 1973</w:t>
      </w:r>
      <w:r>
        <w:tab/>
      </w:r>
      <w:r>
        <w:fldChar w:fldCharType="begin"/>
      </w:r>
      <w:r>
        <w:instrText xml:space="preserve"> PAGEREF _Toc77318300 \h </w:instrText>
      </w:r>
      <w:r>
        <w:fldChar w:fldCharType="separate"/>
      </w:r>
      <w:r>
        <w:t>31</w:t>
      </w:r>
      <w:r>
        <w:fldChar w:fldCharType="end"/>
      </w:r>
    </w:p>
    <w:p>
      <w:pPr>
        <w:pStyle w:val="TOC8"/>
        <w:rPr>
          <w:rFonts w:asciiTheme="minorHAnsi" w:eastAsiaTheme="minorEastAsia" w:hAnsiTheme="minorHAnsi" w:cstheme="minorBidi"/>
          <w:szCs w:val="22"/>
        </w:rPr>
      </w:pPr>
      <w:r>
        <w:t>53.</w:t>
      </w:r>
      <w:r>
        <w:tab/>
      </w:r>
      <w:r>
        <w:rPr>
          <w:i/>
        </w:rPr>
        <w:t>Fish Resources Management Act 1994</w:t>
      </w:r>
      <w:r>
        <w:tab/>
      </w:r>
      <w:r>
        <w:fldChar w:fldCharType="begin"/>
      </w:r>
      <w:r>
        <w:instrText xml:space="preserve"> PAGEREF _Toc77318301 \h </w:instrText>
      </w:r>
      <w:r>
        <w:fldChar w:fldCharType="separate"/>
      </w:r>
      <w:r>
        <w:t>32</w:t>
      </w:r>
      <w:r>
        <w:fldChar w:fldCharType="end"/>
      </w:r>
    </w:p>
    <w:p>
      <w:pPr>
        <w:pStyle w:val="TOC8"/>
        <w:rPr>
          <w:rFonts w:asciiTheme="minorHAnsi" w:eastAsiaTheme="minorEastAsia" w:hAnsiTheme="minorHAnsi" w:cstheme="minorBidi"/>
          <w:szCs w:val="22"/>
        </w:rPr>
      </w:pPr>
      <w:r>
        <w:t>54.</w:t>
      </w:r>
      <w:r>
        <w:tab/>
      </w:r>
      <w:r>
        <w:rPr>
          <w:i/>
        </w:rPr>
        <w:t>Guardianship and Administration Act 1990</w:t>
      </w:r>
      <w:r>
        <w:tab/>
      </w:r>
      <w:r>
        <w:fldChar w:fldCharType="begin"/>
      </w:r>
      <w:r>
        <w:instrText xml:space="preserve"> PAGEREF _Toc77318302 \h </w:instrText>
      </w:r>
      <w:r>
        <w:fldChar w:fldCharType="separate"/>
      </w:r>
      <w:r>
        <w:t>32</w:t>
      </w:r>
      <w:r>
        <w:fldChar w:fldCharType="end"/>
      </w:r>
    </w:p>
    <w:p>
      <w:pPr>
        <w:pStyle w:val="TOC8"/>
        <w:rPr>
          <w:rFonts w:asciiTheme="minorHAnsi" w:eastAsiaTheme="minorEastAsia" w:hAnsiTheme="minorHAnsi" w:cstheme="minorBidi"/>
          <w:szCs w:val="22"/>
        </w:rPr>
      </w:pPr>
      <w:r>
        <w:t>55.</w:t>
      </w:r>
      <w:r>
        <w:tab/>
      </w:r>
      <w:r>
        <w:rPr>
          <w:i/>
        </w:rPr>
        <w:t>Medical Act 1894</w:t>
      </w:r>
      <w:r>
        <w:tab/>
      </w:r>
      <w:r>
        <w:fldChar w:fldCharType="begin"/>
      </w:r>
      <w:r>
        <w:instrText xml:space="preserve"> PAGEREF _Toc77318303 \h </w:instrText>
      </w:r>
      <w:r>
        <w:fldChar w:fldCharType="separate"/>
      </w:r>
      <w:r>
        <w:t>32</w:t>
      </w:r>
      <w:r>
        <w:fldChar w:fldCharType="end"/>
      </w:r>
    </w:p>
    <w:p>
      <w:pPr>
        <w:pStyle w:val="TOC8"/>
        <w:rPr>
          <w:rFonts w:asciiTheme="minorHAnsi" w:eastAsiaTheme="minorEastAsia" w:hAnsiTheme="minorHAnsi" w:cstheme="minorBidi"/>
          <w:szCs w:val="22"/>
        </w:rPr>
      </w:pPr>
      <w:r>
        <w:t>56.</w:t>
      </w:r>
      <w:r>
        <w:tab/>
      </w:r>
      <w:r>
        <w:rPr>
          <w:i/>
        </w:rPr>
        <w:t>Mental Health Act 1996</w:t>
      </w:r>
      <w:r>
        <w:tab/>
      </w:r>
      <w:r>
        <w:fldChar w:fldCharType="begin"/>
      </w:r>
      <w:r>
        <w:instrText xml:space="preserve"> PAGEREF _Toc77318304 \h </w:instrText>
      </w:r>
      <w:r>
        <w:fldChar w:fldCharType="separate"/>
      </w:r>
      <w:r>
        <w:t>33</w:t>
      </w:r>
      <w:r>
        <w:fldChar w:fldCharType="end"/>
      </w:r>
    </w:p>
    <w:p>
      <w:pPr>
        <w:pStyle w:val="TOC8"/>
        <w:rPr>
          <w:rFonts w:asciiTheme="minorHAnsi" w:eastAsiaTheme="minorEastAsia" w:hAnsiTheme="minorHAnsi" w:cstheme="minorBidi"/>
          <w:szCs w:val="22"/>
        </w:rPr>
      </w:pPr>
      <w:r>
        <w:t>57.</w:t>
      </w:r>
      <w:r>
        <w:tab/>
      </w:r>
      <w:r>
        <w:rPr>
          <w:i/>
          <w:iCs/>
        </w:rPr>
        <w:t>Pawnbrokers and Second</w:t>
      </w:r>
      <w:r>
        <w:rPr>
          <w:i/>
          <w:iCs/>
        </w:rPr>
        <w:noBreakHyphen/>
        <w:t>hand Dealers Act 1994</w:t>
      </w:r>
      <w:r>
        <w:tab/>
      </w:r>
      <w:r>
        <w:fldChar w:fldCharType="begin"/>
      </w:r>
      <w:r>
        <w:instrText xml:space="preserve"> PAGEREF _Toc77318305 \h </w:instrText>
      </w:r>
      <w:r>
        <w:fldChar w:fldCharType="separate"/>
      </w:r>
      <w:r>
        <w:t>34</w:t>
      </w:r>
      <w:r>
        <w:fldChar w:fldCharType="end"/>
      </w:r>
    </w:p>
    <w:p>
      <w:pPr>
        <w:pStyle w:val="TOC8"/>
        <w:rPr>
          <w:rFonts w:asciiTheme="minorHAnsi" w:eastAsiaTheme="minorEastAsia" w:hAnsiTheme="minorHAnsi" w:cstheme="minorBidi"/>
          <w:szCs w:val="22"/>
        </w:rPr>
      </w:pPr>
      <w:r>
        <w:t>58.</w:t>
      </w:r>
      <w:r>
        <w:tab/>
      </w:r>
      <w:r>
        <w:rPr>
          <w:bCs/>
          <w:i/>
          <w:iCs/>
        </w:rPr>
        <w:t>Public Order in Streets Act 1984</w:t>
      </w:r>
      <w:r>
        <w:tab/>
      </w:r>
      <w:r>
        <w:fldChar w:fldCharType="begin"/>
      </w:r>
      <w:r>
        <w:instrText xml:space="preserve"> PAGEREF _Toc77318306 \h </w:instrText>
      </w:r>
      <w:r>
        <w:fldChar w:fldCharType="separate"/>
      </w:r>
      <w:r>
        <w:t>34</w:t>
      </w:r>
      <w:r>
        <w:fldChar w:fldCharType="end"/>
      </w:r>
    </w:p>
    <w:p>
      <w:pPr>
        <w:pStyle w:val="TOC8"/>
        <w:rPr>
          <w:rFonts w:asciiTheme="minorHAnsi" w:eastAsiaTheme="minorEastAsia" w:hAnsiTheme="minorHAnsi" w:cstheme="minorBidi"/>
          <w:szCs w:val="22"/>
        </w:rPr>
      </w:pPr>
      <w:r>
        <w:t>59.</w:t>
      </w:r>
      <w:r>
        <w:tab/>
      </w:r>
      <w:r>
        <w:rPr>
          <w:i/>
        </w:rPr>
        <w:t>Retirement Villages Act 1992</w:t>
      </w:r>
      <w:r>
        <w:tab/>
      </w:r>
      <w:r>
        <w:fldChar w:fldCharType="begin"/>
      </w:r>
      <w:r>
        <w:instrText xml:space="preserve"> PAGEREF _Toc77318307 \h </w:instrText>
      </w:r>
      <w:r>
        <w:fldChar w:fldCharType="separate"/>
      </w:r>
      <w:r>
        <w:t>35</w:t>
      </w:r>
      <w:r>
        <w:fldChar w:fldCharType="end"/>
      </w:r>
    </w:p>
    <w:p>
      <w:pPr>
        <w:pStyle w:val="TOC8"/>
        <w:rPr>
          <w:rFonts w:asciiTheme="minorHAnsi" w:eastAsiaTheme="minorEastAsia" w:hAnsiTheme="minorHAnsi" w:cstheme="minorBidi"/>
          <w:szCs w:val="22"/>
        </w:rPr>
      </w:pPr>
      <w:r>
        <w:t>60.</w:t>
      </w:r>
      <w:r>
        <w:tab/>
      </w:r>
      <w:r>
        <w:rPr>
          <w:i/>
        </w:rPr>
        <w:t>Rights in Water and Irrigation Act 1914</w:t>
      </w:r>
      <w:r>
        <w:tab/>
      </w:r>
      <w:r>
        <w:fldChar w:fldCharType="begin"/>
      </w:r>
      <w:r>
        <w:instrText xml:space="preserve"> PAGEREF _Toc77318308 \h </w:instrText>
      </w:r>
      <w:r>
        <w:fldChar w:fldCharType="separate"/>
      </w:r>
      <w:r>
        <w:t>36</w:t>
      </w:r>
      <w:r>
        <w:fldChar w:fldCharType="end"/>
      </w:r>
    </w:p>
    <w:p>
      <w:pPr>
        <w:pStyle w:val="TOC8"/>
        <w:rPr>
          <w:rFonts w:asciiTheme="minorHAnsi" w:eastAsiaTheme="minorEastAsia" w:hAnsiTheme="minorHAnsi" w:cstheme="minorBidi"/>
          <w:szCs w:val="22"/>
        </w:rPr>
      </w:pPr>
      <w:r>
        <w:t>61.</w:t>
      </w:r>
      <w:r>
        <w:tab/>
      </w:r>
      <w:r>
        <w:rPr>
          <w:i/>
        </w:rPr>
        <w:t>Security and Related Activities (Control) Act 1996</w:t>
      </w:r>
      <w:r>
        <w:tab/>
      </w:r>
      <w:r>
        <w:fldChar w:fldCharType="begin"/>
      </w:r>
      <w:r>
        <w:instrText xml:space="preserve"> PAGEREF _Toc77318309 \h </w:instrText>
      </w:r>
      <w:r>
        <w:fldChar w:fldCharType="separate"/>
      </w:r>
      <w:r>
        <w:t>37</w:t>
      </w:r>
      <w:r>
        <w:fldChar w:fldCharType="end"/>
      </w:r>
    </w:p>
    <w:p>
      <w:pPr>
        <w:pStyle w:val="TOC8"/>
        <w:rPr>
          <w:rFonts w:asciiTheme="minorHAnsi" w:eastAsiaTheme="minorEastAsia" w:hAnsiTheme="minorHAnsi" w:cstheme="minorBidi"/>
          <w:szCs w:val="22"/>
        </w:rPr>
      </w:pPr>
      <w:r>
        <w:t>62.</w:t>
      </w:r>
      <w:r>
        <w:tab/>
      </w:r>
      <w:r>
        <w:rPr>
          <w:i/>
        </w:rPr>
        <w:t>Strata Titles Act 1985</w:t>
      </w:r>
      <w:r>
        <w:tab/>
      </w:r>
      <w:r>
        <w:fldChar w:fldCharType="begin"/>
      </w:r>
      <w:r>
        <w:instrText xml:space="preserve"> PAGEREF _Toc77318310 \h </w:instrText>
      </w:r>
      <w:r>
        <w:fldChar w:fldCharType="separate"/>
      </w:r>
      <w:r>
        <w:t>37</w:t>
      </w:r>
      <w:r>
        <w:fldChar w:fldCharType="end"/>
      </w:r>
    </w:p>
    <w:p>
      <w:pPr>
        <w:pStyle w:val="TOC8"/>
        <w:rPr>
          <w:rFonts w:asciiTheme="minorHAnsi" w:eastAsiaTheme="minorEastAsia" w:hAnsiTheme="minorHAnsi" w:cstheme="minorBidi"/>
          <w:szCs w:val="22"/>
        </w:rPr>
      </w:pPr>
      <w:r>
        <w:t>63</w:t>
      </w:r>
      <w:r>
        <w:rPr>
          <w:bCs/>
        </w:rPr>
        <w:t>.</w:t>
      </w:r>
      <w:r>
        <w:rPr>
          <w:bCs/>
        </w:rPr>
        <w:tab/>
      </w:r>
      <w:r>
        <w:rPr>
          <w:bCs/>
          <w:i/>
        </w:rPr>
        <w:t>Planning and Development Act 2005</w:t>
      </w:r>
      <w:r>
        <w:tab/>
      </w:r>
      <w:r>
        <w:fldChar w:fldCharType="begin"/>
      </w:r>
      <w:r>
        <w:instrText xml:space="preserve"> PAGEREF _Toc77318311 \h </w:instrText>
      </w:r>
      <w:r>
        <w:fldChar w:fldCharType="separate"/>
      </w:r>
      <w:r>
        <w:t>38</w:t>
      </w:r>
      <w:r>
        <w:fldChar w:fldCharType="end"/>
      </w:r>
    </w:p>
    <w:p>
      <w:pPr>
        <w:pStyle w:val="TOC8"/>
        <w:rPr>
          <w:rFonts w:asciiTheme="minorHAnsi" w:eastAsiaTheme="minorEastAsia" w:hAnsiTheme="minorHAnsi" w:cstheme="minorBidi"/>
          <w:szCs w:val="22"/>
        </w:rPr>
      </w:pPr>
      <w:r>
        <w:t>64.</w:t>
      </w:r>
      <w:r>
        <w:tab/>
      </w:r>
      <w:r>
        <w:rPr>
          <w:i/>
        </w:rPr>
        <w:t>Taxation Administration Act 2003</w:t>
      </w:r>
      <w:r>
        <w:tab/>
      </w:r>
      <w:r>
        <w:fldChar w:fldCharType="begin"/>
      </w:r>
      <w:r>
        <w:instrText xml:space="preserve"> PAGEREF _Toc77318312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_Toc77318314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_Toc77318315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3" w:name="_Toc77256730"/>
      <w:bookmarkStart w:id="4" w:name="_Toc77257254"/>
      <w:bookmarkStart w:id="5" w:name="_Toc7731823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77318233"/>
      <w:r>
        <w:rPr>
          <w:rStyle w:val="CharSectno"/>
        </w:rPr>
        <w:t>1</w:t>
      </w:r>
      <w:r>
        <w:t>.</w:t>
      </w:r>
      <w:r>
        <w:tab/>
        <w:t>Citation</w:t>
      </w:r>
      <w:bookmarkEnd w:id="6"/>
    </w:p>
    <w:p>
      <w:pPr>
        <w:pStyle w:val="Subsection"/>
      </w:pPr>
      <w:r>
        <w:tab/>
      </w:r>
      <w:r>
        <w:tab/>
      </w:r>
      <w:r>
        <w:rPr>
          <w:spacing w:val="-2"/>
        </w:rPr>
        <w:t>These</w:t>
      </w:r>
      <w:r>
        <w:t xml:space="preserve"> are the </w:t>
      </w:r>
      <w:r>
        <w:rPr>
          <w:i/>
        </w:rPr>
        <w:t>State Administrative Tribunal Rules 2004</w:t>
      </w:r>
      <w:r>
        <w:t>.</w:t>
      </w:r>
    </w:p>
    <w:p>
      <w:pPr>
        <w:pStyle w:val="Heading5"/>
      </w:pPr>
      <w:bookmarkStart w:id="7" w:name="_Toc77318234"/>
      <w:r>
        <w:rPr>
          <w:rStyle w:val="CharSectno"/>
        </w:rPr>
        <w:t>2</w:t>
      </w:r>
      <w:r>
        <w:t>.</w:t>
      </w:r>
      <w:r>
        <w:tab/>
        <w:t>Commencement</w:t>
      </w:r>
      <w:bookmarkEnd w:id="7"/>
    </w:p>
    <w:p>
      <w:pPr>
        <w:pStyle w:val="Subsection"/>
      </w:pPr>
      <w:r>
        <w:tab/>
      </w:r>
      <w:r>
        <w:tab/>
        <w:t>These rules come into operation on 1 January 2005.</w:t>
      </w:r>
    </w:p>
    <w:p>
      <w:pPr>
        <w:pStyle w:val="Heading5"/>
      </w:pPr>
      <w:bookmarkStart w:id="8" w:name="_Toc77318235"/>
      <w:r>
        <w:rPr>
          <w:rStyle w:val="CharSectno"/>
        </w:rPr>
        <w:t>3</w:t>
      </w:r>
      <w:r>
        <w:t>.</w:t>
      </w:r>
      <w:r>
        <w:tab/>
        <w:t>Terms used</w:t>
      </w:r>
      <w:bookmarkEnd w:id="8"/>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lastRenderedPageBreak/>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EDS</w:t>
      </w:r>
      <w:r>
        <w:t xml:space="preserve"> means the Tribunal’s electronic document system;</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w:t>
      </w:r>
    </w:p>
    <w:p>
      <w:pPr>
        <w:pStyle w:val="Heading2"/>
      </w:pPr>
      <w:bookmarkStart w:id="9" w:name="_Toc77256734"/>
      <w:bookmarkStart w:id="10" w:name="_Toc77257258"/>
      <w:bookmarkStart w:id="11" w:name="_Toc77318236"/>
      <w:r>
        <w:rPr>
          <w:rStyle w:val="CharPartNo"/>
        </w:rPr>
        <w:lastRenderedPageBreak/>
        <w:t>Part 2</w:t>
      </w:r>
      <w:r>
        <w:t> — </w:t>
      </w:r>
      <w:r>
        <w:rPr>
          <w:rStyle w:val="CharPartText"/>
        </w:rPr>
        <w:t>General</w:t>
      </w:r>
      <w:bookmarkEnd w:id="9"/>
      <w:bookmarkEnd w:id="10"/>
      <w:bookmarkEnd w:id="11"/>
    </w:p>
    <w:p>
      <w:pPr>
        <w:pStyle w:val="Heading3"/>
      </w:pPr>
      <w:bookmarkStart w:id="12" w:name="_Toc77256735"/>
      <w:bookmarkStart w:id="13" w:name="_Toc77257259"/>
      <w:bookmarkStart w:id="14" w:name="_Toc77318237"/>
      <w:r>
        <w:rPr>
          <w:rStyle w:val="CharDivNo"/>
        </w:rPr>
        <w:t>Division 1</w:t>
      </w:r>
      <w:r>
        <w:t> — </w:t>
      </w:r>
      <w:r>
        <w:rPr>
          <w:rStyle w:val="CharDivText"/>
        </w:rPr>
        <w:t>Applications</w:t>
      </w:r>
      <w:bookmarkEnd w:id="12"/>
      <w:bookmarkEnd w:id="13"/>
      <w:bookmarkEnd w:id="14"/>
    </w:p>
    <w:p>
      <w:pPr>
        <w:pStyle w:val="Heading5"/>
      </w:pPr>
      <w:bookmarkStart w:id="15" w:name="_Toc77318238"/>
      <w:r>
        <w:rPr>
          <w:rStyle w:val="CharSectno"/>
        </w:rPr>
        <w:t>4</w:t>
      </w:r>
      <w:r>
        <w:t>.</w:t>
      </w:r>
      <w:r>
        <w:tab/>
        <w:t>Filing applications and other documents</w:t>
      </w:r>
      <w:bookmarkEnd w:id="15"/>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using the EDS.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w:t>
      </w:r>
    </w:p>
    <w:p>
      <w:pPr>
        <w:pStyle w:val="Heading5"/>
      </w:pPr>
      <w:bookmarkStart w:id="16" w:name="_Toc77318239"/>
      <w:r>
        <w:rPr>
          <w:rStyle w:val="CharSectno"/>
        </w:rPr>
        <w:lastRenderedPageBreak/>
        <w:t>5</w:t>
      </w:r>
      <w:r>
        <w:t>.</w:t>
      </w:r>
      <w:r>
        <w:tab/>
        <w:t>Filing applications by fax, email or using EDS</w:t>
      </w:r>
      <w:bookmarkEnd w:id="16"/>
    </w:p>
    <w:p>
      <w:pPr>
        <w:pStyle w:val="Subsection"/>
        <w:keepNext/>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using the EDS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w:t>
      </w:r>
    </w:p>
    <w:p>
      <w:pPr>
        <w:pStyle w:val="Heading5"/>
      </w:pPr>
      <w:bookmarkStart w:id="17" w:name="_Toc77318240"/>
      <w:r>
        <w:rPr>
          <w:rStyle w:val="CharSectno"/>
        </w:rPr>
        <w:t>6</w:t>
      </w:r>
      <w:r>
        <w:t>.</w:t>
      </w:r>
      <w:r>
        <w:tab/>
        <w:t>Applications must be legible</w:t>
      </w:r>
      <w:bookmarkEnd w:id="17"/>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using the EDS, capable of being printed with the content and in the form in which it was created.</w:t>
      </w:r>
    </w:p>
    <w:p>
      <w:pPr>
        <w:pStyle w:val="Footnotesection"/>
      </w:pPr>
      <w:r>
        <w:tab/>
        <w:t>[Rule 6 inserted: Gazette 6 Feb 2015 p. 568; amended: Gazette 24 Apr 2018 p. 1352.]</w:t>
      </w:r>
    </w:p>
    <w:p>
      <w:pPr>
        <w:pStyle w:val="Heading5"/>
      </w:pPr>
      <w:bookmarkStart w:id="18" w:name="_Toc77318241"/>
      <w:r>
        <w:rPr>
          <w:rStyle w:val="CharSectno"/>
        </w:rPr>
        <w:t>6A</w:t>
      </w:r>
      <w:r>
        <w:t>.</w:t>
      </w:r>
      <w:r>
        <w:tab/>
        <w:t>When application or other document is taken to be filed</w:t>
      </w:r>
      <w:bookmarkEnd w:id="18"/>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EDS — on the day and at the time recorded by the EDS; or</w:t>
      </w:r>
    </w:p>
    <w:p>
      <w:pPr>
        <w:pStyle w:val="Defpara"/>
        <w:keepNext/>
      </w:pPr>
      <w:r>
        <w:lastRenderedPageBreak/>
        <w:tab/>
        <w:t>(b)</w:t>
      </w:r>
      <w:r>
        <w:tab/>
        <w:t xml:space="preserve">if the document is filed otherwise than by using the EDS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w:t>
      </w:r>
    </w:p>
    <w:p>
      <w:pPr>
        <w:pStyle w:val="Ednotesection"/>
      </w:pPr>
      <w:r>
        <w:t>[</w:t>
      </w:r>
      <w:r>
        <w:rPr>
          <w:b/>
        </w:rPr>
        <w:t>7A.</w:t>
      </w:r>
      <w:r>
        <w:tab/>
        <w:t>Deleted: Gazette 24 Apr 2018 p. 1352.]</w:t>
      </w:r>
    </w:p>
    <w:p>
      <w:pPr>
        <w:pStyle w:val="Heading5"/>
      </w:pPr>
      <w:bookmarkStart w:id="19" w:name="_Toc77318242"/>
      <w:r>
        <w:rPr>
          <w:rStyle w:val="CharSectno"/>
        </w:rPr>
        <w:t>7</w:t>
      </w:r>
      <w:r>
        <w:t>.</w:t>
      </w:r>
      <w:r>
        <w:tab/>
        <w:t>Acceptance of written applications</w:t>
      </w:r>
      <w:bookmarkEnd w:id="19"/>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w:t>
      </w:r>
    </w:p>
    <w:p>
      <w:pPr>
        <w:pStyle w:val="Heading5"/>
      </w:pPr>
      <w:bookmarkStart w:id="20" w:name="_Toc77318243"/>
      <w:r>
        <w:rPr>
          <w:rStyle w:val="CharSectno"/>
        </w:rPr>
        <w:lastRenderedPageBreak/>
        <w:t>8</w:t>
      </w:r>
      <w:r>
        <w:t>.</w:t>
      </w:r>
      <w:r>
        <w:tab/>
        <w:t>Oral applications</w:t>
      </w:r>
      <w:bookmarkEnd w:id="20"/>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Gazette 6 Feb 2015 p. 569.]</w:t>
      </w:r>
    </w:p>
    <w:p>
      <w:pPr>
        <w:pStyle w:val="Heading5"/>
      </w:pPr>
      <w:bookmarkStart w:id="21" w:name="_Toc77318244"/>
      <w:r>
        <w:rPr>
          <w:rStyle w:val="CharSectno"/>
        </w:rPr>
        <w:t>9</w:t>
      </w:r>
      <w:r>
        <w:t>.</w:t>
      </w:r>
      <w:r>
        <w:tab/>
        <w:t>Time limit for applications: review jurisdiction</w:t>
      </w:r>
      <w:bookmarkEnd w:id="21"/>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22" w:name="_Toc77318245"/>
      <w:r>
        <w:rPr>
          <w:rStyle w:val="CharSectno"/>
        </w:rPr>
        <w:lastRenderedPageBreak/>
        <w:t>10</w:t>
      </w:r>
      <w:r>
        <w:t>.</w:t>
      </w:r>
      <w:r>
        <w:tab/>
        <w:t>Extension of time limit</w:t>
      </w:r>
      <w:bookmarkEnd w:id="22"/>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23" w:name="_Toc77318246"/>
      <w:r>
        <w:rPr>
          <w:rStyle w:val="CharSectno"/>
        </w:rPr>
        <w:t>11</w:t>
      </w:r>
      <w:r>
        <w:t>.</w:t>
      </w:r>
      <w:r>
        <w:tab/>
        <w:t>Time specified for the purposes of section 22(2) of Act</w:t>
      </w:r>
      <w:bookmarkEnd w:id="23"/>
    </w:p>
    <w:p>
      <w:pPr>
        <w:pStyle w:val="Subsection"/>
      </w:pPr>
      <w:r>
        <w:tab/>
      </w:r>
      <w:r>
        <w:tab/>
        <w:t>For the purposes of the Act section 22(2) the time specified is 7 days after the day on which the application is accepted by the executive officer.</w:t>
      </w:r>
    </w:p>
    <w:p>
      <w:pPr>
        <w:pStyle w:val="Heading5"/>
      </w:pPr>
      <w:bookmarkStart w:id="24" w:name="_Toc77318247"/>
      <w:r>
        <w:rPr>
          <w:rStyle w:val="CharSectno"/>
        </w:rPr>
        <w:t>12</w:t>
      </w:r>
      <w:r>
        <w:t>.</w:t>
      </w:r>
      <w:r>
        <w:tab/>
        <w:t>Provision of documents and materials by decision maker: section 24 of Act</w:t>
      </w:r>
      <w:bookmarkEnd w:id="24"/>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25" w:name="_Toc77318248"/>
      <w:r>
        <w:rPr>
          <w:rStyle w:val="CharSectno"/>
        </w:rPr>
        <w:lastRenderedPageBreak/>
        <w:t>13</w:t>
      </w:r>
      <w:r>
        <w:t>.</w:t>
      </w:r>
      <w:r>
        <w:tab/>
        <w:t>Protected matter</w:t>
      </w:r>
      <w:bookmarkEnd w:id="25"/>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lastRenderedPageBreak/>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26" w:name="_Toc77256747"/>
      <w:bookmarkStart w:id="27" w:name="_Toc77257271"/>
      <w:bookmarkStart w:id="28" w:name="_Toc77318249"/>
      <w:r>
        <w:rPr>
          <w:rStyle w:val="CharDivNo"/>
        </w:rPr>
        <w:t>Division 2</w:t>
      </w:r>
      <w:r>
        <w:t> — </w:t>
      </w:r>
      <w:r>
        <w:rPr>
          <w:rStyle w:val="CharDivText"/>
        </w:rPr>
        <w:t>Proceedings and hearings</w:t>
      </w:r>
      <w:bookmarkEnd w:id="26"/>
      <w:bookmarkEnd w:id="27"/>
      <w:bookmarkEnd w:id="28"/>
    </w:p>
    <w:p>
      <w:pPr>
        <w:pStyle w:val="Heading5"/>
      </w:pPr>
      <w:bookmarkStart w:id="29" w:name="_Toc77318250"/>
      <w:r>
        <w:rPr>
          <w:rStyle w:val="CharSectno"/>
        </w:rPr>
        <w:t>14</w:t>
      </w:r>
      <w:r>
        <w:t>.</w:t>
      </w:r>
      <w:r>
        <w:tab/>
        <w:t>Filing of other applications</w:t>
      </w:r>
      <w:bookmarkEnd w:id="29"/>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30" w:name="_Toc77318251"/>
      <w:r>
        <w:rPr>
          <w:rStyle w:val="CharSectno"/>
        </w:rPr>
        <w:t>15A</w:t>
      </w:r>
      <w:r>
        <w:t>.</w:t>
      </w:r>
      <w:r>
        <w:tab/>
        <w:t>Changing contact details given in application</w:t>
      </w:r>
      <w:bookmarkEnd w:id="30"/>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lastRenderedPageBreak/>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31" w:name="_Toc77318252"/>
      <w:r>
        <w:rPr>
          <w:rStyle w:val="CharSectno"/>
        </w:rPr>
        <w:t>15B</w:t>
      </w:r>
      <w:r>
        <w:t>.</w:t>
      </w:r>
      <w:r>
        <w:tab/>
        <w:t>Changing name of party given in application</w:t>
      </w:r>
      <w:bookmarkEnd w:id="31"/>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32" w:name="_Toc77318253"/>
      <w:r>
        <w:rPr>
          <w:rStyle w:val="CharSectno"/>
        </w:rPr>
        <w:t>15</w:t>
      </w:r>
      <w:r>
        <w:t>.</w:t>
      </w:r>
      <w:r>
        <w:tab/>
        <w:t>Amendment of grounds or reasons for application</w:t>
      </w:r>
      <w:bookmarkEnd w:id="32"/>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33" w:name="_Toc77318254"/>
      <w:r>
        <w:rPr>
          <w:rStyle w:val="CharSectno"/>
        </w:rPr>
        <w:lastRenderedPageBreak/>
        <w:t>16</w:t>
      </w:r>
      <w:r>
        <w:t>.</w:t>
      </w:r>
      <w:r>
        <w:tab/>
        <w:t>Notice of compulsory conference</w:t>
      </w:r>
      <w:bookmarkEnd w:id="33"/>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34" w:name="_Toc77318255"/>
      <w:r>
        <w:rPr>
          <w:rStyle w:val="CharSectno"/>
        </w:rPr>
        <w:t>17</w:t>
      </w:r>
      <w:r>
        <w:t>.</w:t>
      </w:r>
      <w:r>
        <w:tab/>
        <w:t>Notice of mediation</w:t>
      </w:r>
      <w:bookmarkEnd w:id="34"/>
    </w:p>
    <w:p>
      <w:pPr>
        <w:pStyle w:val="Subsection"/>
      </w:pPr>
      <w:r>
        <w:tab/>
      </w:r>
      <w:r>
        <w:tab/>
        <w:t>The executive officer is to give notice of a mediation in writing and in accordance with any other requirements of these rules.</w:t>
      </w:r>
    </w:p>
    <w:p>
      <w:pPr>
        <w:pStyle w:val="Heading5"/>
        <w:spacing w:before="260"/>
      </w:pPr>
      <w:bookmarkStart w:id="35" w:name="_Toc77318256"/>
      <w:r>
        <w:rPr>
          <w:rStyle w:val="CharSectno"/>
        </w:rPr>
        <w:t>18</w:t>
      </w:r>
      <w:r>
        <w:t>.</w:t>
      </w:r>
      <w:r>
        <w:tab/>
        <w:t>Notice of hearing</w:t>
      </w:r>
      <w:bookmarkEnd w:id="35"/>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36" w:name="_Toc77318257"/>
      <w:r>
        <w:rPr>
          <w:rStyle w:val="CharSectno"/>
        </w:rPr>
        <w:t>19</w:t>
      </w:r>
      <w:r>
        <w:t>.</w:t>
      </w:r>
      <w:r>
        <w:tab/>
        <w:t>Authentication of decision: section 74 of Act</w:t>
      </w:r>
      <w:bookmarkEnd w:id="36"/>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37" w:name="_Toc77318258"/>
      <w:r>
        <w:rPr>
          <w:rStyle w:val="CharSectno"/>
        </w:rPr>
        <w:lastRenderedPageBreak/>
        <w:t>20</w:t>
      </w:r>
      <w:r>
        <w:t>.</w:t>
      </w:r>
      <w:r>
        <w:tab/>
        <w:t>Time limit for purposes of section 84(3) of Act</w:t>
      </w:r>
      <w:bookmarkEnd w:id="37"/>
    </w:p>
    <w:p>
      <w:pPr>
        <w:pStyle w:val="Subsection"/>
        <w:keepNext/>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38" w:name="_Toc77318259"/>
      <w:r>
        <w:rPr>
          <w:rStyle w:val="CharSectno"/>
        </w:rPr>
        <w:t>21</w:t>
      </w:r>
      <w:r>
        <w:t>.</w:t>
      </w:r>
      <w:r>
        <w:tab/>
        <w:t>Limit on applications: section 84(4) of Act</w:t>
      </w:r>
      <w:bookmarkEnd w:id="38"/>
    </w:p>
    <w:p>
      <w:pPr>
        <w:pStyle w:val="Subsection"/>
      </w:pPr>
      <w:r>
        <w:tab/>
      </w:r>
      <w:r>
        <w:tab/>
        <w:t>For the purposes of the Act section 84(4), the number of applications is 2.</w:t>
      </w:r>
    </w:p>
    <w:p>
      <w:pPr>
        <w:pStyle w:val="Heading5"/>
      </w:pPr>
      <w:bookmarkStart w:id="39" w:name="_Toc77318260"/>
      <w:r>
        <w:rPr>
          <w:rStyle w:val="CharSectno"/>
        </w:rPr>
        <w:t>22</w:t>
      </w:r>
      <w:r>
        <w:t>.</w:t>
      </w:r>
      <w:r>
        <w:tab/>
        <w:t>Relief from procedural requirements: section 92(1) of Act</w:t>
      </w:r>
      <w:bookmarkEnd w:id="39"/>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40" w:name="_Toc77318261"/>
      <w:r>
        <w:rPr>
          <w:rStyle w:val="CharSectno"/>
        </w:rPr>
        <w:t>24</w:t>
      </w:r>
      <w:r>
        <w:rPr>
          <w:bCs/>
        </w:rPr>
        <w:t>.</w:t>
      </w:r>
      <w:r>
        <w:rPr>
          <w:bCs/>
        </w:rPr>
        <w:tab/>
        <w:t>Request for and return of summons to witness and production of documents and other material by third parties</w:t>
      </w:r>
      <w:bookmarkEnd w:id="40"/>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 xml:space="preserve">Any application to set aside a summons or to discharge an order made under the Act section 35(1) in whole or in part or to limit access to any document or other material produced in answer to </w:t>
      </w:r>
      <w:r>
        <w:lastRenderedPageBreak/>
        <w:t>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w:t>
      </w:r>
    </w:p>
    <w:p>
      <w:pPr>
        <w:pStyle w:val="Heading5"/>
      </w:pPr>
      <w:bookmarkStart w:id="41" w:name="_Toc77318262"/>
      <w:r>
        <w:rPr>
          <w:rStyle w:val="CharSectno"/>
        </w:rPr>
        <w:t>25</w:t>
      </w:r>
      <w:r>
        <w:t>.</w:t>
      </w:r>
      <w:r>
        <w:tab/>
        <w:t>Service of summons</w:t>
      </w:r>
      <w:bookmarkEnd w:id="41"/>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 xml:space="preserve">The party who requested the issue of a summons to produce a document or thing must serve a copy of the summons on each </w:t>
      </w:r>
      <w:r>
        <w:lastRenderedPageBreak/>
        <w:t>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42" w:name="_Toc77256761"/>
      <w:bookmarkStart w:id="43" w:name="_Toc77257285"/>
      <w:bookmarkStart w:id="44" w:name="_Toc77318263"/>
      <w:r>
        <w:rPr>
          <w:rStyle w:val="CharDivNo"/>
        </w:rPr>
        <w:t>Division 3</w:t>
      </w:r>
      <w:r>
        <w:t> — </w:t>
      </w:r>
      <w:r>
        <w:rPr>
          <w:rStyle w:val="CharDivText"/>
        </w:rPr>
        <w:t>Service</w:t>
      </w:r>
      <w:bookmarkEnd w:id="42"/>
      <w:bookmarkEnd w:id="43"/>
      <w:bookmarkEnd w:id="44"/>
    </w:p>
    <w:p>
      <w:pPr>
        <w:pStyle w:val="Heading5"/>
      </w:pPr>
      <w:bookmarkStart w:id="45" w:name="_Toc77318264"/>
      <w:r>
        <w:rPr>
          <w:rStyle w:val="CharSectno"/>
        </w:rPr>
        <w:t>26</w:t>
      </w:r>
      <w:r>
        <w:t>.</w:t>
      </w:r>
      <w:r>
        <w:tab/>
        <w:t>Giving copy of application</w:t>
      </w:r>
      <w:bookmarkEnd w:id="45"/>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46" w:name="_Toc77318265"/>
      <w:r>
        <w:rPr>
          <w:rStyle w:val="CharSectno"/>
        </w:rPr>
        <w:t>27</w:t>
      </w:r>
      <w:r>
        <w:t>.</w:t>
      </w:r>
      <w:r>
        <w:tab/>
        <w:t>Exemption: section 45(2)(c) of Act</w:t>
      </w:r>
      <w:bookmarkEnd w:id="46"/>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47" w:name="_Toc77318266"/>
      <w:r>
        <w:rPr>
          <w:rStyle w:val="CharSectno"/>
        </w:rPr>
        <w:lastRenderedPageBreak/>
        <w:t>28</w:t>
      </w:r>
      <w:r>
        <w:t>.</w:t>
      </w:r>
      <w:r>
        <w:tab/>
        <w:t>Giving other documents</w:t>
      </w:r>
      <w:bookmarkEnd w:id="47"/>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48" w:name="_Toc77318267"/>
      <w:r>
        <w:rPr>
          <w:rStyle w:val="CharSectno"/>
        </w:rPr>
        <w:t>29</w:t>
      </w:r>
      <w:r>
        <w:t>.</w:t>
      </w:r>
      <w:r>
        <w:tab/>
        <w:t>Giving documents by Tribunal or executive officer</w:t>
      </w:r>
      <w:bookmarkEnd w:id="48"/>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49" w:name="_Toc77318268"/>
      <w:r>
        <w:rPr>
          <w:rStyle w:val="CharSectno"/>
        </w:rPr>
        <w:t>30</w:t>
      </w:r>
      <w:r>
        <w:t>.</w:t>
      </w:r>
      <w:r>
        <w:tab/>
        <w:t>Giving application to decision</w:t>
      </w:r>
      <w:r>
        <w:noBreakHyphen/>
        <w:t>maker</w:t>
      </w:r>
      <w:bookmarkEnd w:id="49"/>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lastRenderedPageBreak/>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50" w:name="_Toc77318269"/>
      <w:r>
        <w:rPr>
          <w:rStyle w:val="CharSectno"/>
        </w:rPr>
        <w:t>31</w:t>
      </w:r>
      <w:r>
        <w:t>.</w:t>
      </w:r>
      <w:r>
        <w:tab/>
        <w:t>Personal service: how effected</w:t>
      </w:r>
      <w:bookmarkEnd w:id="50"/>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lastRenderedPageBreak/>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51" w:name="_Toc77318270"/>
      <w:r>
        <w:rPr>
          <w:rStyle w:val="CharSectno"/>
        </w:rPr>
        <w:t>32</w:t>
      </w:r>
      <w:r>
        <w:t>.</w:t>
      </w:r>
      <w:r>
        <w:tab/>
        <w:t>Pre</w:t>
      </w:r>
      <w:r>
        <w:noBreakHyphen/>
        <w:t>paid post: how effected</w:t>
      </w:r>
      <w:bookmarkEnd w:id="51"/>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lastRenderedPageBreak/>
        <w:tab/>
        <w:t>(2)</w:t>
      </w:r>
      <w:r>
        <w:tab/>
        <w:t>A document given by pre</w:t>
      </w:r>
      <w:r>
        <w:noBreakHyphen/>
        <w:t>paid post is to be taken to have been given to a person 2 business days after the day on which the document was posted.</w:t>
      </w:r>
    </w:p>
    <w:p>
      <w:pPr>
        <w:pStyle w:val="Heading5"/>
        <w:spacing w:before="200"/>
      </w:pPr>
      <w:bookmarkStart w:id="52" w:name="_Toc77318271"/>
      <w:r>
        <w:rPr>
          <w:rStyle w:val="CharSectno"/>
        </w:rPr>
        <w:t>33</w:t>
      </w:r>
      <w:r>
        <w:t>.</w:t>
      </w:r>
      <w:r>
        <w:tab/>
        <w:t>Ordinary service: how effected</w:t>
      </w:r>
      <w:bookmarkEnd w:id="52"/>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lastRenderedPageBreak/>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53" w:name="_Toc77318272"/>
      <w:r>
        <w:rPr>
          <w:rStyle w:val="CharSectno"/>
        </w:rPr>
        <w:t>34</w:t>
      </w:r>
      <w:r>
        <w:t>.</w:t>
      </w:r>
      <w:r>
        <w:tab/>
        <w:t>Address for service</w:t>
      </w:r>
      <w:bookmarkEnd w:id="53"/>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lastRenderedPageBreak/>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lastRenderedPageBreak/>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54" w:name="_Toc77318273"/>
      <w:r>
        <w:rPr>
          <w:rStyle w:val="CharSectno"/>
        </w:rPr>
        <w:t>35</w:t>
      </w:r>
      <w:r>
        <w:t>.</w:t>
      </w:r>
      <w:r>
        <w:tab/>
        <w:t>Acceptance by legal practitioner or agent</w:t>
      </w:r>
      <w:bookmarkEnd w:id="54"/>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55" w:name="_Toc77318274"/>
      <w:r>
        <w:rPr>
          <w:rStyle w:val="CharSectno"/>
        </w:rPr>
        <w:t>36</w:t>
      </w:r>
      <w:r>
        <w:t>.</w:t>
      </w:r>
      <w:r>
        <w:tab/>
        <w:t>Substituted service</w:t>
      </w:r>
      <w:bookmarkEnd w:id="55"/>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56" w:name="_Toc77318275"/>
      <w:r>
        <w:rPr>
          <w:rStyle w:val="CharSectno"/>
        </w:rPr>
        <w:lastRenderedPageBreak/>
        <w:t>37</w:t>
      </w:r>
      <w:r>
        <w:t>.</w:t>
      </w:r>
      <w:r>
        <w:tab/>
        <w:t>Informal service: confirmation</w:t>
      </w:r>
      <w:bookmarkEnd w:id="56"/>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57" w:name="_Toc77318276"/>
      <w:r>
        <w:rPr>
          <w:rStyle w:val="CharSectno"/>
        </w:rPr>
        <w:t>38</w:t>
      </w:r>
      <w:r>
        <w:t>.</w:t>
      </w:r>
      <w:r>
        <w:tab/>
        <w:t>Proof of service</w:t>
      </w:r>
      <w:bookmarkEnd w:id="57"/>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58" w:name="_Toc77256775"/>
      <w:bookmarkStart w:id="59" w:name="_Toc77257299"/>
      <w:bookmarkStart w:id="60" w:name="_Toc77318277"/>
      <w:r>
        <w:rPr>
          <w:rStyle w:val="CharDivNo"/>
        </w:rPr>
        <w:t>Division 4</w:t>
      </w:r>
      <w:r>
        <w:t> — </w:t>
      </w:r>
      <w:r>
        <w:rPr>
          <w:rStyle w:val="CharDivText"/>
        </w:rPr>
        <w:t>Litigation guardian</w:t>
      </w:r>
      <w:bookmarkEnd w:id="58"/>
      <w:bookmarkEnd w:id="59"/>
      <w:bookmarkEnd w:id="60"/>
    </w:p>
    <w:p>
      <w:pPr>
        <w:pStyle w:val="Heading5"/>
      </w:pPr>
      <w:bookmarkStart w:id="61" w:name="_Toc77318278"/>
      <w:r>
        <w:rPr>
          <w:rStyle w:val="CharSectno"/>
        </w:rPr>
        <w:t>39</w:t>
      </w:r>
      <w:r>
        <w:t>.</w:t>
      </w:r>
      <w:r>
        <w:tab/>
        <w:t>Litigation guardian: section 40(2) of Act</w:t>
      </w:r>
      <w:bookmarkEnd w:id="61"/>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lastRenderedPageBreak/>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62" w:name="_Toc77256777"/>
      <w:bookmarkStart w:id="63" w:name="_Toc77257301"/>
      <w:bookmarkStart w:id="64" w:name="_Toc77318279"/>
      <w:r>
        <w:rPr>
          <w:rStyle w:val="CharDivNo"/>
        </w:rPr>
        <w:t>Division 4A</w:t>
      </w:r>
      <w:r>
        <w:t> — </w:t>
      </w:r>
      <w:r>
        <w:rPr>
          <w:rStyle w:val="CharDivText"/>
        </w:rPr>
        <w:t>Expert evidence</w:t>
      </w:r>
      <w:bookmarkEnd w:id="62"/>
      <w:bookmarkEnd w:id="63"/>
      <w:bookmarkEnd w:id="64"/>
    </w:p>
    <w:p>
      <w:pPr>
        <w:pStyle w:val="Footnoteheading"/>
      </w:pPr>
      <w:r>
        <w:tab/>
        <w:t>[Heading inserted: Gazette 17 May 2016 p. 1491.]</w:t>
      </w:r>
    </w:p>
    <w:p>
      <w:pPr>
        <w:pStyle w:val="Heading5"/>
      </w:pPr>
      <w:bookmarkStart w:id="65" w:name="_Toc77318280"/>
      <w:r>
        <w:rPr>
          <w:rStyle w:val="CharSectno"/>
        </w:rPr>
        <w:t>39A</w:t>
      </w:r>
      <w:r>
        <w:t>.</w:t>
      </w:r>
      <w:r>
        <w:tab/>
        <w:t>Experts’ duties</w:t>
      </w:r>
      <w:bookmarkEnd w:id="65"/>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66" w:name="_Toc77318281"/>
      <w:r>
        <w:rPr>
          <w:rStyle w:val="CharSectno"/>
        </w:rPr>
        <w:t>39B</w:t>
      </w:r>
      <w:r>
        <w:t>.</w:t>
      </w:r>
      <w:r>
        <w:tab/>
        <w:t>Conference of experts pre-hearing</w:t>
      </w:r>
      <w:bookmarkEnd w:id="66"/>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lastRenderedPageBreak/>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67" w:name="_Toc77318282"/>
      <w:r>
        <w:rPr>
          <w:rStyle w:val="CharSectno"/>
        </w:rPr>
        <w:t>39C</w:t>
      </w:r>
      <w:r>
        <w:t>.</w:t>
      </w:r>
      <w:r>
        <w:tab/>
        <w:t>Experts to give evidence concurrently</w:t>
      </w:r>
      <w:bookmarkEnd w:id="67"/>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keepNext/>
      </w:pPr>
      <w:r>
        <w:lastRenderedPageBreak/>
        <w:tab/>
        <w:t>(c)</w:t>
      </w:r>
      <w:r>
        <w:tab/>
        <w:t>they may ask each other questions.</w:t>
      </w:r>
    </w:p>
    <w:p>
      <w:pPr>
        <w:pStyle w:val="Footnotesection"/>
      </w:pPr>
      <w:r>
        <w:tab/>
        <w:t>[Rule 39C inserted: Gazette 17 May 2016 p. 1491</w:t>
      </w:r>
      <w:r>
        <w:noBreakHyphen/>
        <w:t>2.]</w:t>
      </w:r>
    </w:p>
    <w:p>
      <w:pPr>
        <w:pStyle w:val="Heading3"/>
      </w:pPr>
      <w:bookmarkStart w:id="68" w:name="_Toc77256781"/>
      <w:bookmarkStart w:id="69" w:name="_Toc77257305"/>
      <w:bookmarkStart w:id="70" w:name="_Toc77318283"/>
      <w:r>
        <w:rPr>
          <w:rStyle w:val="CharDivNo"/>
        </w:rPr>
        <w:t>Division 5</w:t>
      </w:r>
      <w:r>
        <w:t> — </w:t>
      </w:r>
      <w:r>
        <w:rPr>
          <w:rStyle w:val="CharDivText"/>
        </w:rPr>
        <w:t>Settlements</w:t>
      </w:r>
      <w:bookmarkEnd w:id="68"/>
      <w:bookmarkEnd w:id="69"/>
      <w:bookmarkEnd w:id="70"/>
    </w:p>
    <w:p>
      <w:pPr>
        <w:pStyle w:val="Heading5"/>
        <w:spacing w:before="180"/>
      </w:pPr>
      <w:bookmarkStart w:id="71" w:name="_Toc77318284"/>
      <w:r>
        <w:rPr>
          <w:rStyle w:val="CharSectno"/>
        </w:rPr>
        <w:t>40</w:t>
      </w:r>
      <w:r>
        <w:t>.</w:t>
      </w:r>
      <w:r>
        <w:tab/>
        <w:t>Settlement offers</w:t>
      </w:r>
      <w:bookmarkEnd w:id="71"/>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72" w:name="_Toc77318285"/>
      <w:r>
        <w:rPr>
          <w:rStyle w:val="CharSectno"/>
        </w:rPr>
        <w:t>41</w:t>
      </w:r>
      <w:r>
        <w:t>.</w:t>
      </w:r>
      <w:r>
        <w:tab/>
        <w:t>Acceptance of settlement offers</w:t>
      </w:r>
      <w:bookmarkEnd w:id="72"/>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lastRenderedPageBreak/>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73" w:name="_Toc77256784"/>
      <w:bookmarkStart w:id="74" w:name="_Toc77257308"/>
      <w:bookmarkStart w:id="75" w:name="_Toc77318286"/>
      <w:r>
        <w:rPr>
          <w:rStyle w:val="CharDivNo"/>
        </w:rPr>
        <w:t>Division 6</w:t>
      </w:r>
      <w:r>
        <w:t> — </w:t>
      </w:r>
      <w:r>
        <w:rPr>
          <w:rStyle w:val="CharDivText"/>
        </w:rPr>
        <w:t>Costs</w:t>
      </w:r>
      <w:bookmarkEnd w:id="73"/>
      <w:bookmarkEnd w:id="74"/>
      <w:bookmarkEnd w:id="75"/>
    </w:p>
    <w:p>
      <w:pPr>
        <w:pStyle w:val="Heading5"/>
      </w:pPr>
      <w:bookmarkStart w:id="76" w:name="_Toc77318287"/>
      <w:r>
        <w:rPr>
          <w:rStyle w:val="CharSectno"/>
        </w:rPr>
        <w:t>42A</w:t>
      </w:r>
      <w:r>
        <w:t>.</w:t>
      </w:r>
      <w:r>
        <w:tab/>
        <w:t>Time within which costs application may be made</w:t>
      </w:r>
      <w:bookmarkEnd w:id="76"/>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77" w:name="_Toc77318288"/>
      <w:r>
        <w:rPr>
          <w:rStyle w:val="CharSectno"/>
        </w:rPr>
        <w:t>42</w:t>
      </w:r>
      <w:r>
        <w:t>.</w:t>
      </w:r>
      <w:r>
        <w:tab/>
        <w:t>Order for costs if settlement offer is rejected</w:t>
      </w:r>
      <w:bookmarkEnd w:id="77"/>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lastRenderedPageBreak/>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78" w:name="_Toc77318289"/>
      <w:r>
        <w:rPr>
          <w:rStyle w:val="CharSectno"/>
        </w:rPr>
        <w:t>43</w:t>
      </w:r>
      <w:r>
        <w:t>.</w:t>
      </w:r>
      <w:r>
        <w:tab/>
        <w:t>Amount of costs</w:t>
      </w:r>
      <w:bookmarkEnd w:id="78"/>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 xml:space="preserve">the executive officer or a nominated member may order that the party who failed to attend pay an amount fixed by the executive </w:t>
      </w:r>
      <w:r>
        <w:lastRenderedPageBreak/>
        <w:t>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79" w:name="_Toc77256788"/>
      <w:bookmarkStart w:id="80" w:name="_Toc77257312"/>
      <w:bookmarkStart w:id="81" w:name="_Toc77318290"/>
      <w:r>
        <w:rPr>
          <w:rStyle w:val="CharDivNo"/>
        </w:rPr>
        <w:t>Division 7</w:t>
      </w:r>
      <w:r>
        <w:t> — </w:t>
      </w:r>
      <w:r>
        <w:rPr>
          <w:rStyle w:val="CharDivText"/>
        </w:rPr>
        <w:t>Miscellaneous</w:t>
      </w:r>
      <w:bookmarkEnd w:id="79"/>
      <w:bookmarkEnd w:id="80"/>
      <w:bookmarkEnd w:id="81"/>
    </w:p>
    <w:p>
      <w:pPr>
        <w:pStyle w:val="Ednotesection"/>
      </w:pPr>
      <w:r>
        <w:t>[</w:t>
      </w:r>
      <w:r>
        <w:rPr>
          <w:b/>
        </w:rPr>
        <w:t>44.</w:t>
      </w:r>
      <w:r>
        <w:tab/>
        <w:t>Deleted: Gazette 6 Feb 2015 p. 572.]</w:t>
      </w:r>
    </w:p>
    <w:p>
      <w:pPr>
        <w:pStyle w:val="Heading5"/>
      </w:pPr>
      <w:bookmarkStart w:id="82" w:name="_Toc77318291"/>
      <w:r>
        <w:rPr>
          <w:rStyle w:val="CharSectno"/>
        </w:rPr>
        <w:t>45</w:t>
      </w:r>
      <w:r>
        <w:t>.</w:t>
      </w:r>
      <w:r>
        <w:tab/>
        <w:t>Barring people from being agents representing parties</w:t>
      </w:r>
      <w:bookmarkEnd w:id="82"/>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83" w:name="_Toc77318292"/>
      <w:r>
        <w:rPr>
          <w:rStyle w:val="CharSectno"/>
        </w:rPr>
        <w:t>46</w:t>
      </w:r>
      <w:r>
        <w:t>.</w:t>
      </w:r>
      <w:r>
        <w:tab/>
        <w:t>Dispensing with compliance with requirement of a rule</w:t>
      </w:r>
      <w:bookmarkEnd w:id="83"/>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84" w:name="_Toc77318293"/>
      <w:r>
        <w:rPr>
          <w:rStyle w:val="CharSectno"/>
        </w:rPr>
        <w:t>47</w:t>
      </w:r>
      <w:r>
        <w:t>.</w:t>
      </w:r>
      <w:r>
        <w:tab/>
        <w:t>Forms</w:t>
      </w:r>
      <w:bookmarkEnd w:id="84"/>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lastRenderedPageBreak/>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85" w:name="_Toc77256792"/>
      <w:bookmarkStart w:id="86" w:name="_Toc77257316"/>
      <w:bookmarkStart w:id="87" w:name="_Toc77318294"/>
      <w:r>
        <w:rPr>
          <w:rStyle w:val="CharPartNo"/>
        </w:rPr>
        <w:lastRenderedPageBreak/>
        <w:t>Part 3</w:t>
      </w:r>
      <w:r>
        <w:rPr>
          <w:rStyle w:val="CharDivNo"/>
        </w:rPr>
        <w:t> </w:t>
      </w:r>
      <w:r>
        <w:t>—</w:t>
      </w:r>
      <w:r>
        <w:rPr>
          <w:rStyle w:val="CharDivText"/>
        </w:rPr>
        <w:t> </w:t>
      </w:r>
      <w:r>
        <w:rPr>
          <w:rStyle w:val="CharPartText"/>
        </w:rPr>
        <w:t>Special rules</w:t>
      </w:r>
      <w:bookmarkEnd w:id="85"/>
      <w:bookmarkEnd w:id="86"/>
      <w:bookmarkEnd w:id="87"/>
    </w:p>
    <w:p>
      <w:pPr>
        <w:pStyle w:val="Heading5"/>
      </w:pPr>
      <w:bookmarkStart w:id="88" w:name="_Toc77318295"/>
      <w:r>
        <w:rPr>
          <w:rStyle w:val="CharSectno"/>
        </w:rPr>
        <w:t>48</w:t>
      </w:r>
      <w:r>
        <w:t>.</w:t>
      </w:r>
      <w:r>
        <w:tab/>
      </w:r>
      <w:r>
        <w:rPr>
          <w:i/>
        </w:rPr>
        <w:t>Animal Welfare Act 2002</w:t>
      </w:r>
      <w:bookmarkEnd w:id="88"/>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pPr>
      <w:bookmarkStart w:id="89" w:name="_Toc77318296"/>
      <w:r>
        <w:rPr>
          <w:rStyle w:val="CharSectno"/>
        </w:rPr>
        <w:t>48A</w:t>
      </w:r>
      <w:r>
        <w:t>.</w:t>
      </w:r>
      <w:r>
        <w:tab/>
      </w:r>
      <w:r>
        <w:rPr>
          <w:i/>
        </w:rPr>
        <w:t>Community Titles Act 2018</w:t>
      </w:r>
      <w:bookmarkEnd w:id="89"/>
    </w:p>
    <w:p>
      <w:pPr>
        <w:pStyle w:val="Subsection"/>
      </w:pPr>
      <w:r>
        <w:tab/>
      </w:r>
      <w:r>
        <w:tab/>
        <w:t xml:space="preserve">If a community corporation is given a copy of an application under the Act section 45, the community corporation must give a copy of the application to the persons referred to in the </w:t>
      </w:r>
      <w:r>
        <w:rPr>
          <w:i/>
        </w:rPr>
        <w:t>Community Titles Act 2018</w:t>
      </w:r>
      <w:r>
        <w:rPr>
          <w:iCs/>
        </w:rPr>
        <w:t xml:space="preserve"> </w:t>
      </w:r>
      <w:r>
        <w:t>section 163(2)(a), (b) or (c).</w:t>
      </w:r>
    </w:p>
    <w:p>
      <w:pPr>
        <w:pStyle w:val="Footnotesection"/>
        <w:rPr>
          <w:rStyle w:val="CharSectno"/>
        </w:rPr>
      </w:pPr>
      <w:r>
        <w:tab/>
        <w:t>[Rule 48A inserted: SL 2021/123 r. 4.]</w:t>
      </w:r>
    </w:p>
    <w:p>
      <w:pPr>
        <w:pStyle w:val="Heading5"/>
        <w:rPr>
          <w:i/>
        </w:rPr>
      </w:pPr>
      <w:bookmarkStart w:id="90" w:name="_Toc77318297"/>
      <w:r>
        <w:rPr>
          <w:rStyle w:val="CharSectno"/>
        </w:rPr>
        <w:t>49</w:t>
      </w:r>
      <w:r>
        <w:t>.</w:t>
      </w:r>
      <w:r>
        <w:tab/>
      </w:r>
      <w:r>
        <w:rPr>
          <w:i/>
        </w:rPr>
        <w:t>Credit (Administration) Act 1984</w:t>
      </w:r>
      <w:bookmarkEnd w:id="90"/>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91" w:name="_Toc77318298"/>
      <w:r>
        <w:rPr>
          <w:rStyle w:val="CharSectno"/>
        </w:rPr>
        <w:t>50</w:t>
      </w:r>
      <w:r>
        <w:t>.</w:t>
      </w:r>
      <w:r>
        <w:tab/>
      </w:r>
      <w:r>
        <w:rPr>
          <w:i/>
        </w:rPr>
        <w:t>Employment Agents Act 1976</w:t>
      </w:r>
      <w:bookmarkEnd w:id="91"/>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92" w:name="_Toc77318299"/>
      <w:r>
        <w:rPr>
          <w:rStyle w:val="CharSectno"/>
        </w:rPr>
        <w:lastRenderedPageBreak/>
        <w:t>51</w:t>
      </w:r>
      <w:r>
        <w:t>.</w:t>
      </w:r>
      <w:r>
        <w:tab/>
      </w:r>
      <w:r>
        <w:rPr>
          <w:i/>
        </w:rPr>
        <w:t>Equal Opportunity Act 1984</w:t>
      </w:r>
      <w:bookmarkEnd w:id="92"/>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93" w:name="_Toc77318300"/>
      <w:r>
        <w:rPr>
          <w:rStyle w:val="CharSectno"/>
        </w:rPr>
        <w:t>52</w:t>
      </w:r>
      <w:r>
        <w:t>.</w:t>
      </w:r>
      <w:r>
        <w:tab/>
      </w:r>
      <w:r>
        <w:rPr>
          <w:i/>
        </w:rPr>
        <w:t>Firearms Act 1973</w:t>
      </w:r>
      <w:bookmarkEnd w:id="93"/>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lastRenderedPageBreak/>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94" w:name="_Toc77318301"/>
      <w:r>
        <w:rPr>
          <w:rStyle w:val="CharSectno"/>
        </w:rPr>
        <w:t>53</w:t>
      </w:r>
      <w:r>
        <w:t>.</w:t>
      </w:r>
      <w:r>
        <w:tab/>
      </w:r>
      <w:r>
        <w:rPr>
          <w:i/>
        </w:rPr>
        <w:t>Fish Resources Management Act 1994</w:t>
      </w:r>
      <w:bookmarkEnd w:id="94"/>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95" w:name="_Toc77318302"/>
      <w:r>
        <w:rPr>
          <w:rStyle w:val="CharSectno"/>
        </w:rPr>
        <w:t>54</w:t>
      </w:r>
      <w:r>
        <w:t>.</w:t>
      </w:r>
      <w:r>
        <w:tab/>
      </w:r>
      <w:r>
        <w:rPr>
          <w:i/>
        </w:rPr>
        <w:t>Guardianship and Administration Act 1990</w:t>
      </w:r>
      <w:bookmarkEnd w:id="95"/>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96" w:name="_Toc77318303"/>
      <w:r>
        <w:rPr>
          <w:rStyle w:val="CharSectno"/>
        </w:rPr>
        <w:t>55</w:t>
      </w:r>
      <w:r>
        <w:t>.</w:t>
      </w:r>
      <w:r>
        <w:tab/>
      </w:r>
      <w:r>
        <w:rPr>
          <w:i/>
        </w:rPr>
        <w:t>Medical Act 1894</w:t>
      </w:r>
      <w:bookmarkEnd w:id="96"/>
    </w:p>
    <w:p>
      <w:pPr>
        <w:pStyle w:val="Subsection"/>
      </w:pPr>
      <w:r>
        <w:tab/>
      </w:r>
      <w:r>
        <w:tab/>
        <w:t xml:space="preserve">Under the Act section 39(1)(f), a person who makes an application for review under the </w:t>
      </w:r>
      <w:r>
        <w:rPr>
          <w:i/>
        </w:rPr>
        <w:t>Medical Act 1894</w:t>
      </w:r>
      <w:r>
        <w:rPr>
          <w:vertAlign w:val="superscript"/>
        </w:rPr>
        <w:t> 2</w:t>
      </w:r>
      <w:r>
        <w:t xml:space="preserve"> </w:t>
      </w:r>
      <w:r>
        <w:lastRenderedPageBreak/>
        <w:t>section 13(8) is authorised to be represented by a person other than a legal practitioner.</w:t>
      </w:r>
    </w:p>
    <w:p>
      <w:pPr>
        <w:pStyle w:val="Heading5"/>
        <w:rPr>
          <w:i/>
        </w:rPr>
      </w:pPr>
      <w:bookmarkStart w:id="97" w:name="_Toc77318304"/>
      <w:r>
        <w:rPr>
          <w:rStyle w:val="CharSectno"/>
        </w:rPr>
        <w:t>56</w:t>
      </w:r>
      <w:r>
        <w:t>.</w:t>
      </w:r>
      <w:r>
        <w:tab/>
      </w:r>
      <w:r>
        <w:rPr>
          <w:i/>
        </w:rPr>
        <w:t>Mental Health Act 1996</w:t>
      </w:r>
      <w:bookmarkEnd w:id="97"/>
    </w:p>
    <w:p>
      <w:pPr>
        <w:pStyle w:val="Subsection"/>
        <w:keepNext/>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lastRenderedPageBreak/>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98" w:name="_Toc77318305"/>
      <w:r>
        <w:rPr>
          <w:rStyle w:val="CharSectno"/>
        </w:rPr>
        <w:t>57</w:t>
      </w:r>
      <w:r>
        <w:t>.</w:t>
      </w:r>
      <w:r>
        <w:tab/>
      </w:r>
      <w:r>
        <w:rPr>
          <w:i/>
          <w:iCs/>
        </w:rPr>
        <w:t>Pawnbrokers and Second</w:t>
      </w:r>
      <w:r>
        <w:rPr>
          <w:i/>
          <w:iCs/>
        </w:rPr>
        <w:noBreakHyphen/>
        <w:t>hand Dealers Act 1994</w:t>
      </w:r>
      <w:bookmarkEnd w:id="98"/>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99" w:name="_Toc77318306"/>
      <w:r>
        <w:rPr>
          <w:rStyle w:val="CharSectno"/>
        </w:rPr>
        <w:t>58</w:t>
      </w:r>
      <w:r>
        <w:t>.</w:t>
      </w:r>
      <w:r>
        <w:tab/>
      </w:r>
      <w:r>
        <w:rPr>
          <w:bCs/>
          <w:i/>
          <w:iCs/>
        </w:rPr>
        <w:t>Public Order in Streets Act 1984</w:t>
      </w:r>
      <w:bookmarkEnd w:id="99"/>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lastRenderedPageBreak/>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100" w:name="_Toc77318307"/>
      <w:r>
        <w:rPr>
          <w:rStyle w:val="CharSectno"/>
        </w:rPr>
        <w:t>59</w:t>
      </w:r>
      <w:r>
        <w:t>.</w:t>
      </w:r>
      <w:r>
        <w:tab/>
      </w:r>
      <w:r>
        <w:rPr>
          <w:i/>
        </w:rPr>
        <w:t>Retirement Villages Act 1992</w:t>
      </w:r>
      <w:bookmarkEnd w:id="100"/>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lastRenderedPageBreak/>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Gazette 9 Jul 2010 p. 3242.]</w:t>
      </w:r>
    </w:p>
    <w:p>
      <w:pPr>
        <w:pStyle w:val="Heading5"/>
        <w:rPr>
          <w:i/>
        </w:rPr>
      </w:pPr>
      <w:bookmarkStart w:id="101" w:name="_Toc77318308"/>
      <w:r>
        <w:rPr>
          <w:rStyle w:val="CharSectno"/>
        </w:rPr>
        <w:t>60</w:t>
      </w:r>
      <w:r>
        <w:t>.</w:t>
      </w:r>
      <w:r>
        <w:tab/>
      </w:r>
      <w:r>
        <w:rPr>
          <w:i/>
        </w:rPr>
        <w:t>Rights in Water and Irrigation Act 1914</w:t>
      </w:r>
      <w:bookmarkEnd w:id="101"/>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pPr>
        <w:pStyle w:val="Heading5"/>
      </w:pPr>
      <w:bookmarkStart w:id="102" w:name="_Toc77318309"/>
      <w:r>
        <w:rPr>
          <w:rStyle w:val="CharSectno"/>
        </w:rPr>
        <w:lastRenderedPageBreak/>
        <w:t>61</w:t>
      </w:r>
      <w:r>
        <w:t>.</w:t>
      </w:r>
      <w:r>
        <w:tab/>
      </w:r>
      <w:r>
        <w:rPr>
          <w:i/>
        </w:rPr>
        <w:t>Security and Related Activities (Control) Act 1996</w:t>
      </w:r>
      <w:bookmarkEnd w:id="102"/>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 Gazette 14 Oct 2005 p. 4570; 29 Aug 2008 p. 4043-4; 6 Feb 2015 p. 572.]</w:t>
      </w:r>
    </w:p>
    <w:p>
      <w:pPr>
        <w:pStyle w:val="Heading5"/>
      </w:pPr>
      <w:bookmarkStart w:id="103" w:name="_Toc77318310"/>
      <w:r>
        <w:rPr>
          <w:rStyle w:val="CharSectno"/>
        </w:rPr>
        <w:t>62</w:t>
      </w:r>
      <w:r>
        <w:t>.</w:t>
      </w:r>
      <w:r>
        <w:tab/>
      </w:r>
      <w:r>
        <w:rPr>
          <w:i/>
        </w:rPr>
        <w:t>Strata Titles Act 1985</w:t>
      </w:r>
      <w:bookmarkEnd w:id="103"/>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w:t>
      </w:r>
      <w:r>
        <w:t>section 198(2)(a), (b) or (c).</w:t>
      </w:r>
    </w:p>
    <w:p>
      <w:pPr>
        <w:pStyle w:val="Footnotesection"/>
      </w:pPr>
      <w:r>
        <w:tab/>
        <w:t>[Rule 62 amended: Gazette 31 Dec 2019 p. 4661.]</w:t>
      </w:r>
    </w:p>
    <w:p>
      <w:pPr>
        <w:pStyle w:val="Heading5"/>
        <w:rPr>
          <w:bCs/>
        </w:rPr>
      </w:pPr>
      <w:bookmarkStart w:id="104" w:name="_Toc77318311"/>
      <w:r>
        <w:rPr>
          <w:rStyle w:val="CharSectno"/>
        </w:rPr>
        <w:lastRenderedPageBreak/>
        <w:t>63</w:t>
      </w:r>
      <w:r>
        <w:rPr>
          <w:bCs/>
        </w:rPr>
        <w:t>.</w:t>
      </w:r>
      <w:r>
        <w:rPr>
          <w:bCs/>
        </w:rPr>
        <w:tab/>
      </w:r>
      <w:r>
        <w:rPr>
          <w:bCs/>
          <w:i/>
        </w:rPr>
        <w:t>Planning and Development Act 2005</w:t>
      </w:r>
      <w:bookmarkEnd w:id="104"/>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105" w:name="_Toc77318312"/>
      <w:r>
        <w:rPr>
          <w:rStyle w:val="CharSectno"/>
        </w:rPr>
        <w:t>64</w:t>
      </w:r>
      <w:r>
        <w:t>.</w:t>
      </w:r>
      <w:r>
        <w:tab/>
      </w:r>
      <w:r>
        <w:rPr>
          <w:i/>
        </w:rPr>
        <w:t>Taxation Administration Act 2003</w:t>
      </w:r>
      <w:bookmarkEnd w:id="105"/>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2"/>
          <w:headerReference w:type="default" r:id="rId23"/>
          <w:headerReference w:type="first" r:id="rId24"/>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106" w:name="_Toc77256810"/>
      <w:bookmarkStart w:id="107" w:name="_Toc77257335"/>
      <w:bookmarkStart w:id="108" w:name="_Toc77318313"/>
      <w:r>
        <w:lastRenderedPageBreak/>
        <w:t>Notes</w:t>
      </w:r>
      <w:bookmarkEnd w:id="106"/>
      <w:bookmarkEnd w:id="107"/>
      <w:bookmarkEnd w:id="108"/>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w:t>
      </w:r>
    </w:p>
    <w:p>
      <w:pPr>
        <w:pStyle w:val="nHeading3"/>
      </w:pPr>
      <w:bookmarkStart w:id="109" w:name="_Toc77318314"/>
      <w:r>
        <w:t>Compilation table</w:t>
      </w:r>
      <w:bookmarkEnd w:id="10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lastRenderedPageBreak/>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shd w:val="clear" w:color="auto" w:fill="auto"/>
          </w:tcPr>
          <w:p>
            <w:pPr>
              <w:pStyle w:val="nTable"/>
              <w:spacing w:before="50" w:after="50"/>
              <w:rPr>
                <w:i/>
              </w:rPr>
            </w:pPr>
            <w:r>
              <w:rPr>
                <w:i/>
              </w:rPr>
              <w:t>State Administrative Tribunal Amendment Rules 2018</w:t>
            </w:r>
          </w:p>
        </w:tc>
        <w:tc>
          <w:tcPr>
            <w:tcW w:w="1276" w:type="dxa"/>
            <w:shd w:val="clear" w:color="auto" w:fill="auto"/>
          </w:tcPr>
          <w:p>
            <w:pPr>
              <w:pStyle w:val="nTable"/>
              <w:spacing w:before="50" w:after="50"/>
            </w:pPr>
            <w:r>
              <w:t>24 Apr 2018 p. 1351</w:t>
            </w:r>
            <w:r>
              <w:noBreakHyphen/>
              <w:t>2</w:t>
            </w:r>
          </w:p>
        </w:tc>
        <w:tc>
          <w:tcPr>
            <w:tcW w:w="2693" w:type="dxa"/>
            <w:shd w:val="clear" w:color="auto" w:fill="auto"/>
          </w:tcPr>
          <w:p>
            <w:pPr>
              <w:pStyle w:val="nTable"/>
              <w:spacing w:before="50" w:after="50"/>
            </w:pPr>
            <w:r>
              <w:t>r. 1 and 2: 24 Apr 2017 (see r. 2(a));</w:t>
            </w:r>
            <w:r>
              <w:br/>
              <w:t>Rules other than r. 1 and 2: 25 Apr 2018 (see r. 2(b))</w:t>
            </w:r>
          </w:p>
        </w:tc>
      </w:tr>
      <w:tr>
        <w:trPr>
          <w:cantSplit/>
        </w:trPr>
        <w:tc>
          <w:tcPr>
            <w:tcW w:w="3118" w:type="dxa"/>
            <w:shd w:val="clear" w:color="auto" w:fill="auto"/>
          </w:tcPr>
          <w:p>
            <w:pPr>
              <w:pStyle w:val="nTable"/>
              <w:spacing w:before="50" w:after="50"/>
              <w:rPr>
                <w:i/>
              </w:rPr>
            </w:pPr>
            <w:r>
              <w:rPr>
                <w:i/>
              </w:rPr>
              <w:t>State Administrative Tribunal Amendment Rules (No. 2) 2019</w:t>
            </w:r>
          </w:p>
        </w:tc>
        <w:tc>
          <w:tcPr>
            <w:tcW w:w="1276" w:type="dxa"/>
            <w:shd w:val="clear" w:color="auto" w:fill="auto"/>
          </w:tcPr>
          <w:p>
            <w:pPr>
              <w:pStyle w:val="nTable"/>
              <w:spacing w:before="50" w:after="50"/>
            </w:pPr>
            <w:r>
              <w:t>31 Dec 2019 p. 4661</w:t>
            </w:r>
          </w:p>
        </w:tc>
        <w:tc>
          <w:tcPr>
            <w:tcW w:w="2693" w:type="dxa"/>
            <w:shd w:val="clear" w:color="auto" w:fill="auto"/>
          </w:tcPr>
          <w:p>
            <w:pPr>
              <w:pStyle w:val="nTable"/>
              <w:spacing w:before="50" w:after="50"/>
            </w:pPr>
            <w:r>
              <w:t>r. 1 and 2: 31 Dec 2019 (see r. 2(a));</w:t>
            </w:r>
            <w:r>
              <w:br/>
              <w:t>Rules other than r. 1 and 2: 1 May 2020 (see r. 2(b) and SL 2020/39 cl. 2)</w:t>
            </w:r>
          </w:p>
        </w:tc>
      </w:tr>
      <w:tr>
        <w:trPr>
          <w:cantSplit/>
        </w:trPr>
        <w:tc>
          <w:tcPr>
            <w:tcW w:w="3118" w:type="dxa"/>
            <w:tcBorders>
              <w:bottom w:val="single" w:sz="4" w:space="0" w:color="auto"/>
            </w:tcBorders>
            <w:shd w:val="clear" w:color="auto" w:fill="auto"/>
          </w:tcPr>
          <w:p>
            <w:pPr>
              <w:pStyle w:val="nTable"/>
              <w:spacing w:before="50" w:after="50"/>
              <w:rPr>
                <w:i/>
              </w:rPr>
            </w:pPr>
            <w:r>
              <w:rPr>
                <w:i/>
              </w:rPr>
              <w:t>State Administrative Tribunal Amendment Rules 2021</w:t>
            </w:r>
          </w:p>
        </w:tc>
        <w:tc>
          <w:tcPr>
            <w:tcW w:w="1276" w:type="dxa"/>
            <w:tcBorders>
              <w:bottom w:val="single" w:sz="4" w:space="0" w:color="auto"/>
            </w:tcBorders>
            <w:shd w:val="clear" w:color="auto" w:fill="auto"/>
          </w:tcPr>
          <w:p>
            <w:pPr>
              <w:pStyle w:val="nTable"/>
              <w:spacing w:before="50" w:after="50"/>
            </w:pPr>
            <w:r>
              <w:t>SL 2021/123 16 Jul 2021</w:t>
            </w:r>
          </w:p>
        </w:tc>
        <w:tc>
          <w:tcPr>
            <w:tcW w:w="2693" w:type="dxa"/>
            <w:tcBorders>
              <w:bottom w:val="single" w:sz="4" w:space="0" w:color="auto"/>
            </w:tcBorders>
            <w:shd w:val="clear" w:color="auto" w:fill="auto"/>
          </w:tcPr>
          <w:p>
            <w:pPr>
              <w:pStyle w:val="nTable"/>
              <w:spacing w:before="50" w:after="50"/>
            </w:pPr>
            <w:r>
              <w:t>r. 1 and 2: 16 Jul 2021 (see r. 2(a));</w:t>
            </w:r>
            <w:r>
              <w:br/>
              <w:t>Rules other than r. 1 and 2: 17 Jul 2021 (see r. 2(b))</w:t>
            </w:r>
          </w:p>
        </w:tc>
      </w:tr>
    </w:tbl>
    <w:p>
      <w:pPr>
        <w:pStyle w:val="nHeading3"/>
      </w:pPr>
      <w:bookmarkStart w:id="110" w:name="_Toc77318315"/>
      <w:r>
        <w:t>Other notes</w:t>
      </w:r>
      <w:bookmarkEnd w:id="110"/>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t>4</w:t>
      </w:r>
      <w:r>
        <w:tab/>
        <w:t>The commencement date of 9 Apr 2006 that was specified in r. 2 was before the date of gazettal.</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12" w:name="_Toc77256813"/>
      <w:bookmarkStart w:id="113" w:name="_Toc77257338"/>
      <w:bookmarkStart w:id="114" w:name="_Toc77318316"/>
      <w:r>
        <w:rPr>
          <w:sz w:val="28"/>
        </w:rPr>
        <w:lastRenderedPageBreak/>
        <w:t>Defined terms</w:t>
      </w:r>
      <w:bookmarkEnd w:id="112"/>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address for service in the proceedings</w:t>
      </w:r>
      <w:r>
        <w:tab/>
        <w:t>3</w:t>
      </w:r>
    </w:p>
    <w:p>
      <w:pPr>
        <w:pStyle w:val="DefinedTerms"/>
      </w:pPr>
      <w:r>
        <w:t>agent</w:t>
      </w:r>
      <w:r>
        <w:tab/>
        <w:t>59(1)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Department</w:t>
      </w:r>
      <w:r>
        <w:tab/>
        <w:t>61(2)</w:t>
      </w:r>
    </w:p>
    <w:p>
      <w:pPr>
        <w:pStyle w:val="DefinedTerms"/>
      </w:pPr>
      <w:r>
        <w:t>direction</w:t>
      </w:r>
      <w:r>
        <w:tab/>
        <w:t>3</w:t>
      </w:r>
    </w:p>
    <w:p>
      <w:pPr>
        <w:pStyle w:val="DefinedTerms"/>
      </w:pPr>
      <w:r>
        <w:t>document</w:t>
      </w:r>
      <w:r>
        <w:tab/>
        <w:t>3, 6A</w:t>
      </w:r>
    </w:p>
    <w:p>
      <w:pPr>
        <w:pStyle w:val="DefinedTerms"/>
      </w:pPr>
      <w:r>
        <w:t>EDS</w:t>
      </w:r>
      <w:r>
        <w:tab/>
        <w:t>3</w:t>
      </w:r>
    </w:p>
    <w:p>
      <w:pPr>
        <w:pStyle w:val="DefinedTerms"/>
      </w:pPr>
      <w:r>
        <w:t>guardian ad litem</w:t>
      </w:r>
      <w:r>
        <w:tab/>
        <w:t>3</w:t>
      </w:r>
    </w:p>
    <w:p>
      <w:pPr>
        <w:pStyle w:val="DefinedTerms"/>
      </w:pPr>
      <w:r>
        <w:t>interim application</w:t>
      </w:r>
      <w:r>
        <w:tab/>
        <w:t>14</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w:t>
      </w:r>
      <w:r>
        <w:noBreakHyphen/>
        <w:t>paid post</w:t>
      </w:r>
      <w:r>
        <w:tab/>
        <w:t>3</w:t>
      </w:r>
    </w:p>
    <w:p>
      <w:pPr>
        <w:pStyle w:val="DefinedTerms"/>
      </w:pPr>
      <w:r>
        <w:t>public sector body</w:t>
      </w:r>
      <w:r>
        <w:tab/>
        <w:t>3</w:t>
      </w:r>
    </w:p>
    <w:p>
      <w:pPr>
        <w:pStyle w:val="DefinedTerms"/>
      </w:pPr>
      <w:r>
        <w:t>referring person</w:t>
      </w:r>
      <w:r>
        <w:tab/>
        <w:t>3</w:t>
      </w:r>
    </w:p>
    <w:p>
      <w:pPr>
        <w:pStyle w:val="DefinedTerms"/>
      </w:pPr>
      <w:r>
        <w:t>representative</w:t>
      </w:r>
      <w:r>
        <w:tab/>
        <w:t>35(2)</w:t>
      </w:r>
    </w:p>
    <w:p>
      <w:pPr>
        <w:pStyle w:val="DefinedTerms"/>
      </w:pPr>
      <w:r>
        <w:t>RV Act</w:t>
      </w:r>
      <w:r>
        <w:tab/>
        <w:t>59(1)</w:t>
      </w:r>
    </w:p>
    <w:p>
      <w:pPr>
        <w:pStyle w:val="DefinedTerms"/>
      </w:pPr>
      <w:r>
        <w:t>supervising psychiatrist</w:t>
      </w:r>
      <w:r>
        <w:tab/>
        <w:t>56(1)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55033"/>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 w:name="WAFER_2021071515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55033_GUID" w:val="b55a46df-7355-43d6-ac28-b30c92568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F157A168-78E9-4AB9-A645-3682C74C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8D363-B91A-4D4D-8BA0-EFA6F6B9E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11160</Words>
  <Characters>51450</Characters>
  <Application>Microsoft Office Word</Application>
  <DocSecurity>0</DocSecurity>
  <Lines>1429</Lines>
  <Paragraphs>869</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61741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2004 - 02-i0-00</dc:title>
  <dc:subject/>
  <dc:creator/>
  <cp:keywords/>
  <dc:description/>
  <cp:lastModifiedBy>Master Repository Process</cp:lastModifiedBy>
  <cp:revision>4</cp:revision>
  <cp:lastPrinted>2013-08-01T06:51:00Z</cp:lastPrinted>
  <dcterms:created xsi:type="dcterms:W3CDTF">2021-07-16T01:00:00Z</dcterms:created>
  <dcterms:modified xsi:type="dcterms:W3CDTF">2021-07-16T01:00:00Z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AsAtDate">
    <vt:lpwstr>17 Jul 2021</vt:lpwstr>
  </property>
  <property fmtid="{D5CDD505-2E9C-101B-9397-08002B2CF9AE}" pid="8" name="Suffix">
    <vt:lpwstr>02-i0-00</vt:lpwstr>
  </property>
  <property fmtid="{D5CDD505-2E9C-101B-9397-08002B2CF9AE}" pid="9" name="CommencementDate">
    <vt:lpwstr>20210717</vt:lpwstr>
  </property>
</Properties>
</file>