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_Toc78276567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_Toc78276568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_Toc78276569 \h </w:instrText>
      </w:r>
      <w:r>
        <w:fldChar w:fldCharType="separate"/>
      </w:r>
      <w:r>
        <w:t>1</w:t>
      </w:r>
      <w:r>
        <w:fldChar w:fldCharType="end"/>
      </w:r>
    </w:p>
    <w:p>
      <w:pPr>
        <w:pStyle w:val="TOC8"/>
        <w:rPr>
          <w:rFonts w:asciiTheme="minorHAnsi" w:eastAsiaTheme="minorEastAsia" w:hAnsiTheme="minorHAnsi" w:cstheme="minorBidi"/>
          <w:szCs w:val="22"/>
        </w:rPr>
      </w:pPr>
      <w:r>
        <w:t>4.</w:t>
      </w:r>
      <w:r>
        <w:tab/>
        <w:t>Stock: meaning of term (section 6)</w:t>
      </w:r>
      <w:r>
        <w:tab/>
      </w:r>
      <w:r>
        <w:fldChar w:fldCharType="begin"/>
      </w:r>
      <w:r>
        <w:instrText xml:space="preserve"> PAGEREF _Toc78276570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potential carriers</w:t>
      </w:r>
      <w:r>
        <w:tab/>
      </w:r>
      <w:r>
        <w:fldChar w:fldCharType="begin"/>
      </w:r>
      <w:r>
        <w:instrText xml:space="preserve"> PAGEREF _Toc78276571 \h </w:instrText>
      </w:r>
      <w:r>
        <w:fldChar w:fldCharType="separate"/>
      </w:r>
      <w:r>
        <w:t>4</w:t>
      </w:r>
      <w:r>
        <w:fldChar w:fldCharType="end"/>
      </w:r>
    </w:p>
    <w:p>
      <w:pPr>
        <w:pStyle w:val="TOC8"/>
        <w:rPr>
          <w:rFonts w:asciiTheme="minorHAnsi" w:eastAsiaTheme="minorEastAsia" w:hAnsiTheme="minorHAnsi" w:cstheme="minorBidi"/>
          <w:szCs w:val="22"/>
        </w:rPr>
      </w:pPr>
      <w:r>
        <w:t>6.</w:t>
      </w:r>
      <w:r>
        <w:tab/>
        <w:t>Notes</w:t>
      </w:r>
      <w:r>
        <w:tab/>
      </w:r>
      <w:r>
        <w:fldChar w:fldCharType="begin"/>
      </w:r>
      <w:r>
        <w:instrText xml:space="preserve"> PAGEREF _Toc78276572 \h </w:instrText>
      </w:r>
      <w:r>
        <w:fldChar w:fldCharType="separate"/>
      </w:r>
      <w:r>
        <w:t>5</w:t>
      </w:r>
      <w:r>
        <w:fldChar w:fldCharType="end"/>
      </w:r>
    </w:p>
    <w:p>
      <w:pPr>
        <w:pStyle w:val="TOC8"/>
        <w:rPr>
          <w:rFonts w:asciiTheme="minorHAnsi" w:eastAsiaTheme="minorEastAsia" w:hAnsiTheme="minorHAnsi" w:cstheme="minorBidi"/>
          <w:szCs w:val="22"/>
        </w:rPr>
      </w:pPr>
      <w:r>
        <w:t>7.</w:t>
      </w:r>
      <w:r>
        <w:tab/>
        <w:t>Categories of declared pests</w:t>
      </w:r>
      <w:r>
        <w:tab/>
      </w:r>
      <w:r>
        <w:fldChar w:fldCharType="begin"/>
      </w:r>
      <w:r>
        <w:instrText xml:space="preserve"> PAGEREF _Toc78276573 \h </w:instrText>
      </w:r>
      <w:r>
        <w:fldChar w:fldCharType="separate"/>
      </w:r>
      <w:r>
        <w:t>5</w:t>
      </w:r>
      <w:r>
        <w:fldChar w:fldCharType="end"/>
      </w:r>
    </w:p>
    <w:p>
      <w:pPr>
        <w:pStyle w:val="TOC8"/>
        <w:rPr>
          <w:rFonts w:asciiTheme="minorHAnsi" w:eastAsiaTheme="minorEastAsia" w:hAnsiTheme="minorHAnsi" w:cstheme="minorBidi"/>
          <w:szCs w:val="22"/>
        </w:rPr>
      </w:pPr>
      <w:r>
        <w:t>8.</w:t>
      </w:r>
      <w:r>
        <w:tab/>
        <w:t>Categories of prohibited organisms</w:t>
      </w:r>
      <w:r>
        <w:tab/>
      </w:r>
      <w:r>
        <w:fldChar w:fldCharType="begin"/>
      </w:r>
      <w:r>
        <w:instrText xml:space="preserve"> PAGEREF _Toc78276574 \h </w:instrText>
      </w:r>
      <w:r>
        <w:fldChar w:fldCharType="separate"/>
      </w:r>
      <w:r>
        <w:t>7</w:t>
      </w:r>
      <w:r>
        <w:fldChar w:fldCharType="end"/>
      </w:r>
    </w:p>
    <w:p>
      <w:pPr>
        <w:pStyle w:val="TOC8"/>
        <w:rPr>
          <w:rFonts w:asciiTheme="minorHAnsi" w:eastAsiaTheme="minorEastAsia" w:hAnsiTheme="minorHAnsi" w:cstheme="minorBidi"/>
          <w:szCs w:val="22"/>
        </w:rPr>
      </w:pPr>
      <w:r>
        <w:t>8A.</w:t>
      </w:r>
      <w:r>
        <w:tab/>
        <w:t>Movement, introduction and supply requirements for purposes of r. 16, 17 and 25</w:t>
      </w:r>
      <w:r>
        <w:tab/>
      </w:r>
      <w:r>
        <w:fldChar w:fldCharType="begin"/>
      </w:r>
      <w:r>
        <w:instrText xml:space="preserve"> PAGEREF _Toc78276575 \h </w:instrText>
      </w:r>
      <w:r>
        <w:fldChar w:fldCharType="separate"/>
      </w:r>
      <w:r>
        <w:t>8</w:t>
      </w:r>
      <w:r>
        <w:fldChar w:fldCharType="end"/>
      </w:r>
    </w:p>
    <w:p>
      <w:pPr>
        <w:pStyle w:val="TOC8"/>
        <w:rPr>
          <w:rFonts w:asciiTheme="minorHAnsi" w:eastAsiaTheme="minorEastAsia" w:hAnsiTheme="minorHAnsi" w:cstheme="minorBidi"/>
          <w:szCs w:val="22"/>
        </w:rPr>
      </w:pPr>
      <w:r>
        <w:t>8B.</w:t>
      </w:r>
      <w:r>
        <w:tab/>
        <w:t>Organisms prescribed for s. 24</w:t>
      </w:r>
      <w:r>
        <w:tab/>
      </w:r>
      <w:r>
        <w:fldChar w:fldCharType="begin"/>
      </w:r>
      <w:r>
        <w:instrText xml:space="preserve"> PAGEREF _Toc78276576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declared pests and prescribed potential carriers</w:t>
      </w:r>
    </w:p>
    <w:p>
      <w:pPr>
        <w:pStyle w:val="TOC4"/>
        <w:tabs>
          <w:tab w:val="right" w:leader="dot" w:pos="7077"/>
        </w:tabs>
        <w:rPr>
          <w:rFonts w:asciiTheme="minorHAnsi" w:eastAsiaTheme="minorEastAsia" w:hAnsiTheme="minorHAnsi" w:cstheme="minorBidi"/>
          <w:b w:val="0"/>
          <w:szCs w:val="22"/>
        </w:rPr>
      </w:pPr>
      <w:r>
        <w:t>Division 1 — Keeping, breeding and cultivating</w:t>
      </w:r>
    </w:p>
    <w:p>
      <w:pPr>
        <w:pStyle w:val="TOC8"/>
        <w:rPr>
          <w:rFonts w:asciiTheme="minorHAnsi" w:eastAsiaTheme="minorEastAsia" w:hAnsiTheme="minorHAnsi" w:cstheme="minorBidi"/>
          <w:szCs w:val="22"/>
        </w:rPr>
      </w:pPr>
      <w:r>
        <w:t>9.</w:t>
      </w:r>
      <w:r>
        <w:tab/>
        <w:t>Keeping, breeding or cultivating declared pests</w:t>
      </w:r>
      <w:r>
        <w:tab/>
      </w:r>
      <w:r>
        <w:fldChar w:fldCharType="begin"/>
      </w:r>
      <w:r>
        <w:instrText xml:space="preserve"> PAGEREF _Toc78276579 \h </w:instrText>
      </w:r>
      <w:r>
        <w:fldChar w:fldCharType="separate"/>
      </w:r>
      <w:r>
        <w:t>10</w:t>
      </w:r>
      <w:r>
        <w:fldChar w:fldCharType="end"/>
      </w:r>
    </w:p>
    <w:p>
      <w:pPr>
        <w:pStyle w:val="TOC8"/>
        <w:rPr>
          <w:rFonts w:asciiTheme="minorHAnsi" w:eastAsiaTheme="minorEastAsia" w:hAnsiTheme="minorHAnsi" w:cstheme="minorBidi"/>
          <w:szCs w:val="22"/>
        </w:rPr>
      </w:pPr>
      <w:r>
        <w:t>10.</w:t>
      </w:r>
      <w:r>
        <w:tab/>
        <w:t>Keeping, breeding or cultivating thing infected or infested with declared pest</w:t>
      </w:r>
      <w:r>
        <w:tab/>
      </w:r>
      <w:r>
        <w:fldChar w:fldCharType="begin"/>
      </w:r>
      <w:r>
        <w:instrText xml:space="preserve"> PAGEREF _Toc78276580 \h </w:instrText>
      </w:r>
      <w:r>
        <w:fldChar w:fldCharType="separate"/>
      </w:r>
      <w:r>
        <w:t>10</w:t>
      </w:r>
      <w:r>
        <w:fldChar w:fldCharType="end"/>
      </w:r>
    </w:p>
    <w:p>
      <w:pPr>
        <w:pStyle w:val="TOC8"/>
        <w:rPr>
          <w:rFonts w:asciiTheme="minorHAnsi" w:eastAsiaTheme="minorEastAsia" w:hAnsiTheme="minorHAnsi" w:cstheme="minorBidi"/>
          <w:szCs w:val="22"/>
        </w:rPr>
      </w:pPr>
      <w:r>
        <w:t>11.</w:t>
      </w:r>
      <w:r>
        <w:tab/>
        <w:t>Keeping certain potential carriers</w:t>
      </w:r>
      <w:r>
        <w:tab/>
      </w:r>
      <w:r>
        <w:fldChar w:fldCharType="begin"/>
      </w:r>
      <w:r>
        <w:instrText xml:space="preserve"> PAGEREF _Toc78276581 \h </w:instrText>
      </w:r>
      <w:r>
        <w:fldChar w:fldCharType="separate"/>
      </w:r>
      <w:r>
        <w:t>10</w:t>
      </w:r>
      <w:r>
        <w:fldChar w:fldCharType="end"/>
      </w:r>
    </w:p>
    <w:p>
      <w:pPr>
        <w:pStyle w:val="TOC8"/>
        <w:rPr>
          <w:rFonts w:asciiTheme="minorHAnsi" w:eastAsiaTheme="minorEastAsia" w:hAnsiTheme="minorHAnsi" w:cstheme="minorBidi"/>
          <w:szCs w:val="22"/>
        </w:rPr>
      </w:pPr>
      <w:r>
        <w:t>12.</w:t>
      </w:r>
      <w:r>
        <w:tab/>
        <w:t>Caring for declared pest or potential carrier kept under permit</w:t>
      </w:r>
      <w:r>
        <w:tab/>
      </w:r>
      <w:r>
        <w:fldChar w:fldCharType="begin"/>
      </w:r>
      <w:r>
        <w:instrText xml:space="preserve"> PAGEREF _Toc78276582 \h </w:instrText>
      </w:r>
      <w:r>
        <w:fldChar w:fldCharType="separate"/>
      </w:r>
      <w:r>
        <w:t>11</w:t>
      </w:r>
      <w:r>
        <w:fldChar w:fldCharType="end"/>
      </w:r>
    </w:p>
    <w:p>
      <w:pPr>
        <w:pStyle w:val="TOC8"/>
        <w:rPr>
          <w:rFonts w:asciiTheme="minorHAnsi" w:eastAsiaTheme="minorEastAsia" w:hAnsiTheme="minorHAnsi" w:cstheme="minorBidi"/>
          <w:szCs w:val="22"/>
        </w:rPr>
      </w:pPr>
      <w:r>
        <w:t>13.</w:t>
      </w:r>
      <w:r>
        <w:tab/>
        <w:t>Escape of declared pest or potential carrier kept under permit</w:t>
      </w:r>
      <w:r>
        <w:tab/>
      </w:r>
      <w:r>
        <w:fldChar w:fldCharType="begin"/>
      </w:r>
      <w:r>
        <w:instrText xml:space="preserve"> PAGEREF _Toc78276583 \h </w:instrText>
      </w:r>
      <w:r>
        <w:fldChar w:fldCharType="separate"/>
      </w:r>
      <w:r>
        <w:t>12</w:t>
      </w:r>
      <w:r>
        <w:fldChar w:fldCharType="end"/>
      </w:r>
    </w:p>
    <w:p>
      <w:pPr>
        <w:pStyle w:val="TOC8"/>
        <w:rPr>
          <w:rFonts w:asciiTheme="minorHAnsi" w:eastAsiaTheme="minorEastAsia" w:hAnsiTheme="minorHAnsi" w:cstheme="minorBidi"/>
          <w:szCs w:val="22"/>
        </w:rPr>
      </w:pPr>
      <w:r>
        <w:t>14.</w:t>
      </w:r>
      <w:r>
        <w:tab/>
        <w:t>Seizure, treatment and destruction of declared pest or potential carrier kept under authorisation</w:t>
      </w:r>
      <w:r>
        <w:tab/>
      </w:r>
      <w:r>
        <w:fldChar w:fldCharType="begin"/>
      </w:r>
      <w:r>
        <w:instrText xml:space="preserve"> PAGEREF _Toc78276584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tab/>
        <w:t>Removal of enclosure when seizing organism or potential carrier</w:t>
      </w:r>
      <w:r>
        <w:tab/>
      </w:r>
      <w:r>
        <w:fldChar w:fldCharType="begin"/>
      </w:r>
      <w:r>
        <w:instrText xml:space="preserve"> PAGEREF _Toc78276585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Introduction and movement</w:t>
      </w:r>
    </w:p>
    <w:p>
      <w:pPr>
        <w:pStyle w:val="TOC8"/>
        <w:rPr>
          <w:rFonts w:asciiTheme="minorHAnsi" w:eastAsiaTheme="minorEastAsia" w:hAnsiTheme="minorHAnsi" w:cstheme="minorBidi"/>
          <w:szCs w:val="22"/>
        </w:rPr>
      </w:pPr>
      <w:r>
        <w:t>16.</w:t>
      </w:r>
      <w:r>
        <w:tab/>
        <w:t>Movement within DP area</w:t>
      </w:r>
      <w:r>
        <w:tab/>
      </w:r>
      <w:r>
        <w:fldChar w:fldCharType="begin"/>
      </w:r>
      <w:r>
        <w:instrText xml:space="preserve"> PAGEREF _Toc78276587 \h </w:instrText>
      </w:r>
      <w:r>
        <w:fldChar w:fldCharType="separate"/>
      </w:r>
      <w:r>
        <w:t>14</w:t>
      </w:r>
      <w:r>
        <w:fldChar w:fldCharType="end"/>
      </w:r>
    </w:p>
    <w:p>
      <w:pPr>
        <w:pStyle w:val="TOC8"/>
        <w:rPr>
          <w:rFonts w:asciiTheme="minorHAnsi" w:eastAsiaTheme="minorEastAsia" w:hAnsiTheme="minorHAnsi" w:cstheme="minorBidi"/>
          <w:szCs w:val="22"/>
        </w:rPr>
      </w:pPr>
      <w:r>
        <w:t>17.</w:t>
      </w:r>
      <w:r>
        <w:tab/>
        <w:t>Introduction into DP area</w:t>
      </w:r>
      <w:r>
        <w:tab/>
      </w:r>
      <w:r>
        <w:fldChar w:fldCharType="begin"/>
      </w:r>
      <w:r>
        <w:instrText xml:space="preserve"> PAGEREF _Toc78276588 \h </w:instrText>
      </w:r>
      <w:r>
        <w:fldChar w:fldCharType="separate"/>
      </w:r>
      <w:r>
        <w:t>15</w:t>
      </w:r>
      <w:r>
        <w:fldChar w:fldCharType="end"/>
      </w:r>
    </w:p>
    <w:p>
      <w:pPr>
        <w:pStyle w:val="TOC8"/>
        <w:rPr>
          <w:rFonts w:asciiTheme="minorHAnsi" w:eastAsiaTheme="minorEastAsia" w:hAnsiTheme="minorHAnsi" w:cstheme="minorBidi"/>
          <w:szCs w:val="22"/>
        </w:rPr>
      </w:pPr>
      <w:r>
        <w:t>19.</w:t>
      </w:r>
      <w:r>
        <w:tab/>
        <w:t>Movement of bees, hive products and appliances</w:t>
      </w:r>
      <w:r>
        <w:tab/>
      </w:r>
      <w:r>
        <w:fldChar w:fldCharType="begin"/>
      </w:r>
      <w:r>
        <w:instrText xml:space="preserve"> PAGEREF _Toc78276589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Other dealing</w:t>
      </w:r>
    </w:p>
    <w:p>
      <w:pPr>
        <w:pStyle w:val="TOC8"/>
        <w:rPr>
          <w:rFonts w:asciiTheme="minorHAnsi" w:eastAsiaTheme="minorEastAsia" w:hAnsiTheme="minorHAnsi" w:cstheme="minorBidi"/>
          <w:szCs w:val="22"/>
        </w:rPr>
      </w:pPr>
      <w:r>
        <w:t>22.</w:t>
      </w:r>
      <w:r>
        <w:tab/>
        <w:t>Releasing declared pests</w:t>
      </w:r>
      <w:r>
        <w:tab/>
      </w:r>
      <w:r>
        <w:fldChar w:fldCharType="begin"/>
      </w:r>
      <w:r>
        <w:instrText xml:space="preserve"> PAGEREF _Toc78276591 \h </w:instrText>
      </w:r>
      <w:r>
        <w:fldChar w:fldCharType="separate"/>
      </w:r>
      <w:r>
        <w:t>19</w:t>
      </w:r>
      <w:r>
        <w:fldChar w:fldCharType="end"/>
      </w:r>
    </w:p>
    <w:p>
      <w:pPr>
        <w:pStyle w:val="TOC8"/>
        <w:rPr>
          <w:rFonts w:asciiTheme="minorHAnsi" w:eastAsiaTheme="minorEastAsia" w:hAnsiTheme="minorHAnsi" w:cstheme="minorBidi"/>
          <w:szCs w:val="22"/>
        </w:rPr>
      </w:pPr>
      <w:r>
        <w:t>23.</w:t>
      </w:r>
      <w:r>
        <w:tab/>
        <w:t>Abandoning or releasing animals that become declared pests</w:t>
      </w:r>
      <w:r>
        <w:tab/>
      </w:r>
      <w:r>
        <w:fldChar w:fldCharType="begin"/>
      </w:r>
      <w:r>
        <w:instrText xml:space="preserve"> PAGEREF _Toc78276592 \h </w:instrText>
      </w:r>
      <w:r>
        <w:fldChar w:fldCharType="separate"/>
      </w:r>
      <w:r>
        <w:t>19</w:t>
      </w:r>
      <w:r>
        <w:fldChar w:fldCharType="end"/>
      </w:r>
    </w:p>
    <w:p>
      <w:pPr>
        <w:pStyle w:val="TOC8"/>
        <w:rPr>
          <w:rFonts w:asciiTheme="minorHAnsi" w:eastAsiaTheme="minorEastAsia" w:hAnsiTheme="minorHAnsi" w:cstheme="minorBidi"/>
          <w:szCs w:val="22"/>
        </w:rPr>
      </w:pPr>
      <w:r>
        <w:t>24.</w:t>
      </w:r>
      <w:r>
        <w:tab/>
        <w:t>Infection or infestation</w:t>
      </w:r>
      <w:r>
        <w:tab/>
      </w:r>
      <w:r>
        <w:fldChar w:fldCharType="begin"/>
      </w:r>
      <w:r>
        <w:instrText xml:space="preserve"> PAGEREF _Toc78276593 \h </w:instrText>
      </w:r>
      <w:r>
        <w:fldChar w:fldCharType="separate"/>
      </w:r>
      <w:r>
        <w:t>19</w:t>
      </w:r>
      <w:r>
        <w:fldChar w:fldCharType="end"/>
      </w:r>
    </w:p>
    <w:p>
      <w:pPr>
        <w:pStyle w:val="TOC8"/>
        <w:rPr>
          <w:rFonts w:asciiTheme="minorHAnsi" w:eastAsiaTheme="minorEastAsia" w:hAnsiTheme="minorHAnsi" w:cstheme="minorBidi"/>
          <w:szCs w:val="22"/>
        </w:rPr>
      </w:pPr>
      <w:r>
        <w:t>25.</w:t>
      </w:r>
      <w:r>
        <w:tab/>
        <w:t>Supply</w:t>
      </w:r>
      <w:r>
        <w:tab/>
      </w:r>
      <w:r>
        <w:fldChar w:fldCharType="begin"/>
      </w:r>
      <w:r>
        <w:instrText xml:space="preserve"> PAGEREF _Toc78276594 \h </w:instrText>
      </w:r>
      <w:r>
        <w:fldChar w:fldCharType="separate"/>
      </w:r>
      <w:r>
        <w:t>20</w:t>
      </w:r>
      <w:r>
        <w:fldChar w:fldCharType="end"/>
      </w:r>
    </w:p>
    <w:p>
      <w:pPr>
        <w:pStyle w:val="TOC8"/>
        <w:rPr>
          <w:rFonts w:asciiTheme="minorHAnsi" w:eastAsiaTheme="minorEastAsia" w:hAnsiTheme="minorHAnsi" w:cstheme="minorBidi"/>
          <w:szCs w:val="22"/>
        </w:rPr>
      </w:pPr>
      <w:r>
        <w:t>26.</w:t>
      </w:r>
      <w:r>
        <w:tab/>
        <w:t>Advertising supply of declared pests</w:t>
      </w:r>
      <w:r>
        <w:tab/>
      </w:r>
      <w:r>
        <w:fldChar w:fldCharType="begin"/>
      </w:r>
      <w:r>
        <w:instrText xml:space="preserve"> PAGEREF _Toc78276595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declared pests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tab/>
        <w:t>Control measures: treatment (s. 30)</w:t>
      </w:r>
      <w:r>
        <w:tab/>
      </w:r>
      <w:r>
        <w:fldChar w:fldCharType="begin"/>
      </w:r>
      <w:r>
        <w:instrText xml:space="preserve"> PAGEREF _Toc78276598 \h </w:instrText>
      </w:r>
      <w:r>
        <w:fldChar w:fldCharType="separate"/>
      </w:r>
      <w:r>
        <w:t>23</w:t>
      </w:r>
      <w:r>
        <w:fldChar w:fldCharType="end"/>
      </w:r>
    </w:p>
    <w:p>
      <w:pPr>
        <w:pStyle w:val="TOC8"/>
        <w:rPr>
          <w:rFonts w:asciiTheme="minorHAnsi" w:eastAsiaTheme="minorEastAsia" w:hAnsiTheme="minorHAnsi" w:cstheme="minorBidi"/>
          <w:szCs w:val="22"/>
        </w:rPr>
      </w:pPr>
      <w:r>
        <w:t>28.</w:t>
      </w:r>
      <w:r>
        <w:tab/>
        <w:t>Control measures: isolation of infected or infested organism (s. 30)</w:t>
      </w:r>
      <w:r>
        <w:tab/>
      </w:r>
      <w:r>
        <w:fldChar w:fldCharType="begin"/>
      </w:r>
      <w:r>
        <w:instrText xml:space="preserve"> PAGEREF _Toc78276599 \h </w:instrText>
      </w:r>
      <w:r>
        <w:fldChar w:fldCharType="separate"/>
      </w:r>
      <w:r>
        <w:t>25</w:t>
      </w:r>
      <w:r>
        <w:fldChar w:fldCharType="end"/>
      </w:r>
    </w:p>
    <w:p>
      <w:pPr>
        <w:pStyle w:val="TOC8"/>
        <w:rPr>
          <w:rFonts w:asciiTheme="minorHAnsi" w:eastAsiaTheme="minorEastAsia" w:hAnsiTheme="minorHAnsi" w:cstheme="minorBidi"/>
          <w:szCs w:val="22"/>
        </w:rPr>
      </w:pPr>
      <w:r>
        <w:t>29.</w:t>
      </w:r>
      <w:r>
        <w:tab/>
        <w:t>Notification of presence of declared pest</w:t>
      </w:r>
      <w:r>
        <w:tab/>
      </w:r>
      <w:r>
        <w:fldChar w:fldCharType="begin"/>
      </w:r>
      <w:r>
        <w:instrText xml:space="preserve"> PAGEREF _Toc78276600 \h </w:instrText>
      </w:r>
      <w:r>
        <w:fldChar w:fldCharType="separate"/>
      </w:r>
      <w:r>
        <w:t>25</w:t>
      </w:r>
      <w:r>
        <w:fldChar w:fldCharType="end"/>
      </w:r>
    </w:p>
    <w:p>
      <w:pPr>
        <w:pStyle w:val="TOC8"/>
        <w:rPr>
          <w:rFonts w:asciiTheme="minorHAnsi" w:eastAsiaTheme="minorEastAsia" w:hAnsiTheme="minorHAnsi" w:cstheme="minorBidi"/>
          <w:szCs w:val="22"/>
        </w:rPr>
      </w:pPr>
      <w:r>
        <w:t>30.</w:t>
      </w:r>
      <w:r>
        <w:tab/>
        <w:t>Biosecurity signs</w:t>
      </w:r>
      <w:r>
        <w:tab/>
      </w:r>
      <w:r>
        <w:fldChar w:fldCharType="begin"/>
      </w:r>
      <w:r>
        <w:instrText xml:space="preserve"> PAGEREF _Toc78276601 \h </w:instrText>
      </w:r>
      <w:r>
        <w:fldChar w:fldCharType="separate"/>
      </w:r>
      <w:r>
        <w:t>26</w:t>
      </w:r>
      <w:r>
        <w:fldChar w:fldCharType="end"/>
      </w:r>
    </w:p>
    <w:p>
      <w:pPr>
        <w:pStyle w:val="TOC8"/>
        <w:rPr>
          <w:rFonts w:asciiTheme="minorHAnsi" w:eastAsiaTheme="minorEastAsia" w:hAnsiTheme="minorHAnsi" w:cstheme="minorBidi"/>
          <w:szCs w:val="22"/>
        </w:rPr>
      </w:pPr>
      <w:r>
        <w:t>31.</w:t>
      </w:r>
      <w:r>
        <w:tab/>
        <w:t>Identification of infected or infested potential carriers</w:t>
      </w:r>
      <w:r>
        <w:tab/>
      </w:r>
      <w:r>
        <w:fldChar w:fldCharType="begin"/>
      </w:r>
      <w:r>
        <w:instrText xml:space="preserve"> PAGEREF _Toc78276602 \h </w:instrText>
      </w:r>
      <w:r>
        <w:fldChar w:fldCharType="separate"/>
      </w:r>
      <w:r>
        <w:t>27</w:t>
      </w:r>
      <w:r>
        <w:fldChar w:fldCharType="end"/>
      </w:r>
    </w:p>
    <w:p>
      <w:pPr>
        <w:pStyle w:val="TOC8"/>
        <w:rPr>
          <w:rFonts w:asciiTheme="minorHAnsi" w:eastAsiaTheme="minorEastAsia" w:hAnsiTheme="minorHAnsi" w:cstheme="minorBidi"/>
          <w:szCs w:val="22"/>
        </w:rPr>
      </w:pPr>
      <w:r>
        <w:t>32.</w:t>
      </w:r>
      <w:r>
        <w:tab/>
        <w:t>Controls on gathering of vertebrate animals</w:t>
      </w:r>
      <w:r>
        <w:tab/>
      </w:r>
      <w:r>
        <w:fldChar w:fldCharType="begin"/>
      </w:r>
      <w:r>
        <w:instrText xml:space="preserve"> PAGEREF _Toc78276603 \h </w:instrText>
      </w:r>
      <w:r>
        <w:fldChar w:fldCharType="separate"/>
      </w:r>
      <w:r>
        <w:t>27</w:t>
      </w:r>
      <w:r>
        <w:fldChar w:fldCharType="end"/>
      </w:r>
    </w:p>
    <w:p>
      <w:pPr>
        <w:pStyle w:val="TOC8"/>
        <w:rPr>
          <w:rFonts w:asciiTheme="minorHAnsi" w:eastAsiaTheme="minorEastAsia" w:hAnsiTheme="minorHAnsi" w:cstheme="minorBidi"/>
          <w:szCs w:val="22"/>
        </w:rPr>
      </w:pPr>
      <w:r>
        <w:t>33.</w:t>
      </w:r>
      <w:r>
        <w:tab/>
        <w:t>Restrictions on testing for declared pests</w:t>
      </w:r>
      <w:r>
        <w:tab/>
      </w:r>
      <w:r>
        <w:fldChar w:fldCharType="begin"/>
      </w:r>
      <w:r>
        <w:instrText xml:space="preserve"> PAGEREF _Toc78276604 \h </w:instrText>
      </w:r>
      <w:r>
        <w:fldChar w:fldCharType="separate"/>
      </w:r>
      <w:r>
        <w:t>28</w:t>
      </w:r>
      <w:r>
        <w:fldChar w:fldCharType="end"/>
      </w:r>
    </w:p>
    <w:p>
      <w:pPr>
        <w:pStyle w:val="TOC8"/>
        <w:rPr>
          <w:rFonts w:asciiTheme="minorHAnsi" w:eastAsiaTheme="minorEastAsia" w:hAnsiTheme="minorHAnsi" w:cstheme="minorBidi"/>
          <w:szCs w:val="22"/>
        </w:rPr>
      </w:pPr>
      <w:r>
        <w:t>34.</w:t>
      </w:r>
      <w:r>
        <w:tab/>
        <w:t>Removal of stock from abattoir or feedlot</w:t>
      </w:r>
      <w:r>
        <w:tab/>
      </w:r>
      <w:r>
        <w:fldChar w:fldCharType="begin"/>
      </w:r>
      <w:r>
        <w:instrText xml:space="preserve"> PAGEREF _Toc78276605 \h </w:instrText>
      </w:r>
      <w:r>
        <w:fldChar w:fldCharType="separate"/>
      </w:r>
      <w:r>
        <w:t>28</w:t>
      </w:r>
      <w:r>
        <w:fldChar w:fldCharType="end"/>
      </w:r>
    </w:p>
    <w:p>
      <w:pPr>
        <w:pStyle w:val="TOC8"/>
        <w:rPr>
          <w:rFonts w:asciiTheme="minorHAnsi" w:eastAsiaTheme="minorEastAsia" w:hAnsiTheme="minorHAnsi" w:cstheme="minorBidi"/>
          <w:szCs w:val="22"/>
        </w:rPr>
      </w:pPr>
      <w:r>
        <w:t>35.</w:t>
      </w:r>
      <w:r>
        <w:tab/>
        <w:t>Biological control agents of declared pests</w:t>
      </w:r>
      <w:r>
        <w:tab/>
      </w:r>
      <w:r>
        <w:fldChar w:fldCharType="begin"/>
      </w:r>
      <w:r>
        <w:instrText xml:space="preserve"> PAGEREF _Toc78276606 \h </w:instrText>
      </w:r>
      <w:r>
        <w:fldChar w:fldCharType="separate"/>
      </w:r>
      <w:r>
        <w:t>30</w:t>
      </w:r>
      <w:r>
        <w:fldChar w:fldCharType="end"/>
      </w:r>
    </w:p>
    <w:p>
      <w:pPr>
        <w:pStyle w:val="TOC8"/>
        <w:rPr>
          <w:rFonts w:asciiTheme="minorHAnsi" w:eastAsiaTheme="minorEastAsia" w:hAnsiTheme="minorHAnsi" w:cstheme="minorBidi"/>
          <w:szCs w:val="22"/>
        </w:rPr>
      </w:pPr>
      <w:r>
        <w:t>36.</w:t>
      </w:r>
      <w:r>
        <w:tab/>
        <w:t>Notice to carry out search or surveillance of place or thing</w:t>
      </w:r>
      <w:r>
        <w:tab/>
      </w:r>
      <w:r>
        <w:fldChar w:fldCharType="begin"/>
      </w:r>
      <w:r>
        <w:instrText xml:space="preserve"> PAGEREF _Toc78276607 \h </w:instrText>
      </w:r>
      <w:r>
        <w:fldChar w:fldCharType="separate"/>
      </w:r>
      <w:r>
        <w:t>31</w:t>
      </w:r>
      <w:r>
        <w:fldChar w:fldCharType="end"/>
      </w:r>
    </w:p>
    <w:p>
      <w:pPr>
        <w:pStyle w:val="TOC8"/>
        <w:rPr>
          <w:rFonts w:asciiTheme="minorHAnsi" w:eastAsiaTheme="minorEastAsia" w:hAnsiTheme="minorHAnsi" w:cstheme="minorBidi"/>
          <w:szCs w:val="22"/>
        </w:rPr>
      </w:pPr>
      <w:r>
        <w:t>37.</w:t>
      </w:r>
      <w:r>
        <w:tab/>
        <w:t>Exemptions</w:t>
      </w:r>
      <w:r>
        <w:tab/>
      </w:r>
      <w:r>
        <w:fldChar w:fldCharType="begin"/>
      </w:r>
      <w:r>
        <w:instrText xml:space="preserve"> PAGEREF _Toc78276608 \h </w:instrText>
      </w:r>
      <w:r>
        <w:fldChar w:fldCharType="separate"/>
      </w:r>
      <w:r>
        <w:t>32</w:t>
      </w:r>
      <w:r>
        <w:fldChar w:fldCharType="end"/>
      </w:r>
    </w:p>
    <w:p>
      <w:pPr>
        <w:pStyle w:val="TOC8"/>
        <w:rPr>
          <w:rFonts w:asciiTheme="minorHAnsi" w:eastAsiaTheme="minorEastAsia" w:hAnsiTheme="minorHAnsi" w:cstheme="minorBidi"/>
          <w:szCs w:val="22"/>
        </w:rPr>
      </w:pPr>
      <w:r>
        <w:t>38.</w:t>
      </w:r>
      <w:r>
        <w:tab/>
        <w:t>Direction as to testing and treatment</w:t>
      </w:r>
      <w:r>
        <w:tab/>
      </w:r>
      <w:r>
        <w:fldChar w:fldCharType="begin"/>
      </w:r>
      <w:r>
        <w:instrText xml:space="preserve"> PAGEREF _Toc78276609 \h </w:instrText>
      </w:r>
      <w:r>
        <w:fldChar w:fldCharType="separate"/>
      </w:r>
      <w:r>
        <w:t>33</w:t>
      </w:r>
      <w:r>
        <w:fldChar w:fldCharType="end"/>
      </w:r>
    </w:p>
    <w:p>
      <w:pPr>
        <w:pStyle w:val="TOC8"/>
        <w:rPr>
          <w:rFonts w:asciiTheme="minorHAnsi" w:eastAsiaTheme="minorEastAsia" w:hAnsiTheme="minorHAnsi" w:cstheme="minorBidi"/>
          <w:szCs w:val="22"/>
        </w:rPr>
      </w:pPr>
      <w:r>
        <w:t>39.</w:t>
      </w:r>
      <w:r>
        <w:tab/>
        <w:t>Statement as to testing or treatment</w:t>
      </w:r>
      <w:r>
        <w:tab/>
      </w:r>
      <w:r>
        <w:fldChar w:fldCharType="begin"/>
      </w:r>
      <w:r>
        <w:instrText xml:space="preserve"> PAGEREF _Toc78276610 \h </w:instrText>
      </w:r>
      <w:r>
        <w:fldChar w:fldCharType="separate"/>
      </w:r>
      <w:r>
        <w:t>33</w:t>
      </w:r>
      <w:r>
        <w:fldChar w:fldCharType="end"/>
      </w:r>
    </w:p>
    <w:p>
      <w:pPr>
        <w:pStyle w:val="TOC8"/>
        <w:rPr>
          <w:rFonts w:asciiTheme="minorHAnsi" w:eastAsiaTheme="minorEastAsia" w:hAnsiTheme="minorHAnsi" w:cstheme="minorBidi"/>
          <w:szCs w:val="22"/>
        </w:rPr>
      </w:pPr>
      <w:r>
        <w:t>39A.</w:t>
      </w:r>
      <w:r>
        <w:tab/>
        <w:t>Removal of organism or potential carrier from inspection point or other place</w:t>
      </w:r>
      <w:r>
        <w:tab/>
      </w:r>
      <w:r>
        <w:fldChar w:fldCharType="begin"/>
      </w:r>
      <w:r>
        <w:instrText xml:space="preserve"> PAGEREF _Toc78276611 \h </w:instrText>
      </w:r>
      <w:r>
        <w:fldChar w:fldCharType="separate"/>
      </w:r>
      <w:r>
        <w:t>34</w:t>
      </w:r>
      <w:r>
        <w:fldChar w:fldCharType="end"/>
      </w:r>
    </w:p>
    <w:p>
      <w:pPr>
        <w:pStyle w:val="TOC8"/>
        <w:rPr>
          <w:rFonts w:asciiTheme="minorHAnsi" w:eastAsiaTheme="minorEastAsia" w:hAnsiTheme="minorHAnsi" w:cstheme="minorBidi"/>
          <w:szCs w:val="22"/>
        </w:rPr>
      </w:pPr>
      <w:r>
        <w:t>40.</w:t>
      </w:r>
      <w:r>
        <w:tab/>
        <w:t>Interference with declared pest control device: offence</w:t>
      </w:r>
      <w:r>
        <w:tab/>
      </w:r>
      <w:r>
        <w:fldChar w:fldCharType="begin"/>
      </w:r>
      <w:r>
        <w:instrText xml:space="preserve"> PAGEREF _Toc78276612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Poisons and traps</w:t>
      </w:r>
    </w:p>
    <w:p>
      <w:pPr>
        <w:pStyle w:val="TOC8"/>
        <w:rPr>
          <w:rFonts w:asciiTheme="minorHAnsi" w:eastAsiaTheme="minorEastAsia" w:hAnsiTheme="minorHAnsi" w:cstheme="minorBidi"/>
          <w:szCs w:val="22"/>
        </w:rPr>
      </w:pPr>
      <w:r>
        <w:t>41.</w:t>
      </w:r>
      <w:r>
        <w:tab/>
        <w:t>Term used: trap</w:t>
      </w:r>
      <w:r>
        <w:tab/>
      </w:r>
      <w:r>
        <w:fldChar w:fldCharType="begin"/>
      </w:r>
      <w:r>
        <w:instrText xml:space="preserve"> PAGEREF _Toc78276614 \h </w:instrText>
      </w:r>
      <w:r>
        <w:fldChar w:fldCharType="separate"/>
      </w:r>
      <w:r>
        <w:t>36</w:t>
      </w:r>
      <w:r>
        <w:fldChar w:fldCharType="end"/>
      </w:r>
    </w:p>
    <w:p>
      <w:pPr>
        <w:pStyle w:val="TOC8"/>
        <w:rPr>
          <w:rFonts w:asciiTheme="minorHAnsi" w:eastAsiaTheme="minorEastAsia" w:hAnsiTheme="minorHAnsi" w:cstheme="minorBidi"/>
          <w:szCs w:val="22"/>
        </w:rPr>
      </w:pPr>
      <w:r>
        <w:t>42.</w:t>
      </w:r>
      <w:r>
        <w:tab/>
        <w:t>Use of poison and traps</w:t>
      </w:r>
      <w:r>
        <w:tab/>
      </w:r>
      <w:r>
        <w:fldChar w:fldCharType="begin"/>
      </w:r>
      <w:r>
        <w:instrText xml:space="preserve"> PAGEREF _Toc78276615 \h </w:instrText>
      </w:r>
      <w:r>
        <w:fldChar w:fldCharType="separate"/>
      </w:r>
      <w:r>
        <w:t>36</w:t>
      </w:r>
      <w:r>
        <w:fldChar w:fldCharType="end"/>
      </w:r>
    </w:p>
    <w:p>
      <w:pPr>
        <w:pStyle w:val="TOC8"/>
        <w:rPr>
          <w:rFonts w:asciiTheme="minorHAnsi" w:eastAsiaTheme="minorEastAsia" w:hAnsiTheme="minorHAnsi" w:cstheme="minorBidi"/>
          <w:szCs w:val="22"/>
        </w:rPr>
      </w:pPr>
      <w:r>
        <w:lastRenderedPageBreak/>
        <w:t>43.</w:t>
      </w:r>
      <w:r>
        <w:tab/>
        <w:t>Protection of human health and life</w:t>
      </w:r>
      <w:r>
        <w:tab/>
      </w:r>
      <w:r>
        <w:fldChar w:fldCharType="begin"/>
      </w:r>
      <w:r>
        <w:instrText xml:space="preserve"> PAGEREF _Toc78276616 \h </w:instrText>
      </w:r>
      <w:r>
        <w:fldChar w:fldCharType="separate"/>
      </w:r>
      <w:r>
        <w:t>36</w:t>
      </w:r>
      <w:r>
        <w:fldChar w:fldCharType="end"/>
      </w:r>
    </w:p>
    <w:p>
      <w:pPr>
        <w:pStyle w:val="TOC8"/>
        <w:rPr>
          <w:rFonts w:asciiTheme="minorHAnsi" w:eastAsiaTheme="minorEastAsia" w:hAnsiTheme="minorHAnsi" w:cstheme="minorBidi"/>
          <w:szCs w:val="22"/>
        </w:rPr>
      </w:pPr>
      <w:r>
        <w:t>44.</w:t>
      </w:r>
      <w:r>
        <w:tab/>
        <w:t>Inspector must not use bait, poison or trap without notice</w:t>
      </w:r>
      <w:r>
        <w:tab/>
      </w:r>
      <w:r>
        <w:fldChar w:fldCharType="begin"/>
      </w:r>
      <w:r>
        <w:instrText xml:space="preserve"> PAGEREF _Toc78276617 \h </w:instrText>
      </w:r>
      <w:r>
        <w:fldChar w:fldCharType="separate"/>
      </w:r>
      <w:r>
        <w:t>38</w:t>
      </w:r>
      <w:r>
        <w:fldChar w:fldCharType="end"/>
      </w:r>
    </w:p>
    <w:p>
      <w:pPr>
        <w:pStyle w:val="TOC8"/>
        <w:rPr>
          <w:rFonts w:asciiTheme="minorHAnsi" w:eastAsiaTheme="minorEastAsia" w:hAnsiTheme="minorHAnsi" w:cstheme="minorBidi"/>
          <w:szCs w:val="22"/>
        </w:rPr>
      </w:pPr>
      <w:r>
        <w:t>45.</w:t>
      </w:r>
      <w:r>
        <w:tab/>
      </w:r>
      <w:r>
        <w:rPr>
          <w:snapToGrid w:val="0"/>
        </w:rPr>
        <w:t>Trapping declared vertebrate pest animals</w:t>
      </w:r>
      <w:r>
        <w:tab/>
      </w:r>
      <w:r>
        <w:fldChar w:fldCharType="begin"/>
      </w:r>
      <w:r>
        <w:instrText xml:space="preserve"> PAGEREF _Toc78276618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2A — Use of rabbit haemorrhagic disease virus</w:t>
      </w:r>
    </w:p>
    <w:p>
      <w:pPr>
        <w:pStyle w:val="TOC8"/>
        <w:rPr>
          <w:rFonts w:asciiTheme="minorHAnsi" w:eastAsiaTheme="minorEastAsia" w:hAnsiTheme="minorHAnsi" w:cstheme="minorBidi"/>
          <w:szCs w:val="22"/>
        </w:rPr>
      </w:pPr>
      <w:r>
        <w:t>45A.</w:t>
      </w:r>
      <w:r>
        <w:tab/>
        <w:t>Terms used</w:t>
      </w:r>
      <w:r>
        <w:tab/>
      </w:r>
      <w:r>
        <w:fldChar w:fldCharType="begin"/>
      </w:r>
      <w:r>
        <w:instrText xml:space="preserve"> PAGEREF _Toc78276620 \h </w:instrText>
      </w:r>
      <w:r>
        <w:fldChar w:fldCharType="separate"/>
      </w:r>
      <w:r>
        <w:t>40</w:t>
      </w:r>
      <w:r>
        <w:fldChar w:fldCharType="end"/>
      </w:r>
    </w:p>
    <w:p>
      <w:pPr>
        <w:pStyle w:val="TOC8"/>
        <w:rPr>
          <w:rFonts w:asciiTheme="minorHAnsi" w:eastAsiaTheme="minorEastAsia" w:hAnsiTheme="minorHAnsi" w:cstheme="minorBidi"/>
          <w:szCs w:val="22"/>
        </w:rPr>
      </w:pPr>
      <w:r>
        <w:t>45B.</w:t>
      </w:r>
      <w:r>
        <w:tab/>
        <w:t>Approval of training courses</w:t>
      </w:r>
      <w:r>
        <w:tab/>
      </w:r>
      <w:r>
        <w:fldChar w:fldCharType="begin"/>
      </w:r>
      <w:r>
        <w:instrText xml:space="preserve"> PAGEREF _Toc78276621 \h </w:instrText>
      </w:r>
      <w:r>
        <w:fldChar w:fldCharType="separate"/>
      </w:r>
      <w:r>
        <w:t>40</w:t>
      </w:r>
      <w:r>
        <w:fldChar w:fldCharType="end"/>
      </w:r>
    </w:p>
    <w:p>
      <w:pPr>
        <w:pStyle w:val="TOC8"/>
        <w:rPr>
          <w:rFonts w:asciiTheme="minorHAnsi" w:eastAsiaTheme="minorEastAsia" w:hAnsiTheme="minorHAnsi" w:cstheme="minorBidi"/>
          <w:szCs w:val="22"/>
        </w:rPr>
      </w:pPr>
      <w:r>
        <w:t>45C.</w:t>
      </w:r>
      <w:r>
        <w:tab/>
        <w:t>Authorisation to use rabbit haemorrhagic disease virus</w:t>
      </w:r>
      <w:r>
        <w:tab/>
      </w:r>
      <w:r>
        <w:fldChar w:fldCharType="begin"/>
      </w:r>
      <w:r>
        <w:instrText xml:space="preserve"> PAGEREF _Toc78276622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Barrier fences</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_Toc78276624 \h </w:instrText>
      </w:r>
      <w:r>
        <w:fldChar w:fldCharType="separate"/>
      </w:r>
      <w:r>
        <w:t>41</w:t>
      </w:r>
      <w:r>
        <w:fldChar w:fldCharType="end"/>
      </w:r>
    </w:p>
    <w:p>
      <w:pPr>
        <w:pStyle w:val="TOC8"/>
        <w:rPr>
          <w:rFonts w:asciiTheme="minorHAnsi" w:eastAsiaTheme="minorEastAsia" w:hAnsiTheme="minorHAnsi" w:cstheme="minorBidi"/>
          <w:szCs w:val="22"/>
        </w:rPr>
      </w:pPr>
      <w:r>
        <w:t>47.</w:t>
      </w:r>
      <w:r>
        <w:tab/>
        <w:t>Barrier fences</w:t>
      </w:r>
      <w:r>
        <w:tab/>
      </w:r>
      <w:r>
        <w:fldChar w:fldCharType="begin"/>
      </w:r>
      <w:r>
        <w:instrText xml:space="preserve"> PAGEREF _Toc78276625 \h </w:instrText>
      </w:r>
      <w:r>
        <w:fldChar w:fldCharType="separate"/>
      </w:r>
      <w:r>
        <w:t>41</w:t>
      </w:r>
      <w:r>
        <w:fldChar w:fldCharType="end"/>
      </w:r>
    </w:p>
    <w:p>
      <w:pPr>
        <w:pStyle w:val="TOC8"/>
        <w:rPr>
          <w:rFonts w:asciiTheme="minorHAnsi" w:eastAsiaTheme="minorEastAsia" w:hAnsiTheme="minorHAnsi" w:cstheme="minorBidi"/>
          <w:szCs w:val="22"/>
        </w:rPr>
      </w:pPr>
      <w:r>
        <w:t>48.</w:t>
      </w:r>
      <w:r>
        <w:tab/>
        <w:t>Offence to use barrier fence without consent</w:t>
      </w:r>
      <w:r>
        <w:tab/>
      </w:r>
      <w:r>
        <w:fldChar w:fldCharType="begin"/>
      </w:r>
      <w:r>
        <w:instrText xml:space="preserve"> PAGEREF _Toc78276626 \h </w:instrText>
      </w:r>
      <w:r>
        <w:fldChar w:fldCharType="separate"/>
      </w:r>
      <w:r>
        <w:t>42</w:t>
      </w:r>
      <w:r>
        <w:fldChar w:fldCharType="end"/>
      </w:r>
    </w:p>
    <w:p>
      <w:pPr>
        <w:pStyle w:val="TOC8"/>
        <w:rPr>
          <w:rFonts w:asciiTheme="minorHAnsi" w:eastAsiaTheme="minorEastAsia" w:hAnsiTheme="minorHAnsi" w:cstheme="minorBidi"/>
          <w:szCs w:val="22"/>
        </w:rPr>
      </w:pPr>
      <w:r>
        <w:t>49.</w:t>
      </w:r>
      <w:r>
        <w:tab/>
        <w:t>Offence to damage or misuse barrier fence</w:t>
      </w:r>
      <w:r>
        <w:tab/>
      </w:r>
      <w:r>
        <w:fldChar w:fldCharType="begin"/>
      </w:r>
      <w:r>
        <w:instrText xml:space="preserve"> PAGEREF _Toc78276627 \h </w:instrText>
      </w:r>
      <w:r>
        <w:fldChar w:fldCharType="separate"/>
      </w:r>
      <w:r>
        <w:t>42</w:t>
      </w:r>
      <w:r>
        <w:fldChar w:fldCharType="end"/>
      </w:r>
    </w:p>
    <w:p>
      <w:pPr>
        <w:pStyle w:val="TOC8"/>
        <w:rPr>
          <w:rFonts w:asciiTheme="minorHAnsi" w:eastAsiaTheme="minorEastAsia" w:hAnsiTheme="minorHAnsi" w:cstheme="minorBidi"/>
          <w:szCs w:val="22"/>
        </w:rPr>
      </w:pPr>
      <w:r>
        <w:t>50.</w:t>
      </w:r>
      <w:r>
        <w:tab/>
        <w:t>Offence to drive or keep vertebrate animals near barrier fence</w:t>
      </w:r>
      <w:r>
        <w:tab/>
      </w:r>
      <w:r>
        <w:fldChar w:fldCharType="begin"/>
      </w:r>
      <w:r>
        <w:instrText xml:space="preserve"> PAGEREF _Toc78276628 \h </w:instrText>
      </w:r>
      <w:r>
        <w:fldChar w:fldCharType="separate"/>
      </w:r>
      <w:r>
        <w:t>42</w:t>
      </w:r>
      <w:r>
        <w:fldChar w:fldCharType="end"/>
      </w:r>
    </w:p>
    <w:p>
      <w:pPr>
        <w:pStyle w:val="TOC8"/>
        <w:rPr>
          <w:rFonts w:asciiTheme="minorHAnsi" w:eastAsiaTheme="minorEastAsia" w:hAnsiTheme="minorHAnsi" w:cstheme="minorBidi"/>
          <w:szCs w:val="22"/>
        </w:rPr>
      </w:pPr>
      <w:r>
        <w:t>51.</w:t>
      </w:r>
      <w:r>
        <w:tab/>
        <w:t>Offence to travel along barrier fence</w:t>
      </w:r>
      <w:r>
        <w:tab/>
      </w:r>
      <w:r>
        <w:fldChar w:fldCharType="begin"/>
      </w:r>
      <w:r>
        <w:instrText xml:space="preserve"> PAGEREF _Toc78276629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Payment for detection, removal or destruction of declared pests</w:t>
      </w:r>
    </w:p>
    <w:p>
      <w:pPr>
        <w:pStyle w:val="TOC8"/>
        <w:rPr>
          <w:rFonts w:asciiTheme="minorHAnsi" w:eastAsiaTheme="minorEastAsia" w:hAnsiTheme="minorHAnsi" w:cstheme="minorBidi"/>
          <w:szCs w:val="22"/>
        </w:rPr>
      </w:pPr>
      <w:r>
        <w:t>52.</w:t>
      </w:r>
      <w:r>
        <w:tab/>
        <w:t>Director General may fix rates of payment for detection, removal or destruction of declared pests</w:t>
      </w:r>
      <w:r>
        <w:tab/>
      </w:r>
      <w:r>
        <w:fldChar w:fldCharType="begin"/>
      </w:r>
      <w:r>
        <w:instrText xml:space="preserve"> PAGEREF _Toc78276631 \h </w:instrText>
      </w:r>
      <w:r>
        <w:fldChar w:fldCharType="separate"/>
      </w:r>
      <w:r>
        <w:t>43</w:t>
      </w:r>
      <w:r>
        <w:fldChar w:fldCharType="end"/>
      </w:r>
    </w:p>
    <w:p>
      <w:pPr>
        <w:pStyle w:val="TOC8"/>
        <w:rPr>
          <w:rFonts w:asciiTheme="minorHAnsi" w:eastAsiaTheme="minorEastAsia" w:hAnsiTheme="minorHAnsi" w:cstheme="minorBidi"/>
          <w:szCs w:val="22"/>
        </w:rPr>
      </w:pPr>
      <w:r>
        <w:t>53.</w:t>
      </w:r>
      <w:r>
        <w:tab/>
        <w:t>Claim for payment</w:t>
      </w:r>
      <w:r>
        <w:tab/>
      </w:r>
      <w:r>
        <w:fldChar w:fldCharType="begin"/>
      </w:r>
      <w:r>
        <w:instrText xml:space="preserve"> PAGEREF _Toc78276632 \h </w:instrText>
      </w:r>
      <w:r>
        <w:fldChar w:fldCharType="separate"/>
      </w:r>
      <w:r>
        <w:t>44</w:t>
      </w:r>
      <w:r>
        <w:fldChar w:fldCharType="end"/>
      </w:r>
    </w:p>
    <w:p>
      <w:pPr>
        <w:pStyle w:val="TOC8"/>
        <w:rPr>
          <w:rFonts w:asciiTheme="minorHAnsi" w:eastAsiaTheme="minorEastAsia" w:hAnsiTheme="minorHAnsi" w:cstheme="minorBidi"/>
          <w:szCs w:val="22"/>
        </w:rPr>
      </w:pPr>
      <w:r>
        <w:t>54.</w:t>
      </w:r>
      <w:r>
        <w:tab/>
        <w:t>Offences</w:t>
      </w:r>
      <w:r>
        <w:tab/>
      </w:r>
      <w:r>
        <w:fldChar w:fldCharType="begin"/>
      </w:r>
      <w:r>
        <w:instrText xml:space="preserve"> PAGEREF _Toc78276633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Quarantine of places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_Toc78276636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Quarantine notices</w:t>
      </w:r>
    </w:p>
    <w:p>
      <w:pPr>
        <w:pStyle w:val="TOC8"/>
        <w:rPr>
          <w:rFonts w:asciiTheme="minorHAnsi" w:eastAsiaTheme="minorEastAsia" w:hAnsiTheme="minorHAnsi" w:cstheme="minorBidi"/>
          <w:szCs w:val="22"/>
        </w:rPr>
      </w:pPr>
      <w:r>
        <w:t>56.</w:t>
      </w:r>
      <w:r>
        <w:tab/>
        <w:t>Quarantine notice</w:t>
      </w:r>
      <w:r>
        <w:tab/>
      </w:r>
      <w:r>
        <w:fldChar w:fldCharType="begin"/>
      </w:r>
      <w:r>
        <w:instrText xml:space="preserve"> PAGEREF _Toc78276638 \h </w:instrText>
      </w:r>
      <w:r>
        <w:fldChar w:fldCharType="separate"/>
      </w:r>
      <w:r>
        <w:t>45</w:t>
      </w:r>
      <w:r>
        <w:fldChar w:fldCharType="end"/>
      </w:r>
    </w:p>
    <w:p>
      <w:pPr>
        <w:pStyle w:val="TOC8"/>
        <w:rPr>
          <w:rFonts w:asciiTheme="minorHAnsi" w:eastAsiaTheme="minorEastAsia" w:hAnsiTheme="minorHAnsi" w:cstheme="minorBidi"/>
          <w:szCs w:val="22"/>
        </w:rPr>
      </w:pPr>
      <w:r>
        <w:t>57.</w:t>
      </w:r>
      <w:r>
        <w:tab/>
        <w:t>Compliance with quarantine notice</w:t>
      </w:r>
      <w:r>
        <w:tab/>
      </w:r>
      <w:r>
        <w:fldChar w:fldCharType="begin"/>
      </w:r>
      <w:r>
        <w:instrText xml:space="preserve"> PAGEREF _Toc78276639 \h </w:instrText>
      </w:r>
      <w:r>
        <w:fldChar w:fldCharType="separate"/>
      </w:r>
      <w:r>
        <w:t>48</w:t>
      </w:r>
      <w:r>
        <w:fldChar w:fldCharType="end"/>
      </w:r>
    </w:p>
    <w:p>
      <w:pPr>
        <w:pStyle w:val="TOC8"/>
        <w:rPr>
          <w:rFonts w:asciiTheme="minorHAnsi" w:eastAsiaTheme="minorEastAsia" w:hAnsiTheme="minorHAnsi" w:cstheme="minorBidi"/>
          <w:szCs w:val="22"/>
        </w:rPr>
      </w:pPr>
      <w:r>
        <w:t>58.</w:t>
      </w:r>
      <w:r>
        <w:tab/>
        <w:t>Other persons bound by quarantine notice</w:t>
      </w:r>
      <w:r>
        <w:tab/>
      </w:r>
      <w:r>
        <w:fldChar w:fldCharType="begin"/>
      </w:r>
      <w:r>
        <w:instrText xml:space="preserve"> PAGEREF _Toc78276640 \h </w:instrText>
      </w:r>
      <w:r>
        <w:fldChar w:fldCharType="separate"/>
      </w:r>
      <w:r>
        <w:t>48</w:t>
      </w:r>
      <w:r>
        <w:fldChar w:fldCharType="end"/>
      </w:r>
    </w:p>
    <w:p>
      <w:pPr>
        <w:pStyle w:val="TOC8"/>
        <w:rPr>
          <w:rFonts w:asciiTheme="minorHAnsi" w:eastAsiaTheme="minorEastAsia" w:hAnsiTheme="minorHAnsi" w:cstheme="minorBidi"/>
          <w:szCs w:val="22"/>
        </w:rPr>
      </w:pPr>
      <w:r>
        <w:t>59.</w:t>
      </w:r>
      <w:r>
        <w:tab/>
        <w:t>Amendment or revocation of quarantine notice</w:t>
      </w:r>
      <w:r>
        <w:tab/>
      </w:r>
      <w:r>
        <w:fldChar w:fldCharType="begin"/>
      </w:r>
      <w:r>
        <w:instrText xml:space="preserve"> PAGEREF _Toc78276641 \h </w:instrText>
      </w:r>
      <w:r>
        <w:fldChar w:fldCharType="separate"/>
      </w:r>
      <w:r>
        <w:t>48</w:t>
      </w:r>
      <w:r>
        <w:fldChar w:fldCharType="end"/>
      </w:r>
    </w:p>
    <w:p>
      <w:pPr>
        <w:pStyle w:val="TOC8"/>
        <w:rPr>
          <w:rFonts w:asciiTheme="minorHAnsi" w:eastAsiaTheme="minorEastAsia" w:hAnsiTheme="minorHAnsi" w:cstheme="minorBidi"/>
          <w:szCs w:val="22"/>
        </w:rPr>
      </w:pPr>
      <w:r>
        <w:t>60.</w:t>
      </w:r>
      <w:r>
        <w:tab/>
        <w:t>Quarantine area</w:t>
      </w:r>
      <w:r>
        <w:tab/>
      </w:r>
      <w:r>
        <w:fldChar w:fldCharType="begin"/>
      </w:r>
      <w:r>
        <w:instrText xml:space="preserve"> PAGEREF _Toc78276642 \h </w:instrText>
      </w:r>
      <w:r>
        <w:fldChar w:fldCharType="separate"/>
      </w:r>
      <w:r>
        <w:t>49</w:t>
      </w:r>
      <w:r>
        <w:fldChar w:fldCharType="end"/>
      </w:r>
    </w:p>
    <w:p>
      <w:pPr>
        <w:pStyle w:val="TOC8"/>
        <w:rPr>
          <w:rFonts w:asciiTheme="minorHAnsi" w:eastAsiaTheme="minorEastAsia" w:hAnsiTheme="minorHAnsi" w:cstheme="minorBidi"/>
          <w:szCs w:val="22"/>
        </w:rPr>
      </w:pPr>
      <w:r>
        <w:t>61.</w:t>
      </w:r>
      <w:r>
        <w:tab/>
        <w:t>Amendment or revocation of quarantine area notice</w:t>
      </w:r>
      <w:r>
        <w:tab/>
      </w:r>
      <w:r>
        <w:fldChar w:fldCharType="begin"/>
      </w:r>
      <w:r>
        <w:instrText xml:space="preserve"> PAGEREF _Toc78276643 \h </w:instrText>
      </w:r>
      <w:r>
        <w:fldChar w:fldCharType="separate"/>
      </w:r>
      <w:r>
        <w:t>50</w:t>
      </w:r>
      <w:r>
        <w:fldChar w:fldCharType="end"/>
      </w:r>
    </w:p>
    <w:p>
      <w:pPr>
        <w:pStyle w:val="TOC8"/>
        <w:rPr>
          <w:rFonts w:asciiTheme="minorHAnsi" w:eastAsiaTheme="minorEastAsia" w:hAnsiTheme="minorHAnsi" w:cstheme="minorBidi"/>
          <w:szCs w:val="22"/>
        </w:rPr>
      </w:pPr>
      <w:r>
        <w:t>62.</w:t>
      </w:r>
      <w:r>
        <w:tab/>
        <w:t>Director General review: quarantine notice</w:t>
      </w:r>
      <w:r>
        <w:tab/>
      </w:r>
      <w:r>
        <w:fldChar w:fldCharType="begin"/>
      </w:r>
      <w:r>
        <w:instrText xml:space="preserve"> PAGEREF _Toc78276644 \h </w:instrText>
      </w:r>
      <w:r>
        <w:fldChar w:fldCharType="separate"/>
      </w:r>
      <w:r>
        <w:t>51</w:t>
      </w:r>
      <w:r>
        <w:fldChar w:fldCharType="end"/>
      </w:r>
    </w:p>
    <w:p>
      <w:pPr>
        <w:pStyle w:val="TOC8"/>
        <w:rPr>
          <w:rFonts w:asciiTheme="minorHAnsi" w:eastAsiaTheme="minorEastAsia" w:hAnsiTheme="minorHAnsi" w:cstheme="minorBidi"/>
          <w:szCs w:val="22"/>
        </w:rPr>
      </w:pPr>
      <w:r>
        <w:t>63.</w:t>
      </w:r>
      <w:r>
        <w:tab/>
        <w:t>SAT review: quarantine notice</w:t>
      </w:r>
      <w:r>
        <w:tab/>
      </w:r>
      <w:r>
        <w:fldChar w:fldCharType="begin"/>
      </w:r>
      <w:r>
        <w:instrText xml:space="preserve"> PAGEREF _Toc78276645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places subject to pest control notice or quarantine notice</w:t>
      </w:r>
    </w:p>
    <w:p>
      <w:pPr>
        <w:pStyle w:val="TOC8"/>
        <w:rPr>
          <w:rFonts w:asciiTheme="minorHAnsi" w:eastAsiaTheme="minorEastAsia" w:hAnsiTheme="minorHAnsi" w:cstheme="minorBidi"/>
          <w:szCs w:val="22"/>
        </w:rPr>
      </w:pPr>
      <w:r>
        <w:t>64.</w:t>
      </w:r>
      <w:r>
        <w:tab/>
        <w:t>Warning signs</w:t>
      </w:r>
      <w:r>
        <w:tab/>
      </w:r>
      <w:r>
        <w:fldChar w:fldCharType="begin"/>
      </w:r>
      <w:r>
        <w:instrText xml:space="preserve"> PAGEREF _Toc78276647 \h </w:instrText>
      </w:r>
      <w:r>
        <w:fldChar w:fldCharType="separate"/>
      </w:r>
      <w:r>
        <w:t>52</w:t>
      </w:r>
      <w:r>
        <w:fldChar w:fldCharType="end"/>
      </w:r>
    </w:p>
    <w:p>
      <w:pPr>
        <w:pStyle w:val="TOC8"/>
        <w:rPr>
          <w:rFonts w:asciiTheme="minorHAnsi" w:eastAsiaTheme="minorEastAsia" w:hAnsiTheme="minorHAnsi" w:cstheme="minorBidi"/>
          <w:szCs w:val="22"/>
        </w:rPr>
      </w:pPr>
      <w:r>
        <w:t>65.</w:t>
      </w:r>
      <w:r>
        <w:tab/>
        <w:t>Restriction of entry</w:t>
      </w:r>
      <w:r>
        <w:tab/>
      </w:r>
      <w:r>
        <w:fldChar w:fldCharType="begin"/>
      </w:r>
      <w:r>
        <w:instrText xml:space="preserve"> PAGEREF _Toc78276648 \h </w:instrText>
      </w:r>
      <w:r>
        <w:fldChar w:fldCharType="separate"/>
      </w:r>
      <w:r>
        <w:t>53</w:t>
      </w:r>
      <w:r>
        <w:fldChar w:fldCharType="end"/>
      </w:r>
    </w:p>
    <w:p>
      <w:pPr>
        <w:pStyle w:val="TOC8"/>
        <w:rPr>
          <w:rFonts w:asciiTheme="minorHAnsi" w:eastAsiaTheme="minorEastAsia" w:hAnsiTheme="minorHAnsi" w:cstheme="minorBidi"/>
          <w:szCs w:val="22"/>
        </w:rPr>
      </w:pPr>
      <w:r>
        <w:t>66.</w:t>
      </w:r>
      <w:r>
        <w:tab/>
        <w:t>Movement directions</w:t>
      </w:r>
      <w:r>
        <w:tab/>
      </w:r>
      <w:r>
        <w:fldChar w:fldCharType="begin"/>
      </w:r>
      <w:r>
        <w:instrText xml:space="preserve"> PAGEREF _Toc78276649 \h </w:instrText>
      </w:r>
      <w:r>
        <w:fldChar w:fldCharType="separate"/>
      </w:r>
      <w:r>
        <w:t>54</w:t>
      </w:r>
      <w:r>
        <w:fldChar w:fldCharType="end"/>
      </w:r>
    </w:p>
    <w:p>
      <w:pPr>
        <w:pStyle w:val="TOC8"/>
        <w:rPr>
          <w:rFonts w:asciiTheme="minorHAnsi" w:eastAsiaTheme="minorEastAsia" w:hAnsiTheme="minorHAnsi" w:cstheme="minorBidi"/>
          <w:szCs w:val="22"/>
        </w:rPr>
      </w:pPr>
      <w:r>
        <w:t>67.</w:t>
      </w:r>
      <w:r>
        <w:tab/>
        <w:t>Approval for movement</w:t>
      </w:r>
      <w:r>
        <w:tab/>
      </w:r>
      <w:r>
        <w:fldChar w:fldCharType="begin"/>
      </w:r>
      <w:r>
        <w:instrText xml:space="preserve"> PAGEREF _Toc78276650 \h </w:instrText>
      </w:r>
      <w:r>
        <w:fldChar w:fldCharType="separate"/>
      </w:r>
      <w:r>
        <w:t>55</w:t>
      </w:r>
      <w:r>
        <w:fldChar w:fldCharType="end"/>
      </w:r>
    </w:p>
    <w:p>
      <w:pPr>
        <w:pStyle w:val="TOC8"/>
        <w:rPr>
          <w:rFonts w:asciiTheme="minorHAnsi" w:eastAsiaTheme="minorEastAsia" w:hAnsiTheme="minorHAnsi" w:cstheme="minorBidi"/>
          <w:szCs w:val="22"/>
        </w:rPr>
      </w:pPr>
      <w:r>
        <w:t>68.</w:t>
      </w:r>
      <w:r>
        <w:tab/>
        <w:t>Conditions of approval for movement</w:t>
      </w:r>
      <w:r>
        <w:tab/>
      </w:r>
      <w:r>
        <w:fldChar w:fldCharType="begin"/>
      </w:r>
      <w:r>
        <w:instrText xml:space="preserve"> PAGEREF _Toc78276651 \h </w:instrText>
      </w:r>
      <w:r>
        <w:fldChar w:fldCharType="separate"/>
      </w:r>
      <w:r>
        <w:t>56</w:t>
      </w:r>
      <w:r>
        <w:fldChar w:fldCharType="end"/>
      </w:r>
    </w:p>
    <w:p>
      <w:pPr>
        <w:pStyle w:val="TOC8"/>
        <w:rPr>
          <w:rFonts w:asciiTheme="minorHAnsi" w:eastAsiaTheme="minorEastAsia" w:hAnsiTheme="minorHAnsi" w:cstheme="minorBidi"/>
          <w:szCs w:val="22"/>
        </w:rPr>
      </w:pPr>
      <w:r>
        <w:t>69.</w:t>
      </w:r>
      <w:r>
        <w:tab/>
        <w:t>Offences in relation to approved movement</w:t>
      </w:r>
      <w:r>
        <w:tab/>
      </w:r>
      <w:r>
        <w:fldChar w:fldCharType="begin"/>
      </w:r>
      <w:r>
        <w:instrText xml:space="preserve"> PAGEREF _Toc78276652 \h </w:instrText>
      </w:r>
      <w:r>
        <w:fldChar w:fldCharType="separate"/>
      </w:r>
      <w:r>
        <w:t>57</w:t>
      </w:r>
      <w:r>
        <w:fldChar w:fldCharType="end"/>
      </w:r>
    </w:p>
    <w:p>
      <w:pPr>
        <w:pStyle w:val="TOC8"/>
        <w:rPr>
          <w:rFonts w:asciiTheme="minorHAnsi" w:eastAsiaTheme="minorEastAsia" w:hAnsiTheme="minorHAnsi" w:cstheme="minorBidi"/>
          <w:szCs w:val="22"/>
        </w:rPr>
      </w:pPr>
      <w:r>
        <w:t>70.</w:t>
      </w:r>
      <w:r>
        <w:tab/>
        <w:t>Duty of outgoing owner to notify Director General and new owner</w:t>
      </w:r>
      <w:r>
        <w:tab/>
      </w:r>
      <w:r>
        <w:fldChar w:fldCharType="begin"/>
      </w:r>
      <w:r>
        <w:instrText xml:space="preserve"> PAGEREF _Toc78276653 \h </w:instrText>
      </w:r>
      <w:r>
        <w:fldChar w:fldCharType="separate"/>
      </w:r>
      <w:r>
        <w:t>58</w:t>
      </w:r>
      <w:r>
        <w:fldChar w:fldCharType="end"/>
      </w:r>
    </w:p>
    <w:p>
      <w:pPr>
        <w:pStyle w:val="TOC8"/>
        <w:rPr>
          <w:rFonts w:asciiTheme="minorHAnsi" w:eastAsiaTheme="minorEastAsia" w:hAnsiTheme="minorHAnsi" w:cstheme="minorBidi"/>
          <w:szCs w:val="22"/>
        </w:rPr>
      </w:pPr>
      <w:r>
        <w:t>71.</w:t>
      </w:r>
      <w:r>
        <w:tab/>
        <w:t>Exemption from requirements of notices</w:t>
      </w:r>
      <w:r>
        <w:tab/>
      </w:r>
      <w:r>
        <w:fldChar w:fldCharType="begin"/>
      </w:r>
      <w:r>
        <w:instrText xml:space="preserve"> PAGEREF _Toc78276654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Import of organisms and potential carriers</w:t>
      </w:r>
    </w:p>
    <w:p>
      <w:pPr>
        <w:pStyle w:val="TOC8"/>
        <w:rPr>
          <w:rFonts w:asciiTheme="minorHAnsi" w:eastAsiaTheme="minorEastAsia" w:hAnsiTheme="minorHAnsi" w:cstheme="minorBidi"/>
          <w:szCs w:val="22"/>
        </w:rPr>
      </w:pPr>
      <w:r>
        <w:t>72.</w:t>
      </w:r>
      <w:r>
        <w:tab/>
        <w:t>Permitted import of prescribed potential carriers</w:t>
      </w:r>
      <w:r>
        <w:tab/>
      </w:r>
      <w:r>
        <w:fldChar w:fldCharType="begin"/>
      </w:r>
      <w:r>
        <w:instrText xml:space="preserve"> PAGEREF _Toc78276656 \h </w:instrText>
      </w:r>
      <w:r>
        <w:fldChar w:fldCharType="separate"/>
      </w:r>
      <w:r>
        <w:t>60</w:t>
      </w:r>
      <w:r>
        <w:fldChar w:fldCharType="end"/>
      </w:r>
    </w:p>
    <w:p>
      <w:pPr>
        <w:pStyle w:val="TOC8"/>
        <w:rPr>
          <w:rFonts w:asciiTheme="minorHAnsi" w:eastAsiaTheme="minorEastAsia" w:hAnsiTheme="minorHAnsi" w:cstheme="minorBidi"/>
          <w:szCs w:val="22"/>
        </w:rPr>
      </w:pPr>
      <w:r>
        <w:t>73.</w:t>
      </w:r>
      <w:r>
        <w:tab/>
        <w:t>Import of permitted organisms</w:t>
      </w:r>
      <w:r>
        <w:tab/>
      </w:r>
      <w:r>
        <w:fldChar w:fldCharType="begin"/>
      </w:r>
      <w:r>
        <w:instrText xml:space="preserve"> PAGEREF _Toc78276657 \h </w:instrText>
      </w:r>
      <w:r>
        <w:fldChar w:fldCharType="separate"/>
      </w:r>
      <w:r>
        <w:t>62</w:t>
      </w:r>
      <w:r>
        <w:fldChar w:fldCharType="end"/>
      </w:r>
    </w:p>
    <w:p>
      <w:pPr>
        <w:pStyle w:val="TOC8"/>
        <w:rPr>
          <w:rFonts w:asciiTheme="minorHAnsi" w:eastAsiaTheme="minorEastAsia" w:hAnsiTheme="minorHAnsi" w:cstheme="minorBidi"/>
          <w:szCs w:val="22"/>
        </w:rPr>
      </w:pPr>
      <w:r>
        <w:t>74.</w:t>
      </w:r>
      <w:r>
        <w:tab/>
        <w:t>Import of fish: exemption</w:t>
      </w:r>
      <w:r>
        <w:tab/>
      </w:r>
      <w:r>
        <w:fldChar w:fldCharType="begin"/>
      </w:r>
      <w:r>
        <w:instrText xml:space="preserve"> PAGEREF _Toc78276658 \h </w:instrText>
      </w:r>
      <w:r>
        <w:fldChar w:fldCharType="separate"/>
      </w:r>
      <w:r>
        <w:t>62</w:t>
      </w:r>
      <w:r>
        <w:fldChar w:fldCharType="end"/>
      </w:r>
    </w:p>
    <w:p>
      <w:pPr>
        <w:pStyle w:val="TOC8"/>
        <w:rPr>
          <w:rFonts w:asciiTheme="minorHAnsi" w:eastAsiaTheme="minorEastAsia" w:hAnsiTheme="minorHAnsi" w:cstheme="minorBidi"/>
          <w:szCs w:val="22"/>
        </w:rPr>
      </w:pPr>
      <w:r>
        <w:t>75.</w:t>
      </w:r>
      <w:r>
        <w:tab/>
        <w:t>Notice of intention to import</w:t>
      </w:r>
      <w:r>
        <w:tab/>
      </w:r>
      <w:r>
        <w:fldChar w:fldCharType="begin"/>
      </w:r>
      <w:r>
        <w:instrText xml:space="preserve"> PAGEREF _Toc78276659 \h </w:instrText>
      </w:r>
      <w:r>
        <w:fldChar w:fldCharType="separate"/>
      </w:r>
      <w:r>
        <w:t>63</w:t>
      </w:r>
      <w:r>
        <w:fldChar w:fldCharType="end"/>
      </w:r>
    </w:p>
    <w:p>
      <w:pPr>
        <w:pStyle w:val="TOC8"/>
        <w:rPr>
          <w:rFonts w:asciiTheme="minorHAnsi" w:eastAsiaTheme="minorEastAsia" w:hAnsiTheme="minorHAnsi" w:cstheme="minorBidi"/>
          <w:szCs w:val="22"/>
        </w:rPr>
      </w:pPr>
      <w:r>
        <w:t>76.</w:t>
      </w:r>
      <w:r>
        <w:tab/>
        <w:t>Notice of intention to import declared pest under Commonwealth permit</w:t>
      </w:r>
      <w:r>
        <w:tab/>
      </w:r>
      <w:r>
        <w:fldChar w:fldCharType="begin"/>
      </w:r>
      <w:r>
        <w:instrText xml:space="preserve"> PAGEREF _Toc78276660 \h </w:instrText>
      </w:r>
      <w:r>
        <w:fldChar w:fldCharType="separate"/>
      </w:r>
      <w:r>
        <w:t>64</w:t>
      </w:r>
      <w:r>
        <w:fldChar w:fldCharType="end"/>
      </w:r>
    </w:p>
    <w:p>
      <w:pPr>
        <w:pStyle w:val="TOC8"/>
        <w:rPr>
          <w:rFonts w:asciiTheme="minorHAnsi" w:eastAsiaTheme="minorEastAsia" w:hAnsiTheme="minorHAnsi" w:cstheme="minorBidi"/>
          <w:szCs w:val="22"/>
        </w:rPr>
      </w:pPr>
      <w:r>
        <w:t>77.</w:t>
      </w:r>
      <w:r>
        <w:tab/>
        <w:t>Information to be given by commercial passenger carrier to passengers</w:t>
      </w:r>
      <w:r>
        <w:tab/>
      </w:r>
      <w:r>
        <w:fldChar w:fldCharType="begin"/>
      </w:r>
      <w:r>
        <w:instrText xml:space="preserve"> PAGEREF _Toc78276661 \h </w:instrText>
      </w:r>
      <w:r>
        <w:fldChar w:fldCharType="separate"/>
      </w:r>
      <w:r>
        <w:t>64</w:t>
      </w:r>
      <w:r>
        <w:fldChar w:fldCharType="end"/>
      </w:r>
    </w:p>
    <w:p>
      <w:pPr>
        <w:pStyle w:val="TOC8"/>
        <w:rPr>
          <w:rFonts w:asciiTheme="minorHAnsi" w:eastAsiaTheme="minorEastAsia" w:hAnsiTheme="minorHAnsi" w:cstheme="minorBidi"/>
          <w:szCs w:val="22"/>
        </w:rPr>
      </w:pPr>
      <w:r>
        <w:t>78.</w:t>
      </w:r>
      <w:r>
        <w:tab/>
        <w:t>Disposal of organisms and potential carriers by commercial passenger carrier: s. 19(4)</w:t>
      </w:r>
      <w:r>
        <w:tab/>
      </w:r>
      <w:r>
        <w:fldChar w:fldCharType="begin"/>
      </w:r>
      <w:r>
        <w:instrText xml:space="preserve"> PAGEREF _Toc78276662 \h </w:instrText>
      </w:r>
      <w:r>
        <w:fldChar w:fldCharType="separate"/>
      </w:r>
      <w:r>
        <w:t>65</w:t>
      </w:r>
      <w:r>
        <w:fldChar w:fldCharType="end"/>
      </w:r>
    </w:p>
    <w:p>
      <w:pPr>
        <w:pStyle w:val="TOC8"/>
        <w:rPr>
          <w:rFonts w:asciiTheme="minorHAnsi" w:eastAsiaTheme="minorEastAsia" w:hAnsiTheme="minorHAnsi" w:cstheme="minorBidi"/>
          <w:szCs w:val="22"/>
        </w:rPr>
      </w:pPr>
      <w:r>
        <w:t>79.</w:t>
      </w:r>
      <w:r>
        <w:tab/>
        <w:t>Inspection and verification of imported organisms and prescribed potential carriers</w:t>
      </w:r>
      <w:r>
        <w:tab/>
      </w:r>
      <w:r>
        <w:fldChar w:fldCharType="begin"/>
      </w:r>
      <w:r>
        <w:instrText xml:space="preserve"> PAGEREF _Toc78276663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Inspection of conveyances and movement directions</w:t>
      </w:r>
    </w:p>
    <w:p>
      <w:pPr>
        <w:pStyle w:val="TOC8"/>
        <w:rPr>
          <w:rFonts w:asciiTheme="minorHAnsi" w:eastAsiaTheme="minorEastAsia" w:hAnsiTheme="minorHAnsi" w:cstheme="minorBidi"/>
          <w:szCs w:val="22"/>
        </w:rPr>
      </w:pPr>
      <w:r>
        <w:t>81.</w:t>
      </w:r>
      <w:r>
        <w:tab/>
        <w:t>Term used: inspection purposes</w:t>
      </w:r>
      <w:r>
        <w:tab/>
      </w:r>
      <w:r>
        <w:fldChar w:fldCharType="begin"/>
      </w:r>
      <w:r>
        <w:instrText xml:space="preserve"> PAGEREF _Toc78276665 \h </w:instrText>
      </w:r>
      <w:r>
        <w:fldChar w:fldCharType="separate"/>
      </w:r>
      <w:r>
        <w:t>68</w:t>
      </w:r>
      <w:r>
        <w:fldChar w:fldCharType="end"/>
      </w:r>
    </w:p>
    <w:p>
      <w:pPr>
        <w:pStyle w:val="TOC8"/>
        <w:rPr>
          <w:rFonts w:asciiTheme="minorHAnsi" w:eastAsiaTheme="minorEastAsia" w:hAnsiTheme="minorHAnsi" w:cstheme="minorBidi"/>
          <w:szCs w:val="22"/>
        </w:rPr>
      </w:pPr>
      <w:r>
        <w:t>82.</w:t>
      </w:r>
      <w:r>
        <w:tab/>
        <w:t>Inspection warning signs</w:t>
      </w:r>
      <w:r>
        <w:tab/>
      </w:r>
      <w:r>
        <w:fldChar w:fldCharType="begin"/>
      </w:r>
      <w:r>
        <w:instrText xml:space="preserve"> PAGEREF _Toc78276666 \h </w:instrText>
      </w:r>
      <w:r>
        <w:fldChar w:fldCharType="separate"/>
      </w:r>
      <w:r>
        <w:t>68</w:t>
      </w:r>
      <w:r>
        <w:fldChar w:fldCharType="end"/>
      </w:r>
    </w:p>
    <w:p>
      <w:pPr>
        <w:pStyle w:val="TOC8"/>
        <w:rPr>
          <w:rFonts w:asciiTheme="minorHAnsi" w:eastAsiaTheme="minorEastAsia" w:hAnsiTheme="minorHAnsi" w:cstheme="minorBidi"/>
          <w:szCs w:val="22"/>
        </w:rPr>
      </w:pPr>
      <w:r>
        <w:t>83.</w:t>
      </w:r>
      <w:r>
        <w:tab/>
        <w:t>Damage to signs</w:t>
      </w:r>
      <w:r>
        <w:tab/>
      </w:r>
      <w:r>
        <w:fldChar w:fldCharType="begin"/>
      </w:r>
      <w:r>
        <w:instrText xml:space="preserve"> PAGEREF _Toc78276667 \h </w:instrText>
      </w:r>
      <w:r>
        <w:fldChar w:fldCharType="separate"/>
      </w:r>
      <w:r>
        <w:t>68</w:t>
      </w:r>
      <w:r>
        <w:fldChar w:fldCharType="end"/>
      </w:r>
    </w:p>
    <w:p>
      <w:pPr>
        <w:pStyle w:val="TOC8"/>
        <w:rPr>
          <w:rFonts w:asciiTheme="minorHAnsi" w:eastAsiaTheme="minorEastAsia" w:hAnsiTheme="minorHAnsi" w:cstheme="minorBidi"/>
          <w:szCs w:val="22"/>
        </w:rPr>
      </w:pPr>
      <w:r>
        <w:t>84.</w:t>
      </w:r>
      <w:r>
        <w:tab/>
        <w:t>Inspector may require driver to stop</w:t>
      </w:r>
      <w:r>
        <w:tab/>
      </w:r>
      <w:r>
        <w:fldChar w:fldCharType="begin"/>
      </w:r>
      <w:r>
        <w:instrText xml:space="preserve"> PAGEREF _Toc78276668 \h </w:instrText>
      </w:r>
      <w:r>
        <w:fldChar w:fldCharType="separate"/>
      </w:r>
      <w:r>
        <w:t>69</w:t>
      </w:r>
      <w:r>
        <w:fldChar w:fldCharType="end"/>
      </w:r>
    </w:p>
    <w:p>
      <w:pPr>
        <w:pStyle w:val="TOC8"/>
        <w:rPr>
          <w:rFonts w:asciiTheme="minorHAnsi" w:eastAsiaTheme="minorEastAsia" w:hAnsiTheme="minorHAnsi" w:cstheme="minorBidi"/>
          <w:szCs w:val="22"/>
        </w:rPr>
      </w:pPr>
      <w:r>
        <w:t>85.</w:t>
      </w:r>
      <w:r>
        <w:tab/>
        <w:t>Transfer of control: directions</w:t>
      </w:r>
      <w:r>
        <w:tab/>
      </w:r>
      <w:r>
        <w:fldChar w:fldCharType="begin"/>
      </w:r>
      <w:r>
        <w:instrText xml:space="preserve"> PAGEREF _Toc78276669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Protection of agricultural activities</w:t>
      </w:r>
    </w:p>
    <w:p>
      <w:pPr>
        <w:pStyle w:val="TOC8"/>
        <w:rPr>
          <w:rFonts w:asciiTheme="minorHAnsi" w:eastAsiaTheme="minorEastAsia" w:hAnsiTheme="minorHAnsi" w:cstheme="minorBidi"/>
          <w:szCs w:val="22"/>
        </w:rPr>
      </w:pPr>
      <w:r>
        <w:t>86.</w:t>
      </w:r>
      <w:r>
        <w:tab/>
        <w:t>Directions about untended plants, bees or apiaries</w:t>
      </w:r>
      <w:r>
        <w:tab/>
      </w:r>
      <w:r>
        <w:fldChar w:fldCharType="begin"/>
      </w:r>
      <w:r>
        <w:instrText xml:space="preserve"> PAGEREF _Toc78276671 \h </w:instrText>
      </w:r>
      <w:r>
        <w:fldChar w:fldCharType="separate"/>
      </w:r>
      <w:r>
        <w:t>70</w:t>
      </w:r>
      <w:r>
        <w:fldChar w:fldCharType="end"/>
      </w:r>
    </w:p>
    <w:p>
      <w:pPr>
        <w:pStyle w:val="TOC8"/>
        <w:rPr>
          <w:rFonts w:asciiTheme="minorHAnsi" w:eastAsiaTheme="minorEastAsia" w:hAnsiTheme="minorHAnsi" w:cstheme="minorBidi"/>
          <w:szCs w:val="22"/>
        </w:rPr>
      </w:pPr>
      <w:r>
        <w:lastRenderedPageBreak/>
        <w:t>86A.</w:t>
      </w:r>
      <w:r>
        <w:tab/>
        <w:t>Bees to be kept in hives of approved design</w:t>
      </w:r>
      <w:r>
        <w:tab/>
      </w:r>
      <w:r>
        <w:fldChar w:fldCharType="begin"/>
      </w:r>
      <w:r>
        <w:instrText xml:space="preserve"> PAGEREF _Toc78276672 \h </w:instrText>
      </w:r>
      <w:r>
        <w:fldChar w:fldCharType="separate"/>
      </w:r>
      <w:r>
        <w:t>71</w:t>
      </w:r>
      <w:r>
        <w:fldChar w:fldCharType="end"/>
      </w:r>
    </w:p>
    <w:p>
      <w:pPr>
        <w:pStyle w:val="TOC8"/>
        <w:rPr>
          <w:rFonts w:asciiTheme="minorHAnsi" w:eastAsiaTheme="minorEastAsia" w:hAnsiTheme="minorHAnsi" w:cstheme="minorBidi"/>
          <w:szCs w:val="22"/>
        </w:rPr>
      </w:pPr>
      <w:r>
        <w:t>87.</w:t>
      </w:r>
      <w:r>
        <w:tab/>
        <w:t>Storage of hives</w:t>
      </w:r>
      <w:r>
        <w:tab/>
      </w:r>
      <w:r>
        <w:fldChar w:fldCharType="begin"/>
      </w:r>
      <w:r>
        <w:instrText xml:space="preserve"> PAGEREF _Toc78276673 \h </w:instrText>
      </w:r>
      <w:r>
        <w:fldChar w:fldCharType="separate"/>
      </w:r>
      <w:r>
        <w:t>71</w:t>
      </w:r>
      <w:r>
        <w:fldChar w:fldCharType="end"/>
      </w:r>
    </w:p>
    <w:p>
      <w:pPr>
        <w:pStyle w:val="TOC8"/>
        <w:rPr>
          <w:rFonts w:asciiTheme="minorHAnsi" w:eastAsiaTheme="minorEastAsia" w:hAnsiTheme="minorHAnsi" w:cstheme="minorBidi"/>
          <w:szCs w:val="22"/>
        </w:rPr>
      </w:pPr>
      <w:r>
        <w:t>88.</w:t>
      </w:r>
      <w:r>
        <w:tab/>
        <w:t>Prevention of robbing</w:t>
      </w:r>
      <w:r>
        <w:tab/>
      </w:r>
      <w:r>
        <w:fldChar w:fldCharType="begin"/>
      </w:r>
      <w:r>
        <w:instrText xml:space="preserve"> PAGEREF _Toc78276674 \h </w:instrText>
      </w:r>
      <w:r>
        <w:fldChar w:fldCharType="separate"/>
      </w:r>
      <w:r>
        <w:t>72</w:t>
      </w:r>
      <w:r>
        <w:fldChar w:fldCharType="end"/>
      </w:r>
    </w:p>
    <w:p>
      <w:pPr>
        <w:pStyle w:val="TOC8"/>
        <w:rPr>
          <w:rFonts w:asciiTheme="minorHAnsi" w:eastAsiaTheme="minorEastAsia" w:hAnsiTheme="minorHAnsi" w:cstheme="minorBidi"/>
          <w:szCs w:val="22"/>
        </w:rPr>
      </w:pPr>
      <w:r>
        <w:t>89.</w:t>
      </w:r>
      <w:r>
        <w:tab/>
        <w:t>Storage of hive products</w:t>
      </w:r>
      <w:r>
        <w:tab/>
      </w:r>
      <w:r>
        <w:fldChar w:fldCharType="begin"/>
      </w:r>
      <w:r>
        <w:instrText xml:space="preserve"> PAGEREF _Toc78276675 \h </w:instrText>
      </w:r>
      <w:r>
        <w:fldChar w:fldCharType="separate"/>
      </w:r>
      <w:r>
        <w:t>72</w:t>
      </w:r>
      <w:r>
        <w:fldChar w:fldCharType="end"/>
      </w:r>
    </w:p>
    <w:p>
      <w:pPr>
        <w:pStyle w:val="TOC8"/>
        <w:rPr>
          <w:rFonts w:asciiTheme="minorHAnsi" w:eastAsiaTheme="minorEastAsia" w:hAnsiTheme="minorHAnsi" w:cstheme="minorBidi"/>
          <w:szCs w:val="22"/>
        </w:rPr>
      </w:pPr>
      <w:r>
        <w:t>90.</w:t>
      </w:r>
      <w:r>
        <w:tab/>
        <w:t>Water to be provided to apiary sites</w:t>
      </w:r>
      <w:r>
        <w:tab/>
      </w:r>
      <w:r>
        <w:fldChar w:fldCharType="begin"/>
      </w:r>
      <w:r>
        <w:instrText xml:space="preserve"> PAGEREF _Toc78276676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Permits</w:t>
      </w:r>
    </w:p>
    <w:p>
      <w:pPr>
        <w:pStyle w:val="TOC4"/>
        <w:tabs>
          <w:tab w:val="right" w:leader="dot" w:pos="7077"/>
        </w:tabs>
        <w:rPr>
          <w:rFonts w:asciiTheme="minorHAnsi" w:eastAsiaTheme="minorEastAsia" w:hAnsiTheme="minorHAnsi" w:cstheme="minorBidi"/>
          <w:b w:val="0"/>
          <w:szCs w:val="22"/>
        </w:rPr>
      </w:pPr>
      <w:r>
        <w:t>Division 1 — Grant or renewal of permit</w:t>
      </w:r>
    </w:p>
    <w:p>
      <w:pPr>
        <w:pStyle w:val="TOC8"/>
        <w:rPr>
          <w:rFonts w:asciiTheme="minorHAnsi" w:eastAsiaTheme="minorEastAsia" w:hAnsiTheme="minorHAnsi" w:cstheme="minorBidi"/>
          <w:szCs w:val="22"/>
        </w:rPr>
      </w:pPr>
      <w:r>
        <w:t>91.</w:t>
      </w:r>
      <w:r>
        <w:tab/>
        <w:t>Application for permit or renewal of permit</w:t>
      </w:r>
      <w:r>
        <w:tab/>
      </w:r>
      <w:r>
        <w:fldChar w:fldCharType="begin"/>
      </w:r>
      <w:r>
        <w:instrText xml:space="preserve"> PAGEREF _Toc78276679 \h </w:instrText>
      </w:r>
      <w:r>
        <w:fldChar w:fldCharType="separate"/>
      </w:r>
      <w:r>
        <w:t>73</w:t>
      </w:r>
      <w:r>
        <w:fldChar w:fldCharType="end"/>
      </w:r>
    </w:p>
    <w:p>
      <w:pPr>
        <w:pStyle w:val="TOC8"/>
        <w:rPr>
          <w:rFonts w:asciiTheme="minorHAnsi" w:eastAsiaTheme="minorEastAsia" w:hAnsiTheme="minorHAnsi" w:cstheme="minorBidi"/>
          <w:szCs w:val="22"/>
        </w:rPr>
      </w:pPr>
      <w:r>
        <w:t>92.</w:t>
      </w:r>
      <w:r>
        <w:tab/>
        <w:t>Further requirements for application by body corporate or partnership</w:t>
      </w:r>
      <w:r>
        <w:tab/>
      </w:r>
      <w:r>
        <w:fldChar w:fldCharType="begin"/>
      </w:r>
      <w:r>
        <w:instrText xml:space="preserve"> PAGEREF _Toc78276680 \h </w:instrText>
      </w:r>
      <w:r>
        <w:fldChar w:fldCharType="separate"/>
      </w:r>
      <w:r>
        <w:t>74</w:t>
      </w:r>
      <w:r>
        <w:fldChar w:fldCharType="end"/>
      </w:r>
    </w:p>
    <w:p>
      <w:pPr>
        <w:pStyle w:val="TOC8"/>
        <w:rPr>
          <w:rFonts w:asciiTheme="minorHAnsi" w:eastAsiaTheme="minorEastAsia" w:hAnsiTheme="minorHAnsi" w:cstheme="minorBidi"/>
          <w:szCs w:val="22"/>
        </w:rPr>
      </w:pPr>
      <w:r>
        <w:t>93.</w:t>
      </w:r>
      <w:r>
        <w:tab/>
        <w:t>Grant or renewal of permit</w:t>
      </w:r>
      <w:r>
        <w:tab/>
      </w:r>
      <w:r>
        <w:fldChar w:fldCharType="begin"/>
      </w:r>
      <w:r>
        <w:instrText xml:space="preserve"> PAGEREF _Toc78276681 \h </w:instrText>
      </w:r>
      <w:r>
        <w:fldChar w:fldCharType="separate"/>
      </w:r>
      <w:r>
        <w:t>74</w:t>
      </w:r>
      <w:r>
        <w:fldChar w:fldCharType="end"/>
      </w:r>
    </w:p>
    <w:p>
      <w:pPr>
        <w:pStyle w:val="TOC8"/>
        <w:rPr>
          <w:rFonts w:asciiTheme="minorHAnsi" w:eastAsiaTheme="minorEastAsia" w:hAnsiTheme="minorHAnsi" w:cstheme="minorBidi"/>
          <w:szCs w:val="22"/>
        </w:rPr>
      </w:pPr>
      <w:r>
        <w:t>94.</w:t>
      </w:r>
      <w:r>
        <w:tab/>
        <w:t>Form of permit</w:t>
      </w:r>
      <w:r>
        <w:tab/>
      </w:r>
      <w:r>
        <w:fldChar w:fldCharType="begin"/>
      </w:r>
      <w:r>
        <w:instrText xml:space="preserve"> PAGEREF _Toc78276682 \h </w:instrText>
      </w:r>
      <w:r>
        <w:fldChar w:fldCharType="separate"/>
      </w:r>
      <w:r>
        <w:t>75</w:t>
      </w:r>
      <w:r>
        <w:fldChar w:fldCharType="end"/>
      </w:r>
    </w:p>
    <w:p>
      <w:pPr>
        <w:pStyle w:val="TOC8"/>
        <w:rPr>
          <w:rFonts w:asciiTheme="minorHAnsi" w:eastAsiaTheme="minorEastAsia" w:hAnsiTheme="minorHAnsi" w:cstheme="minorBidi"/>
          <w:szCs w:val="22"/>
        </w:rPr>
      </w:pPr>
      <w:r>
        <w:t>95.</w:t>
      </w:r>
      <w:r>
        <w:tab/>
        <w:t>Permit granted to body corporate or partnership — permit supervisor</w:t>
      </w:r>
      <w:r>
        <w:tab/>
      </w:r>
      <w:r>
        <w:fldChar w:fldCharType="begin"/>
      </w:r>
      <w:r>
        <w:instrText xml:space="preserve"> PAGEREF _Toc78276683 \h </w:instrText>
      </w:r>
      <w:r>
        <w:fldChar w:fldCharType="separate"/>
      </w:r>
      <w:r>
        <w:t>75</w:t>
      </w:r>
      <w:r>
        <w:fldChar w:fldCharType="end"/>
      </w:r>
    </w:p>
    <w:p>
      <w:pPr>
        <w:pStyle w:val="TOC8"/>
        <w:rPr>
          <w:rFonts w:asciiTheme="minorHAnsi" w:eastAsiaTheme="minorEastAsia" w:hAnsiTheme="minorHAnsi" w:cstheme="minorBidi"/>
          <w:szCs w:val="22"/>
        </w:rPr>
      </w:pPr>
      <w:r>
        <w:t>96.</w:t>
      </w:r>
      <w:r>
        <w:tab/>
        <w:t>Duration of permit</w:t>
      </w:r>
      <w:r>
        <w:tab/>
      </w:r>
      <w:r>
        <w:fldChar w:fldCharType="begin"/>
      </w:r>
      <w:r>
        <w:instrText xml:space="preserve"> PAGEREF _Toc78276684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Conditions on permit</w:t>
      </w:r>
    </w:p>
    <w:p>
      <w:pPr>
        <w:pStyle w:val="TOC8"/>
        <w:rPr>
          <w:rFonts w:asciiTheme="minorHAnsi" w:eastAsiaTheme="minorEastAsia" w:hAnsiTheme="minorHAnsi" w:cstheme="minorBidi"/>
          <w:szCs w:val="22"/>
        </w:rPr>
      </w:pPr>
      <w:r>
        <w:t>97.</w:t>
      </w:r>
      <w:r>
        <w:tab/>
        <w:t>Conditions</w:t>
      </w:r>
      <w:r>
        <w:tab/>
      </w:r>
      <w:r>
        <w:fldChar w:fldCharType="begin"/>
      </w:r>
      <w:r>
        <w:instrText xml:space="preserve"> PAGEREF _Toc78276686 \h </w:instrText>
      </w:r>
      <w:r>
        <w:fldChar w:fldCharType="separate"/>
      </w:r>
      <w:r>
        <w:t>76</w:t>
      </w:r>
      <w:r>
        <w:fldChar w:fldCharType="end"/>
      </w:r>
    </w:p>
    <w:p>
      <w:pPr>
        <w:pStyle w:val="TOC8"/>
        <w:rPr>
          <w:rFonts w:asciiTheme="minorHAnsi" w:eastAsiaTheme="minorEastAsia" w:hAnsiTheme="minorHAnsi" w:cstheme="minorBidi"/>
          <w:szCs w:val="22"/>
        </w:rPr>
      </w:pPr>
      <w:r>
        <w:t>98.</w:t>
      </w:r>
      <w:r>
        <w:tab/>
        <w:t>Contravention of conditions</w:t>
      </w:r>
      <w:r>
        <w:tab/>
      </w:r>
      <w:r>
        <w:fldChar w:fldCharType="begin"/>
      </w:r>
      <w:r>
        <w:instrText xml:space="preserve"> PAGEREF _Toc78276687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revocation or surrender of permit</w:t>
      </w:r>
    </w:p>
    <w:p>
      <w:pPr>
        <w:pStyle w:val="TOC8"/>
        <w:rPr>
          <w:rFonts w:asciiTheme="minorHAnsi" w:eastAsiaTheme="minorEastAsia" w:hAnsiTheme="minorHAnsi" w:cstheme="minorBidi"/>
          <w:szCs w:val="22"/>
        </w:rPr>
      </w:pPr>
      <w:r>
        <w:t>99.</w:t>
      </w:r>
      <w:r>
        <w:tab/>
        <w:t>Amendment, revocation or suspension of permit</w:t>
      </w:r>
      <w:r>
        <w:tab/>
      </w:r>
      <w:r>
        <w:fldChar w:fldCharType="begin"/>
      </w:r>
      <w:r>
        <w:instrText xml:space="preserve"> PAGEREF _Toc78276689 \h </w:instrText>
      </w:r>
      <w:r>
        <w:fldChar w:fldCharType="separate"/>
      </w:r>
      <w:r>
        <w:t>77</w:t>
      </w:r>
      <w:r>
        <w:fldChar w:fldCharType="end"/>
      </w:r>
    </w:p>
    <w:p>
      <w:pPr>
        <w:pStyle w:val="TOC8"/>
        <w:rPr>
          <w:rFonts w:asciiTheme="minorHAnsi" w:eastAsiaTheme="minorEastAsia" w:hAnsiTheme="minorHAnsi" w:cstheme="minorBidi"/>
          <w:szCs w:val="22"/>
        </w:rPr>
      </w:pPr>
      <w:r>
        <w:t>100.</w:t>
      </w:r>
      <w:r>
        <w:tab/>
        <w:t>Immediate amendment or suspension of permit</w:t>
      </w:r>
      <w:r>
        <w:tab/>
      </w:r>
      <w:r>
        <w:fldChar w:fldCharType="begin"/>
      </w:r>
      <w:r>
        <w:instrText xml:space="preserve"> PAGEREF _Toc78276690 \h </w:instrText>
      </w:r>
      <w:r>
        <w:fldChar w:fldCharType="separate"/>
      </w:r>
      <w:r>
        <w:t>79</w:t>
      </w:r>
      <w:r>
        <w:fldChar w:fldCharType="end"/>
      </w:r>
    </w:p>
    <w:p>
      <w:pPr>
        <w:pStyle w:val="TOC8"/>
        <w:rPr>
          <w:rFonts w:asciiTheme="minorHAnsi" w:eastAsiaTheme="minorEastAsia" w:hAnsiTheme="minorHAnsi" w:cstheme="minorBidi"/>
          <w:szCs w:val="22"/>
        </w:rPr>
      </w:pPr>
      <w:r>
        <w:t>101.</w:t>
      </w:r>
      <w:r>
        <w:tab/>
        <w:t>Amendment, suspension or surrender on application by permit holder</w:t>
      </w:r>
      <w:r>
        <w:tab/>
      </w:r>
      <w:r>
        <w:fldChar w:fldCharType="begin"/>
      </w:r>
      <w:r>
        <w:instrText xml:space="preserve"> PAGEREF _Toc78276691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Review</w:t>
      </w:r>
    </w:p>
    <w:p>
      <w:pPr>
        <w:pStyle w:val="TOC8"/>
        <w:rPr>
          <w:rFonts w:asciiTheme="minorHAnsi" w:eastAsiaTheme="minorEastAsia" w:hAnsiTheme="minorHAnsi" w:cstheme="minorBidi"/>
          <w:szCs w:val="22"/>
        </w:rPr>
      </w:pPr>
      <w:r>
        <w:t>102.</w:t>
      </w:r>
      <w:r>
        <w:tab/>
        <w:t>Review</w:t>
      </w:r>
      <w:r>
        <w:tab/>
      </w:r>
      <w:r>
        <w:fldChar w:fldCharType="begin"/>
      </w:r>
      <w:r>
        <w:instrText xml:space="preserve"> PAGEREF _Toc78276693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103.</w:t>
      </w:r>
      <w:r>
        <w:tab/>
        <w:t>Record keeping by permit holder</w:t>
      </w:r>
      <w:r>
        <w:tab/>
      </w:r>
      <w:r>
        <w:fldChar w:fldCharType="begin"/>
      </w:r>
      <w:r>
        <w:instrText xml:space="preserve"> PAGEREF _Toc78276695 \h </w:instrText>
      </w:r>
      <w:r>
        <w:fldChar w:fldCharType="separate"/>
      </w:r>
      <w:r>
        <w:t>81</w:t>
      </w:r>
      <w:r>
        <w:fldChar w:fldCharType="end"/>
      </w:r>
    </w:p>
    <w:p>
      <w:pPr>
        <w:pStyle w:val="TOC8"/>
        <w:rPr>
          <w:rFonts w:asciiTheme="minorHAnsi" w:eastAsiaTheme="minorEastAsia" w:hAnsiTheme="minorHAnsi" w:cstheme="minorBidi"/>
          <w:szCs w:val="22"/>
        </w:rPr>
      </w:pPr>
      <w:r>
        <w:t>104.</w:t>
      </w:r>
      <w:r>
        <w:tab/>
        <w:t>Return by permit holder</w:t>
      </w:r>
      <w:r>
        <w:tab/>
      </w:r>
      <w:r>
        <w:fldChar w:fldCharType="begin"/>
      </w:r>
      <w:r>
        <w:instrText xml:space="preserve"> PAGEREF _Toc78276696 \h </w:instrText>
      </w:r>
      <w:r>
        <w:fldChar w:fldCharType="separate"/>
      </w:r>
      <w:r>
        <w:t>82</w:t>
      </w:r>
      <w:r>
        <w:fldChar w:fldCharType="end"/>
      </w:r>
    </w:p>
    <w:p>
      <w:pPr>
        <w:pStyle w:val="TOC8"/>
        <w:rPr>
          <w:rFonts w:asciiTheme="minorHAnsi" w:eastAsiaTheme="minorEastAsia" w:hAnsiTheme="minorHAnsi" w:cstheme="minorBidi"/>
          <w:szCs w:val="22"/>
        </w:rPr>
      </w:pPr>
      <w:r>
        <w:t>105.</w:t>
      </w:r>
      <w:r>
        <w:tab/>
        <w:t>Falsely holding out</w:t>
      </w:r>
      <w:r>
        <w:tab/>
      </w:r>
      <w:r>
        <w:fldChar w:fldCharType="begin"/>
      </w:r>
      <w:r>
        <w:instrText xml:space="preserve"> PAGEREF _Toc78276697 \h </w:instrText>
      </w:r>
      <w:r>
        <w:fldChar w:fldCharType="separate"/>
      </w:r>
      <w:r>
        <w:t>82</w:t>
      </w:r>
      <w:r>
        <w:fldChar w:fldCharType="end"/>
      </w:r>
    </w:p>
    <w:p>
      <w:pPr>
        <w:pStyle w:val="TOC8"/>
        <w:rPr>
          <w:rFonts w:asciiTheme="minorHAnsi" w:eastAsiaTheme="minorEastAsia" w:hAnsiTheme="minorHAnsi" w:cstheme="minorBidi"/>
          <w:szCs w:val="22"/>
        </w:rPr>
      </w:pPr>
      <w:r>
        <w:t>106.</w:t>
      </w:r>
      <w:r>
        <w:tab/>
        <w:t>Transfer of permit</w:t>
      </w:r>
      <w:r>
        <w:tab/>
      </w:r>
      <w:r>
        <w:fldChar w:fldCharType="begin"/>
      </w:r>
      <w:r>
        <w:instrText xml:space="preserve"> PAGEREF _Toc78276698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 — Quarantine facilities</w:t>
      </w:r>
    </w:p>
    <w:p>
      <w:pPr>
        <w:pStyle w:val="TOC4"/>
        <w:tabs>
          <w:tab w:val="right" w:leader="dot" w:pos="7077"/>
        </w:tabs>
        <w:rPr>
          <w:rFonts w:asciiTheme="minorHAnsi" w:eastAsiaTheme="minorEastAsia" w:hAnsiTheme="minorHAnsi" w:cstheme="minorBidi"/>
          <w:b w:val="0"/>
          <w:szCs w:val="22"/>
        </w:rPr>
      </w:pPr>
      <w:r>
        <w:t>Division 1 — Grant or renewal of approval</w:t>
      </w:r>
    </w:p>
    <w:p>
      <w:pPr>
        <w:pStyle w:val="TOC8"/>
        <w:rPr>
          <w:rFonts w:asciiTheme="minorHAnsi" w:eastAsiaTheme="minorEastAsia" w:hAnsiTheme="minorHAnsi" w:cstheme="minorBidi"/>
          <w:szCs w:val="22"/>
        </w:rPr>
      </w:pPr>
      <w:r>
        <w:t>107.</w:t>
      </w:r>
      <w:r>
        <w:tab/>
        <w:t>Application for approval of, or renewal of approval of, quarantine facility</w:t>
      </w:r>
      <w:r>
        <w:tab/>
      </w:r>
      <w:r>
        <w:fldChar w:fldCharType="begin"/>
      </w:r>
      <w:r>
        <w:instrText xml:space="preserve"> PAGEREF _Toc78276701 \h </w:instrText>
      </w:r>
      <w:r>
        <w:fldChar w:fldCharType="separate"/>
      </w:r>
      <w:r>
        <w:t>84</w:t>
      </w:r>
      <w:r>
        <w:fldChar w:fldCharType="end"/>
      </w:r>
    </w:p>
    <w:p>
      <w:pPr>
        <w:pStyle w:val="TOC8"/>
        <w:rPr>
          <w:rFonts w:asciiTheme="minorHAnsi" w:eastAsiaTheme="minorEastAsia" w:hAnsiTheme="minorHAnsi" w:cstheme="minorBidi"/>
          <w:szCs w:val="22"/>
        </w:rPr>
      </w:pPr>
      <w:r>
        <w:t>108.</w:t>
      </w:r>
      <w:r>
        <w:tab/>
        <w:t>Further requirements for application by body corporate or partnership</w:t>
      </w:r>
      <w:r>
        <w:tab/>
      </w:r>
      <w:r>
        <w:fldChar w:fldCharType="begin"/>
      </w:r>
      <w:r>
        <w:instrText xml:space="preserve"> PAGEREF _Toc78276702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109.</w:t>
      </w:r>
      <w:r>
        <w:tab/>
        <w:t>Statement by applicant and nominated facility supervisor</w:t>
      </w:r>
      <w:r>
        <w:tab/>
      </w:r>
      <w:r>
        <w:fldChar w:fldCharType="begin"/>
      </w:r>
      <w:r>
        <w:instrText xml:space="preserve"> PAGEREF _Toc78276703 \h </w:instrText>
      </w:r>
      <w:r>
        <w:fldChar w:fldCharType="separate"/>
      </w:r>
      <w:r>
        <w:t>85</w:t>
      </w:r>
      <w:r>
        <w:fldChar w:fldCharType="end"/>
      </w:r>
    </w:p>
    <w:p>
      <w:pPr>
        <w:pStyle w:val="TOC8"/>
        <w:rPr>
          <w:rFonts w:asciiTheme="minorHAnsi" w:eastAsiaTheme="minorEastAsia" w:hAnsiTheme="minorHAnsi" w:cstheme="minorBidi"/>
          <w:szCs w:val="22"/>
        </w:rPr>
      </w:pPr>
      <w:r>
        <w:t>110.</w:t>
      </w:r>
      <w:r>
        <w:tab/>
        <w:t>Approval of quarantine facility</w:t>
      </w:r>
      <w:r>
        <w:tab/>
      </w:r>
      <w:r>
        <w:fldChar w:fldCharType="begin"/>
      </w:r>
      <w:r>
        <w:instrText xml:space="preserve"> PAGEREF _Toc78276704 \h </w:instrText>
      </w:r>
      <w:r>
        <w:fldChar w:fldCharType="separate"/>
      </w:r>
      <w:r>
        <w:t>87</w:t>
      </w:r>
      <w:r>
        <w:fldChar w:fldCharType="end"/>
      </w:r>
    </w:p>
    <w:p>
      <w:pPr>
        <w:pStyle w:val="TOC8"/>
        <w:rPr>
          <w:rFonts w:asciiTheme="minorHAnsi" w:eastAsiaTheme="minorEastAsia" w:hAnsiTheme="minorHAnsi" w:cstheme="minorBidi"/>
          <w:szCs w:val="22"/>
        </w:rPr>
      </w:pPr>
      <w:r>
        <w:t>111.</w:t>
      </w:r>
      <w:r>
        <w:tab/>
        <w:t>Form of approval</w:t>
      </w:r>
      <w:r>
        <w:tab/>
      </w:r>
      <w:r>
        <w:fldChar w:fldCharType="begin"/>
      </w:r>
      <w:r>
        <w:instrText xml:space="preserve"> PAGEREF _Toc78276705 \h </w:instrText>
      </w:r>
      <w:r>
        <w:fldChar w:fldCharType="separate"/>
      </w:r>
      <w:r>
        <w:t>88</w:t>
      </w:r>
      <w:r>
        <w:fldChar w:fldCharType="end"/>
      </w:r>
    </w:p>
    <w:p>
      <w:pPr>
        <w:pStyle w:val="TOC8"/>
        <w:rPr>
          <w:rFonts w:asciiTheme="minorHAnsi" w:eastAsiaTheme="minorEastAsia" w:hAnsiTheme="minorHAnsi" w:cstheme="minorBidi"/>
          <w:szCs w:val="22"/>
        </w:rPr>
      </w:pPr>
      <w:r>
        <w:t>112.</w:t>
      </w:r>
      <w:r>
        <w:tab/>
        <w:t>Approval granted to body corporate or partnership — facility supervisor</w:t>
      </w:r>
      <w:r>
        <w:tab/>
      </w:r>
      <w:r>
        <w:fldChar w:fldCharType="begin"/>
      </w:r>
      <w:r>
        <w:instrText xml:space="preserve"> PAGEREF _Toc78276706 \h </w:instrText>
      </w:r>
      <w:r>
        <w:fldChar w:fldCharType="separate"/>
      </w:r>
      <w:r>
        <w:t>88</w:t>
      </w:r>
      <w:r>
        <w:fldChar w:fldCharType="end"/>
      </w:r>
    </w:p>
    <w:p>
      <w:pPr>
        <w:pStyle w:val="TOC8"/>
        <w:rPr>
          <w:rFonts w:asciiTheme="minorHAnsi" w:eastAsiaTheme="minorEastAsia" w:hAnsiTheme="minorHAnsi" w:cstheme="minorBidi"/>
          <w:szCs w:val="22"/>
        </w:rPr>
      </w:pPr>
      <w:r>
        <w:t>113.</w:t>
      </w:r>
      <w:r>
        <w:tab/>
        <w:t>Duration of approval</w:t>
      </w:r>
      <w:r>
        <w:tab/>
      </w:r>
      <w:r>
        <w:fldChar w:fldCharType="begin"/>
      </w:r>
      <w:r>
        <w:instrText xml:space="preserve"> PAGEREF _Toc78276707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Conditions on approval</w:t>
      </w:r>
    </w:p>
    <w:p>
      <w:pPr>
        <w:pStyle w:val="TOC8"/>
        <w:rPr>
          <w:rFonts w:asciiTheme="minorHAnsi" w:eastAsiaTheme="minorEastAsia" w:hAnsiTheme="minorHAnsi" w:cstheme="minorBidi"/>
          <w:szCs w:val="22"/>
        </w:rPr>
      </w:pPr>
      <w:r>
        <w:t>114.</w:t>
      </w:r>
      <w:r>
        <w:tab/>
        <w:t>Conditions imposed by Director General</w:t>
      </w:r>
      <w:r>
        <w:tab/>
      </w:r>
      <w:r>
        <w:fldChar w:fldCharType="begin"/>
      </w:r>
      <w:r>
        <w:instrText xml:space="preserve"> PAGEREF _Toc78276709 \h </w:instrText>
      </w:r>
      <w:r>
        <w:fldChar w:fldCharType="separate"/>
      </w:r>
      <w:r>
        <w:t>89</w:t>
      </w:r>
      <w:r>
        <w:fldChar w:fldCharType="end"/>
      </w:r>
    </w:p>
    <w:p>
      <w:pPr>
        <w:pStyle w:val="TOC8"/>
        <w:rPr>
          <w:rFonts w:asciiTheme="minorHAnsi" w:eastAsiaTheme="minorEastAsia" w:hAnsiTheme="minorHAnsi" w:cstheme="minorBidi"/>
          <w:szCs w:val="22"/>
        </w:rPr>
      </w:pPr>
      <w:r>
        <w:t>115.</w:t>
      </w:r>
      <w:r>
        <w:tab/>
        <w:t>Contravention of conditions</w:t>
      </w:r>
      <w:r>
        <w:tab/>
      </w:r>
      <w:r>
        <w:fldChar w:fldCharType="begin"/>
      </w:r>
      <w:r>
        <w:instrText xml:space="preserve"> PAGEREF _Toc78276710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Amendment, suspension or revocation of approval</w:t>
      </w:r>
    </w:p>
    <w:p>
      <w:pPr>
        <w:pStyle w:val="TOC8"/>
        <w:rPr>
          <w:rFonts w:asciiTheme="minorHAnsi" w:eastAsiaTheme="minorEastAsia" w:hAnsiTheme="minorHAnsi" w:cstheme="minorBidi"/>
          <w:szCs w:val="22"/>
        </w:rPr>
      </w:pPr>
      <w:r>
        <w:t>116.</w:t>
      </w:r>
      <w:r>
        <w:tab/>
        <w:t>Revocation, suspension or amendment of approval</w:t>
      </w:r>
      <w:r>
        <w:tab/>
      </w:r>
      <w:r>
        <w:fldChar w:fldCharType="begin"/>
      </w:r>
      <w:r>
        <w:instrText xml:space="preserve"> PAGEREF _Toc78276712 \h </w:instrText>
      </w:r>
      <w:r>
        <w:fldChar w:fldCharType="separate"/>
      </w:r>
      <w:r>
        <w:t>90</w:t>
      </w:r>
      <w:r>
        <w:fldChar w:fldCharType="end"/>
      </w:r>
    </w:p>
    <w:p>
      <w:pPr>
        <w:pStyle w:val="TOC8"/>
        <w:rPr>
          <w:rFonts w:asciiTheme="minorHAnsi" w:eastAsiaTheme="minorEastAsia" w:hAnsiTheme="minorHAnsi" w:cstheme="minorBidi"/>
          <w:szCs w:val="22"/>
        </w:rPr>
      </w:pPr>
      <w:r>
        <w:t>117.</w:t>
      </w:r>
      <w:r>
        <w:tab/>
        <w:t>Immediate amendment or suspension of approval</w:t>
      </w:r>
      <w:r>
        <w:tab/>
      </w:r>
      <w:r>
        <w:fldChar w:fldCharType="begin"/>
      </w:r>
      <w:r>
        <w:instrText xml:space="preserve"> PAGEREF _Toc78276713 \h </w:instrText>
      </w:r>
      <w:r>
        <w:fldChar w:fldCharType="separate"/>
      </w:r>
      <w:r>
        <w:t>92</w:t>
      </w:r>
      <w:r>
        <w:fldChar w:fldCharType="end"/>
      </w:r>
    </w:p>
    <w:p>
      <w:pPr>
        <w:pStyle w:val="TOC8"/>
        <w:rPr>
          <w:rFonts w:asciiTheme="minorHAnsi" w:eastAsiaTheme="minorEastAsia" w:hAnsiTheme="minorHAnsi" w:cstheme="minorBidi"/>
          <w:szCs w:val="22"/>
        </w:rPr>
      </w:pPr>
      <w:r>
        <w:t>118.</w:t>
      </w:r>
      <w:r>
        <w:tab/>
        <w:t>Amendment, suspension or surrender on application</w:t>
      </w:r>
      <w:r>
        <w:tab/>
      </w:r>
      <w:r>
        <w:fldChar w:fldCharType="begin"/>
      </w:r>
      <w:r>
        <w:instrText xml:space="preserve"> PAGEREF _Toc78276714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Closure notices</w:t>
      </w:r>
    </w:p>
    <w:p>
      <w:pPr>
        <w:pStyle w:val="TOC8"/>
        <w:rPr>
          <w:rFonts w:asciiTheme="minorHAnsi" w:eastAsiaTheme="minorEastAsia" w:hAnsiTheme="minorHAnsi" w:cstheme="minorBidi"/>
          <w:szCs w:val="22"/>
        </w:rPr>
      </w:pPr>
      <w:r>
        <w:t>119.</w:t>
      </w:r>
      <w:r>
        <w:tab/>
        <w:t>Closure notices</w:t>
      </w:r>
      <w:r>
        <w:tab/>
      </w:r>
      <w:r>
        <w:fldChar w:fldCharType="begin"/>
      </w:r>
      <w:r>
        <w:instrText xml:space="preserve"> PAGEREF _Toc78276716 \h </w:instrText>
      </w:r>
      <w:r>
        <w:fldChar w:fldCharType="separate"/>
      </w:r>
      <w:r>
        <w:t>94</w:t>
      </w:r>
      <w:r>
        <w:fldChar w:fldCharType="end"/>
      </w:r>
    </w:p>
    <w:p>
      <w:pPr>
        <w:pStyle w:val="TOC8"/>
        <w:rPr>
          <w:rFonts w:asciiTheme="minorHAnsi" w:eastAsiaTheme="minorEastAsia" w:hAnsiTheme="minorHAnsi" w:cstheme="minorBidi"/>
          <w:szCs w:val="22"/>
        </w:rPr>
      </w:pPr>
      <w:r>
        <w:t>120.</w:t>
      </w:r>
      <w:r>
        <w:tab/>
        <w:t>Revocation or amendment of closure notice</w:t>
      </w:r>
      <w:r>
        <w:tab/>
      </w:r>
      <w:r>
        <w:fldChar w:fldCharType="begin"/>
      </w:r>
      <w:r>
        <w:instrText xml:space="preserve"> PAGEREF _Toc78276717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121.</w:t>
      </w:r>
      <w:r>
        <w:tab/>
        <w:t>Review</w:t>
      </w:r>
      <w:r>
        <w:tab/>
      </w:r>
      <w:r>
        <w:fldChar w:fldCharType="begin"/>
      </w:r>
      <w:r>
        <w:instrText xml:space="preserve"> PAGEREF _Toc78276719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122.</w:t>
      </w:r>
      <w:r>
        <w:tab/>
        <w:t>Transfer of approval</w:t>
      </w:r>
      <w:r>
        <w:tab/>
      </w:r>
      <w:r>
        <w:fldChar w:fldCharType="begin"/>
      </w:r>
      <w:r>
        <w:instrText xml:space="preserve"> PAGEREF _Toc78276721 \h </w:instrText>
      </w:r>
      <w:r>
        <w:fldChar w:fldCharType="separate"/>
      </w:r>
      <w:r>
        <w:t>96</w:t>
      </w:r>
      <w:r>
        <w:fldChar w:fldCharType="end"/>
      </w:r>
    </w:p>
    <w:p>
      <w:pPr>
        <w:pStyle w:val="TOC8"/>
        <w:rPr>
          <w:rFonts w:asciiTheme="minorHAnsi" w:eastAsiaTheme="minorEastAsia" w:hAnsiTheme="minorHAnsi" w:cstheme="minorBidi"/>
          <w:szCs w:val="22"/>
        </w:rPr>
      </w:pPr>
      <w:r>
        <w:t>123.</w:t>
      </w:r>
      <w:r>
        <w:tab/>
        <w:t>Alteration of quarantine facility</w:t>
      </w:r>
      <w:r>
        <w:tab/>
      </w:r>
      <w:r>
        <w:fldChar w:fldCharType="begin"/>
      </w:r>
      <w:r>
        <w:instrText xml:space="preserve"> PAGEREF _Toc78276722 \h </w:instrText>
      </w:r>
      <w:r>
        <w:fldChar w:fldCharType="separate"/>
      </w:r>
      <w:r>
        <w:t>97</w:t>
      </w:r>
      <w:r>
        <w:fldChar w:fldCharType="end"/>
      </w:r>
    </w:p>
    <w:p>
      <w:pPr>
        <w:pStyle w:val="TOC8"/>
        <w:rPr>
          <w:rFonts w:asciiTheme="minorHAnsi" w:eastAsiaTheme="minorEastAsia" w:hAnsiTheme="minorHAnsi" w:cstheme="minorBidi"/>
          <w:szCs w:val="22"/>
        </w:rPr>
      </w:pPr>
      <w:r>
        <w:t>124.</w:t>
      </w:r>
      <w:r>
        <w:tab/>
        <w:t>Falsely holding out</w:t>
      </w:r>
      <w:r>
        <w:tab/>
      </w:r>
      <w:r>
        <w:fldChar w:fldCharType="begin"/>
      </w:r>
      <w:r>
        <w:instrText xml:space="preserve"> PAGEREF _Toc78276723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10 — Fees, charges and costs</w:t>
      </w:r>
    </w:p>
    <w:p>
      <w:pPr>
        <w:pStyle w:val="TOC8"/>
        <w:rPr>
          <w:rFonts w:asciiTheme="minorHAnsi" w:eastAsiaTheme="minorEastAsia" w:hAnsiTheme="minorHAnsi" w:cstheme="minorBidi"/>
          <w:szCs w:val="22"/>
        </w:rPr>
      </w:pPr>
      <w:r>
        <w:t>125.</w:t>
      </w:r>
      <w:r>
        <w:tab/>
        <w:t>Fees and charges</w:t>
      </w:r>
      <w:r>
        <w:tab/>
      </w:r>
      <w:r>
        <w:fldChar w:fldCharType="begin"/>
      </w:r>
      <w:r>
        <w:instrText xml:space="preserve"> PAGEREF _Toc78276725 \h </w:instrText>
      </w:r>
      <w:r>
        <w:fldChar w:fldCharType="separate"/>
      </w:r>
      <w:r>
        <w:t>98</w:t>
      </w:r>
      <w:r>
        <w:fldChar w:fldCharType="end"/>
      </w:r>
    </w:p>
    <w:p>
      <w:pPr>
        <w:pStyle w:val="TOC8"/>
        <w:rPr>
          <w:rFonts w:asciiTheme="minorHAnsi" w:eastAsiaTheme="minorEastAsia" w:hAnsiTheme="minorHAnsi" w:cstheme="minorBidi"/>
          <w:szCs w:val="22"/>
        </w:rPr>
      </w:pPr>
      <w:r>
        <w:t>126.</w:t>
      </w:r>
      <w:r>
        <w:tab/>
        <w:t>Reduction, waiver or refund of fees and charges</w:t>
      </w:r>
      <w:r>
        <w:tab/>
      </w:r>
      <w:r>
        <w:fldChar w:fldCharType="begin"/>
      </w:r>
      <w:r>
        <w:instrText xml:space="preserve"> PAGEREF _Toc78276726 \h </w:instrText>
      </w:r>
      <w:r>
        <w:fldChar w:fldCharType="separate"/>
      </w:r>
      <w:r>
        <w:t>99</w:t>
      </w:r>
      <w:r>
        <w:fldChar w:fldCharType="end"/>
      </w:r>
    </w:p>
    <w:p>
      <w:pPr>
        <w:pStyle w:val="TOC8"/>
        <w:rPr>
          <w:rFonts w:asciiTheme="minorHAnsi" w:eastAsiaTheme="minorEastAsia" w:hAnsiTheme="minorHAnsi" w:cstheme="minorBidi"/>
          <w:szCs w:val="22"/>
        </w:rPr>
      </w:pPr>
      <w:r>
        <w:t>127.</w:t>
      </w:r>
      <w:r>
        <w:tab/>
        <w:t>Recovery of unpaid fees and charges</w:t>
      </w:r>
      <w:r>
        <w:tab/>
      </w:r>
      <w:r>
        <w:fldChar w:fldCharType="begin"/>
      </w:r>
      <w:r>
        <w:instrText xml:space="preserve"> PAGEREF _Toc78276727 \h </w:instrText>
      </w:r>
      <w:r>
        <w:fldChar w:fldCharType="separate"/>
      </w:r>
      <w:r>
        <w:t>99</w:t>
      </w:r>
      <w:r>
        <w:fldChar w:fldCharType="end"/>
      </w:r>
    </w:p>
    <w:p>
      <w:pPr>
        <w:pStyle w:val="TOC8"/>
        <w:rPr>
          <w:rFonts w:asciiTheme="minorHAnsi" w:eastAsiaTheme="minorEastAsia" w:hAnsiTheme="minorHAnsi" w:cstheme="minorBidi"/>
          <w:szCs w:val="22"/>
        </w:rPr>
      </w:pPr>
      <w:r>
        <w:t>128.</w:t>
      </w:r>
      <w:r>
        <w:tab/>
        <w:t>Recovery of costs of remedial action and other costs and expenses incurred under Act</w:t>
      </w:r>
      <w:r>
        <w:tab/>
      </w:r>
      <w:r>
        <w:fldChar w:fldCharType="begin"/>
      </w:r>
      <w:r>
        <w:instrText xml:space="preserve"> PAGEREF _Toc78276728 \h </w:instrText>
      </w:r>
      <w:r>
        <w:fldChar w:fldCharType="separate"/>
      </w:r>
      <w:r>
        <w:t>100</w:t>
      </w:r>
      <w:r>
        <w:fldChar w:fldCharType="end"/>
      </w:r>
    </w:p>
    <w:p>
      <w:pPr>
        <w:pStyle w:val="TOC8"/>
        <w:rPr>
          <w:rFonts w:asciiTheme="minorHAnsi" w:eastAsiaTheme="minorEastAsia" w:hAnsiTheme="minorHAnsi" w:cstheme="minorBidi"/>
          <w:szCs w:val="22"/>
        </w:rPr>
      </w:pPr>
      <w:r>
        <w:t>129.</w:t>
      </w:r>
      <w:r>
        <w:tab/>
        <w:t>Evidence as to fees, costs and expenses</w:t>
      </w:r>
      <w:r>
        <w:tab/>
      </w:r>
      <w:r>
        <w:fldChar w:fldCharType="begin"/>
      </w:r>
      <w:r>
        <w:instrText xml:space="preserve"> PAGEREF _Toc78276729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10A — Industry funding schemes</w:t>
      </w:r>
    </w:p>
    <w:p>
      <w:pPr>
        <w:pStyle w:val="TOC4"/>
        <w:tabs>
          <w:tab w:val="right" w:leader="dot" w:pos="7077"/>
        </w:tabs>
        <w:rPr>
          <w:rFonts w:asciiTheme="minorHAnsi" w:eastAsiaTheme="minorEastAsia" w:hAnsiTheme="minorHAnsi" w:cstheme="minorBidi"/>
          <w:b w:val="0"/>
          <w:szCs w:val="22"/>
        </w:rPr>
      </w:pPr>
      <w:r>
        <w:t>Division 1 — Appointments committee and review panel</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_Toc78276732 \h </w:instrText>
      </w:r>
      <w:r>
        <w:fldChar w:fldCharType="separate"/>
      </w:r>
      <w:r>
        <w:t>102</w:t>
      </w:r>
      <w:r>
        <w:fldChar w:fldCharType="end"/>
      </w:r>
    </w:p>
    <w:p>
      <w:pPr>
        <w:pStyle w:val="TOC8"/>
        <w:rPr>
          <w:rFonts w:asciiTheme="minorHAnsi" w:eastAsiaTheme="minorEastAsia" w:hAnsiTheme="minorHAnsi" w:cstheme="minorBidi"/>
          <w:szCs w:val="22"/>
        </w:rPr>
      </w:pPr>
      <w:r>
        <w:t>129B.</w:t>
      </w:r>
      <w:r>
        <w:tab/>
        <w:t>Appointments committee established</w:t>
      </w:r>
      <w:r>
        <w:tab/>
      </w:r>
      <w:r>
        <w:fldChar w:fldCharType="begin"/>
      </w:r>
      <w:r>
        <w:instrText xml:space="preserve"> PAGEREF _Toc78276733 \h </w:instrText>
      </w:r>
      <w:r>
        <w:fldChar w:fldCharType="separate"/>
      </w:r>
      <w:r>
        <w:t>104</w:t>
      </w:r>
      <w:r>
        <w:fldChar w:fldCharType="end"/>
      </w:r>
    </w:p>
    <w:p>
      <w:pPr>
        <w:pStyle w:val="TOC8"/>
        <w:rPr>
          <w:rFonts w:asciiTheme="minorHAnsi" w:eastAsiaTheme="minorEastAsia" w:hAnsiTheme="minorHAnsi" w:cstheme="minorBidi"/>
          <w:szCs w:val="22"/>
        </w:rPr>
      </w:pPr>
      <w:r>
        <w:t>129C.</w:t>
      </w:r>
      <w:r>
        <w:tab/>
        <w:t>Appointments committee member term of office and remuneration</w:t>
      </w:r>
      <w:r>
        <w:tab/>
      </w:r>
      <w:r>
        <w:fldChar w:fldCharType="begin"/>
      </w:r>
      <w:r>
        <w:instrText xml:space="preserve"> PAGEREF _Toc78276734 \h </w:instrText>
      </w:r>
      <w:r>
        <w:fldChar w:fldCharType="separate"/>
      </w:r>
      <w:r>
        <w:t>105</w:t>
      </w:r>
      <w:r>
        <w:fldChar w:fldCharType="end"/>
      </w:r>
    </w:p>
    <w:p>
      <w:pPr>
        <w:pStyle w:val="TOC8"/>
        <w:rPr>
          <w:rFonts w:asciiTheme="minorHAnsi" w:eastAsiaTheme="minorEastAsia" w:hAnsiTheme="minorHAnsi" w:cstheme="minorBidi"/>
          <w:szCs w:val="22"/>
        </w:rPr>
      </w:pPr>
      <w:r>
        <w:t>129D.</w:t>
      </w:r>
      <w:r>
        <w:tab/>
        <w:t>Review panel established</w:t>
      </w:r>
      <w:r>
        <w:tab/>
      </w:r>
      <w:r>
        <w:fldChar w:fldCharType="begin"/>
      </w:r>
      <w:r>
        <w:instrText xml:space="preserve"> PAGEREF _Toc78276735 \h </w:instrText>
      </w:r>
      <w:r>
        <w:fldChar w:fldCharType="separate"/>
      </w:r>
      <w:r>
        <w:t>106</w:t>
      </w:r>
      <w:r>
        <w:fldChar w:fldCharType="end"/>
      </w:r>
    </w:p>
    <w:p>
      <w:pPr>
        <w:pStyle w:val="TOC8"/>
        <w:rPr>
          <w:rFonts w:asciiTheme="minorHAnsi" w:eastAsiaTheme="minorEastAsia" w:hAnsiTheme="minorHAnsi" w:cstheme="minorBidi"/>
          <w:szCs w:val="22"/>
        </w:rPr>
      </w:pPr>
      <w:r>
        <w:t>129E.</w:t>
      </w:r>
      <w:r>
        <w:tab/>
        <w:t>Review panel member term of office and remuneration</w:t>
      </w:r>
      <w:r>
        <w:tab/>
      </w:r>
      <w:r>
        <w:fldChar w:fldCharType="begin"/>
      </w:r>
      <w:r>
        <w:instrText xml:space="preserve"> PAGEREF _Toc78276736 \h </w:instrText>
      </w:r>
      <w:r>
        <w:fldChar w:fldCharType="separate"/>
      </w:r>
      <w:r>
        <w:t>107</w:t>
      </w:r>
      <w:r>
        <w:fldChar w:fldCharType="end"/>
      </w:r>
    </w:p>
    <w:p>
      <w:pPr>
        <w:pStyle w:val="TOC8"/>
        <w:rPr>
          <w:rFonts w:asciiTheme="minorHAnsi" w:eastAsiaTheme="minorEastAsia" w:hAnsiTheme="minorHAnsi" w:cstheme="minorBidi"/>
          <w:szCs w:val="22"/>
        </w:rPr>
      </w:pPr>
      <w:r>
        <w:t>129F.</w:t>
      </w:r>
      <w:r>
        <w:tab/>
        <w:t>Review of applications for compensation and reimbursement</w:t>
      </w:r>
      <w:r>
        <w:tab/>
      </w:r>
      <w:r>
        <w:fldChar w:fldCharType="begin"/>
      </w:r>
      <w:r>
        <w:instrText xml:space="preserve"> PAGEREF _Toc78276737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 for Biosecurity and Agriculture Management Regulations Amendment (Industry Funding Schemes) Regulations 2020</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129G.</w:t>
      </w:r>
      <w:r>
        <w:tab/>
        <w:t>Terms used</w:t>
      </w:r>
      <w:r>
        <w:tab/>
      </w:r>
      <w:r>
        <w:fldChar w:fldCharType="begin"/>
      </w:r>
      <w:r>
        <w:instrText xml:space="preserve"> PAGEREF _Toc78276740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Appointments committee</w:t>
      </w:r>
    </w:p>
    <w:p>
      <w:pPr>
        <w:pStyle w:val="TOC8"/>
        <w:rPr>
          <w:rFonts w:asciiTheme="minorHAnsi" w:eastAsiaTheme="minorEastAsia" w:hAnsiTheme="minorHAnsi" w:cstheme="minorBidi"/>
          <w:szCs w:val="22"/>
        </w:rPr>
      </w:pPr>
      <w:r>
        <w:t>129H.</w:t>
      </w:r>
      <w:r>
        <w:tab/>
        <w:t>Membership of appointments committee</w:t>
      </w:r>
      <w:r>
        <w:tab/>
      </w:r>
      <w:r>
        <w:fldChar w:fldCharType="begin"/>
      </w:r>
      <w:r>
        <w:instrText xml:space="preserve"> PAGEREF _Toc78276742 \h </w:instrText>
      </w:r>
      <w:r>
        <w:fldChar w:fldCharType="separate"/>
      </w:r>
      <w:r>
        <w:t>110</w:t>
      </w:r>
      <w:r>
        <w:fldChar w:fldCharType="end"/>
      </w:r>
    </w:p>
    <w:p>
      <w:pPr>
        <w:pStyle w:val="TOC8"/>
        <w:rPr>
          <w:rFonts w:asciiTheme="minorHAnsi" w:eastAsiaTheme="minorEastAsia" w:hAnsiTheme="minorHAnsi" w:cstheme="minorBidi"/>
          <w:szCs w:val="22"/>
        </w:rPr>
      </w:pPr>
      <w:r>
        <w:t>129I.</w:t>
      </w:r>
      <w:r>
        <w:tab/>
        <w:t>Saving of remuneration and allowances</w:t>
      </w:r>
      <w:r>
        <w:tab/>
      </w:r>
      <w:r>
        <w:fldChar w:fldCharType="begin"/>
      </w:r>
      <w:r>
        <w:instrText xml:space="preserve"> PAGEREF _Toc78276743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Review panel</w:t>
      </w:r>
    </w:p>
    <w:p>
      <w:pPr>
        <w:pStyle w:val="TOC8"/>
        <w:rPr>
          <w:rFonts w:asciiTheme="minorHAnsi" w:eastAsiaTheme="minorEastAsia" w:hAnsiTheme="minorHAnsi" w:cstheme="minorBidi"/>
          <w:szCs w:val="22"/>
        </w:rPr>
      </w:pPr>
      <w:r>
        <w:t>129J.</w:t>
      </w:r>
      <w:r>
        <w:tab/>
        <w:t>Membership of review panel</w:t>
      </w:r>
      <w:r>
        <w:tab/>
      </w:r>
      <w:r>
        <w:fldChar w:fldCharType="begin"/>
      </w:r>
      <w:r>
        <w:instrText xml:space="preserve"> PAGEREF _Toc78276745 \h </w:instrText>
      </w:r>
      <w:r>
        <w:fldChar w:fldCharType="separate"/>
      </w:r>
      <w:r>
        <w:t>112</w:t>
      </w:r>
      <w:r>
        <w:fldChar w:fldCharType="end"/>
      </w:r>
    </w:p>
    <w:p>
      <w:pPr>
        <w:pStyle w:val="TOC8"/>
        <w:rPr>
          <w:rFonts w:asciiTheme="minorHAnsi" w:eastAsiaTheme="minorEastAsia" w:hAnsiTheme="minorHAnsi" w:cstheme="minorBidi"/>
          <w:szCs w:val="22"/>
        </w:rPr>
      </w:pPr>
      <w:r>
        <w:t>129K.</w:t>
      </w:r>
      <w:r>
        <w:tab/>
        <w:t>Saving of remuneration and allowances</w:t>
      </w:r>
      <w:r>
        <w:tab/>
      </w:r>
      <w:r>
        <w:fldChar w:fldCharType="begin"/>
      </w:r>
      <w:r>
        <w:instrText xml:space="preserve"> PAGEREF _Toc78276746 \h </w:instrText>
      </w:r>
      <w:r>
        <w:fldChar w:fldCharType="separate"/>
      </w:r>
      <w:r>
        <w:t>113</w:t>
      </w:r>
      <w:r>
        <w:fldChar w:fldCharType="end"/>
      </w:r>
    </w:p>
    <w:p>
      <w:pPr>
        <w:pStyle w:val="TOC8"/>
        <w:rPr>
          <w:rFonts w:asciiTheme="minorHAnsi" w:eastAsiaTheme="minorEastAsia" w:hAnsiTheme="minorHAnsi" w:cstheme="minorBidi"/>
          <w:szCs w:val="22"/>
        </w:rPr>
      </w:pPr>
      <w:r>
        <w:t>129L.</w:t>
      </w:r>
      <w:r>
        <w:tab/>
        <w:t>Pending reviews</w:t>
      </w:r>
      <w:r>
        <w:tab/>
      </w:r>
      <w:r>
        <w:fldChar w:fldCharType="begin"/>
      </w:r>
      <w:r>
        <w:instrText xml:space="preserve"> PAGEREF _Toc78276747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130.</w:t>
      </w:r>
      <w:r>
        <w:tab/>
        <w:t>SAT review excluded: seizure of perishable things</w:t>
      </w:r>
      <w:r>
        <w:tab/>
      </w:r>
      <w:r>
        <w:fldChar w:fldCharType="begin"/>
      </w:r>
      <w:r>
        <w:instrText xml:space="preserve"> PAGEREF _Toc78276749 \h </w:instrText>
      </w:r>
      <w:r>
        <w:fldChar w:fldCharType="separate"/>
      </w:r>
      <w:r>
        <w:t>116</w:t>
      </w:r>
      <w:r>
        <w:fldChar w:fldCharType="end"/>
      </w:r>
    </w:p>
    <w:p>
      <w:pPr>
        <w:pStyle w:val="TOC8"/>
        <w:rPr>
          <w:rFonts w:asciiTheme="minorHAnsi" w:eastAsiaTheme="minorEastAsia" w:hAnsiTheme="minorHAnsi" w:cstheme="minorBidi"/>
          <w:szCs w:val="22"/>
        </w:rPr>
      </w:pPr>
      <w:r>
        <w:t>131.</w:t>
      </w:r>
      <w:r>
        <w:tab/>
        <w:t>False or misleading information</w:t>
      </w:r>
      <w:r>
        <w:tab/>
      </w:r>
      <w:r>
        <w:fldChar w:fldCharType="begin"/>
      </w:r>
      <w:r>
        <w:instrText xml:space="preserve"> PAGEREF _Toc78276750 \h </w:instrText>
      </w:r>
      <w:r>
        <w:fldChar w:fldCharType="separate"/>
      </w:r>
      <w:r>
        <w:t>116</w:t>
      </w:r>
      <w:r>
        <w:fldChar w:fldCharType="end"/>
      </w:r>
    </w:p>
    <w:p>
      <w:pPr>
        <w:pStyle w:val="TOC8"/>
        <w:rPr>
          <w:rFonts w:asciiTheme="minorHAnsi" w:eastAsiaTheme="minorEastAsia" w:hAnsiTheme="minorHAnsi" w:cstheme="minorBidi"/>
          <w:szCs w:val="22"/>
        </w:rPr>
      </w:pPr>
      <w:r>
        <w:t>132.</w:t>
      </w:r>
      <w:r>
        <w:tab/>
        <w:t>Interference with experiment: offence</w:t>
      </w:r>
      <w:r>
        <w:tab/>
      </w:r>
      <w:r>
        <w:fldChar w:fldCharType="begin"/>
      </w:r>
      <w:r>
        <w:instrText xml:space="preserve"> PAGEREF _Toc78276751 \h </w:instrText>
      </w:r>
      <w:r>
        <w:fldChar w:fldCharType="separate"/>
      </w:r>
      <w:r>
        <w:t>117</w:t>
      </w:r>
      <w:r>
        <w:fldChar w:fldCharType="end"/>
      </w:r>
    </w:p>
    <w:p>
      <w:pPr>
        <w:pStyle w:val="TOC8"/>
        <w:rPr>
          <w:rFonts w:asciiTheme="minorHAnsi" w:eastAsiaTheme="minorEastAsia" w:hAnsiTheme="minorHAnsi" w:cstheme="minorBidi"/>
          <w:szCs w:val="22"/>
        </w:rPr>
      </w:pPr>
      <w:r>
        <w:t>133.</w:t>
      </w:r>
      <w:r>
        <w:tab/>
        <w:t>Remedial action</w:t>
      </w:r>
      <w:r>
        <w:tab/>
      </w:r>
      <w:r>
        <w:fldChar w:fldCharType="begin"/>
      </w:r>
      <w:r>
        <w:instrText xml:space="preserve"> PAGEREF _Toc78276752 \h </w:instrText>
      </w:r>
      <w:r>
        <w:fldChar w:fldCharType="separate"/>
      </w:r>
      <w:r>
        <w:t>118</w:t>
      </w:r>
      <w:r>
        <w:fldChar w:fldCharType="end"/>
      </w:r>
    </w:p>
    <w:p>
      <w:pPr>
        <w:pStyle w:val="TOC8"/>
        <w:rPr>
          <w:rFonts w:asciiTheme="minorHAnsi" w:eastAsiaTheme="minorEastAsia" w:hAnsiTheme="minorHAnsi" w:cstheme="minorBidi"/>
          <w:szCs w:val="22"/>
        </w:rPr>
      </w:pPr>
      <w:r>
        <w:t>134.</w:t>
      </w:r>
      <w:r>
        <w:tab/>
        <w:t>Direction may be given orally or in writing</w:t>
      </w:r>
      <w:r>
        <w:tab/>
      </w:r>
      <w:r>
        <w:fldChar w:fldCharType="begin"/>
      </w:r>
      <w:r>
        <w:instrText xml:space="preserve"> PAGEREF _Toc78276753 \h </w:instrText>
      </w:r>
      <w:r>
        <w:fldChar w:fldCharType="separate"/>
      </w:r>
      <w:r>
        <w:t>118</w:t>
      </w:r>
      <w:r>
        <w:fldChar w:fldCharType="end"/>
      </w:r>
    </w:p>
    <w:p>
      <w:pPr>
        <w:pStyle w:val="TOC8"/>
        <w:rPr>
          <w:rFonts w:asciiTheme="minorHAnsi" w:eastAsiaTheme="minorEastAsia" w:hAnsiTheme="minorHAnsi" w:cstheme="minorBidi"/>
          <w:szCs w:val="22"/>
        </w:rPr>
      </w:pPr>
      <w:r>
        <w:t>135.</w:t>
      </w:r>
      <w:r>
        <w:tab/>
        <w:t>Publication of information: Act s. 185(1)(b)</w:t>
      </w:r>
      <w:r>
        <w:tab/>
      </w:r>
      <w:r>
        <w:fldChar w:fldCharType="begin"/>
      </w:r>
      <w:r>
        <w:instrText xml:space="preserve"> PAGEREF _Toc78276754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12 — Repeal of regulations and transitional provisions</w:t>
      </w:r>
    </w:p>
    <w:p>
      <w:pPr>
        <w:pStyle w:val="TOC8"/>
        <w:rPr>
          <w:rFonts w:asciiTheme="minorHAnsi" w:eastAsiaTheme="minorEastAsia" w:hAnsiTheme="minorHAnsi" w:cstheme="minorBidi"/>
          <w:szCs w:val="22"/>
        </w:rPr>
      </w:pPr>
      <w:r>
        <w:t>136.</w:t>
      </w:r>
      <w:r>
        <w:tab/>
        <w:t>Term used: commencement day</w:t>
      </w:r>
      <w:r>
        <w:tab/>
      </w:r>
      <w:r>
        <w:fldChar w:fldCharType="begin"/>
      </w:r>
      <w:r>
        <w:instrText xml:space="preserve"> PAGEREF _Toc78276756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137.</w:t>
      </w:r>
      <w:r>
        <w:tab/>
        <w:t>Regulations repealed</w:t>
      </w:r>
      <w:r>
        <w:tab/>
      </w:r>
      <w:r>
        <w:fldChar w:fldCharType="begin"/>
      </w:r>
      <w:r>
        <w:instrText xml:space="preserve"> PAGEREF _Toc78276757 \h </w:instrText>
      </w:r>
      <w:r>
        <w:fldChar w:fldCharType="separate"/>
      </w:r>
      <w:r>
        <w:t>120</w:t>
      </w:r>
      <w:r>
        <w:fldChar w:fldCharType="end"/>
      </w:r>
    </w:p>
    <w:p>
      <w:pPr>
        <w:pStyle w:val="TOC8"/>
        <w:rPr>
          <w:rFonts w:asciiTheme="minorHAnsi" w:eastAsiaTheme="minorEastAsia" w:hAnsiTheme="minorHAnsi" w:cstheme="minorBidi"/>
          <w:szCs w:val="22"/>
        </w:rPr>
      </w:pPr>
      <w:r>
        <w:t>138.</w:t>
      </w:r>
      <w:r>
        <w:tab/>
        <w:t>Fees and expenses</w:t>
      </w:r>
      <w:r>
        <w:tab/>
      </w:r>
      <w:r>
        <w:fldChar w:fldCharType="begin"/>
      </w:r>
      <w:r>
        <w:instrText xml:space="preserve"> PAGEREF _Toc78276758 \h </w:instrText>
      </w:r>
      <w:r>
        <w:fldChar w:fldCharType="separate"/>
      </w:r>
      <w:r>
        <w:t>121</w:t>
      </w:r>
      <w:r>
        <w:fldChar w:fldCharType="end"/>
      </w:r>
    </w:p>
    <w:p>
      <w:pPr>
        <w:pStyle w:val="TOC8"/>
        <w:rPr>
          <w:rFonts w:asciiTheme="minorHAnsi" w:eastAsiaTheme="minorEastAsia" w:hAnsiTheme="minorHAnsi" w:cstheme="minorBidi"/>
          <w:szCs w:val="22"/>
        </w:rPr>
      </w:pPr>
      <w:r>
        <w:t>139.</w:t>
      </w:r>
      <w:r>
        <w:tab/>
      </w:r>
      <w:r>
        <w:rPr>
          <w:i/>
        </w:rPr>
        <w:t>Agriculture and Related Resources (Declared Plants and Restricted Animals) Regulations 1982</w:t>
      </w:r>
      <w:r>
        <w:tab/>
      </w:r>
      <w:r>
        <w:fldChar w:fldCharType="begin"/>
      </w:r>
      <w:r>
        <w:instrText xml:space="preserve"> PAGEREF _Toc78276759 \h </w:instrText>
      </w:r>
      <w:r>
        <w:fldChar w:fldCharType="separate"/>
      </w:r>
      <w:r>
        <w:t>121</w:t>
      </w:r>
      <w:r>
        <w:fldChar w:fldCharType="end"/>
      </w:r>
    </w:p>
    <w:p>
      <w:pPr>
        <w:pStyle w:val="TOC8"/>
        <w:rPr>
          <w:rFonts w:asciiTheme="minorHAnsi" w:eastAsiaTheme="minorEastAsia" w:hAnsiTheme="minorHAnsi" w:cstheme="minorBidi"/>
          <w:szCs w:val="22"/>
        </w:rPr>
      </w:pPr>
      <w:r>
        <w:t>140.</w:t>
      </w:r>
      <w:r>
        <w:tab/>
      </w:r>
      <w:r>
        <w:rPr>
          <w:i/>
        </w:rPr>
        <w:t>Agriculture and Related Resources Protection (Declared Animals) Regulations 1985</w:t>
      </w:r>
      <w:r>
        <w:tab/>
      </w:r>
      <w:r>
        <w:fldChar w:fldCharType="begin"/>
      </w:r>
      <w:r>
        <w:instrText xml:space="preserve"> PAGEREF _Toc78276760 \h </w:instrText>
      </w:r>
      <w:r>
        <w:fldChar w:fldCharType="separate"/>
      </w:r>
      <w:r>
        <w:t>122</w:t>
      </w:r>
      <w:r>
        <w:fldChar w:fldCharType="end"/>
      </w:r>
    </w:p>
    <w:p>
      <w:pPr>
        <w:pStyle w:val="TOC8"/>
        <w:rPr>
          <w:rFonts w:asciiTheme="minorHAnsi" w:eastAsiaTheme="minorEastAsia" w:hAnsiTheme="minorHAnsi" w:cstheme="minorBidi"/>
          <w:szCs w:val="22"/>
        </w:rPr>
      </w:pPr>
      <w:r>
        <w:t>141.</w:t>
      </w:r>
      <w:r>
        <w:tab/>
      </w:r>
      <w:r>
        <w:rPr>
          <w:i/>
        </w:rPr>
        <w:t>Agriculture and Related Resources Protection (Fencing) Regulations 1985</w:t>
      </w:r>
      <w:r>
        <w:tab/>
      </w:r>
      <w:r>
        <w:fldChar w:fldCharType="begin"/>
      </w:r>
      <w:r>
        <w:instrText xml:space="preserve"> PAGEREF _Toc78276761 \h </w:instrText>
      </w:r>
      <w:r>
        <w:fldChar w:fldCharType="separate"/>
      </w:r>
      <w:r>
        <w:t>122</w:t>
      </w:r>
      <w:r>
        <w:fldChar w:fldCharType="end"/>
      </w:r>
    </w:p>
    <w:p>
      <w:pPr>
        <w:pStyle w:val="TOC8"/>
        <w:rPr>
          <w:rFonts w:asciiTheme="minorHAnsi" w:eastAsiaTheme="minorEastAsia" w:hAnsiTheme="minorHAnsi" w:cstheme="minorBidi"/>
          <w:szCs w:val="22"/>
        </w:rPr>
      </w:pPr>
      <w:r>
        <w:t>142.</w:t>
      </w:r>
      <w:r>
        <w:tab/>
      </w:r>
      <w:r>
        <w:rPr>
          <w:i/>
        </w:rPr>
        <w:t>Agriculture and Related Resources Protection (Property Quarantine) Regulations 1981</w:t>
      </w:r>
      <w:r>
        <w:tab/>
      </w:r>
      <w:r>
        <w:fldChar w:fldCharType="begin"/>
      </w:r>
      <w:r>
        <w:instrText xml:space="preserve"> PAGEREF _Toc78276762 \h </w:instrText>
      </w:r>
      <w:r>
        <w:fldChar w:fldCharType="separate"/>
      </w:r>
      <w:r>
        <w:t>123</w:t>
      </w:r>
      <w:r>
        <w:fldChar w:fldCharType="end"/>
      </w:r>
    </w:p>
    <w:p>
      <w:pPr>
        <w:pStyle w:val="TOC8"/>
        <w:rPr>
          <w:rFonts w:asciiTheme="minorHAnsi" w:eastAsiaTheme="minorEastAsia" w:hAnsiTheme="minorHAnsi" w:cstheme="minorBidi"/>
          <w:szCs w:val="22"/>
        </w:rPr>
      </w:pPr>
      <w:r>
        <w:t>143.</w:t>
      </w:r>
      <w:r>
        <w:tab/>
      </w:r>
      <w:r>
        <w:rPr>
          <w:i/>
        </w:rPr>
        <w:t>Agriculture and Related Resources Protection (Small Hive Beetle) Regulations 2009</w:t>
      </w:r>
      <w:r>
        <w:tab/>
      </w:r>
      <w:r>
        <w:fldChar w:fldCharType="begin"/>
      </w:r>
      <w:r>
        <w:instrText xml:space="preserve"> PAGEREF _Toc78276763 \h </w:instrText>
      </w:r>
      <w:r>
        <w:fldChar w:fldCharType="separate"/>
      </w:r>
      <w:r>
        <w:t>124</w:t>
      </w:r>
      <w:r>
        <w:fldChar w:fldCharType="end"/>
      </w:r>
    </w:p>
    <w:p>
      <w:pPr>
        <w:pStyle w:val="TOC8"/>
        <w:rPr>
          <w:rFonts w:asciiTheme="minorHAnsi" w:eastAsiaTheme="minorEastAsia" w:hAnsiTheme="minorHAnsi" w:cstheme="minorBidi"/>
          <w:szCs w:val="22"/>
        </w:rPr>
      </w:pPr>
      <w:r>
        <w:t>144.</w:t>
      </w:r>
      <w:r>
        <w:tab/>
      </w:r>
      <w:r>
        <w:rPr>
          <w:i/>
        </w:rPr>
        <w:t>Agriculture and Related Resources Protection (Traps) Regulations 1982</w:t>
      </w:r>
      <w:r>
        <w:tab/>
      </w:r>
      <w:r>
        <w:fldChar w:fldCharType="begin"/>
      </w:r>
      <w:r>
        <w:instrText xml:space="preserve"> PAGEREF _Toc78276764 \h </w:instrText>
      </w:r>
      <w:r>
        <w:fldChar w:fldCharType="separate"/>
      </w:r>
      <w:r>
        <w:t>125</w:t>
      </w:r>
      <w:r>
        <w:fldChar w:fldCharType="end"/>
      </w:r>
    </w:p>
    <w:p>
      <w:pPr>
        <w:pStyle w:val="TOC8"/>
        <w:rPr>
          <w:rFonts w:asciiTheme="minorHAnsi" w:eastAsiaTheme="minorEastAsia" w:hAnsiTheme="minorHAnsi" w:cstheme="minorBidi"/>
          <w:szCs w:val="22"/>
        </w:rPr>
      </w:pPr>
      <w:r>
        <w:t>145.</w:t>
      </w:r>
      <w:r>
        <w:tab/>
      </w:r>
      <w:r>
        <w:rPr>
          <w:i/>
        </w:rPr>
        <w:t>Plant Diseases Regulations 1989</w:t>
      </w:r>
      <w:r>
        <w:tab/>
      </w:r>
      <w:r>
        <w:fldChar w:fldCharType="begin"/>
      </w:r>
      <w:r>
        <w:instrText xml:space="preserve"> PAGEREF _Toc78276765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13 — Repealed Acts: transitional provisions</w:t>
      </w:r>
    </w:p>
    <w:p>
      <w:pPr>
        <w:pStyle w:val="TOC8"/>
        <w:rPr>
          <w:rFonts w:asciiTheme="minorHAnsi" w:eastAsiaTheme="minorEastAsia" w:hAnsiTheme="minorHAnsi" w:cstheme="minorBidi"/>
          <w:szCs w:val="22"/>
        </w:rPr>
      </w:pPr>
      <w:r>
        <w:t>146.</w:t>
      </w:r>
      <w:r>
        <w:tab/>
      </w:r>
      <w:r>
        <w:rPr>
          <w:i/>
        </w:rPr>
        <w:t>Agriculture and Related Resources Protection Act 1976</w:t>
      </w:r>
      <w:r>
        <w:tab/>
      </w:r>
      <w:r>
        <w:fldChar w:fldCharType="begin"/>
      </w:r>
      <w:r>
        <w:instrText xml:space="preserve"> PAGEREF _Toc78276767 \h </w:instrText>
      </w:r>
      <w:r>
        <w:fldChar w:fldCharType="separate"/>
      </w:r>
      <w:r>
        <w:t>126</w:t>
      </w:r>
      <w:r>
        <w:fldChar w:fldCharType="end"/>
      </w:r>
    </w:p>
    <w:p>
      <w:pPr>
        <w:pStyle w:val="TOC8"/>
        <w:rPr>
          <w:rFonts w:asciiTheme="minorHAnsi" w:eastAsiaTheme="minorEastAsia" w:hAnsiTheme="minorHAnsi" w:cstheme="minorBidi"/>
          <w:szCs w:val="22"/>
        </w:rPr>
      </w:pPr>
      <w:r>
        <w:t>147.</w:t>
      </w:r>
      <w:r>
        <w:tab/>
      </w:r>
      <w:r>
        <w:rPr>
          <w:i/>
        </w:rPr>
        <w:t>Plant Diseases Act 1914</w:t>
      </w:r>
      <w:r>
        <w:tab/>
      </w:r>
      <w:r>
        <w:fldChar w:fldCharType="begin"/>
      </w:r>
      <w:r>
        <w:instrText xml:space="preserve"> PAGEREF _Toc78276768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Schedule 1 — Stock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_Toc78276771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outlineLvl w:val="0"/>
      </w:pPr>
      <w:r>
        <w:lastRenderedPageBreak/>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3" w:name="_Toc78204824"/>
      <w:bookmarkStart w:id="4" w:name="_Toc78205398"/>
      <w:bookmarkStart w:id="5" w:name="_Toc7827656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8276567"/>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7" w:name="_Toc7827656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8" w:name="_Toc78276569"/>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tab/>
      </w:r>
      <w:r>
        <w:rPr>
          <w:rStyle w:val="CharDefText"/>
        </w:rPr>
        <w:t>approved quarantine facility</w:t>
      </w:r>
      <w:r>
        <w:t xml:space="preserve"> means a place approved under regulation 110 as a quarantine facility;</w:t>
      </w:r>
    </w:p>
    <w:p>
      <w:pPr>
        <w:pStyle w:val="Defstart"/>
      </w:pPr>
      <w:r>
        <w:tab/>
      </w:r>
      <w:r>
        <w:rPr>
          <w:rStyle w:val="CharDefText"/>
        </w:rPr>
        <w:t>bee</w:t>
      </w:r>
      <w:r>
        <w:t xml:space="preserve"> means a bee of the species </w:t>
      </w:r>
      <w:r>
        <w:rPr>
          <w:i/>
        </w:rPr>
        <w:t>Apis mellifera</w:t>
      </w:r>
      <w:r>
        <w:t>;</w:t>
      </w:r>
    </w:p>
    <w:p>
      <w:pPr>
        <w:pStyle w:val="Defstart"/>
      </w:pPr>
      <w:r>
        <w:lastRenderedPageBreak/>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keepNext/>
      </w:pPr>
      <w:r>
        <w:lastRenderedPageBreak/>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Footnotesection"/>
      </w:pPr>
      <w:r>
        <w:tab/>
        <w:t>[Regulation 3 amended: Gazette 6 Sep 2019 p. 3185.]</w:t>
      </w:r>
    </w:p>
    <w:p>
      <w:pPr>
        <w:pStyle w:val="Heading5"/>
      </w:pPr>
      <w:bookmarkStart w:id="9" w:name="_Toc78276570"/>
      <w:r>
        <w:rPr>
          <w:rStyle w:val="CharSectno"/>
        </w:rPr>
        <w:t>4</w:t>
      </w:r>
      <w:r>
        <w:t>.</w:t>
      </w:r>
      <w:r>
        <w:tab/>
        <w:t>Stock: meaning of term (section 6)</w:t>
      </w:r>
      <w:bookmarkEnd w:id="9"/>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0" w:name="_Toc78276571"/>
      <w:r>
        <w:rPr>
          <w:rStyle w:val="CharSectno"/>
        </w:rPr>
        <w:lastRenderedPageBreak/>
        <w:t>5</w:t>
      </w:r>
      <w:r>
        <w:t>.</w:t>
      </w:r>
      <w:r>
        <w:tab/>
        <w:t>Prescribed potential carriers</w:t>
      </w:r>
      <w:bookmarkEnd w:id="10"/>
    </w:p>
    <w:p>
      <w:pPr>
        <w:pStyle w:val="Subsection"/>
        <w:keepNext/>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lastRenderedPageBreak/>
        <w:tab/>
        <w:t>(p)</w:t>
      </w:r>
      <w:r>
        <w:tab/>
        <w:t>a vehicle.</w:t>
      </w:r>
    </w:p>
    <w:p>
      <w:pPr>
        <w:pStyle w:val="Heading5"/>
      </w:pPr>
      <w:bookmarkStart w:id="11" w:name="_Toc78276572"/>
      <w:r>
        <w:rPr>
          <w:rStyle w:val="CharSectno"/>
        </w:rPr>
        <w:t>6</w:t>
      </w:r>
      <w:r>
        <w:t>.</w:t>
      </w:r>
      <w:r>
        <w:tab/>
        <w:t>Notes</w:t>
      </w:r>
      <w:bookmarkEnd w:id="11"/>
    </w:p>
    <w:p>
      <w:pPr>
        <w:pStyle w:val="Subsection"/>
      </w:pPr>
      <w:r>
        <w:tab/>
      </w:r>
      <w:r>
        <w:tab/>
        <w:t>Notes in these regulations are provided to assist understanding and do not form part of the regulations.</w:t>
      </w:r>
    </w:p>
    <w:p>
      <w:pPr>
        <w:pStyle w:val="Heading5"/>
      </w:pPr>
      <w:bookmarkStart w:id="12" w:name="_Toc78276573"/>
      <w:r>
        <w:rPr>
          <w:rStyle w:val="CharSectno"/>
        </w:rPr>
        <w:t>7</w:t>
      </w:r>
      <w:r>
        <w:t>.</w:t>
      </w:r>
      <w:r>
        <w:tab/>
        <w:t>Categories of declared pests</w:t>
      </w:r>
      <w:bookmarkEnd w:id="12"/>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t>
      </w:r>
      <w:r>
        <w:lastRenderedPageBreak/>
        <w:t xml:space="preserve">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declared pest in an area or part of an area for which it is declared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Footnotesection"/>
      </w:pPr>
      <w:r>
        <w:tab/>
        <w:t>[Regulation 7 amended: Gazette 6 Sep 2019 p. 3186.]</w:t>
      </w:r>
    </w:p>
    <w:p>
      <w:pPr>
        <w:pStyle w:val="Heading5"/>
      </w:pPr>
      <w:bookmarkStart w:id="13" w:name="_Toc78276574"/>
      <w:r>
        <w:rPr>
          <w:rStyle w:val="CharSectno"/>
        </w:rPr>
        <w:lastRenderedPageBreak/>
        <w:t>8</w:t>
      </w:r>
      <w:r>
        <w:t>.</w:t>
      </w:r>
      <w:r>
        <w:tab/>
        <w:t>Categories of prohibited organisms</w:t>
      </w:r>
      <w:bookmarkEnd w:id="13"/>
    </w:p>
    <w:p>
      <w:pPr>
        <w:pStyle w:val="Subsection"/>
        <w:keepNext/>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keepNext/>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xml:space="preserve">: if in the opinion of the Minister keeping the prohibited organism in the State or a part of the State should be restricted to keeping — </w:t>
      </w:r>
    </w:p>
    <w:p>
      <w:pPr>
        <w:pStyle w:val="Indenti"/>
      </w:pPr>
      <w:r>
        <w:tab/>
        <w:t>(i)</w:t>
      </w:r>
      <w:r>
        <w:tab/>
        <w:t>under the authority of a permit; or</w:t>
      </w:r>
    </w:p>
    <w:p>
      <w:pPr>
        <w:pStyle w:val="Indenti"/>
      </w:pPr>
      <w:r>
        <w:tab/>
        <w:t>(ii)</w:t>
      </w:r>
      <w:r>
        <w:tab/>
        <w:t>in an approved quarantine facility in accordance with the terms and conditions set out in the approval of the quarantine facility.</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lastRenderedPageBreak/>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keepNext/>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(8)</w:t>
      </w:r>
      <w:r>
        <w:tab/>
        <w:t>A declaration published under this regulation may be amended or revoked by a subsequent declaration so published.</w:t>
      </w:r>
    </w:p>
    <w:p>
      <w:pPr>
        <w:pStyle w:val="Footnotesection"/>
      </w:pPr>
      <w:r>
        <w:tab/>
        <w:t>[Regulation 8 amended: Gazette 6 Sep 2019 p. 3186.]</w:t>
      </w:r>
    </w:p>
    <w:p>
      <w:pPr>
        <w:pStyle w:val="Heading5"/>
      </w:pPr>
      <w:bookmarkStart w:id="14" w:name="_Toc78276575"/>
      <w:r>
        <w:rPr>
          <w:rStyle w:val="CharSectno"/>
        </w:rPr>
        <w:t>8A</w:t>
      </w:r>
      <w:r>
        <w:t>.</w:t>
      </w:r>
      <w:r>
        <w:tab/>
        <w:t>Movement, introduction and supply requirements for purposes of r. 16, 17 and 25</w:t>
      </w:r>
      <w:bookmarkEnd w:id="14"/>
    </w:p>
    <w:p>
      <w:pPr>
        <w:pStyle w:val="Subsection"/>
      </w:pPr>
      <w:r>
        <w:tab/>
      </w:r>
      <w:r>
        <w:tab/>
        <w:t>For the purposes of regulation 16(2), 17(2) or 25(2), the Director General may determine requirements in relation to the movement, introduction or supply of a potential carrier or class of potential carrier and publish those requirements on the department’s electronic site.</w:t>
      </w:r>
    </w:p>
    <w:p>
      <w:pPr>
        <w:pStyle w:val="Footnotesection"/>
      </w:pPr>
      <w:r>
        <w:tab/>
        <w:t>[Regulation 8A inserted: Gazette 6 Sep 2019 p. 3186.]</w:t>
      </w:r>
    </w:p>
    <w:p>
      <w:pPr>
        <w:pStyle w:val="Heading5"/>
      </w:pPr>
      <w:bookmarkStart w:id="15" w:name="_Toc78276576"/>
      <w:r>
        <w:rPr>
          <w:rStyle w:val="CharSectno"/>
        </w:rPr>
        <w:lastRenderedPageBreak/>
        <w:t>8B</w:t>
      </w:r>
      <w:r>
        <w:t>.</w:t>
      </w:r>
      <w:r>
        <w:tab/>
        <w:t>Organisms prescribed for s. 24</w:t>
      </w:r>
      <w:bookmarkEnd w:id="15"/>
    </w:p>
    <w:p>
      <w:pPr>
        <w:pStyle w:val="Subsection"/>
      </w:pPr>
      <w:r>
        <w:tab/>
      </w:r>
      <w:r>
        <w:tab/>
        <w:t>For the purposes of section 24(1)(c) and (3)(c), each organism that is a declared pest for the relevant area of the State is prescribed.</w:t>
      </w:r>
    </w:p>
    <w:p>
      <w:pPr>
        <w:pStyle w:val="Footnotesection"/>
      </w:pPr>
      <w:r>
        <w:tab/>
        <w:t>[Regulation 8B inserted: Gazette 6 Sep 2019 p. 3187.]</w:t>
      </w:r>
    </w:p>
    <w:p>
      <w:pPr>
        <w:pStyle w:val="Heading2"/>
      </w:pPr>
      <w:bookmarkStart w:id="16" w:name="_Toc78204835"/>
      <w:bookmarkStart w:id="17" w:name="_Toc78205409"/>
      <w:bookmarkStart w:id="18" w:name="_Toc78276577"/>
      <w:r>
        <w:rPr>
          <w:rStyle w:val="CharPartNo"/>
        </w:rPr>
        <w:lastRenderedPageBreak/>
        <w:t>Part 2</w:t>
      </w:r>
      <w:r>
        <w:t> — </w:t>
      </w:r>
      <w:r>
        <w:rPr>
          <w:rStyle w:val="CharPartText"/>
        </w:rPr>
        <w:t>Dealing with declared pests and prescribed potential carriers</w:t>
      </w:r>
      <w:bookmarkEnd w:id="16"/>
      <w:bookmarkEnd w:id="17"/>
      <w:bookmarkEnd w:id="18"/>
    </w:p>
    <w:p>
      <w:pPr>
        <w:pStyle w:val="Heading3"/>
      </w:pPr>
      <w:bookmarkStart w:id="19" w:name="_Toc78204836"/>
      <w:bookmarkStart w:id="20" w:name="_Toc78205410"/>
      <w:bookmarkStart w:id="21" w:name="_Toc78276578"/>
      <w:r>
        <w:rPr>
          <w:rStyle w:val="CharDivNo"/>
        </w:rPr>
        <w:t>Division 1</w:t>
      </w:r>
      <w:r>
        <w:t> — </w:t>
      </w:r>
      <w:r>
        <w:rPr>
          <w:rStyle w:val="CharDivText"/>
        </w:rPr>
        <w:t>Keeping, breeding and cultivating</w:t>
      </w:r>
      <w:bookmarkEnd w:id="19"/>
      <w:bookmarkEnd w:id="20"/>
      <w:bookmarkEnd w:id="21"/>
    </w:p>
    <w:p>
      <w:pPr>
        <w:pStyle w:val="Heading5"/>
      </w:pPr>
      <w:bookmarkStart w:id="22" w:name="_Toc78276579"/>
      <w:r>
        <w:rPr>
          <w:rStyle w:val="CharSectno"/>
        </w:rPr>
        <w:t>9</w:t>
      </w:r>
      <w:r>
        <w:t>.</w:t>
      </w:r>
      <w:r>
        <w:tab/>
        <w:t>Keeping, breeding or cultivating declared pests</w:t>
      </w:r>
      <w:bookmarkEnd w:id="22"/>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23" w:name="_Toc78276580"/>
      <w:r>
        <w:rPr>
          <w:rStyle w:val="CharSectno"/>
        </w:rPr>
        <w:t>10</w:t>
      </w:r>
      <w:r>
        <w:t>.</w:t>
      </w:r>
      <w:r>
        <w:tab/>
        <w:t>Keeping, breeding or cultivating thing infected or infested with declared pest</w:t>
      </w:r>
      <w:bookmarkEnd w:id="23"/>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24" w:name="_Toc78276581"/>
      <w:r>
        <w:rPr>
          <w:rStyle w:val="CharSectno"/>
        </w:rPr>
        <w:t>11</w:t>
      </w:r>
      <w:r>
        <w:t>.</w:t>
      </w:r>
      <w:r>
        <w:tab/>
        <w:t>Keeping certain potential carriers</w:t>
      </w:r>
      <w:bookmarkEnd w:id="24"/>
    </w:p>
    <w:p>
      <w:pPr>
        <w:pStyle w:val="Subsection"/>
      </w:pPr>
      <w:r>
        <w:tab/>
        <w:t>(1)</w:t>
      </w:r>
      <w:r>
        <w:tab/>
        <w:t xml:space="preserve">The Director General may, by declaration published in accordance with subregulation (3), declare that a potential </w:t>
      </w:r>
      <w:r>
        <w:lastRenderedPageBreak/>
        <w:t>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electronic 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electronic 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Footnotesection"/>
      </w:pPr>
      <w:r>
        <w:tab/>
        <w:t>[Regulation 11 amended: Gazette 6 Sep 2019 p. 3187.]</w:t>
      </w:r>
    </w:p>
    <w:p>
      <w:pPr>
        <w:pStyle w:val="Heading5"/>
        <w:keepLines w:val="0"/>
      </w:pPr>
      <w:bookmarkStart w:id="25" w:name="_Toc78276582"/>
      <w:r>
        <w:rPr>
          <w:rStyle w:val="CharSectno"/>
        </w:rPr>
        <w:t>12</w:t>
      </w:r>
      <w:r>
        <w:t>.</w:t>
      </w:r>
      <w:r>
        <w:tab/>
        <w:t>Caring for declared pest or potential carrier kept under permit</w:t>
      </w:r>
      <w:bookmarkEnd w:id="25"/>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lastRenderedPageBreak/>
        <w:tab/>
        <w:t>Note for this subregulation:</w:t>
      </w:r>
    </w:p>
    <w:p>
      <w:pPr>
        <w:pStyle w:val="PermNoteText"/>
        <w:keepN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26" w:name="_Toc78276583"/>
      <w:r>
        <w:rPr>
          <w:rStyle w:val="CharSectno"/>
        </w:rPr>
        <w:t>13</w:t>
      </w:r>
      <w:r>
        <w:t>.</w:t>
      </w:r>
      <w:r>
        <w:tab/>
        <w:t>Escape of declared pest or potential carrier kept under permit</w:t>
      </w:r>
      <w:bookmarkEnd w:id="26"/>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lastRenderedPageBreak/>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27" w:name="_Toc78276584"/>
      <w:r>
        <w:rPr>
          <w:rStyle w:val="CharSectno"/>
        </w:rPr>
        <w:t>14</w:t>
      </w:r>
      <w:r>
        <w:t>.</w:t>
      </w:r>
      <w:r>
        <w:tab/>
        <w:t>Seizure, treatment and destruction of declared pest or potential carrier kept under authorisation</w:t>
      </w:r>
      <w:bookmarkEnd w:id="27"/>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w:t>
      </w:r>
      <w:r>
        <w:lastRenderedPageBreak/>
        <w:t xml:space="preserve">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28" w:name="_Toc78276585"/>
      <w:r>
        <w:rPr>
          <w:rStyle w:val="CharSectno"/>
        </w:rPr>
        <w:t>15</w:t>
      </w:r>
      <w:r>
        <w:t>.</w:t>
      </w:r>
      <w:r>
        <w:tab/>
        <w:t>Removal of enclosure when seizing organism or potential carrier</w:t>
      </w:r>
      <w:bookmarkEnd w:id="28"/>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29" w:name="_Toc78204844"/>
      <w:bookmarkStart w:id="30" w:name="_Toc78205418"/>
      <w:bookmarkStart w:id="31" w:name="_Toc78276586"/>
      <w:r>
        <w:rPr>
          <w:rStyle w:val="CharDivNo"/>
        </w:rPr>
        <w:t>Division 2</w:t>
      </w:r>
      <w:r>
        <w:t> — </w:t>
      </w:r>
      <w:r>
        <w:rPr>
          <w:rStyle w:val="CharDivText"/>
        </w:rPr>
        <w:t>Introduction and movement</w:t>
      </w:r>
      <w:bookmarkEnd w:id="29"/>
      <w:bookmarkEnd w:id="30"/>
      <w:bookmarkEnd w:id="31"/>
    </w:p>
    <w:p>
      <w:pPr>
        <w:pStyle w:val="Heading5"/>
      </w:pPr>
      <w:bookmarkStart w:id="32" w:name="_Toc78276587"/>
      <w:r>
        <w:rPr>
          <w:rStyle w:val="CharSectno"/>
        </w:rPr>
        <w:t>16</w:t>
      </w:r>
      <w:r>
        <w:t>.</w:t>
      </w:r>
      <w:r>
        <w:tab/>
        <w:t>Movement within DP area</w:t>
      </w:r>
      <w:bookmarkEnd w:id="32"/>
    </w:p>
    <w:p>
      <w:pPr>
        <w:pStyle w:val="Subsection"/>
      </w:pPr>
      <w:r>
        <w:tab/>
        <w:t>(1)</w:t>
      </w:r>
      <w:r>
        <w:tab/>
        <w:t xml:space="preserve">A person other than an inspector must not — </w:t>
      </w:r>
    </w:p>
    <w:p>
      <w:pPr>
        <w:pStyle w:val="Indenta"/>
      </w:pPr>
      <w:r>
        <w:lastRenderedPageBreak/>
        <w:tab/>
        <w:t>(a)</w:t>
      </w:r>
      <w:r>
        <w:tab/>
        <w:t>move a declared pest for a DP area within that area; or</w:t>
      </w:r>
    </w:p>
    <w:p>
      <w:pPr>
        <w:pStyle w:val="Indenta"/>
      </w:pPr>
      <w:r>
        <w:tab/>
        <w:t>(b)</w:t>
      </w:r>
      <w:r>
        <w:tab/>
        <w:t>move an animal, plant or other thing that is infected or infested with a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for this subregulation: a fine of $10 000.</w:t>
      </w:r>
    </w:p>
    <w:p>
      <w:pPr>
        <w:pStyle w:val="Subsection"/>
      </w:pPr>
      <w:r>
        <w:tab/>
        <w:t>(2)</w:t>
      </w:r>
      <w:r>
        <w:tab/>
        <w:t>A person other than an inspector must not, unless the person has been given an authorisation or direction to do so by an inspector, move a potential carrier of an organism that is a declared pest for a DP area within that area if the action is contrary to any requirements determined under regulation 8A relating to the movement of the potential carrier.</w:t>
      </w:r>
    </w:p>
    <w:p>
      <w:pPr>
        <w:pStyle w:val="Penstart"/>
      </w:pPr>
      <w:r>
        <w:tab/>
        <w:t>Penalty for this subregulation: a fine of $10 000.</w:t>
      </w:r>
    </w:p>
    <w:p>
      <w:pPr>
        <w:pStyle w:val="Footnotesection"/>
      </w:pPr>
      <w:r>
        <w:tab/>
        <w:t>[Regulation 16 amended: Gazette 6 Sep 2019 p. 3187.]</w:t>
      </w:r>
    </w:p>
    <w:p>
      <w:pPr>
        <w:pStyle w:val="Heading5"/>
      </w:pPr>
      <w:bookmarkStart w:id="33" w:name="_Toc78276588"/>
      <w:r>
        <w:rPr>
          <w:rStyle w:val="CharSectno"/>
        </w:rPr>
        <w:t>17</w:t>
      </w:r>
      <w:r>
        <w:t>.</w:t>
      </w:r>
      <w:r>
        <w:tab/>
        <w:t>Introduction into DP area</w:t>
      </w:r>
      <w:bookmarkEnd w:id="33"/>
    </w:p>
    <w:p>
      <w:pPr>
        <w:pStyle w:val="Subsection"/>
      </w:pPr>
      <w:r>
        <w:tab/>
        <w:t>(1)</w:t>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subregulation:</w:t>
      </w:r>
    </w:p>
    <w:p>
      <w:pPr>
        <w:pStyle w:val="PermNoteText"/>
      </w:pPr>
      <w:r>
        <w:tab/>
      </w:r>
      <w:r>
        <w:tab/>
        <w:t>A person who contravenes this subregulation commits an offence under section 24(2).</w:t>
      </w:r>
    </w:p>
    <w:p>
      <w:pPr>
        <w:pStyle w:val="Subsection"/>
      </w:pPr>
      <w:r>
        <w:lastRenderedPageBreak/>
        <w:tab/>
        <w:t>(2)</w:t>
      </w:r>
      <w:r>
        <w:tab/>
        <w:t>A person other than an inspector must not, unless the person has been given an authorisation or direction to do so by an inspector, bring a potential carrier of an organism that is a declared pest for a DP area into that area from another area of the State if the action is contrary to any requirements determined under regulation 8A relating to the introduction of the potential carrier.</w:t>
      </w:r>
    </w:p>
    <w:p>
      <w:pPr>
        <w:pStyle w:val="PermNoteHeading"/>
      </w:pPr>
      <w:r>
        <w:tab/>
        <w:t>Note for this subregulation:</w:t>
      </w:r>
    </w:p>
    <w:p>
      <w:pPr>
        <w:pStyle w:val="PermNoteText"/>
      </w:pPr>
      <w:r>
        <w:tab/>
      </w:r>
      <w:r>
        <w:tab/>
        <w:t>A person who contravenes this subregulation commits an offence under section 24(2).</w:t>
      </w:r>
    </w:p>
    <w:p>
      <w:pPr>
        <w:pStyle w:val="Footnotesection"/>
      </w:pPr>
      <w:r>
        <w:tab/>
        <w:t>[Regulation 17 amended: Gazette 6 Sep 2019 p. 3187</w:t>
      </w:r>
      <w:r>
        <w:noBreakHyphen/>
        <w:t>8.]</w:t>
      </w:r>
    </w:p>
    <w:p>
      <w:pPr>
        <w:pStyle w:val="Ednotesection"/>
      </w:pPr>
      <w:r>
        <w:t>[</w:t>
      </w:r>
      <w:r>
        <w:rPr>
          <w:b/>
        </w:rPr>
        <w:t>18.</w:t>
      </w:r>
      <w:r>
        <w:tab/>
        <w:t>Deleted: Gazette 6 Sep 2019 p. 3188.]</w:t>
      </w:r>
    </w:p>
    <w:p>
      <w:pPr>
        <w:pStyle w:val="Heading5"/>
      </w:pPr>
      <w:bookmarkStart w:id="34" w:name="_Toc78276589"/>
      <w:r>
        <w:rPr>
          <w:rStyle w:val="CharSectno"/>
        </w:rPr>
        <w:t>19</w:t>
      </w:r>
      <w:r>
        <w:t>.</w:t>
      </w:r>
      <w:r>
        <w:tab/>
        <w:t>Movement of bees, hive products and appliances</w:t>
      </w:r>
      <w:bookmarkEnd w:id="34"/>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outlineLvl w:val="0"/>
      </w:pPr>
      <w:r>
        <w:lastRenderedPageBreak/>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keepNext/>
      </w:pPr>
      <w:r>
        <w:tab/>
        <w:t>(d)</w:t>
      </w:r>
      <w:r>
        <w:tab/>
        <w:t>the action is taken as authorised by, and in accordance with the terms and conditions of, a permit held by that person.</w:t>
      </w:r>
    </w:p>
    <w:p>
      <w:pPr>
        <w:pStyle w:val="Penstart"/>
        <w:outlineLvl w:val="0"/>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lastRenderedPageBreak/>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lastRenderedPageBreak/>
        <w:tab/>
        <w:t>(b)</w:t>
      </w:r>
      <w:r>
        <w:tab/>
        <w:t>a permit under which a thing is being moved,</w:t>
      </w:r>
    </w:p>
    <w:p>
      <w:pPr>
        <w:pStyle w:val="Subsection"/>
      </w:pPr>
      <w:r>
        <w:tab/>
      </w:r>
      <w:r>
        <w:tab/>
        <w:t>then this regulation does not apply to the extent of the conflict or inconsistency.</w:t>
      </w:r>
    </w:p>
    <w:p>
      <w:pPr>
        <w:pStyle w:val="Footnotesection"/>
      </w:pPr>
      <w:r>
        <w:tab/>
        <w:t>[Regulation 19 amended: Gazette 6 Sep 2019 p. 3188.]</w:t>
      </w:r>
    </w:p>
    <w:p>
      <w:pPr>
        <w:pStyle w:val="Ednotesection"/>
      </w:pPr>
      <w:r>
        <w:t>[</w:t>
      </w:r>
      <w:r>
        <w:rPr>
          <w:b/>
        </w:rPr>
        <w:t>20, 21.</w:t>
      </w:r>
      <w:r>
        <w:rPr>
          <w:b/>
        </w:rPr>
        <w:tab/>
      </w:r>
      <w:r>
        <w:t>Deleted: Gazette 6 Sep 2019 p. 3188.]</w:t>
      </w:r>
    </w:p>
    <w:p>
      <w:pPr>
        <w:pStyle w:val="Heading3"/>
      </w:pPr>
      <w:bookmarkStart w:id="35" w:name="_Toc78204848"/>
      <w:bookmarkStart w:id="36" w:name="_Toc78205422"/>
      <w:bookmarkStart w:id="37" w:name="_Toc78276590"/>
      <w:r>
        <w:rPr>
          <w:rStyle w:val="CharDivNo"/>
        </w:rPr>
        <w:t>Division 3</w:t>
      </w:r>
      <w:r>
        <w:t> — </w:t>
      </w:r>
      <w:r>
        <w:rPr>
          <w:rStyle w:val="CharDivText"/>
        </w:rPr>
        <w:t>Other dealing</w:t>
      </w:r>
      <w:bookmarkEnd w:id="35"/>
      <w:bookmarkEnd w:id="36"/>
      <w:bookmarkEnd w:id="37"/>
    </w:p>
    <w:p>
      <w:pPr>
        <w:pStyle w:val="Heading5"/>
      </w:pPr>
      <w:bookmarkStart w:id="38" w:name="_Toc78276591"/>
      <w:r>
        <w:rPr>
          <w:rStyle w:val="CharSectno"/>
        </w:rPr>
        <w:t>22</w:t>
      </w:r>
      <w:r>
        <w:t>.</w:t>
      </w:r>
      <w:r>
        <w:tab/>
        <w:t>Releasing declared pests</w:t>
      </w:r>
      <w:bookmarkEnd w:id="38"/>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39" w:name="_Toc78276592"/>
      <w:r>
        <w:rPr>
          <w:rStyle w:val="CharSectno"/>
        </w:rPr>
        <w:t>23</w:t>
      </w:r>
      <w:r>
        <w:t>.</w:t>
      </w:r>
      <w:r>
        <w:tab/>
        <w:t>Abandoning or releasing animals that become declared pests</w:t>
      </w:r>
      <w:bookmarkEnd w:id="39"/>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40" w:name="_Toc78276593"/>
      <w:r>
        <w:rPr>
          <w:rStyle w:val="CharSectno"/>
        </w:rPr>
        <w:t>24</w:t>
      </w:r>
      <w:r>
        <w:t>.</w:t>
      </w:r>
      <w:r>
        <w:tab/>
        <w:t>Infection or infestation</w:t>
      </w:r>
      <w:bookmarkEnd w:id="40"/>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lastRenderedPageBreak/>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41" w:name="_Toc78276594"/>
      <w:r>
        <w:rPr>
          <w:rStyle w:val="CharSectno"/>
        </w:rPr>
        <w:t>25</w:t>
      </w:r>
      <w:r>
        <w:t>.</w:t>
      </w:r>
      <w:r>
        <w:tab/>
        <w:t>Supply</w:t>
      </w:r>
      <w:bookmarkEnd w:id="41"/>
    </w:p>
    <w:p>
      <w:pPr>
        <w:pStyle w:val="Subsection"/>
      </w:pPr>
      <w:r>
        <w:tab/>
        <w:t>(1)</w:t>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w:t>
      </w:r>
    </w:p>
    <w:p>
      <w:pPr>
        <w:pStyle w:val="Subsection"/>
      </w:pPr>
      <w:r>
        <w:tab/>
      </w:r>
      <w:r>
        <w:tab/>
        <w:t>unless the action is taken as authorised by, and in accordance with the terms and conditions of, a permit held by the person supplying.</w:t>
      </w:r>
    </w:p>
    <w:p>
      <w:pPr>
        <w:pStyle w:val="PermNoteHeading"/>
      </w:pPr>
      <w:r>
        <w:tab/>
        <w:t>Note for this subregulation:</w:t>
      </w:r>
    </w:p>
    <w:p>
      <w:pPr>
        <w:pStyle w:val="PermNoteText"/>
      </w:pPr>
      <w:r>
        <w:tab/>
      </w:r>
      <w:r>
        <w:tab/>
        <w:t>A person who contravenes this subregulation commits an offence under section 24(4).</w:t>
      </w:r>
    </w:p>
    <w:p>
      <w:pPr>
        <w:pStyle w:val="Subsection"/>
      </w:pPr>
      <w:r>
        <w:tab/>
        <w:t>(2)</w:t>
      </w:r>
      <w:r>
        <w:tab/>
        <w:t xml:space="preserve">A person other than an inspector must not, unless the person has been given an authorisation or direction to do so by an inspector, supply to a person in a DP area a potential carrier of an organism that is a declared pest for the area if the action is </w:t>
      </w:r>
      <w:r>
        <w:lastRenderedPageBreak/>
        <w:t>contrary to any requirements determined under regulation 8A relating to the supply of the potential carrier.</w:t>
      </w:r>
    </w:p>
    <w:p>
      <w:pPr>
        <w:pStyle w:val="PermNoteHeading"/>
      </w:pPr>
      <w:r>
        <w:tab/>
        <w:t>Note for this subregulation:</w:t>
      </w:r>
    </w:p>
    <w:p>
      <w:pPr>
        <w:pStyle w:val="PermNoteText"/>
      </w:pPr>
      <w:r>
        <w:tab/>
      </w:r>
      <w:r>
        <w:tab/>
        <w:t>A person who contravenes this subregulation commits an offence under section 24(4).</w:t>
      </w:r>
    </w:p>
    <w:p>
      <w:pPr>
        <w:pStyle w:val="Footnotesection"/>
      </w:pPr>
      <w:r>
        <w:tab/>
        <w:t>[Regulation 25 amended: Gazette 6 Sep 2019 p. 3188</w:t>
      </w:r>
      <w:r>
        <w:noBreakHyphen/>
        <w:t>9.]</w:t>
      </w:r>
    </w:p>
    <w:p>
      <w:pPr>
        <w:pStyle w:val="Heading5"/>
      </w:pPr>
      <w:bookmarkStart w:id="42" w:name="_Toc78276595"/>
      <w:r>
        <w:rPr>
          <w:rStyle w:val="CharSectno"/>
        </w:rPr>
        <w:t>26</w:t>
      </w:r>
      <w:r>
        <w:t>.</w:t>
      </w:r>
      <w:r>
        <w:tab/>
        <w:t>Advertising supply of declared pests</w:t>
      </w:r>
      <w:bookmarkEnd w:id="42"/>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keepNext/>
      </w:pPr>
      <w:r>
        <w:tab/>
        <w:t>(b)</w:t>
      </w:r>
      <w:r>
        <w:tab/>
        <w:t>an advertisement promoting the supply of a declared pest,</w:t>
      </w:r>
    </w:p>
    <w:p>
      <w:pPr>
        <w:pStyle w:val="Subsection"/>
        <w:keepNext/>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w:t>
      </w:r>
      <w:r>
        <w:lastRenderedPageBreak/>
        <w:t xml:space="preserve">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43" w:name="_Toc78204854"/>
      <w:bookmarkStart w:id="44" w:name="_Toc78205428"/>
      <w:bookmarkStart w:id="45" w:name="_Toc78276596"/>
      <w:r>
        <w:rPr>
          <w:rStyle w:val="CharPartNo"/>
        </w:rPr>
        <w:lastRenderedPageBreak/>
        <w:t>Part 3</w:t>
      </w:r>
      <w:r>
        <w:t> — </w:t>
      </w:r>
      <w:r>
        <w:rPr>
          <w:rStyle w:val="CharPartText"/>
        </w:rPr>
        <w:t>Control of declared pests</w:t>
      </w:r>
      <w:bookmarkEnd w:id="43"/>
      <w:bookmarkEnd w:id="44"/>
      <w:bookmarkEnd w:id="45"/>
    </w:p>
    <w:p>
      <w:pPr>
        <w:pStyle w:val="Heading3"/>
      </w:pPr>
      <w:bookmarkStart w:id="46" w:name="_Toc78204855"/>
      <w:bookmarkStart w:id="47" w:name="_Toc78205429"/>
      <w:bookmarkStart w:id="48" w:name="_Toc78276597"/>
      <w:r>
        <w:rPr>
          <w:rStyle w:val="CharDivNo"/>
        </w:rPr>
        <w:t>Division 1</w:t>
      </w:r>
      <w:r>
        <w:t> — </w:t>
      </w:r>
      <w:r>
        <w:rPr>
          <w:rStyle w:val="CharDivText"/>
        </w:rPr>
        <w:t>General</w:t>
      </w:r>
      <w:bookmarkEnd w:id="46"/>
      <w:bookmarkEnd w:id="47"/>
      <w:bookmarkEnd w:id="48"/>
    </w:p>
    <w:p>
      <w:pPr>
        <w:pStyle w:val="Heading5"/>
      </w:pPr>
      <w:bookmarkStart w:id="49" w:name="_Toc78276598"/>
      <w:r>
        <w:rPr>
          <w:rStyle w:val="CharSectno"/>
        </w:rPr>
        <w:t>27</w:t>
      </w:r>
      <w:r>
        <w:t>.</w:t>
      </w:r>
      <w:r>
        <w:tab/>
        <w:t>Control measures: treatment (s. 30)</w:t>
      </w:r>
      <w:bookmarkEnd w:id="49"/>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lastRenderedPageBreak/>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electronic 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Footnotesection"/>
      </w:pPr>
      <w:r>
        <w:tab/>
        <w:t>[Regulation 27 amended: Gazette 6 Sep 2019 p. 3189.]</w:t>
      </w:r>
    </w:p>
    <w:p>
      <w:pPr>
        <w:pStyle w:val="Heading5"/>
      </w:pPr>
      <w:bookmarkStart w:id="50" w:name="_Toc78276599"/>
      <w:r>
        <w:rPr>
          <w:rStyle w:val="CharSectno"/>
        </w:rPr>
        <w:lastRenderedPageBreak/>
        <w:t>28</w:t>
      </w:r>
      <w:r>
        <w:t>.</w:t>
      </w:r>
      <w:r>
        <w:tab/>
        <w:t>Control measures: isolation of infected or infested organism (s. 30)</w:t>
      </w:r>
      <w:bookmarkEnd w:id="50"/>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51" w:name="_Toc78276600"/>
      <w:r>
        <w:rPr>
          <w:rStyle w:val="CharSectno"/>
        </w:rPr>
        <w:t>29</w:t>
      </w:r>
      <w:r>
        <w:t>.</w:t>
      </w:r>
      <w:r>
        <w:tab/>
        <w:t>Notification of presence of declared pest</w:t>
      </w:r>
      <w:bookmarkEnd w:id="51"/>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52" w:name="_Toc78276601"/>
      <w:r>
        <w:rPr>
          <w:rStyle w:val="CharSectno"/>
        </w:rPr>
        <w:lastRenderedPageBreak/>
        <w:t>30</w:t>
      </w:r>
      <w:r>
        <w:t>.</w:t>
      </w:r>
      <w:r>
        <w:tab/>
        <w:t>Biosecurity signs</w:t>
      </w:r>
      <w:bookmarkEnd w:id="52"/>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53" w:name="_Toc78276602"/>
      <w:r>
        <w:rPr>
          <w:rStyle w:val="CharSectno"/>
        </w:rPr>
        <w:lastRenderedPageBreak/>
        <w:t>31</w:t>
      </w:r>
      <w:r>
        <w:t>.</w:t>
      </w:r>
      <w:r>
        <w:tab/>
        <w:t>Identification of infected or infested potential carriers</w:t>
      </w:r>
      <w:bookmarkEnd w:id="53"/>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4" w:name="_Toc78276603"/>
      <w:r>
        <w:rPr>
          <w:rStyle w:val="CharSectno"/>
        </w:rPr>
        <w:t>32</w:t>
      </w:r>
      <w:r>
        <w:t>.</w:t>
      </w:r>
      <w:r>
        <w:tab/>
        <w:t>Controls on gathering of vertebrate animals</w:t>
      </w:r>
      <w:bookmarkEnd w:id="54"/>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 xml:space="preserve">A person must not hold, or participate in, an exhibition or sale of vertebrate animals, or cause a vertebrate animal to gather </w:t>
      </w:r>
      <w:r>
        <w:lastRenderedPageBreak/>
        <w:t>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55" w:name="_Toc78276604"/>
      <w:r>
        <w:rPr>
          <w:rStyle w:val="CharSectno"/>
        </w:rPr>
        <w:t>33</w:t>
      </w:r>
      <w:r>
        <w:t>.</w:t>
      </w:r>
      <w:r>
        <w:tab/>
        <w:t>Restrictions on testing for declared pests</w:t>
      </w:r>
      <w:bookmarkEnd w:id="55"/>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electronic site.</w:t>
      </w:r>
    </w:p>
    <w:p>
      <w:pPr>
        <w:pStyle w:val="Footnotesection"/>
      </w:pPr>
      <w:r>
        <w:tab/>
        <w:t>[Regulation 33 amended: Gazette 6 Sep 2019 p. 3189.]</w:t>
      </w:r>
    </w:p>
    <w:p>
      <w:pPr>
        <w:pStyle w:val="Heading5"/>
      </w:pPr>
      <w:bookmarkStart w:id="56" w:name="_Toc78276605"/>
      <w:r>
        <w:rPr>
          <w:rStyle w:val="CharSectno"/>
        </w:rPr>
        <w:t>34</w:t>
      </w:r>
      <w:r>
        <w:t>.</w:t>
      </w:r>
      <w:r>
        <w:tab/>
        <w:t>Removal of stock from abattoir or feedlot</w:t>
      </w:r>
      <w:bookmarkEnd w:id="56"/>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lastRenderedPageBreak/>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lastRenderedPageBreak/>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57" w:name="_Toc78276606"/>
      <w:r>
        <w:rPr>
          <w:rStyle w:val="CharSectno"/>
        </w:rPr>
        <w:t>35</w:t>
      </w:r>
      <w:r>
        <w:t>.</w:t>
      </w:r>
      <w:r>
        <w:tab/>
        <w:t>Biological control agents of declared pests</w:t>
      </w:r>
      <w:bookmarkEnd w:id="57"/>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electronic 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keepNext/>
      </w:pPr>
      <w:r>
        <w:lastRenderedPageBreak/>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Footnotesection"/>
      </w:pPr>
      <w:r>
        <w:tab/>
        <w:t>[Regulation 35 amended: Gazette 6 Sep 2019 p. 3189.]</w:t>
      </w:r>
    </w:p>
    <w:p>
      <w:pPr>
        <w:pStyle w:val="Heading5"/>
      </w:pPr>
      <w:bookmarkStart w:id="58" w:name="_Toc78276607"/>
      <w:r>
        <w:rPr>
          <w:rStyle w:val="CharSectno"/>
        </w:rPr>
        <w:t>36</w:t>
      </w:r>
      <w:r>
        <w:t>.</w:t>
      </w:r>
      <w:r>
        <w:tab/>
        <w:t>Notice to carry out search or surveillance of place or thing</w:t>
      </w:r>
      <w:bookmarkEnd w:id="58"/>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lastRenderedPageBreak/>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59" w:name="_Toc78276608"/>
      <w:r>
        <w:rPr>
          <w:rStyle w:val="CharSectno"/>
        </w:rPr>
        <w:t>37</w:t>
      </w:r>
      <w:r>
        <w:t>.</w:t>
      </w:r>
      <w:r>
        <w:tab/>
        <w:t>Exemptions</w:t>
      </w:r>
      <w:bookmarkEnd w:id="59"/>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lastRenderedPageBreak/>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electronic 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Footnotesection"/>
      </w:pPr>
      <w:r>
        <w:tab/>
        <w:t>[Regulation 37 amended: Gazette 6 Sep 2019 p. 3189.]</w:t>
      </w:r>
    </w:p>
    <w:p>
      <w:pPr>
        <w:pStyle w:val="Heading5"/>
      </w:pPr>
      <w:bookmarkStart w:id="60" w:name="_Toc78276609"/>
      <w:r>
        <w:rPr>
          <w:rStyle w:val="CharSectno"/>
        </w:rPr>
        <w:t>38</w:t>
      </w:r>
      <w:r>
        <w:t>.</w:t>
      </w:r>
      <w:r>
        <w:tab/>
        <w:t>Direction as to testing and treatment</w:t>
      </w:r>
      <w:bookmarkEnd w:id="60"/>
    </w:p>
    <w:p>
      <w:pPr>
        <w:pStyle w:val="Subsection"/>
      </w:pPr>
      <w:r>
        <w:tab/>
        <w:t>(1)</w:t>
      </w:r>
      <w:r>
        <w:tab/>
        <w:t>An inspector may direct a person to test an organism or potential carrier for the presence of declared pests or unlisted organisms at a place and in a manner specified in the direction.</w:t>
      </w:r>
    </w:p>
    <w:p>
      <w:pPr>
        <w:pStyle w:val="Subsection"/>
      </w:pPr>
      <w:r>
        <w:tab/>
        <w:t>(2)</w:t>
      </w:r>
      <w:r>
        <w:tab/>
        <w:t>An inspector may direct a person to treat an organism or potential carrier for the presence of declared pests or unlisted organisms at a place and in a manner specified in the direction.</w:t>
      </w:r>
    </w:p>
    <w:p>
      <w:pPr>
        <w:pStyle w:val="Ednotesubsection"/>
      </w:pPr>
      <w:r>
        <w:tab/>
        <w:t>[(3)</w:t>
      </w:r>
      <w:r>
        <w:tab/>
        <w:t>deleted]</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Footnotesection"/>
      </w:pPr>
      <w:r>
        <w:tab/>
        <w:t>[Regulation 38 amended: Gazette 6 Sep 2019 p. 3189.]</w:t>
      </w:r>
    </w:p>
    <w:p>
      <w:pPr>
        <w:pStyle w:val="Heading5"/>
      </w:pPr>
      <w:bookmarkStart w:id="61" w:name="_Toc78276610"/>
      <w:r>
        <w:rPr>
          <w:rStyle w:val="CharSectno"/>
        </w:rPr>
        <w:t>39</w:t>
      </w:r>
      <w:r>
        <w:t>.</w:t>
      </w:r>
      <w:r>
        <w:tab/>
        <w:t>Statement as to testing or treatment</w:t>
      </w:r>
      <w:bookmarkEnd w:id="61"/>
    </w:p>
    <w:p>
      <w:pPr>
        <w:pStyle w:val="Subsection"/>
      </w:pPr>
      <w:r>
        <w:tab/>
        <w:t>(1)</w:t>
      </w:r>
      <w:r>
        <w:tab/>
        <w:t xml:space="preserve">A direction given to a person by an inspector in relation to the testing or treatment of an organism or potential carrier may </w:t>
      </w:r>
      <w:r>
        <w:lastRenderedPageBreak/>
        <w:t xml:space="preserve">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62" w:name="_Toc78276611"/>
      <w:r>
        <w:rPr>
          <w:rStyle w:val="CharSectno"/>
        </w:rPr>
        <w:t>39A</w:t>
      </w:r>
      <w:r>
        <w:t>.</w:t>
      </w:r>
      <w:r>
        <w:tab/>
        <w:t>Removal of organism or potential carrier from inspection point or other place</w:t>
      </w:r>
      <w:bookmarkEnd w:id="62"/>
      <w:r>
        <w:t xml:space="preserve"> </w:t>
      </w:r>
    </w:p>
    <w:p>
      <w:pPr>
        <w:pStyle w:val="Subsection"/>
      </w:pPr>
      <w:r>
        <w:tab/>
        <w:t>(1)</w:t>
      </w:r>
      <w:r>
        <w:tab/>
        <w:t xml:space="preserve">Subregulation (2) applies if an organism or potential carrier is — </w:t>
      </w:r>
    </w:p>
    <w:p>
      <w:pPr>
        <w:pStyle w:val="Indenta"/>
      </w:pPr>
      <w:r>
        <w:tab/>
        <w:t>(a)</w:t>
      </w:r>
      <w:r>
        <w:tab/>
        <w:t>presented for inspection at an inspection point under regulation 79(5) or taken to another place in accordance with a written direction referred to in regulation 79(3)(a)(ii); or</w:t>
      </w:r>
    </w:p>
    <w:p>
      <w:pPr>
        <w:pStyle w:val="Indenta"/>
      </w:pPr>
      <w:r>
        <w:tab/>
        <w:t>(b)</w:t>
      </w:r>
      <w:r>
        <w:tab/>
        <w:t>taken or removed to, or kept or left at, an inspection point, quarantine facility or any other place under a direction of an inspector.</w:t>
      </w:r>
    </w:p>
    <w:p>
      <w:pPr>
        <w:pStyle w:val="Subsection"/>
      </w:pPr>
      <w:r>
        <w:tab/>
        <w:t>(2)</w:t>
      </w:r>
      <w:r>
        <w:tab/>
        <w:t xml:space="preserve">If this subregulation applies, a person must not remove the organism or potential carrier from the inspection point, </w:t>
      </w:r>
      <w:r>
        <w:lastRenderedPageBreak/>
        <w:t>quarantine facility or other place, unless the person has been given an authorisation or direction to do so by an inspector.</w:t>
      </w:r>
    </w:p>
    <w:p>
      <w:pPr>
        <w:pStyle w:val="Penstart"/>
      </w:pPr>
      <w:r>
        <w:tab/>
        <w:t>Penalty for this subregulation: a fine of $20 000.</w:t>
      </w:r>
    </w:p>
    <w:p>
      <w:pPr>
        <w:pStyle w:val="Footnotesection"/>
      </w:pPr>
      <w:r>
        <w:tab/>
        <w:t>[Regulation 39A inserted: Gazette 6 Sep 2019 p. 3190.]</w:t>
      </w:r>
    </w:p>
    <w:p>
      <w:pPr>
        <w:pStyle w:val="Heading5"/>
      </w:pPr>
      <w:bookmarkStart w:id="63" w:name="_Toc78276612"/>
      <w:r>
        <w:rPr>
          <w:rStyle w:val="CharSectno"/>
        </w:rPr>
        <w:t>40</w:t>
      </w:r>
      <w:r>
        <w:t>.</w:t>
      </w:r>
      <w:r>
        <w:tab/>
        <w:t>Interference with declared pest control device: offence</w:t>
      </w:r>
      <w:bookmarkEnd w:id="63"/>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64" w:name="_Toc78204871"/>
      <w:bookmarkStart w:id="65" w:name="_Toc78205445"/>
      <w:bookmarkStart w:id="66" w:name="_Toc78276613"/>
      <w:r>
        <w:rPr>
          <w:rStyle w:val="CharDivNo"/>
        </w:rPr>
        <w:lastRenderedPageBreak/>
        <w:t>Division 2</w:t>
      </w:r>
      <w:r>
        <w:t> — </w:t>
      </w:r>
      <w:r>
        <w:rPr>
          <w:rStyle w:val="CharDivText"/>
        </w:rPr>
        <w:t>Poisons and traps</w:t>
      </w:r>
      <w:bookmarkEnd w:id="64"/>
      <w:bookmarkEnd w:id="65"/>
      <w:bookmarkEnd w:id="66"/>
    </w:p>
    <w:p>
      <w:pPr>
        <w:pStyle w:val="Heading5"/>
      </w:pPr>
      <w:bookmarkStart w:id="67" w:name="_Toc78276614"/>
      <w:r>
        <w:rPr>
          <w:rStyle w:val="CharSectno"/>
        </w:rPr>
        <w:t>41</w:t>
      </w:r>
      <w:r>
        <w:t>.</w:t>
      </w:r>
      <w:r>
        <w:tab/>
        <w:t>Term used: trap</w:t>
      </w:r>
      <w:bookmarkEnd w:id="67"/>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68" w:name="_Toc78276615"/>
      <w:r>
        <w:rPr>
          <w:rStyle w:val="CharSectno"/>
        </w:rPr>
        <w:t>42</w:t>
      </w:r>
      <w:r>
        <w:t>.</w:t>
      </w:r>
      <w:r>
        <w:tab/>
        <w:t>Use of poison and traps</w:t>
      </w:r>
      <w:bookmarkEnd w:id="68"/>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[Regulation 42 amended: Gazette 10 Jan 2017 p. 170; 17 Jan 2017 p. 405.]</w:t>
      </w:r>
    </w:p>
    <w:p>
      <w:pPr>
        <w:pStyle w:val="Heading5"/>
      </w:pPr>
      <w:bookmarkStart w:id="69" w:name="_Toc78276616"/>
      <w:r>
        <w:rPr>
          <w:rStyle w:val="CharSectno"/>
        </w:rPr>
        <w:t>43</w:t>
      </w:r>
      <w:r>
        <w:t>.</w:t>
      </w:r>
      <w:r>
        <w:tab/>
        <w:t>Protection of human health and life</w:t>
      </w:r>
      <w:bookmarkEnd w:id="69"/>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keepNext/>
      </w:pPr>
      <w:r>
        <w:tab/>
        <w:t>(3)</w:t>
      </w:r>
      <w:r>
        <w:tab/>
        <w:t xml:space="preserve">If an inspector proposes to use poison or other means likely to endanger or be detrimental to human health or life, for the </w:t>
      </w:r>
      <w:r>
        <w:lastRenderedPageBreak/>
        <w:t xml:space="preserve">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w:t>
      </w:r>
      <w:r>
        <w:lastRenderedPageBreak/>
        <w:t>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70" w:name="_Toc78276617"/>
      <w:r>
        <w:rPr>
          <w:rStyle w:val="CharSectno"/>
        </w:rPr>
        <w:t>44</w:t>
      </w:r>
      <w:r>
        <w:t>.</w:t>
      </w:r>
      <w:r>
        <w:tab/>
        <w:t>Inspector must not use bait, poison or trap without notice</w:t>
      </w:r>
      <w:bookmarkEnd w:id="70"/>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71" w:name="_Toc78276618"/>
      <w:r>
        <w:rPr>
          <w:rStyle w:val="CharSectno"/>
        </w:rPr>
        <w:lastRenderedPageBreak/>
        <w:t>45</w:t>
      </w:r>
      <w:r>
        <w:t>.</w:t>
      </w:r>
      <w:r>
        <w:tab/>
      </w:r>
      <w:r>
        <w:rPr>
          <w:snapToGrid w:val="0"/>
        </w:rPr>
        <w:t>Trapping declared vertebrate pest animals</w:t>
      </w:r>
      <w:bookmarkEnd w:id="71"/>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tab/>
      </w:r>
      <w:r>
        <w:rPr>
          <w:rStyle w:val="CharDefText"/>
        </w:rPr>
        <w:t>special rural zone</w:t>
      </w:r>
      <w:r>
        <w:t xml:space="preserve"> means land zoned as a special rural zone under — </w:t>
      </w:r>
    </w:p>
    <w:p>
      <w:pPr>
        <w:pStyle w:val="Defpara"/>
      </w:pPr>
      <w:r>
        <w:tab/>
        <w:t>(a)</w:t>
      </w:r>
      <w:r>
        <w:tab/>
        <w:t xml:space="preserve">a local planning scheme as defined in the </w:t>
      </w:r>
      <w:r>
        <w:rPr>
          <w:i/>
        </w:rPr>
        <w:t>Planning and Development Act 2005</w:t>
      </w:r>
      <w:r>
        <w:t xml:space="preserve"> section 4(1); or</w:t>
      </w:r>
    </w:p>
    <w:p>
      <w:pPr>
        <w:pStyle w:val="Defpara"/>
      </w:pPr>
      <w:r>
        <w:tab/>
        <w:t>(b)</w:t>
      </w:r>
      <w:r>
        <w:tab/>
        <w:t xml:space="preserve">the Swan Valley Planning Scheme in force under the </w:t>
      </w:r>
      <w:r>
        <w:rPr>
          <w:i/>
        </w:rPr>
        <w:t>Swan Valley Planning Act 2020</w:t>
      </w:r>
      <w:r>
        <w:t>.</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Lines/>
      </w:pPr>
      <w:r>
        <w:tab/>
        <w:t>Penalty: a fine of $10 000.</w:t>
      </w:r>
    </w:p>
    <w:p>
      <w:pPr>
        <w:pStyle w:val="Footnotesection"/>
      </w:pPr>
      <w:bookmarkStart w:id="72" w:name="_Toc78204877"/>
      <w:r>
        <w:tab/>
        <w:t>[Regulation 45 amended: SL 2021/129 r. 4.]</w:t>
      </w:r>
    </w:p>
    <w:p>
      <w:pPr>
        <w:pStyle w:val="Heading3"/>
      </w:pPr>
      <w:bookmarkStart w:id="73" w:name="_Toc78205451"/>
      <w:bookmarkStart w:id="74" w:name="_Toc78276619"/>
      <w:r>
        <w:rPr>
          <w:rStyle w:val="CharDivNo"/>
        </w:rPr>
        <w:lastRenderedPageBreak/>
        <w:t>Division 2A</w:t>
      </w:r>
      <w:r>
        <w:t> — </w:t>
      </w:r>
      <w:r>
        <w:rPr>
          <w:rStyle w:val="CharDivText"/>
        </w:rPr>
        <w:t>Use of rabbit haemorrhagic disease virus</w:t>
      </w:r>
      <w:bookmarkEnd w:id="72"/>
      <w:bookmarkEnd w:id="73"/>
      <w:bookmarkEnd w:id="74"/>
    </w:p>
    <w:p>
      <w:pPr>
        <w:pStyle w:val="Footnoteheading"/>
        <w:keepNext/>
      </w:pPr>
      <w:r>
        <w:tab/>
        <w:t>[Heading inserted: Gazette 3 Feb 2017 p. 1111.]</w:t>
      </w:r>
    </w:p>
    <w:p>
      <w:pPr>
        <w:pStyle w:val="Heading5"/>
      </w:pPr>
      <w:bookmarkStart w:id="75" w:name="_Toc78276620"/>
      <w:r>
        <w:rPr>
          <w:rStyle w:val="CharSectno"/>
        </w:rPr>
        <w:t>45A</w:t>
      </w:r>
      <w:r>
        <w:t>.</w:t>
      </w:r>
      <w:r>
        <w:tab/>
        <w:t>Terms used</w:t>
      </w:r>
      <w:bookmarkEnd w:id="75"/>
    </w:p>
    <w:p>
      <w:pPr>
        <w:pStyle w:val="Subsection"/>
        <w:keepNext/>
      </w:pPr>
      <w:r>
        <w:tab/>
      </w:r>
      <w:r>
        <w:tab/>
        <w:t xml:space="preserve">In this Division — </w:t>
      </w:r>
    </w:p>
    <w:p>
      <w:pPr>
        <w:pStyle w:val="Defstart"/>
        <w:keepNext/>
      </w:pPr>
      <w:r>
        <w:tab/>
      </w:r>
      <w:r>
        <w:rPr>
          <w:rStyle w:val="CharDefText"/>
        </w:rPr>
        <w:t>approved training course</w:t>
      </w:r>
      <w:r>
        <w:t xml:space="preserve"> means a training course in the safe use of restricted chemical products containing a rabbit haemorrhagic disease virus that is — </w:t>
      </w:r>
    </w:p>
    <w:p>
      <w:pPr>
        <w:pStyle w:val="Defpara"/>
        <w:keepNext/>
      </w:pPr>
      <w:r>
        <w:tab/>
        <w:t>(a)</w:t>
      </w:r>
      <w:r>
        <w:tab/>
        <w:t>conducted by the department; or</w:t>
      </w:r>
    </w:p>
    <w:p>
      <w:pPr>
        <w:pStyle w:val="Defpara"/>
        <w:keepNext/>
      </w:pPr>
      <w:r>
        <w:tab/>
        <w:t>(b)</w:t>
      </w:r>
      <w:r>
        <w:tab/>
        <w:t>approved under regulation 45B;</w:t>
      </w:r>
    </w:p>
    <w:p>
      <w:pPr>
        <w:pStyle w:val="Defstart"/>
        <w:keepNext/>
      </w:pPr>
      <w:r>
        <w:tab/>
      </w:r>
      <w:r>
        <w:rPr>
          <w:rStyle w:val="CharDefText"/>
        </w:rPr>
        <w:t>restricted chemical product</w:t>
      </w:r>
      <w:r>
        <w:t xml:space="preserve"> has the meaning given in the Agvet Code of Western Australia.</w:t>
      </w:r>
    </w:p>
    <w:p>
      <w:pPr>
        <w:pStyle w:val="Footnotesection"/>
        <w:keepNext/>
      </w:pPr>
      <w:r>
        <w:tab/>
        <w:t>[Regulation 45A inserted: Gazette 3 Feb 2017 p. 1111.]</w:t>
      </w:r>
    </w:p>
    <w:p>
      <w:pPr>
        <w:pStyle w:val="Heading5"/>
      </w:pPr>
      <w:bookmarkStart w:id="76" w:name="_Toc78276621"/>
      <w:r>
        <w:rPr>
          <w:rStyle w:val="CharSectno"/>
        </w:rPr>
        <w:t>45B</w:t>
      </w:r>
      <w:r>
        <w:t>.</w:t>
      </w:r>
      <w:r>
        <w:tab/>
        <w:t>Approval of training courses</w:t>
      </w:r>
      <w:bookmarkEnd w:id="76"/>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electronic site.</w:t>
      </w:r>
    </w:p>
    <w:p>
      <w:pPr>
        <w:pStyle w:val="Footnotesection"/>
      </w:pPr>
      <w:r>
        <w:tab/>
        <w:t>[Regulation 45B inserted: Gazette 3 Feb 2017 p. 1111; amended: 6 Sep 2019 p. 3190.]</w:t>
      </w:r>
    </w:p>
    <w:p>
      <w:pPr>
        <w:pStyle w:val="Heading5"/>
      </w:pPr>
      <w:bookmarkStart w:id="77" w:name="_Toc78276622"/>
      <w:r>
        <w:rPr>
          <w:rStyle w:val="CharSectno"/>
        </w:rPr>
        <w:t>45C</w:t>
      </w:r>
      <w:r>
        <w:t>.</w:t>
      </w:r>
      <w:r>
        <w:tab/>
        <w:t>Authorisation to use rabbit haemorrhagic disease virus</w:t>
      </w:r>
      <w:bookmarkEnd w:id="77"/>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[Regulation 45C inserted: Gazette 3 Feb 2017 p. 1112.]</w:t>
      </w:r>
    </w:p>
    <w:p>
      <w:pPr>
        <w:pStyle w:val="Heading3"/>
      </w:pPr>
      <w:bookmarkStart w:id="78" w:name="_Toc78204881"/>
      <w:bookmarkStart w:id="79" w:name="_Toc78205455"/>
      <w:bookmarkStart w:id="80" w:name="_Toc78276623"/>
      <w:r>
        <w:rPr>
          <w:rStyle w:val="CharDivNo"/>
        </w:rPr>
        <w:lastRenderedPageBreak/>
        <w:t>Division 3</w:t>
      </w:r>
      <w:r>
        <w:t> — </w:t>
      </w:r>
      <w:r>
        <w:rPr>
          <w:rStyle w:val="CharDivText"/>
        </w:rPr>
        <w:t>Barrier fences</w:t>
      </w:r>
      <w:bookmarkEnd w:id="78"/>
      <w:bookmarkEnd w:id="79"/>
      <w:bookmarkEnd w:id="80"/>
    </w:p>
    <w:p>
      <w:pPr>
        <w:pStyle w:val="Heading5"/>
      </w:pPr>
      <w:bookmarkStart w:id="81" w:name="_Toc78276624"/>
      <w:r>
        <w:rPr>
          <w:rStyle w:val="CharSectno"/>
        </w:rPr>
        <w:t>46</w:t>
      </w:r>
      <w:r>
        <w:t>.</w:t>
      </w:r>
      <w:r>
        <w:tab/>
        <w:t>Terms used</w:t>
      </w:r>
      <w:bookmarkEnd w:id="81"/>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82" w:name="_Toc78276625"/>
      <w:r>
        <w:rPr>
          <w:rStyle w:val="CharSectno"/>
        </w:rPr>
        <w:t>47</w:t>
      </w:r>
      <w:r>
        <w:t>.</w:t>
      </w:r>
      <w:r>
        <w:tab/>
        <w:t>Barrier fences</w:t>
      </w:r>
      <w:bookmarkEnd w:id="82"/>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lastRenderedPageBreak/>
        <w:tab/>
        <w:t>(b)</w:t>
      </w:r>
      <w:r>
        <w:tab/>
        <w:t>the removal of buildings.</w:t>
      </w:r>
    </w:p>
    <w:p>
      <w:pPr>
        <w:pStyle w:val="Heading5"/>
      </w:pPr>
      <w:bookmarkStart w:id="83" w:name="_Toc78276626"/>
      <w:r>
        <w:rPr>
          <w:rStyle w:val="CharSectno"/>
        </w:rPr>
        <w:t>48</w:t>
      </w:r>
      <w:r>
        <w:t>.</w:t>
      </w:r>
      <w:r>
        <w:tab/>
        <w:t>Offence to use barrier fence without consent</w:t>
      </w:r>
      <w:bookmarkEnd w:id="83"/>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84" w:name="_Toc78276627"/>
      <w:r>
        <w:rPr>
          <w:rStyle w:val="CharSectno"/>
        </w:rPr>
        <w:t>49</w:t>
      </w:r>
      <w:r>
        <w:t>.</w:t>
      </w:r>
      <w:r>
        <w:tab/>
        <w:t>Offence to damage or misuse barrier fence</w:t>
      </w:r>
      <w:bookmarkEnd w:id="84"/>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85" w:name="_Toc78276628"/>
      <w:r>
        <w:rPr>
          <w:rStyle w:val="CharSectno"/>
        </w:rPr>
        <w:t>50</w:t>
      </w:r>
      <w:r>
        <w:t>.</w:t>
      </w:r>
      <w:r>
        <w:tab/>
        <w:t>Offence to drive or keep vertebrate animals near barrier fence</w:t>
      </w:r>
      <w:bookmarkEnd w:id="8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lastRenderedPageBreak/>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86" w:name="_Toc78276629"/>
      <w:r>
        <w:rPr>
          <w:rStyle w:val="CharSectno"/>
        </w:rPr>
        <w:t>51</w:t>
      </w:r>
      <w:r>
        <w:t>.</w:t>
      </w:r>
      <w:r>
        <w:tab/>
        <w:t>Offence to travel along barrier fence</w:t>
      </w:r>
      <w:bookmarkEnd w:id="86"/>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87" w:name="_Toc78204888"/>
      <w:bookmarkStart w:id="88" w:name="_Toc78205462"/>
      <w:bookmarkStart w:id="89" w:name="_Toc78276630"/>
      <w:r>
        <w:rPr>
          <w:rStyle w:val="CharDivNo"/>
        </w:rPr>
        <w:t>Division 4</w:t>
      </w:r>
      <w:r>
        <w:t> — </w:t>
      </w:r>
      <w:r>
        <w:rPr>
          <w:rStyle w:val="CharDivText"/>
        </w:rPr>
        <w:t>Payment for detection, removal or destruction of declared pests</w:t>
      </w:r>
      <w:bookmarkEnd w:id="87"/>
      <w:bookmarkEnd w:id="88"/>
      <w:bookmarkEnd w:id="89"/>
    </w:p>
    <w:p>
      <w:pPr>
        <w:pStyle w:val="Heading5"/>
      </w:pPr>
      <w:bookmarkStart w:id="90" w:name="_Toc78276631"/>
      <w:r>
        <w:rPr>
          <w:rStyle w:val="CharSectno"/>
        </w:rPr>
        <w:t>52</w:t>
      </w:r>
      <w:r>
        <w:t>.</w:t>
      </w:r>
      <w:r>
        <w:tab/>
        <w:t>Director General may fix rates of payment for detection, removal or destruction of declared pests</w:t>
      </w:r>
      <w:bookmarkEnd w:id="90"/>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91" w:name="_Toc78276632"/>
      <w:r>
        <w:rPr>
          <w:rStyle w:val="CharSectno"/>
        </w:rPr>
        <w:lastRenderedPageBreak/>
        <w:t>53</w:t>
      </w:r>
      <w:r>
        <w:t>.</w:t>
      </w:r>
      <w:r>
        <w:tab/>
        <w:t>Claim for payment</w:t>
      </w:r>
      <w:bookmarkEnd w:id="91"/>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92" w:name="_Toc78276633"/>
      <w:r>
        <w:rPr>
          <w:rStyle w:val="CharSectno"/>
        </w:rPr>
        <w:t>54</w:t>
      </w:r>
      <w:r>
        <w:t>.</w:t>
      </w:r>
      <w:r>
        <w:tab/>
        <w:t>Offences</w:t>
      </w:r>
      <w:bookmarkEnd w:id="92"/>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93" w:name="_Toc78204892"/>
      <w:bookmarkStart w:id="94" w:name="_Toc78205466"/>
      <w:bookmarkStart w:id="95" w:name="_Toc78276634"/>
      <w:r>
        <w:rPr>
          <w:rStyle w:val="CharPartNo"/>
        </w:rPr>
        <w:lastRenderedPageBreak/>
        <w:t>Part 4</w:t>
      </w:r>
      <w:r>
        <w:t> — </w:t>
      </w:r>
      <w:r>
        <w:rPr>
          <w:rStyle w:val="CharPartText"/>
        </w:rPr>
        <w:t>Quarantine of places</w:t>
      </w:r>
      <w:bookmarkEnd w:id="93"/>
      <w:bookmarkEnd w:id="94"/>
      <w:bookmarkEnd w:id="95"/>
    </w:p>
    <w:p>
      <w:pPr>
        <w:pStyle w:val="Heading3"/>
      </w:pPr>
      <w:bookmarkStart w:id="96" w:name="_Toc78204893"/>
      <w:bookmarkStart w:id="97" w:name="_Toc78205467"/>
      <w:bookmarkStart w:id="98" w:name="_Toc78276635"/>
      <w:r>
        <w:rPr>
          <w:rStyle w:val="CharDivNo"/>
        </w:rPr>
        <w:t>Division 1</w:t>
      </w:r>
      <w:r>
        <w:t> — </w:t>
      </w:r>
      <w:r>
        <w:rPr>
          <w:rStyle w:val="CharDivText"/>
        </w:rPr>
        <w:t>General</w:t>
      </w:r>
      <w:bookmarkEnd w:id="96"/>
      <w:bookmarkEnd w:id="97"/>
      <w:bookmarkEnd w:id="98"/>
    </w:p>
    <w:p>
      <w:pPr>
        <w:pStyle w:val="Heading5"/>
      </w:pPr>
      <w:bookmarkStart w:id="99" w:name="_Toc78276636"/>
      <w:r>
        <w:rPr>
          <w:rStyle w:val="CharSectno"/>
        </w:rPr>
        <w:t>55</w:t>
      </w:r>
      <w:r>
        <w:t>.</w:t>
      </w:r>
      <w:r>
        <w:tab/>
        <w:t>Terms used</w:t>
      </w:r>
      <w:bookmarkEnd w:id="99"/>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100" w:name="_Toc78204895"/>
      <w:bookmarkStart w:id="101" w:name="_Toc78205469"/>
      <w:bookmarkStart w:id="102" w:name="_Toc78276637"/>
      <w:r>
        <w:rPr>
          <w:rStyle w:val="CharDivNo"/>
        </w:rPr>
        <w:t>Division 2</w:t>
      </w:r>
      <w:r>
        <w:t> — </w:t>
      </w:r>
      <w:r>
        <w:rPr>
          <w:rStyle w:val="CharDivText"/>
        </w:rPr>
        <w:t>Quarantine notices</w:t>
      </w:r>
      <w:bookmarkEnd w:id="100"/>
      <w:bookmarkEnd w:id="101"/>
      <w:bookmarkEnd w:id="102"/>
    </w:p>
    <w:p>
      <w:pPr>
        <w:pStyle w:val="Heading5"/>
      </w:pPr>
      <w:bookmarkStart w:id="103" w:name="_Toc78276638"/>
      <w:r>
        <w:rPr>
          <w:rStyle w:val="CharSectno"/>
        </w:rPr>
        <w:t>56</w:t>
      </w:r>
      <w:r>
        <w:t>.</w:t>
      </w:r>
      <w:r>
        <w:tab/>
        <w:t>Quarantine notice</w:t>
      </w:r>
      <w:bookmarkEnd w:id="103"/>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lastRenderedPageBreak/>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lastRenderedPageBreak/>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04" w:name="_Toc78276639"/>
      <w:r>
        <w:rPr>
          <w:rStyle w:val="CharSectno"/>
        </w:rPr>
        <w:lastRenderedPageBreak/>
        <w:t>57</w:t>
      </w:r>
      <w:r>
        <w:t>.</w:t>
      </w:r>
      <w:r>
        <w:tab/>
        <w:t>Compliance with quarantine notice</w:t>
      </w:r>
      <w:bookmarkEnd w:id="104"/>
    </w:p>
    <w:p>
      <w:pPr>
        <w:pStyle w:val="Subsection"/>
      </w:pPr>
      <w:r>
        <w:tab/>
      </w:r>
      <w:r>
        <w:tab/>
        <w:t>A person to whom a quarantine notice is given must comply with the notice.</w:t>
      </w:r>
    </w:p>
    <w:p>
      <w:pPr>
        <w:pStyle w:val="Penstart"/>
      </w:pPr>
      <w:r>
        <w:tab/>
        <w:t>Penalty: a fine of $20 000.</w:t>
      </w:r>
    </w:p>
    <w:p>
      <w:pPr>
        <w:pStyle w:val="Heading5"/>
      </w:pPr>
      <w:bookmarkStart w:id="105" w:name="_Toc78276640"/>
      <w:r>
        <w:rPr>
          <w:rStyle w:val="CharSectno"/>
        </w:rPr>
        <w:t>58</w:t>
      </w:r>
      <w:r>
        <w:t>.</w:t>
      </w:r>
      <w:r>
        <w:tab/>
        <w:t>Other persons bound by quarantine notice</w:t>
      </w:r>
      <w:bookmarkEnd w:id="105"/>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106" w:name="_Toc78276641"/>
      <w:r>
        <w:rPr>
          <w:rStyle w:val="CharSectno"/>
        </w:rPr>
        <w:t>59</w:t>
      </w:r>
      <w:r>
        <w:t>.</w:t>
      </w:r>
      <w:r>
        <w:tab/>
        <w:t>Amendment or revocation of quarantine notice</w:t>
      </w:r>
      <w:bookmarkEnd w:id="106"/>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lastRenderedPageBreak/>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107" w:name="_Toc78276642"/>
      <w:r>
        <w:rPr>
          <w:rStyle w:val="CharSectno"/>
        </w:rPr>
        <w:t>60</w:t>
      </w:r>
      <w:r>
        <w:t>.</w:t>
      </w:r>
      <w:r>
        <w:tab/>
        <w:t>Quarantine area</w:t>
      </w:r>
      <w:bookmarkEnd w:id="107"/>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electronic 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lastRenderedPageBreak/>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Footnotesection"/>
      </w:pPr>
      <w:r>
        <w:tab/>
        <w:t>[Regulation 60 amended: Gazette 6 Sep 2019 p. 3190.]</w:t>
      </w:r>
    </w:p>
    <w:p>
      <w:pPr>
        <w:pStyle w:val="Heading5"/>
      </w:pPr>
      <w:bookmarkStart w:id="108" w:name="_Toc78276643"/>
      <w:r>
        <w:rPr>
          <w:rStyle w:val="CharSectno"/>
        </w:rPr>
        <w:t>61</w:t>
      </w:r>
      <w:r>
        <w:t>.</w:t>
      </w:r>
      <w:r>
        <w:tab/>
        <w:t>Amendment or revocation of quarantine area notice</w:t>
      </w:r>
      <w:bookmarkEnd w:id="108"/>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109" w:name="_Toc78276644"/>
      <w:r>
        <w:rPr>
          <w:rStyle w:val="CharSectno"/>
        </w:rPr>
        <w:lastRenderedPageBreak/>
        <w:t>62</w:t>
      </w:r>
      <w:r>
        <w:t>.</w:t>
      </w:r>
      <w:r>
        <w:tab/>
        <w:t>Director General review: quarantine notice</w:t>
      </w:r>
      <w:bookmarkEnd w:id="10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110" w:name="_Toc78276645"/>
      <w:r>
        <w:rPr>
          <w:rStyle w:val="CharSectno"/>
        </w:rPr>
        <w:t>63</w:t>
      </w:r>
      <w:r>
        <w:t>.</w:t>
      </w:r>
      <w:r>
        <w:tab/>
        <w:t>SAT review: quarantine notice</w:t>
      </w:r>
      <w:bookmarkEnd w:id="110"/>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111" w:name="_Toc78204904"/>
      <w:bookmarkStart w:id="112" w:name="_Toc78205478"/>
      <w:bookmarkStart w:id="113" w:name="_Toc78276646"/>
      <w:r>
        <w:rPr>
          <w:rStyle w:val="CharDivNo"/>
        </w:rPr>
        <w:lastRenderedPageBreak/>
        <w:t>Division 3</w:t>
      </w:r>
      <w:r>
        <w:t> — </w:t>
      </w:r>
      <w:r>
        <w:rPr>
          <w:rStyle w:val="CharDivText"/>
        </w:rPr>
        <w:t>Provisions applying to places subject to pest control notice or quarantine notice</w:t>
      </w:r>
      <w:bookmarkEnd w:id="111"/>
      <w:bookmarkEnd w:id="112"/>
      <w:bookmarkEnd w:id="113"/>
    </w:p>
    <w:p>
      <w:pPr>
        <w:pStyle w:val="Heading5"/>
      </w:pPr>
      <w:bookmarkStart w:id="114" w:name="_Toc78276647"/>
      <w:r>
        <w:rPr>
          <w:rStyle w:val="CharSectno"/>
        </w:rPr>
        <w:t>64</w:t>
      </w:r>
      <w:r>
        <w:t>.</w:t>
      </w:r>
      <w:r>
        <w:tab/>
        <w:t>Warning signs</w:t>
      </w:r>
      <w:bookmarkEnd w:id="114"/>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lastRenderedPageBreak/>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115" w:name="_Toc78276648"/>
      <w:r>
        <w:rPr>
          <w:rStyle w:val="CharSectno"/>
        </w:rPr>
        <w:t>65</w:t>
      </w:r>
      <w:r>
        <w:t>.</w:t>
      </w:r>
      <w:r>
        <w:tab/>
        <w:t>Restriction of entry</w:t>
      </w:r>
      <w:bookmarkEnd w:id="115"/>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lastRenderedPageBreak/>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116" w:name="_Toc78276649"/>
      <w:r>
        <w:rPr>
          <w:rStyle w:val="CharSectno"/>
        </w:rPr>
        <w:t>66</w:t>
      </w:r>
      <w:r>
        <w:t>.</w:t>
      </w:r>
      <w:r>
        <w:tab/>
        <w:t>Movement directions</w:t>
      </w:r>
      <w:bookmarkEnd w:id="116"/>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lastRenderedPageBreak/>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117" w:name="_Toc78276650"/>
      <w:r>
        <w:rPr>
          <w:rStyle w:val="CharSectno"/>
        </w:rPr>
        <w:t>67</w:t>
      </w:r>
      <w:r>
        <w:t>.</w:t>
      </w:r>
      <w:r>
        <w:tab/>
        <w:t>Approval for movement</w:t>
      </w:r>
      <w:bookmarkEnd w:id="117"/>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lastRenderedPageBreak/>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118" w:name="_Toc78276651"/>
      <w:r>
        <w:rPr>
          <w:rStyle w:val="CharSectno"/>
        </w:rPr>
        <w:t>68</w:t>
      </w:r>
      <w:r>
        <w:t>.</w:t>
      </w:r>
      <w:r>
        <w:tab/>
        <w:t>Conditions of approval for movement</w:t>
      </w:r>
      <w:bookmarkEnd w:id="118"/>
    </w:p>
    <w:p>
      <w:pPr>
        <w:pStyle w:val="Subsection"/>
      </w:pPr>
      <w:r>
        <w:tab/>
        <w:t>(1)</w:t>
      </w:r>
      <w:r>
        <w:tab/>
        <w:t>An approval under regulation 67 may include any conditions that the Director General thinks fit.</w:t>
      </w:r>
    </w:p>
    <w:p>
      <w:pPr>
        <w:pStyle w:val="Subsection"/>
      </w:pPr>
      <w:r>
        <w:lastRenderedPageBreak/>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119" w:name="_Toc78276652"/>
      <w:r>
        <w:rPr>
          <w:rStyle w:val="CharSectno"/>
        </w:rPr>
        <w:t>69</w:t>
      </w:r>
      <w:r>
        <w:t>.</w:t>
      </w:r>
      <w:r>
        <w:tab/>
        <w:t>Offences in relation to approved movement</w:t>
      </w:r>
      <w:bookmarkEnd w:id="119"/>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120" w:name="_Toc78276653"/>
      <w:r>
        <w:rPr>
          <w:rStyle w:val="CharSectno"/>
        </w:rPr>
        <w:lastRenderedPageBreak/>
        <w:t>70</w:t>
      </w:r>
      <w:r>
        <w:t>.</w:t>
      </w:r>
      <w:r>
        <w:tab/>
        <w:t>Duty of outgoing owner to notify Director General and new owner</w:t>
      </w:r>
      <w:bookmarkEnd w:id="120"/>
    </w:p>
    <w:p>
      <w:pPr>
        <w:pStyle w:val="Subsection"/>
        <w:keepNext/>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121" w:name="_Toc78276654"/>
      <w:r>
        <w:rPr>
          <w:rStyle w:val="CharSectno"/>
        </w:rPr>
        <w:t>71</w:t>
      </w:r>
      <w:r>
        <w:t>.</w:t>
      </w:r>
      <w:r>
        <w:tab/>
        <w:t>Exemption from requirements of notices</w:t>
      </w:r>
      <w:bookmarkEnd w:id="121"/>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lastRenderedPageBreak/>
        <w:tab/>
        <w:t>(4)</w:t>
      </w:r>
      <w:r>
        <w:tab/>
        <w:t xml:space="preserve">The Director General may, by notice published in the </w:t>
      </w:r>
      <w:r>
        <w:rPr>
          <w:i/>
          <w:iCs/>
        </w:rPr>
        <w:t>Gazette</w:t>
      </w:r>
      <w:r>
        <w:t>, amend or revoke an exemption granted under subregulation (1).</w:t>
      </w:r>
    </w:p>
    <w:p>
      <w:pPr>
        <w:pStyle w:val="Subsection"/>
        <w:keepNext/>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electronic site.</w:t>
      </w:r>
    </w:p>
    <w:p>
      <w:pPr>
        <w:pStyle w:val="Footnotesection"/>
      </w:pPr>
      <w:r>
        <w:tab/>
        <w:t>[Regulation 71 amended: Gazette 6 Sep 2019 p. 3190.]</w:t>
      </w:r>
    </w:p>
    <w:p>
      <w:pPr>
        <w:pStyle w:val="Heading2"/>
      </w:pPr>
      <w:bookmarkStart w:id="122" w:name="_Toc78204913"/>
      <w:bookmarkStart w:id="123" w:name="_Toc78205487"/>
      <w:bookmarkStart w:id="124" w:name="_Toc78276655"/>
      <w:r>
        <w:rPr>
          <w:rStyle w:val="CharPartNo"/>
        </w:rPr>
        <w:lastRenderedPageBreak/>
        <w:t>Part 5</w:t>
      </w:r>
      <w:r>
        <w:rPr>
          <w:rStyle w:val="CharDivNo"/>
        </w:rPr>
        <w:t> </w:t>
      </w:r>
      <w:r>
        <w:t>—</w:t>
      </w:r>
      <w:r>
        <w:rPr>
          <w:rStyle w:val="CharDivText"/>
        </w:rPr>
        <w:t> </w:t>
      </w:r>
      <w:r>
        <w:rPr>
          <w:rStyle w:val="CharPartText"/>
        </w:rPr>
        <w:t>Import of organisms and potential carriers</w:t>
      </w:r>
      <w:bookmarkEnd w:id="122"/>
      <w:bookmarkEnd w:id="123"/>
      <w:bookmarkEnd w:id="124"/>
    </w:p>
    <w:p>
      <w:pPr>
        <w:pStyle w:val="Heading5"/>
      </w:pPr>
      <w:bookmarkStart w:id="125" w:name="_Toc78276656"/>
      <w:r>
        <w:rPr>
          <w:rStyle w:val="CharSectno"/>
        </w:rPr>
        <w:t>72</w:t>
      </w:r>
      <w:r>
        <w:t>.</w:t>
      </w:r>
      <w:r>
        <w:tab/>
        <w:t>Permitted import of prescribed potential carriers</w:t>
      </w:r>
      <w:bookmarkEnd w:id="125"/>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determined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lastRenderedPageBreak/>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is treated as required by an inspector after being presented for inspection at an inspection point or other place as directed; or</w:t>
      </w:r>
    </w:p>
    <w:p>
      <w:pPr>
        <w:pStyle w:val="Indenti"/>
      </w:pPr>
      <w:r>
        <w:tab/>
        <w:t>(iv)</w:t>
      </w:r>
      <w:r>
        <w:tab/>
        <w:t>is, or is of a class of prescribed potential carrier that is, the subject of an exemption under regulation 79(4) and satisfies the import requirements, if any, that apply to a carrier of that kind;</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determine import requirements for the purposes of subregulation (2)(a)(ii) and publish those requirements on the department’s electronic site.</w:t>
      </w:r>
    </w:p>
    <w:p>
      <w:pPr>
        <w:pStyle w:val="Subsection"/>
      </w:pPr>
      <w:r>
        <w:tab/>
        <w:t>(5)</w:t>
      </w:r>
      <w:r>
        <w:tab/>
        <w:t xml:space="preserve">Without limiting the import requirements that may be determined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lastRenderedPageBreak/>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Footnotesection"/>
      </w:pPr>
      <w:r>
        <w:tab/>
        <w:t>[Regulation 72 amended: Gazette 6 Sep 2019 p. 3190</w:t>
      </w:r>
      <w:r>
        <w:noBreakHyphen/>
        <w:t>1.]</w:t>
      </w:r>
    </w:p>
    <w:p>
      <w:pPr>
        <w:pStyle w:val="Heading5"/>
      </w:pPr>
      <w:bookmarkStart w:id="126" w:name="_Toc78276657"/>
      <w:r>
        <w:rPr>
          <w:rStyle w:val="CharSectno"/>
        </w:rPr>
        <w:t>73</w:t>
      </w:r>
      <w:r>
        <w:t>.</w:t>
      </w:r>
      <w:r>
        <w:tab/>
        <w:t>Import of permitted organisms</w:t>
      </w:r>
      <w:bookmarkEnd w:id="126"/>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electronic site.</w:t>
      </w:r>
    </w:p>
    <w:p>
      <w:pPr>
        <w:pStyle w:val="Subsection"/>
      </w:pPr>
      <w:r>
        <w:tab/>
        <w:t>(4)</w:t>
      </w:r>
      <w:r>
        <w:tab/>
        <w:t>A person must not import a permitted organism assigned to the category “permit required” unless the organism is imported as authorised by, and in accordance with the terms and conditions of, an import permit and these regulations.</w:t>
      </w:r>
    </w:p>
    <w:p>
      <w:pPr>
        <w:pStyle w:val="Penstart"/>
      </w:pPr>
      <w:r>
        <w:tab/>
        <w:t>Penalty for this subregulation: a fine of $10 000.</w:t>
      </w:r>
    </w:p>
    <w:p>
      <w:pPr>
        <w:pStyle w:val="Footnotesection"/>
      </w:pPr>
      <w:r>
        <w:tab/>
        <w:t>[Regulation 73 amended: Gazette 6 Sep 2019 p. 3191.]</w:t>
      </w:r>
    </w:p>
    <w:p>
      <w:pPr>
        <w:pStyle w:val="Heading5"/>
      </w:pPr>
      <w:bookmarkStart w:id="127" w:name="_Toc78276658"/>
      <w:r>
        <w:rPr>
          <w:rStyle w:val="CharSectno"/>
        </w:rPr>
        <w:t>74</w:t>
      </w:r>
      <w:r>
        <w:t>.</w:t>
      </w:r>
      <w:r>
        <w:tab/>
        <w:t>Import of fish: exemption</w:t>
      </w:r>
      <w:bookmarkEnd w:id="127"/>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128" w:name="_Toc78276659"/>
      <w:r>
        <w:rPr>
          <w:rStyle w:val="CharSectno"/>
        </w:rPr>
        <w:lastRenderedPageBreak/>
        <w:t>75</w:t>
      </w:r>
      <w:r>
        <w:t>.</w:t>
      </w:r>
      <w:r>
        <w:tab/>
        <w:t>Notice of intention to import</w:t>
      </w:r>
      <w:bookmarkEnd w:id="128"/>
    </w:p>
    <w:p>
      <w:pPr>
        <w:pStyle w:val="Subsection"/>
        <w:keepNext/>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than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than 24 hours notice to the Director General of the time and place of entry into the State of the organism or potential carrier.</w:t>
      </w:r>
    </w:p>
    <w:p>
      <w:pPr>
        <w:pStyle w:val="Penstart"/>
      </w:pPr>
      <w:r>
        <w:tab/>
        <w:t>Penalty for this subregulation: a fine of $15 000.</w:t>
      </w:r>
    </w:p>
    <w:p>
      <w:pPr>
        <w:pStyle w:val="Subsection"/>
      </w:pPr>
      <w:r>
        <w:tab/>
        <w:t>(5)</w:t>
      </w:r>
      <w:r>
        <w:tab/>
        <w:t>Notice required under subregulation (3) or (4) must be given in an approved manner.</w:t>
      </w:r>
    </w:p>
    <w:p>
      <w:pPr>
        <w:pStyle w:val="Footnotesection"/>
      </w:pPr>
      <w:r>
        <w:tab/>
        <w:t>[Regulation 75 amended: Gazette 6 Sep 2019 p. 3191</w:t>
      </w:r>
      <w:r>
        <w:noBreakHyphen/>
        <w:t>2.]</w:t>
      </w:r>
    </w:p>
    <w:p>
      <w:pPr>
        <w:pStyle w:val="Heading5"/>
      </w:pPr>
      <w:bookmarkStart w:id="129" w:name="_Toc78276660"/>
      <w:r>
        <w:rPr>
          <w:rStyle w:val="CharSectno"/>
        </w:rPr>
        <w:lastRenderedPageBreak/>
        <w:t>76</w:t>
      </w:r>
      <w:r>
        <w:t>.</w:t>
      </w:r>
      <w:r>
        <w:tab/>
        <w:t>Notice of intention to import declared pest under Commonwealth permit</w:t>
      </w:r>
      <w:bookmarkEnd w:id="129"/>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130" w:name="_Toc78276661"/>
      <w:r>
        <w:rPr>
          <w:rStyle w:val="CharSectno"/>
        </w:rPr>
        <w:t>77</w:t>
      </w:r>
      <w:r>
        <w:t>.</w:t>
      </w:r>
      <w:r>
        <w:tab/>
        <w:t>Information to be given by commercial passenger carrier to passengers</w:t>
      </w:r>
      <w:bookmarkEnd w:id="130"/>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electronic 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keepNext/>
      </w:pPr>
      <w:r>
        <w:tab/>
        <w:t>(e)</w:t>
      </w:r>
      <w:r>
        <w:tab/>
        <w:t xml:space="preserve">any other information that the Director General has, by written notice given to the commercial passenger carrier, </w:t>
      </w:r>
      <w:r>
        <w:lastRenderedPageBreak/>
        <w:t>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Footnotesection"/>
      </w:pPr>
      <w:r>
        <w:tab/>
        <w:t>[Regulation 77 amended: Gazette 6 Sep 2019 p. 3192.]</w:t>
      </w:r>
    </w:p>
    <w:p>
      <w:pPr>
        <w:pStyle w:val="Heading5"/>
      </w:pPr>
      <w:bookmarkStart w:id="131" w:name="_Toc78276662"/>
      <w:r>
        <w:rPr>
          <w:rStyle w:val="CharSectno"/>
        </w:rPr>
        <w:t>78</w:t>
      </w:r>
      <w:r>
        <w:t>.</w:t>
      </w:r>
      <w:r>
        <w:tab/>
        <w:t>Disposal of organisms and potential carriers by commercial passenger carrier: s. 19(4)</w:t>
      </w:r>
      <w:bookmarkEnd w:id="131"/>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132" w:name="_Toc78276663"/>
      <w:r>
        <w:rPr>
          <w:rStyle w:val="CharSectno"/>
        </w:rPr>
        <w:t>79</w:t>
      </w:r>
      <w:r>
        <w:t>.</w:t>
      </w:r>
      <w:r>
        <w:tab/>
        <w:t>Inspection and verification of imported organisms and prescribed potential carriers</w:t>
      </w:r>
      <w:bookmarkEnd w:id="132"/>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lastRenderedPageBreak/>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or prescribed potential carrier is to be dealt with in a manner that differs from that prescribed in subregulation (5) or (6); or</w:t>
      </w:r>
    </w:p>
    <w:p>
      <w:pPr>
        <w:pStyle w:val="Indenti"/>
      </w:pPr>
      <w:r>
        <w:tab/>
        <w:t>(ii)</w:t>
      </w:r>
      <w:r>
        <w:tab/>
        <w:t>an organism or prescribed potential carrier is dealt with in accordance with the written directions of an inspector in a manner that differs from that prescribed in subregulation (5) or (6);</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the Director General, not later than 1 working day before the expected time of importation, notice in an approved manner of the time and place of entry into the State of the organism or prescribed potential carrier;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lastRenderedPageBreak/>
        <w:tab/>
        <w:t>(ii)</w:t>
      </w:r>
      <w:r>
        <w:tab/>
        <w:t>the inspector does not advise the person before the expected time of the importation that inspection of the cargo container and its contents is required;</w:t>
      </w:r>
    </w:p>
    <w:p>
      <w:pPr>
        <w:pStyle w:val="Indenta"/>
      </w:pPr>
      <w:r>
        <w:tab/>
      </w:r>
      <w:r>
        <w:tab/>
        <w:t>or</w:t>
      </w:r>
    </w:p>
    <w:p>
      <w:pPr>
        <w:pStyle w:val="Indenta"/>
      </w:pPr>
      <w:r>
        <w:tab/>
        <w:t>(d)</w:t>
      </w:r>
      <w:r>
        <w:tab/>
        <w:t>to an organism or prescribed potential carrier or class of organism or prescribed potential carrier specified in a notice published under subregulation (4).</w:t>
      </w:r>
    </w:p>
    <w:p>
      <w:pPr>
        <w:pStyle w:val="Subsection"/>
      </w:pPr>
      <w:r>
        <w:tab/>
        <w:t>(4)</w:t>
      </w:r>
      <w:r>
        <w:tab/>
        <w:t>The Director General may, by notice published on the department’s electronic site, exempt an organism or prescribed potential carrier or class of organism or prescribed potential carrier from the operation of subregulation (5).</w:t>
      </w:r>
    </w:p>
    <w:p>
      <w:pPr>
        <w:pStyle w:val="Subsection"/>
      </w:pPr>
      <w:r>
        <w:tab/>
        <w:t>(5)</w:t>
      </w:r>
      <w:r>
        <w:tab/>
        <w:t>For the purposes of section 21(3)(a), a person who imports an organism or prescribed potential carrier to which this regulation applies must present the organism or carrier for inspection by an inspector at the nearest inspection point.</w:t>
      </w:r>
    </w:p>
    <w:p>
      <w:pPr>
        <w:pStyle w:val="PermNoteHeading"/>
      </w:pPr>
      <w:r>
        <w:tab/>
        <w:t xml:space="preserve">Note for this subregulation: </w:t>
      </w:r>
    </w:p>
    <w:p>
      <w:pPr>
        <w:pStyle w:val="PermNoteText"/>
      </w:pPr>
      <w:r>
        <w:tab/>
      </w:r>
      <w:r>
        <w:tab/>
        <w:t>The penalty for failing to present an organism or prescribed potential carrier for inspection in accordance with the regulations is set out in section 21(3).</w:t>
      </w:r>
    </w:p>
    <w:p>
      <w:pPr>
        <w:pStyle w:val="Subsection"/>
      </w:pPr>
      <w:r>
        <w:tab/>
        <w:t>(6)</w:t>
      </w:r>
      <w:r>
        <w:tab/>
        <w:t xml:space="preserve">A person who is required to present an organism or prescribed potential carrier for inspection under subregulation (5)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possible after the importation, take the organism or carrier by the shortest possible route to the nearest inspection point.</w:t>
      </w:r>
    </w:p>
    <w:p>
      <w:pPr>
        <w:pStyle w:val="Penstart"/>
      </w:pPr>
      <w:r>
        <w:tab/>
        <w:t>Penalty for this subregulation: a fine of $20 000.</w:t>
      </w:r>
    </w:p>
    <w:p>
      <w:pPr>
        <w:pStyle w:val="Footnotesection"/>
      </w:pPr>
      <w:r>
        <w:tab/>
        <w:t>[Regulation 79 amended: Gazette 6 Sep 2019 p. 3192</w:t>
      </w:r>
      <w:r>
        <w:noBreakHyphen/>
        <w:t>3.]</w:t>
      </w:r>
    </w:p>
    <w:p>
      <w:pPr>
        <w:pStyle w:val="Ednotesection"/>
      </w:pPr>
      <w:r>
        <w:t>[</w:t>
      </w:r>
      <w:r>
        <w:rPr>
          <w:b/>
        </w:rPr>
        <w:t>80.</w:t>
      </w:r>
      <w:r>
        <w:tab/>
        <w:t>Deleted: Gazette 6 Sep 2019 p. 3193.]</w:t>
      </w:r>
    </w:p>
    <w:p>
      <w:pPr>
        <w:pStyle w:val="Heading2"/>
      </w:pPr>
      <w:bookmarkStart w:id="133" w:name="_Toc78204922"/>
      <w:bookmarkStart w:id="134" w:name="_Toc78205496"/>
      <w:bookmarkStart w:id="135" w:name="_Toc78276664"/>
      <w:r>
        <w:rPr>
          <w:rStyle w:val="CharPartNo"/>
        </w:rPr>
        <w:lastRenderedPageBreak/>
        <w:t>Part 6</w:t>
      </w:r>
      <w:r>
        <w:rPr>
          <w:rStyle w:val="CharDivNo"/>
        </w:rPr>
        <w:t> </w:t>
      </w:r>
      <w:r>
        <w:t>—</w:t>
      </w:r>
      <w:r>
        <w:rPr>
          <w:rStyle w:val="CharDivText"/>
        </w:rPr>
        <w:t> </w:t>
      </w:r>
      <w:r>
        <w:rPr>
          <w:rStyle w:val="CharPartText"/>
        </w:rPr>
        <w:t>Inspection of conveyances and movement directions</w:t>
      </w:r>
      <w:bookmarkEnd w:id="133"/>
      <w:bookmarkEnd w:id="134"/>
      <w:bookmarkEnd w:id="135"/>
    </w:p>
    <w:p>
      <w:pPr>
        <w:pStyle w:val="Heading5"/>
      </w:pPr>
      <w:bookmarkStart w:id="136" w:name="_Toc78276665"/>
      <w:r>
        <w:rPr>
          <w:rStyle w:val="CharSectno"/>
        </w:rPr>
        <w:t>81</w:t>
      </w:r>
      <w:r>
        <w:t>.</w:t>
      </w:r>
      <w:r>
        <w:tab/>
        <w:t>Term used: inspection purposes</w:t>
      </w:r>
      <w:bookmarkEnd w:id="136"/>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137" w:name="_Toc78276666"/>
      <w:r>
        <w:rPr>
          <w:rStyle w:val="CharSectno"/>
        </w:rPr>
        <w:t>82</w:t>
      </w:r>
      <w:r>
        <w:t>.</w:t>
      </w:r>
      <w:r>
        <w:tab/>
        <w:t>Inspection warning signs</w:t>
      </w:r>
      <w:bookmarkEnd w:id="137"/>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138" w:name="_Toc78276667"/>
      <w:r>
        <w:rPr>
          <w:rStyle w:val="CharSectno"/>
        </w:rPr>
        <w:t>83</w:t>
      </w:r>
      <w:r>
        <w:t>.</w:t>
      </w:r>
      <w:r>
        <w:tab/>
        <w:t>Damage to signs</w:t>
      </w:r>
      <w:bookmarkEnd w:id="138"/>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139" w:name="_Toc78276668"/>
      <w:r>
        <w:rPr>
          <w:rStyle w:val="CharSectno"/>
        </w:rPr>
        <w:lastRenderedPageBreak/>
        <w:t>84</w:t>
      </w:r>
      <w:r>
        <w:t>.</w:t>
      </w:r>
      <w:r>
        <w:tab/>
        <w:t>Inspector may require driver to stop</w:t>
      </w:r>
      <w:bookmarkEnd w:id="139"/>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140" w:name="_Toc78276669"/>
      <w:r>
        <w:rPr>
          <w:rStyle w:val="CharSectno"/>
        </w:rPr>
        <w:t>85</w:t>
      </w:r>
      <w:r>
        <w:t>.</w:t>
      </w:r>
      <w:r>
        <w:tab/>
        <w:t>Transfer of control: directions</w:t>
      </w:r>
      <w:bookmarkEnd w:id="140"/>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outlineLvl w:val="0"/>
      </w:pPr>
      <w:r>
        <w:tab/>
        <w:t>Penalty: a fine of $20 000.</w:t>
      </w:r>
    </w:p>
    <w:p>
      <w:pPr>
        <w:pStyle w:val="Heading2"/>
      </w:pPr>
      <w:bookmarkStart w:id="141" w:name="_Toc78204928"/>
      <w:bookmarkStart w:id="142" w:name="_Toc78205502"/>
      <w:bookmarkStart w:id="143" w:name="_Toc78276670"/>
      <w:r>
        <w:rPr>
          <w:rStyle w:val="CharPartNo"/>
        </w:rPr>
        <w:lastRenderedPageBreak/>
        <w:t>Part 7</w:t>
      </w:r>
      <w:r>
        <w:rPr>
          <w:rStyle w:val="CharDivNo"/>
        </w:rPr>
        <w:t> </w:t>
      </w:r>
      <w:r>
        <w:t>—</w:t>
      </w:r>
      <w:r>
        <w:rPr>
          <w:rStyle w:val="CharDivText"/>
        </w:rPr>
        <w:t> </w:t>
      </w:r>
      <w:r>
        <w:rPr>
          <w:rStyle w:val="CharPartText"/>
        </w:rPr>
        <w:t>Protection of agricultural activities</w:t>
      </w:r>
      <w:bookmarkEnd w:id="141"/>
      <w:bookmarkEnd w:id="142"/>
      <w:bookmarkEnd w:id="143"/>
    </w:p>
    <w:p>
      <w:pPr>
        <w:pStyle w:val="Heading5"/>
      </w:pPr>
      <w:bookmarkStart w:id="144" w:name="_Toc78276671"/>
      <w:r>
        <w:rPr>
          <w:rStyle w:val="CharSectno"/>
        </w:rPr>
        <w:t>86</w:t>
      </w:r>
      <w:r>
        <w:t>.</w:t>
      </w:r>
      <w:r>
        <w:tab/>
        <w:t>Directions about untended plants, bees or apiaries</w:t>
      </w:r>
      <w:bookmarkEnd w:id="144"/>
    </w:p>
    <w:p>
      <w:pPr>
        <w:pStyle w:val="Subsection"/>
      </w:pPr>
      <w:r>
        <w:tab/>
        <w:t>(1)</w:t>
      </w:r>
      <w:r>
        <w:tab/>
        <w:t>The Director General may give a direction under this regulation if the Director General is satisfied that —</w:t>
      </w:r>
    </w:p>
    <w:p>
      <w:pPr>
        <w:pStyle w:val="Indenta"/>
      </w:pPr>
      <w:r>
        <w:tab/>
        <w:t>(a)</w:t>
      </w:r>
      <w:r>
        <w:tab/>
        <w:t xml:space="preserve">either — </w:t>
      </w:r>
    </w:p>
    <w:p>
      <w:pPr>
        <w:pStyle w:val="Indenti"/>
      </w:pPr>
      <w:r>
        <w:tab/>
        <w:t>(i)</w:t>
      </w:r>
      <w:r>
        <w:tab/>
        <w:t>plants that are, or have been, raised or used in the course of an agricultural activity have been abandoned or neglected or are otherwise untended; or</w:t>
      </w:r>
    </w:p>
    <w:p>
      <w:pPr>
        <w:pStyle w:val="Indenti"/>
      </w:pPr>
      <w:r>
        <w:tab/>
        <w:t>(ii)</w:t>
      </w:r>
      <w:r>
        <w:tab/>
        <w:t>bees or apiaries are, or have been, abandoned or neglected or are otherwise untended;</w:t>
      </w:r>
    </w:p>
    <w:p>
      <w:pPr>
        <w:pStyle w:val="Indenta"/>
      </w:pPr>
      <w:r>
        <w:tab/>
      </w:r>
      <w:r>
        <w:tab/>
        <w:t>and</w:t>
      </w:r>
    </w:p>
    <w:p>
      <w:pPr>
        <w:pStyle w:val="Indenta"/>
      </w:pPr>
      <w:r>
        <w:tab/>
        <w:t>(b)</w:t>
      </w:r>
      <w:r>
        <w:tab/>
        <w:t>if left untended, the plants, bees or apiaries are likely to spread a declared pest or an unlisted organism.</w:t>
      </w:r>
    </w:p>
    <w:p>
      <w:pPr>
        <w:pStyle w:val="Subsection"/>
      </w:pPr>
      <w:r>
        <w:tab/>
        <w:t>(2)</w:t>
      </w:r>
      <w:r>
        <w:tab/>
        <w:t xml:space="preserve">The Director General may direct the owner or person in control of a place where neglected, abandoned or otherwise untended plants, bees or apiaries are found — </w:t>
      </w:r>
    </w:p>
    <w:p>
      <w:pPr>
        <w:pStyle w:val="Indenta"/>
      </w:pPr>
      <w:r>
        <w:tab/>
        <w:t>(a)</w:t>
      </w:r>
      <w:r>
        <w:tab/>
        <w:t>to destroy or otherwise dispose of the plants, bees or apiaries within a period and by a means specified in the direction; or</w:t>
      </w:r>
    </w:p>
    <w:p>
      <w:pPr>
        <w:pStyle w:val="Indenta"/>
      </w:pPr>
      <w:r>
        <w:tab/>
        <w:t>(b)</w:t>
      </w:r>
      <w:r>
        <w:tab/>
        <w:t>in the case of bees — to transfer the bees within a period specified in the direction to a hive of a design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lastRenderedPageBreak/>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Subsection"/>
      </w:pPr>
      <w:r>
        <w:tab/>
        <w:t>(7)</w:t>
      </w:r>
      <w:r>
        <w:tab/>
        <w:t>A person given a direction under subregulation (2) must comply with the direction.</w:t>
      </w:r>
    </w:p>
    <w:p>
      <w:pPr>
        <w:pStyle w:val="Penstart"/>
      </w:pPr>
      <w:r>
        <w:tab/>
        <w:t>Penalty for this subregulation: a fine of $10 000.</w:t>
      </w:r>
    </w:p>
    <w:p>
      <w:pPr>
        <w:pStyle w:val="Footnotesection"/>
      </w:pPr>
      <w:r>
        <w:tab/>
        <w:t>[Regulation 86 amended: Gazette 6 Sep 2019 p. 3194.]</w:t>
      </w:r>
    </w:p>
    <w:p>
      <w:pPr>
        <w:pStyle w:val="Heading5"/>
      </w:pPr>
      <w:bookmarkStart w:id="145" w:name="_Toc78276672"/>
      <w:r>
        <w:rPr>
          <w:rStyle w:val="CharSectno"/>
        </w:rPr>
        <w:t>86A</w:t>
      </w:r>
      <w:r>
        <w:t>.</w:t>
      </w:r>
      <w:r>
        <w:tab/>
        <w:t>Bees to be kept in hives of approved design</w:t>
      </w:r>
      <w:bookmarkEnd w:id="145"/>
    </w:p>
    <w:p>
      <w:pPr>
        <w:pStyle w:val="Subsection"/>
      </w:pPr>
      <w:r>
        <w:tab/>
        <w:t>(1)</w:t>
      </w:r>
      <w:r>
        <w:tab/>
        <w:t>A person who keeps bees must keep them in a hive of an approved design.</w:t>
      </w:r>
    </w:p>
    <w:p>
      <w:pPr>
        <w:pStyle w:val="Penstart"/>
      </w:pPr>
      <w:r>
        <w:tab/>
        <w:t>Penalty for this subregulation: a fine of $10 000.</w:t>
      </w:r>
    </w:p>
    <w:p>
      <w:pPr>
        <w:pStyle w:val="Subsection"/>
      </w:pPr>
      <w:r>
        <w:tab/>
        <w:t>(2)</w:t>
      </w:r>
      <w:r>
        <w:tab/>
        <w:t xml:space="preserve">Subregulation (1) does not apply to a person who keeps bees in a cage or ventilated box without frames for the purpose of — </w:t>
      </w:r>
    </w:p>
    <w:p>
      <w:pPr>
        <w:pStyle w:val="Indenta"/>
      </w:pPr>
      <w:r>
        <w:tab/>
        <w:t>(a)</w:t>
      </w:r>
      <w:r>
        <w:tab/>
        <w:t>moving the bees from one place to another; or</w:t>
      </w:r>
    </w:p>
    <w:p>
      <w:pPr>
        <w:pStyle w:val="Indenta"/>
      </w:pPr>
      <w:r>
        <w:tab/>
        <w:t>(b)</w:t>
      </w:r>
      <w:r>
        <w:tab/>
        <w:t>moving the bees in accordance with the terms and conditions of a permit held by that person.</w:t>
      </w:r>
    </w:p>
    <w:p>
      <w:pPr>
        <w:pStyle w:val="Footnotesection"/>
      </w:pPr>
      <w:r>
        <w:tab/>
        <w:t>[Regulation 86A inserted: Gazette 6 Sep 2019 p. 3194</w:t>
      </w:r>
      <w:r>
        <w:noBreakHyphen/>
        <w:t>5.]</w:t>
      </w:r>
    </w:p>
    <w:p>
      <w:pPr>
        <w:pStyle w:val="Heading5"/>
      </w:pPr>
      <w:bookmarkStart w:id="146" w:name="_Toc78276673"/>
      <w:r>
        <w:rPr>
          <w:rStyle w:val="CharSectno"/>
        </w:rPr>
        <w:t>87</w:t>
      </w:r>
      <w:r>
        <w:t>.</w:t>
      </w:r>
      <w:r>
        <w:tab/>
        <w:t>Storage of hives</w:t>
      </w:r>
      <w:bookmarkEnd w:id="146"/>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lastRenderedPageBreak/>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147" w:name="_Toc78276674"/>
      <w:r>
        <w:rPr>
          <w:rStyle w:val="CharSectno"/>
        </w:rPr>
        <w:t>88</w:t>
      </w:r>
      <w:r>
        <w:t>.</w:t>
      </w:r>
      <w:r>
        <w:tab/>
        <w:t>Prevention of robbing</w:t>
      </w:r>
      <w:bookmarkEnd w:id="147"/>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148" w:name="_Toc78276675"/>
      <w:r>
        <w:rPr>
          <w:rStyle w:val="CharSectno"/>
        </w:rPr>
        <w:t>89</w:t>
      </w:r>
      <w:r>
        <w:t>.</w:t>
      </w:r>
      <w:r>
        <w:tab/>
        <w:t>Storage of hive products</w:t>
      </w:r>
      <w:bookmarkEnd w:id="148"/>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149" w:name="_Toc78276676"/>
      <w:r>
        <w:rPr>
          <w:rStyle w:val="CharSectno"/>
        </w:rPr>
        <w:t>90</w:t>
      </w:r>
      <w:r>
        <w:t>.</w:t>
      </w:r>
      <w:r>
        <w:tab/>
        <w:t>Water to be provided to apiary sites</w:t>
      </w:r>
      <w:bookmarkEnd w:id="149"/>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150" w:name="_Toc78204935"/>
      <w:bookmarkStart w:id="151" w:name="_Toc78205509"/>
      <w:bookmarkStart w:id="152" w:name="_Toc78276677"/>
      <w:r>
        <w:rPr>
          <w:rStyle w:val="CharPartNo"/>
        </w:rPr>
        <w:lastRenderedPageBreak/>
        <w:t>Part 8</w:t>
      </w:r>
      <w:r>
        <w:t> — </w:t>
      </w:r>
      <w:r>
        <w:rPr>
          <w:rStyle w:val="CharPartText"/>
        </w:rPr>
        <w:t>Permits</w:t>
      </w:r>
      <w:bookmarkEnd w:id="150"/>
      <w:bookmarkEnd w:id="151"/>
      <w:bookmarkEnd w:id="152"/>
    </w:p>
    <w:p>
      <w:pPr>
        <w:pStyle w:val="Heading3"/>
      </w:pPr>
      <w:bookmarkStart w:id="153" w:name="_Toc78204936"/>
      <w:bookmarkStart w:id="154" w:name="_Toc78205510"/>
      <w:bookmarkStart w:id="155" w:name="_Toc78276678"/>
      <w:r>
        <w:rPr>
          <w:rStyle w:val="CharDivNo"/>
        </w:rPr>
        <w:t>Division 1</w:t>
      </w:r>
      <w:r>
        <w:t> — </w:t>
      </w:r>
      <w:r>
        <w:rPr>
          <w:rStyle w:val="CharDivText"/>
        </w:rPr>
        <w:t>Grant or renewal of permit</w:t>
      </w:r>
      <w:bookmarkEnd w:id="153"/>
      <w:bookmarkEnd w:id="154"/>
      <w:bookmarkEnd w:id="155"/>
    </w:p>
    <w:p>
      <w:pPr>
        <w:pStyle w:val="Heading5"/>
      </w:pPr>
      <w:bookmarkStart w:id="156" w:name="_Toc78276679"/>
      <w:r>
        <w:rPr>
          <w:rStyle w:val="CharSectno"/>
        </w:rPr>
        <w:t>91</w:t>
      </w:r>
      <w:r>
        <w:t>.</w:t>
      </w:r>
      <w:r>
        <w:tab/>
        <w:t>Application for permit or renewal of permit</w:t>
      </w:r>
      <w:bookmarkEnd w:id="156"/>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157" w:name="_Toc78276680"/>
      <w:r>
        <w:rPr>
          <w:rStyle w:val="CharSectno"/>
        </w:rPr>
        <w:lastRenderedPageBreak/>
        <w:t>92</w:t>
      </w:r>
      <w:r>
        <w:t>.</w:t>
      </w:r>
      <w:r>
        <w:tab/>
        <w:t>Further requirements for application by body corporate or partnership</w:t>
      </w:r>
      <w:bookmarkEnd w:id="157"/>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158" w:name="_Toc78276681"/>
      <w:r>
        <w:rPr>
          <w:rStyle w:val="CharSectno"/>
        </w:rPr>
        <w:t>93</w:t>
      </w:r>
      <w:r>
        <w:t>.</w:t>
      </w:r>
      <w:r>
        <w:tab/>
        <w:t>Grant or renewal of permit</w:t>
      </w:r>
      <w:bookmarkEnd w:id="158"/>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lastRenderedPageBreak/>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159" w:name="_Toc78276682"/>
      <w:r>
        <w:rPr>
          <w:rStyle w:val="CharSectno"/>
        </w:rPr>
        <w:t>94</w:t>
      </w:r>
      <w:r>
        <w:t>.</w:t>
      </w:r>
      <w:r>
        <w:tab/>
        <w:t>Form of permit</w:t>
      </w:r>
      <w:bookmarkEnd w:id="159"/>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160" w:name="_Toc78276683"/>
      <w:r>
        <w:rPr>
          <w:rStyle w:val="CharSectno"/>
        </w:rPr>
        <w:t>95</w:t>
      </w:r>
      <w:r>
        <w:t>.</w:t>
      </w:r>
      <w:r>
        <w:tab/>
        <w:t>Permit granted to body corporate or partnership — permit supervisor</w:t>
      </w:r>
      <w:bookmarkEnd w:id="160"/>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 xml:space="preserve">A permit granted to a body corporate or partnership ceases to have effect if every permit supervisor specified in the permit </w:t>
      </w:r>
      <w:r>
        <w:lastRenderedPageBreak/>
        <w:t>ceases to be concerned in the management of, or employed by, the body corporate or partnership.</w:t>
      </w:r>
    </w:p>
    <w:p>
      <w:pPr>
        <w:pStyle w:val="Heading5"/>
      </w:pPr>
      <w:bookmarkStart w:id="161" w:name="_Toc78276684"/>
      <w:r>
        <w:rPr>
          <w:rStyle w:val="CharSectno"/>
        </w:rPr>
        <w:t>96</w:t>
      </w:r>
      <w:r>
        <w:t>.</w:t>
      </w:r>
      <w:r>
        <w:tab/>
        <w:t>Duration of permit</w:t>
      </w:r>
      <w:bookmarkEnd w:id="161"/>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162" w:name="_Toc78204943"/>
      <w:bookmarkStart w:id="163" w:name="_Toc78205517"/>
      <w:bookmarkStart w:id="164" w:name="_Toc78276685"/>
      <w:r>
        <w:rPr>
          <w:rStyle w:val="CharDivNo"/>
        </w:rPr>
        <w:t>Division 2</w:t>
      </w:r>
      <w:r>
        <w:t> — </w:t>
      </w:r>
      <w:r>
        <w:rPr>
          <w:rStyle w:val="CharDivText"/>
        </w:rPr>
        <w:t>Conditions on permit</w:t>
      </w:r>
      <w:bookmarkEnd w:id="162"/>
      <w:bookmarkEnd w:id="163"/>
      <w:bookmarkEnd w:id="164"/>
    </w:p>
    <w:p>
      <w:pPr>
        <w:pStyle w:val="Heading5"/>
      </w:pPr>
      <w:bookmarkStart w:id="165" w:name="_Toc78276686"/>
      <w:r>
        <w:rPr>
          <w:rStyle w:val="CharSectno"/>
        </w:rPr>
        <w:t>97</w:t>
      </w:r>
      <w:r>
        <w:t>.</w:t>
      </w:r>
      <w:r>
        <w:tab/>
        <w:t>Conditions</w:t>
      </w:r>
      <w:bookmarkEnd w:id="165"/>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166" w:name="_Toc78276687"/>
      <w:r>
        <w:rPr>
          <w:rStyle w:val="CharSectno"/>
        </w:rPr>
        <w:lastRenderedPageBreak/>
        <w:t>98</w:t>
      </w:r>
      <w:r>
        <w:t>.</w:t>
      </w:r>
      <w:r>
        <w:tab/>
        <w:t>Contravention of conditions</w:t>
      </w:r>
      <w:bookmarkEnd w:id="166"/>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167" w:name="_Toc78204946"/>
      <w:bookmarkStart w:id="168" w:name="_Toc78205520"/>
      <w:bookmarkStart w:id="169" w:name="_Toc78276688"/>
      <w:r>
        <w:rPr>
          <w:rStyle w:val="CharDivNo"/>
        </w:rPr>
        <w:t>Division 3</w:t>
      </w:r>
      <w:r>
        <w:t> — </w:t>
      </w:r>
      <w:r>
        <w:rPr>
          <w:rStyle w:val="CharDivText"/>
        </w:rPr>
        <w:t>Amendment, suspension, revocation or surrender of permit</w:t>
      </w:r>
      <w:bookmarkEnd w:id="167"/>
      <w:bookmarkEnd w:id="168"/>
      <w:bookmarkEnd w:id="169"/>
    </w:p>
    <w:p>
      <w:pPr>
        <w:pStyle w:val="Heading5"/>
      </w:pPr>
      <w:bookmarkStart w:id="170" w:name="_Toc78276689"/>
      <w:r>
        <w:rPr>
          <w:rStyle w:val="CharSectno"/>
        </w:rPr>
        <w:t>99</w:t>
      </w:r>
      <w:r>
        <w:t>.</w:t>
      </w:r>
      <w:r>
        <w:tab/>
        <w:t>Amendment, revocation or suspension of permit</w:t>
      </w:r>
      <w:bookmarkEnd w:id="170"/>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lastRenderedPageBreak/>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lastRenderedPageBreak/>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171" w:name="_Toc78276690"/>
      <w:r>
        <w:rPr>
          <w:rStyle w:val="CharSectno"/>
        </w:rPr>
        <w:t>100</w:t>
      </w:r>
      <w:r>
        <w:t>.</w:t>
      </w:r>
      <w:r>
        <w:tab/>
        <w:t>Immediate amendment or suspension of permit</w:t>
      </w:r>
      <w:bookmarkEnd w:id="171"/>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172" w:name="_Toc78276691"/>
      <w:r>
        <w:rPr>
          <w:rStyle w:val="CharSectno"/>
        </w:rPr>
        <w:t>101</w:t>
      </w:r>
      <w:r>
        <w:t>.</w:t>
      </w:r>
      <w:r>
        <w:tab/>
        <w:t>Amendment, suspension or surrender on application by permit holder</w:t>
      </w:r>
      <w:bookmarkEnd w:id="172"/>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lastRenderedPageBreak/>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173" w:name="_Toc78204950"/>
      <w:bookmarkStart w:id="174" w:name="_Toc78205524"/>
      <w:bookmarkStart w:id="175" w:name="_Toc78276692"/>
      <w:r>
        <w:rPr>
          <w:rStyle w:val="CharDivNo"/>
        </w:rPr>
        <w:t>Division 4</w:t>
      </w:r>
      <w:r>
        <w:t> — </w:t>
      </w:r>
      <w:r>
        <w:rPr>
          <w:rStyle w:val="CharDivText"/>
        </w:rPr>
        <w:t>Review</w:t>
      </w:r>
      <w:bookmarkEnd w:id="173"/>
      <w:bookmarkEnd w:id="174"/>
      <w:bookmarkEnd w:id="175"/>
    </w:p>
    <w:p>
      <w:pPr>
        <w:pStyle w:val="Heading5"/>
      </w:pPr>
      <w:bookmarkStart w:id="176" w:name="_Toc78276693"/>
      <w:r>
        <w:rPr>
          <w:rStyle w:val="CharSectno"/>
        </w:rPr>
        <w:t>102</w:t>
      </w:r>
      <w:r>
        <w:t>.</w:t>
      </w:r>
      <w:r>
        <w:tab/>
        <w:t>Review</w:t>
      </w:r>
      <w:bookmarkEnd w:id="176"/>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177" w:name="_Toc78204952"/>
      <w:bookmarkStart w:id="178" w:name="_Toc78205526"/>
      <w:bookmarkStart w:id="179" w:name="_Toc78276694"/>
      <w:r>
        <w:rPr>
          <w:rStyle w:val="CharDivNo"/>
        </w:rPr>
        <w:lastRenderedPageBreak/>
        <w:t>Division 5</w:t>
      </w:r>
      <w:r>
        <w:t> — </w:t>
      </w:r>
      <w:r>
        <w:rPr>
          <w:rStyle w:val="CharDivText"/>
        </w:rPr>
        <w:t>Miscellaneous</w:t>
      </w:r>
      <w:bookmarkEnd w:id="177"/>
      <w:bookmarkEnd w:id="178"/>
      <w:bookmarkEnd w:id="179"/>
    </w:p>
    <w:p>
      <w:pPr>
        <w:pStyle w:val="Heading5"/>
      </w:pPr>
      <w:bookmarkStart w:id="180" w:name="_Toc78276695"/>
      <w:r>
        <w:rPr>
          <w:rStyle w:val="CharSectno"/>
        </w:rPr>
        <w:t>103</w:t>
      </w:r>
      <w:r>
        <w:t>.</w:t>
      </w:r>
      <w:r>
        <w:tab/>
        <w:t>Record keeping by permit holder</w:t>
      </w:r>
      <w:bookmarkEnd w:id="180"/>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lastRenderedPageBreak/>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181" w:name="_Toc78276696"/>
      <w:r>
        <w:rPr>
          <w:rStyle w:val="CharSectno"/>
        </w:rPr>
        <w:t>104</w:t>
      </w:r>
      <w:r>
        <w:t>.</w:t>
      </w:r>
      <w:r>
        <w:tab/>
        <w:t>Return by permit holder</w:t>
      </w:r>
      <w:bookmarkEnd w:id="181"/>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182" w:name="_Toc78276697"/>
      <w:r>
        <w:rPr>
          <w:rStyle w:val="CharSectno"/>
        </w:rPr>
        <w:t>105</w:t>
      </w:r>
      <w:r>
        <w:t>.</w:t>
      </w:r>
      <w:r>
        <w:tab/>
        <w:t>Falsely holding out</w:t>
      </w:r>
      <w:bookmarkEnd w:id="182"/>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183" w:name="_Toc78276698"/>
      <w:r>
        <w:rPr>
          <w:rStyle w:val="CharSectno"/>
        </w:rPr>
        <w:t>106</w:t>
      </w:r>
      <w:r>
        <w:t>.</w:t>
      </w:r>
      <w:r>
        <w:tab/>
        <w:t>Transfer of permit</w:t>
      </w:r>
      <w:bookmarkEnd w:id="183"/>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lastRenderedPageBreak/>
        <w:tab/>
        <w:t>(3)</w:t>
      </w:r>
      <w:r>
        <w:tab/>
        <w:t>Regulations 91 to 95 apply in relation to an application for consent to transfer a permit as if the application were an application for a permit.</w:t>
      </w:r>
    </w:p>
    <w:p>
      <w:pPr>
        <w:pStyle w:val="Heading2"/>
      </w:pPr>
      <w:bookmarkStart w:id="184" w:name="_Toc78204957"/>
      <w:bookmarkStart w:id="185" w:name="_Toc78205531"/>
      <w:bookmarkStart w:id="186" w:name="_Toc78276699"/>
      <w:r>
        <w:rPr>
          <w:rStyle w:val="CharPartNo"/>
        </w:rPr>
        <w:lastRenderedPageBreak/>
        <w:t>Part 9</w:t>
      </w:r>
      <w:r>
        <w:t> — </w:t>
      </w:r>
      <w:r>
        <w:rPr>
          <w:rStyle w:val="CharPartText"/>
        </w:rPr>
        <w:t>Quarantine facilities</w:t>
      </w:r>
      <w:bookmarkEnd w:id="184"/>
      <w:bookmarkEnd w:id="185"/>
      <w:bookmarkEnd w:id="186"/>
    </w:p>
    <w:p>
      <w:pPr>
        <w:pStyle w:val="Heading3"/>
      </w:pPr>
      <w:bookmarkStart w:id="187" w:name="_Toc78204958"/>
      <w:bookmarkStart w:id="188" w:name="_Toc78205532"/>
      <w:bookmarkStart w:id="189" w:name="_Toc78276700"/>
      <w:r>
        <w:rPr>
          <w:rStyle w:val="CharDivNo"/>
        </w:rPr>
        <w:t>Division 1</w:t>
      </w:r>
      <w:r>
        <w:t> — </w:t>
      </w:r>
      <w:r>
        <w:rPr>
          <w:rStyle w:val="CharDivText"/>
        </w:rPr>
        <w:t>Grant or renewal of approval</w:t>
      </w:r>
      <w:bookmarkEnd w:id="187"/>
      <w:bookmarkEnd w:id="188"/>
      <w:bookmarkEnd w:id="189"/>
    </w:p>
    <w:p>
      <w:pPr>
        <w:pStyle w:val="Heading5"/>
      </w:pPr>
      <w:bookmarkStart w:id="190" w:name="_Toc78276701"/>
      <w:r>
        <w:rPr>
          <w:rStyle w:val="CharSectno"/>
        </w:rPr>
        <w:t>107</w:t>
      </w:r>
      <w:r>
        <w:t>.</w:t>
      </w:r>
      <w:r>
        <w:tab/>
        <w:t>Application for approval of, or renewal of approval of, quarantine facility</w:t>
      </w:r>
      <w:bookmarkEnd w:id="190"/>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lastRenderedPageBreak/>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191" w:name="_Toc78276702"/>
      <w:r>
        <w:rPr>
          <w:rStyle w:val="CharSectno"/>
        </w:rPr>
        <w:t>108</w:t>
      </w:r>
      <w:r>
        <w:t>.</w:t>
      </w:r>
      <w:r>
        <w:tab/>
        <w:t>Further requirements for application by body corporate or partnership</w:t>
      </w:r>
      <w:bookmarkEnd w:id="191"/>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192" w:name="_Toc78276703"/>
      <w:r>
        <w:rPr>
          <w:rStyle w:val="CharSectno"/>
        </w:rPr>
        <w:t>109</w:t>
      </w:r>
      <w:r>
        <w:t>.</w:t>
      </w:r>
      <w:r>
        <w:tab/>
        <w:t>Statement by applicant and nominated facility supervisor</w:t>
      </w:r>
      <w:bookmarkEnd w:id="192"/>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lastRenderedPageBreak/>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(ea)</w:t>
      </w:r>
      <w:r>
        <w:tab/>
        <w:t xml:space="preserve">the </w:t>
      </w:r>
      <w:r>
        <w:rPr>
          <w:i/>
        </w:rPr>
        <w:t>Biodiversity Conservation Act 2016</w:t>
      </w:r>
      <w:r>
        <w:t>;</w:t>
      </w:r>
    </w:p>
    <w:p>
      <w:pPr>
        <w:pStyle w:val="Defpara"/>
      </w:pPr>
      <w:r>
        <w:t xml:space="preserve"> </w:t>
      </w: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lastRenderedPageBreak/>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Footnotesection"/>
      </w:pPr>
      <w:r>
        <w:tab/>
        <w:t>[Regulation 109 amended: Gazette 14 Sep 2018 p. 3306.]</w:t>
      </w:r>
    </w:p>
    <w:p>
      <w:pPr>
        <w:pStyle w:val="Heading5"/>
      </w:pPr>
      <w:bookmarkStart w:id="193" w:name="_Toc78276704"/>
      <w:r>
        <w:rPr>
          <w:rStyle w:val="CharSectno"/>
        </w:rPr>
        <w:t>110</w:t>
      </w:r>
      <w:r>
        <w:t>.</w:t>
      </w:r>
      <w:r>
        <w:tab/>
        <w:t>Approval of quarantine facility</w:t>
      </w:r>
      <w:bookmarkEnd w:id="193"/>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lastRenderedPageBreak/>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194" w:name="_Toc78276705"/>
      <w:r>
        <w:rPr>
          <w:rStyle w:val="CharSectno"/>
        </w:rPr>
        <w:t>111</w:t>
      </w:r>
      <w:r>
        <w:t>.</w:t>
      </w:r>
      <w:r>
        <w:tab/>
        <w:t>Form of approval</w:t>
      </w:r>
      <w:bookmarkEnd w:id="194"/>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195" w:name="_Toc78276706"/>
      <w:r>
        <w:rPr>
          <w:rStyle w:val="CharSectno"/>
        </w:rPr>
        <w:t>112</w:t>
      </w:r>
      <w:r>
        <w:t>.</w:t>
      </w:r>
      <w:r>
        <w:tab/>
        <w:t>Approval granted to body corporate or partnership — facility supervisor</w:t>
      </w:r>
      <w:bookmarkEnd w:id="195"/>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lastRenderedPageBreak/>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196" w:name="_Toc78276707"/>
      <w:r>
        <w:rPr>
          <w:rStyle w:val="CharSectno"/>
        </w:rPr>
        <w:t>113</w:t>
      </w:r>
      <w:r>
        <w:t>.</w:t>
      </w:r>
      <w:r>
        <w:tab/>
        <w:t>Duration of approval</w:t>
      </w:r>
      <w:bookmarkEnd w:id="196"/>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197" w:name="_Toc78204966"/>
      <w:bookmarkStart w:id="198" w:name="_Toc78205540"/>
      <w:bookmarkStart w:id="199" w:name="_Toc78276708"/>
      <w:r>
        <w:rPr>
          <w:rStyle w:val="CharDivNo"/>
        </w:rPr>
        <w:t>Division 2</w:t>
      </w:r>
      <w:r>
        <w:t> — </w:t>
      </w:r>
      <w:r>
        <w:rPr>
          <w:rStyle w:val="CharDivText"/>
        </w:rPr>
        <w:t>Conditions on approval</w:t>
      </w:r>
      <w:bookmarkEnd w:id="197"/>
      <w:bookmarkEnd w:id="198"/>
      <w:bookmarkEnd w:id="199"/>
    </w:p>
    <w:p>
      <w:pPr>
        <w:pStyle w:val="Heading5"/>
      </w:pPr>
      <w:bookmarkStart w:id="200" w:name="_Toc78276709"/>
      <w:r>
        <w:rPr>
          <w:rStyle w:val="CharSectno"/>
        </w:rPr>
        <w:t>114</w:t>
      </w:r>
      <w:r>
        <w:t>.</w:t>
      </w:r>
      <w:r>
        <w:tab/>
        <w:t>Conditions imposed by Director General</w:t>
      </w:r>
      <w:bookmarkEnd w:id="200"/>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lastRenderedPageBreak/>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201" w:name="_Toc78276710"/>
      <w:r>
        <w:rPr>
          <w:rStyle w:val="CharSectno"/>
        </w:rPr>
        <w:t>115</w:t>
      </w:r>
      <w:r>
        <w:t>.</w:t>
      </w:r>
      <w:r>
        <w:tab/>
        <w:t>Contravention of conditions</w:t>
      </w:r>
      <w:bookmarkEnd w:id="201"/>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202" w:name="_Toc78204969"/>
      <w:bookmarkStart w:id="203" w:name="_Toc78205543"/>
      <w:bookmarkStart w:id="204" w:name="_Toc78276711"/>
      <w:r>
        <w:rPr>
          <w:rStyle w:val="CharDivNo"/>
        </w:rPr>
        <w:t>Division 3</w:t>
      </w:r>
      <w:r>
        <w:t> — </w:t>
      </w:r>
      <w:r>
        <w:rPr>
          <w:rStyle w:val="CharDivText"/>
        </w:rPr>
        <w:t>Amendment, suspension or revocation of approval</w:t>
      </w:r>
      <w:bookmarkEnd w:id="202"/>
      <w:bookmarkEnd w:id="203"/>
      <w:bookmarkEnd w:id="204"/>
    </w:p>
    <w:p>
      <w:pPr>
        <w:pStyle w:val="Heading5"/>
      </w:pPr>
      <w:bookmarkStart w:id="205" w:name="_Toc78276712"/>
      <w:r>
        <w:rPr>
          <w:rStyle w:val="CharSectno"/>
        </w:rPr>
        <w:t>116</w:t>
      </w:r>
      <w:r>
        <w:t>.</w:t>
      </w:r>
      <w:r>
        <w:tab/>
        <w:t>Revocation, suspension or amendment of approval</w:t>
      </w:r>
      <w:bookmarkEnd w:id="205"/>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lastRenderedPageBreak/>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lastRenderedPageBreak/>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206" w:name="_Toc78276713"/>
      <w:r>
        <w:rPr>
          <w:rStyle w:val="CharSectno"/>
        </w:rPr>
        <w:t>117</w:t>
      </w:r>
      <w:r>
        <w:t>.</w:t>
      </w:r>
      <w:r>
        <w:tab/>
        <w:t>Immediate amendment or suspension of approval</w:t>
      </w:r>
      <w:bookmarkEnd w:id="206"/>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207" w:name="_Toc78276714"/>
      <w:r>
        <w:rPr>
          <w:rStyle w:val="CharSectno"/>
        </w:rPr>
        <w:lastRenderedPageBreak/>
        <w:t>118</w:t>
      </w:r>
      <w:r>
        <w:t>.</w:t>
      </w:r>
      <w:r>
        <w:tab/>
        <w:t>Amendment, suspension or surrender on application</w:t>
      </w:r>
      <w:bookmarkEnd w:id="207"/>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208" w:name="_Toc78204973"/>
      <w:bookmarkStart w:id="209" w:name="_Toc78205547"/>
      <w:bookmarkStart w:id="210" w:name="_Toc78276715"/>
      <w:r>
        <w:rPr>
          <w:rStyle w:val="CharDivNo"/>
        </w:rPr>
        <w:lastRenderedPageBreak/>
        <w:t>Division 4</w:t>
      </w:r>
      <w:r>
        <w:t> — </w:t>
      </w:r>
      <w:r>
        <w:rPr>
          <w:rStyle w:val="CharDivText"/>
        </w:rPr>
        <w:t>Closure notices</w:t>
      </w:r>
      <w:bookmarkEnd w:id="208"/>
      <w:bookmarkEnd w:id="209"/>
      <w:bookmarkEnd w:id="210"/>
    </w:p>
    <w:p>
      <w:pPr>
        <w:pStyle w:val="Heading5"/>
      </w:pPr>
      <w:bookmarkStart w:id="211" w:name="_Toc78276716"/>
      <w:r>
        <w:rPr>
          <w:rStyle w:val="CharSectno"/>
        </w:rPr>
        <w:t>119</w:t>
      </w:r>
      <w:r>
        <w:t>.</w:t>
      </w:r>
      <w:r>
        <w:tab/>
        <w:t>Closure notices</w:t>
      </w:r>
      <w:bookmarkEnd w:id="211"/>
    </w:p>
    <w:p>
      <w:pPr>
        <w:pStyle w:val="Subsection"/>
        <w:keepNext/>
      </w:pPr>
      <w:r>
        <w:tab/>
        <w:t>(1)</w:t>
      </w:r>
      <w:r>
        <w:tab/>
        <w:t xml:space="preserve">In this regulation — </w:t>
      </w:r>
    </w:p>
    <w:p>
      <w:pPr>
        <w:pStyle w:val="Defstart"/>
        <w:keepNext/>
      </w:pPr>
      <w:r>
        <w:tab/>
      </w:r>
      <w:r>
        <w:rPr>
          <w:rStyle w:val="CharDefText"/>
        </w:rPr>
        <w:t>relevant place</w:t>
      </w:r>
      <w:r>
        <w:t xml:space="preserve"> means a place that has been approved as a quarantine facility;</w:t>
      </w:r>
    </w:p>
    <w:p>
      <w:pPr>
        <w:pStyle w:val="Defstart"/>
        <w:keepNex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lastRenderedPageBreak/>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212" w:name="_Toc78276717"/>
      <w:r>
        <w:rPr>
          <w:rStyle w:val="CharSectno"/>
        </w:rPr>
        <w:t>120</w:t>
      </w:r>
      <w:r>
        <w:t>.</w:t>
      </w:r>
      <w:r>
        <w:tab/>
        <w:t>Revocation or amendment of closure notice</w:t>
      </w:r>
      <w:bookmarkEnd w:id="212"/>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213" w:name="_Toc78204976"/>
      <w:bookmarkStart w:id="214" w:name="_Toc78205550"/>
      <w:bookmarkStart w:id="215" w:name="_Toc78276718"/>
      <w:r>
        <w:rPr>
          <w:rStyle w:val="CharDivNo"/>
        </w:rPr>
        <w:lastRenderedPageBreak/>
        <w:t>Division 5</w:t>
      </w:r>
      <w:r>
        <w:t> — </w:t>
      </w:r>
      <w:r>
        <w:rPr>
          <w:rStyle w:val="CharDivText"/>
        </w:rPr>
        <w:t>Review</w:t>
      </w:r>
      <w:bookmarkEnd w:id="213"/>
      <w:bookmarkEnd w:id="214"/>
      <w:bookmarkEnd w:id="215"/>
    </w:p>
    <w:p>
      <w:pPr>
        <w:pStyle w:val="Heading5"/>
      </w:pPr>
      <w:bookmarkStart w:id="216" w:name="_Toc78276719"/>
      <w:r>
        <w:rPr>
          <w:rStyle w:val="CharSectno"/>
        </w:rPr>
        <w:t>121</w:t>
      </w:r>
      <w:r>
        <w:t>.</w:t>
      </w:r>
      <w:r>
        <w:tab/>
        <w:t>Review</w:t>
      </w:r>
      <w:bookmarkEnd w:id="216"/>
    </w:p>
    <w:p>
      <w:pPr>
        <w:pStyle w:val="Subsection"/>
        <w:keepNext/>
      </w:pPr>
      <w:r>
        <w:tab/>
        <w:t>(1)</w:t>
      </w:r>
      <w:r>
        <w:tab/>
        <w:t xml:space="preserve">In this regulation — </w:t>
      </w:r>
    </w:p>
    <w:p>
      <w:pPr>
        <w:pStyle w:val="Defstart"/>
        <w:keepNext/>
      </w:pPr>
      <w:r>
        <w:tab/>
      </w:r>
      <w:r>
        <w:rPr>
          <w:rStyle w:val="CharDefText"/>
        </w:rPr>
        <w:t>reviewable decision</w:t>
      </w:r>
      <w:r>
        <w:t xml:space="preserve"> means a decision of the Director General — </w:t>
      </w:r>
    </w:p>
    <w:p>
      <w:pPr>
        <w:pStyle w:val="Defpara"/>
        <w:keepNext/>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217" w:name="_Toc78204978"/>
      <w:bookmarkStart w:id="218" w:name="_Toc78205552"/>
      <w:bookmarkStart w:id="219" w:name="_Toc78276720"/>
      <w:r>
        <w:rPr>
          <w:rStyle w:val="CharDivNo"/>
        </w:rPr>
        <w:t>Division 6</w:t>
      </w:r>
      <w:r>
        <w:t> — </w:t>
      </w:r>
      <w:r>
        <w:rPr>
          <w:rStyle w:val="CharDivText"/>
        </w:rPr>
        <w:t>Miscellaneous</w:t>
      </w:r>
      <w:bookmarkEnd w:id="217"/>
      <w:bookmarkEnd w:id="218"/>
      <w:bookmarkEnd w:id="219"/>
    </w:p>
    <w:p>
      <w:pPr>
        <w:pStyle w:val="Heading5"/>
      </w:pPr>
      <w:bookmarkStart w:id="220" w:name="_Toc78276721"/>
      <w:r>
        <w:rPr>
          <w:rStyle w:val="CharSectno"/>
        </w:rPr>
        <w:t>122</w:t>
      </w:r>
      <w:r>
        <w:t>.</w:t>
      </w:r>
      <w:r>
        <w:tab/>
        <w:t>Transfer of approval</w:t>
      </w:r>
      <w:bookmarkEnd w:id="220"/>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221" w:name="_Toc78276722"/>
      <w:r>
        <w:rPr>
          <w:rStyle w:val="CharSectno"/>
        </w:rPr>
        <w:lastRenderedPageBreak/>
        <w:t>123</w:t>
      </w:r>
      <w:r>
        <w:t>.</w:t>
      </w:r>
      <w:r>
        <w:tab/>
        <w:t>Alteration of quarantine facility</w:t>
      </w:r>
      <w:bookmarkEnd w:id="221"/>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222" w:name="_Toc78276723"/>
      <w:r>
        <w:rPr>
          <w:rStyle w:val="CharSectno"/>
        </w:rPr>
        <w:t>124</w:t>
      </w:r>
      <w:r>
        <w:t>.</w:t>
      </w:r>
      <w:r>
        <w:tab/>
        <w:t>Falsely holding out</w:t>
      </w:r>
      <w:bookmarkEnd w:id="222"/>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223" w:name="_Toc78204982"/>
      <w:bookmarkStart w:id="224" w:name="_Toc78205556"/>
      <w:bookmarkStart w:id="225" w:name="_Toc78276724"/>
      <w:r>
        <w:rPr>
          <w:rStyle w:val="CharPartNo"/>
        </w:rPr>
        <w:lastRenderedPageBreak/>
        <w:t>Part 10</w:t>
      </w:r>
      <w:r>
        <w:rPr>
          <w:rStyle w:val="CharDivNo"/>
        </w:rPr>
        <w:t> </w:t>
      </w:r>
      <w:r>
        <w:t>—</w:t>
      </w:r>
      <w:r>
        <w:rPr>
          <w:rStyle w:val="CharDivText"/>
        </w:rPr>
        <w:t> </w:t>
      </w:r>
      <w:r>
        <w:rPr>
          <w:rStyle w:val="CharPartText"/>
        </w:rPr>
        <w:t>Fees, charges and costs</w:t>
      </w:r>
      <w:bookmarkEnd w:id="223"/>
      <w:bookmarkEnd w:id="224"/>
      <w:bookmarkEnd w:id="225"/>
    </w:p>
    <w:p>
      <w:pPr>
        <w:pStyle w:val="Heading5"/>
      </w:pPr>
      <w:bookmarkStart w:id="226" w:name="_Toc78276725"/>
      <w:r>
        <w:rPr>
          <w:rStyle w:val="CharSectno"/>
        </w:rPr>
        <w:t>125</w:t>
      </w:r>
      <w:r>
        <w:t>.</w:t>
      </w:r>
      <w:r>
        <w:tab/>
        <w:t>Fees and charges</w:t>
      </w:r>
      <w:bookmarkEnd w:id="226"/>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 xml:space="preserve">The Director General may also require an applicant for an authorisation to pay any reasonable costs and expenses incurred by the Director General in considering the application, including, for example, costs and expenses of making inquiries </w:t>
      </w:r>
      <w:r>
        <w:lastRenderedPageBreak/>
        <w:t>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227" w:name="_Toc78276726"/>
      <w:r>
        <w:rPr>
          <w:rStyle w:val="CharSectno"/>
        </w:rPr>
        <w:t>126</w:t>
      </w:r>
      <w:r>
        <w:t>.</w:t>
      </w:r>
      <w:r>
        <w:tab/>
        <w:t>Reduction, waiver or refund of fees and charges</w:t>
      </w:r>
      <w:bookmarkEnd w:id="227"/>
    </w:p>
    <w:p>
      <w:pPr>
        <w:pStyle w:val="Subsection"/>
        <w:spacing w:before="120"/>
      </w:pPr>
      <w:r>
        <w:tab/>
      </w:r>
      <w:r>
        <w:tab/>
        <w:t>The Director General may waive the payment of, or reduce or refund, a fee or charge determined under these regulations, either generally or in a particular case.</w:t>
      </w:r>
    </w:p>
    <w:p>
      <w:pPr>
        <w:pStyle w:val="Footnotesection"/>
      </w:pPr>
      <w:r>
        <w:tab/>
        <w:t>[Regulation 126 amended: Gazette 6 Sep 2019 p. 3195.]</w:t>
      </w:r>
    </w:p>
    <w:p>
      <w:pPr>
        <w:pStyle w:val="Heading5"/>
      </w:pPr>
      <w:bookmarkStart w:id="228" w:name="_Toc78276727"/>
      <w:r>
        <w:rPr>
          <w:rStyle w:val="CharSectno"/>
        </w:rPr>
        <w:t>127</w:t>
      </w:r>
      <w:r>
        <w:t>.</w:t>
      </w:r>
      <w:r>
        <w:tab/>
        <w:t>Recovery of unpaid fees and charges</w:t>
      </w:r>
      <w:bookmarkEnd w:id="228"/>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229" w:name="_Toc78276728"/>
      <w:r>
        <w:rPr>
          <w:rStyle w:val="CharSectno"/>
        </w:rPr>
        <w:lastRenderedPageBreak/>
        <w:t>128</w:t>
      </w:r>
      <w:r>
        <w:t>.</w:t>
      </w:r>
      <w:r>
        <w:tab/>
        <w:t>Recovery of costs of remedial action and other costs and expenses incurred under Act</w:t>
      </w:r>
      <w:bookmarkEnd w:id="229"/>
    </w:p>
    <w:p>
      <w:pPr>
        <w:pStyle w:val="Subsection"/>
        <w:keepNext/>
      </w:pPr>
      <w:r>
        <w:tab/>
        <w:t>(1)</w:t>
      </w:r>
      <w:r>
        <w:tab/>
        <w:t xml:space="preserve">In this regulation — </w:t>
      </w:r>
    </w:p>
    <w:p>
      <w:pPr>
        <w:pStyle w:val="Defstart"/>
        <w:keepNex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230" w:name="_Toc78276729"/>
      <w:r>
        <w:rPr>
          <w:rStyle w:val="CharSectno"/>
        </w:rPr>
        <w:lastRenderedPageBreak/>
        <w:t>129</w:t>
      </w:r>
      <w:r>
        <w:t>.</w:t>
      </w:r>
      <w:r>
        <w:tab/>
        <w:t>Evidence as to fees, costs and expenses</w:t>
      </w:r>
      <w:bookmarkEnd w:id="230"/>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231" w:name="_Toc78204988"/>
      <w:bookmarkStart w:id="232" w:name="_Toc78205562"/>
      <w:bookmarkStart w:id="233" w:name="_Toc78276730"/>
      <w:r>
        <w:rPr>
          <w:rStyle w:val="CharPartNo"/>
        </w:rPr>
        <w:lastRenderedPageBreak/>
        <w:t>Part 10A</w:t>
      </w:r>
      <w:r>
        <w:t> — </w:t>
      </w:r>
      <w:r>
        <w:rPr>
          <w:rStyle w:val="CharPartText"/>
        </w:rPr>
        <w:t>Industry funding schemes</w:t>
      </w:r>
      <w:bookmarkEnd w:id="231"/>
      <w:bookmarkEnd w:id="232"/>
      <w:bookmarkEnd w:id="233"/>
    </w:p>
    <w:p>
      <w:pPr>
        <w:pStyle w:val="Footnoteheading"/>
      </w:pPr>
      <w:r>
        <w:tab/>
        <w:t>[Heading inserted: SL 2020/255 r. 37.]</w:t>
      </w:r>
    </w:p>
    <w:p>
      <w:pPr>
        <w:pStyle w:val="Heading3"/>
      </w:pPr>
      <w:bookmarkStart w:id="234" w:name="_Toc78204989"/>
      <w:bookmarkStart w:id="235" w:name="_Toc78205563"/>
      <w:bookmarkStart w:id="236" w:name="_Toc78276731"/>
      <w:r>
        <w:rPr>
          <w:rStyle w:val="CharDivNo"/>
        </w:rPr>
        <w:t>Division 1</w:t>
      </w:r>
      <w:r>
        <w:t> — </w:t>
      </w:r>
      <w:r>
        <w:rPr>
          <w:rStyle w:val="CharDivText"/>
        </w:rPr>
        <w:t>Appointments committee and review panel</w:t>
      </w:r>
      <w:bookmarkEnd w:id="234"/>
      <w:bookmarkEnd w:id="235"/>
      <w:bookmarkEnd w:id="236"/>
    </w:p>
    <w:p>
      <w:pPr>
        <w:pStyle w:val="Footnoteheading"/>
      </w:pPr>
      <w:r>
        <w:tab/>
        <w:t>[Heading inserted: SL 2020/255 r. 37.]</w:t>
      </w:r>
    </w:p>
    <w:p>
      <w:pPr>
        <w:pStyle w:val="Heading5"/>
      </w:pPr>
      <w:bookmarkStart w:id="237" w:name="_Toc78276732"/>
      <w:r>
        <w:rPr>
          <w:rStyle w:val="CharSectno"/>
        </w:rPr>
        <w:t>129A</w:t>
      </w:r>
      <w:r>
        <w:t>.</w:t>
      </w:r>
      <w:r>
        <w:tab/>
        <w:t>Terms used</w:t>
      </w:r>
      <w:bookmarkEnd w:id="237"/>
    </w:p>
    <w:p>
      <w:pPr>
        <w:pStyle w:val="Subsection"/>
      </w:pPr>
      <w:r>
        <w:tab/>
      </w:r>
      <w:r>
        <w:tab/>
        <w:t xml:space="preserve">In this Division — </w:t>
      </w:r>
    </w:p>
    <w:p>
      <w:pPr>
        <w:pStyle w:val="Defstart"/>
      </w:pPr>
      <w:r>
        <w:tab/>
      </w:r>
      <w:r>
        <w:rPr>
          <w:rStyle w:val="CharDefText"/>
        </w:rPr>
        <w:t>appointments committee</w:t>
      </w:r>
      <w:r>
        <w:t xml:space="preserve"> means the appointments committee established by regulation 129B(1);</w:t>
      </w:r>
    </w:p>
    <w:p>
      <w:pPr>
        <w:pStyle w:val="Defstart"/>
      </w:pPr>
      <w:r>
        <w:tab/>
      </w:r>
      <w:r>
        <w:rPr>
          <w:rStyle w:val="CharDefText"/>
        </w:rPr>
        <w:t>full participant</w:t>
      </w:r>
      <w:r>
        <w:t xml:space="preserve"> means — </w:t>
      </w:r>
    </w:p>
    <w:p>
      <w:pPr>
        <w:pStyle w:val="Defpara"/>
      </w:pPr>
      <w:r>
        <w:tab/>
        <w:t>(a)</w:t>
      </w:r>
      <w:r>
        <w:tab/>
        <w:t xml:space="preserve">a full participant as defined in the </w:t>
      </w:r>
      <w:r>
        <w:rPr>
          <w:i/>
        </w:rPr>
        <w:t>Biosecurity and Agriculture Management Industry Funding Scheme (Cattle) Regulations 2010</w:t>
      </w:r>
      <w:r>
        <w:t xml:space="preserve"> regulation 3; or</w:t>
      </w:r>
    </w:p>
    <w:p>
      <w:pPr>
        <w:pStyle w:val="Defpara"/>
      </w:pPr>
      <w:r>
        <w:tab/>
        <w:t>(b)</w:t>
      </w:r>
      <w:r>
        <w:tab/>
        <w:t xml:space="preserve">a full participant as defined in the </w:t>
      </w:r>
      <w:r>
        <w:rPr>
          <w:i/>
        </w:rPr>
        <w:t>Biosecurity and Agriculture Management Industry Funding Scheme (Grains) Regulations 2010</w:t>
      </w:r>
      <w:r>
        <w:t xml:space="preserve"> regulation 3; or</w:t>
      </w:r>
    </w:p>
    <w:p>
      <w:pPr>
        <w:pStyle w:val="Defpara"/>
      </w:pPr>
      <w:r>
        <w:tab/>
        <w:t>(c)</w:t>
      </w:r>
      <w:r>
        <w:tab/>
        <w:t xml:space="preserve">a full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grower</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GSH industry</w:t>
      </w:r>
      <w:r>
        <w:t xml:space="preserve"> has the meaning given in the </w:t>
      </w:r>
      <w:r>
        <w:rPr>
          <w:i/>
        </w:rPr>
        <w:t>Biosecurity and Agriculture Management Industry Funding Scheme (Grains) Regulations 2010</w:t>
      </w:r>
      <w:r>
        <w:t xml:space="preserve"> regulation 3;</w:t>
      </w:r>
    </w:p>
    <w:p>
      <w:pPr>
        <w:pStyle w:val="Defstart"/>
      </w:pPr>
      <w:r>
        <w:tab/>
      </w:r>
      <w:r>
        <w:rPr>
          <w:rStyle w:val="CharDefText"/>
        </w:rPr>
        <w:t>Industry Management Committee</w:t>
      </w:r>
      <w:r>
        <w:t xml:space="preserve"> means — </w:t>
      </w:r>
    </w:p>
    <w:p>
      <w:pPr>
        <w:pStyle w:val="Defpara"/>
      </w:pPr>
      <w:r>
        <w:tab/>
        <w:t>(a)</w:t>
      </w:r>
      <w:r>
        <w:tab/>
        <w:t xml:space="preserve">the Cattle Industry Funding Scheme Management Committee established by the </w:t>
      </w:r>
      <w:r>
        <w:rPr>
          <w:i/>
        </w:rPr>
        <w:t>Biosecurity and Agriculture Management Industry Funding Scheme (Cattle) Regulations 2010</w:t>
      </w:r>
      <w:r>
        <w:t xml:space="preserve"> regulation 8; or</w:t>
      </w:r>
    </w:p>
    <w:p>
      <w:pPr>
        <w:pStyle w:val="Defpara"/>
        <w:keepLines/>
      </w:pPr>
      <w:r>
        <w:lastRenderedPageBreak/>
        <w:tab/>
        <w:t>(b)</w:t>
      </w:r>
      <w:r>
        <w:tab/>
        <w:t xml:space="preserve">the Grains, Seeds and Hay Industry Funding Scheme Management Committee established by the </w:t>
      </w:r>
      <w:r>
        <w:rPr>
          <w:i/>
        </w:rPr>
        <w:t>Biosecurity and Agriculture Management Industry Funding Scheme (Grains) Regulations 2010</w:t>
      </w:r>
      <w:r>
        <w:t xml:space="preserve"> regulation 8; or</w:t>
      </w:r>
    </w:p>
    <w:p>
      <w:pPr>
        <w:pStyle w:val="Defpara"/>
      </w:pPr>
      <w:r>
        <w:tab/>
        <w:t>(c)</w:t>
      </w:r>
      <w:r>
        <w:tab/>
        <w:t xml:space="preserve">the Sheep and Goat Industry Funding Scheme Management Committee established by the </w:t>
      </w:r>
      <w:r>
        <w:rPr>
          <w:i/>
        </w:rPr>
        <w:t>Biosecurity and Agriculture Management Industry Funding Scheme (Sheep and Goats) Regulations 2010</w:t>
      </w:r>
      <w:r>
        <w:t xml:space="preserve"> regulation 8;</w:t>
      </w:r>
    </w:p>
    <w:p>
      <w:pPr>
        <w:pStyle w:val="Defstart"/>
      </w:pPr>
      <w:r>
        <w:tab/>
      </w:r>
      <w:r>
        <w:rPr>
          <w:rStyle w:val="CharDefText"/>
        </w:rPr>
        <w:t>participant</w:t>
      </w:r>
      <w:r>
        <w:t xml:space="preserve"> means — </w:t>
      </w:r>
    </w:p>
    <w:p>
      <w:pPr>
        <w:pStyle w:val="Defpara"/>
      </w:pPr>
      <w:r>
        <w:tab/>
        <w:t>(a)</w:t>
      </w:r>
      <w:r>
        <w:tab/>
        <w:t xml:space="preserve">a participant as defined in the </w:t>
      </w:r>
      <w:r>
        <w:rPr>
          <w:i/>
        </w:rPr>
        <w:t>Biosecurity and Agriculture Management Industry Funding Scheme (Cattle) Regulations 2010</w:t>
      </w:r>
      <w:r>
        <w:t xml:space="preserve"> regulation 3; or</w:t>
      </w:r>
    </w:p>
    <w:p>
      <w:pPr>
        <w:pStyle w:val="Defpara"/>
      </w:pPr>
      <w:r>
        <w:tab/>
        <w:t>(b)</w:t>
      </w:r>
      <w:r>
        <w:tab/>
        <w:t xml:space="preserve">a participant as defined in the </w:t>
      </w:r>
      <w:r>
        <w:rPr>
          <w:i/>
        </w:rPr>
        <w:t>Biosecurity and Agriculture Management Industry Funding Scheme (Grains) Regulations 2010</w:t>
      </w:r>
      <w:r>
        <w:t xml:space="preserve"> regulation 3; or</w:t>
      </w:r>
    </w:p>
    <w:p>
      <w:pPr>
        <w:pStyle w:val="Defpara"/>
      </w:pPr>
      <w:r>
        <w:tab/>
        <w:t>(c)</w:t>
      </w:r>
      <w:r>
        <w:tab/>
        <w:t xml:space="preserve">a participant as defined in the </w:t>
      </w:r>
      <w:r>
        <w:rPr>
          <w:i/>
        </w:rPr>
        <w:t>Biosecurity and Agriculture Management Industry Funding Scheme (Sheep and Goats) Regulations 2010</w:t>
      </w:r>
      <w:r>
        <w:t xml:space="preserve"> regulation 3;</w:t>
      </w:r>
    </w:p>
    <w:p>
      <w:pPr>
        <w:pStyle w:val="Defstart"/>
      </w:pPr>
      <w:r>
        <w:tab/>
      </w:r>
      <w:r>
        <w:rPr>
          <w:rStyle w:val="CharDefText"/>
        </w:rPr>
        <w:t>review panel</w:t>
      </w:r>
      <w:r>
        <w:t xml:space="preserve"> means the review panel established by regulation 129D(1);</w:t>
      </w:r>
    </w:p>
    <w:p>
      <w:pPr>
        <w:pStyle w:val="Defstart"/>
      </w:pPr>
      <w:r>
        <w:tab/>
      </w:r>
      <w:r>
        <w:rPr>
          <w:rStyle w:val="CharDefText"/>
        </w:rPr>
        <w:t>Scheme</w:t>
      </w:r>
      <w:r>
        <w:t xml:space="preserve"> means — </w:t>
      </w:r>
    </w:p>
    <w:p>
      <w:pPr>
        <w:pStyle w:val="Defpara"/>
      </w:pPr>
      <w:r>
        <w:tab/>
        <w:t>(a)</w:t>
      </w:r>
      <w:r>
        <w:tab/>
        <w:t xml:space="preserve">the scheme constituted by the </w:t>
      </w:r>
      <w:r>
        <w:rPr>
          <w:i/>
        </w:rPr>
        <w:t>Biosecurity and Agriculture Management Industry Funding Scheme (Cattle) Regulations 2010</w:t>
      </w:r>
      <w:r>
        <w:t xml:space="preserve"> Part 4; or</w:t>
      </w:r>
    </w:p>
    <w:p>
      <w:pPr>
        <w:pStyle w:val="Defpara"/>
      </w:pPr>
      <w:r>
        <w:tab/>
        <w:t>(b)</w:t>
      </w:r>
      <w:r>
        <w:tab/>
        <w:t xml:space="preserve">the scheme constituted by the </w:t>
      </w:r>
      <w:r>
        <w:rPr>
          <w:i/>
        </w:rPr>
        <w:t>Biosecurity and Agriculture Management Industry Funding Scheme (Grains) Regulations 2010</w:t>
      </w:r>
      <w:r>
        <w:t xml:space="preserve"> Part 4; or</w:t>
      </w:r>
    </w:p>
    <w:p>
      <w:pPr>
        <w:pStyle w:val="Defpara"/>
      </w:pPr>
      <w:r>
        <w:tab/>
        <w:t>(c)</w:t>
      </w:r>
      <w:r>
        <w:tab/>
        <w:t xml:space="preserve">the scheme constituted by the </w:t>
      </w:r>
      <w:r>
        <w:rPr>
          <w:i/>
        </w:rPr>
        <w:t>Biosecurity and Agriculture Management Industry Funding Scheme (Sheep and Goats) Regulations 2010</w:t>
      </w:r>
      <w:r>
        <w:t xml:space="preserve"> Part 4.</w:t>
      </w:r>
    </w:p>
    <w:p>
      <w:pPr>
        <w:pStyle w:val="Footnotesection"/>
      </w:pPr>
      <w:r>
        <w:tab/>
        <w:t>[Regulation 129A inserted: SL 2020/255 r. 37.]</w:t>
      </w:r>
    </w:p>
    <w:p>
      <w:pPr>
        <w:pStyle w:val="Heading5"/>
      </w:pPr>
      <w:bookmarkStart w:id="238" w:name="_Toc78276733"/>
      <w:r>
        <w:rPr>
          <w:rStyle w:val="CharSectno"/>
        </w:rPr>
        <w:lastRenderedPageBreak/>
        <w:t>129B</w:t>
      </w:r>
      <w:r>
        <w:t>.</w:t>
      </w:r>
      <w:r>
        <w:tab/>
        <w:t>Appointments committee established</w:t>
      </w:r>
      <w:bookmarkEnd w:id="238"/>
    </w:p>
    <w:p>
      <w:pPr>
        <w:pStyle w:val="Subsection"/>
        <w:keepNext/>
      </w:pPr>
      <w:r>
        <w:tab/>
        <w:t>(1)</w:t>
      </w:r>
      <w:r>
        <w:tab/>
        <w:t xml:space="preserve">An appointments committee is established to advise on the appointment of members of — </w:t>
      </w:r>
    </w:p>
    <w:p>
      <w:pPr>
        <w:pStyle w:val="Indenta"/>
        <w:keepNext/>
      </w:pPr>
      <w:r>
        <w:tab/>
        <w:t>(a)</w:t>
      </w:r>
      <w:r>
        <w:tab/>
        <w:t>the Industry Management Committees; and</w:t>
      </w:r>
    </w:p>
    <w:p>
      <w:pPr>
        <w:pStyle w:val="Indenta"/>
      </w:pPr>
      <w:r>
        <w:tab/>
        <w:t>(b)</w:t>
      </w:r>
      <w:r>
        <w:tab/>
        <w:t>the review panel.</w:t>
      </w:r>
    </w:p>
    <w:p>
      <w:pPr>
        <w:pStyle w:val="Subsection"/>
      </w:pPr>
      <w:r>
        <w:tab/>
        <w:t>(2)</w:t>
      </w:r>
      <w:r>
        <w:tab/>
        <w:t>The appointments committee must consist of at least 2 persons appointed by the Minister.</w:t>
      </w:r>
    </w:p>
    <w:p>
      <w:pPr>
        <w:pStyle w:val="Subsection"/>
      </w:pPr>
      <w:r>
        <w:tab/>
        <w:t>(3)</w:t>
      </w:r>
      <w:r>
        <w:tab/>
        <w:t xml:space="preserve">The Minister must appoint — </w:t>
      </w:r>
    </w:p>
    <w:p>
      <w:pPr>
        <w:pStyle w:val="Indenta"/>
      </w:pPr>
      <w:r>
        <w:tab/>
        <w:t>(a)</w:t>
      </w:r>
      <w:r>
        <w:tab/>
        <w:t>at least 1 member of the appointments committee with the agreement of the Western Australian Farmers Federation (Inc); and</w:t>
      </w:r>
    </w:p>
    <w:p>
      <w:pPr>
        <w:pStyle w:val="Indenta"/>
      </w:pPr>
      <w:r>
        <w:tab/>
        <w:t>(b)</w:t>
      </w:r>
      <w:r>
        <w:tab/>
        <w:t>at least 1 member of the appointments committee with the agreement of the Pastoralists and Graziers Association of Western Australia (Inc).</w:t>
      </w:r>
    </w:p>
    <w:p>
      <w:pPr>
        <w:pStyle w:val="Subsection"/>
      </w:pPr>
      <w:r>
        <w:tab/>
        <w:t>(4)</w:t>
      </w:r>
      <w:r>
        <w:tab/>
        <w:t xml:space="preserve">Every person who is appointed to the appointments committee other than under subregulation (3) must be a person who, in the opinion of the Minister — </w:t>
      </w:r>
    </w:p>
    <w:p>
      <w:pPr>
        <w:pStyle w:val="Indenta"/>
      </w:pPr>
      <w:r>
        <w:tab/>
        <w:t>(a)</w:t>
      </w:r>
      <w:r>
        <w:tab/>
        <w:t>is familiar with the interests of farmers, or has knowledge and experience enabling that person to understand those interests; or</w:t>
      </w:r>
    </w:p>
    <w:p>
      <w:pPr>
        <w:pStyle w:val="Indenta"/>
      </w:pPr>
      <w:r>
        <w:tab/>
        <w:t>(b)</w:t>
      </w:r>
      <w:r>
        <w:tab/>
        <w:t>has a financial interest in the agricultural sector of the economy of the State; or</w:t>
      </w:r>
    </w:p>
    <w:p>
      <w:pPr>
        <w:pStyle w:val="Indenta"/>
      </w:pPr>
      <w:r>
        <w:tab/>
        <w:t>(c)</w:t>
      </w:r>
      <w:r>
        <w:tab/>
        <w:t>has extensive or special experience in the agricultural sector of the economy of the State.</w:t>
      </w:r>
    </w:p>
    <w:p>
      <w:pPr>
        <w:pStyle w:val="Footnotesection"/>
      </w:pPr>
      <w:r>
        <w:tab/>
        <w:t>[Regulation 129B inserted: SL 2020/255 r. 37.]</w:t>
      </w:r>
    </w:p>
    <w:p>
      <w:pPr>
        <w:pStyle w:val="Heading5"/>
      </w:pPr>
      <w:bookmarkStart w:id="239" w:name="_Toc78276734"/>
      <w:r>
        <w:rPr>
          <w:rStyle w:val="CharSectno"/>
        </w:rPr>
        <w:lastRenderedPageBreak/>
        <w:t>129C</w:t>
      </w:r>
      <w:r>
        <w:t>.</w:t>
      </w:r>
      <w:r>
        <w:tab/>
        <w:t>Appointments committee member term of office and remuneration</w:t>
      </w:r>
      <w:bookmarkEnd w:id="239"/>
    </w:p>
    <w:p>
      <w:pPr>
        <w:pStyle w:val="Subsection"/>
        <w:keepNext/>
      </w:pPr>
      <w:r>
        <w:tab/>
        <w:t>(1)</w:t>
      </w:r>
      <w:r>
        <w:tab/>
        <w:t xml:space="preserve">On the appointment of a member of the appointments committee, the Minister must — </w:t>
      </w:r>
    </w:p>
    <w:p>
      <w:pPr>
        <w:pStyle w:val="Indenta"/>
        <w:keepNext/>
      </w:pPr>
      <w:r>
        <w:tab/>
        <w:t>(a)</w:t>
      </w:r>
      <w:r>
        <w:tab/>
        <w:t xml:space="preserve">specify that the member is appointed for the purpose of advising on a particular appointment under — </w:t>
      </w:r>
    </w:p>
    <w:p>
      <w:pPr>
        <w:pStyle w:val="Indenti"/>
      </w:pPr>
      <w:r>
        <w:tab/>
        <w:t>(i)</w:t>
      </w:r>
      <w:r>
        <w:tab/>
        <w:t xml:space="preserve">the </w:t>
      </w:r>
      <w:r>
        <w:rPr>
          <w:i/>
        </w:rPr>
        <w:t>Biosecurity and Agriculture Management Industry Funding Scheme (Cattle) Regulations 2010</w:t>
      </w:r>
      <w:r>
        <w:t xml:space="preserve"> regulation 9; or</w:t>
      </w:r>
    </w:p>
    <w:p>
      <w:pPr>
        <w:pStyle w:val="Indenti"/>
      </w:pPr>
      <w:r>
        <w:tab/>
        <w:t>(ii)</w:t>
      </w:r>
      <w:r>
        <w:tab/>
        <w:t xml:space="preserve">the </w:t>
      </w:r>
      <w:r>
        <w:rPr>
          <w:i/>
        </w:rPr>
        <w:t>Biosecurity and Agriculture Management Industry Funding Scheme (Grains) Regulations 2010</w:t>
      </w:r>
      <w:r>
        <w:t xml:space="preserve"> regulation 9; or</w:t>
      </w:r>
    </w:p>
    <w:p>
      <w:pPr>
        <w:pStyle w:val="Indenti"/>
      </w:pPr>
      <w:r>
        <w:tab/>
        <w:t>(iii)</w:t>
      </w:r>
      <w:r>
        <w:tab/>
        <w:t xml:space="preserve">the </w:t>
      </w:r>
      <w:r>
        <w:rPr>
          <w:i/>
        </w:rPr>
        <w:t>Biosecurity and Agriculture Management Industry Funding Scheme (Sheep and Goats) Regulations 2010</w:t>
      </w:r>
      <w:r>
        <w:t xml:space="preserve"> regulation 9; or</w:t>
      </w:r>
    </w:p>
    <w:p>
      <w:pPr>
        <w:pStyle w:val="Indenti"/>
      </w:pPr>
      <w:r>
        <w:tab/>
        <w:t>(iv)</w:t>
      </w:r>
      <w:r>
        <w:tab/>
        <w:t>regulation 129D;</w:t>
      </w:r>
    </w:p>
    <w:p>
      <w:pPr>
        <w:pStyle w:val="Indenta"/>
      </w:pPr>
      <w:r>
        <w:tab/>
      </w:r>
      <w:r>
        <w:tab/>
        <w:t>or</w:t>
      </w:r>
    </w:p>
    <w:p>
      <w:pPr>
        <w:pStyle w:val="Indenta"/>
      </w:pPr>
      <w:r>
        <w:tab/>
        <w:t>(b)</w:t>
      </w:r>
      <w:r>
        <w:tab/>
        <w:t>set a term of office, not exceeding 3 years, for that member.</w:t>
      </w:r>
    </w:p>
    <w:p>
      <w:pPr>
        <w:pStyle w:val="Subsection"/>
      </w:pPr>
      <w:r>
        <w:tab/>
        <w:t>(2)</w:t>
      </w:r>
      <w:r>
        <w:tab/>
        <w:t xml:space="preserve">A member of the appointments committee ceases to hold office — </w:t>
      </w:r>
    </w:p>
    <w:p>
      <w:pPr>
        <w:pStyle w:val="Indenta"/>
      </w:pPr>
      <w:r>
        <w:tab/>
        <w:t>(a)</w:t>
      </w:r>
      <w:r>
        <w:tab/>
        <w:t>in the case of a member appointed for the purpose of advising on a particular appointment — when that appointment has been made; and</w:t>
      </w:r>
    </w:p>
    <w:p>
      <w:pPr>
        <w:pStyle w:val="Indenta"/>
      </w:pPr>
      <w:r>
        <w:tab/>
        <w:t>(b)</w:t>
      </w:r>
      <w:r>
        <w:tab/>
        <w:t>in the case of a member for whom a term of office has been set — on the expiry of that term of office; and</w:t>
      </w:r>
    </w:p>
    <w:p>
      <w:pPr>
        <w:pStyle w:val="Indenta"/>
      </w:pPr>
      <w:r>
        <w:tab/>
        <w:t>(c)</w:t>
      </w:r>
      <w:r>
        <w:tab/>
        <w:t xml:space="preserve">in any case — </w:t>
      </w:r>
    </w:p>
    <w:p>
      <w:pPr>
        <w:pStyle w:val="Indenti"/>
      </w:pPr>
      <w:r>
        <w:tab/>
        <w:t>(i)</w:t>
      </w:r>
      <w:r>
        <w:tab/>
        <w:t>upon retiring from office by written notice to the Minister; or</w:t>
      </w:r>
    </w:p>
    <w:p>
      <w:pPr>
        <w:pStyle w:val="Indenti"/>
      </w:pPr>
      <w:r>
        <w:tab/>
        <w:t>(ii)</w:t>
      </w:r>
      <w:r>
        <w:tab/>
        <w:t>upon being removed from office by the Minister by written notice; or</w:t>
      </w:r>
    </w:p>
    <w:p>
      <w:pPr>
        <w:pStyle w:val="Indenti"/>
      </w:pPr>
      <w:r>
        <w:tab/>
        <w:t>(iii)</w:t>
      </w:r>
      <w:r>
        <w:tab/>
        <w:t>upon death.</w:t>
      </w:r>
    </w:p>
    <w:p>
      <w:pPr>
        <w:pStyle w:val="Subsection"/>
      </w:pPr>
      <w:r>
        <w:lastRenderedPageBreak/>
        <w:tab/>
        <w:t>(3)</w:t>
      </w:r>
      <w:r>
        <w:tab/>
        <w:t>A member of the appointments committee whose term of office expires may, if qualified for appointment under regulation 129B(3) or (4), be immediately reappointed.</w:t>
      </w:r>
    </w:p>
    <w:p>
      <w:pPr>
        <w:pStyle w:val="Subsection"/>
      </w:pPr>
      <w:r>
        <w:tab/>
        <w:t>(4)</w:t>
      </w:r>
      <w:r>
        <w:tab/>
        <w:t>Each member of the appointments committee must be paid such remuneration and allowances as the Minister, on the recommendation of the Public Sector Commissioner, determines in the case of that member.</w:t>
      </w:r>
    </w:p>
    <w:p>
      <w:pPr>
        <w:pStyle w:val="Footnotesection"/>
      </w:pPr>
      <w:r>
        <w:tab/>
        <w:t>[Regulation 129C inserted: SL 2020/255 r. 37.]</w:t>
      </w:r>
    </w:p>
    <w:p>
      <w:pPr>
        <w:pStyle w:val="Heading5"/>
      </w:pPr>
      <w:bookmarkStart w:id="240" w:name="_Toc78276735"/>
      <w:r>
        <w:rPr>
          <w:rStyle w:val="CharSectno"/>
        </w:rPr>
        <w:t>129D</w:t>
      </w:r>
      <w:r>
        <w:t>.</w:t>
      </w:r>
      <w:r>
        <w:tab/>
        <w:t>Review panel established</w:t>
      </w:r>
      <w:bookmarkEnd w:id="240"/>
    </w:p>
    <w:p>
      <w:pPr>
        <w:pStyle w:val="Subsection"/>
      </w:pPr>
      <w:r>
        <w:tab/>
        <w:t>(1)</w:t>
      </w:r>
      <w:r>
        <w:tab/>
        <w:t>A review panel is established for the Schemes.</w:t>
      </w:r>
    </w:p>
    <w:p>
      <w:pPr>
        <w:pStyle w:val="Subsection"/>
      </w:pPr>
      <w:r>
        <w:tab/>
        <w:t>(2)</w:t>
      </w:r>
      <w:r>
        <w:tab/>
        <w:t>The review panel must consist of at least 3 persons appointed by the Minister after consulting, and taking account of, the views of the appointments committee.</w:t>
      </w:r>
    </w:p>
    <w:p>
      <w:pPr>
        <w:pStyle w:val="Subsection"/>
      </w:pPr>
      <w:r>
        <w:tab/>
        <w:t>(3)</w:t>
      </w:r>
      <w:r>
        <w:tab/>
        <w:t>Subject to subregulation (4), each person appointed by the Minister to be a member of the review panel must be a full participant.</w:t>
      </w:r>
    </w:p>
    <w:p>
      <w:pPr>
        <w:pStyle w:val="Subsection"/>
      </w:pPr>
      <w:r>
        <w:tab/>
        <w:t>(4)</w:t>
      </w:r>
      <w:r>
        <w:tab/>
        <w:t xml:space="preserve">The Minister may appoint a person who is not a full participant to be a member of the review panel if — </w:t>
      </w:r>
    </w:p>
    <w:p>
      <w:pPr>
        <w:pStyle w:val="Indenta"/>
      </w:pPr>
      <w:r>
        <w:tab/>
        <w:t>(a)</w:t>
      </w:r>
      <w:r>
        <w:tab/>
        <w:t xml:space="preserve">in the opinion of the Minister, the person appointed — </w:t>
      </w:r>
    </w:p>
    <w:p>
      <w:pPr>
        <w:pStyle w:val="Indenti"/>
      </w:pPr>
      <w:r>
        <w:tab/>
        <w:t>(i)</w:t>
      </w:r>
      <w:r>
        <w:tab/>
        <w:t xml:space="preserve">is familiar with the interests of owners as defined in the </w:t>
      </w:r>
      <w:r>
        <w:rPr>
          <w:i/>
        </w:rPr>
        <w:t>Biosecurity and Agriculture Management Industry Funding Scheme (Cattle) Regulations 2010</w:t>
      </w:r>
      <w:r>
        <w:t xml:space="preserve"> regulation 3, or has knowledge or experience enabling that person to understand those interests; or</w:t>
      </w:r>
    </w:p>
    <w:p>
      <w:pPr>
        <w:pStyle w:val="Indenti"/>
      </w:pPr>
      <w:r>
        <w:tab/>
        <w:t>(ii)</w:t>
      </w:r>
      <w:r>
        <w:tab/>
        <w:t xml:space="preserve">is familiar with the interests of owners as defined in the </w:t>
      </w:r>
      <w:r>
        <w:rPr>
          <w:i/>
        </w:rPr>
        <w:t>Biosecurity and Agriculture Management Industry Funding Scheme (Sheep and Goats) Regulations 2010</w:t>
      </w:r>
      <w:r>
        <w:t xml:space="preserve"> regulation 3, or has knowledge or experience enabling that person to understand those interests; or</w:t>
      </w:r>
    </w:p>
    <w:p>
      <w:pPr>
        <w:pStyle w:val="Indenti"/>
      </w:pPr>
      <w:r>
        <w:lastRenderedPageBreak/>
        <w:tab/>
        <w:t>(iii)</w:t>
      </w:r>
      <w:r>
        <w:tab/>
        <w:t>is familiar with the interests of growers, or has knowledge or experience enabling that person to understand those interests; or</w:t>
      </w:r>
    </w:p>
    <w:p>
      <w:pPr>
        <w:pStyle w:val="Indenti"/>
      </w:pPr>
      <w:r>
        <w:tab/>
        <w:t>(iv)</w:t>
      </w:r>
      <w:r>
        <w:tab/>
        <w:t>has a financial interest in the cattle industry or the GSH industry or the sheep and goat industry; or</w:t>
      </w:r>
    </w:p>
    <w:p>
      <w:pPr>
        <w:pStyle w:val="Indenti"/>
      </w:pPr>
      <w:r>
        <w:tab/>
        <w:t>(v)</w:t>
      </w:r>
      <w:r>
        <w:tab/>
        <w:t>has extensive or special experience in the cattle industry or the GSH industry or the sheep and goat industry;</w:t>
      </w:r>
    </w:p>
    <w:p>
      <w:pPr>
        <w:pStyle w:val="Indenta"/>
      </w:pPr>
      <w:r>
        <w:tab/>
      </w:r>
      <w:r>
        <w:tab/>
        <w:t>and</w:t>
      </w:r>
    </w:p>
    <w:p>
      <w:pPr>
        <w:pStyle w:val="Indenta"/>
      </w:pPr>
      <w:r>
        <w:tab/>
        <w:t>(b)</w:t>
      </w:r>
      <w:r>
        <w:tab/>
        <w:t>immediately after the appointment, there will not be more than 1 member of the review panel who is not a full participant.</w:t>
      </w:r>
    </w:p>
    <w:p>
      <w:pPr>
        <w:pStyle w:val="Subsection"/>
      </w:pPr>
      <w:r>
        <w:tab/>
        <w:t>(5)</w:t>
      </w:r>
      <w:r>
        <w:tab/>
        <w:t>A member of an Industry Management Committee must not be appointed to be a member of the review panel.</w:t>
      </w:r>
    </w:p>
    <w:p>
      <w:pPr>
        <w:pStyle w:val="Footnotesection"/>
      </w:pPr>
      <w:r>
        <w:tab/>
        <w:t>[Regulation 129D inserted: SL 2020/255 r. 37.]</w:t>
      </w:r>
    </w:p>
    <w:p>
      <w:pPr>
        <w:pStyle w:val="Heading5"/>
      </w:pPr>
      <w:bookmarkStart w:id="241" w:name="_Toc78276736"/>
      <w:r>
        <w:rPr>
          <w:rStyle w:val="CharSectno"/>
        </w:rPr>
        <w:t>129E</w:t>
      </w:r>
      <w:r>
        <w:t>.</w:t>
      </w:r>
      <w:r>
        <w:tab/>
        <w:t>Review panel member term of office and remuneration</w:t>
      </w:r>
      <w:bookmarkEnd w:id="241"/>
    </w:p>
    <w:p>
      <w:pPr>
        <w:pStyle w:val="Subsection"/>
      </w:pPr>
      <w:r>
        <w:tab/>
        <w:t>(1)</w:t>
      </w:r>
      <w:r>
        <w:tab/>
        <w:t>On the appointment of a member of the review panel, the Minister must set a term of office, not exceeding 3 years, for that member.</w:t>
      </w:r>
    </w:p>
    <w:p>
      <w:pPr>
        <w:pStyle w:val="Subsection"/>
      </w:pPr>
      <w:r>
        <w:tab/>
        <w:t>(2)</w:t>
      </w:r>
      <w:r>
        <w:tab/>
        <w:t xml:space="preserve">A member of the review panel ceases to hold office — </w:t>
      </w:r>
    </w:p>
    <w:p>
      <w:pPr>
        <w:pStyle w:val="Indenta"/>
      </w:pPr>
      <w:r>
        <w:tab/>
        <w:t>(a)</w:t>
      </w:r>
      <w:r>
        <w:tab/>
        <w:t>on the expiry of the member’s term of office; or</w:t>
      </w:r>
    </w:p>
    <w:p>
      <w:pPr>
        <w:pStyle w:val="Indenta"/>
      </w:pPr>
      <w:r>
        <w:tab/>
        <w:t>(b)</w:t>
      </w:r>
      <w:r>
        <w:tab/>
        <w:t>upon being appointed to be a member of an Industry Management Committee; or</w:t>
      </w:r>
    </w:p>
    <w:p>
      <w:pPr>
        <w:pStyle w:val="Indenta"/>
      </w:pPr>
      <w:r>
        <w:tab/>
        <w:t>(c)</w:t>
      </w:r>
      <w:r>
        <w:tab/>
        <w:t>upon retiring from office by written notice to the Minister; or</w:t>
      </w:r>
    </w:p>
    <w:p>
      <w:pPr>
        <w:pStyle w:val="Indenta"/>
      </w:pPr>
      <w:r>
        <w:tab/>
        <w:t>(d)</w:t>
      </w:r>
      <w:r>
        <w:tab/>
        <w:t>upon being removed from office by the Minister by written notice; or</w:t>
      </w:r>
    </w:p>
    <w:p>
      <w:pPr>
        <w:pStyle w:val="Indenta"/>
      </w:pPr>
      <w:r>
        <w:tab/>
        <w:t>(e)</w:t>
      </w:r>
      <w:r>
        <w:tab/>
        <w:t>if the member was a participant at the time of appointment — upon the member ceasing to be a participant; or</w:t>
      </w:r>
    </w:p>
    <w:p>
      <w:pPr>
        <w:pStyle w:val="Indenta"/>
      </w:pPr>
      <w:r>
        <w:lastRenderedPageBreak/>
        <w:tab/>
        <w:t>(f)</w:t>
      </w:r>
      <w:r>
        <w:tab/>
        <w:t>upon death.</w:t>
      </w:r>
    </w:p>
    <w:p>
      <w:pPr>
        <w:pStyle w:val="Subsection"/>
      </w:pPr>
      <w:r>
        <w:tab/>
        <w:t>(3)</w:t>
      </w:r>
      <w:r>
        <w:tab/>
        <w:t xml:space="preserve">Subject to subregulation (4), a member of the review panel whose term of office expires may be immediately reappointed if qualified for appointment under — </w:t>
      </w:r>
    </w:p>
    <w:p>
      <w:pPr>
        <w:pStyle w:val="Indenta"/>
      </w:pPr>
      <w:r>
        <w:tab/>
        <w:t>(a)</w:t>
      </w:r>
      <w:r>
        <w:tab/>
        <w:t>regulation 129D(3) or (4); and</w:t>
      </w:r>
    </w:p>
    <w:p>
      <w:pPr>
        <w:pStyle w:val="Indenta"/>
      </w:pPr>
      <w:r>
        <w:tab/>
        <w:t>(b)</w:t>
      </w:r>
      <w:r>
        <w:tab/>
        <w:t>regulation 129D(5).</w:t>
      </w:r>
    </w:p>
    <w:p>
      <w:pPr>
        <w:pStyle w:val="Subsection"/>
      </w:pPr>
      <w:r>
        <w:tab/>
        <w:t>(4)</w:t>
      </w:r>
      <w:r>
        <w:tab/>
        <w:t>A member of the review panel who is reappointed in accordance with subregulation (3), and whose term of office set on reappointment expires, may not be reappointed until at least 1 year has passed.</w:t>
      </w:r>
    </w:p>
    <w:p>
      <w:pPr>
        <w:pStyle w:val="Subsection"/>
      </w:pPr>
      <w:r>
        <w:tab/>
        <w:t>(5)</w:t>
      </w:r>
      <w:r>
        <w:tab/>
        <w:t>Each member of the review panel must be paid such remuneration and allowances as the Minister, on the recommendation of the Public Sector Commissioner, determines in the case of that member.</w:t>
      </w:r>
    </w:p>
    <w:p>
      <w:pPr>
        <w:pStyle w:val="Footnotesection"/>
      </w:pPr>
      <w:r>
        <w:tab/>
        <w:t>[Regulation 129E inserted: SL 2020/255 r. 37.]</w:t>
      </w:r>
    </w:p>
    <w:p>
      <w:pPr>
        <w:pStyle w:val="Heading5"/>
      </w:pPr>
      <w:bookmarkStart w:id="242" w:name="_Toc78276737"/>
      <w:r>
        <w:rPr>
          <w:rStyle w:val="CharSectno"/>
        </w:rPr>
        <w:t>129F</w:t>
      </w:r>
      <w:r>
        <w:t>.</w:t>
      </w:r>
      <w:r>
        <w:tab/>
        <w:t>Review of applications for compensation and reimbursement</w:t>
      </w:r>
      <w:bookmarkEnd w:id="242"/>
    </w:p>
    <w:p>
      <w:pPr>
        <w:pStyle w:val="Subsection"/>
      </w:pPr>
      <w:r>
        <w:tab/>
        <w:t>(1)</w:t>
      </w:r>
      <w:r>
        <w:tab/>
        <w:t xml:space="preserve">This regulation applies if an applicant receives a notification under — </w:t>
      </w:r>
    </w:p>
    <w:p>
      <w:pPr>
        <w:pStyle w:val="Indenta"/>
      </w:pPr>
      <w:r>
        <w:tab/>
        <w:t>(a)</w:t>
      </w:r>
      <w:r>
        <w:tab/>
        <w:t xml:space="preserve">the </w:t>
      </w:r>
      <w:r>
        <w:rPr>
          <w:i/>
        </w:rPr>
        <w:t>Biosecurity and Agriculture Management Industry Funding Scheme (Cattle) Regulations 2010</w:t>
      </w:r>
      <w:r>
        <w:t xml:space="preserve"> regulation 22(4); or</w:t>
      </w:r>
    </w:p>
    <w:p>
      <w:pPr>
        <w:pStyle w:val="Indenta"/>
      </w:pPr>
      <w:r>
        <w:tab/>
        <w:t>(b)</w:t>
      </w:r>
      <w:r>
        <w:tab/>
        <w:t xml:space="preserve">the </w:t>
      </w:r>
      <w:r>
        <w:rPr>
          <w:i/>
        </w:rPr>
        <w:t>Biosecurity and Agriculture Management Industry Funding Scheme (Grains) Regulations 2010</w:t>
      </w:r>
      <w:r>
        <w:t xml:space="preserve"> regulation 23(4); or</w:t>
      </w:r>
    </w:p>
    <w:p>
      <w:pPr>
        <w:pStyle w:val="Indenta"/>
      </w:pPr>
      <w:r>
        <w:tab/>
        <w:t>(c)</w:t>
      </w:r>
      <w:r>
        <w:tab/>
        <w:t xml:space="preserve">the </w:t>
      </w:r>
      <w:r>
        <w:rPr>
          <w:i/>
        </w:rPr>
        <w:t>Biosecurity and Agriculture Management Industry Funding Scheme (Sheep and Goats) Regulations 2010</w:t>
      </w:r>
      <w:r>
        <w:t xml:space="preserve"> regulation 22(4).</w:t>
      </w:r>
    </w:p>
    <w:p>
      <w:pPr>
        <w:pStyle w:val="Subsection"/>
      </w:pPr>
      <w:r>
        <w:tab/>
        <w:t>(2)</w:t>
      </w:r>
      <w:r>
        <w:tab/>
        <w:t>Within 1 month after receiving the notification, the applicant may by notice to the Director General request a review of the application the subject of the notification.</w:t>
      </w:r>
    </w:p>
    <w:p>
      <w:pPr>
        <w:pStyle w:val="Subsection"/>
      </w:pPr>
      <w:r>
        <w:lastRenderedPageBreak/>
        <w:tab/>
        <w:t>(3)</w:t>
      </w:r>
      <w:r>
        <w:tab/>
        <w:t>Upon receipt of a request for a review under subregulation (2), the Director General must refer the application to the review panel.</w:t>
      </w:r>
    </w:p>
    <w:p>
      <w:pPr>
        <w:pStyle w:val="Subsection"/>
      </w:pPr>
      <w:r>
        <w:tab/>
        <w:t>(4)</w:t>
      </w:r>
      <w:r>
        <w:tab/>
        <w:t xml:space="preserve">The review panel must review the application and its outcome and must, within 3 months after the referral of the application, either — </w:t>
      </w:r>
    </w:p>
    <w:p>
      <w:pPr>
        <w:pStyle w:val="Indenta"/>
      </w:pPr>
      <w:r>
        <w:tab/>
        <w:t>(a)</w:t>
      </w:r>
      <w:r>
        <w:tab/>
        <w:t>confirm the outcome as notified to the applicant; or</w:t>
      </w:r>
    </w:p>
    <w:p>
      <w:pPr>
        <w:pStyle w:val="Indenta"/>
      </w:pPr>
      <w:r>
        <w:tab/>
        <w:t>(b)</w:t>
      </w:r>
      <w:r>
        <w:tab/>
        <w:t>vary the outcome as notified to the applicant, in which event, subject to the other provisions of the Scheme, the Director General must make payment in accordance with the outcome of the application as varied by the review panel.</w:t>
      </w:r>
    </w:p>
    <w:p>
      <w:pPr>
        <w:pStyle w:val="Subsection"/>
      </w:pPr>
      <w:r>
        <w:tab/>
        <w:t>(5)</w:t>
      </w:r>
      <w:r>
        <w:tab/>
        <w:t>The decision of the review panel under subregulation (4) is final and without appeal.</w:t>
      </w:r>
    </w:p>
    <w:p>
      <w:pPr>
        <w:pStyle w:val="Footnotesection"/>
      </w:pPr>
      <w:r>
        <w:tab/>
        <w:t>[Regulation 129F inserted: SL 2020/255 r. 37.]</w:t>
      </w:r>
    </w:p>
    <w:p>
      <w:pPr>
        <w:pStyle w:val="Heading3"/>
      </w:pPr>
      <w:bookmarkStart w:id="243" w:name="_Toc78204996"/>
      <w:bookmarkStart w:id="244" w:name="_Toc78205570"/>
      <w:bookmarkStart w:id="245" w:name="_Toc78276738"/>
      <w:r>
        <w:rPr>
          <w:rStyle w:val="CharDivNo"/>
        </w:rPr>
        <w:t>Division 2</w:t>
      </w:r>
      <w:r>
        <w:t> — </w:t>
      </w:r>
      <w:r>
        <w:rPr>
          <w:rStyle w:val="CharDivText"/>
        </w:rPr>
        <w:t>Transitional provisions for Biosecurity and Agriculture Management Regulations Amendment (Industry Funding Schemes) Regulations 2020</w:t>
      </w:r>
      <w:bookmarkEnd w:id="243"/>
      <w:bookmarkEnd w:id="244"/>
      <w:bookmarkEnd w:id="245"/>
    </w:p>
    <w:p>
      <w:pPr>
        <w:pStyle w:val="Footnoteheading"/>
      </w:pPr>
      <w:r>
        <w:tab/>
        <w:t>[Heading inserted: SL 2020/255 r. 37.]</w:t>
      </w:r>
    </w:p>
    <w:p>
      <w:pPr>
        <w:pStyle w:val="Heading4"/>
      </w:pPr>
      <w:bookmarkStart w:id="246" w:name="_Toc78204997"/>
      <w:bookmarkStart w:id="247" w:name="_Toc78205571"/>
      <w:bookmarkStart w:id="248" w:name="_Toc78276739"/>
      <w:r>
        <w:t>Subdivision 1 — Preliminary</w:t>
      </w:r>
      <w:bookmarkEnd w:id="246"/>
      <w:bookmarkEnd w:id="247"/>
      <w:bookmarkEnd w:id="248"/>
    </w:p>
    <w:p>
      <w:pPr>
        <w:pStyle w:val="Footnoteheading"/>
      </w:pPr>
      <w:r>
        <w:tab/>
        <w:t>[Heading inserted: SL 2020/255 r. 37.]</w:t>
      </w:r>
    </w:p>
    <w:p>
      <w:pPr>
        <w:pStyle w:val="Heading5"/>
      </w:pPr>
      <w:bookmarkStart w:id="249" w:name="_Toc78276740"/>
      <w:r>
        <w:rPr>
          <w:rStyle w:val="CharSectno"/>
        </w:rPr>
        <w:t>129G</w:t>
      </w:r>
      <w:r>
        <w:t>.</w:t>
      </w:r>
      <w:r>
        <w:tab/>
        <w:t>Terms used</w:t>
      </w:r>
      <w:bookmarkEnd w:id="249"/>
    </w:p>
    <w:p>
      <w:pPr>
        <w:pStyle w:val="Subsection"/>
      </w:pPr>
      <w:r>
        <w:tab/>
      </w:r>
      <w:r>
        <w:tab/>
        <w:t xml:space="preserve">In this Division — </w:t>
      </w:r>
    </w:p>
    <w:p>
      <w:pPr>
        <w:pStyle w:val="Defstart"/>
      </w:pPr>
      <w:r>
        <w:tab/>
      </w:r>
      <w:r>
        <w:rPr>
          <w:rStyle w:val="CharDefText"/>
        </w:rPr>
        <w:t>amendment regulations</w:t>
      </w:r>
      <w:r>
        <w:t xml:space="preserve"> means the </w:t>
      </w:r>
      <w:r>
        <w:rPr>
          <w:i/>
        </w:rPr>
        <w:t>Biosecurity and Agriculture Management Regulations Amendment (Industry Funding Schemes) Regulations 2020</w:t>
      </w:r>
      <w:r>
        <w:t>;</w:t>
      </w:r>
    </w:p>
    <w:p>
      <w:pPr>
        <w:pStyle w:val="Defstart"/>
        <w:keepNext/>
      </w:pPr>
      <w:r>
        <w:tab/>
      </w:r>
      <w:r>
        <w:rPr>
          <w:rStyle w:val="CharDefText"/>
        </w:rPr>
        <w:t>commencement day</w:t>
      </w:r>
      <w:r>
        <w:t xml:space="preserve"> means the day on which the </w:t>
      </w:r>
      <w:r>
        <w:rPr>
          <w:i/>
          <w:iCs/>
        </w:rPr>
        <w:t xml:space="preserve">Biosecurity and Agriculture Management Regulations Amendment (Industry </w:t>
      </w:r>
      <w:r>
        <w:rPr>
          <w:i/>
          <w:iCs/>
        </w:rPr>
        <w:lastRenderedPageBreak/>
        <w:t>Funding Schemes) Regulations 2020</w:t>
      </w:r>
      <w:r>
        <w:t xml:space="preserve"> regulation 37 comes into operation.</w:t>
      </w:r>
    </w:p>
    <w:p>
      <w:pPr>
        <w:pStyle w:val="Footnotesection"/>
      </w:pPr>
      <w:r>
        <w:tab/>
        <w:t>[Regulation 129G inserted: SL 2020/255 r. 37.]</w:t>
      </w:r>
    </w:p>
    <w:p>
      <w:pPr>
        <w:pStyle w:val="Heading4"/>
      </w:pPr>
      <w:bookmarkStart w:id="250" w:name="_Toc78204999"/>
      <w:bookmarkStart w:id="251" w:name="_Toc78205573"/>
      <w:bookmarkStart w:id="252" w:name="_Toc78276741"/>
      <w:r>
        <w:t>Subdivision 2 — Appointments committee</w:t>
      </w:r>
      <w:bookmarkEnd w:id="250"/>
      <w:bookmarkEnd w:id="251"/>
      <w:bookmarkEnd w:id="252"/>
    </w:p>
    <w:p>
      <w:pPr>
        <w:pStyle w:val="Footnoteheading"/>
      </w:pPr>
      <w:r>
        <w:tab/>
        <w:t>[Heading inserted: SL 2020/255 r. 37.]</w:t>
      </w:r>
    </w:p>
    <w:p>
      <w:pPr>
        <w:pStyle w:val="Heading5"/>
      </w:pPr>
      <w:bookmarkStart w:id="253" w:name="_Toc78276742"/>
      <w:r>
        <w:rPr>
          <w:rStyle w:val="CharSectno"/>
        </w:rPr>
        <w:t>129H</w:t>
      </w:r>
      <w:r>
        <w:t>.</w:t>
      </w:r>
      <w:r>
        <w:tab/>
        <w:t>Membership of appointments committee</w:t>
      </w:r>
      <w:bookmarkEnd w:id="253"/>
    </w:p>
    <w:p>
      <w:pPr>
        <w:pStyle w:val="Subsection"/>
      </w:pPr>
      <w:r>
        <w:tab/>
        <w:t>(1)</w:t>
      </w:r>
      <w:r>
        <w:tab/>
        <w:t xml:space="preserve">The persons who, immediately before commencement day, are members of the appointments committee established by the </w:t>
      </w:r>
      <w:r>
        <w:rPr>
          <w:i/>
        </w:rPr>
        <w:t>Biosecurity and Agriculture Management Industry Funding Scheme (Cattle)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appointments committee established by the </w:t>
      </w:r>
      <w:r>
        <w:rPr>
          <w:i/>
        </w:rPr>
        <w:t>Biosecurity and Agriculture Management Industry Funding Scheme (Grains)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Subsection"/>
      </w:pPr>
      <w:r>
        <w:tab/>
        <w:t>(3)</w:t>
      </w:r>
      <w:r>
        <w:tab/>
        <w:t xml:space="preserve">The persons who, immediately before commencement day, are members of the appointments committee established by the </w:t>
      </w:r>
      <w:r>
        <w:rPr>
          <w:i/>
        </w:rPr>
        <w:t xml:space="preserve">Biosecurity and Agriculture Management Industry Funding </w:t>
      </w:r>
      <w:r>
        <w:rPr>
          <w:i/>
        </w:rPr>
        <w:lastRenderedPageBreak/>
        <w:t>Scheme (Sheep and Goats) Regulations 2010</w:t>
      </w:r>
      <w:r>
        <w:t xml:space="preserve"> regulation 4(1) continue in office as members of the appointments committee established by regulation 129B(1) — </w:t>
      </w:r>
    </w:p>
    <w:p>
      <w:pPr>
        <w:pStyle w:val="Indenta"/>
      </w:pPr>
      <w:r>
        <w:tab/>
        <w:t>(a)</w:t>
      </w:r>
      <w:r>
        <w:tab/>
        <w:t>as if they had been appointed by the Minister under regulation 129B(2)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129H inserted: SL 2020/255 r. 37.]</w:t>
      </w:r>
    </w:p>
    <w:p>
      <w:pPr>
        <w:pStyle w:val="Heading5"/>
      </w:pPr>
      <w:bookmarkStart w:id="254" w:name="_Toc78276743"/>
      <w:r>
        <w:rPr>
          <w:rStyle w:val="CharSectno"/>
        </w:rPr>
        <w:t>129I</w:t>
      </w:r>
      <w:r>
        <w:t>.</w:t>
      </w:r>
      <w:r>
        <w:tab/>
        <w:t>Saving of remuneration and allowances</w:t>
      </w:r>
      <w:bookmarkEnd w:id="254"/>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5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5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5 repealed by the amendment regulations.</w:t>
      </w:r>
    </w:p>
    <w:p>
      <w:pPr>
        <w:pStyle w:val="Subsection"/>
      </w:pPr>
      <w:r>
        <w:tab/>
        <w:t>(2)</w:t>
      </w:r>
      <w:r>
        <w:tab/>
        <w:t xml:space="preserve">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129C(4). </w:t>
      </w:r>
    </w:p>
    <w:p>
      <w:pPr>
        <w:pStyle w:val="Footnotesection"/>
      </w:pPr>
      <w:r>
        <w:tab/>
        <w:t>[Regulation 129I inserted: SL 2020/255 r. 37.]</w:t>
      </w:r>
    </w:p>
    <w:p>
      <w:pPr>
        <w:pStyle w:val="Heading4"/>
      </w:pPr>
      <w:bookmarkStart w:id="255" w:name="_Toc78205002"/>
      <w:bookmarkStart w:id="256" w:name="_Toc78205576"/>
      <w:bookmarkStart w:id="257" w:name="_Toc78276744"/>
      <w:r>
        <w:lastRenderedPageBreak/>
        <w:t>Subdivision 3 — Review panel</w:t>
      </w:r>
      <w:bookmarkEnd w:id="255"/>
      <w:bookmarkEnd w:id="256"/>
      <w:bookmarkEnd w:id="257"/>
    </w:p>
    <w:p>
      <w:pPr>
        <w:pStyle w:val="Footnoteheading"/>
        <w:keepNext/>
      </w:pPr>
      <w:r>
        <w:tab/>
        <w:t>[Heading inserted: SL 2020/255 r. 37.]</w:t>
      </w:r>
    </w:p>
    <w:p>
      <w:pPr>
        <w:pStyle w:val="Heading5"/>
      </w:pPr>
      <w:bookmarkStart w:id="258" w:name="_Toc78276745"/>
      <w:r>
        <w:rPr>
          <w:rStyle w:val="CharSectno"/>
        </w:rPr>
        <w:t>129J</w:t>
      </w:r>
      <w:r>
        <w:t>.</w:t>
      </w:r>
      <w:r>
        <w:tab/>
        <w:t>Membership of review panel</w:t>
      </w:r>
      <w:bookmarkEnd w:id="258"/>
    </w:p>
    <w:p>
      <w:pPr>
        <w:pStyle w:val="Subsection"/>
      </w:pPr>
      <w:r>
        <w:tab/>
        <w:t>(1)</w:t>
      </w:r>
      <w:r>
        <w:tab/>
        <w:t xml:space="preserve">The persons who, immediately before commencement day, are members of the review panel established by the </w:t>
      </w:r>
      <w:r>
        <w:rPr>
          <w:i/>
        </w:rPr>
        <w:t>Biosecurity and Agriculture Management Industry Funding Scheme (Cattle) Regulations 2010</w:t>
      </w:r>
      <w:r>
        <w:t xml:space="preserve"> regulation 23(1)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pPr>
      <w:r>
        <w:tab/>
        <w:t>(2)</w:t>
      </w:r>
      <w:r>
        <w:tab/>
        <w:t xml:space="preserve">The persons who, immediately before commencement day, are members of the review panel established by the </w:t>
      </w:r>
      <w:r>
        <w:rPr>
          <w:i/>
        </w:rPr>
        <w:t>Biosecurity and Agriculture Management Industry Funding Scheme (Grains) Regulations 2010</w:t>
      </w:r>
      <w:r>
        <w:t xml:space="preserve"> regulation 24(1) continue in office as 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Subsection"/>
        <w:keepNext/>
      </w:pPr>
      <w:r>
        <w:tab/>
        <w:t>(3)</w:t>
      </w:r>
      <w:r>
        <w:tab/>
        <w:t xml:space="preserve">The persons who, immediately before commencement day, are members of the review panel established by the </w:t>
      </w:r>
      <w:r>
        <w:rPr>
          <w:i/>
        </w:rPr>
        <w:t>Biosecurity and Agriculture Management Industry Funding Scheme (Sheep and Goats) Regulations 2010</w:t>
      </w:r>
      <w:r>
        <w:t xml:space="preserve"> regulation 23(1) continue in office as </w:t>
      </w:r>
      <w:r>
        <w:lastRenderedPageBreak/>
        <w:t xml:space="preserve">members of the review panel established by regulation 129D(1) — </w:t>
      </w:r>
    </w:p>
    <w:p>
      <w:pPr>
        <w:pStyle w:val="Indenta"/>
      </w:pPr>
      <w:r>
        <w:tab/>
        <w:t>(a)</w:t>
      </w:r>
      <w:r>
        <w:tab/>
        <w:t>as if they had been appointed by the Minister under regulation 129D(2) on commencement day; and</w:t>
      </w:r>
    </w:p>
    <w:p>
      <w:pPr>
        <w:pStyle w:val="Indenta"/>
      </w:pPr>
      <w:r>
        <w:tab/>
        <w:t>(b)</w:t>
      </w:r>
      <w:r>
        <w:tab/>
        <w:t>each with a term of office that is the balance of the person’s term of office remaining immediately before commencement day.</w:t>
      </w:r>
    </w:p>
    <w:p>
      <w:pPr>
        <w:pStyle w:val="Footnotesection"/>
      </w:pPr>
      <w:r>
        <w:tab/>
        <w:t>[Regulation 129J inserted: SL 2020/255 r. 37.]</w:t>
      </w:r>
    </w:p>
    <w:p>
      <w:pPr>
        <w:pStyle w:val="Heading5"/>
      </w:pPr>
      <w:bookmarkStart w:id="259" w:name="_Toc78276746"/>
      <w:r>
        <w:rPr>
          <w:rStyle w:val="CharSectno"/>
        </w:rPr>
        <w:t>129K</w:t>
      </w:r>
      <w:r>
        <w:t>.</w:t>
      </w:r>
      <w:r>
        <w:tab/>
        <w:t>Saving of remuneration and allowances</w:t>
      </w:r>
      <w:bookmarkEnd w:id="259"/>
    </w:p>
    <w:p>
      <w:pPr>
        <w:pStyle w:val="Subsection"/>
      </w:pPr>
      <w:r>
        <w:tab/>
        <w:t>(1)</w:t>
      </w:r>
      <w:r>
        <w:tab/>
        <w:t xml:space="preserve">In this regulation — </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23(10)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24(10)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23(10) repealed by the amendment regulations.</w:t>
      </w:r>
    </w:p>
    <w:p>
      <w:pPr>
        <w:pStyle w:val="Subsection"/>
      </w:pPr>
      <w:r>
        <w:tab/>
        <w:t>(2)</w:t>
      </w:r>
      <w:r>
        <w:tab/>
        <w:t>A determination made by the Minister in respect of remuneration and allowances under a repealed provision that is in effect immediately before commencement day continues to have effect, on and after that day, as if it were a determination made by the Minister in respect of remuneration and allowances under regulation 129E(5).</w:t>
      </w:r>
    </w:p>
    <w:p>
      <w:pPr>
        <w:pStyle w:val="Footnotesection"/>
      </w:pPr>
      <w:r>
        <w:tab/>
        <w:t>[Regulation 129K inserted: SL 2020/255 r. 37.]</w:t>
      </w:r>
    </w:p>
    <w:p>
      <w:pPr>
        <w:pStyle w:val="Heading5"/>
      </w:pPr>
      <w:bookmarkStart w:id="260" w:name="_Toc78276747"/>
      <w:r>
        <w:rPr>
          <w:rStyle w:val="CharSectno"/>
        </w:rPr>
        <w:lastRenderedPageBreak/>
        <w:t>129L</w:t>
      </w:r>
      <w:r>
        <w:t>.</w:t>
      </w:r>
      <w:r>
        <w:tab/>
        <w:t>Pending reviews</w:t>
      </w:r>
      <w:bookmarkEnd w:id="260"/>
    </w:p>
    <w:p>
      <w:pPr>
        <w:pStyle w:val="Subsection"/>
      </w:pPr>
      <w:r>
        <w:tab/>
        <w:t>(1)</w:t>
      </w:r>
      <w:r>
        <w:tab/>
        <w:t xml:space="preserve">In this regulation — </w:t>
      </w:r>
    </w:p>
    <w:p>
      <w:pPr>
        <w:pStyle w:val="Defstart"/>
      </w:pPr>
      <w:r>
        <w:tab/>
      </w:r>
      <w:r>
        <w:rPr>
          <w:rStyle w:val="CharDefText"/>
        </w:rPr>
        <w:t>application</w:t>
      </w:r>
      <w:r>
        <w:t xml:space="preserve"> means — </w:t>
      </w:r>
    </w:p>
    <w:p>
      <w:pPr>
        <w:pStyle w:val="Defpara"/>
      </w:pPr>
      <w:r>
        <w:tab/>
        <w:t>(a)</w:t>
      </w:r>
      <w:r>
        <w:tab/>
        <w:t xml:space="preserve">an application for a payment under the </w:t>
      </w:r>
      <w:r>
        <w:rPr>
          <w:i/>
        </w:rPr>
        <w:t>Biosecurity and Agriculture Management Industry Funding Scheme (Cattle) Regulations 2010</w:t>
      </w:r>
      <w:r>
        <w:t xml:space="preserve"> regulation 19, 20 or 21; or</w:t>
      </w:r>
    </w:p>
    <w:p>
      <w:pPr>
        <w:pStyle w:val="Defpara"/>
      </w:pPr>
      <w:r>
        <w:tab/>
        <w:t>(b)</w:t>
      </w:r>
      <w:r>
        <w:tab/>
        <w:t xml:space="preserve">an application for a payment under the </w:t>
      </w:r>
      <w:r>
        <w:rPr>
          <w:i/>
        </w:rPr>
        <w:t>Biosecurity and Agriculture Management Industry Funding Scheme (Grains) Regulations 2010</w:t>
      </w:r>
      <w:r>
        <w:t xml:space="preserve"> regulation 20, 21 or 22; or</w:t>
      </w:r>
    </w:p>
    <w:p>
      <w:pPr>
        <w:pStyle w:val="Defpara"/>
      </w:pPr>
      <w:r>
        <w:tab/>
        <w:t>(c)</w:t>
      </w:r>
      <w:r>
        <w:tab/>
        <w:t xml:space="preserve">an application for a payment under the </w:t>
      </w:r>
      <w:r>
        <w:rPr>
          <w:i/>
        </w:rPr>
        <w:t>Biosecurity and Agriculture Management Industry Funding Scheme (Sheep and Goats) Regulations 2010</w:t>
      </w:r>
      <w:r>
        <w:t xml:space="preserve"> regulation 19, 20 or 21;</w:t>
      </w:r>
    </w:p>
    <w:p>
      <w:pPr>
        <w:pStyle w:val="Defstart"/>
      </w:pPr>
      <w:r>
        <w:tab/>
      </w:r>
      <w:r>
        <w:rPr>
          <w:rStyle w:val="CharDefText"/>
        </w:rPr>
        <w:t>repealed provision</w:t>
      </w:r>
      <w:r>
        <w:t xml:space="preserve"> means — </w:t>
      </w:r>
    </w:p>
    <w:p>
      <w:pPr>
        <w:pStyle w:val="Defpara"/>
      </w:pPr>
      <w:r>
        <w:tab/>
        <w:t>(a)</w:t>
      </w:r>
      <w:r>
        <w:tab/>
        <w:t xml:space="preserve">the </w:t>
      </w:r>
      <w:r>
        <w:rPr>
          <w:i/>
        </w:rPr>
        <w:t>Biosecurity and Agriculture Management Industry Funding Scheme (Cattle) Regulations 2010</w:t>
      </w:r>
      <w:r>
        <w:t xml:space="preserve"> regulation 23 repealed by the amendment regulations; or</w:t>
      </w:r>
    </w:p>
    <w:p>
      <w:pPr>
        <w:pStyle w:val="Defpara"/>
      </w:pPr>
      <w:r>
        <w:tab/>
        <w:t>(b)</w:t>
      </w:r>
      <w:r>
        <w:tab/>
        <w:t xml:space="preserve">the </w:t>
      </w:r>
      <w:r>
        <w:rPr>
          <w:i/>
        </w:rPr>
        <w:t>Biosecurity and Agriculture Management Industry Funding Scheme (Grains) Regulations 2010</w:t>
      </w:r>
      <w:r>
        <w:t xml:space="preserve"> regulation 24 repealed by the amendment regulations; or</w:t>
      </w:r>
    </w:p>
    <w:p>
      <w:pPr>
        <w:pStyle w:val="Defpara"/>
      </w:pPr>
      <w:r>
        <w:tab/>
        <w:t>(c)</w:t>
      </w:r>
      <w:r>
        <w:tab/>
        <w:t xml:space="preserve">the </w:t>
      </w:r>
      <w:r>
        <w:rPr>
          <w:i/>
        </w:rPr>
        <w:t>Biosecurity and Agriculture Management Industry Funding Scheme (Sheep and Goats) Regulations 2010</w:t>
      </w:r>
      <w:r>
        <w:t xml:space="preserve"> regulation 23 repealed by the amendment regulations.</w:t>
      </w:r>
    </w:p>
    <w:p>
      <w:pPr>
        <w:pStyle w:val="Subsection"/>
        <w:keepNext/>
      </w:pPr>
      <w:r>
        <w:tab/>
        <w:t>(2)</w:t>
      </w:r>
      <w:r>
        <w:tab/>
        <w:t xml:space="preserve">Subregulation (3) applies if, before commencement day — </w:t>
      </w:r>
    </w:p>
    <w:p>
      <w:pPr>
        <w:pStyle w:val="Indenta"/>
      </w:pPr>
      <w:r>
        <w:tab/>
        <w:t>(a)</w:t>
      </w:r>
      <w:r>
        <w:tab/>
        <w:t>a request for a review of an application is made under a repealed provision; but</w:t>
      </w:r>
    </w:p>
    <w:p>
      <w:pPr>
        <w:pStyle w:val="Indenta"/>
      </w:pPr>
      <w:r>
        <w:tab/>
        <w:t>(b)</w:t>
      </w:r>
      <w:r>
        <w:tab/>
        <w:t>the application is not referred to the review panel under the repealed provision.</w:t>
      </w:r>
    </w:p>
    <w:p>
      <w:pPr>
        <w:pStyle w:val="Subsection"/>
      </w:pPr>
      <w:r>
        <w:tab/>
        <w:t>(3)</w:t>
      </w:r>
      <w:r>
        <w:tab/>
        <w:t>Regulation 129F applies as if the request had been made under regulation 129F(2).</w:t>
      </w:r>
    </w:p>
    <w:p>
      <w:pPr>
        <w:pStyle w:val="Subsection"/>
        <w:keepNext/>
      </w:pPr>
      <w:r>
        <w:lastRenderedPageBreak/>
        <w:tab/>
        <w:t>(4)</w:t>
      </w:r>
      <w:r>
        <w:tab/>
        <w:t xml:space="preserve">Subregulation (5) applies if, before commencement day — </w:t>
      </w:r>
    </w:p>
    <w:p>
      <w:pPr>
        <w:pStyle w:val="Indenta"/>
      </w:pPr>
      <w:r>
        <w:tab/>
        <w:t>(a)</w:t>
      </w:r>
      <w:r>
        <w:tab/>
        <w:t>an application is referred to a review panel under a repealed provision; and</w:t>
      </w:r>
    </w:p>
    <w:p>
      <w:pPr>
        <w:pStyle w:val="Indenta"/>
      </w:pPr>
      <w:r>
        <w:tab/>
        <w:t>(b)</w:t>
      </w:r>
      <w:r>
        <w:tab/>
        <w:t xml:space="preserve">either — </w:t>
      </w:r>
    </w:p>
    <w:p>
      <w:pPr>
        <w:pStyle w:val="Indenti"/>
      </w:pPr>
      <w:r>
        <w:tab/>
        <w:t>(i)</w:t>
      </w:r>
      <w:r>
        <w:tab/>
        <w:t>the review is not completed; or</w:t>
      </w:r>
    </w:p>
    <w:p>
      <w:pPr>
        <w:pStyle w:val="Indenti"/>
      </w:pPr>
      <w:r>
        <w:tab/>
        <w:t>(ii)</w:t>
      </w:r>
      <w:r>
        <w:tab/>
        <w:t>the review is completed but the Director General does not make any required payment.</w:t>
      </w:r>
    </w:p>
    <w:p>
      <w:pPr>
        <w:pStyle w:val="Subsection"/>
      </w:pPr>
      <w:r>
        <w:tab/>
        <w:t>(5)</w:t>
      </w:r>
      <w:r>
        <w:tab/>
        <w:t xml:space="preserve">As the case requires — </w:t>
      </w:r>
    </w:p>
    <w:p>
      <w:pPr>
        <w:pStyle w:val="Indenta"/>
      </w:pPr>
      <w:r>
        <w:tab/>
        <w:t>(a)</w:t>
      </w:r>
      <w:r>
        <w:tab/>
        <w:t>the review must be completed, and any required payment made, under regulation 129F as if the application had been referred under regulation 129F(3); or</w:t>
      </w:r>
    </w:p>
    <w:p>
      <w:pPr>
        <w:pStyle w:val="Indenta"/>
      </w:pPr>
      <w:r>
        <w:tab/>
        <w:t>(b)</w:t>
      </w:r>
      <w:r>
        <w:tab/>
        <w:t>the required payment must be made under regulation 129F as if the review had been completed under regulation 129F.</w:t>
      </w:r>
    </w:p>
    <w:p>
      <w:pPr>
        <w:pStyle w:val="Footnotesection"/>
      </w:pPr>
      <w:r>
        <w:tab/>
        <w:t>[Regulation 129L inserted: SL 2020/255 r. 37.]</w:t>
      </w:r>
    </w:p>
    <w:p>
      <w:pPr>
        <w:pStyle w:val="Heading2"/>
      </w:pPr>
      <w:bookmarkStart w:id="261" w:name="_Toc78205006"/>
      <w:bookmarkStart w:id="262" w:name="_Toc78205580"/>
      <w:bookmarkStart w:id="263" w:name="_Toc78276748"/>
      <w:r>
        <w:rPr>
          <w:rStyle w:val="CharPartNo"/>
        </w:rPr>
        <w:lastRenderedPageBreak/>
        <w:t>Part 11</w:t>
      </w:r>
      <w:r>
        <w:rPr>
          <w:rStyle w:val="CharDivNo"/>
        </w:rPr>
        <w:t> </w:t>
      </w:r>
      <w:r>
        <w:t>—</w:t>
      </w:r>
      <w:r>
        <w:rPr>
          <w:rStyle w:val="CharDivText"/>
        </w:rPr>
        <w:t> </w:t>
      </w:r>
      <w:r>
        <w:rPr>
          <w:rStyle w:val="CharPartText"/>
        </w:rPr>
        <w:t>Miscellaneous</w:t>
      </w:r>
      <w:bookmarkEnd w:id="261"/>
      <w:bookmarkEnd w:id="262"/>
      <w:bookmarkEnd w:id="263"/>
    </w:p>
    <w:p>
      <w:pPr>
        <w:pStyle w:val="Heading5"/>
      </w:pPr>
      <w:bookmarkStart w:id="264" w:name="_Toc78276749"/>
      <w:r>
        <w:rPr>
          <w:rStyle w:val="CharSectno"/>
        </w:rPr>
        <w:t>130</w:t>
      </w:r>
      <w:r>
        <w:t>.</w:t>
      </w:r>
      <w:r>
        <w:tab/>
        <w:t>SAT review excluded: seizure of perishable things</w:t>
      </w:r>
      <w:bookmarkEnd w:id="264"/>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265" w:name="_Toc78276750"/>
      <w:r>
        <w:rPr>
          <w:rStyle w:val="CharSectno"/>
        </w:rPr>
        <w:t>131</w:t>
      </w:r>
      <w:r>
        <w:t>.</w:t>
      </w:r>
      <w:r>
        <w:tab/>
        <w:t>False or misleading information</w:t>
      </w:r>
      <w:bookmarkEnd w:id="265"/>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outlineLvl w:val="0"/>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66" w:name="_Toc78276751"/>
      <w:r>
        <w:rPr>
          <w:rStyle w:val="CharSectno"/>
        </w:rPr>
        <w:lastRenderedPageBreak/>
        <w:t>132</w:t>
      </w:r>
      <w:r>
        <w:t>.</w:t>
      </w:r>
      <w:r>
        <w:tab/>
        <w:t>Interference with experiment: offence</w:t>
      </w:r>
      <w:bookmarkEnd w:id="266"/>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lastRenderedPageBreak/>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267" w:name="_Toc78276752"/>
      <w:r>
        <w:rPr>
          <w:rStyle w:val="CharSectno"/>
        </w:rPr>
        <w:t>133</w:t>
      </w:r>
      <w:r>
        <w:t>.</w:t>
      </w:r>
      <w:r>
        <w:tab/>
        <w:t>Remedial action</w:t>
      </w:r>
      <w:bookmarkEnd w:id="267"/>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268" w:name="_Toc78276753"/>
      <w:r>
        <w:rPr>
          <w:rStyle w:val="CharSectno"/>
        </w:rPr>
        <w:t>134</w:t>
      </w:r>
      <w:r>
        <w:t>.</w:t>
      </w:r>
      <w:r>
        <w:tab/>
        <w:t>Direction may be given orally or in writing</w:t>
      </w:r>
      <w:bookmarkEnd w:id="268"/>
    </w:p>
    <w:p>
      <w:pPr>
        <w:pStyle w:val="Subsection"/>
      </w:pPr>
      <w:r>
        <w:tab/>
        <w:t>(1)</w:t>
      </w:r>
      <w:r>
        <w:tab/>
        <w:t>Unless otherwise specified, a direction under these regulations may be given orally or in writing.</w:t>
      </w:r>
    </w:p>
    <w:p>
      <w:pPr>
        <w:pStyle w:val="Subsection"/>
      </w:pPr>
      <w:r>
        <w:lastRenderedPageBreak/>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269" w:name="_Toc78276754"/>
      <w:r>
        <w:rPr>
          <w:rStyle w:val="CharSectno"/>
        </w:rPr>
        <w:t>135</w:t>
      </w:r>
      <w:r>
        <w:t>.</w:t>
      </w:r>
      <w:r>
        <w:tab/>
        <w:t>Publication of information: Act s. 185(1)(b)</w:t>
      </w:r>
      <w:bookmarkEnd w:id="269"/>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270" w:name="_Toc78205013"/>
      <w:bookmarkStart w:id="271" w:name="_Toc78205587"/>
      <w:bookmarkStart w:id="272" w:name="_Toc78276755"/>
      <w:r>
        <w:rPr>
          <w:rStyle w:val="CharPartNo"/>
        </w:rPr>
        <w:lastRenderedPageBreak/>
        <w:t>Part 12</w:t>
      </w:r>
      <w:r>
        <w:rPr>
          <w:rStyle w:val="CharDivNo"/>
        </w:rPr>
        <w:t> </w:t>
      </w:r>
      <w:r>
        <w:t>—</w:t>
      </w:r>
      <w:r>
        <w:rPr>
          <w:rStyle w:val="CharDivText"/>
        </w:rPr>
        <w:t> </w:t>
      </w:r>
      <w:r>
        <w:rPr>
          <w:rStyle w:val="CharPartText"/>
        </w:rPr>
        <w:t>Repeal of regulations and transitional provisions</w:t>
      </w:r>
      <w:bookmarkEnd w:id="270"/>
      <w:bookmarkEnd w:id="271"/>
      <w:bookmarkEnd w:id="272"/>
    </w:p>
    <w:p>
      <w:pPr>
        <w:pStyle w:val="Heading5"/>
      </w:pPr>
      <w:bookmarkStart w:id="273" w:name="_Toc78276756"/>
      <w:r>
        <w:rPr>
          <w:rStyle w:val="CharSectno"/>
        </w:rPr>
        <w:t>136</w:t>
      </w:r>
      <w:r>
        <w:t>.</w:t>
      </w:r>
      <w:r>
        <w:tab/>
        <w:t>Term used: commencement day</w:t>
      </w:r>
      <w:bookmarkEnd w:id="273"/>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74" w:name="_Toc78276757"/>
      <w:r>
        <w:rPr>
          <w:rStyle w:val="CharSectno"/>
        </w:rPr>
        <w:t>137</w:t>
      </w:r>
      <w:r>
        <w:t>.</w:t>
      </w:r>
      <w:r>
        <w:tab/>
        <w:t>Regulations repealed</w:t>
      </w:r>
      <w:bookmarkEnd w:id="274"/>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lastRenderedPageBreak/>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275" w:name="_Toc78276758"/>
      <w:r>
        <w:rPr>
          <w:rStyle w:val="CharSectno"/>
        </w:rPr>
        <w:t>138</w:t>
      </w:r>
      <w:r>
        <w:t>.</w:t>
      </w:r>
      <w:r>
        <w:tab/>
        <w:t>Fees and expenses</w:t>
      </w:r>
      <w:bookmarkEnd w:id="275"/>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276" w:name="_Toc78276759"/>
      <w:r>
        <w:rPr>
          <w:rStyle w:val="CharSectno"/>
        </w:rPr>
        <w:t>139</w:t>
      </w:r>
      <w:r>
        <w:t>.</w:t>
      </w:r>
      <w:r>
        <w:tab/>
      </w:r>
      <w:r>
        <w:rPr>
          <w:i/>
        </w:rPr>
        <w:t>Agriculture and Related Resources (Declared Plants and Restricted Animals) Regulations 1982</w:t>
      </w:r>
      <w:bookmarkEnd w:id="276"/>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277" w:name="_Toc78276760"/>
      <w:r>
        <w:rPr>
          <w:rStyle w:val="CharSectno"/>
        </w:rPr>
        <w:lastRenderedPageBreak/>
        <w:t>140</w:t>
      </w:r>
      <w:r>
        <w:t>.</w:t>
      </w:r>
      <w:r>
        <w:tab/>
      </w:r>
      <w:r>
        <w:rPr>
          <w:i/>
        </w:rPr>
        <w:t>Agriculture and Related Resources Protection (Declared Animals) Regulations 1985</w:t>
      </w:r>
      <w:bookmarkEnd w:id="277"/>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278" w:name="_Toc78276761"/>
      <w:r>
        <w:rPr>
          <w:rStyle w:val="CharSectno"/>
        </w:rPr>
        <w:t>141</w:t>
      </w:r>
      <w:r>
        <w:t>.</w:t>
      </w:r>
      <w:r>
        <w:tab/>
      </w:r>
      <w:r>
        <w:rPr>
          <w:i/>
        </w:rPr>
        <w:t>Agriculture and Related Resources Protection (Fencing) Regulations 1985</w:t>
      </w:r>
      <w:bookmarkEnd w:id="278"/>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lastRenderedPageBreak/>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279" w:name="_Toc78276762"/>
      <w:r>
        <w:rPr>
          <w:rStyle w:val="CharSectno"/>
        </w:rPr>
        <w:t>142</w:t>
      </w:r>
      <w:r>
        <w:t>.</w:t>
      </w:r>
      <w:r>
        <w:tab/>
      </w:r>
      <w:r>
        <w:rPr>
          <w:i/>
        </w:rPr>
        <w:t>Agriculture and Related Resources Protection (Property Quarantine) Regulations 1981</w:t>
      </w:r>
      <w:bookmarkEnd w:id="27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280" w:name="_Toc78276763"/>
      <w:r>
        <w:rPr>
          <w:rStyle w:val="CharSectno"/>
        </w:rPr>
        <w:lastRenderedPageBreak/>
        <w:t>143</w:t>
      </w:r>
      <w:r>
        <w:t>.</w:t>
      </w:r>
      <w:r>
        <w:tab/>
      </w:r>
      <w:r>
        <w:rPr>
          <w:i/>
        </w:rPr>
        <w:t>Agriculture and Related Resources Protection (Small Hive Beetle) Regulations 2009</w:t>
      </w:r>
      <w:bookmarkEnd w:id="280"/>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281" w:name="_Toc78276764"/>
      <w:r>
        <w:rPr>
          <w:rStyle w:val="CharSectno"/>
        </w:rPr>
        <w:lastRenderedPageBreak/>
        <w:t>144</w:t>
      </w:r>
      <w:r>
        <w:t>.</w:t>
      </w:r>
      <w:r>
        <w:tab/>
      </w:r>
      <w:r>
        <w:rPr>
          <w:i/>
        </w:rPr>
        <w:t>Agriculture and Related Resources Protection (Traps) Regulations 1982</w:t>
      </w:r>
      <w:bookmarkEnd w:id="28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282" w:name="_Toc78276765"/>
      <w:r>
        <w:rPr>
          <w:rStyle w:val="CharSectno"/>
        </w:rPr>
        <w:t>145</w:t>
      </w:r>
      <w:r>
        <w:t>.</w:t>
      </w:r>
      <w:r>
        <w:tab/>
      </w:r>
      <w:r>
        <w:rPr>
          <w:i/>
        </w:rPr>
        <w:t>Plant Diseases Regulations 1989</w:t>
      </w:r>
      <w:bookmarkEnd w:id="282"/>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283" w:name="_Toc78205024"/>
      <w:bookmarkStart w:id="284" w:name="_Toc78205598"/>
      <w:bookmarkStart w:id="285" w:name="_Toc78276766"/>
      <w:r>
        <w:rPr>
          <w:rStyle w:val="CharPartNo"/>
        </w:rPr>
        <w:lastRenderedPageBreak/>
        <w:t>Part 13</w:t>
      </w:r>
      <w:r>
        <w:rPr>
          <w:rStyle w:val="CharDivNo"/>
        </w:rPr>
        <w:t> </w:t>
      </w:r>
      <w:r>
        <w:t>—</w:t>
      </w:r>
      <w:r>
        <w:rPr>
          <w:rStyle w:val="CharDivText"/>
        </w:rPr>
        <w:t> </w:t>
      </w:r>
      <w:r>
        <w:rPr>
          <w:rStyle w:val="CharPartText"/>
        </w:rPr>
        <w:t>Repealed Acts: transitional provisions</w:t>
      </w:r>
      <w:bookmarkEnd w:id="283"/>
      <w:bookmarkEnd w:id="284"/>
      <w:bookmarkEnd w:id="285"/>
    </w:p>
    <w:p>
      <w:pPr>
        <w:pStyle w:val="Heading5"/>
        <w:rPr>
          <w:b w:val="0"/>
        </w:rPr>
      </w:pPr>
      <w:bookmarkStart w:id="286" w:name="_Toc78276767"/>
      <w:r>
        <w:rPr>
          <w:rStyle w:val="CharSectno"/>
        </w:rPr>
        <w:t>146</w:t>
      </w:r>
      <w:r>
        <w:t>.</w:t>
      </w:r>
      <w:r>
        <w:tab/>
      </w:r>
      <w:r>
        <w:rPr>
          <w:i/>
        </w:rPr>
        <w:t>Agriculture and Related Resources Protection Act 1976</w:t>
      </w:r>
      <w:bookmarkEnd w:id="286"/>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287" w:name="_Toc78276768"/>
      <w:r>
        <w:rPr>
          <w:rStyle w:val="CharSectno"/>
        </w:rPr>
        <w:lastRenderedPageBreak/>
        <w:t>147</w:t>
      </w:r>
      <w:r>
        <w:t>.</w:t>
      </w:r>
      <w:r>
        <w:tab/>
      </w:r>
      <w:r>
        <w:rPr>
          <w:i/>
        </w:rPr>
        <w:t>Plant Diseases Act 1914</w:t>
      </w:r>
      <w:bookmarkEnd w:id="28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lastRenderedPageBreak/>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88" w:name="_Toc78205027"/>
      <w:bookmarkStart w:id="289" w:name="_Toc78205601"/>
      <w:bookmarkStart w:id="290" w:name="_Toc78276769"/>
      <w:r>
        <w:rPr>
          <w:rStyle w:val="CharSchNo"/>
        </w:rPr>
        <w:lastRenderedPageBreak/>
        <w:t>Schedule 1</w:t>
      </w:r>
      <w:r>
        <w:rPr>
          <w:rStyle w:val="CharSDivNo"/>
        </w:rPr>
        <w:t> </w:t>
      </w:r>
      <w:r>
        <w:t>—</w:t>
      </w:r>
      <w:r>
        <w:rPr>
          <w:rStyle w:val="CharSDivText"/>
        </w:rPr>
        <w:t> </w:t>
      </w:r>
      <w:r>
        <w:rPr>
          <w:rStyle w:val="CharSchText"/>
        </w:rPr>
        <w:t>Stock</w:t>
      </w:r>
      <w:bookmarkEnd w:id="288"/>
      <w:bookmarkEnd w:id="289"/>
      <w:bookmarkEnd w:id="290"/>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r>
              <w:t>Buffalo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szCs w:val="22"/>
              </w:rPr>
              <w:t>Equus caballus</w:t>
            </w:r>
          </w:p>
        </w:tc>
      </w:tr>
      <w:tr>
        <w:tc>
          <w:tcPr>
            <w:tcW w:w="1275" w:type="dxa"/>
          </w:tcPr>
          <w:p>
            <w:pPr>
              <w:pStyle w:val="yTableNAm"/>
              <w:jc w:val="center"/>
            </w:pPr>
            <w:r>
              <w:t>8A</w:t>
            </w:r>
          </w:p>
        </w:tc>
        <w:tc>
          <w:tcPr>
            <w:tcW w:w="2694" w:type="dxa"/>
          </w:tcPr>
          <w:p>
            <w:pPr>
              <w:pStyle w:val="yTableNAm"/>
            </w:pPr>
            <w:r>
              <w:t>Donkey and any hybrids</w:t>
            </w:r>
          </w:p>
        </w:tc>
        <w:tc>
          <w:tcPr>
            <w:tcW w:w="2693" w:type="dxa"/>
          </w:tcPr>
          <w:p>
            <w:pPr>
              <w:pStyle w:val="yTableNAm"/>
              <w:rPr>
                <w:i/>
                <w:szCs w:val="22"/>
              </w:rPr>
            </w:pP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lastRenderedPageBreak/>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Footnotesection"/>
      </w:pPr>
      <w:r>
        <w:tab/>
        <w:t>[Schedule 1 amended: Gazette 27 Jun 2019 p. 2454.]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92" w:name="_Toc78205028"/>
      <w:bookmarkStart w:id="293" w:name="_Toc78205602"/>
      <w:bookmarkStart w:id="294" w:name="_Toc78276770"/>
      <w:r>
        <w:lastRenderedPageBreak/>
        <w:t>Notes</w:t>
      </w:r>
      <w:bookmarkEnd w:id="292"/>
      <w:bookmarkEnd w:id="293"/>
      <w:bookmarkEnd w:id="294"/>
    </w:p>
    <w:p>
      <w:pPr>
        <w:pStyle w:val="nStatement"/>
      </w:pPr>
      <w:r>
        <w:t xml:space="preserve">This is a compilation of the </w:t>
      </w:r>
      <w:r>
        <w:rPr>
          <w:i/>
          <w:noProof/>
        </w:rPr>
        <w:t>Biosecurity and Agriculture Management Regulations 2013</w:t>
      </w:r>
      <w:r>
        <w:t xml:space="preserve"> and includes amendments made by other written laws. For provisions that have come into operation see the compilation table.</w:t>
      </w:r>
    </w:p>
    <w:p>
      <w:pPr>
        <w:pStyle w:val="nHeading3"/>
      </w:pPr>
      <w:bookmarkStart w:id="295" w:name="_Toc78276771"/>
      <w:r>
        <w:t>Compilation table</w:t>
      </w:r>
      <w:bookmarkEnd w:id="2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Amendment Regulations 2018</w:t>
            </w:r>
          </w:p>
        </w:tc>
        <w:tc>
          <w:tcPr>
            <w:tcW w:w="1276" w:type="dxa"/>
            <w:tcBorders>
              <w:top w:val="nil"/>
              <w:bottom w:val="nil"/>
            </w:tcBorders>
          </w:tcPr>
          <w:p>
            <w:pPr>
              <w:pStyle w:val="nTable"/>
              <w:spacing w:after="40"/>
            </w:pPr>
            <w:r>
              <w:t>14 Sep 2018 p. 3306</w:t>
            </w:r>
          </w:p>
        </w:tc>
        <w:tc>
          <w:tcPr>
            <w:tcW w:w="2693" w:type="dxa"/>
            <w:tcBorders>
              <w:top w:val="nil"/>
              <w:bottom w:val="nil"/>
            </w:tcBorders>
          </w:tcPr>
          <w:p>
            <w:pPr>
              <w:pStyle w:val="nTable"/>
              <w:spacing w:after="40"/>
            </w:pPr>
            <w:r>
              <w:t xml:space="preserve">1 Jan 2019 (see r. 2(b) and </w:t>
            </w:r>
            <w:r>
              <w:rPr>
                <w:i/>
              </w:rPr>
              <w:t>Gazette</w:t>
            </w:r>
            <w:r>
              <w:t xml:space="preserve"> 14 Sep 2018 p. 3305)</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4</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2</w:t>
            </w:r>
          </w:p>
        </w:tc>
        <w:tc>
          <w:tcPr>
            <w:tcW w:w="1276" w:type="dxa"/>
            <w:tcBorders>
              <w:top w:val="nil"/>
              <w:bottom w:val="nil"/>
            </w:tcBorders>
          </w:tcPr>
          <w:p>
            <w:pPr>
              <w:pStyle w:val="nTable"/>
              <w:spacing w:after="40"/>
            </w:pPr>
            <w:r>
              <w:t>6 Sep 2019 p. 3185</w:t>
            </w:r>
            <w:r>
              <w:noBreakHyphen/>
              <w:t>95</w:t>
            </w:r>
          </w:p>
        </w:tc>
        <w:tc>
          <w:tcPr>
            <w:tcW w:w="2693" w:type="dxa"/>
            <w:tcBorders>
              <w:top w:val="nil"/>
              <w:bottom w:val="nil"/>
            </w:tcBorders>
          </w:tcPr>
          <w:p>
            <w:pPr>
              <w:pStyle w:val="nTable"/>
              <w:spacing w:after="40"/>
              <w:rPr>
                <w:snapToGrid w:val="0"/>
                <w:spacing w:val="-2"/>
              </w:rPr>
            </w:pPr>
            <w:r>
              <w:rPr>
                <w:snapToGrid w:val="0"/>
                <w:spacing w:val="-2"/>
              </w:rPr>
              <w:t>7 Sep 2019 (see r. 2(b))</w:t>
            </w:r>
          </w:p>
        </w:tc>
      </w:tr>
      <w:tr>
        <w:tc>
          <w:tcPr>
            <w:tcW w:w="3118" w:type="dxa"/>
            <w:tcBorders>
              <w:top w:val="nil"/>
              <w:bottom w:val="nil"/>
            </w:tcBorders>
          </w:tcPr>
          <w:p>
            <w:pPr>
              <w:pStyle w:val="nTable"/>
              <w:spacing w:after="40"/>
            </w:pPr>
            <w:r>
              <w:rPr>
                <w:i/>
              </w:rPr>
              <w:t>Biosecurity and Agriculture Management Regulations Amendment (Industry Funding Schemes) Regulations 2020</w:t>
            </w:r>
            <w:r>
              <w:t xml:space="preserve"> Pt. 5</w:t>
            </w:r>
          </w:p>
        </w:tc>
        <w:tc>
          <w:tcPr>
            <w:tcW w:w="1276" w:type="dxa"/>
            <w:tcBorders>
              <w:top w:val="nil"/>
              <w:bottom w:val="nil"/>
            </w:tcBorders>
          </w:tcPr>
          <w:p>
            <w:pPr>
              <w:pStyle w:val="nTable"/>
              <w:spacing w:after="40"/>
            </w:pPr>
            <w:r>
              <w:t>SL 2020/255 24 Dec 2020</w:t>
            </w:r>
          </w:p>
        </w:tc>
        <w:tc>
          <w:tcPr>
            <w:tcW w:w="2693" w:type="dxa"/>
            <w:tcBorders>
              <w:top w:val="nil"/>
              <w:bottom w:val="nil"/>
            </w:tcBorders>
          </w:tcPr>
          <w:p>
            <w:pPr>
              <w:pStyle w:val="nTable"/>
              <w:spacing w:after="40"/>
              <w:rPr>
                <w:snapToGrid w:val="0"/>
                <w:spacing w:val="-2"/>
              </w:rPr>
            </w:pPr>
            <w:r>
              <w:rPr>
                <w:snapToGrid w:val="0"/>
                <w:spacing w:val="-2"/>
              </w:rPr>
              <w:t>25 Dec 2020 (see r. 2(b))</w:t>
            </w:r>
          </w:p>
        </w:tc>
      </w:tr>
      <w:tr>
        <w:tc>
          <w:tcPr>
            <w:tcW w:w="3118" w:type="dxa"/>
            <w:tcBorders>
              <w:top w:val="nil"/>
              <w:bottom w:val="single" w:sz="4" w:space="0" w:color="auto"/>
            </w:tcBorders>
          </w:tcPr>
          <w:p>
            <w:pPr>
              <w:pStyle w:val="nTable"/>
              <w:spacing w:after="40"/>
              <w:rPr>
                <w:i/>
              </w:rPr>
            </w:pPr>
            <w:r>
              <w:rPr>
                <w:i/>
              </w:rPr>
              <w:t>Biosecurity and Agriculture Management Amendment Regulations 2021</w:t>
            </w:r>
          </w:p>
        </w:tc>
        <w:tc>
          <w:tcPr>
            <w:tcW w:w="1276" w:type="dxa"/>
            <w:tcBorders>
              <w:top w:val="nil"/>
              <w:bottom w:val="single" w:sz="4" w:space="0" w:color="auto"/>
            </w:tcBorders>
          </w:tcPr>
          <w:p>
            <w:pPr>
              <w:pStyle w:val="nTable"/>
              <w:spacing w:after="40"/>
            </w:pPr>
            <w:r>
              <w:t>SL 2021/129 16 Jul 2021</w:t>
            </w:r>
          </w:p>
        </w:tc>
        <w:tc>
          <w:tcPr>
            <w:tcW w:w="2693" w:type="dxa"/>
            <w:tcBorders>
              <w:top w:val="nil"/>
              <w:bottom w:val="single" w:sz="4" w:space="0" w:color="auto"/>
            </w:tcBorders>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1 Aug 2021 (see r. 2(b) </w:t>
            </w:r>
            <w:r>
              <w:t>and SL 2021/124 cl. 2</w:t>
            </w:r>
            <w:r>
              <w:rPr>
                <w:snapToGrid w:val="0"/>
                <w:spacing w:val="-2"/>
              </w:rPr>
              <w:t>)</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97" w:name="_Toc78276772"/>
      <w:r>
        <w:rPr>
          <w:sz w:val="28"/>
        </w:rPr>
        <w:lastRenderedPageBreak/>
        <w:t>Defined terms</w:t>
      </w:r>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34(1)</w:t>
      </w:r>
    </w:p>
    <w:p>
      <w:pPr>
        <w:pStyle w:val="DefinedTerms"/>
      </w:pPr>
      <w:r>
        <w:t>advertisement</w:t>
      </w:r>
      <w:r>
        <w:tab/>
        <w:t>26(1)</w:t>
      </w:r>
    </w:p>
    <w:p>
      <w:pPr>
        <w:pStyle w:val="DefinedTerms"/>
      </w:pPr>
      <w:r>
        <w:t>amend</w:t>
      </w:r>
      <w:r>
        <w:tab/>
        <w:t>3</w:t>
      </w:r>
    </w:p>
    <w:p>
      <w:pPr>
        <w:pStyle w:val="DefinedTerms"/>
      </w:pPr>
      <w:r>
        <w:t>amendment notice</w:t>
      </w:r>
      <w:r>
        <w:tab/>
        <w:t>59(1)</w:t>
      </w:r>
    </w:p>
    <w:p>
      <w:pPr>
        <w:pStyle w:val="DefinedTerms"/>
      </w:pPr>
      <w:r>
        <w:t>amendment regulations</w:t>
      </w:r>
      <w:r>
        <w:tab/>
        <w:t>129G</w:t>
      </w:r>
    </w:p>
    <w:p>
      <w:pPr>
        <w:pStyle w:val="DefinedTerms"/>
      </w:pPr>
      <w:r>
        <w:t>apiary</w:t>
      </w:r>
      <w:r>
        <w:tab/>
        <w:t>3</w:t>
      </w:r>
    </w:p>
    <w:p>
      <w:pPr>
        <w:pStyle w:val="DefinedTerms"/>
      </w:pPr>
      <w:r>
        <w:t>apiary site</w:t>
      </w:r>
      <w:r>
        <w:tab/>
        <w:t>19(1), 90(1)</w:t>
      </w:r>
    </w:p>
    <w:p>
      <w:pPr>
        <w:pStyle w:val="DefinedTerms"/>
      </w:pPr>
      <w:r>
        <w:t>application</w:t>
      </w:r>
      <w:r>
        <w:tab/>
        <w:t>129L(1)</w:t>
      </w:r>
    </w:p>
    <w:p>
      <w:pPr>
        <w:pStyle w:val="DefinedTerms"/>
      </w:pPr>
      <w:r>
        <w:t>appointments committee</w:t>
      </w:r>
      <w:r>
        <w:tab/>
        <w:t>129A</w:t>
      </w:r>
    </w:p>
    <w:p>
      <w:pPr>
        <w:pStyle w:val="DefinedTerms"/>
      </w:pPr>
      <w:r>
        <w:t>approved</w:t>
      </w:r>
      <w:r>
        <w:tab/>
        <w:t>3</w:t>
      </w:r>
    </w:p>
    <w:p>
      <w:pPr>
        <w:pStyle w:val="DefinedTerms"/>
      </w:pPr>
      <w:r>
        <w:t>approved quarantine facility</w:t>
      </w:r>
      <w:r>
        <w:tab/>
        <w:t>3</w:t>
      </w:r>
    </w:p>
    <w:p>
      <w:pPr>
        <w:pStyle w:val="DefinedTerms"/>
      </w:pPr>
      <w:r>
        <w:t>approved training course</w:t>
      </w:r>
      <w:r>
        <w:tab/>
        <w:t>45A</w:t>
      </w:r>
    </w:p>
    <w:p>
      <w:pPr>
        <w:pStyle w:val="DefinedTerms"/>
      </w:pPr>
      <w:r>
        <w:t>area freedom requirement</w:t>
      </w:r>
      <w:r>
        <w:tab/>
        <w:t>72(1)</w:t>
      </w:r>
    </w:p>
    <w:p>
      <w:pPr>
        <w:pStyle w:val="DefinedTerms"/>
      </w:pPr>
      <w:r>
        <w:t>associated infrastructure</w:t>
      </w:r>
      <w:r>
        <w:tab/>
        <w:t>46</w:t>
      </w:r>
    </w:p>
    <w:p>
      <w:pPr>
        <w:pStyle w:val="DefinedTerms"/>
      </w:pPr>
      <w:r>
        <w:t>Australia Post</w:t>
      </w:r>
      <w:r>
        <w:tab/>
        <w:t>75(1)</w:t>
      </w:r>
    </w:p>
    <w:p>
      <w:pPr>
        <w:pStyle w:val="DefinedTerms"/>
      </w:pPr>
      <w:r>
        <w:t>barrier fence</w:t>
      </w:r>
      <w:r>
        <w:tab/>
        <w:t>46</w:t>
      </w:r>
    </w:p>
    <w:p>
      <w:pPr>
        <w:pStyle w:val="DefinedTerms"/>
      </w:pPr>
      <w:r>
        <w:t>barrier fence reserve</w:t>
      </w:r>
      <w:r>
        <w:tab/>
        <w:t>46</w:t>
      </w:r>
    </w:p>
    <w:p>
      <w:pPr>
        <w:pStyle w:val="DefinedTerms"/>
      </w:pPr>
      <w:r>
        <w:t>bee</w:t>
      </w:r>
      <w:r>
        <w:tab/>
        <w:t>3</w:t>
      </w:r>
    </w:p>
    <w:p>
      <w:pPr>
        <w:pStyle w:val="DefinedTerms"/>
      </w:pPr>
      <w:r>
        <w:t>beekeeper</w:t>
      </w:r>
      <w:r>
        <w:tab/>
        <w:t>3</w:t>
      </w:r>
    </w:p>
    <w:p>
      <w:pPr>
        <w:pStyle w:val="DefinedTerms"/>
      </w:pPr>
      <w:r>
        <w:t>beekeeping appliances</w:t>
      </w:r>
      <w:r>
        <w:tab/>
        <w:t>19(1)</w:t>
      </w:r>
    </w:p>
    <w:p>
      <w:pPr>
        <w:pStyle w:val="DefinedTerms"/>
      </w:pPr>
      <w:r>
        <w:t>built-up area</w:t>
      </w:r>
      <w:r>
        <w:tab/>
        <w:t>45(1)</w:t>
      </w:r>
    </w:p>
    <w:p>
      <w:pPr>
        <w:pStyle w:val="DefinedTerms"/>
      </w:pPr>
      <w:r>
        <w:t>category 1 declared pest</w:t>
      </w:r>
      <w:r>
        <w:tab/>
        <w:t>3</w:t>
      </w:r>
    </w:p>
    <w:p>
      <w:pPr>
        <w:pStyle w:val="DefinedTerms"/>
      </w:pPr>
      <w:r>
        <w:t>category 2 declared pest</w:t>
      </w:r>
      <w:r>
        <w:tab/>
        <w:t>3</w:t>
      </w:r>
    </w:p>
    <w:p>
      <w:pPr>
        <w:pStyle w:val="DefinedTerms"/>
      </w:pPr>
      <w:r>
        <w:t>category 3 declared pest</w:t>
      </w:r>
      <w:r>
        <w:tab/>
        <w:t>3</w:t>
      </w:r>
    </w:p>
    <w:p>
      <w:pPr>
        <w:pStyle w:val="DefinedTerms"/>
      </w:pPr>
      <w:r>
        <w:t>claim</w:t>
      </w:r>
      <w:r>
        <w:tab/>
        <w:t>54(1)</w:t>
      </w:r>
    </w:p>
    <w:p>
      <w:pPr>
        <w:pStyle w:val="DefinedTerms"/>
      </w:pPr>
      <w:r>
        <w:t>closure notice</w:t>
      </w:r>
      <w:r>
        <w:tab/>
        <w:t>119(2)</w:t>
      </w:r>
    </w:p>
    <w:p>
      <w:pPr>
        <w:pStyle w:val="DefinedTerms"/>
      </w:pPr>
      <w:r>
        <w:t>commencement day</w:t>
      </w:r>
      <w:r>
        <w:tab/>
        <w:t>129G, 136, 146(1), 147(1)</w:t>
      </w:r>
    </w:p>
    <w:p>
      <w:pPr>
        <w:pStyle w:val="DefinedTerms"/>
      </w:pPr>
      <w:r>
        <w:t>commercial carrier</w:t>
      </w:r>
      <w:r>
        <w:tab/>
        <w:t>75(1)</w:t>
      </w:r>
    </w:p>
    <w:p>
      <w:pPr>
        <w:pStyle w:val="DefinedTerms"/>
      </w:pPr>
      <w:r>
        <w:t>commercial passenger carrier</w:t>
      </w:r>
      <w:r>
        <w:tab/>
        <w:t>3</w:t>
      </w:r>
    </w:p>
    <w:p>
      <w:pPr>
        <w:pStyle w:val="DefinedTerms"/>
      </w:pPr>
      <w:r>
        <w:t>condition</w:t>
      </w:r>
      <w:r>
        <w:tab/>
        <w:t>3</w:t>
      </w:r>
    </w:p>
    <w:p>
      <w:pPr>
        <w:pStyle w:val="DefinedTerms"/>
      </w:pPr>
      <w:r>
        <w:t>contact details</w:t>
      </w:r>
      <w:r>
        <w:tab/>
        <w:t>3</w:t>
      </w:r>
    </w:p>
    <w:p>
      <w:pPr>
        <w:pStyle w:val="DefinedTerms"/>
      </w:pPr>
      <w:r>
        <w:t>declared pest animal</w:t>
      </w:r>
      <w:r>
        <w:tab/>
        <w:t>3</w:t>
      </w:r>
    </w:p>
    <w:p>
      <w:pPr>
        <w:pStyle w:val="DefinedTerms"/>
      </w:pPr>
      <w:r>
        <w:t>direction</w:t>
      </w:r>
      <w:r>
        <w:tab/>
        <w:t>85(1)</w:t>
      </w:r>
    </w:p>
    <w:p>
      <w:pPr>
        <w:pStyle w:val="DefinedTerms"/>
      </w:pPr>
      <w:r>
        <w:t>DP area</w:t>
      </w:r>
      <w:r>
        <w:tab/>
        <w:t>3</w:t>
      </w:r>
    </w:p>
    <w:p>
      <w:pPr>
        <w:pStyle w:val="DefinedTerms"/>
      </w:pPr>
      <w:r>
        <w:t>expiry day</w:t>
      </w:r>
      <w:r>
        <w:tab/>
        <w:t>96(3), 113(3)</w:t>
      </w:r>
    </w:p>
    <w:p>
      <w:pPr>
        <w:pStyle w:val="DefinedTerms"/>
      </w:pPr>
      <w:r>
        <w:t>facility supervisor</w:t>
      </w:r>
      <w:r>
        <w:tab/>
        <w:t>108</w:t>
      </w:r>
    </w:p>
    <w:p>
      <w:pPr>
        <w:pStyle w:val="DefinedTerms"/>
      </w:pPr>
      <w:r>
        <w:t>feedlot</w:t>
      </w:r>
      <w:r>
        <w:tab/>
        <w:t>34(1)</w:t>
      </w:r>
    </w:p>
    <w:p>
      <w:pPr>
        <w:pStyle w:val="DefinedTerms"/>
      </w:pPr>
      <w:r>
        <w:t>full participant</w:t>
      </w:r>
      <w:r>
        <w:tab/>
        <w:t>129A</w:t>
      </w:r>
    </w:p>
    <w:p>
      <w:pPr>
        <w:pStyle w:val="DefinedTerms"/>
      </w:pPr>
      <w:r>
        <w:t>grower</w:t>
      </w:r>
      <w:r>
        <w:tab/>
        <w:t>129A</w:t>
      </w:r>
    </w:p>
    <w:p>
      <w:pPr>
        <w:pStyle w:val="DefinedTerms"/>
      </w:pPr>
      <w:r>
        <w:t>GSH industry</w:t>
      </w:r>
      <w:r>
        <w:tab/>
        <w:t>129A</w:t>
      </w:r>
    </w:p>
    <w:p>
      <w:pPr>
        <w:pStyle w:val="DefinedTerms"/>
      </w:pPr>
      <w:r>
        <w:lastRenderedPageBreak/>
        <w:t>hive product</w:t>
      </w:r>
      <w:r>
        <w:tab/>
        <w:t>3</w:t>
      </w:r>
    </w:p>
    <w:p>
      <w:pPr>
        <w:pStyle w:val="DefinedTerms"/>
      </w:pPr>
      <w:r>
        <w:t>import requirement</w:t>
      </w:r>
      <w:r>
        <w:tab/>
        <w:t>72(1)</w:t>
      </w:r>
    </w:p>
    <w:p>
      <w:pPr>
        <w:pStyle w:val="DefinedTerms"/>
      </w:pPr>
      <w:r>
        <w:t>Industry Management Committee</w:t>
      </w:r>
      <w:r>
        <w:tab/>
        <w:t>129A</w:t>
      </w:r>
    </w:p>
    <w:p>
      <w:pPr>
        <w:pStyle w:val="DefinedTerms"/>
      </w:pPr>
      <w:r>
        <w:t>inspection purposes</w:t>
      </w:r>
      <w:r>
        <w:tab/>
        <w:t>81</w:t>
      </w:r>
    </w:p>
    <w:p>
      <w:pPr>
        <w:pStyle w:val="DefinedTerms"/>
      </w:pPr>
      <w:r>
        <w:t>interstate assurance certificate</w:t>
      </w:r>
      <w:r>
        <w:tab/>
        <w:t>72(1)</w:t>
      </w:r>
    </w:p>
    <w:p>
      <w:pPr>
        <w:pStyle w:val="DefinedTerms"/>
      </w:pPr>
      <w:r>
        <w:t>interstate export certificate</w:t>
      </w:r>
      <w:r>
        <w:tab/>
        <w:t>72(1)</w:t>
      </w:r>
    </w:p>
    <w:p>
      <w:pPr>
        <w:pStyle w:val="DefinedTerms"/>
      </w:pPr>
      <w:r>
        <w:t>lairage</w:t>
      </w:r>
      <w:r>
        <w:tab/>
        <w:t>34(1)</w:t>
      </w:r>
    </w:p>
    <w:p>
      <w:pPr>
        <w:pStyle w:val="DefinedTerms"/>
      </w:pPr>
      <w:r>
        <w:t>movement notice</w:t>
      </w:r>
      <w:r>
        <w:tab/>
        <w:t>55(1), 66(3)</w:t>
      </w:r>
    </w:p>
    <w:p>
      <w:pPr>
        <w:pStyle w:val="DefinedTerms"/>
      </w:pPr>
      <w:r>
        <w:t>nearest inspection point</w:t>
      </w:r>
      <w:r>
        <w:tab/>
        <w:t>79(1)</w:t>
      </w:r>
    </w:p>
    <w:p>
      <w:pPr>
        <w:pStyle w:val="DefinedTerms"/>
      </w:pPr>
      <w:r>
        <w:t>organism of concern</w:t>
      </w:r>
      <w:r>
        <w:tab/>
        <w:t>55(1)</w:t>
      </w:r>
    </w:p>
    <w:p>
      <w:pPr>
        <w:pStyle w:val="DefinedTerms"/>
      </w:pPr>
      <w:r>
        <w:t>participant</w:t>
      </w:r>
      <w:r>
        <w:tab/>
        <w:t>129A</w:t>
      </w:r>
    </w:p>
    <w:p>
      <w:pPr>
        <w:pStyle w:val="DefinedTerms"/>
      </w:pPr>
      <w:r>
        <w:t>permit</w:t>
      </w:r>
      <w:r>
        <w:tab/>
        <w:t>3</w:t>
      </w:r>
    </w:p>
    <w:p>
      <w:pPr>
        <w:pStyle w:val="DefinedTerms"/>
      </w:pPr>
      <w:r>
        <w:t>permit holder</w:t>
      </w:r>
      <w:r>
        <w:tab/>
        <w:t>3</w:t>
      </w:r>
    </w:p>
    <w:p>
      <w:pPr>
        <w:pStyle w:val="DefinedTerms"/>
      </w:pPr>
      <w:r>
        <w:t>permit supervisor</w:t>
      </w:r>
      <w:r>
        <w:tab/>
        <w:t>92</w:t>
      </w:r>
    </w:p>
    <w:p>
      <w:pPr>
        <w:pStyle w:val="DefinedTerms"/>
      </w:pPr>
      <w:r>
        <w:t>pest control device</w:t>
      </w:r>
      <w:r>
        <w:tab/>
        <w:t>40(1)</w:t>
      </w:r>
    </w:p>
    <w:p>
      <w:pPr>
        <w:pStyle w:val="DefinedTerms"/>
      </w:pPr>
      <w:r>
        <w:t>prescribed potential carrier</w:t>
      </w:r>
      <w:r>
        <w:tab/>
        <w:t>3</w:t>
      </w:r>
    </w:p>
    <w:p>
      <w:pPr>
        <w:pStyle w:val="DefinedTerms"/>
      </w:pPr>
      <w:r>
        <w:t>quarantine area notice</w:t>
      </w:r>
      <w:r>
        <w:tab/>
        <w:t>60(1)</w:t>
      </w:r>
    </w:p>
    <w:p>
      <w:pPr>
        <w:pStyle w:val="DefinedTerms"/>
      </w:pPr>
      <w:r>
        <w:t>quarantined place</w:t>
      </w:r>
      <w:r>
        <w:tab/>
        <w:t>55(1)</w:t>
      </w:r>
    </w:p>
    <w:p>
      <w:pPr>
        <w:pStyle w:val="DefinedTerms"/>
      </w:pPr>
      <w:r>
        <w:t>quarantine notice</w:t>
      </w:r>
      <w:r>
        <w:tab/>
        <w:t>55(1)</w:t>
      </w:r>
    </w:p>
    <w:p>
      <w:pPr>
        <w:pStyle w:val="DefinedTerms"/>
      </w:pPr>
      <w:r>
        <w:t>relevant law</w:t>
      </w:r>
      <w:r>
        <w:tab/>
        <w:t>109(1)</w:t>
      </w:r>
    </w:p>
    <w:p>
      <w:pPr>
        <w:pStyle w:val="DefinedTerms"/>
      </w:pPr>
      <w:r>
        <w:t>relevant place</w:t>
      </w:r>
      <w:r>
        <w:tab/>
        <w:t>119(1)</w:t>
      </w:r>
    </w:p>
    <w:p>
      <w:pPr>
        <w:pStyle w:val="DefinedTerms"/>
      </w:pPr>
      <w:r>
        <w:t>remedial action</w:t>
      </w:r>
      <w:r>
        <w:tab/>
        <w:t>128(1)</w:t>
      </w:r>
    </w:p>
    <w:p>
      <w:pPr>
        <w:pStyle w:val="DefinedTerms"/>
      </w:pPr>
      <w:r>
        <w:t>repealed Act</w:t>
      </w:r>
      <w:r>
        <w:tab/>
        <w:t>147(1)</w:t>
      </w:r>
    </w:p>
    <w:p>
      <w:pPr>
        <w:pStyle w:val="DefinedTerms"/>
      </w:pPr>
      <w:r>
        <w:t>repealed provision</w:t>
      </w:r>
      <w:r>
        <w:tab/>
        <w:t>129I(1), 129K(1), 129L(1)</w:t>
      </w:r>
    </w:p>
    <w:p>
      <w:pPr>
        <w:pStyle w:val="DefinedTerms"/>
      </w:pPr>
      <w:r>
        <w:t>repealed regulations</w:t>
      </w:r>
      <w:r>
        <w:tab/>
        <w:t>140(1), 141(1), 142(1), 143(1), 144(1), 145(1)</w:t>
      </w:r>
    </w:p>
    <w:p>
      <w:pPr>
        <w:pStyle w:val="DefinedTerms"/>
      </w:pPr>
      <w:r>
        <w:t>repealed section</w:t>
      </w:r>
      <w:r>
        <w:tab/>
        <w:t>146(1)</w:t>
      </w:r>
    </w:p>
    <w:p>
      <w:pPr>
        <w:pStyle w:val="DefinedTerms"/>
      </w:pPr>
      <w:r>
        <w:t>research programme</w:t>
      </w:r>
      <w:r>
        <w:tab/>
        <w:t>132(1)</w:t>
      </w:r>
    </w:p>
    <w:p>
      <w:pPr>
        <w:pStyle w:val="DefinedTerms"/>
      </w:pPr>
      <w:r>
        <w:t>restricted chemical product</w:t>
      </w:r>
      <w:r>
        <w:tab/>
        <w:t>45A</w:t>
      </w:r>
    </w:p>
    <w:p>
      <w:pPr>
        <w:pStyle w:val="DefinedTerms"/>
      </w:pPr>
      <w:r>
        <w:t>reviewable decision</w:t>
      </w:r>
      <w:r>
        <w:tab/>
        <w:t>102(1), 121(1)</w:t>
      </w:r>
    </w:p>
    <w:p>
      <w:pPr>
        <w:pStyle w:val="DefinedTerms"/>
      </w:pPr>
      <w:r>
        <w:t>review panel</w:t>
      </w:r>
      <w:r>
        <w:tab/>
        <w:t>129A</w:t>
      </w:r>
    </w:p>
    <w:p>
      <w:pPr>
        <w:pStyle w:val="DefinedTerms"/>
      </w:pPr>
      <w:r>
        <w:t>Scheme</w:t>
      </w:r>
      <w:r>
        <w:tab/>
        <w:t>129A</w:t>
      </w:r>
    </w:p>
    <w:p>
      <w:pPr>
        <w:pStyle w:val="DefinedTerms"/>
      </w:pPr>
      <w:r>
        <w:t>section</w:t>
      </w:r>
      <w:r>
        <w:tab/>
        <w:t>3</w:t>
      </w:r>
    </w:p>
    <w:p>
      <w:pPr>
        <w:pStyle w:val="DefinedTerms"/>
      </w:pPr>
      <w:r>
        <w:t>SHB</w:t>
      </w:r>
      <w:r>
        <w:tab/>
        <w:t>19(1)</w:t>
      </w:r>
    </w:p>
    <w:p>
      <w:pPr>
        <w:pStyle w:val="DefinedTerms"/>
      </w:pPr>
      <w:r>
        <w:t>SHB free area</w:t>
      </w:r>
      <w:r>
        <w:tab/>
        <w:t>19(1)</w:t>
      </w:r>
    </w:p>
    <w:p>
      <w:pPr>
        <w:pStyle w:val="DefinedTerms"/>
      </w:pPr>
      <w:r>
        <w:t>SHB infested area</w:t>
      </w:r>
      <w:r>
        <w:tab/>
        <w:t>19(1)</w:t>
      </w:r>
    </w:p>
    <w:p>
      <w:pPr>
        <w:pStyle w:val="DefinedTerms"/>
      </w:pPr>
      <w:r>
        <w:t>small hive beetle</w:t>
      </w:r>
      <w:r>
        <w:tab/>
        <w:t>19(1)</w:t>
      </w:r>
    </w:p>
    <w:p>
      <w:pPr>
        <w:pStyle w:val="DefinedTerms"/>
      </w:pPr>
      <w:r>
        <w:t>special rural zone</w:t>
      </w:r>
      <w:r>
        <w:tab/>
        <w:t>45(1)</w:t>
      </w:r>
    </w:p>
    <w:p>
      <w:pPr>
        <w:pStyle w:val="DefinedTerms"/>
      </w:pPr>
      <w:r>
        <w:t>specified</w:t>
      </w:r>
      <w:r>
        <w:tab/>
        <w:t>52(2), 119(1), 129(1)</w:t>
      </w:r>
    </w:p>
    <w:p>
      <w:pPr>
        <w:pStyle w:val="DefinedTerms"/>
      </w:pPr>
      <w:r>
        <w:t>stock</w:t>
      </w:r>
      <w:r>
        <w:tab/>
        <w:t>3</w:t>
      </w:r>
    </w:p>
    <w:p>
      <w:pPr>
        <w:pStyle w:val="DefinedTerms"/>
      </w:pPr>
      <w:r>
        <w:t>take</w:t>
      </w:r>
      <w:r>
        <w:tab/>
        <w:t>43(1)</w:t>
      </w:r>
    </w:p>
    <w:p>
      <w:pPr>
        <w:pStyle w:val="DefinedTerms"/>
      </w:pPr>
      <w:r>
        <w:t>terrestrial vertebrate</w:t>
      </w:r>
      <w:r>
        <w:tab/>
        <w:t>3</w:t>
      </w:r>
    </w:p>
    <w:p>
      <w:pPr>
        <w:pStyle w:val="DefinedTerms"/>
      </w:pPr>
      <w:r>
        <w:t>trap</w:t>
      </w:r>
      <w:r>
        <w:tab/>
        <w:t>41</w:t>
      </w:r>
    </w:p>
    <w:p>
      <w:pPr>
        <w:pStyle w:val="DefinedTerms"/>
      </w:pPr>
      <w:r>
        <w:t>vessel</w:t>
      </w:r>
      <w:r>
        <w:tab/>
        <w:t>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1" w:name="Schedule"/>
    <w:bookmarkEnd w:id="2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8" w:name="DefinedTerms"/>
    <w:bookmarkEnd w:id="2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6151148"/>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 w:name="WAFER_20181203092020" w:val="RemoveTocBookmarks,RemoveUnusedBookmarks,RemoveLanguageTags,UsedStyles,ResetPageSize"/>
    <w:docVar w:name="WAFER_20181203092020_GUID" w:val="67cc1516-d641-4b95-9e41-7b6347eaa2bd"/>
    <w:docVar w:name="WAFER_20190905112456" w:val="RemoveTocBookmarks,RemoveUnusedBookmarks,RemoveLanguageTags,ResetPageSize,RunningHeaders,UpdateStyles,UsedStyles"/>
    <w:docVar w:name="WAFER_20190905112456_GUID" w:val="940368f2-e5e2-41ce-a0d8-3f3fa2015226"/>
    <w:docVar w:name="WAFER_202012231052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223105206_GUID" w:val="f4fa7c40-ddaf-41a0-9458-4e01b79b17c0"/>
    <w:docVar w:name="WAFER_20210714114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4114706_GUID" w:val="6fb083e2-7ccf-4385-bade-abcb62cd3068"/>
    <w:docVar w:name="WAFER_20210726151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1148_GUID" w:val="60ce6371-25ee-40f3-9e94-30073759dd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574B072C-7548-48E2-B1CC-C0CCDEB7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B1B2E-DE09-4488-94B6-1CC0E369B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32115</Words>
  <Characters>160579</Characters>
  <Application>Microsoft Office Word</Application>
  <DocSecurity>0</DocSecurity>
  <Lines>4460</Lines>
  <Paragraphs>2639</Paragraphs>
  <ScaleCrop>false</ScaleCrop>
  <HeadingPairs>
    <vt:vector size="2" baseType="variant">
      <vt:variant>
        <vt:lpstr>Title</vt:lpstr>
      </vt:variant>
      <vt:variant>
        <vt:i4>1</vt:i4>
      </vt:variant>
    </vt:vector>
  </HeadingPairs>
  <TitlesOfParts>
    <vt:vector size="1" baseType="lpstr">
      <vt:lpstr>Biosecurity and Agriculture Management Regulations 2013 - 00-j0-00</vt:lpstr>
    </vt:vector>
  </TitlesOfParts>
  <Manager/>
  <Company/>
  <LinksUpToDate>false</LinksUpToDate>
  <CharactersWithSpaces>190055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2013 - 00-m0-00</dc:title>
  <dc:subject/>
  <dc:creator/>
  <cp:keywords/>
  <dc:description/>
  <cp:lastModifiedBy>Master Repository Process</cp:lastModifiedBy>
  <cp:revision>4</cp:revision>
  <cp:lastPrinted>2013-01-14T03:58:00Z</cp:lastPrinted>
  <dcterms:created xsi:type="dcterms:W3CDTF">2021-07-30T02:23:00Z</dcterms:created>
  <dcterms:modified xsi:type="dcterms:W3CDTF">2021-07-30T02:23:00Z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AsAtDate">
    <vt:lpwstr>01 Aug 2021</vt:lpwstr>
  </property>
  <property fmtid="{D5CDD505-2E9C-101B-9397-08002B2CF9AE}" pid="4" name="Suffix">
    <vt:lpwstr>00-m0-00</vt:lpwstr>
  </property>
  <property fmtid="{D5CDD505-2E9C-101B-9397-08002B2CF9AE}" pid="5" name="DocumentType">
    <vt:lpwstr>Reg</vt:lpwstr>
  </property>
  <property fmtid="{D5CDD505-2E9C-101B-9397-08002B2CF9AE}" pid="6" name="CommencementDate">
    <vt:lpwstr>20210801</vt:lpwstr>
  </property>
</Properties>
</file>