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Strata Titles General Regulations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Strata Titles General Regulations 1996</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_Toc108229905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_Toc108229906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_Toc108229907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szCs w:val="24"/>
        </w:rPr>
      </w:pPr>
      <w:r>
        <w:rPr>
          <w:noProof/>
          <w:szCs w:val="30"/>
        </w:rPr>
        <w:t>Part 2 — Strata/survey</w:t>
      </w:r>
      <w:r>
        <w:rPr>
          <w:noProof/>
          <w:szCs w:val="30"/>
        </w:rPr>
        <w:noBreakHyphen/>
        <w:t>strata plans</w:t>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Quality of plans</w:t>
      </w:r>
      <w:r>
        <w:rPr>
          <w:noProof/>
        </w:rPr>
        <w:tab/>
      </w:r>
      <w:r>
        <w:rPr>
          <w:noProof/>
        </w:rPr>
        <w:fldChar w:fldCharType="begin"/>
      </w:r>
      <w:r>
        <w:rPr>
          <w:noProof/>
        </w:rPr>
        <w:instrText xml:space="preserve"> PAGEREF _Toc108229909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Plan specifications</w:t>
      </w:r>
      <w:r>
        <w:rPr>
          <w:noProof/>
        </w:rPr>
        <w:tab/>
      </w:r>
      <w:r>
        <w:rPr>
          <w:noProof/>
        </w:rPr>
        <w:fldChar w:fldCharType="begin"/>
      </w:r>
      <w:r>
        <w:rPr>
          <w:noProof/>
        </w:rPr>
        <w:instrText xml:space="preserve"> PAGEREF _Toc108229910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5A</w:t>
      </w:r>
      <w:r>
        <w:rPr>
          <w:noProof/>
          <w:snapToGrid w:val="0"/>
          <w:szCs w:val="24"/>
        </w:rPr>
        <w:t>.</w:t>
      </w:r>
      <w:r>
        <w:rPr>
          <w:noProof/>
          <w:sz w:val="24"/>
          <w:szCs w:val="24"/>
        </w:rPr>
        <w:tab/>
      </w:r>
      <w:r>
        <w:rPr>
          <w:noProof/>
          <w:snapToGrid w:val="0"/>
          <w:szCs w:val="24"/>
        </w:rPr>
        <w:t>Statements required on plans for section 5(1)(aa)</w:t>
      </w:r>
      <w:r>
        <w:rPr>
          <w:noProof/>
        </w:rPr>
        <w:tab/>
      </w:r>
      <w:r>
        <w:rPr>
          <w:noProof/>
        </w:rPr>
        <w:fldChar w:fldCharType="begin"/>
      </w:r>
      <w:r>
        <w:rPr>
          <w:noProof/>
        </w:rPr>
        <w:instrText xml:space="preserve"> PAGEREF _Toc108229911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Numbering of lots on plans</w:t>
      </w:r>
      <w:r>
        <w:rPr>
          <w:noProof/>
        </w:rPr>
        <w:tab/>
      </w:r>
      <w:r>
        <w:rPr>
          <w:noProof/>
        </w:rPr>
        <w:fldChar w:fldCharType="begin"/>
      </w:r>
      <w:r>
        <w:rPr>
          <w:noProof/>
        </w:rPr>
        <w:instrText xml:space="preserve"> PAGEREF _Toc108229912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Plan of survey</w:t>
      </w:r>
      <w:r>
        <w:rPr>
          <w:noProof/>
        </w:rPr>
        <w:tab/>
      </w:r>
      <w:r>
        <w:rPr>
          <w:noProof/>
        </w:rPr>
        <w:fldChar w:fldCharType="begin"/>
      </w:r>
      <w:r>
        <w:rPr>
          <w:noProof/>
        </w:rPr>
        <w:instrText xml:space="preserve"> PAGEREF _Toc108229913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Description of parcel, etc.</w:t>
      </w:r>
      <w:r>
        <w:rPr>
          <w:noProof/>
        </w:rPr>
        <w:tab/>
      </w:r>
      <w:r>
        <w:rPr>
          <w:noProof/>
        </w:rPr>
        <w:fldChar w:fldCharType="begin"/>
      </w:r>
      <w:r>
        <w:rPr>
          <w:noProof/>
        </w:rPr>
        <w:instrText xml:space="preserve"> PAGEREF _Toc108229914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Schedule of unit entitlement</w:t>
      </w:r>
      <w:r>
        <w:rPr>
          <w:noProof/>
        </w:rPr>
        <w:tab/>
      </w:r>
      <w:r>
        <w:rPr>
          <w:noProof/>
        </w:rPr>
        <w:fldChar w:fldCharType="begin"/>
      </w:r>
      <w:r>
        <w:rPr>
          <w:noProof/>
        </w:rPr>
        <w:instrText xml:space="preserve"> PAGEREF _Toc108229915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Licensed Valuer’s certificate</w:t>
      </w:r>
      <w:r>
        <w:rPr>
          <w:noProof/>
        </w:rPr>
        <w:tab/>
      </w:r>
      <w:r>
        <w:rPr>
          <w:noProof/>
        </w:rPr>
        <w:fldChar w:fldCharType="begin"/>
      </w:r>
      <w:r>
        <w:rPr>
          <w:noProof/>
        </w:rPr>
        <w:instrText xml:space="preserve"> PAGEREF _Toc108229916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Consents of registered persons</w:t>
      </w:r>
      <w:r>
        <w:rPr>
          <w:noProof/>
        </w:rPr>
        <w:tab/>
      </w:r>
      <w:r>
        <w:rPr>
          <w:noProof/>
        </w:rPr>
        <w:fldChar w:fldCharType="begin"/>
      </w:r>
      <w:r>
        <w:rPr>
          <w:noProof/>
        </w:rPr>
        <w:instrText xml:space="preserve"> PAGEREF _Toc108229917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Alteration</w:t>
      </w:r>
      <w:r>
        <w:rPr>
          <w:noProof/>
        </w:rPr>
        <w:tab/>
      </w:r>
      <w:r>
        <w:rPr>
          <w:noProof/>
        </w:rPr>
        <w:fldChar w:fldCharType="begin"/>
      </w:r>
      <w:r>
        <w:rPr>
          <w:noProof/>
        </w:rPr>
        <w:instrText xml:space="preserve"> PAGEREF _Toc108229918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Arrangement and presentation of plans etc.</w:t>
      </w:r>
      <w:r>
        <w:rPr>
          <w:noProof/>
        </w:rPr>
        <w:tab/>
      </w:r>
      <w:r>
        <w:rPr>
          <w:noProof/>
        </w:rPr>
        <w:fldChar w:fldCharType="begin"/>
      </w:r>
      <w:r>
        <w:rPr>
          <w:noProof/>
        </w:rPr>
        <w:instrText xml:space="preserve"> PAGEREF _Toc108229919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Numbering of strata/survey</w:t>
      </w:r>
      <w:r>
        <w:rPr>
          <w:noProof/>
          <w:snapToGrid w:val="0"/>
          <w:szCs w:val="24"/>
        </w:rPr>
        <w:noBreakHyphen/>
        <w:t>strata plans</w:t>
      </w:r>
      <w:r>
        <w:rPr>
          <w:noProof/>
        </w:rPr>
        <w:tab/>
      </w:r>
      <w:r>
        <w:rPr>
          <w:noProof/>
        </w:rPr>
        <w:fldChar w:fldCharType="begin"/>
      </w:r>
      <w:r>
        <w:rPr>
          <w:noProof/>
        </w:rPr>
        <w:instrText xml:space="preserve"> PAGEREF _Toc108229920 \h </w:instrText>
      </w:r>
      <w:r>
        <w:rPr>
          <w:noProof/>
        </w:rPr>
      </w:r>
      <w:r>
        <w:rPr>
          <w:noProof/>
        </w:rPr>
        <w:fldChar w:fldCharType="separate"/>
      </w:r>
      <w:r>
        <w:rPr>
          <w:noProof/>
        </w:rPr>
        <w:t>13</w:t>
      </w:r>
      <w:r>
        <w:rPr>
          <w:noProof/>
        </w:rPr>
        <w:fldChar w:fldCharType="end"/>
      </w:r>
    </w:p>
    <w:p>
      <w:pPr>
        <w:pStyle w:val="TOC2"/>
        <w:tabs>
          <w:tab w:val="right" w:leader="dot" w:pos="7086"/>
        </w:tabs>
        <w:rPr>
          <w:b w:val="0"/>
          <w:noProof/>
          <w:sz w:val="24"/>
          <w:szCs w:val="24"/>
        </w:rPr>
      </w:pPr>
      <w:r>
        <w:rPr>
          <w:noProof/>
          <w:szCs w:val="30"/>
        </w:rPr>
        <w:t>Part 2A — Easements on survey</w:t>
      </w:r>
      <w:r>
        <w:rPr>
          <w:noProof/>
          <w:szCs w:val="30"/>
        </w:rPr>
        <w:noBreakHyphen/>
        <w:t>strata plans</w:t>
      </w:r>
    </w:p>
    <w:p>
      <w:pPr>
        <w:pStyle w:val="TOC4"/>
        <w:rPr>
          <w:noProof/>
          <w:sz w:val="24"/>
          <w:szCs w:val="24"/>
        </w:rPr>
      </w:pPr>
      <w:r>
        <w:rPr>
          <w:noProof/>
          <w:szCs w:val="24"/>
        </w:rPr>
        <w:t>14A</w:t>
      </w:r>
      <w:r>
        <w:rPr>
          <w:noProof/>
          <w:snapToGrid w:val="0"/>
          <w:szCs w:val="24"/>
        </w:rPr>
        <w:t>.</w:t>
      </w:r>
      <w:r>
        <w:rPr>
          <w:noProof/>
          <w:sz w:val="24"/>
          <w:szCs w:val="24"/>
        </w:rPr>
        <w:tab/>
      </w:r>
      <w:r>
        <w:rPr>
          <w:noProof/>
          <w:snapToGrid w:val="0"/>
          <w:szCs w:val="24"/>
        </w:rPr>
        <w:t>Prescribed easements</w:t>
      </w:r>
      <w:r>
        <w:rPr>
          <w:noProof/>
        </w:rPr>
        <w:tab/>
      </w:r>
      <w:r>
        <w:rPr>
          <w:noProof/>
        </w:rPr>
        <w:fldChar w:fldCharType="begin"/>
      </w:r>
      <w:r>
        <w:rPr>
          <w:noProof/>
        </w:rPr>
        <w:instrText xml:space="preserve"> PAGEREF _Toc108229922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14B</w:t>
      </w:r>
      <w:r>
        <w:rPr>
          <w:noProof/>
          <w:snapToGrid w:val="0"/>
          <w:szCs w:val="24"/>
        </w:rPr>
        <w:t>.</w:t>
      </w:r>
      <w:r>
        <w:rPr>
          <w:noProof/>
          <w:sz w:val="24"/>
          <w:szCs w:val="24"/>
        </w:rPr>
        <w:tab/>
      </w:r>
      <w:r>
        <w:rPr>
          <w:noProof/>
          <w:snapToGrid w:val="0"/>
          <w:szCs w:val="24"/>
        </w:rPr>
        <w:t>Notation of easements on survey</w:t>
      </w:r>
      <w:r>
        <w:rPr>
          <w:noProof/>
          <w:snapToGrid w:val="0"/>
          <w:szCs w:val="24"/>
        </w:rPr>
        <w:noBreakHyphen/>
        <w:t>strata plan</w:t>
      </w:r>
      <w:r>
        <w:rPr>
          <w:noProof/>
        </w:rPr>
        <w:tab/>
      </w:r>
      <w:r>
        <w:rPr>
          <w:noProof/>
        </w:rPr>
        <w:fldChar w:fldCharType="begin"/>
      </w:r>
      <w:r>
        <w:rPr>
          <w:noProof/>
        </w:rPr>
        <w:instrText xml:space="preserve"> PAGEREF _Toc108229923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14C</w:t>
      </w:r>
      <w:r>
        <w:rPr>
          <w:noProof/>
          <w:snapToGrid w:val="0"/>
          <w:szCs w:val="24"/>
        </w:rPr>
        <w:t>.</w:t>
      </w:r>
      <w:r>
        <w:rPr>
          <w:noProof/>
          <w:sz w:val="24"/>
          <w:szCs w:val="24"/>
        </w:rPr>
        <w:tab/>
      </w:r>
      <w:r>
        <w:rPr>
          <w:noProof/>
          <w:snapToGrid w:val="0"/>
          <w:szCs w:val="24"/>
        </w:rPr>
        <w:t>Provision for terms of easement on plan etc.</w:t>
      </w:r>
      <w:r>
        <w:rPr>
          <w:noProof/>
        </w:rPr>
        <w:tab/>
      </w:r>
      <w:r>
        <w:rPr>
          <w:noProof/>
        </w:rPr>
        <w:fldChar w:fldCharType="begin"/>
      </w:r>
      <w:r>
        <w:rPr>
          <w:noProof/>
        </w:rPr>
        <w:instrText xml:space="preserve"> PAGEREF _Toc108229924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14D</w:t>
      </w:r>
      <w:r>
        <w:rPr>
          <w:noProof/>
          <w:snapToGrid w:val="0"/>
          <w:szCs w:val="24"/>
        </w:rPr>
        <w:t>.</w:t>
      </w:r>
      <w:r>
        <w:rPr>
          <w:noProof/>
          <w:sz w:val="24"/>
          <w:szCs w:val="24"/>
        </w:rPr>
        <w:tab/>
      </w:r>
      <w:r>
        <w:rPr>
          <w:noProof/>
          <w:snapToGrid w:val="0"/>
          <w:szCs w:val="24"/>
        </w:rPr>
        <w:t>Provisions applicable to regulations 14E to 14I</w:t>
      </w:r>
      <w:r>
        <w:rPr>
          <w:noProof/>
        </w:rPr>
        <w:tab/>
      </w:r>
      <w:r>
        <w:rPr>
          <w:noProof/>
        </w:rPr>
        <w:fldChar w:fldCharType="begin"/>
      </w:r>
      <w:r>
        <w:rPr>
          <w:noProof/>
        </w:rPr>
        <w:instrText xml:space="preserve"> PAGEREF _Toc108229925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14E</w:t>
      </w:r>
      <w:r>
        <w:rPr>
          <w:noProof/>
          <w:snapToGrid w:val="0"/>
          <w:szCs w:val="24"/>
        </w:rPr>
        <w:t>.</w:t>
      </w:r>
      <w:r>
        <w:rPr>
          <w:noProof/>
          <w:sz w:val="24"/>
          <w:szCs w:val="24"/>
        </w:rPr>
        <w:tab/>
      </w:r>
      <w:r>
        <w:rPr>
          <w:noProof/>
          <w:snapToGrid w:val="0"/>
          <w:szCs w:val="24"/>
        </w:rPr>
        <w:t>Vehicle Access Easement</w:t>
      </w:r>
      <w:r>
        <w:rPr>
          <w:noProof/>
        </w:rPr>
        <w:tab/>
      </w:r>
      <w:r>
        <w:rPr>
          <w:noProof/>
        </w:rPr>
        <w:fldChar w:fldCharType="begin"/>
      </w:r>
      <w:r>
        <w:rPr>
          <w:noProof/>
        </w:rPr>
        <w:instrText xml:space="preserve"> PAGEREF _Toc108229926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14F</w:t>
      </w:r>
      <w:r>
        <w:rPr>
          <w:noProof/>
          <w:snapToGrid w:val="0"/>
          <w:szCs w:val="24"/>
        </w:rPr>
        <w:t>.</w:t>
      </w:r>
      <w:r>
        <w:rPr>
          <w:noProof/>
          <w:sz w:val="24"/>
          <w:szCs w:val="24"/>
        </w:rPr>
        <w:tab/>
      </w:r>
      <w:r>
        <w:rPr>
          <w:noProof/>
          <w:snapToGrid w:val="0"/>
          <w:szCs w:val="24"/>
        </w:rPr>
        <w:t>Light and Air Easement</w:t>
      </w:r>
      <w:r>
        <w:rPr>
          <w:noProof/>
        </w:rPr>
        <w:tab/>
      </w:r>
      <w:r>
        <w:rPr>
          <w:noProof/>
        </w:rPr>
        <w:fldChar w:fldCharType="begin"/>
      </w:r>
      <w:r>
        <w:rPr>
          <w:noProof/>
        </w:rPr>
        <w:instrText xml:space="preserve"> PAGEREF _Toc108229927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14G</w:t>
      </w:r>
      <w:r>
        <w:rPr>
          <w:noProof/>
          <w:snapToGrid w:val="0"/>
          <w:szCs w:val="24"/>
        </w:rPr>
        <w:t>.</w:t>
      </w:r>
      <w:r>
        <w:rPr>
          <w:noProof/>
          <w:sz w:val="24"/>
          <w:szCs w:val="24"/>
        </w:rPr>
        <w:tab/>
      </w:r>
      <w:r>
        <w:rPr>
          <w:noProof/>
          <w:snapToGrid w:val="0"/>
          <w:szCs w:val="24"/>
        </w:rPr>
        <w:t>Party Wall Easement</w:t>
      </w:r>
      <w:r>
        <w:rPr>
          <w:noProof/>
        </w:rPr>
        <w:tab/>
      </w:r>
      <w:r>
        <w:rPr>
          <w:noProof/>
        </w:rPr>
        <w:fldChar w:fldCharType="begin"/>
      </w:r>
      <w:r>
        <w:rPr>
          <w:noProof/>
        </w:rPr>
        <w:instrText xml:space="preserve"> PAGEREF _Toc108229928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14H</w:t>
      </w:r>
      <w:r>
        <w:rPr>
          <w:noProof/>
          <w:snapToGrid w:val="0"/>
          <w:szCs w:val="24"/>
        </w:rPr>
        <w:t>.</w:t>
      </w:r>
      <w:r>
        <w:rPr>
          <w:noProof/>
          <w:sz w:val="24"/>
          <w:szCs w:val="24"/>
        </w:rPr>
        <w:tab/>
      </w:r>
      <w:r>
        <w:rPr>
          <w:noProof/>
          <w:snapToGrid w:val="0"/>
          <w:szCs w:val="24"/>
        </w:rPr>
        <w:t>Intrusion Easement</w:t>
      </w:r>
      <w:r>
        <w:rPr>
          <w:noProof/>
        </w:rPr>
        <w:tab/>
      </w:r>
      <w:r>
        <w:rPr>
          <w:noProof/>
        </w:rPr>
        <w:fldChar w:fldCharType="begin"/>
      </w:r>
      <w:r>
        <w:rPr>
          <w:noProof/>
        </w:rPr>
        <w:instrText xml:space="preserve"> PAGEREF _Toc108229929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14I</w:t>
      </w:r>
      <w:r>
        <w:rPr>
          <w:noProof/>
          <w:snapToGrid w:val="0"/>
          <w:szCs w:val="24"/>
        </w:rPr>
        <w:t>.</w:t>
      </w:r>
      <w:r>
        <w:rPr>
          <w:noProof/>
          <w:sz w:val="24"/>
          <w:szCs w:val="24"/>
        </w:rPr>
        <w:tab/>
      </w:r>
      <w:r>
        <w:rPr>
          <w:noProof/>
          <w:snapToGrid w:val="0"/>
          <w:szCs w:val="24"/>
        </w:rPr>
        <w:t>Pedestrian Access Easement</w:t>
      </w:r>
      <w:r>
        <w:rPr>
          <w:noProof/>
        </w:rPr>
        <w:tab/>
      </w:r>
      <w:r>
        <w:rPr>
          <w:noProof/>
        </w:rPr>
        <w:fldChar w:fldCharType="begin"/>
      </w:r>
      <w:r>
        <w:rPr>
          <w:noProof/>
        </w:rPr>
        <w:instrText xml:space="preserve"> PAGEREF _Toc108229930 \h </w:instrText>
      </w:r>
      <w:r>
        <w:rPr>
          <w:noProof/>
        </w:rPr>
      </w:r>
      <w:r>
        <w:rPr>
          <w:noProof/>
        </w:rPr>
        <w:fldChar w:fldCharType="separate"/>
      </w:r>
      <w:r>
        <w:rPr>
          <w:noProof/>
        </w:rPr>
        <w:t>21</w:t>
      </w:r>
      <w:r>
        <w:rPr>
          <w:noProof/>
        </w:rPr>
        <w:fldChar w:fldCharType="end"/>
      </w:r>
    </w:p>
    <w:p>
      <w:pPr>
        <w:pStyle w:val="TOC2"/>
        <w:tabs>
          <w:tab w:val="right" w:leader="dot" w:pos="7086"/>
        </w:tabs>
        <w:rPr>
          <w:b w:val="0"/>
          <w:noProof/>
          <w:sz w:val="24"/>
          <w:szCs w:val="24"/>
        </w:rPr>
      </w:pPr>
      <w:r>
        <w:rPr>
          <w:noProof/>
          <w:szCs w:val="30"/>
        </w:rPr>
        <w:t>Part 2B — Merger of common property in strata scheme</w:t>
      </w:r>
    </w:p>
    <w:p>
      <w:pPr>
        <w:pStyle w:val="TOC4"/>
        <w:rPr>
          <w:noProof/>
          <w:sz w:val="24"/>
          <w:szCs w:val="24"/>
        </w:rPr>
      </w:pPr>
      <w:r>
        <w:rPr>
          <w:noProof/>
          <w:szCs w:val="24"/>
        </w:rPr>
        <w:t>14J</w:t>
      </w:r>
      <w:r>
        <w:rPr>
          <w:noProof/>
          <w:snapToGrid w:val="0"/>
          <w:szCs w:val="24"/>
        </w:rPr>
        <w:t>.</w:t>
      </w:r>
      <w:r>
        <w:rPr>
          <w:noProof/>
          <w:sz w:val="24"/>
          <w:szCs w:val="24"/>
        </w:rPr>
        <w:tab/>
      </w:r>
      <w:r>
        <w:rPr>
          <w:noProof/>
          <w:snapToGrid w:val="0"/>
          <w:szCs w:val="24"/>
        </w:rPr>
        <w:t>Form of resolution — merger of buildings</w:t>
      </w:r>
      <w:r>
        <w:rPr>
          <w:noProof/>
        </w:rPr>
        <w:tab/>
      </w:r>
      <w:r>
        <w:rPr>
          <w:noProof/>
        </w:rPr>
        <w:fldChar w:fldCharType="begin"/>
      </w:r>
      <w:r>
        <w:rPr>
          <w:noProof/>
        </w:rPr>
        <w:instrText xml:space="preserve"> PAGEREF _Toc108229932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14K.</w:t>
      </w:r>
      <w:r>
        <w:rPr>
          <w:noProof/>
          <w:sz w:val="24"/>
          <w:szCs w:val="24"/>
        </w:rPr>
        <w:tab/>
      </w:r>
      <w:r>
        <w:rPr>
          <w:noProof/>
          <w:szCs w:val="24"/>
        </w:rPr>
        <w:t>Form of resolution — merger of land</w:t>
      </w:r>
      <w:r>
        <w:rPr>
          <w:noProof/>
        </w:rPr>
        <w:tab/>
      </w:r>
      <w:r>
        <w:rPr>
          <w:noProof/>
        </w:rPr>
        <w:fldChar w:fldCharType="begin"/>
      </w:r>
      <w:r>
        <w:rPr>
          <w:noProof/>
        </w:rPr>
        <w:instrText xml:space="preserve"> PAGEREF _Toc108229933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14L</w:t>
      </w:r>
      <w:r>
        <w:rPr>
          <w:noProof/>
          <w:snapToGrid w:val="0"/>
          <w:szCs w:val="24"/>
        </w:rPr>
        <w:t>.</w:t>
      </w:r>
      <w:r>
        <w:rPr>
          <w:noProof/>
          <w:sz w:val="24"/>
          <w:szCs w:val="24"/>
        </w:rPr>
        <w:tab/>
      </w:r>
      <w:r>
        <w:rPr>
          <w:noProof/>
          <w:snapToGrid w:val="0"/>
          <w:szCs w:val="24"/>
        </w:rPr>
        <w:t>Requirements for sketch plan</w:t>
      </w:r>
      <w:r>
        <w:rPr>
          <w:noProof/>
        </w:rPr>
        <w:tab/>
      </w:r>
      <w:r>
        <w:rPr>
          <w:noProof/>
        </w:rPr>
        <w:fldChar w:fldCharType="begin"/>
      </w:r>
      <w:r>
        <w:rPr>
          <w:noProof/>
        </w:rPr>
        <w:instrText xml:space="preserve"> PAGEREF _Toc108229934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14M</w:t>
      </w:r>
      <w:r>
        <w:rPr>
          <w:noProof/>
          <w:snapToGrid w:val="0"/>
          <w:szCs w:val="24"/>
        </w:rPr>
        <w:t>.</w:t>
      </w:r>
      <w:r>
        <w:rPr>
          <w:noProof/>
          <w:sz w:val="24"/>
          <w:szCs w:val="24"/>
        </w:rPr>
        <w:tab/>
      </w:r>
      <w:r>
        <w:rPr>
          <w:noProof/>
          <w:snapToGrid w:val="0"/>
          <w:szCs w:val="24"/>
        </w:rPr>
        <w:t>Matters to be certified by surveyor</w:t>
      </w:r>
      <w:r>
        <w:rPr>
          <w:noProof/>
        </w:rPr>
        <w:tab/>
      </w:r>
      <w:r>
        <w:rPr>
          <w:noProof/>
        </w:rPr>
        <w:fldChar w:fldCharType="begin"/>
      </w:r>
      <w:r>
        <w:rPr>
          <w:noProof/>
        </w:rPr>
        <w:instrText xml:space="preserve"> PAGEREF _Toc108229935 \h </w:instrText>
      </w:r>
      <w:r>
        <w:rPr>
          <w:noProof/>
        </w:rPr>
      </w:r>
      <w:r>
        <w:rPr>
          <w:noProof/>
        </w:rPr>
        <w:fldChar w:fldCharType="separate"/>
      </w:r>
      <w:r>
        <w:rPr>
          <w:noProof/>
        </w:rPr>
        <w:t>26</w:t>
      </w:r>
      <w:r>
        <w:rPr>
          <w:noProof/>
        </w:rPr>
        <w:fldChar w:fldCharType="end"/>
      </w:r>
    </w:p>
    <w:p>
      <w:pPr>
        <w:pStyle w:val="TOC2"/>
        <w:tabs>
          <w:tab w:val="right" w:leader="dot" w:pos="7086"/>
        </w:tabs>
        <w:rPr>
          <w:b w:val="0"/>
          <w:noProof/>
          <w:sz w:val="24"/>
          <w:szCs w:val="24"/>
        </w:rPr>
      </w:pPr>
      <w:r>
        <w:rPr>
          <w:noProof/>
          <w:szCs w:val="30"/>
        </w:rPr>
        <w:t>Part 2C — Conversion to a survey</w:t>
      </w:r>
      <w:r>
        <w:rPr>
          <w:noProof/>
          <w:szCs w:val="30"/>
        </w:rPr>
        <w:noBreakHyphen/>
        <w:t>strata scheme</w:t>
      </w:r>
    </w:p>
    <w:p>
      <w:pPr>
        <w:pStyle w:val="TOC4"/>
        <w:rPr>
          <w:noProof/>
          <w:sz w:val="24"/>
          <w:szCs w:val="24"/>
        </w:rPr>
      </w:pPr>
      <w:r>
        <w:rPr>
          <w:noProof/>
          <w:szCs w:val="24"/>
        </w:rPr>
        <w:t>14N</w:t>
      </w:r>
      <w:r>
        <w:rPr>
          <w:noProof/>
          <w:snapToGrid w:val="0"/>
          <w:szCs w:val="24"/>
        </w:rPr>
        <w:t>.</w:t>
      </w:r>
      <w:r>
        <w:rPr>
          <w:noProof/>
          <w:sz w:val="24"/>
          <w:szCs w:val="24"/>
        </w:rPr>
        <w:tab/>
      </w:r>
      <w:r>
        <w:rPr>
          <w:noProof/>
          <w:snapToGrid w:val="0"/>
          <w:szCs w:val="24"/>
        </w:rPr>
        <w:t>Form of resolution — conversion to survey</w:t>
      </w:r>
      <w:r>
        <w:rPr>
          <w:noProof/>
          <w:snapToGrid w:val="0"/>
          <w:szCs w:val="24"/>
        </w:rPr>
        <w:noBreakHyphen/>
        <w:t>strata scheme</w:t>
      </w:r>
      <w:r>
        <w:rPr>
          <w:noProof/>
        </w:rPr>
        <w:tab/>
      </w:r>
      <w:r>
        <w:rPr>
          <w:noProof/>
        </w:rPr>
        <w:fldChar w:fldCharType="begin"/>
      </w:r>
      <w:r>
        <w:rPr>
          <w:noProof/>
        </w:rPr>
        <w:instrText xml:space="preserve"> PAGEREF _Toc108229937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14O</w:t>
      </w:r>
      <w:r>
        <w:rPr>
          <w:noProof/>
          <w:snapToGrid w:val="0"/>
          <w:szCs w:val="24"/>
        </w:rPr>
        <w:t>.</w:t>
      </w:r>
      <w:r>
        <w:rPr>
          <w:noProof/>
          <w:sz w:val="24"/>
          <w:szCs w:val="24"/>
        </w:rPr>
        <w:tab/>
      </w:r>
      <w:r>
        <w:rPr>
          <w:noProof/>
          <w:snapToGrid w:val="0"/>
          <w:szCs w:val="24"/>
        </w:rPr>
        <w:t>Matters to be certified by surveyor</w:t>
      </w:r>
      <w:r>
        <w:rPr>
          <w:noProof/>
        </w:rPr>
        <w:tab/>
      </w:r>
      <w:r>
        <w:rPr>
          <w:noProof/>
        </w:rPr>
        <w:fldChar w:fldCharType="begin"/>
      </w:r>
      <w:r>
        <w:rPr>
          <w:noProof/>
        </w:rPr>
        <w:instrText xml:space="preserve"> PAGEREF _Toc108229938 \h </w:instrText>
      </w:r>
      <w:r>
        <w:rPr>
          <w:noProof/>
        </w:rPr>
      </w:r>
      <w:r>
        <w:rPr>
          <w:noProof/>
        </w:rPr>
        <w:fldChar w:fldCharType="separate"/>
      </w:r>
      <w:r>
        <w:rPr>
          <w:noProof/>
        </w:rPr>
        <w:t>29</w:t>
      </w:r>
      <w:r>
        <w:rPr>
          <w:noProof/>
        </w:rPr>
        <w:fldChar w:fldCharType="end"/>
      </w:r>
    </w:p>
    <w:p>
      <w:pPr>
        <w:pStyle w:val="TOC2"/>
        <w:tabs>
          <w:tab w:val="right" w:leader="dot" w:pos="7086"/>
        </w:tabs>
        <w:rPr>
          <w:b w:val="0"/>
          <w:noProof/>
          <w:sz w:val="24"/>
          <w:szCs w:val="24"/>
        </w:rPr>
      </w:pPr>
      <w:r>
        <w:rPr>
          <w:noProof/>
          <w:szCs w:val="30"/>
        </w:rPr>
        <w:t>Part 3 — Exemptions under section 25(2)</w:t>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Exemption — residential strata plan</w:t>
      </w:r>
      <w:r>
        <w:rPr>
          <w:noProof/>
        </w:rPr>
        <w:tab/>
      </w:r>
      <w:r>
        <w:rPr>
          <w:noProof/>
        </w:rPr>
        <w:fldChar w:fldCharType="begin"/>
      </w:r>
      <w:r>
        <w:rPr>
          <w:noProof/>
        </w:rPr>
        <w:instrText xml:space="preserve"> PAGEREF _Toc108229940 \h </w:instrText>
      </w:r>
      <w:r>
        <w:rPr>
          <w:noProof/>
        </w:rPr>
      </w:r>
      <w:r>
        <w:rPr>
          <w:noProof/>
        </w:rPr>
        <w:fldChar w:fldCharType="separate"/>
      </w:r>
      <w:r>
        <w:rPr>
          <w:noProof/>
        </w:rPr>
        <w:t>31</w:t>
      </w:r>
      <w:r>
        <w:rPr>
          <w:noProof/>
        </w:rPr>
        <w:fldChar w:fldCharType="end"/>
      </w:r>
    </w:p>
    <w:p>
      <w:pPr>
        <w:pStyle w:val="TOC2"/>
        <w:tabs>
          <w:tab w:val="right" w:leader="dot" w:pos="7086"/>
        </w:tabs>
        <w:rPr>
          <w:b w:val="0"/>
          <w:noProof/>
          <w:sz w:val="24"/>
          <w:szCs w:val="24"/>
        </w:rPr>
      </w:pPr>
      <w:r>
        <w:rPr>
          <w:noProof/>
          <w:szCs w:val="30"/>
        </w:rPr>
        <w:t>Part 4 — Registration</w:t>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Application to register</w:t>
      </w:r>
      <w:r>
        <w:rPr>
          <w:noProof/>
        </w:rPr>
        <w:tab/>
      </w:r>
      <w:r>
        <w:rPr>
          <w:noProof/>
        </w:rPr>
        <w:fldChar w:fldCharType="begin"/>
      </w:r>
      <w:r>
        <w:rPr>
          <w:noProof/>
        </w:rPr>
        <w:instrText xml:space="preserve"> PAGEREF _Toc108229942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Certificate of title to be produced</w:t>
      </w:r>
      <w:r>
        <w:rPr>
          <w:noProof/>
        </w:rPr>
        <w:tab/>
      </w:r>
      <w:r>
        <w:rPr>
          <w:noProof/>
        </w:rPr>
        <w:fldChar w:fldCharType="begin"/>
      </w:r>
      <w:r>
        <w:rPr>
          <w:noProof/>
        </w:rPr>
        <w:instrText xml:space="preserve"> PAGEREF _Toc108229943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Prescribed manner of registration</w:t>
      </w:r>
      <w:r>
        <w:rPr>
          <w:noProof/>
        </w:rPr>
        <w:tab/>
      </w:r>
      <w:r>
        <w:rPr>
          <w:noProof/>
        </w:rPr>
        <w:fldChar w:fldCharType="begin"/>
      </w:r>
      <w:r>
        <w:rPr>
          <w:noProof/>
        </w:rPr>
        <w:instrText xml:space="preserve"> PAGEREF _Toc108229944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Amendment of plans, schedule of unit entitlement</w:t>
      </w:r>
      <w:r>
        <w:rPr>
          <w:noProof/>
        </w:rPr>
        <w:tab/>
      </w:r>
      <w:r>
        <w:rPr>
          <w:noProof/>
        </w:rPr>
        <w:fldChar w:fldCharType="begin"/>
      </w:r>
      <w:r>
        <w:rPr>
          <w:noProof/>
        </w:rPr>
        <w:instrText xml:space="preserve"> PAGEREF _Toc108229945 \h </w:instrText>
      </w:r>
      <w:r>
        <w:rPr>
          <w:noProof/>
        </w:rPr>
      </w:r>
      <w:r>
        <w:rPr>
          <w:noProof/>
        </w:rPr>
        <w:fldChar w:fldCharType="separate"/>
      </w:r>
      <w:r>
        <w:rPr>
          <w:noProof/>
        </w:rPr>
        <w:t>33</w:t>
      </w:r>
      <w:r>
        <w:rPr>
          <w:noProof/>
        </w:rPr>
        <w:fldChar w:fldCharType="end"/>
      </w:r>
    </w:p>
    <w:p>
      <w:pPr>
        <w:pStyle w:val="TOC4"/>
        <w:rPr>
          <w:noProof/>
          <w:sz w:val="24"/>
          <w:szCs w:val="24"/>
        </w:rPr>
      </w:pPr>
      <w:r>
        <w:rPr>
          <w:noProof/>
          <w:spacing w:val="-4"/>
          <w:szCs w:val="24"/>
        </w:rPr>
        <w:t>20</w:t>
      </w:r>
      <w:r>
        <w:rPr>
          <w:noProof/>
          <w:snapToGrid w:val="0"/>
          <w:spacing w:val="-4"/>
          <w:szCs w:val="24"/>
        </w:rPr>
        <w:t>.</w:t>
      </w:r>
      <w:r>
        <w:rPr>
          <w:noProof/>
          <w:sz w:val="24"/>
          <w:szCs w:val="24"/>
        </w:rPr>
        <w:tab/>
      </w:r>
      <w:r>
        <w:rPr>
          <w:noProof/>
          <w:snapToGrid w:val="0"/>
          <w:spacing w:val="-4"/>
          <w:szCs w:val="24"/>
        </w:rPr>
        <w:t>Abbreviated procedure for conversion of tenancies in common</w:t>
      </w:r>
      <w:r>
        <w:rPr>
          <w:noProof/>
        </w:rPr>
        <w:tab/>
      </w:r>
      <w:r>
        <w:rPr>
          <w:noProof/>
        </w:rPr>
        <w:fldChar w:fldCharType="begin"/>
      </w:r>
      <w:r>
        <w:rPr>
          <w:noProof/>
        </w:rPr>
        <w:instrText xml:space="preserve"> PAGEREF _Toc108229946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Abbreviated procedure for plan of re</w:t>
      </w:r>
      <w:r>
        <w:rPr>
          <w:noProof/>
          <w:snapToGrid w:val="0"/>
          <w:szCs w:val="24"/>
        </w:rPr>
        <w:noBreakHyphen/>
        <w:t>subdivision</w:t>
      </w:r>
      <w:r>
        <w:rPr>
          <w:noProof/>
        </w:rPr>
        <w:tab/>
      </w:r>
      <w:r>
        <w:rPr>
          <w:noProof/>
        </w:rPr>
        <w:fldChar w:fldCharType="begin"/>
      </w:r>
      <w:r>
        <w:rPr>
          <w:noProof/>
        </w:rPr>
        <w:instrText xml:space="preserve"> PAGEREF _Toc108229947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21A</w:t>
      </w:r>
      <w:r>
        <w:rPr>
          <w:noProof/>
          <w:snapToGrid w:val="0"/>
          <w:szCs w:val="24"/>
        </w:rPr>
        <w:t>.</w:t>
      </w:r>
      <w:r>
        <w:rPr>
          <w:noProof/>
          <w:sz w:val="24"/>
          <w:szCs w:val="24"/>
        </w:rPr>
        <w:tab/>
      </w:r>
      <w:r>
        <w:rPr>
          <w:noProof/>
          <w:snapToGrid w:val="0"/>
          <w:szCs w:val="24"/>
        </w:rPr>
        <w:t>Abbreviated procedures for notices of resolution</w:t>
      </w:r>
      <w:r>
        <w:rPr>
          <w:noProof/>
        </w:rPr>
        <w:tab/>
      </w:r>
      <w:r>
        <w:rPr>
          <w:noProof/>
        </w:rPr>
        <w:fldChar w:fldCharType="begin"/>
      </w:r>
      <w:r>
        <w:rPr>
          <w:noProof/>
        </w:rPr>
        <w:instrText xml:space="preserve"> PAGEREF _Toc108229948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Quality of documents</w:t>
      </w:r>
      <w:r>
        <w:rPr>
          <w:noProof/>
        </w:rPr>
        <w:tab/>
      </w:r>
      <w:r>
        <w:rPr>
          <w:noProof/>
        </w:rPr>
        <w:fldChar w:fldCharType="begin"/>
      </w:r>
      <w:r>
        <w:rPr>
          <w:noProof/>
        </w:rPr>
        <w:instrText xml:space="preserve"> PAGEREF _Toc108229949 \h </w:instrText>
      </w:r>
      <w:r>
        <w:rPr>
          <w:noProof/>
        </w:rPr>
      </w:r>
      <w:r>
        <w:rPr>
          <w:noProof/>
        </w:rPr>
        <w:fldChar w:fldCharType="separate"/>
      </w:r>
      <w:r>
        <w:rPr>
          <w:noProof/>
        </w:rPr>
        <w:t>41</w:t>
      </w:r>
      <w:r>
        <w:rPr>
          <w:noProof/>
        </w:rPr>
        <w:fldChar w:fldCharType="end"/>
      </w:r>
    </w:p>
    <w:p>
      <w:pPr>
        <w:pStyle w:val="TOC2"/>
        <w:tabs>
          <w:tab w:val="right" w:leader="dot" w:pos="7086"/>
        </w:tabs>
        <w:rPr>
          <w:b w:val="0"/>
          <w:noProof/>
          <w:sz w:val="24"/>
          <w:szCs w:val="24"/>
        </w:rPr>
      </w:pPr>
      <w:r>
        <w:rPr>
          <w:noProof/>
          <w:szCs w:val="30"/>
        </w:rPr>
        <w:t>Part 5 — Strata companies</w:t>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First meeting of strata company</w:t>
      </w:r>
      <w:r>
        <w:rPr>
          <w:noProof/>
        </w:rPr>
        <w:tab/>
      </w:r>
      <w:r>
        <w:rPr>
          <w:noProof/>
        </w:rPr>
        <w:fldChar w:fldCharType="begin"/>
      </w:r>
      <w:r>
        <w:rPr>
          <w:noProof/>
        </w:rPr>
        <w:instrText xml:space="preserve"> PAGEREF _Toc108229951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Period of retention of certain records</w:t>
      </w:r>
      <w:r>
        <w:rPr>
          <w:noProof/>
        </w:rPr>
        <w:tab/>
      </w:r>
      <w:r>
        <w:rPr>
          <w:noProof/>
        </w:rPr>
        <w:fldChar w:fldCharType="begin"/>
      </w:r>
      <w:r>
        <w:rPr>
          <w:noProof/>
        </w:rPr>
        <w:instrText xml:space="preserve"> PAGEREF _Toc108229952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Period of keeping records under section 35</w:t>
      </w:r>
      <w:r>
        <w:rPr>
          <w:noProof/>
        </w:rPr>
        <w:tab/>
      </w:r>
      <w:r>
        <w:rPr>
          <w:noProof/>
        </w:rPr>
        <w:fldChar w:fldCharType="begin"/>
      </w:r>
      <w:r>
        <w:rPr>
          <w:noProof/>
        </w:rPr>
        <w:instrText xml:space="preserve"> PAGEREF _Toc108229953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Interest on unpaid contributions</w:t>
      </w:r>
      <w:r>
        <w:rPr>
          <w:noProof/>
        </w:rPr>
        <w:tab/>
      </w:r>
      <w:r>
        <w:rPr>
          <w:noProof/>
        </w:rPr>
        <w:fldChar w:fldCharType="begin"/>
      </w:r>
      <w:r>
        <w:rPr>
          <w:noProof/>
        </w:rPr>
        <w:instrText xml:space="preserve"> PAGEREF _Toc108229954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Provision excluded for 3, 4 or 5 lot schemes</w:t>
      </w:r>
      <w:r>
        <w:rPr>
          <w:noProof/>
        </w:rPr>
        <w:tab/>
      </w:r>
      <w:r>
        <w:rPr>
          <w:noProof/>
        </w:rPr>
        <w:fldChar w:fldCharType="begin"/>
      </w:r>
      <w:r>
        <w:rPr>
          <w:noProof/>
        </w:rPr>
        <w:instrText xml:space="preserve"> PAGEREF _Toc108229955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Maximum amount of penalty in by</w:t>
      </w:r>
      <w:r>
        <w:rPr>
          <w:noProof/>
          <w:snapToGrid w:val="0"/>
          <w:szCs w:val="24"/>
        </w:rPr>
        <w:noBreakHyphen/>
        <w:t>law</w:t>
      </w:r>
      <w:r>
        <w:rPr>
          <w:noProof/>
        </w:rPr>
        <w:tab/>
      </w:r>
      <w:r>
        <w:rPr>
          <w:noProof/>
        </w:rPr>
        <w:fldChar w:fldCharType="begin"/>
      </w:r>
      <w:r>
        <w:rPr>
          <w:noProof/>
        </w:rPr>
        <w:instrText xml:space="preserve"> PAGEREF _Toc108229956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Prescribed amount under section 47(1)</w:t>
      </w:r>
      <w:r>
        <w:rPr>
          <w:noProof/>
        </w:rPr>
        <w:tab/>
      </w:r>
      <w:r>
        <w:rPr>
          <w:noProof/>
        </w:rPr>
        <w:fldChar w:fldCharType="begin"/>
      </w:r>
      <w:r>
        <w:rPr>
          <w:noProof/>
        </w:rPr>
        <w:instrText xml:space="preserve"> PAGEREF _Toc108229957 \h </w:instrText>
      </w:r>
      <w:r>
        <w:rPr>
          <w:noProof/>
        </w:rPr>
      </w:r>
      <w:r>
        <w:rPr>
          <w:noProof/>
        </w:rPr>
        <w:fldChar w:fldCharType="separate"/>
      </w:r>
      <w:r>
        <w:rPr>
          <w:noProof/>
        </w:rPr>
        <w:t>43</w:t>
      </w:r>
      <w:r>
        <w:rPr>
          <w:noProof/>
        </w:rPr>
        <w:fldChar w:fldCharType="end"/>
      </w:r>
    </w:p>
    <w:p>
      <w:pPr>
        <w:pStyle w:val="TOC2"/>
        <w:tabs>
          <w:tab w:val="right" w:leader="dot" w:pos="7086"/>
        </w:tabs>
        <w:rPr>
          <w:b w:val="0"/>
          <w:noProof/>
          <w:sz w:val="24"/>
          <w:szCs w:val="24"/>
        </w:rPr>
      </w:pPr>
      <w:r>
        <w:rPr>
          <w:noProof/>
          <w:szCs w:val="30"/>
        </w:rPr>
        <w:t>Part 6 — Approval of erection, alteration or extension of structure</w:t>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Statement in notice of meeting</w:t>
      </w:r>
      <w:r>
        <w:rPr>
          <w:noProof/>
        </w:rPr>
        <w:tab/>
      </w:r>
      <w:r>
        <w:rPr>
          <w:noProof/>
        </w:rPr>
        <w:fldChar w:fldCharType="begin"/>
      </w:r>
      <w:r>
        <w:rPr>
          <w:noProof/>
        </w:rPr>
        <w:instrText xml:space="preserve"> PAGEREF _Toc108229959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Prescribed grounds of refusal for purposes of section 7(5)(c)</w:t>
      </w:r>
      <w:r>
        <w:rPr>
          <w:noProof/>
        </w:rPr>
        <w:tab/>
      </w:r>
      <w:r>
        <w:rPr>
          <w:noProof/>
        </w:rPr>
        <w:fldChar w:fldCharType="begin"/>
      </w:r>
      <w:r>
        <w:rPr>
          <w:noProof/>
        </w:rPr>
        <w:instrText xml:space="preserve"> PAGEREF _Toc108229960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Improvements prescribed for purposes of section 7(6)</w:t>
      </w:r>
      <w:r>
        <w:rPr>
          <w:noProof/>
        </w:rPr>
        <w:tab/>
      </w:r>
      <w:r>
        <w:rPr>
          <w:noProof/>
        </w:rPr>
        <w:fldChar w:fldCharType="begin"/>
      </w:r>
      <w:r>
        <w:rPr>
          <w:noProof/>
        </w:rPr>
        <w:instrText xml:space="preserve"> PAGEREF _Toc108229961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Improvements prescribed for purposes of section 7A(4)</w:t>
      </w:r>
      <w:r>
        <w:rPr>
          <w:noProof/>
        </w:rPr>
        <w:tab/>
      </w:r>
      <w:r>
        <w:rPr>
          <w:noProof/>
        </w:rPr>
        <w:fldChar w:fldCharType="begin"/>
      </w:r>
      <w:r>
        <w:rPr>
          <w:noProof/>
        </w:rPr>
        <w:instrText xml:space="preserve"> PAGEREF _Toc108229962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Prescribed information to accompany application under section 7B(1)</w:t>
      </w:r>
      <w:r>
        <w:rPr>
          <w:noProof/>
        </w:rPr>
        <w:tab/>
      </w:r>
      <w:r>
        <w:rPr>
          <w:noProof/>
        </w:rPr>
        <w:fldChar w:fldCharType="begin"/>
      </w:r>
      <w:r>
        <w:rPr>
          <w:noProof/>
        </w:rPr>
        <w:instrText xml:space="preserve"> PAGEREF _Toc108229963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Definitions of “open space” and “plot ratio”</w:t>
      </w:r>
      <w:r>
        <w:rPr>
          <w:noProof/>
        </w:rPr>
        <w:tab/>
      </w:r>
      <w:r>
        <w:rPr>
          <w:noProof/>
        </w:rPr>
        <w:fldChar w:fldCharType="begin"/>
      </w:r>
      <w:r>
        <w:rPr>
          <w:noProof/>
        </w:rPr>
        <w:instrText xml:space="preserve"> PAGEREF _Toc108229964 \h </w:instrText>
      </w:r>
      <w:r>
        <w:rPr>
          <w:noProof/>
        </w:rPr>
      </w:r>
      <w:r>
        <w:rPr>
          <w:noProof/>
        </w:rPr>
        <w:fldChar w:fldCharType="separate"/>
      </w:r>
      <w:r>
        <w:rPr>
          <w:noProof/>
        </w:rPr>
        <w:t>48</w:t>
      </w:r>
      <w:r>
        <w:rPr>
          <w:noProof/>
        </w:rPr>
        <w:fldChar w:fldCharType="end"/>
      </w:r>
    </w:p>
    <w:p>
      <w:pPr>
        <w:pStyle w:val="TOC2"/>
        <w:tabs>
          <w:tab w:val="right" w:leader="dot" w:pos="7086"/>
        </w:tabs>
        <w:rPr>
          <w:b w:val="0"/>
          <w:noProof/>
          <w:sz w:val="24"/>
          <w:szCs w:val="24"/>
        </w:rPr>
      </w:pPr>
      <w:r>
        <w:rPr>
          <w:noProof/>
          <w:szCs w:val="30"/>
        </w:rPr>
        <w:t>Part 7 — Management statement</w:t>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Sufficient compliance by plan with by</w:t>
      </w:r>
      <w:r>
        <w:rPr>
          <w:noProof/>
          <w:snapToGrid w:val="0"/>
          <w:szCs w:val="24"/>
        </w:rPr>
        <w:noBreakHyphen/>
        <w:t>laws</w:t>
      </w:r>
      <w:r>
        <w:rPr>
          <w:noProof/>
        </w:rPr>
        <w:tab/>
      </w:r>
      <w:r>
        <w:rPr>
          <w:noProof/>
        </w:rPr>
        <w:fldChar w:fldCharType="begin"/>
      </w:r>
      <w:r>
        <w:rPr>
          <w:noProof/>
        </w:rPr>
        <w:instrText xml:space="preserve"> PAGEREF _Toc108229966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Prescribed requirements for clause 8(a) of Schedule 2A</w:t>
      </w:r>
      <w:r>
        <w:rPr>
          <w:noProof/>
        </w:rPr>
        <w:tab/>
      </w:r>
      <w:r>
        <w:rPr>
          <w:noProof/>
        </w:rPr>
        <w:fldChar w:fldCharType="begin"/>
      </w:r>
      <w:r>
        <w:rPr>
          <w:noProof/>
        </w:rPr>
        <w:instrText xml:space="preserve"> PAGEREF _Toc108229967 \h </w:instrText>
      </w:r>
      <w:r>
        <w:rPr>
          <w:noProof/>
        </w:rPr>
      </w:r>
      <w:r>
        <w:rPr>
          <w:noProof/>
        </w:rPr>
        <w:fldChar w:fldCharType="separate"/>
      </w:r>
      <w:r>
        <w:rPr>
          <w:noProof/>
        </w:rPr>
        <w:t>50</w:t>
      </w:r>
      <w:r>
        <w:rPr>
          <w:noProof/>
        </w:rPr>
        <w:fldChar w:fldCharType="end"/>
      </w:r>
    </w:p>
    <w:p>
      <w:pPr>
        <w:pStyle w:val="TOC2"/>
        <w:tabs>
          <w:tab w:val="right" w:leader="dot" w:pos="7086"/>
        </w:tabs>
        <w:rPr>
          <w:b w:val="0"/>
          <w:noProof/>
          <w:sz w:val="24"/>
          <w:szCs w:val="24"/>
        </w:rPr>
      </w:pPr>
      <w:r>
        <w:rPr>
          <w:noProof/>
          <w:szCs w:val="30"/>
        </w:rPr>
        <w:t>Part 8 — Miscellaneous</w:t>
      </w:r>
    </w:p>
    <w:p>
      <w:pPr>
        <w:pStyle w:val="TOC4"/>
        <w:rPr>
          <w:noProof/>
          <w:sz w:val="24"/>
          <w:szCs w:val="24"/>
        </w:rPr>
      </w:pPr>
      <w:r>
        <w:rPr>
          <w:noProof/>
          <w:szCs w:val="24"/>
        </w:rPr>
        <w:t>37A</w:t>
      </w:r>
      <w:r>
        <w:rPr>
          <w:noProof/>
          <w:snapToGrid w:val="0"/>
          <w:szCs w:val="24"/>
        </w:rPr>
        <w:t>.</w:t>
      </w:r>
      <w:r>
        <w:rPr>
          <w:noProof/>
          <w:sz w:val="24"/>
          <w:szCs w:val="24"/>
        </w:rPr>
        <w:tab/>
      </w:r>
      <w:r>
        <w:rPr>
          <w:noProof/>
          <w:snapToGrid w:val="0"/>
          <w:szCs w:val="24"/>
        </w:rPr>
        <w:t>Permitted boundary deviations</w:t>
      </w:r>
      <w:r>
        <w:rPr>
          <w:noProof/>
        </w:rPr>
        <w:tab/>
      </w:r>
      <w:r>
        <w:rPr>
          <w:noProof/>
        </w:rPr>
        <w:fldChar w:fldCharType="begin"/>
      </w:r>
      <w:r>
        <w:rPr>
          <w:noProof/>
        </w:rPr>
        <w:instrText xml:space="preserve"> PAGEREF _Toc108229969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4"/>
        </w:rPr>
        <w:t>37B</w:t>
      </w:r>
      <w:r>
        <w:rPr>
          <w:noProof/>
          <w:snapToGrid w:val="0"/>
          <w:szCs w:val="24"/>
        </w:rPr>
        <w:t>.</w:t>
      </w:r>
      <w:r>
        <w:rPr>
          <w:noProof/>
          <w:sz w:val="24"/>
          <w:szCs w:val="24"/>
        </w:rPr>
        <w:tab/>
      </w:r>
      <w:r>
        <w:rPr>
          <w:noProof/>
          <w:snapToGrid w:val="0"/>
          <w:szCs w:val="24"/>
        </w:rPr>
        <w:t>Attachments included for purposes of section 3AB(1)(a)(i)</w:t>
      </w:r>
      <w:r>
        <w:rPr>
          <w:noProof/>
        </w:rPr>
        <w:tab/>
      </w:r>
      <w:r>
        <w:rPr>
          <w:noProof/>
        </w:rPr>
        <w:fldChar w:fldCharType="begin"/>
      </w:r>
      <w:r>
        <w:rPr>
          <w:noProof/>
        </w:rPr>
        <w:instrText xml:space="preserve"> PAGEREF _Toc108229970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4"/>
        </w:rPr>
        <w:t>37C</w:t>
      </w:r>
      <w:r>
        <w:rPr>
          <w:noProof/>
          <w:snapToGrid w:val="0"/>
          <w:szCs w:val="24"/>
        </w:rPr>
        <w:t>.</w:t>
      </w:r>
      <w:r>
        <w:rPr>
          <w:noProof/>
          <w:sz w:val="24"/>
          <w:szCs w:val="24"/>
        </w:rPr>
        <w:tab/>
      </w:r>
      <w:r>
        <w:rPr>
          <w:noProof/>
          <w:snapToGrid w:val="0"/>
          <w:szCs w:val="24"/>
        </w:rPr>
        <w:t>Attachments excluded for purposes of section 3AB(1)(a)(ii)</w:t>
      </w:r>
      <w:r>
        <w:rPr>
          <w:noProof/>
        </w:rPr>
        <w:tab/>
      </w:r>
      <w:r>
        <w:rPr>
          <w:noProof/>
        </w:rPr>
        <w:fldChar w:fldCharType="begin"/>
      </w:r>
      <w:r>
        <w:rPr>
          <w:noProof/>
        </w:rPr>
        <w:instrText xml:space="preserve"> PAGEREF _Toc108229971 \h </w:instrText>
      </w:r>
      <w:r>
        <w:rPr>
          <w:noProof/>
        </w:rPr>
      </w:r>
      <w:r>
        <w:rPr>
          <w:noProof/>
        </w:rPr>
        <w:fldChar w:fldCharType="separate"/>
      </w:r>
      <w:r>
        <w:rPr>
          <w:noProof/>
        </w:rPr>
        <w:t>53</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Prescribed period under section 19(10)</w:t>
      </w:r>
      <w:r>
        <w:rPr>
          <w:noProof/>
        </w:rPr>
        <w:tab/>
      </w:r>
      <w:r>
        <w:rPr>
          <w:noProof/>
        </w:rPr>
        <w:fldChar w:fldCharType="begin"/>
      </w:r>
      <w:r>
        <w:rPr>
          <w:noProof/>
        </w:rPr>
        <w:instrText xml:space="preserve"> PAGEREF _Toc108229972 \h </w:instrText>
      </w:r>
      <w:r>
        <w:rPr>
          <w:noProof/>
        </w:rPr>
      </w:r>
      <w:r>
        <w:rPr>
          <w:noProof/>
        </w:rPr>
        <w:fldChar w:fldCharType="separate"/>
      </w:r>
      <w:r>
        <w:rPr>
          <w:noProof/>
        </w:rPr>
        <w:t>53</w:t>
      </w:r>
      <w:r>
        <w:rPr>
          <w:noProof/>
        </w:rPr>
        <w:fldChar w:fldCharType="end"/>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Considerations prescribed under sections 23(2a) and 24(2a)</w:t>
      </w:r>
      <w:r>
        <w:rPr>
          <w:noProof/>
        </w:rPr>
        <w:tab/>
      </w:r>
      <w:r>
        <w:rPr>
          <w:noProof/>
        </w:rPr>
        <w:fldChar w:fldCharType="begin"/>
      </w:r>
      <w:r>
        <w:rPr>
          <w:noProof/>
        </w:rPr>
        <w:instrText xml:space="preserve"> PAGEREF _Toc108229973 \h </w:instrText>
      </w:r>
      <w:r>
        <w:rPr>
          <w:noProof/>
        </w:rPr>
      </w:r>
      <w:r>
        <w:rPr>
          <w:noProof/>
        </w:rPr>
        <w:fldChar w:fldCharType="separate"/>
      </w:r>
      <w:r>
        <w:rPr>
          <w:noProof/>
        </w:rPr>
        <w:t>53</w:t>
      </w:r>
      <w:r>
        <w:rPr>
          <w:noProof/>
        </w:rPr>
        <w:fldChar w:fldCharType="end"/>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Period prescribed for section 25A(3)</w:t>
      </w:r>
      <w:r>
        <w:rPr>
          <w:noProof/>
        </w:rPr>
        <w:tab/>
      </w:r>
      <w:r>
        <w:rPr>
          <w:noProof/>
        </w:rPr>
        <w:fldChar w:fldCharType="begin"/>
      </w:r>
      <w:r>
        <w:rPr>
          <w:noProof/>
        </w:rPr>
        <w:instrText xml:space="preserve"> PAGEREF _Toc108229974 \h </w:instrText>
      </w:r>
      <w:r>
        <w:rPr>
          <w:noProof/>
        </w:rPr>
      </w:r>
      <w:r>
        <w:rPr>
          <w:noProof/>
        </w:rPr>
        <w:fldChar w:fldCharType="separate"/>
      </w:r>
      <w:r>
        <w:rPr>
          <w:noProof/>
        </w:rPr>
        <w:t>55</w:t>
      </w:r>
      <w:r>
        <w:rPr>
          <w:noProof/>
        </w:rPr>
        <w:fldChar w:fldCharType="end"/>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Requirements of plan on partial resumption of strata lot</w:t>
      </w:r>
      <w:r>
        <w:rPr>
          <w:noProof/>
        </w:rPr>
        <w:tab/>
      </w:r>
      <w:r>
        <w:rPr>
          <w:noProof/>
        </w:rPr>
        <w:fldChar w:fldCharType="begin"/>
      </w:r>
      <w:r>
        <w:rPr>
          <w:noProof/>
        </w:rPr>
        <w:instrText xml:space="preserve"> PAGEREF _Toc108229975 \h </w:instrText>
      </w:r>
      <w:r>
        <w:rPr>
          <w:noProof/>
        </w:rPr>
      </w:r>
      <w:r>
        <w:rPr>
          <w:noProof/>
        </w:rPr>
        <w:fldChar w:fldCharType="separate"/>
      </w:r>
      <w:r>
        <w:rPr>
          <w:noProof/>
        </w:rPr>
        <w:t>55</w:t>
      </w:r>
      <w:r>
        <w:rPr>
          <w:noProof/>
        </w:rPr>
        <w:fldChar w:fldCharType="end"/>
      </w:r>
    </w:p>
    <w:p>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Disclosure statement by vendor</w:t>
      </w:r>
      <w:r>
        <w:rPr>
          <w:noProof/>
        </w:rPr>
        <w:tab/>
      </w:r>
      <w:r>
        <w:rPr>
          <w:noProof/>
        </w:rPr>
        <w:fldChar w:fldCharType="begin"/>
      </w:r>
      <w:r>
        <w:rPr>
          <w:noProof/>
        </w:rPr>
        <w:instrText xml:space="preserve"> PAGEREF _Toc108229976 \h </w:instrText>
      </w:r>
      <w:r>
        <w:rPr>
          <w:noProof/>
        </w:rPr>
      </w:r>
      <w:r>
        <w:rPr>
          <w:noProof/>
        </w:rPr>
        <w:fldChar w:fldCharType="separate"/>
      </w:r>
      <w:r>
        <w:rPr>
          <w:noProof/>
        </w:rPr>
        <w:t>55</w:t>
      </w:r>
      <w:r>
        <w:rPr>
          <w:noProof/>
        </w:rPr>
        <w:fldChar w:fldCharType="end"/>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Notifiable information prescribed under section 69A(f)</w:t>
      </w:r>
      <w:r>
        <w:rPr>
          <w:noProof/>
        </w:rPr>
        <w:tab/>
      </w:r>
      <w:r>
        <w:rPr>
          <w:noProof/>
        </w:rPr>
        <w:fldChar w:fldCharType="begin"/>
      </w:r>
      <w:r>
        <w:rPr>
          <w:noProof/>
        </w:rPr>
        <w:instrText xml:space="preserve"> PAGEREF _Toc108229977 \h </w:instrText>
      </w:r>
      <w:r>
        <w:rPr>
          <w:noProof/>
        </w:rPr>
      </w:r>
      <w:r>
        <w:rPr>
          <w:noProof/>
        </w:rPr>
        <w:fldChar w:fldCharType="separate"/>
      </w:r>
      <w:r>
        <w:rPr>
          <w:noProof/>
        </w:rPr>
        <w:t>55</w:t>
      </w:r>
      <w:r>
        <w:rPr>
          <w:noProof/>
        </w:rPr>
        <w:fldChar w:fldCharType="end"/>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Maximum amount of penalty by order of referee</w:t>
      </w:r>
      <w:r>
        <w:rPr>
          <w:noProof/>
        </w:rPr>
        <w:tab/>
      </w:r>
      <w:r>
        <w:rPr>
          <w:noProof/>
        </w:rPr>
        <w:fldChar w:fldCharType="begin"/>
      </w:r>
      <w:r>
        <w:rPr>
          <w:noProof/>
        </w:rPr>
        <w:instrText xml:space="preserve"> PAGEREF _Toc108229978 \h </w:instrText>
      </w:r>
      <w:r>
        <w:rPr>
          <w:noProof/>
        </w:rPr>
      </w:r>
      <w:r>
        <w:rPr>
          <w:noProof/>
        </w:rPr>
        <w:fldChar w:fldCharType="separate"/>
      </w:r>
      <w:r>
        <w:rPr>
          <w:noProof/>
        </w:rPr>
        <w:t>55</w:t>
      </w:r>
      <w:r>
        <w:rPr>
          <w:noProof/>
        </w:rPr>
        <w:fldChar w:fldCharType="end"/>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Fees</w:t>
      </w:r>
      <w:r>
        <w:rPr>
          <w:noProof/>
        </w:rPr>
        <w:tab/>
      </w:r>
      <w:r>
        <w:rPr>
          <w:noProof/>
        </w:rPr>
        <w:fldChar w:fldCharType="begin"/>
      </w:r>
      <w:r>
        <w:rPr>
          <w:noProof/>
        </w:rPr>
        <w:instrText xml:space="preserve"> PAGEREF _Toc108229979 \h </w:instrText>
      </w:r>
      <w:r>
        <w:rPr>
          <w:noProof/>
        </w:rPr>
      </w:r>
      <w:r>
        <w:rPr>
          <w:noProof/>
        </w:rPr>
        <w:fldChar w:fldCharType="separate"/>
      </w:r>
      <w:r>
        <w:rPr>
          <w:noProof/>
        </w:rPr>
        <w:t>55</w:t>
      </w:r>
      <w:r>
        <w:rPr>
          <w:noProof/>
        </w:rPr>
        <w:fldChar w:fldCharType="end"/>
      </w:r>
    </w:p>
    <w:p>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Forms</w:t>
      </w:r>
      <w:r>
        <w:rPr>
          <w:noProof/>
        </w:rPr>
        <w:tab/>
      </w:r>
      <w:r>
        <w:rPr>
          <w:noProof/>
        </w:rPr>
        <w:fldChar w:fldCharType="begin"/>
      </w:r>
      <w:r>
        <w:rPr>
          <w:noProof/>
        </w:rPr>
        <w:instrText xml:space="preserve"> PAGEREF _Toc108229980 \h </w:instrText>
      </w:r>
      <w:r>
        <w:rPr>
          <w:noProof/>
        </w:rPr>
      </w:r>
      <w:r>
        <w:rPr>
          <w:noProof/>
        </w:rPr>
        <w:fldChar w:fldCharType="separate"/>
      </w:r>
      <w:r>
        <w:rPr>
          <w:noProof/>
        </w:rPr>
        <w:t>56</w:t>
      </w:r>
      <w:r>
        <w:rPr>
          <w:noProof/>
        </w:rPr>
        <w:fldChar w:fldCharType="end"/>
      </w:r>
    </w:p>
    <w:p>
      <w:pPr>
        <w:pStyle w:val="TOC4"/>
        <w:rPr>
          <w:noProof/>
          <w:sz w:val="24"/>
          <w:szCs w:val="24"/>
        </w:rPr>
      </w:pPr>
      <w:r>
        <w:rPr>
          <w:noProof/>
          <w:szCs w:val="24"/>
        </w:rPr>
        <w:t>48</w:t>
      </w:r>
      <w:r>
        <w:rPr>
          <w:noProof/>
          <w:snapToGrid w:val="0"/>
          <w:szCs w:val="24"/>
        </w:rPr>
        <w:t>.</w:t>
      </w:r>
      <w:r>
        <w:rPr>
          <w:noProof/>
          <w:sz w:val="24"/>
          <w:szCs w:val="24"/>
        </w:rPr>
        <w:tab/>
      </w:r>
      <w:r>
        <w:rPr>
          <w:noProof/>
          <w:snapToGrid w:val="0"/>
          <w:szCs w:val="24"/>
        </w:rPr>
        <w:t>Transitional provisions</w:t>
      </w:r>
      <w:r>
        <w:rPr>
          <w:noProof/>
        </w:rPr>
        <w:tab/>
      </w:r>
      <w:r>
        <w:rPr>
          <w:noProof/>
        </w:rPr>
        <w:fldChar w:fldCharType="begin"/>
      </w:r>
      <w:r>
        <w:rPr>
          <w:noProof/>
        </w:rPr>
        <w:instrText xml:space="preserve"> PAGEREF _Toc108229981 \h </w:instrText>
      </w:r>
      <w:r>
        <w:rPr>
          <w:noProof/>
        </w:rPr>
      </w:r>
      <w:r>
        <w:rPr>
          <w:noProof/>
        </w:rPr>
        <w:fldChar w:fldCharType="separate"/>
      </w:r>
      <w:r>
        <w:rPr>
          <w:noProof/>
        </w:rPr>
        <w:t>56</w:t>
      </w:r>
      <w:r>
        <w:rPr>
          <w:noProof/>
        </w:rPr>
        <w:fldChar w:fldCharType="end"/>
      </w:r>
    </w:p>
    <w:p>
      <w:pPr>
        <w:pStyle w:val="TOC5"/>
        <w:rPr>
          <w:b w:val="0"/>
          <w:noProof/>
          <w:sz w:val="24"/>
          <w:szCs w:val="24"/>
        </w:rPr>
      </w:pPr>
      <w:r>
        <w:rPr>
          <w:noProof/>
          <w:szCs w:val="28"/>
        </w:rPr>
        <w:t>Schedule 1</w:t>
      </w:r>
      <w:r>
        <w:rPr>
          <w:noProof/>
        </w:rPr>
        <w:tab/>
      </w:r>
      <w:r>
        <w:rPr>
          <w:b w:val="0"/>
          <w:noProof/>
          <w:sz w:val="22"/>
        </w:rPr>
        <w:fldChar w:fldCharType="begin"/>
      </w:r>
      <w:r>
        <w:rPr>
          <w:b w:val="0"/>
          <w:noProof/>
          <w:sz w:val="22"/>
        </w:rPr>
        <w:instrText xml:space="preserve"> PAGEREF _Toc108229982 \h </w:instrText>
      </w:r>
      <w:r>
        <w:rPr>
          <w:b w:val="0"/>
          <w:noProof/>
          <w:sz w:val="22"/>
        </w:rPr>
      </w:r>
      <w:r>
        <w:rPr>
          <w:b w:val="0"/>
          <w:noProof/>
          <w:sz w:val="22"/>
        </w:rPr>
        <w:fldChar w:fldCharType="separate"/>
      </w:r>
      <w:r>
        <w:rPr>
          <w:b w:val="0"/>
          <w:noProof/>
          <w:sz w:val="22"/>
        </w:rPr>
        <w:t>58</w:t>
      </w:r>
      <w:r>
        <w:rPr>
          <w:b w:val="0"/>
          <w:noProof/>
          <w:sz w:val="22"/>
        </w:rPr>
        <w:fldChar w:fldCharType="end"/>
      </w:r>
    </w:p>
    <w:p>
      <w:pPr>
        <w:pStyle w:val="TOC5"/>
        <w:rPr>
          <w:b w:val="0"/>
          <w:noProof/>
          <w:sz w:val="24"/>
          <w:szCs w:val="24"/>
        </w:rPr>
      </w:pPr>
      <w:r>
        <w:rPr>
          <w:noProof/>
          <w:szCs w:val="28"/>
        </w:rPr>
        <w:t>Schedule 2</w:t>
      </w:r>
      <w:r>
        <w:rPr>
          <w:noProof/>
        </w:rPr>
        <w:tab/>
      </w:r>
      <w:r>
        <w:rPr>
          <w:b w:val="0"/>
          <w:noProof/>
          <w:sz w:val="22"/>
        </w:rPr>
        <w:fldChar w:fldCharType="begin"/>
      </w:r>
      <w:r>
        <w:rPr>
          <w:b w:val="0"/>
          <w:noProof/>
          <w:sz w:val="22"/>
        </w:rPr>
        <w:instrText xml:space="preserve"> PAGEREF _Toc108229983 \h </w:instrText>
      </w:r>
      <w:r>
        <w:rPr>
          <w:b w:val="0"/>
          <w:noProof/>
          <w:sz w:val="22"/>
        </w:rPr>
      </w:r>
      <w:r>
        <w:rPr>
          <w:b w:val="0"/>
          <w:noProof/>
          <w:sz w:val="22"/>
        </w:rPr>
        <w:fldChar w:fldCharType="separate"/>
      </w:r>
      <w:r>
        <w:rPr>
          <w:b w:val="0"/>
          <w:noProof/>
          <w:sz w:val="22"/>
        </w:rPr>
        <w:t>62</w:t>
      </w:r>
      <w:r>
        <w:rPr>
          <w:b w:val="0"/>
          <w:noProof/>
          <w:sz w:val="22"/>
        </w:rPr>
        <w:fldChar w:fldCharType="end"/>
      </w:r>
    </w:p>
    <w:p>
      <w:pPr>
        <w:pStyle w:val="TOC5"/>
        <w:rPr>
          <w:b w:val="0"/>
          <w:noProof/>
          <w:sz w:val="24"/>
          <w:szCs w:val="24"/>
        </w:rPr>
      </w:pPr>
      <w:r>
        <w:rPr>
          <w:noProof/>
          <w:szCs w:val="28"/>
        </w:rPr>
        <w:t>Schedule 3</w:t>
      </w:r>
      <w:r>
        <w:rPr>
          <w:noProof/>
        </w:rPr>
        <w:tab/>
      </w:r>
      <w:r>
        <w:rPr>
          <w:b w:val="0"/>
          <w:noProof/>
          <w:sz w:val="22"/>
        </w:rPr>
        <w:fldChar w:fldCharType="begin"/>
      </w:r>
      <w:r>
        <w:rPr>
          <w:b w:val="0"/>
          <w:noProof/>
          <w:sz w:val="22"/>
        </w:rPr>
        <w:instrText xml:space="preserve"> PAGEREF _Toc108229984 \h </w:instrText>
      </w:r>
      <w:r>
        <w:rPr>
          <w:b w:val="0"/>
          <w:noProof/>
          <w:sz w:val="22"/>
        </w:rPr>
      </w:r>
      <w:r>
        <w:rPr>
          <w:b w:val="0"/>
          <w:noProof/>
          <w:sz w:val="22"/>
        </w:rPr>
        <w:fldChar w:fldCharType="separate"/>
      </w:r>
      <w:r>
        <w:rPr>
          <w:b w:val="0"/>
          <w:noProof/>
          <w:sz w:val="22"/>
        </w:rPr>
        <w:t>65</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_Toc108229986 \h </w:instrText>
      </w:r>
      <w:r>
        <w:rPr>
          <w:noProof/>
        </w:rPr>
      </w:r>
      <w:r>
        <w:rPr>
          <w:noProof/>
        </w:rPr>
        <w:fldChar w:fldCharType="separate"/>
      </w:r>
      <w:r>
        <w:rPr>
          <w:noProof/>
        </w:rPr>
        <w:t>129</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Strata Titles Act 1985</w:t>
      </w:r>
    </w:p>
    <w:p>
      <w:pPr>
        <w:pStyle w:val="NameofActReg"/>
      </w:pPr>
      <w:r>
        <w:t>Strata Titles General Regulations 1996</w:t>
      </w:r>
    </w:p>
    <w:p>
      <w:pPr>
        <w:pStyle w:val="Heading2"/>
        <w:pageBreakBefore w:val="0"/>
      </w:pPr>
      <w:bookmarkStart w:id="2" w:name="_Toc82244632"/>
      <w:bookmarkStart w:id="3" w:name="_Toc92701282"/>
      <w:bookmarkStart w:id="4" w:name="_Toc92969016"/>
      <w:bookmarkStart w:id="5" w:name="_Toc103666231"/>
      <w:bookmarkStart w:id="6" w:name="_Toc103741447"/>
      <w:bookmarkStart w:id="7" w:name="_Toc10822990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454352503"/>
      <w:bookmarkStart w:id="9" w:name="_Toc484426317"/>
      <w:bookmarkStart w:id="10" w:name="_Toc16050987"/>
      <w:bookmarkStart w:id="11" w:name="_Toc25487736"/>
      <w:bookmarkStart w:id="12" w:name="_Toc108229905"/>
      <w:r>
        <w:rPr>
          <w:rStyle w:val="CharSectno"/>
        </w:rPr>
        <w:t>1</w:t>
      </w:r>
      <w:r>
        <w:rPr>
          <w:snapToGrid w:val="0"/>
        </w:rPr>
        <w:t>.</w:t>
      </w:r>
      <w:r>
        <w:rPr>
          <w:snapToGrid w:val="0"/>
        </w:rPr>
        <w:tab/>
        <w:t>Short title</w:t>
      </w:r>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rPr>
          <w:snapToGrid w:val="0"/>
        </w:rPr>
      </w:pPr>
      <w:bookmarkStart w:id="13" w:name="_Toc454352504"/>
      <w:bookmarkStart w:id="14" w:name="_Toc484426318"/>
      <w:bookmarkStart w:id="15" w:name="_Toc16050988"/>
      <w:bookmarkStart w:id="16" w:name="_Toc25487737"/>
      <w:bookmarkStart w:id="17" w:name="_Toc108229906"/>
      <w:r>
        <w:rPr>
          <w:rStyle w:val="CharSectno"/>
        </w:rPr>
        <w:t>2</w:t>
      </w:r>
      <w:r>
        <w:rPr>
          <w:snapToGrid w:val="0"/>
        </w:rPr>
        <w:t>.</w:t>
      </w:r>
      <w:r>
        <w:rPr>
          <w:snapToGrid w:val="0"/>
        </w:rPr>
        <w:tab/>
        <w:t>Commencement</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8" w:name="_Toc454352505"/>
      <w:bookmarkStart w:id="19" w:name="_Toc484426319"/>
      <w:bookmarkStart w:id="20" w:name="_Toc16050989"/>
      <w:bookmarkStart w:id="21" w:name="_Toc25487738"/>
      <w:bookmarkStart w:id="22" w:name="_Toc108229907"/>
      <w:r>
        <w:rPr>
          <w:rStyle w:val="CharSectno"/>
        </w:rPr>
        <w:t>3</w:t>
      </w:r>
      <w:r>
        <w:rPr>
          <w:snapToGrid w:val="0"/>
        </w:rPr>
        <w:t>.</w:t>
      </w:r>
      <w:r>
        <w:rPr>
          <w:snapToGrid w:val="0"/>
        </w:rPr>
        <w:tab/>
        <w:t>Interpretation</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w:t>
      </w:r>
      <w:r>
        <w:rPr>
          <w:rStyle w:val="CharDefText"/>
        </w:rPr>
        <w:t>Form</w:t>
      </w:r>
      <w:r>
        <w:rPr>
          <w:b/>
        </w:rPr>
        <w:t>”</w:t>
      </w:r>
      <w:r>
        <w:t xml:space="preserve"> means a form in Schedule 3;</w:t>
      </w:r>
    </w:p>
    <w:p>
      <w:pPr>
        <w:pStyle w:val="Defstart"/>
      </w:pPr>
      <w:r>
        <w:rPr>
          <w:b/>
        </w:rPr>
        <w:tab/>
        <w:t>“</w:t>
      </w:r>
      <w:r>
        <w:rPr>
          <w:rStyle w:val="CharDefText"/>
        </w:rPr>
        <w:t>Licensed Surveyors Regulations</w:t>
      </w:r>
      <w:r>
        <w:rPr>
          <w:b/>
        </w:rPr>
        <w:t>”</w:t>
      </w:r>
      <w:r>
        <w:t xml:space="preserve"> means the </w:t>
      </w:r>
      <w:r>
        <w:rPr>
          <w:i/>
        </w:rPr>
        <w:t>Licensed Surveyors (Guidance of Surveyors) Regulations 1961</w:t>
      </w:r>
      <w:r>
        <w:t>;</w:t>
      </w:r>
    </w:p>
    <w:p>
      <w:pPr>
        <w:pStyle w:val="Defstart"/>
      </w:pPr>
      <w:r>
        <w:rPr>
          <w:b/>
        </w:rPr>
        <w:tab/>
        <w:t>“</w:t>
      </w:r>
      <w:r>
        <w:rPr>
          <w:rStyle w:val="CharDefText"/>
        </w:rPr>
        <w:t>plan</w:t>
      </w:r>
      <w:r>
        <w:rPr>
          <w:b/>
        </w:rPr>
        <w:t>”</w:t>
      </w:r>
      <w:r>
        <w:t xml:space="preserve"> means a strata/survey</w:t>
      </w:r>
      <w:r>
        <w:noBreakHyphen/>
        <w:t>strata plan;</w:t>
      </w:r>
    </w:p>
    <w:p>
      <w:pPr>
        <w:pStyle w:val="Defstart"/>
      </w:pPr>
      <w:r>
        <w:rPr>
          <w:b/>
        </w:rPr>
        <w:tab/>
        <w:t>“</w:t>
      </w:r>
      <w:r>
        <w:rPr>
          <w:rStyle w:val="CharDefText"/>
        </w:rPr>
        <w:t>section</w:t>
      </w:r>
      <w:r>
        <w:rPr>
          <w:b/>
        </w:rPr>
        <w:t>”</w:t>
      </w:r>
      <w:r>
        <w:t xml:space="preserve"> means a section of the Act;</w:t>
      </w:r>
    </w:p>
    <w:p>
      <w:pPr>
        <w:pStyle w:val="Defstart"/>
      </w:pPr>
      <w:r>
        <w:rPr>
          <w:b/>
        </w:rPr>
        <w:tab/>
        <w:t>“</w:t>
      </w:r>
      <w:r>
        <w:rPr>
          <w:rStyle w:val="CharDefText"/>
        </w:rPr>
        <w:t>Survey Regulations</w:t>
      </w:r>
      <w:r>
        <w:rPr>
          <w:b/>
        </w:rPr>
        <w:t>”</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t>“</w:t>
      </w:r>
      <w:r>
        <w:rPr>
          <w:rStyle w:val="CharDefText"/>
        </w:rPr>
        <w:t>TLA Regulations</w:t>
      </w:r>
      <w:r>
        <w:rPr>
          <w:b/>
        </w:rPr>
        <w:t>”</w:t>
      </w:r>
      <w:r>
        <w:t xml:space="preserve"> means the </w:t>
      </w:r>
      <w:r>
        <w:rPr>
          <w:i/>
        </w:rPr>
        <w:t>Licensed Surveyors (Transfer of Land Act 1893) Regulations 1961 </w:t>
      </w:r>
      <w:r>
        <w:rPr>
          <w:vertAlign w:val="superscript"/>
        </w:rPr>
        <w:t>2</w:t>
      </w:r>
      <w:r>
        <w:t>.</w:t>
      </w:r>
    </w:p>
    <w:p>
      <w:pPr>
        <w:pStyle w:val="Heading2"/>
      </w:pPr>
      <w:bookmarkStart w:id="23" w:name="_Toc82244636"/>
      <w:bookmarkStart w:id="24" w:name="_Toc92701286"/>
      <w:bookmarkStart w:id="25" w:name="_Toc92969020"/>
      <w:bookmarkStart w:id="26" w:name="_Toc103666235"/>
      <w:bookmarkStart w:id="27" w:name="_Toc103741451"/>
      <w:bookmarkStart w:id="28" w:name="_Toc108229908"/>
      <w:r>
        <w:rPr>
          <w:rStyle w:val="CharPartNo"/>
        </w:rPr>
        <w:t>Part 2</w:t>
      </w:r>
      <w:r>
        <w:rPr>
          <w:rStyle w:val="CharDivNo"/>
        </w:rPr>
        <w:t> </w:t>
      </w:r>
      <w:r>
        <w:t>—</w:t>
      </w:r>
      <w:r>
        <w:rPr>
          <w:rStyle w:val="CharDivText"/>
        </w:rPr>
        <w:t> </w:t>
      </w:r>
      <w:r>
        <w:rPr>
          <w:rStyle w:val="CharPartText"/>
        </w:rPr>
        <w:t>Strata/survey</w:t>
      </w:r>
      <w:r>
        <w:rPr>
          <w:rStyle w:val="CharPartText"/>
        </w:rPr>
        <w:noBreakHyphen/>
        <w:t>strata plans</w:t>
      </w:r>
      <w:bookmarkEnd w:id="23"/>
      <w:bookmarkEnd w:id="24"/>
      <w:bookmarkEnd w:id="25"/>
      <w:bookmarkEnd w:id="26"/>
      <w:bookmarkEnd w:id="27"/>
      <w:bookmarkEnd w:id="28"/>
      <w:r>
        <w:rPr>
          <w:rStyle w:val="CharPartText"/>
        </w:rPr>
        <w:t xml:space="preserve"> </w:t>
      </w:r>
    </w:p>
    <w:p>
      <w:pPr>
        <w:pStyle w:val="Heading5"/>
        <w:rPr>
          <w:snapToGrid w:val="0"/>
        </w:rPr>
      </w:pPr>
      <w:bookmarkStart w:id="29" w:name="_Toc454352506"/>
      <w:bookmarkStart w:id="30" w:name="_Toc484426320"/>
      <w:bookmarkStart w:id="31" w:name="_Toc16050990"/>
      <w:bookmarkStart w:id="32" w:name="_Toc25487739"/>
      <w:bookmarkStart w:id="33" w:name="_Toc108229909"/>
      <w:r>
        <w:rPr>
          <w:rStyle w:val="CharSectno"/>
        </w:rPr>
        <w:t>4</w:t>
      </w:r>
      <w:r>
        <w:rPr>
          <w:snapToGrid w:val="0"/>
        </w:rPr>
        <w:t>.</w:t>
      </w:r>
      <w:r>
        <w:rPr>
          <w:snapToGrid w:val="0"/>
        </w:rPr>
        <w:tab/>
        <w:t>Quality of plans</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A plan lodged for registration under the Act, including a sketch plan referred to in section 21T(1)(b) and a survey</w:t>
      </w:r>
      <w:r>
        <w:rPr>
          <w:snapToGrid w:val="0"/>
        </w:rPr>
        <w:noBreakHyphen/>
        <w:t>strata plan referred to in section 31E(1)(a), must conform to the following requirements, namely — </w:t>
      </w:r>
    </w:p>
    <w:p>
      <w:pPr>
        <w:pStyle w:val="Indenta"/>
        <w:rPr>
          <w:snapToGrid w:val="0"/>
        </w:rPr>
      </w:pPr>
      <w:r>
        <w:rPr>
          <w:snapToGrid w:val="0"/>
        </w:rPr>
        <w:tab/>
        <w:t>(a)</w:t>
      </w:r>
      <w:r>
        <w:rPr>
          <w:snapToGrid w:val="0"/>
        </w:rPr>
        <w:tab/>
        <w:t>the drawing medium must be of such type and size as may be approved by the Registrar of Titles, unblemished and free of creases;</w:t>
      </w:r>
    </w:p>
    <w:p>
      <w:pPr>
        <w:pStyle w:val="Indenta"/>
        <w:rPr>
          <w:snapToGrid w:val="0"/>
        </w:rPr>
      </w:pPr>
      <w:r>
        <w:rPr>
          <w:snapToGrid w:val="0"/>
        </w:rPr>
        <w:tab/>
        <w:t>(b)</w:t>
      </w:r>
      <w:r>
        <w:rPr>
          <w:snapToGrid w:val="0"/>
        </w:rPr>
        <w:tab/>
        <w:t>a margin of at least 10 mm must be left on all edges of the drawing medium;</w:t>
      </w:r>
    </w:p>
    <w:p>
      <w:pPr>
        <w:pStyle w:val="Indenta"/>
        <w:rPr>
          <w:snapToGrid w:val="0"/>
        </w:rPr>
      </w:pPr>
      <w:r>
        <w:rPr>
          <w:snapToGrid w:val="0"/>
        </w:rPr>
        <w:tab/>
        <w:t>(c)</w:t>
      </w:r>
      <w:r>
        <w:rPr>
          <w:snapToGrid w:val="0"/>
        </w:rPr>
        <w:tab/>
        <w:t>the writing, drawing or typewriting must be only on one side of the drawing medium;</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pPr>
      <w:r>
        <w:tab/>
        <w:t xml:space="preserve">[Regulation 4 amended in Gazette 17 Jan 1997 p. 453.] </w:t>
      </w:r>
    </w:p>
    <w:p>
      <w:pPr>
        <w:pStyle w:val="Heading5"/>
        <w:rPr>
          <w:snapToGrid w:val="0"/>
        </w:rPr>
      </w:pPr>
      <w:bookmarkStart w:id="34" w:name="_Toc454352507"/>
      <w:bookmarkStart w:id="35" w:name="_Toc484426321"/>
      <w:bookmarkStart w:id="36" w:name="_Toc16050991"/>
      <w:bookmarkStart w:id="37" w:name="_Toc25487740"/>
      <w:bookmarkStart w:id="38" w:name="_Toc108229910"/>
      <w:r>
        <w:rPr>
          <w:rStyle w:val="CharSectno"/>
        </w:rPr>
        <w:t>5</w:t>
      </w:r>
      <w:r>
        <w:rPr>
          <w:snapToGrid w:val="0"/>
        </w:rPr>
        <w:t>.</w:t>
      </w:r>
      <w:r>
        <w:rPr>
          <w:snapToGrid w:val="0"/>
        </w:rPr>
        <w:tab/>
        <w:t>Plan specifications</w:t>
      </w:r>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All plans lodged for registration under the Act, including a survey</w:t>
      </w:r>
      <w:r>
        <w:rPr>
          <w:snapToGrid w:val="0"/>
        </w:rPr>
        <w:noBreakHyphen/>
        <w:t>strata plan referred to in section 31E(1)(a), must be in the form of Form 1 or 2 and must be accompanied by an annexure sheet in the form of Form 8.</w:t>
      </w:r>
    </w:p>
    <w:p>
      <w:pPr>
        <w:pStyle w:val="Subsection"/>
        <w:rPr>
          <w:snapToGrid w:val="0"/>
        </w:rPr>
      </w:pPr>
      <w:r>
        <w:rPr>
          <w:snapToGrid w:val="0"/>
        </w:rPr>
        <w:tab/>
        <w:t>(1a)</w:t>
      </w:r>
      <w:r>
        <w:rPr>
          <w:snapToGrid w:val="0"/>
        </w:rPr>
        <w:tab/>
        <w:t>All such plans must be drawn showing — </w:t>
      </w:r>
    </w:p>
    <w:p>
      <w:pPr>
        <w:pStyle w:val="Indenta"/>
        <w:rPr>
          <w:snapToGrid w:val="0"/>
        </w:rPr>
      </w:pPr>
      <w:r>
        <w:rPr>
          <w:snapToGrid w:val="0"/>
        </w:rPr>
        <w:tab/>
        <w:t>(a)</w:t>
      </w:r>
      <w:r>
        <w:rPr>
          <w:snapToGrid w:val="0"/>
        </w:rPr>
        <w:tab/>
        <w:t>the north point, which must direct upwards;</w:t>
      </w:r>
    </w:p>
    <w:p>
      <w:pPr>
        <w:pStyle w:val="Indenta"/>
        <w:rPr>
          <w:snapToGrid w:val="0"/>
        </w:rPr>
      </w:pPr>
      <w:r>
        <w:rPr>
          <w:snapToGrid w:val="0"/>
        </w:rPr>
        <w:tab/>
        <w:t>(b)</w:t>
      </w:r>
      <w:r>
        <w:rPr>
          <w:snapToGrid w:val="0"/>
        </w:rPr>
        <w:tab/>
        <w:t>the scale to which the plan is drawn, being a scale which will allow all details and notations to be clearly shown;</w:t>
      </w:r>
    </w:p>
    <w:p>
      <w:pPr>
        <w:pStyle w:val="Indenta"/>
        <w:rPr>
          <w:snapToGrid w:val="0"/>
        </w:rPr>
      </w:pPr>
      <w:r>
        <w:rPr>
          <w:snapToGrid w:val="0"/>
        </w:rPr>
        <w:tab/>
        <w:t>(c)</w:t>
      </w:r>
      <w:r>
        <w:rPr>
          <w:snapToGrid w:val="0"/>
        </w:rPr>
        <w:tab/>
        <w:t>in the case of a floor plan — </w:t>
      </w:r>
    </w:p>
    <w:p>
      <w:pPr>
        <w:pStyle w:val="Indenti"/>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 </w:t>
      </w:r>
    </w:p>
    <w:p>
      <w:pPr>
        <w:pStyle w:val="IndentI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rPr>
          <w:snapToGrid w:val="0"/>
        </w:rPr>
      </w:pPr>
      <w:r>
        <w:rPr>
          <w:snapToGrid w:val="0"/>
        </w:rPr>
        <w:tab/>
        <w:t>(IV)</w:t>
      </w:r>
      <w:r>
        <w:rPr>
          <w:snapToGrid w:val="0"/>
        </w:rPr>
        <w:tab/>
        <w:t>regulations 54 and 55A to 55E inclusive of the Licensed Surveyors Regulations and regulations 61 and 62 of the TLA Regulations were deleted;</w:t>
      </w:r>
    </w:p>
    <w:p>
      <w:pPr>
        <w:pStyle w:val="Indenta"/>
        <w:rPr>
          <w:snapToGrid w:val="0"/>
        </w:rPr>
      </w:pPr>
      <w:r>
        <w:rPr>
          <w:snapToGrid w:val="0"/>
        </w:rPr>
        <w:tab/>
        <w:t>(d)</w:t>
      </w:r>
      <w:r>
        <w:rPr>
          <w:snapToGrid w:val="0"/>
        </w:rPr>
        <w:tab/>
        <w:t>in the case of a location plan — </w:t>
      </w:r>
    </w:p>
    <w:p>
      <w:pPr>
        <w:pStyle w:val="Indenti"/>
        <w:rPr>
          <w:snapToGrid w:val="0"/>
        </w:rPr>
      </w:pPr>
      <w:r>
        <w:rPr>
          <w:snapToGrid w:val="0"/>
        </w:rPr>
        <w:tab/>
        <w:t>(i)</w:t>
      </w:r>
      <w:r>
        <w:rPr>
          <w:snapToGrid w:val="0"/>
        </w:rPr>
        <w:tab/>
        <w:t xml:space="preserve">if the Registrar of Titles so requires, the relationship of the boundaries of the parcel to the location of the building; </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 </w:t>
      </w:r>
    </w:p>
    <w:p>
      <w:pPr>
        <w:pStyle w:val="Indenti"/>
        <w:rPr>
          <w:snapToGrid w:val="0"/>
        </w:rPr>
      </w:pPr>
      <w:r>
        <w:rPr>
          <w:snapToGrid w:val="0"/>
        </w:rPr>
        <w:tab/>
        <w:t>(i)</w:t>
      </w:r>
      <w:r>
        <w:rPr>
          <w:snapToGrid w:val="0"/>
        </w:rPr>
        <w:tab/>
        <w:t xml:space="preserve">all common property as a lot or lots, prefixed by the letters “CP”; </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 w:val="0"/>
          <w:snapToGrid w:val="0"/>
        </w:rPr>
      </w:pPr>
      <w:r>
        <w:rPr>
          <w:i w:val="0"/>
          <w:snapToGrid w:val="0"/>
        </w:rPr>
        <w:tab/>
        <w:t>[(iv)</w:t>
      </w:r>
      <w:r>
        <w:rPr>
          <w:i w:val="0"/>
          <w:snapToGrid w:val="0"/>
        </w:rPr>
        <w:tab/>
        <w:t xml:space="preserve">deleted] </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54 and 55A to 55E inclusive of the Licensed Surveyors Regulations and regulations 61 and 62 of the TLA Regulations were deleted;</w:t>
      </w:r>
    </w:p>
    <w:p>
      <w:pPr>
        <w:pStyle w:val="Indenta"/>
        <w:rPr>
          <w:snapToGrid w:val="0"/>
        </w:rPr>
      </w:pPr>
      <w:r>
        <w:rPr>
          <w:snapToGrid w:val="0"/>
        </w:rPr>
        <w:tab/>
        <w:t>(f)</w:t>
      </w:r>
      <w:r>
        <w:rPr>
          <w:snapToGrid w:val="0"/>
        </w:rPr>
        <w:tab/>
        <w:t>all linear measurements to 2 decimal places of a metre; and</w:t>
      </w:r>
    </w:p>
    <w:p>
      <w:pPr>
        <w:pStyle w:val="Indenta"/>
        <w:rPr>
          <w:snapToGrid w:val="0"/>
        </w:rPr>
      </w:pPr>
      <w:r>
        <w:rPr>
          <w:snapToGrid w:val="0"/>
        </w:rPr>
        <w:tab/>
        <w:t>(g)</w:t>
      </w:r>
      <w:r>
        <w:rPr>
          <w:snapToGrid w:val="0"/>
        </w:rPr>
        <w:tab/>
        <w:t>the name and address of the surveyor or other person who is responsible for the correctness of the plan.</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Subject to subregulation (7), every plan must be drawn to one of the following ratios, or multiples of 10 of the ratios —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Additional plan sheets in the form of Form 4 may be used as required, and if used must comply with these regulations, must be numbered consecutively ‘sheet .... of .....sheets’ and all floor plans must be drawn to the same scale and in the same relationship to the borders of the floor plan sheets except where the Registrar of Titles otherwise determines.</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 </w:t>
      </w:r>
    </w:p>
    <w:p>
      <w:pPr>
        <w:pStyle w:val="Indenta"/>
        <w:rPr>
          <w:snapToGrid w:val="0"/>
        </w:rPr>
      </w:pPr>
      <w:r>
        <w:rPr>
          <w:snapToGrid w:val="0"/>
        </w:rPr>
        <w:tab/>
        <w:t>(a)</w:t>
      </w:r>
      <w:r>
        <w:rPr>
          <w:snapToGrid w:val="0"/>
        </w:rPr>
        <w:tab/>
        <w:t>to a suitable scale approved by the Registrar of Titles;</w:t>
      </w:r>
    </w:p>
    <w:p>
      <w:pPr>
        <w:pStyle w:val="Indenta"/>
        <w:rPr>
          <w:snapToGrid w:val="0"/>
        </w:rPr>
      </w:pPr>
      <w:r>
        <w:rPr>
          <w:snapToGrid w:val="0"/>
        </w:rPr>
        <w:tab/>
        <w:t>(b)</w:t>
      </w:r>
      <w:r>
        <w:rPr>
          <w:snapToGrid w:val="0"/>
        </w:rPr>
        <w:tab/>
        <w:t>so as to identify, by suitable notation, those areas that are a part of a lot and that are common property; and</w:t>
      </w:r>
    </w:p>
    <w:p>
      <w:pPr>
        <w:pStyle w:val="Indenta"/>
        <w:rPr>
          <w:snapToGrid w:val="0"/>
        </w:rPr>
      </w:pPr>
      <w:r>
        <w:rPr>
          <w:snapToGrid w:val="0"/>
        </w:rPr>
        <w:tab/>
        <w:t>(c)</w:t>
      </w:r>
      <w:r>
        <w:rPr>
          <w:snapToGrid w:val="0"/>
        </w:rPr>
        <w:tab/>
        <w:t xml:space="preserve">in the case of a strata plan, in compliance with regulation 5(2). </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Subsection"/>
        <w:rPr>
          <w:snapToGrid w:val="0"/>
        </w:rPr>
      </w:pPr>
      <w:r>
        <w:rPr>
          <w:snapToGrid w:val="0"/>
        </w:rPr>
        <w:tab/>
        <w:t>(8)</w:t>
      </w:r>
      <w:r>
        <w:rPr>
          <w:snapToGrid w:val="0"/>
        </w:rPr>
        <w:tab/>
        <w:t>All sheets of a plan lodged for registration under the Act must be initialled by the person who prepared the plan.</w:t>
      </w:r>
    </w:p>
    <w:p>
      <w:pPr>
        <w:pStyle w:val="Subsection"/>
        <w:rPr>
          <w:snapToGrid w:val="0"/>
        </w:rPr>
      </w:pPr>
      <w:r>
        <w:rPr>
          <w:snapToGrid w:val="0"/>
        </w:rPr>
        <w:tab/>
        <w:t>(9)</w:t>
      </w:r>
      <w:r>
        <w:rPr>
          <w:snapToGrid w:val="0"/>
        </w:rPr>
        <w:tab/>
        <w:t>Subregulations (2) to (8) also apply to —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softHyphen/>
      </w:r>
      <w:r>
        <w:rPr>
          <w:snapToGrid w:val="0"/>
        </w:rPr>
        <w:noBreakHyphen/>
        <w:t>strata plan referred to in section 31E(1)(a).</w:t>
      </w:r>
    </w:p>
    <w:p>
      <w:pPr>
        <w:pStyle w:val="Footnotesection"/>
      </w:pPr>
      <w:r>
        <w:tab/>
        <w:t>[Regulation 5 amended in Gazette 17 Jan 1997 p. 453</w:t>
      </w:r>
      <w:r>
        <w:noBreakHyphen/>
        <w:t xml:space="preserve">4; 2 Sep 2004 p. 3824.] </w:t>
      </w:r>
    </w:p>
    <w:p>
      <w:pPr>
        <w:pStyle w:val="Heading5"/>
        <w:rPr>
          <w:snapToGrid w:val="0"/>
        </w:rPr>
      </w:pPr>
      <w:bookmarkStart w:id="39" w:name="_Toc454352508"/>
      <w:bookmarkStart w:id="40" w:name="_Toc484426322"/>
      <w:bookmarkStart w:id="41" w:name="_Toc16050992"/>
      <w:bookmarkStart w:id="42" w:name="_Toc25487741"/>
      <w:bookmarkStart w:id="43" w:name="_Toc108229911"/>
      <w:r>
        <w:rPr>
          <w:rStyle w:val="CharSectno"/>
        </w:rPr>
        <w:t>5A</w:t>
      </w:r>
      <w:r>
        <w:rPr>
          <w:snapToGrid w:val="0"/>
        </w:rPr>
        <w:t>.</w:t>
      </w:r>
      <w:r>
        <w:rPr>
          <w:snapToGrid w:val="0"/>
        </w:rPr>
        <w:tab/>
        <w:t>Statements required on plans for section 5(1)(aa)</w:t>
      </w:r>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The prescribed form of the statement to be contained on a strata plan for the purposes of section 5(1)(aa) is — </w:t>
      </w:r>
    </w:p>
    <w:p>
      <w:pPr>
        <w:pStyle w:val="Indenta"/>
        <w:rPr>
          <w:snapToGrid w:val="0"/>
        </w:rPr>
      </w:pPr>
      <w:r>
        <w:rPr>
          <w:snapToGrid w:val="0"/>
        </w:rPr>
        <w:tab/>
        <w:t>(a)</w:t>
      </w:r>
      <w:r>
        <w:rPr>
          <w:snapToGrid w:val="0"/>
        </w:rPr>
        <w:tab/>
        <w:t>where section 3(2)(a)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 xml:space="preserve">. </w:t>
      </w:r>
    </w:p>
    <w:p>
      <w:pPr>
        <w:pStyle w:val="MiscClose"/>
        <w:rPr>
          <w:snapToGrid w:val="0"/>
        </w:rPr>
      </w:pPr>
      <w:r>
        <w:rPr>
          <w:snapToGrid w:val="0"/>
        </w:rPr>
        <w:t>”</w:t>
      </w:r>
    </w:p>
    <w:p>
      <w:pPr>
        <w:pStyle w:val="Indenta"/>
        <w:rPr>
          <w:snapToGrid w:val="0"/>
        </w:rPr>
      </w:pPr>
      <w:r>
        <w:rPr>
          <w:snapToGrid w:val="0"/>
        </w:rPr>
        <w:tab/>
      </w:r>
      <w:r>
        <w:rPr>
          <w:snapToGrid w:val="0"/>
        </w:rPr>
        <w:tab/>
        <w:t>and, if applicable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 xml:space="preserve">5.] </w:t>
      </w:r>
    </w:p>
    <w:p>
      <w:pPr>
        <w:pStyle w:val="Heading5"/>
        <w:rPr>
          <w:snapToGrid w:val="0"/>
        </w:rPr>
      </w:pPr>
      <w:bookmarkStart w:id="44" w:name="_Toc454352509"/>
      <w:bookmarkStart w:id="45" w:name="_Toc484426323"/>
      <w:bookmarkStart w:id="46" w:name="_Toc16050993"/>
      <w:bookmarkStart w:id="47" w:name="_Toc25487742"/>
      <w:bookmarkStart w:id="48" w:name="_Toc108229912"/>
      <w:r>
        <w:rPr>
          <w:rStyle w:val="CharSectno"/>
        </w:rPr>
        <w:t>6</w:t>
      </w:r>
      <w:r>
        <w:rPr>
          <w:snapToGrid w:val="0"/>
        </w:rPr>
        <w:t>.</w:t>
      </w:r>
      <w:r>
        <w:rPr>
          <w:snapToGrid w:val="0"/>
        </w:rPr>
        <w:tab/>
        <w:t>Numbering of lots on plans</w:t>
      </w:r>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In a plan lodged for registration under the Act —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rPr>
          <w:snapToGrid w:val="0"/>
        </w:rPr>
      </w:pPr>
      <w:r>
        <w:rPr>
          <w:snapToGrid w:val="0"/>
        </w:rPr>
        <w:tab/>
        <w:t>(5a)</w:t>
      </w:r>
      <w:r>
        <w:rPr>
          <w:snapToGrid w:val="0"/>
        </w:rPr>
        <w:tab/>
        <w:t>In —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3</w:t>
      </w:r>
      <w:r>
        <w:rPr>
          <w:snapToGrid w:val="0"/>
        </w:rPr>
        <w:t>.</w:t>
      </w:r>
    </w:p>
    <w:p>
      <w:pPr>
        <w:pStyle w:val="Footnotesection"/>
      </w:pPr>
      <w:r>
        <w:tab/>
        <w:t>[Regulation 6 amended in Gazette 17 Jan 1997 p. 455.]</w:t>
      </w:r>
    </w:p>
    <w:p>
      <w:pPr>
        <w:pStyle w:val="Heading5"/>
        <w:rPr>
          <w:snapToGrid w:val="0"/>
        </w:rPr>
      </w:pPr>
      <w:bookmarkStart w:id="49" w:name="_Toc454352510"/>
      <w:bookmarkStart w:id="50" w:name="_Toc484426324"/>
      <w:bookmarkStart w:id="51" w:name="_Toc16050994"/>
      <w:bookmarkStart w:id="52" w:name="_Toc25487743"/>
      <w:bookmarkStart w:id="53" w:name="_Toc108229913"/>
      <w:r>
        <w:rPr>
          <w:rStyle w:val="CharSectno"/>
        </w:rPr>
        <w:t>7</w:t>
      </w:r>
      <w:r>
        <w:rPr>
          <w:snapToGrid w:val="0"/>
        </w:rPr>
        <w:t>.</w:t>
      </w:r>
      <w:r>
        <w:rPr>
          <w:snapToGrid w:val="0"/>
        </w:rPr>
        <w:tab/>
        <w:t>Plan of survey</w:t>
      </w:r>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54" w:name="_Toc454352511"/>
      <w:bookmarkStart w:id="55" w:name="_Toc484426325"/>
      <w:bookmarkStart w:id="56" w:name="_Toc16050995"/>
      <w:bookmarkStart w:id="57" w:name="_Toc25487744"/>
      <w:bookmarkStart w:id="58" w:name="_Toc108229914"/>
      <w:r>
        <w:rPr>
          <w:rStyle w:val="CharSectno"/>
        </w:rPr>
        <w:t>8</w:t>
      </w:r>
      <w:r>
        <w:rPr>
          <w:snapToGrid w:val="0"/>
        </w:rPr>
        <w:t>.</w:t>
      </w:r>
      <w:r>
        <w:rPr>
          <w:snapToGrid w:val="0"/>
        </w:rPr>
        <w:tab/>
        <w:t>Description of parcel, etc.</w:t>
      </w:r>
      <w:bookmarkEnd w:id="54"/>
      <w:bookmarkEnd w:id="55"/>
      <w:bookmarkEnd w:id="56"/>
      <w:bookmarkEnd w:id="57"/>
      <w:bookmarkEnd w:id="58"/>
      <w:r>
        <w:rPr>
          <w:snapToGrid w:val="0"/>
        </w:rPr>
        <w:tab/>
      </w:r>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to a lot, allotment or portion illustrated on the relevant plan on public record in the Department of Land Administration.</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 xml:space="preserve">6.] </w:t>
      </w:r>
    </w:p>
    <w:p>
      <w:pPr>
        <w:pStyle w:val="Heading5"/>
        <w:rPr>
          <w:snapToGrid w:val="0"/>
        </w:rPr>
      </w:pPr>
      <w:bookmarkStart w:id="59" w:name="_Toc454352512"/>
      <w:bookmarkStart w:id="60" w:name="_Toc484426326"/>
      <w:bookmarkStart w:id="61" w:name="_Toc16050996"/>
      <w:bookmarkStart w:id="62" w:name="_Toc25487745"/>
      <w:bookmarkStart w:id="63" w:name="_Toc108229915"/>
      <w:r>
        <w:rPr>
          <w:rStyle w:val="CharSectno"/>
        </w:rPr>
        <w:t>9</w:t>
      </w:r>
      <w:r>
        <w:rPr>
          <w:snapToGrid w:val="0"/>
        </w:rPr>
        <w:t>.</w:t>
      </w:r>
      <w:r>
        <w:rPr>
          <w:snapToGrid w:val="0"/>
        </w:rPr>
        <w:tab/>
        <w:t>Schedule of unit entitlement</w:t>
      </w:r>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64" w:name="_Toc454352513"/>
      <w:bookmarkStart w:id="65" w:name="_Toc484426327"/>
      <w:bookmarkStart w:id="66" w:name="_Toc16050997"/>
      <w:bookmarkStart w:id="67" w:name="_Toc25487746"/>
      <w:bookmarkStart w:id="68" w:name="_Toc108229916"/>
      <w:r>
        <w:rPr>
          <w:rStyle w:val="CharSectno"/>
        </w:rPr>
        <w:t>10</w:t>
      </w:r>
      <w:r>
        <w:rPr>
          <w:snapToGrid w:val="0"/>
        </w:rPr>
        <w:t>.</w:t>
      </w:r>
      <w:r>
        <w:rPr>
          <w:snapToGrid w:val="0"/>
        </w:rPr>
        <w:tab/>
        <w:t>Licensed Valuer’s certificate</w:t>
      </w:r>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 xml:space="preserve">[Regulation 10 amended in Gazette 17 Jan 1997 p. 456.] </w:t>
      </w:r>
    </w:p>
    <w:p>
      <w:pPr>
        <w:pStyle w:val="Heading5"/>
        <w:rPr>
          <w:snapToGrid w:val="0"/>
        </w:rPr>
      </w:pPr>
      <w:bookmarkStart w:id="69" w:name="_Toc454352514"/>
      <w:bookmarkStart w:id="70" w:name="_Toc484426328"/>
      <w:bookmarkStart w:id="71" w:name="_Toc16050998"/>
      <w:bookmarkStart w:id="72" w:name="_Toc25487747"/>
      <w:bookmarkStart w:id="73" w:name="_Toc108229917"/>
      <w:r>
        <w:rPr>
          <w:rStyle w:val="CharSectno"/>
        </w:rPr>
        <w:t>11</w:t>
      </w:r>
      <w:r>
        <w:rPr>
          <w:snapToGrid w:val="0"/>
        </w:rPr>
        <w:t>.</w:t>
      </w:r>
      <w:r>
        <w:rPr>
          <w:snapToGrid w:val="0"/>
        </w:rPr>
        <w:tab/>
        <w:t>Consents of registered persons</w:t>
      </w:r>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The consents required under — </w:t>
      </w:r>
    </w:p>
    <w:p>
      <w:pPr>
        <w:pStyle w:val="Indenta"/>
        <w:rPr>
          <w:snapToGrid w:val="0"/>
        </w:rPr>
      </w:pPr>
      <w:r>
        <w:rPr>
          <w:snapToGrid w:val="0"/>
        </w:rPr>
        <w:tab/>
        <w:t>(a)</w:t>
      </w:r>
      <w:r>
        <w:rPr>
          <w:snapToGrid w:val="0"/>
        </w:rPr>
        <w:tab/>
        <w:t>section 8A(i) and (j);</w:t>
      </w:r>
    </w:p>
    <w:p>
      <w:pPr>
        <w:pStyle w:val="Indenta"/>
        <w:rPr>
          <w:snapToGrid w:val="0"/>
        </w:rPr>
      </w:pPr>
      <w:r>
        <w:rPr>
          <w:snapToGrid w:val="0"/>
        </w:rPr>
        <w:tab/>
        <w:t>(b)</w:t>
      </w:r>
      <w:r>
        <w:rPr>
          <w:snapToGrid w:val="0"/>
        </w:rPr>
        <w:tab/>
        <w:t>section 9(3)(c);</w:t>
      </w:r>
    </w:p>
    <w:p>
      <w:pPr>
        <w:pStyle w:val="Indenta"/>
        <w:rPr>
          <w:snapToGrid w:val="0"/>
        </w:rPr>
      </w:pPr>
      <w:r>
        <w:rPr>
          <w:snapToGrid w:val="0"/>
        </w:rPr>
        <w:tab/>
        <w:t>(c)</w:t>
      </w:r>
      <w:r>
        <w:rPr>
          <w:snapToGrid w:val="0"/>
        </w:rPr>
        <w:tab/>
        <w:t>section 15(2)(b);</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 xml:space="preserve">[Regulation 11 amended in Gazette 17 Jan 1997 p. 456.] </w:t>
      </w:r>
    </w:p>
    <w:p>
      <w:pPr>
        <w:pStyle w:val="Heading5"/>
        <w:rPr>
          <w:snapToGrid w:val="0"/>
        </w:rPr>
      </w:pPr>
      <w:bookmarkStart w:id="74" w:name="_Toc454352515"/>
      <w:bookmarkStart w:id="75" w:name="_Toc484426329"/>
      <w:bookmarkStart w:id="76" w:name="_Toc16050999"/>
      <w:bookmarkStart w:id="77" w:name="_Toc25487748"/>
      <w:bookmarkStart w:id="78" w:name="_Toc108229918"/>
      <w:r>
        <w:rPr>
          <w:rStyle w:val="CharSectno"/>
        </w:rPr>
        <w:t>12</w:t>
      </w:r>
      <w:r>
        <w:rPr>
          <w:snapToGrid w:val="0"/>
        </w:rPr>
        <w:t>.</w:t>
      </w:r>
      <w:r>
        <w:rPr>
          <w:snapToGrid w:val="0"/>
        </w:rPr>
        <w:tab/>
        <w:t>Alteration</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A sheet of a plan lodged in the office of the Registrar of Titles for registration must be —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pPr>
      <w:r>
        <w:tab/>
        <w:t xml:space="preserve">[Regulation 12 amended in Gazette 28 Jun 1996 p. 3060.] </w:t>
      </w:r>
    </w:p>
    <w:p>
      <w:pPr>
        <w:pStyle w:val="Heading5"/>
        <w:rPr>
          <w:snapToGrid w:val="0"/>
        </w:rPr>
      </w:pPr>
      <w:bookmarkStart w:id="79" w:name="_Toc454352516"/>
      <w:bookmarkStart w:id="80" w:name="_Toc484426330"/>
      <w:bookmarkStart w:id="81" w:name="_Toc16051000"/>
      <w:bookmarkStart w:id="82" w:name="_Toc25487749"/>
      <w:bookmarkStart w:id="83" w:name="_Toc108229919"/>
      <w:r>
        <w:rPr>
          <w:rStyle w:val="CharSectno"/>
        </w:rPr>
        <w:t>13</w:t>
      </w:r>
      <w:r>
        <w:rPr>
          <w:snapToGrid w:val="0"/>
        </w:rPr>
        <w:t>.</w:t>
      </w:r>
      <w:r>
        <w:rPr>
          <w:snapToGrid w:val="0"/>
        </w:rPr>
        <w:tab/>
        <w:t>Arrangement and presentation of plans etc.</w:t>
      </w:r>
      <w:bookmarkEnd w:id="79"/>
      <w:bookmarkEnd w:id="80"/>
      <w:bookmarkEnd w:id="81"/>
      <w:bookmarkEnd w:id="82"/>
      <w:bookmarkEnd w:id="83"/>
    </w:p>
    <w:p>
      <w:pPr>
        <w:pStyle w:val="Subsection"/>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rPr>
          <w:snapToGrid w:val="0"/>
        </w:rPr>
      </w:pPr>
      <w:r>
        <w:rPr>
          <w:snapToGrid w:val="0"/>
        </w:rPr>
        <w:tab/>
        <w:t>(3)</w:t>
      </w:r>
      <w:r>
        <w:rPr>
          <w:snapToGrid w:val="0"/>
        </w:rPr>
        <w:tab/>
        <w:t>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so as, in the opinion of the Registrar of Titles, not to be confusing or misleading.</w:t>
      </w:r>
    </w:p>
    <w:p>
      <w:pPr>
        <w:pStyle w:val="Subsection"/>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 </w:t>
      </w:r>
    </w:p>
    <w:p>
      <w:pPr>
        <w:pStyle w:val="Indenta"/>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rPr>
          <w:snapToGrid w:val="0"/>
        </w:rPr>
      </w:pPr>
      <w:r>
        <w:rPr>
          <w:snapToGrid w:val="0"/>
        </w:rPr>
        <w:tab/>
        <w:t>(b)</w:t>
      </w:r>
      <w:r>
        <w:rPr>
          <w:snapToGrid w:val="0"/>
        </w:rPr>
        <w:tab/>
        <w:t>any expression or passage is inapplicable, it — </w:t>
      </w:r>
    </w:p>
    <w:p>
      <w:pPr>
        <w:pStyle w:val="Indenti"/>
        <w:rPr>
          <w:snapToGrid w:val="0"/>
        </w:rPr>
      </w:pPr>
      <w:r>
        <w:rPr>
          <w:snapToGrid w:val="0"/>
        </w:rPr>
        <w:tab/>
        <w:t>(i)</w:t>
      </w:r>
      <w:r>
        <w:rPr>
          <w:snapToGrid w:val="0"/>
        </w:rPr>
        <w:tab/>
        <w:t xml:space="preserve">may be printed on the form and struck through; or </w:t>
      </w:r>
    </w:p>
    <w:p>
      <w:pPr>
        <w:pStyle w:val="Indenti"/>
        <w:rPr>
          <w:snapToGrid w:val="0"/>
        </w:rPr>
      </w:pPr>
      <w:r>
        <w:rPr>
          <w:snapToGrid w:val="0"/>
        </w:rPr>
        <w:tab/>
        <w:t>(ii)</w:t>
      </w:r>
      <w:r>
        <w:rPr>
          <w:snapToGrid w:val="0"/>
        </w:rPr>
        <w:tab/>
        <w:t>need not be printed.</w:t>
      </w:r>
    </w:p>
    <w:p>
      <w:pPr>
        <w:pStyle w:val="Footnotesection"/>
      </w:pPr>
      <w:r>
        <w:tab/>
        <w:t>[Regulation 13 amended in Gazette 17 Jan 1997 p. 456</w:t>
      </w:r>
      <w:r>
        <w:noBreakHyphen/>
        <w:t xml:space="preserve">7.] </w:t>
      </w:r>
    </w:p>
    <w:p>
      <w:pPr>
        <w:pStyle w:val="Heading5"/>
        <w:rPr>
          <w:snapToGrid w:val="0"/>
        </w:rPr>
      </w:pPr>
      <w:bookmarkStart w:id="84" w:name="_Toc454352517"/>
      <w:bookmarkStart w:id="85" w:name="_Toc484426331"/>
      <w:bookmarkStart w:id="86" w:name="_Toc16051001"/>
      <w:bookmarkStart w:id="87" w:name="_Toc25487750"/>
      <w:bookmarkStart w:id="88" w:name="_Toc108229920"/>
      <w:r>
        <w:rPr>
          <w:rStyle w:val="CharSectno"/>
        </w:rPr>
        <w:t>14</w:t>
      </w:r>
      <w:r>
        <w:rPr>
          <w:snapToGrid w:val="0"/>
        </w:rPr>
        <w:t>.</w:t>
      </w:r>
      <w:r>
        <w:rPr>
          <w:snapToGrid w:val="0"/>
        </w:rPr>
        <w:tab/>
        <w:t>Numbering of strata/survey</w:t>
      </w:r>
      <w:r>
        <w:rPr>
          <w:snapToGrid w:val="0"/>
        </w:rPr>
        <w:noBreakHyphen/>
        <w:t>strata plans</w:t>
      </w:r>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The Registrar of Titles must —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t>keep a record of all plans registered under the Act.</w:t>
      </w:r>
    </w:p>
    <w:p>
      <w:pPr>
        <w:pStyle w:val="Heading2"/>
      </w:pPr>
      <w:bookmarkStart w:id="89" w:name="_Toc82244649"/>
      <w:bookmarkStart w:id="90" w:name="_Toc92701299"/>
      <w:bookmarkStart w:id="91" w:name="_Toc92969033"/>
      <w:bookmarkStart w:id="92" w:name="_Toc103666248"/>
      <w:bookmarkStart w:id="93" w:name="_Toc103741464"/>
      <w:bookmarkStart w:id="94" w:name="_Toc108229921"/>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89"/>
      <w:bookmarkEnd w:id="90"/>
      <w:bookmarkEnd w:id="91"/>
      <w:bookmarkEnd w:id="92"/>
      <w:bookmarkEnd w:id="93"/>
      <w:bookmarkEnd w:id="94"/>
      <w:r>
        <w:rPr>
          <w:rStyle w:val="CharPartText"/>
        </w:rPr>
        <w:t xml:space="preserve"> </w:t>
      </w:r>
    </w:p>
    <w:p>
      <w:pPr>
        <w:pStyle w:val="Footnoteheading"/>
        <w:rPr>
          <w:snapToGrid w:val="0"/>
        </w:rPr>
      </w:pPr>
      <w:r>
        <w:rPr>
          <w:snapToGrid w:val="0"/>
        </w:rPr>
        <w:tab/>
        <w:t xml:space="preserve">[Heading inserted in Gazette 17 Jan 1997 p. 457.] </w:t>
      </w:r>
    </w:p>
    <w:p>
      <w:pPr>
        <w:pStyle w:val="Heading5"/>
        <w:rPr>
          <w:snapToGrid w:val="0"/>
        </w:rPr>
      </w:pPr>
      <w:bookmarkStart w:id="95" w:name="_Toc454352518"/>
      <w:bookmarkStart w:id="96" w:name="_Toc484426332"/>
      <w:bookmarkStart w:id="97" w:name="_Toc16051002"/>
      <w:bookmarkStart w:id="98" w:name="_Toc25487751"/>
      <w:bookmarkStart w:id="99" w:name="_Toc108229922"/>
      <w:r>
        <w:rPr>
          <w:rStyle w:val="CharSectno"/>
        </w:rPr>
        <w:t>14A</w:t>
      </w:r>
      <w:r>
        <w:rPr>
          <w:snapToGrid w:val="0"/>
        </w:rPr>
        <w:t>.</w:t>
      </w:r>
      <w:r>
        <w:rPr>
          <w:snapToGrid w:val="0"/>
        </w:rPr>
        <w:tab/>
        <w:t>Prescribed easements</w:t>
      </w:r>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The following easements are prescribed for the purposes of section 5H — </w:t>
      </w:r>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 xml:space="preserve">[Regulation 14A inserted in Gazette 17 Jan 1997 p. 457.] </w:t>
      </w:r>
    </w:p>
    <w:p>
      <w:pPr>
        <w:pStyle w:val="Heading5"/>
        <w:rPr>
          <w:snapToGrid w:val="0"/>
        </w:rPr>
      </w:pPr>
      <w:bookmarkStart w:id="100" w:name="_Toc454352519"/>
      <w:bookmarkStart w:id="101" w:name="_Toc484426333"/>
      <w:bookmarkStart w:id="102" w:name="_Toc16051003"/>
      <w:bookmarkStart w:id="103" w:name="_Toc25487752"/>
      <w:bookmarkStart w:id="104" w:name="_Toc108229923"/>
      <w:r>
        <w:rPr>
          <w:rStyle w:val="CharSectno"/>
        </w:rPr>
        <w:t>14B</w:t>
      </w:r>
      <w:r>
        <w:rPr>
          <w:snapToGrid w:val="0"/>
        </w:rPr>
        <w:t>.</w:t>
      </w:r>
      <w:r>
        <w:rPr>
          <w:snapToGrid w:val="0"/>
        </w:rPr>
        <w:tab/>
        <w:t>Notation of easements on survey</w:t>
      </w:r>
      <w:r>
        <w:rPr>
          <w:snapToGrid w:val="0"/>
        </w:rPr>
        <w:noBreakHyphen/>
        <w:t>strata plan</w:t>
      </w:r>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 </w:t>
      </w:r>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 </w:t>
      </w:r>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w:t>
      </w:r>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 xml:space="preserve">8.] </w:t>
      </w:r>
    </w:p>
    <w:p>
      <w:pPr>
        <w:pStyle w:val="Heading5"/>
        <w:rPr>
          <w:snapToGrid w:val="0"/>
        </w:rPr>
      </w:pPr>
      <w:bookmarkStart w:id="105" w:name="_Toc454352520"/>
      <w:bookmarkStart w:id="106" w:name="_Toc484426334"/>
      <w:bookmarkStart w:id="107" w:name="_Toc16051004"/>
      <w:bookmarkStart w:id="108" w:name="_Toc25487753"/>
      <w:bookmarkStart w:id="109" w:name="_Toc108229924"/>
      <w:r>
        <w:rPr>
          <w:rStyle w:val="CharSectno"/>
        </w:rPr>
        <w:t>14C</w:t>
      </w:r>
      <w:r>
        <w:rPr>
          <w:snapToGrid w:val="0"/>
        </w:rPr>
        <w:t>.</w:t>
      </w:r>
      <w:r>
        <w:rPr>
          <w:snapToGrid w:val="0"/>
        </w:rPr>
        <w:tab/>
        <w:t>Provision for terms of easement on plan etc.</w:t>
      </w:r>
      <w:bookmarkEnd w:id="105"/>
      <w:bookmarkEnd w:id="106"/>
      <w:bookmarkEnd w:id="107"/>
      <w:bookmarkEnd w:id="108"/>
      <w:bookmarkEnd w:id="109"/>
      <w:r>
        <w:rPr>
          <w:snapToGrid w:val="0"/>
        </w:rPr>
        <w:tab/>
      </w:r>
    </w:p>
    <w:p>
      <w:pPr>
        <w:pStyle w:val="Subsection"/>
        <w:rPr>
          <w:snapToGrid w:val="0"/>
        </w:rPr>
      </w:pPr>
      <w:r>
        <w:rPr>
          <w:snapToGrid w:val="0"/>
        </w:rPr>
        <w:tab/>
      </w:r>
      <w:r>
        <w:rPr>
          <w:snapToGrid w:val="0"/>
        </w:rPr>
        <w:tab/>
        <w:t>For the purposes of section 5E(1), any term, condition or provision of or in relation to an easement under section 5D may be made — </w:t>
      </w:r>
    </w:p>
    <w:p>
      <w:pPr>
        <w:pStyle w:val="Indenta"/>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 xml:space="preserve">[Regulation 14C inserted in Gazette 17 Jan 1997 p. 458.] </w:t>
      </w:r>
    </w:p>
    <w:p>
      <w:pPr>
        <w:pStyle w:val="Heading5"/>
        <w:rPr>
          <w:snapToGrid w:val="0"/>
        </w:rPr>
      </w:pPr>
      <w:bookmarkStart w:id="110" w:name="_Toc454352521"/>
      <w:bookmarkStart w:id="111" w:name="_Toc484426335"/>
      <w:bookmarkStart w:id="112" w:name="_Toc16051005"/>
      <w:bookmarkStart w:id="113" w:name="_Toc25487754"/>
      <w:bookmarkStart w:id="114" w:name="_Toc108229925"/>
      <w:r>
        <w:rPr>
          <w:rStyle w:val="CharSectno"/>
        </w:rPr>
        <w:t>14D</w:t>
      </w:r>
      <w:r>
        <w:rPr>
          <w:snapToGrid w:val="0"/>
        </w:rPr>
        <w:t>.</w:t>
      </w:r>
      <w:r>
        <w:rPr>
          <w:snapToGrid w:val="0"/>
        </w:rPr>
        <w:tab/>
        <w:t>Provisions applicable to regulations 14E to 14I</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 </w:t>
      </w:r>
    </w:p>
    <w:p>
      <w:pPr>
        <w:pStyle w:val="Indenta"/>
        <w:rPr>
          <w:snapToGrid w:val="0"/>
        </w:rPr>
      </w:pPr>
      <w:r>
        <w:rPr>
          <w:snapToGrid w:val="0"/>
        </w:rPr>
        <w:tab/>
        <w:t>(a)</w:t>
      </w:r>
      <w:r>
        <w:rPr>
          <w:snapToGrid w:val="0"/>
        </w:rPr>
        <w:tab/>
      </w:r>
      <w:r>
        <w:rPr>
          <w:b/>
          <w:snapToGrid w:val="0"/>
        </w:rPr>
        <w:t>“</w:t>
      </w:r>
      <w:r>
        <w:rPr>
          <w:rStyle w:val="CharDefText"/>
        </w:rPr>
        <w:t>dominant lot</w:t>
      </w:r>
      <w:r>
        <w:rPr>
          <w:b/>
          <w:snapToGrid w:val="0"/>
        </w:rPr>
        <w:t>”</w:t>
      </w:r>
      <w:r>
        <w:rPr>
          <w:snapToGrid w:val="0"/>
        </w:rPr>
        <w:t xml:space="preserve"> and </w:t>
      </w:r>
      <w:r>
        <w:rPr>
          <w:b/>
          <w:snapToGrid w:val="0"/>
        </w:rPr>
        <w:t>“</w:t>
      </w:r>
      <w:r>
        <w:rPr>
          <w:rStyle w:val="CharDefText"/>
        </w:rPr>
        <w:t>servient lot</w:t>
      </w:r>
      <w:r>
        <w:rPr>
          <w:b/>
          <w:snapToGrid w:val="0"/>
        </w:rPr>
        <w:t>”</w:t>
      </w:r>
      <w:r>
        <w:rPr>
          <w:snapToGrid w:val="0"/>
        </w:rPr>
        <w:t xml:space="preserve"> have the same meanings as those terms have in section 5D(2)(b) and as are marked on the survey</w:t>
      </w:r>
      <w:r>
        <w:rPr>
          <w:snapToGrid w:val="0"/>
        </w:rPr>
        <w:noBreakHyphen/>
        <w:t>strata plan;</w:t>
      </w:r>
    </w:p>
    <w:p>
      <w:pPr>
        <w:pStyle w:val="Indenta"/>
        <w:rPr>
          <w:snapToGrid w:val="0"/>
        </w:rPr>
      </w:pPr>
      <w:r>
        <w:rPr>
          <w:snapToGrid w:val="0"/>
        </w:rPr>
        <w:tab/>
        <w:t>(b)</w:t>
      </w:r>
      <w:r>
        <w:rPr>
          <w:snapToGrid w:val="0"/>
        </w:rPr>
        <w:tab/>
      </w:r>
      <w:r>
        <w:rPr>
          <w:b/>
          <w:snapToGrid w:val="0"/>
        </w:rPr>
        <w:t>“</w:t>
      </w:r>
      <w:r>
        <w:rPr>
          <w:rStyle w:val="CharDefText"/>
        </w:rPr>
        <w:t>easement area</w:t>
      </w:r>
      <w:r>
        <w:rPr>
          <w:b/>
          <w:snapToGrid w:val="0"/>
        </w:rPr>
        <w:t>”</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 xml:space="preserve">[Regulation 14D inserted in Gazette 17 Jan 1997 p. 458; amended in Gazette 2 Sep 2004 p. 3824.] </w:t>
      </w:r>
    </w:p>
    <w:p>
      <w:pPr>
        <w:pStyle w:val="Heading5"/>
        <w:rPr>
          <w:snapToGrid w:val="0"/>
        </w:rPr>
      </w:pPr>
      <w:bookmarkStart w:id="115" w:name="_Toc454352522"/>
      <w:bookmarkStart w:id="116" w:name="_Toc484426336"/>
      <w:bookmarkStart w:id="117" w:name="_Toc16051006"/>
      <w:bookmarkStart w:id="118" w:name="_Toc25487755"/>
      <w:bookmarkStart w:id="119" w:name="_Toc108229926"/>
      <w:r>
        <w:rPr>
          <w:rStyle w:val="CharSectno"/>
        </w:rPr>
        <w:t>14E</w:t>
      </w:r>
      <w:r>
        <w:rPr>
          <w:snapToGrid w:val="0"/>
        </w:rPr>
        <w:t>.</w:t>
      </w:r>
      <w:r>
        <w:rPr>
          <w:snapToGrid w:val="0"/>
        </w:rPr>
        <w:tab/>
        <w:t>Vehicle Access Easement</w:t>
      </w:r>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 </w:t>
      </w:r>
    </w:p>
    <w:p>
      <w:pPr>
        <w:pStyle w:val="MiscellaneousBody"/>
        <w:tabs>
          <w:tab w:val="left" w:pos="2268"/>
        </w:tabs>
        <w:ind w:left="2268" w:right="575"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ind w:left="2268" w:right="575"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ind w:left="1701" w:right="575"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rPr>
          <w:spacing w:val="-2"/>
        </w:rPr>
      </w:pPr>
      <w:r>
        <w:tab/>
      </w:r>
      <w:r>
        <w:rPr>
          <w:spacing w:val="-2"/>
        </w:rPr>
        <w:t>[Regulation 14E inserted in Gazette 17 Jan 1997 p. 458</w:t>
      </w:r>
      <w:r>
        <w:rPr>
          <w:spacing w:val="-2"/>
        </w:rPr>
        <w:noBreakHyphen/>
        <w:t xml:space="preserve">9.] </w:t>
      </w:r>
    </w:p>
    <w:p>
      <w:pPr>
        <w:pStyle w:val="Heading5"/>
        <w:rPr>
          <w:snapToGrid w:val="0"/>
        </w:rPr>
      </w:pPr>
      <w:bookmarkStart w:id="120" w:name="_Toc454352523"/>
      <w:bookmarkStart w:id="121" w:name="_Toc484426337"/>
      <w:bookmarkStart w:id="122" w:name="_Toc16051007"/>
      <w:bookmarkStart w:id="123" w:name="_Toc25487756"/>
      <w:bookmarkStart w:id="124" w:name="_Toc108229927"/>
      <w:r>
        <w:rPr>
          <w:rStyle w:val="CharSectno"/>
        </w:rPr>
        <w:t>14F</w:t>
      </w:r>
      <w:r>
        <w:rPr>
          <w:snapToGrid w:val="0"/>
        </w:rPr>
        <w:t>.</w:t>
      </w:r>
      <w:r>
        <w:rPr>
          <w:snapToGrid w:val="0"/>
        </w:rPr>
        <w:tab/>
        <w:t>Light and Air Easement</w:t>
      </w:r>
      <w:bookmarkEnd w:id="120"/>
      <w:bookmarkEnd w:id="121"/>
      <w:bookmarkEnd w:id="122"/>
      <w:bookmarkEnd w:id="123"/>
      <w:bookmarkEnd w:id="124"/>
      <w:r>
        <w:rPr>
          <w:snapToGrid w:val="0"/>
        </w:rPr>
        <w:t xml:space="preserve"> </w:t>
      </w:r>
    </w:p>
    <w:p>
      <w:pPr>
        <w:pStyle w:val="Subsection"/>
        <w:rPr>
          <w:snapToGrid w:val="0"/>
          <w:spacing w:val="-4"/>
        </w:rPr>
      </w:pPr>
      <w:r>
        <w:rPr>
          <w:snapToGrid w:val="0"/>
        </w:rPr>
        <w:tab/>
      </w:r>
      <w:r>
        <w:rPr>
          <w:snapToGrid w:val="0"/>
        </w:rPr>
        <w:tab/>
      </w:r>
      <w:r>
        <w:rPr>
          <w:snapToGrid w:val="0"/>
          <w:spacing w:val="-4"/>
        </w:rPr>
        <w:t>The short form description for an easement for access or use of light and air is “Light and Air Easement”, and the terms, conditions and provisions of and relating to the easement are as follows — </w:t>
      </w:r>
    </w:p>
    <w:p>
      <w:pPr>
        <w:pStyle w:val="MiscOpen"/>
        <w:keepNext w:val="0"/>
        <w:keepLines w:val="0"/>
        <w:ind w:left="851"/>
        <w:rPr>
          <w:snapToGrid w:val="0"/>
        </w:rPr>
      </w:pPr>
      <w:r>
        <w:rPr>
          <w:snapToGrid w:val="0"/>
        </w:rPr>
        <w:t>“</w:t>
      </w:r>
    </w:p>
    <w:p>
      <w:pPr>
        <w:pStyle w:val="MiscellaneousBody"/>
        <w:tabs>
          <w:tab w:val="left" w:pos="1701"/>
        </w:tabs>
        <w:spacing w:before="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5" w:hanging="567"/>
        <w:rPr>
          <w:snapToGrid w:val="0"/>
        </w:rPr>
      </w:pPr>
      <w:r>
        <w:rPr>
          <w:snapToGrid w:val="0"/>
        </w:rPr>
        <w:t>2.</w:t>
      </w:r>
      <w:r>
        <w:rPr>
          <w:snapToGrid w:val="0"/>
        </w:rPr>
        <w:tab/>
      </w:r>
      <w:r>
        <w:rPr>
          <w:snapToGrid w:val="0"/>
          <w:spacing w:val="-2"/>
        </w:rPr>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spacing w:before="80"/>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rPr>
          <w:snapToGrid/>
        </w:rPr>
      </w:pPr>
      <w:r>
        <w:rPr>
          <w:snapToGrid/>
        </w:rPr>
        <w:tab/>
        <w:t>[Regulation 14F inserted in Gazette 17 Jan 1997 p. 459</w:t>
      </w:r>
      <w:r>
        <w:rPr>
          <w:snapToGrid/>
        </w:rPr>
        <w:noBreakHyphen/>
        <w:t xml:space="preserve">60; amended in Gazette 30 Dec 2004 p. 6944.] </w:t>
      </w:r>
    </w:p>
    <w:p>
      <w:pPr>
        <w:pStyle w:val="Heading5"/>
        <w:rPr>
          <w:snapToGrid w:val="0"/>
        </w:rPr>
      </w:pPr>
      <w:bookmarkStart w:id="125" w:name="_Toc454352524"/>
      <w:bookmarkStart w:id="126" w:name="_Toc484426338"/>
      <w:bookmarkStart w:id="127" w:name="_Toc16051008"/>
      <w:bookmarkStart w:id="128" w:name="_Toc25487757"/>
      <w:bookmarkStart w:id="129" w:name="_Toc108229928"/>
      <w:r>
        <w:rPr>
          <w:rStyle w:val="CharSectno"/>
        </w:rPr>
        <w:t>14G</w:t>
      </w:r>
      <w:r>
        <w:rPr>
          <w:snapToGrid w:val="0"/>
        </w:rPr>
        <w:t>.</w:t>
      </w:r>
      <w:r>
        <w:rPr>
          <w:snapToGrid w:val="0"/>
        </w:rPr>
        <w:tab/>
        <w:t>Party Wall Easement</w:t>
      </w:r>
      <w:bookmarkEnd w:id="125"/>
      <w:bookmarkEnd w:id="126"/>
      <w:bookmarkEnd w:id="127"/>
      <w:bookmarkEnd w:id="128"/>
      <w:bookmarkEnd w:id="129"/>
      <w:r>
        <w:rPr>
          <w:snapToGrid w:val="0"/>
        </w:rPr>
        <w:t xml:space="preserve"> </w:t>
      </w:r>
    </w:p>
    <w:p>
      <w:pPr>
        <w:pStyle w:val="Subsection"/>
        <w:spacing w:before="20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 w:val="left" w:pos="6521"/>
        </w:tabs>
        <w:spacing w:before="20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spacing w:before="20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spacing w:before="200"/>
        <w:ind w:left="1701" w:right="573" w:hanging="567"/>
        <w:rPr>
          <w:snapToGrid w:val="0"/>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rPr>
          <w:snapToGrid/>
        </w:rPr>
      </w:pPr>
      <w:r>
        <w:rPr>
          <w:snapToGrid/>
        </w:rPr>
        <w:tab/>
        <w:t xml:space="preserve">[Regulation 14G inserted in Gazette 17 Jan 1997 p. 460; amended in Gazette 30 Dec 2004 p. 6944.] </w:t>
      </w:r>
    </w:p>
    <w:p>
      <w:pPr>
        <w:pStyle w:val="Heading5"/>
        <w:rPr>
          <w:snapToGrid w:val="0"/>
        </w:rPr>
      </w:pPr>
      <w:bookmarkStart w:id="130" w:name="_Toc454352525"/>
      <w:bookmarkStart w:id="131" w:name="_Toc484426339"/>
      <w:bookmarkStart w:id="132" w:name="_Toc16051009"/>
      <w:bookmarkStart w:id="133" w:name="_Toc25487758"/>
      <w:bookmarkStart w:id="134" w:name="_Toc108229929"/>
      <w:r>
        <w:rPr>
          <w:rStyle w:val="CharSectno"/>
        </w:rPr>
        <w:t>14H</w:t>
      </w:r>
      <w:r>
        <w:rPr>
          <w:snapToGrid w:val="0"/>
        </w:rPr>
        <w:t>.</w:t>
      </w:r>
      <w:r>
        <w:rPr>
          <w:snapToGrid w:val="0"/>
        </w:rPr>
        <w:tab/>
        <w:t>Intrusion Easement</w:t>
      </w:r>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 </w:t>
      </w:r>
    </w:p>
    <w:p>
      <w:pPr>
        <w:pStyle w:val="MiscellaneousBody"/>
        <w:tabs>
          <w:tab w:val="left" w:pos="851"/>
        </w:tabs>
        <w:ind w:left="851"/>
        <w:rPr>
          <w:snapToGrid w:val="0"/>
        </w:rPr>
      </w:pPr>
      <w:r>
        <w:rPr>
          <w:snapToGrid w:val="0"/>
        </w:rPr>
        <w:t>“</w:t>
      </w:r>
    </w:p>
    <w:p>
      <w:pPr>
        <w:pStyle w:val="MiscellaneousBody"/>
        <w:tabs>
          <w:tab w:val="left" w:pos="170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5"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5"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 xml:space="preserve">.] </w:t>
      </w:r>
    </w:p>
    <w:p>
      <w:pPr>
        <w:pStyle w:val="Heading5"/>
        <w:rPr>
          <w:snapToGrid w:val="0"/>
        </w:rPr>
      </w:pPr>
      <w:bookmarkStart w:id="135" w:name="_Toc454352526"/>
      <w:bookmarkStart w:id="136" w:name="_Toc484426340"/>
      <w:bookmarkStart w:id="137" w:name="_Toc16051010"/>
      <w:bookmarkStart w:id="138" w:name="_Toc25487759"/>
      <w:bookmarkStart w:id="139" w:name="_Toc108229930"/>
      <w:r>
        <w:rPr>
          <w:rStyle w:val="CharSectno"/>
        </w:rPr>
        <w:t>14I</w:t>
      </w:r>
      <w:r>
        <w:rPr>
          <w:snapToGrid w:val="0"/>
        </w:rPr>
        <w:t>.</w:t>
      </w:r>
      <w:r>
        <w:rPr>
          <w:snapToGrid w:val="0"/>
        </w:rPr>
        <w:tab/>
        <w:t>Pedestrian Access Easement</w:t>
      </w:r>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 xml:space="preserve">2.] </w:t>
      </w:r>
    </w:p>
    <w:p>
      <w:pPr>
        <w:pStyle w:val="Heading2"/>
      </w:pPr>
      <w:bookmarkStart w:id="140" w:name="_Toc82244659"/>
      <w:bookmarkStart w:id="141" w:name="_Toc92701309"/>
      <w:bookmarkStart w:id="142" w:name="_Toc92969043"/>
      <w:bookmarkStart w:id="143" w:name="_Toc103666258"/>
      <w:bookmarkStart w:id="144" w:name="_Toc103741474"/>
      <w:bookmarkStart w:id="145" w:name="_Toc108229931"/>
      <w:r>
        <w:rPr>
          <w:rStyle w:val="CharPartNo"/>
        </w:rPr>
        <w:t>Part 2B</w:t>
      </w:r>
      <w:r>
        <w:rPr>
          <w:rStyle w:val="CharDivNo"/>
        </w:rPr>
        <w:t> </w:t>
      </w:r>
      <w:r>
        <w:t>—</w:t>
      </w:r>
      <w:r>
        <w:rPr>
          <w:rStyle w:val="CharDivText"/>
        </w:rPr>
        <w:t> </w:t>
      </w:r>
      <w:r>
        <w:rPr>
          <w:rStyle w:val="CharPartText"/>
        </w:rPr>
        <w:t>Merger of common property in strata scheme</w:t>
      </w:r>
      <w:bookmarkEnd w:id="140"/>
      <w:bookmarkEnd w:id="141"/>
      <w:bookmarkEnd w:id="142"/>
      <w:bookmarkEnd w:id="143"/>
      <w:bookmarkEnd w:id="144"/>
      <w:bookmarkEnd w:id="145"/>
      <w:r>
        <w:rPr>
          <w:rStyle w:val="CharPartText"/>
        </w:rPr>
        <w:t xml:space="preserve"> </w:t>
      </w:r>
    </w:p>
    <w:p>
      <w:pPr>
        <w:pStyle w:val="Footnoteheading"/>
        <w:rPr>
          <w:snapToGrid w:val="0"/>
        </w:rPr>
      </w:pPr>
      <w:r>
        <w:rPr>
          <w:snapToGrid w:val="0"/>
        </w:rPr>
        <w:tab/>
        <w:t xml:space="preserve">[Heading inserted in Gazette 17 Jan 1997 p. 462.] </w:t>
      </w:r>
    </w:p>
    <w:p>
      <w:pPr>
        <w:pStyle w:val="Heading5"/>
        <w:rPr>
          <w:snapToGrid w:val="0"/>
        </w:rPr>
      </w:pPr>
      <w:bookmarkStart w:id="146" w:name="_Toc454352527"/>
      <w:bookmarkStart w:id="147" w:name="_Toc484426341"/>
      <w:bookmarkStart w:id="148" w:name="_Toc16051011"/>
      <w:bookmarkStart w:id="149" w:name="_Toc25487760"/>
      <w:bookmarkStart w:id="150" w:name="_Toc108229932"/>
      <w:r>
        <w:rPr>
          <w:rStyle w:val="CharSectno"/>
        </w:rPr>
        <w:t>14J</w:t>
      </w:r>
      <w:r>
        <w:rPr>
          <w:snapToGrid w:val="0"/>
        </w:rPr>
        <w:t>.</w:t>
      </w:r>
      <w:r>
        <w:rPr>
          <w:snapToGrid w:val="0"/>
        </w:rPr>
        <w:tab/>
        <w:t>Form of resolution — merger of buildings</w:t>
      </w:r>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The prescribed form of a resolution for the purposes of section 21F(1) is —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and, if applicable — </w:t>
      </w:r>
    </w:p>
    <w:p>
      <w:pPr>
        <w:pStyle w:val="MiscOpen"/>
        <w:tabs>
          <w:tab w:val="clear" w:pos="893"/>
          <w:tab w:val="left" w:pos="993"/>
        </w:tabs>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 xml:space="preserve">[Regulation 14J inserted in Gazette 17 Jan 1997 p. 462.] </w:t>
      </w:r>
    </w:p>
    <w:p>
      <w:pPr>
        <w:pStyle w:val="Heading5"/>
      </w:pPr>
      <w:bookmarkStart w:id="151" w:name="_Toc454352528"/>
      <w:bookmarkStart w:id="152" w:name="_Toc484426342"/>
      <w:bookmarkStart w:id="153" w:name="_Toc16051012"/>
      <w:bookmarkStart w:id="154" w:name="_Toc25487761"/>
      <w:bookmarkStart w:id="155" w:name="_Toc108229933"/>
      <w:r>
        <w:rPr>
          <w:rStyle w:val="CharSectno"/>
        </w:rPr>
        <w:t>14K</w:t>
      </w:r>
      <w:r>
        <w:t>.</w:t>
      </w:r>
      <w:r>
        <w:tab/>
        <w:t>Form of resolution — merger of land</w:t>
      </w:r>
      <w:bookmarkEnd w:id="151"/>
      <w:bookmarkEnd w:id="152"/>
      <w:bookmarkEnd w:id="153"/>
      <w:bookmarkEnd w:id="154"/>
      <w:bookmarkEnd w:id="155"/>
    </w:p>
    <w:p>
      <w:pPr>
        <w:pStyle w:val="Subsection"/>
      </w:pPr>
      <w:r>
        <w:tab/>
        <w:t>(1)</w:t>
      </w:r>
      <w:r>
        <w:tab/>
        <w:t>The prescribed form of a resolution for the purposes of section 21Q(1), is — </w:t>
      </w:r>
    </w:p>
    <w:p>
      <w:pPr>
        <w:pStyle w:val="MiscOpen"/>
        <w:tabs>
          <w:tab w:val="clear" w:pos="893"/>
          <w:tab w:val="left" w:pos="851"/>
        </w:tabs>
        <w:spacing w:before="80"/>
        <w:ind w:left="992"/>
      </w:pPr>
      <w:r>
        <w:t>“</w:t>
      </w:r>
    </w:p>
    <w:p>
      <w:pPr>
        <w:pStyle w:val="MiscellaneousBody"/>
        <w:keepNext/>
        <w:tabs>
          <w:tab w:val="left" w:pos="1985"/>
          <w:tab w:val="left" w:pos="6521"/>
        </w:tabs>
        <w:spacing w:before="80"/>
        <w:ind w:left="1985" w:right="573" w:hanging="567"/>
      </w:pPr>
      <w:r>
        <w:t>1.</w:t>
      </w:r>
      <w:r>
        <w:tab/>
        <w:t>That the strata plan be amended as follows —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ind w:left="2552" w:right="575" w:hanging="567"/>
      </w:pPr>
      <w:r>
        <w:t>*(c)</w:t>
      </w:r>
      <w:r>
        <w:tab/>
        <w:t>to merge land that is common property into a lot or lots on the strata plan — </w:t>
      </w:r>
    </w:p>
    <w:p>
      <w:pPr>
        <w:pStyle w:val="MiscellaneousBody"/>
        <w:tabs>
          <w:tab w:val="left" w:pos="3119"/>
          <w:tab w:val="left" w:pos="6521"/>
        </w:tabs>
        <w:ind w:left="3119" w:right="575" w:hanging="567"/>
      </w:pPr>
      <w:r>
        <w:t>(i)</w:t>
      </w:r>
      <w:r>
        <w:tab/>
        <w:t>as depicted on the sketch plan tabled for the purposes of this resolution; or</w:t>
      </w:r>
    </w:p>
    <w:p>
      <w:pPr>
        <w:pStyle w:val="MiscellaneousBody"/>
        <w:tabs>
          <w:tab w:val="left" w:pos="3119"/>
          <w:tab w:val="left" w:pos="6521"/>
        </w:tabs>
        <w:ind w:left="3119" w:right="575" w:hanging="567"/>
      </w:pPr>
      <w:r>
        <w:t>(ii)</w:t>
      </w:r>
      <w:r>
        <w:tab/>
        <w:t>by …………… (</w:t>
      </w:r>
      <w:r>
        <w:rPr>
          <w:i/>
        </w:rPr>
        <w:t>describe merger</w:t>
      </w:r>
      <w:r>
        <w:t>).</w:t>
      </w:r>
    </w:p>
    <w:p>
      <w:pPr>
        <w:pStyle w:val="MiscClose"/>
      </w:pPr>
      <w:r>
        <w:t>”.</w:t>
      </w:r>
    </w:p>
    <w:p>
      <w:pPr>
        <w:pStyle w:val="Subsection"/>
      </w:pPr>
      <w:r>
        <w:tab/>
      </w:r>
      <w:r>
        <w:tab/>
        <w:t>and, if applicable — </w:t>
      </w:r>
    </w:p>
    <w:p>
      <w:pPr>
        <w:pStyle w:val="MiscOpen"/>
        <w:tabs>
          <w:tab w:val="clear" w:pos="893"/>
          <w:tab w:val="left" w:pos="851"/>
        </w:tabs>
        <w:ind w:left="993"/>
      </w:pPr>
      <w:r>
        <w:t>“</w:t>
      </w:r>
    </w:p>
    <w:p>
      <w:pPr>
        <w:pStyle w:val="MiscellaneousBody"/>
        <w:tabs>
          <w:tab w:val="left" w:pos="1985"/>
          <w:tab w:val="left" w:pos="6521"/>
        </w:tabs>
        <w:ind w:left="1985" w:right="575" w:hanging="567"/>
      </w:pPr>
      <w:r>
        <w:t>2.</w:t>
      </w:r>
      <w:r>
        <w:tab/>
        <w:t>That the horizontal boundaries of the land in the lots on the strata plan are — </w:t>
      </w:r>
    </w:p>
    <w:p>
      <w:pPr>
        <w:pStyle w:val="MiscellaneousBody"/>
        <w:tabs>
          <w:tab w:val="left" w:pos="2552"/>
          <w:tab w:val="left" w:pos="6521"/>
        </w:tabs>
        <w:ind w:left="2552" w:right="575" w:hanging="567"/>
      </w:pPr>
      <w:r>
        <w:t>*(a)</w:t>
      </w:r>
      <w:r>
        <w:tab/>
        <w:t>the existing horizontal boundaries shown on the strata plan; or</w:t>
      </w:r>
    </w:p>
    <w:p>
      <w:pPr>
        <w:pStyle w:val="MiscellaneousBody"/>
        <w:tabs>
          <w:tab w:val="left" w:pos="2552"/>
          <w:tab w:val="left" w:pos="6521"/>
        </w:tabs>
        <w:ind w:left="2552" w:right="575" w:hanging="567"/>
      </w:pPr>
      <w:r>
        <w:t>*(b)</w:t>
      </w:r>
      <w:r>
        <w:tab/>
        <w:t xml:space="preserve">…………… metres above and  ……… metres below …………… </w:t>
      </w:r>
      <w:r>
        <w:rPr>
          <w:i/>
        </w:rPr>
        <w:t>(describe boundaries)</w:t>
      </w:r>
      <w:r>
        <w:t>.</w:t>
      </w:r>
    </w:p>
    <w:p>
      <w:pPr>
        <w:pStyle w:val="MiscellaneousBody"/>
        <w:tabs>
          <w:tab w:val="left" w:pos="1985"/>
          <w:tab w:val="left" w:pos="6521"/>
        </w:tabs>
        <w:ind w:left="1985" w:right="575"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ind w:left="1985" w:right="575" w:hanging="567"/>
      </w:pPr>
      <w:r>
        <w:t>4.</w:t>
      </w:r>
      <w:r>
        <w:tab/>
        <w:t>That it consents to the schedule of unit entitlement for the scheme as set out in the schedule tabled for the purposes of this resolution.</w:t>
      </w:r>
    </w:p>
    <w:p>
      <w:pPr>
        <w:pStyle w:val="MiscClose"/>
      </w:pPr>
      <w:r>
        <w:t>”.</w:t>
      </w:r>
    </w:p>
    <w:p>
      <w:pPr>
        <w:pStyle w:val="Subsection"/>
      </w:pPr>
      <w:r>
        <w:tab/>
        <w:t>(2)</w:t>
      </w:r>
      <w:r>
        <w:tab/>
        <w:t>Where an asterisk (*) appears in subregulation (1) next to a paragraph designation, the contents of that paragraph may be deleted or not inserted, if it is inapplicable.</w:t>
      </w:r>
    </w:p>
    <w:p>
      <w:pPr>
        <w:pStyle w:val="Footnotesection"/>
        <w:spacing w:before="160"/>
        <w:ind w:left="890" w:hanging="890"/>
      </w:pPr>
      <w:r>
        <w:tab/>
        <w:t>[Regulation 14K inserted in Gazette 17 Jan 1997 p. 462</w:t>
      </w:r>
      <w:r>
        <w:noBreakHyphen/>
        <w:t>3.]</w:t>
      </w:r>
    </w:p>
    <w:p>
      <w:pPr>
        <w:pStyle w:val="Heading5"/>
        <w:spacing w:before="300"/>
        <w:rPr>
          <w:snapToGrid w:val="0"/>
        </w:rPr>
      </w:pPr>
      <w:bookmarkStart w:id="156" w:name="_Toc454352529"/>
      <w:bookmarkStart w:id="157" w:name="_Toc484426343"/>
      <w:bookmarkStart w:id="158" w:name="_Toc16051013"/>
      <w:bookmarkStart w:id="159" w:name="_Toc25487762"/>
      <w:bookmarkStart w:id="160" w:name="_Toc108229934"/>
      <w:r>
        <w:rPr>
          <w:rStyle w:val="CharSectno"/>
        </w:rPr>
        <w:t>14L</w:t>
      </w:r>
      <w:r>
        <w:rPr>
          <w:snapToGrid w:val="0"/>
        </w:rPr>
        <w:t>.</w:t>
      </w:r>
      <w:r>
        <w:rPr>
          <w:snapToGrid w:val="0"/>
        </w:rPr>
        <w:tab/>
        <w:t>Requirements for sketch plan</w:t>
      </w:r>
      <w:bookmarkEnd w:id="156"/>
      <w:bookmarkEnd w:id="157"/>
      <w:bookmarkEnd w:id="158"/>
      <w:bookmarkEnd w:id="159"/>
      <w:bookmarkEnd w:id="160"/>
      <w:r>
        <w:rPr>
          <w:snapToGrid w:val="0"/>
        </w:rPr>
        <w:t xml:space="preserve"> </w:t>
      </w:r>
    </w:p>
    <w:p>
      <w:pPr>
        <w:pStyle w:val="Subsection"/>
        <w:spacing w:before="240"/>
        <w:rPr>
          <w:snapToGrid w:val="0"/>
        </w:rPr>
      </w:pPr>
      <w:r>
        <w:rPr>
          <w:snapToGrid w:val="0"/>
        </w:rPr>
        <w:tab/>
      </w:r>
      <w:r>
        <w:rPr>
          <w:snapToGrid w:val="0"/>
        </w:rPr>
        <w:tab/>
        <w:t>A sketch plan lodged under section 21T(1)(b) must be in the form of Form 34 and must be drawn showing — </w:t>
      </w:r>
    </w:p>
    <w:p>
      <w:pPr>
        <w:pStyle w:val="Indenta"/>
        <w:spacing w:before="140"/>
        <w:rPr>
          <w:snapToGrid w:val="0"/>
        </w:rPr>
      </w:pPr>
      <w:r>
        <w:rPr>
          <w:snapToGrid w:val="0"/>
        </w:rPr>
        <w:tab/>
        <w:t>(a)</w:t>
      </w:r>
      <w:r>
        <w:rPr>
          <w:snapToGrid w:val="0"/>
        </w:rPr>
        <w:tab/>
        <w:t>the matters provided for in regulation 5(1)(a), (b), (f) and (g);</w:t>
      </w:r>
    </w:p>
    <w:p>
      <w:pPr>
        <w:pStyle w:val="Indenta"/>
        <w:spacing w:before="140"/>
        <w:rPr>
          <w:snapToGrid w:val="0"/>
        </w:rPr>
      </w:pPr>
      <w:r>
        <w:rPr>
          <w:snapToGrid w:val="0"/>
        </w:rPr>
        <w:tab/>
        <w:t>(b)</w:t>
      </w:r>
      <w:r>
        <w:rPr>
          <w:snapToGrid w:val="0"/>
        </w:rPr>
        <w:tab/>
        <w:t>if the sketch plan shows any extension or alteration of a building or includes a building not shown on the strata plan — </w:t>
      </w:r>
    </w:p>
    <w:p>
      <w:pPr>
        <w:pStyle w:val="Indenti"/>
        <w:spacing w:before="140"/>
        <w:rPr>
          <w:snapToGrid w:val="0"/>
        </w:rPr>
      </w:pPr>
      <w:r>
        <w:rPr>
          <w:snapToGrid w:val="0"/>
        </w:rPr>
        <w:tab/>
        <w:t>(i)</w:t>
      </w:r>
      <w:r>
        <w:rPr>
          <w:snapToGrid w:val="0"/>
        </w:rPr>
        <w:tab/>
        <w:t xml:space="preserve">a floor plan of all floors or levels, prepared in the manner provided for in regulation 5(1)(c); and </w:t>
      </w:r>
    </w:p>
    <w:p>
      <w:pPr>
        <w:pStyle w:val="Indenti"/>
        <w:spacing w:before="140"/>
        <w:rPr>
          <w:snapToGrid w:val="0"/>
        </w:rPr>
      </w:pPr>
      <w:r>
        <w:rPr>
          <w:snapToGrid w:val="0"/>
        </w:rPr>
        <w:tab/>
        <w:t>(ii)</w:t>
      </w:r>
      <w:r>
        <w:rPr>
          <w:snapToGrid w:val="0"/>
        </w:rPr>
        <w:tab/>
        <w:t>a location plan prepared in the manner provided for in regulation 5(1)(d),</w:t>
      </w:r>
    </w:p>
    <w:p>
      <w:pPr>
        <w:pStyle w:val="Indenta"/>
        <w:spacing w:before="140"/>
        <w:rPr>
          <w:snapToGrid w:val="0"/>
        </w:rPr>
      </w:pPr>
      <w:r>
        <w:rPr>
          <w:snapToGrid w:val="0"/>
        </w:rPr>
        <w:tab/>
      </w:r>
      <w:r>
        <w:rPr>
          <w:snapToGrid w:val="0"/>
        </w:rPr>
        <w:tab/>
        <w:t>as if a reference in regulation 5(1)(c) and (d) to a plan were a reference to a sketch plan lodged under section 21T(1)(b);</w:t>
      </w:r>
    </w:p>
    <w:p>
      <w:pPr>
        <w:pStyle w:val="Indenta"/>
        <w:spacing w:before="140"/>
        <w:rPr>
          <w:snapToGrid w:val="0"/>
        </w:rPr>
      </w:pPr>
      <w:r>
        <w:rPr>
          <w:snapToGrid w:val="0"/>
        </w:rPr>
        <w:tab/>
        <w:t>(c)</w:t>
      </w:r>
      <w:r>
        <w:rPr>
          <w:snapToGrid w:val="0"/>
        </w:rPr>
        <w:tab/>
        <w:t>if the sketch plan merges land that is common property into a lot or defines any area that is subject to an easement under section 21W — </w:t>
      </w:r>
    </w:p>
    <w:p>
      <w:pPr>
        <w:pStyle w:val="Indenti"/>
        <w:spacing w:before="140"/>
        <w:rPr>
          <w:snapToGrid w:val="0"/>
        </w:rPr>
      </w:pPr>
      <w:r>
        <w:rPr>
          <w:snapToGrid w:val="0"/>
        </w:rPr>
        <w:tab/>
        <w:t>(i)</w:t>
      </w:r>
      <w:r>
        <w:rPr>
          <w:snapToGrid w:val="0"/>
        </w:rPr>
        <w:tab/>
        <w:t>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regulation 5(1)(c) as if the following sub</w:t>
      </w:r>
      <w:r>
        <w:rPr>
          <w:snapToGrid w:val="0"/>
        </w:rPr>
        <w:noBreakHyphen/>
        <w:t>subparagraph appeared after sub</w:t>
      </w:r>
      <w:r>
        <w:rPr>
          <w:snapToGrid w:val="0"/>
        </w:rPr>
        <w:noBreakHyphen/>
        <w:t>subparagraph (IV) — </w:t>
      </w:r>
    </w:p>
    <w:p>
      <w:pPr>
        <w:pStyle w:val="MiscOpen"/>
        <w:tabs>
          <w:tab w:val="clear" w:pos="893"/>
        </w:tabs>
        <w:ind w:left="1701"/>
        <w:rPr>
          <w:snapToGrid w:val="0"/>
        </w:rPr>
      </w:pPr>
      <w:r>
        <w:rPr>
          <w:snapToGrid w:val="0"/>
        </w:rPr>
        <w:t>“</w:t>
      </w:r>
    </w:p>
    <w:p>
      <w:pPr>
        <w:pStyle w:val="MiscellaneousBody"/>
        <w:tabs>
          <w:tab w:val="left" w:pos="2268"/>
          <w:tab w:val="left" w:pos="2835"/>
          <w:tab w:val="left" w:pos="6521"/>
        </w:tabs>
        <w:ind w:left="2835" w:right="575"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rPr>
          <w:snapToGrid w:val="0"/>
        </w:rPr>
      </w:pPr>
      <w:r>
        <w:rPr>
          <w:snapToGrid w:val="0"/>
        </w:rPr>
        <w:t>”;</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a location plan prepared in the manner provided for in regulation 5(1)(d),</w:t>
      </w:r>
    </w:p>
    <w:p>
      <w:pPr>
        <w:pStyle w:val="Indenta"/>
        <w:rPr>
          <w:snapToGrid w:val="0"/>
        </w:rPr>
      </w:pPr>
      <w:r>
        <w:rPr>
          <w:snapToGrid w:val="0"/>
        </w:rPr>
        <w:tab/>
      </w:r>
      <w:r>
        <w:rPr>
          <w:snapToGrid w:val="0"/>
        </w:rPr>
        <w:tab/>
        <w:t>as if a reference in regulation 5(1)(c) and (d) to a plan were a reference to a sketch plan lodged under section 21T(1)(b).</w:t>
      </w:r>
    </w:p>
    <w:p>
      <w:pPr>
        <w:pStyle w:val="Footnotesection"/>
      </w:pPr>
      <w:r>
        <w:tab/>
        <w:t>[Regulation 14L inserted in Gazette 17 Jan 1997 p. 463</w:t>
      </w:r>
      <w:r>
        <w:noBreakHyphen/>
        <w:t xml:space="preserve">4.] </w:t>
      </w:r>
    </w:p>
    <w:p>
      <w:pPr>
        <w:pStyle w:val="Heading5"/>
        <w:rPr>
          <w:snapToGrid w:val="0"/>
        </w:rPr>
      </w:pPr>
      <w:bookmarkStart w:id="161" w:name="_Toc454352530"/>
      <w:bookmarkStart w:id="162" w:name="_Toc484426344"/>
      <w:bookmarkStart w:id="163" w:name="_Toc16051014"/>
      <w:bookmarkStart w:id="164" w:name="_Toc25487763"/>
      <w:bookmarkStart w:id="165" w:name="_Toc108229935"/>
      <w:r>
        <w:rPr>
          <w:rStyle w:val="CharSectno"/>
        </w:rPr>
        <w:t>14M</w:t>
      </w:r>
      <w:r>
        <w:rPr>
          <w:snapToGrid w:val="0"/>
        </w:rPr>
        <w:t>.</w:t>
      </w:r>
      <w:r>
        <w:rPr>
          <w:snapToGrid w:val="0"/>
        </w:rPr>
        <w:tab/>
        <w:t>Matters to be certified by surveyor</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The matters prescribed for the purposes of section 21U(4)(a), as to which a licensed surveyor is to certify under section 21U(3),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rPr>
          <w:snapToGrid w:val="0"/>
        </w:rPr>
      </w:pPr>
      <w:r>
        <w:rPr>
          <w:snapToGrid w:val="0"/>
        </w:rPr>
        <w:tab/>
        <w:t>(e)</w:t>
      </w:r>
      <w:r>
        <w:rPr>
          <w:snapToGrid w:val="0"/>
        </w:rPr>
        <w:tab/>
        <w:t>rights for service access;</w:t>
      </w:r>
    </w:p>
    <w:p>
      <w:pPr>
        <w:pStyle w:val="Subsection"/>
        <w:keepNext/>
        <w:rPr>
          <w:snapToGrid w:val="0"/>
        </w:rPr>
      </w:pPr>
      <w:r>
        <w:rPr>
          <w:snapToGrid w:val="0"/>
        </w:rPr>
        <w:tab/>
      </w:r>
      <w:r>
        <w:rPr>
          <w:snapToGrid w:val="0"/>
        </w:rPr>
        <w:tab/>
        <w:t>having regard to — </w:t>
      </w:r>
    </w:p>
    <w:p>
      <w:pPr>
        <w:pStyle w:val="Indenta"/>
        <w:rPr>
          <w:snapToGrid w:val="0"/>
        </w:rPr>
      </w:pPr>
      <w:r>
        <w:rPr>
          <w:snapToGrid w:val="0"/>
        </w:rPr>
        <w:tab/>
        <w:t>(f)</w:t>
      </w:r>
      <w:r>
        <w:rPr>
          <w:snapToGrid w:val="0"/>
        </w:rPr>
        <w:tab/>
        <w:t>the provisions of the relevant town planning scheme;</w:t>
      </w:r>
    </w:p>
    <w:p>
      <w:pPr>
        <w:pStyle w:val="Indenta"/>
        <w:rPr>
          <w:snapToGrid w:val="0"/>
        </w:rPr>
      </w:pPr>
      <w:r>
        <w:rPr>
          <w:snapToGrid w:val="0"/>
        </w:rPr>
        <w:tab/>
        <w:t>(g)</w:t>
      </w:r>
      <w:r>
        <w:rPr>
          <w:snapToGrid w:val="0"/>
        </w:rPr>
        <w:tab/>
        <w:t>the existing development approval for the strata scheme;</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 xml:space="preserve">5.] </w:t>
      </w:r>
    </w:p>
    <w:p>
      <w:pPr>
        <w:pStyle w:val="Heading2"/>
      </w:pPr>
      <w:bookmarkStart w:id="166" w:name="_Toc82244664"/>
      <w:bookmarkStart w:id="167" w:name="_Toc92701314"/>
      <w:bookmarkStart w:id="168" w:name="_Toc92969048"/>
      <w:bookmarkStart w:id="169" w:name="_Toc103666263"/>
      <w:bookmarkStart w:id="170" w:name="_Toc103741479"/>
      <w:bookmarkStart w:id="171" w:name="_Toc108229936"/>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166"/>
      <w:bookmarkEnd w:id="167"/>
      <w:bookmarkEnd w:id="168"/>
      <w:bookmarkEnd w:id="169"/>
      <w:bookmarkEnd w:id="170"/>
      <w:bookmarkEnd w:id="171"/>
      <w:r>
        <w:rPr>
          <w:rStyle w:val="CharPartText"/>
        </w:rPr>
        <w:t xml:space="preserve"> </w:t>
      </w:r>
    </w:p>
    <w:p>
      <w:pPr>
        <w:pStyle w:val="Footnoteheading"/>
        <w:rPr>
          <w:snapToGrid w:val="0"/>
        </w:rPr>
      </w:pPr>
      <w:r>
        <w:rPr>
          <w:snapToGrid w:val="0"/>
        </w:rPr>
        <w:tab/>
        <w:t xml:space="preserve">[Heading inserted in Gazette 17 Jan 1997 p. 465.] </w:t>
      </w:r>
    </w:p>
    <w:p>
      <w:pPr>
        <w:pStyle w:val="Heading5"/>
        <w:rPr>
          <w:snapToGrid w:val="0"/>
        </w:rPr>
      </w:pPr>
      <w:bookmarkStart w:id="172" w:name="_Toc454352531"/>
      <w:bookmarkStart w:id="173" w:name="_Toc484426345"/>
      <w:bookmarkStart w:id="174" w:name="_Toc16051015"/>
      <w:bookmarkStart w:id="175" w:name="_Toc25487764"/>
      <w:bookmarkStart w:id="176" w:name="_Toc108229937"/>
      <w:r>
        <w:rPr>
          <w:rStyle w:val="CharSectno"/>
        </w:rPr>
        <w:t>14N</w:t>
      </w:r>
      <w:r>
        <w:rPr>
          <w:snapToGrid w:val="0"/>
        </w:rPr>
        <w:t>.</w:t>
      </w:r>
      <w:r>
        <w:rPr>
          <w:snapToGrid w:val="0"/>
        </w:rPr>
        <w:tab/>
        <w:t>Form of resolution — conversion to survey</w:t>
      </w:r>
      <w:r>
        <w:rPr>
          <w:snapToGrid w:val="0"/>
        </w:rPr>
        <w:noBreakHyphen/>
        <w:t>strata</w:t>
      </w:r>
      <w:bookmarkEnd w:id="172"/>
      <w:r>
        <w:rPr>
          <w:snapToGrid w:val="0"/>
        </w:rPr>
        <w:t xml:space="preserve"> scheme</w:t>
      </w:r>
      <w:bookmarkEnd w:id="173"/>
      <w:bookmarkEnd w:id="174"/>
      <w:bookmarkEnd w:id="175"/>
      <w:bookmarkEnd w:id="176"/>
    </w:p>
    <w:p>
      <w:pPr>
        <w:pStyle w:val="Subsection"/>
        <w:rPr>
          <w:snapToGrid w:val="0"/>
        </w:rPr>
      </w:pPr>
      <w:r>
        <w:rPr>
          <w:snapToGrid w:val="0"/>
        </w:rPr>
        <w:tab/>
        <w:t>(1)</w:t>
      </w:r>
      <w:r>
        <w:rPr>
          <w:snapToGrid w:val="0"/>
        </w:rPr>
        <w:tab/>
        <w:t>The prescribed form of a resolution for the purposes of section 31C(1) is —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 </w:t>
      </w:r>
    </w:p>
    <w:p>
      <w:pPr>
        <w:pStyle w:val="MiscellaneousBody"/>
        <w:tabs>
          <w:tab w:val="left" w:pos="2268"/>
          <w:tab w:val="left" w:pos="6521"/>
        </w:tabs>
        <w:ind w:left="2268" w:right="575"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ind w:left="2268" w:right="575"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5" w:hanging="567"/>
        <w:rPr>
          <w:snapToGrid w:val="0"/>
        </w:rPr>
      </w:pPr>
      <w:r>
        <w:rPr>
          <w:snapToGrid w:val="0"/>
        </w:rPr>
        <w:tab/>
        <w:t xml:space="preserve">That it consents to the schedule of unit entitlement for the scheme as set out in the schedule tabled for the purposes of this resolution. </w:t>
      </w:r>
    </w:p>
    <w:p>
      <w:pPr>
        <w:pStyle w:val="MiscClose"/>
        <w:rPr>
          <w:snapToGrid w:val="0"/>
        </w:rPr>
      </w:pPr>
      <w:r>
        <w:rPr>
          <w:snapToGrid w:val="0"/>
        </w:rPr>
        <w:t>”</w:t>
      </w:r>
    </w:p>
    <w:p>
      <w:pPr>
        <w:pStyle w:val="Subsection"/>
        <w:rPr>
          <w:snapToGrid w:val="0"/>
        </w:rPr>
      </w:pPr>
      <w:r>
        <w:rPr>
          <w:snapToGrid w:val="0"/>
        </w:rPr>
        <w:tab/>
      </w:r>
      <w:r>
        <w:rPr>
          <w:snapToGrid w:val="0"/>
        </w:rPr>
        <w:tab/>
        <w:t>and, if applicable — </w:t>
      </w:r>
    </w:p>
    <w:p>
      <w:pPr>
        <w:pStyle w:val="MiscOpen"/>
        <w:tabs>
          <w:tab w:val="clear" w:pos="893"/>
        </w:tabs>
        <w:ind w:left="851"/>
        <w:rPr>
          <w:snapToGrid w:val="0"/>
        </w:rPr>
      </w:pPr>
      <w:r>
        <w:rPr>
          <w:snapToGrid w:val="0"/>
        </w:rPr>
        <w:t>“</w:t>
      </w:r>
    </w:p>
    <w:p>
      <w:pPr>
        <w:pStyle w:val="MiscellaneousBody"/>
        <w:tabs>
          <w:tab w:val="left" w:pos="1701"/>
        </w:tabs>
        <w:ind w:left="1701" w:right="575"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 </w:t>
      </w:r>
    </w:p>
    <w:p>
      <w:pPr>
        <w:pStyle w:val="MiscellaneousBody"/>
        <w:tabs>
          <w:tab w:val="left" w:pos="2268"/>
        </w:tabs>
        <w:ind w:left="2268" w:right="575" w:hanging="567"/>
        <w:rPr>
          <w:snapToGrid w:val="0"/>
        </w:rPr>
      </w:pPr>
      <w:r>
        <w:rPr>
          <w:snapToGrid w:val="0"/>
        </w:rPr>
        <w:tab/>
        <w:t>*(a)</w:t>
      </w:r>
      <w:r>
        <w:rPr>
          <w:snapToGrid w:val="0"/>
        </w:rPr>
        <w:tab/>
        <w:t>Vehicle Access Easement</w:t>
      </w:r>
    </w:p>
    <w:p>
      <w:pPr>
        <w:pStyle w:val="MiscellaneousBody"/>
        <w:tabs>
          <w:tab w:val="left" w:pos="2268"/>
        </w:tabs>
        <w:ind w:left="2268" w:right="575" w:hanging="567"/>
        <w:rPr>
          <w:snapToGrid w:val="0"/>
        </w:rPr>
      </w:pPr>
      <w:r>
        <w:rPr>
          <w:snapToGrid w:val="0"/>
        </w:rPr>
        <w:tab/>
        <w:t>*(b)</w:t>
      </w:r>
      <w:r>
        <w:rPr>
          <w:snapToGrid w:val="0"/>
        </w:rPr>
        <w:tab/>
        <w:t>Intrusion Easement</w:t>
      </w:r>
    </w:p>
    <w:p>
      <w:pPr>
        <w:pStyle w:val="MiscellaneousBody"/>
        <w:tabs>
          <w:tab w:val="left" w:pos="2268"/>
        </w:tabs>
        <w:ind w:left="2268" w:right="575" w:hanging="567"/>
        <w:rPr>
          <w:snapToGrid w:val="0"/>
        </w:rPr>
      </w:pPr>
      <w:r>
        <w:rPr>
          <w:snapToGrid w:val="0"/>
        </w:rPr>
        <w:tab/>
        <w:t>*(c)</w:t>
      </w:r>
      <w:r>
        <w:rPr>
          <w:snapToGrid w:val="0"/>
        </w:rPr>
        <w:tab/>
        <w:t>Light and Air Easement</w:t>
      </w:r>
    </w:p>
    <w:p>
      <w:pPr>
        <w:pStyle w:val="MiscellaneousBody"/>
        <w:tabs>
          <w:tab w:val="left" w:pos="2268"/>
        </w:tabs>
        <w:ind w:left="2268" w:right="575"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 xml:space="preserve">6.] </w:t>
      </w:r>
    </w:p>
    <w:p>
      <w:pPr>
        <w:pStyle w:val="Heading5"/>
        <w:rPr>
          <w:snapToGrid w:val="0"/>
        </w:rPr>
      </w:pPr>
      <w:bookmarkStart w:id="177" w:name="_Toc454352532"/>
      <w:bookmarkStart w:id="178" w:name="_Toc484426346"/>
      <w:bookmarkStart w:id="179" w:name="_Toc16051016"/>
      <w:bookmarkStart w:id="180" w:name="_Toc25487765"/>
      <w:bookmarkStart w:id="181" w:name="_Toc108229938"/>
      <w:r>
        <w:rPr>
          <w:rStyle w:val="CharSectno"/>
        </w:rPr>
        <w:t>14O</w:t>
      </w:r>
      <w:r>
        <w:rPr>
          <w:snapToGrid w:val="0"/>
        </w:rPr>
        <w:t>.</w:t>
      </w:r>
      <w:r>
        <w:rPr>
          <w:snapToGrid w:val="0"/>
        </w:rPr>
        <w:tab/>
        <w:t>Matters to be certified by surveyor</w:t>
      </w:r>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The matters prescribed for the purposes of section 31F(3)(a), as to which a licensed surveyor is to certify under section 31F(2)(e),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rPr>
          <w:snapToGrid w:val="0"/>
        </w:rPr>
      </w:pPr>
      <w:r>
        <w:rPr>
          <w:snapToGrid w:val="0"/>
        </w:rPr>
        <w:tab/>
      </w:r>
      <w:r>
        <w:rPr>
          <w:snapToGrid w:val="0"/>
        </w:rPr>
        <w:tab/>
        <w:t>having regard to — </w:t>
      </w:r>
    </w:p>
    <w:p>
      <w:pPr>
        <w:pStyle w:val="Indenta"/>
        <w:rPr>
          <w:snapToGrid w:val="0"/>
        </w:rPr>
      </w:pPr>
      <w:r>
        <w:rPr>
          <w:snapToGrid w:val="0"/>
        </w:rPr>
        <w:tab/>
        <w:t>(h)</w:t>
      </w:r>
      <w:r>
        <w:rPr>
          <w:snapToGrid w:val="0"/>
        </w:rPr>
        <w:tab/>
        <w:t>the provisions of the relevant town planning scheme;</w:t>
      </w:r>
    </w:p>
    <w:p>
      <w:pPr>
        <w:pStyle w:val="Indenta"/>
        <w:rPr>
          <w:snapToGrid w:val="0"/>
        </w:rPr>
      </w:pPr>
      <w:r>
        <w:rPr>
          <w:snapToGrid w:val="0"/>
        </w:rPr>
        <w:tab/>
        <w:t>(i)</w:t>
      </w:r>
      <w:r>
        <w:rPr>
          <w:snapToGrid w:val="0"/>
        </w:rPr>
        <w:tab/>
        <w:t>the existing development approval for the strata scheme;</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 xml:space="preserve">7.] </w:t>
      </w:r>
    </w:p>
    <w:p>
      <w:pPr>
        <w:pStyle w:val="Heading2"/>
      </w:pPr>
      <w:bookmarkStart w:id="182" w:name="_Toc82244667"/>
      <w:bookmarkStart w:id="183" w:name="_Toc92701317"/>
      <w:bookmarkStart w:id="184" w:name="_Toc92969051"/>
      <w:bookmarkStart w:id="185" w:name="_Toc103666266"/>
      <w:bookmarkStart w:id="186" w:name="_Toc103741482"/>
      <w:bookmarkStart w:id="187" w:name="_Toc108229939"/>
      <w:r>
        <w:rPr>
          <w:rStyle w:val="CharPartNo"/>
        </w:rPr>
        <w:t>Part 3</w:t>
      </w:r>
      <w:r>
        <w:rPr>
          <w:rStyle w:val="CharDivNo"/>
        </w:rPr>
        <w:t> </w:t>
      </w:r>
      <w:r>
        <w:t>—</w:t>
      </w:r>
      <w:r>
        <w:rPr>
          <w:rStyle w:val="CharDivText"/>
        </w:rPr>
        <w:t> </w:t>
      </w:r>
      <w:r>
        <w:rPr>
          <w:rStyle w:val="CharPartText"/>
        </w:rPr>
        <w:t>Exemptions under section 25(2)</w:t>
      </w:r>
      <w:bookmarkEnd w:id="182"/>
      <w:bookmarkEnd w:id="183"/>
      <w:bookmarkEnd w:id="184"/>
      <w:bookmarkEnd w:id="185"/>
      <w:bookmarkEnd w:id="186"/>
      <w:bookmarkEnd w:id="187"/>
      <w:r>
        <w:rPr>
          <w:rStyle w:val="CharPartText"/>
        </w:rPr>
        <w:t xml:space="preserve"> </w:t>
      </w:r>
    </w:p>
    <w:p>
      <w:pPr>
        <w:pStyle w:val="Heading5"/>
        <w:rPr>
          <w:snapToGrid w:val="0"/>
        </w:rPr>
      </w:pPr>
      <w:bookmarkStart w:id="188" w:name="_Toc454352533"/>
      <w:bookmarkStart w:id="189" w:name="_Toc484426347"/>
      <w:bookmarkStart w:id="190" w:name="_Toc16051017"/>
      <w:bookmarkStart w:id="191" w:name="_Toc25487766"/>
      <w:bookmarkStart w:id="192" w:name="_Toc108229940"/>
      <w:r>
        <w:rPr>
          <w:rStyle w:val="CharSectno"/>
        </w:rPr>
        <w:t>15</w:t>
      </w:r>
      <w:r>
        <w:rPr>
          <w:snapToGrid w:val="0"/>
        </w:rPr>
        <w:t>.</w:t>
      </w:r>
      <w:r>
        <w:rPr>
          <w:snapToGrid w:val="0"/>
        </w:rPr>
        <w:tab/>
        <w:t>Exemption — residential strata plan</w:t>
      </w:r>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 xml:space="preserve">[Regulation 15 amended in Gazette 28 Jun 1996 p. 3060.] </w:t>
      </w:r>
    </w:p>
    <w:p>
      <w:pPr>
        <w:pStyle w:val="Heading2"/>
      </w:pPr>
      <w:bookmarkStart w:id="193" w:name="_Toc82244669"/>
      <w:bookmarkStart w:id="194" w:name="_Toc92701319"/>
      <w:bookmarkStart w:id="195" w:name="_Toc92969053"/>
      <w:bookmarkStart w:id="196" w:name="_Toc103666268"/>
      <w:bookmarkStart w:id="197" w:name="_Toc103741484"/>
      <w:bookmarkStart w:id="198" w:name="_Toc108229941"/>
      <w:r>
        <w:rPr>
          <w:rStyle w:val="CharPartNo"/>
        </w:rPr>
        <w:t>Part 4</w:t>
      </w:r>
      <w:r>
        <w:rPr>
          <w:rStyle w:val="CharDivNo"/>
        </w:rPr>
        <w:t> </w:t>
      </w:r>
      <w:r>
        <w:t>—</w:t>
      </w:r>
      <w:r>
        <w:rPr>
          <w:rStyle w:val="CharDivText"/>
        </w:rPr>
        <w:t> </w:t>
      </w:r>
      <w:r>
        <w:rPr>
          <w:rStyle w:val="CharPartText"/>
        </w:rPr>
        <w:t>Registration</w:t>
      </w:r>
      <w:bookmarkEnd w:id="193"/>
      <w:bookmarkEnd w:id="194"/>
      <w:bookmarkEnd w:id="195"/>
      <w:bookmarkEnd w:id="196"/>
      <w:bookmarkEnd w:id="197"/>
      <w:bookmarkEnd w:id="198"/>
      <w:r>
        <w:rPr>
          <w:rStyle w:val="CharPartText"/>
        </w:rPr>
        <w:t xml:space="preserve"> </w:t>
      </w:r>
    </w:p>
    <w:p>
      <w:pPr>
        <w:pStyle w:val="Heading5"/>
        <w:rPr>
          <w:snapToGrid w:val="0"/>
        </w:rPr>
      </w:pPr>
      <w:bookmarkStart w:id="199" w:name="_Toc454352534"/>
      <w:bookmarkStart w:id="200" w:name="_Toc484426348"/>
      <w:bookmarkStart w:id="201" w:name="_Toc16051018"/>
      <w:bookmarkStart w:id="202" w:name="_Toc25487767"/>
      <w:bookmarkStart w:id="203" w:name="_Toc108229942"/>
      <w:r>
        <w:rPr>
          <w:rStyle w:val="CharSectno"/>
        </w:rPr>
        <w:t>16</w:t>
      </w:r>
      <w:r>
        <w:rPr>
          <w:snapToGrid w:val="0"/>
        </w:rPr>
        <w:t>.</w:t>
      </w:r>
      <w:r>
        <w:rPr>
          <w:snapToGrid w:val="0"/>
        </w:rPr>
        <w:tab/>
        <w:t>Application to register</w:t>
      </w:r>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pPr>
      <w:r>
        <w:tab/>
        <w:t xml:space="preserve">[Regulation 16 amended in Gazette 17 Jan 1997 p. 467; 24 Jun 1997 p. 2989.] </w:t>
      </w:r>
    </w:p>
    <w:p>
      <w:pPr>
        <w:pStyle w:val="Heading5"/>
        <w:rPr>
          <w:snapToGrid w:val="0"/>
        </w:rPr>
      </w:pPr>
      <w:bookmarkStart w:id="204" w:name="_Toc454352535"/>
      <w:bookmarkStart w:id="205" w:name="_Toc484426349"/>
      <w:bookmarkStart w:id="206" w:name="_Toc16051019"/>
      <w:bookmarkStart w:id="207" w:name="_Toc25487768"/>
      <w:bookmarkStart w:id="208" w:name="_Toc108229943"/>
      <w:r>
        <w:rPr>
          <w:rStyle w:val="CharSectno"/>
        </w:rPr>
        <w:t>17</w:t>
      </w:r>
      <w:r>
        <w:rPr>
          <w:snapToGrid w:val="0"/>
        </w:rPr>
        <w:t>.</w:t>
      </w:r>
      <w:r>
        <w:rPr>
          <w:snapToGrid w:val="0"/>
        </w:rPr>
        <w:tab/>
        <w:t>Certificate of title to be produced</w:t>
      </w:r>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pPr>
      <w:r>
        <w:tab/>
        <w:t xml:space="preserve">[Regulation 17 amended in Gazette 17 Jan 1997 p. 467.] </w:t>
      </w:r>
    </w:p>
    <w:p>
      <w:pPr>
        <w:pStyle w:val="Heading5"/>
        <w:rPr>
          <w:snapToGrid w:val="0"/>
        </w:rPr>
      </w:pPr>
      <w:bookmarkStart w:id="209" w:name="_Toc454352536"/>
      <w:bookmarkStart w:id="210" w:name="_Toc484426350"/>
      <w:bookmarkStart w:id="211" w:name="_Toc16051020"/>
      <w:bookmarkStart w:id="212" w:name="_Toc25487769"/>
      <w:bookmarkStart w:id="213" w:name="_Toc108229944"/>
      <w:r>
        <w:rPr>
          <w:rStyle w:val="CharSectno"/>
        </w:rPr>
        <w:t>18</w:t>
      </w:r>
      <w:r>
        <w:rPr>
          <w:snapToGrid w:val="0"/>
        </w:rPr>
        <w:t>.</w:t>
      </w:r>
      <w:r>
        <w:rPr>
          <w:snapToGrid w:val="0"/>
        </w:rPr>
        <w:tab/>
        <w:t>Prescribed manner of registration</w:t>
      </w:r>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Except where otherwise prescribed by these regulations, registration of a document under the Act is effected by —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 by the proper officer of the Department of Land Administration.</w:t>
      </w:r>
    </w:p>
    <w:p>
      <w:pPr>
        <w:pStyle w:val="Footnotesection"/>
      </w:pPr>
      <w:r>
        <w:tab/>
        <w:t xml:space="preserve">[Regulation 18 amended in Gazette 17 Jan 1997 p. 468.] </w:t>
      </w:r>
    </w:p>
    <w:p>
      <w:pPr>
        <w:pStyle w:val="Heading5"/>
        <w:rPr>
          <w:snapToGrid w:val="0"/>
        </w:rPr>
      </w:pPr>
      <w:bookmarkStart w:id="214" w:name="_Toc454352537"/>
      <w:bookmarkStart w:id="215" w:name="_Toc484426351"/>
      <w:bookmarkStart w:id="216" w:name="_Toc16051021"/>
      <w:bookmarkStart w:id="217" w:name="_Toc25487770"/>
      <w:bookmarkStart w:id="218" w:name="_Toc108229945"/>
      <w:r>
        <w:rPr>
          <w:rStyle w:val="CharSectno"/>
        </w:rPr>
        <w:t>19</w:t>
      </w:r>
      <w:r>
        <w:rPr>
          <w:snapToGrid w:val="0"/>
        </w:rPr>
        <w:t>.</w:t>
      </w:r>
      <w:r>
        <w:rPr>
          <w:snapToGrid w:val="0"/>
        </w:rPr>
        <w:tab/>
        <w:t>Amendment of plans, schedule of unit entitlement</w:t>
      </w:r>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rPr>
          <w:snapToGrid w:val="0"/>
        </w:rPr>
      </w:pPr>
      <w:r>
        <w:rPr>
          <w:snapToGrid w:val="0"/>
        </w:rPr>
        <w:t>”.</w:t>
      </w:r>
    </w:p>
    <w:p>
      <w:pPr>
        <w:pStyle w:val="Subsection"/>
        <w:spacing w:before="120"/>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 </w:t>
      </w:r>
    </w:p>
    <w:p>
      <w:pPr>
        <w:pStyle w:val="Indenta"/>
        <w:spacing w:before="60"/>
        <w:rPr>
          <w:snapToGrid w:val="0"/>
        </w:rPr>
      </w:pPr>
      <w:r>
        <w:rPr>
          <w:snapToGrid w:val="0"/>
        </w:rPr>
        <w:tab/>
        <w:t>(a)</w:t>
      </w:r>
      <w:r>
        <w:rPr>
          <w:snapToGrid w:val="0"/>
        </w:rPr>
        <w:tab/>
        <w:t>if a sketch plan accompanies the notice of resolution, he or she must — </w:t>
      </w:r>
    </w:p>
    <w:p>
      <w:pPr>
        <w:pStyle w:val="Indenti"/>
        <w:spacing w:before="60"/>
        <w:rPr>
          <w:snapToGrid w:val="0"/>
        </w:rPr>
      </w:pPr>
      <w:r>
        <w:rPr>
          <w:snapToGrid w:val="0"/>
        </w:rPr>
        <w:tab/>
        <w:t>(i)</w:t>
      </w:r>
      <w:r>
        <w:rPr>
          <w:snapToGrid w:val="0"/>
        </w:rPr>
        <w:tab/>
        <w:t>make a notation on all sheets of the registered plan to that effect; and</w:t>
      </w:r>
    </w:p>
    <w:p>
      <w:pPr>
        <w:pStyle w:val="Indenti"/>
        <w:spacing w:before="60"/>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spacing w:before="120"/>
        <w:rPr>
          <w:snapToGrid w:val="0"/>
        </w:rPr>
      </w:pPr>
      <w:r>
        <w:rPr>
          <w:snapToGrid w:val="0"/>
        </w:rPr>
        <w:tab/>
        <w:t>(8)</w:t>
      </w:r>
      <w:r>
        <w:rPr>
          <w:snapToGrid w:val="0"/>
        </w:rPr>
        <w:tab/>
        <w:t>Where a notice of resolution is registered under section 31I, the Registrar of Titles must, for the purposes of section 31K — </w:t>
      </w:r>
    </w:p>
    <w:p>
      <w:pPr>
        <w:pStyle w:val="Indenta"/>
        <w:spacing w:before="60"/>
        <w:rPr>
          <w:snapToGrid w:val="0"/>
        </w:rPr>
      </w:pPr>
      <w:r>
        <w:rPr>
          <w:snapToGrid w:val="0"/>
        </w:rPr>
        <w:tab/>
        <w:t>(a)</w:t>
      </w:r>
      <w:r>
        <w:rPr>
          <w:snapToGrid w:val="0"/>
        </w:rPr>
        <w:tab/>
        <w:t>make a notation on all sheets of the registered plan to that effect; and</w:t>
      </w:r>
    </w:p>
    <w:p>
      <w:pPr>
        <w:pStyle w:val="Indenta"/>
        <w:spacing w:before="60"/>
        <w:rPr>
          <w:snapToGrid w:val="0"/>
        </w:rPr>
      </w:pPr>
      <w:r>
        <w:rPr>
          <w:snapToGrid w:val="0"/>
        </w:rPr>
        <w:tab/>
        <w:t>(b)</w:t>
      </w:r>
      <w:r>
        <w:rPr>
          <w:snapToGrid w:val="0"/>
        </w:rPr>
        <w:tab/>
        <w:t>attach the survey</w:t>
      </w:r>
      <w:r>
        <w:rPr>
          <w:snapToGrid w:val="0"/>
        </w:rPr>
        <w:noBreakHyphen/>
        <w:t>strata plan to the registered plan.</w:t>
      </w:r>
    </w:p>
    <w:p>
      <w:pPr>
        <w:pStyle w:val="Footnotesection"/>
        <w:spacing w:before="80"/>
        <w:ind w:left="890" w:hanging="890"/>
      </w:pPr>
      <w:r>
        <w:tab/>
        <w:t>[Regulation 19 amended in Gazette 17 Jan 1997 p. 468</w:t>
      </w:r>
      <w:r>
        <w:noBreakHyphen/>
        <w:t xml:space="preserve">9.] </w:t>
      </w:r>
    </w:p>
    <w:p>
      <w:pPr>
        <w:pStyle w:val="Heading5"/>
        <w:spacing w:before="180"/>
        <w:rPr>
          <w:snapToGrid w:val="0"/>
          <w:spacing w:val="-4"/>
        </w:rPr>
      </w:pPr>
      <w:bookmarkStart w:id="219" w:name="_Toc454352538"/>
      <w:bookmarkStart w:id="220" w:name="_Toc484426352"/>
      <w:bookmarkStart w:id="221" w:name="_Toc16051022"/>
      <w:bookmarkStart w:id="222" w:name="_Toc25487771"/>
      <w:bookmarkStart w:id="223" w:name="_Toc108229946"/>
      <w:r>
        <w:rPr>
          <w:rStyle w:val="CharSectno"/>
          <w:spacing w:val="-4"/>
        </w:rPr>
        <w:t>20</w:t>
      </w:r>
      <w:r>
        <w:rPr>
          <w:snapToGrid w:val="0"/>
          <w:spacing w:val="-4"/>
        </w:rPr>
        <w:t>.</w:t>
      </w:r>
      <w:r>
        <w:rPr>
          <w:snapToGrid w:val="0"/>
          <w:spacing w:val="-4"/>
        </w:rPr>
        <w:tab/>
        <w:t>Abbreviated procedure for conversion of tenancies in common</w:t>
      </w:r>
      <w:bookmarkEnd w:id="219"/>
      <w:bookmarkEnd w:id="220"/>
      <w:bookmarkEnd w:id="221"/>
      <w:bookmarkEnd w:id="222"/>
      <w:bookmarkEnd w:id="223"/>
      <w:r>
        <w:rPr>
          <w:snapToGrid w:val="0"/>
          <w:spacing w:val="-4"/>
        </w:rPr>
        <w:t xml:space="preserve"> </w:t>
      </w:r>
    </w:p>
    <w:p>
      <w:pPr>
        <w:pStyle w:val="Subsection"/>
        <w:spacing w:before="12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 </w:t>
      </w:r>
    </w:p>
    <w:p>
      <w:pPr>
        <w:pStyle w:val="Indenta"/>
        <w:spacing w:before="60"/>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 xml:space="preserve">upon being satisfied that the plan and the relevant instruments are in order for registration the Registrar must direct that —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 xml:space="preserve">70.] </w:t>
      </w:r>
    </w:p>
    <w:p>
      <w:pPr>
        <w:pStyle w:val="Heading5"/>
        <w:rPr>
          <w:snapToGrid w:val="0"/>
        </w:rPr>
      </w:pPr>
      <w:bookmarkStart w:id="224" w:name="_Toc454352539"/>
      <w:bookmarkStart w:id="225" w:name="_Toc484426353"/>
      <w:bookmarkStart w:id="226" w:name="_Toc16051023"/>
      <w:bookmarkStart w:id="227" w:name="_Toc25487772"/>
      <w:bookmarkStart w:id="228" w:name="_Toc108229947"/>
      <w:r>
        <w:rPr>
          <w:rStyle w:val="CharSectno"/>
        </w:rPr>
        <w:t>21</w:t>
      </w:r>
      <w:r>
        <w:rPr>
          <w:snapToGrid w:val="0"/>
        </w:rPr>
        <w:t>.</w:t>
      </w:r>
      <w:r>
        <w:rPr>
          <w:snapToGrid w:val="0"/>
        </w:rPr>
        <w:tab/>
        <w:t>Abbreviated procedure for plan of re</w:t>
      </w:r>
      <w:r>
        <w:rPr>
          <w:snapToGrid w:val="0"/>
        </w:rPr>
        <w:noBreakHyphen/>
        <w:t>subdivision</w:t>
      </w:r>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 xml:space="preserve">the certificates of title issued in respect of the lots in the scheme the subject of the application; and </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 xml:space="preserve">subdivision; </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of that lot on the plan as previously registered; </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t>(c)</w:t>
      </w:r>
      <w:r>
        <w:rPr>
          <w:snapToGrid w:val="0"/>
        </w:rPr>
        <w:tab/>
        <w:t>either — </w:t>
      </w:r>
    </w:p>
    <w:p>
      <w:pPr>
        <w:pStyle w:val="Indenti"/>
        <w:rPr>
          <w:snapToGrid w:val="0"/>
        </w:rPr>
      </w:pPr>
      <w:r>
        <w:rPr>
          <w:snapToGrid w:val="0"/>
        </w:rPr>
        <w:tab/>
        <w:t>(i)</w:t>
      </w:r>
      <w:r>
        <w:rPr>
          <w:snapToGrid w:val="0"/>
        </w:rPr>
        <w:tab/>
        <w:t xml:space="preserve">the registration of any registered interest (other than as registered proprietor); or </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 xml:space="preserve">1.] </w:t>
      </w:r>
    </w:p>
    <w:p>
      <w:pPr>
        <w:pStyle w:val="Heading5"/>
        <w:rPr>
          <w:snapToGrid w:val="0"/>
        </w:rPr>
      </w:pPr>
      <w:bookmarkStart w:id="229" w:name="_Toc454352540"/>
      <w:bookmarkStart w:id="230" w:name="_Toc484426354"/>
      <w:bookmarkStart w:id="231" w:name="_Toc16051024"/>
      <w:bookmarkStart w:id="232" w:name="_Toc25487773"/>
      <w:bookmarkStart w:id="233" w:name="_Toc108229948"/>
      <w:r>
        <w:rPr>
          <w:rStyle w:val="CharSectno"/>
        </w:rPr>
        <w:t>21A</w:t>
      </w:r>
      <w:r>
        <w:rPr>
          <w:snapToGrid w:val="0"/>
        </w:rPr>
        <w:t>.</w:t>
      </w:r>
      <w:r>
        <w:rPr>
          <w:snapToGrid w:val="0"/>
        </w:rPr>
        <w:tab/>
        <w:t>Abbreviated procedures for notices of resolution</w:t>
      </w:r>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complete release, removal or discharge of an encumbrance or caveat; or </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t>(c)</w:t>
      </w:r>
      <w:r>
        <w:rPr>
          <w:snapToGrid w:val="0"/>
        </w:rPr>
        <w:tab/>
        <w:t>any of the following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 xml:space="preserve">any person having a registered interest in any encumbrance registered; or </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 xml:space="preserve">3; amended in Gazette 30 Dec 2004 p. 6945.] </w:t>
      </w:r>
    </w:p>
    <w:p>
      <w:pPr>
        <w:pStyle w:val="Heading5"/>
        <w:rPr>
          <w:snapToGrid w:val="0"/>
        </w:rPr>
      </w:pPr>
      <w:bookmarkStart w:id="234" w:name="_Toc454352541"/>
      <w:bookmarkStart w:id="235" w:name="_Toc484426355"/>
      <w:bookmarkStart w:id="236" w:name="_Toc16051025"/>
      <w:bookmarkStart w:id="237" w:name="_Toc25487774"/>
      <w:bookmarkStart w:id="238" w:name="_Toc108229949"/>
      <w:r>
        <w:rPr>
          <w:rStyle w:val="CharSectno"/>
        </w:rPr>
        <w:t>22</w:t>
      </w:r>
      <w:r>
        <w:rPr>
          <w:snapToGrid w:val="0"/>
        </w:rPr>
        <w:t>.</w:t>
      </w:r>
      <w:r>
        <w:rPr>
          <w:snapToGrid w:val="0"/>
        </w:rPr>
        <w:tab/>
        <w:t>Quality of documents</w:t>
      </w:r>
      <w:bookmarkEnd w:id="234"/>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239" w:name="_Toc82244678"/>
      <w:bookmarkStart w:id="240" w:name="_Toc92701328"/>
      <w:bookmarkStart w:id="241" w:name="_Toc92969062"/>
      <w:bookmarkStart w:id="242" w:name="_Toc103666277"/>
      <w:bookmarkStart w:id="243" w:name="_Toc103741493"/>
      <w:bookmarkStart w:id="244" w:name="_Toc108229950"/>
      <w:r>
        <w:rPr>
          <w:rStyle w:val="CharPartNo"/>
        </w:rPr>
        <w:t>Part 5</w:t>
      </w:r>
      <w:r>
        <w:rPr>
          <w:rStyle w:val="CharDivNo"/>
        </w:rPr>
        <w:t> </w:t>
      </w:r>
      <w:r>
        <w:t>—</w:t>
      </w:r>
      <w:r>
        <w:rPr>
          <w:rStyle w:val="CharDivText"/>
        </w:rPr>
        <w:t> </w:t>
      </w:r>
      <w:r>
        <w:rPr>
          <w:rStyle w:val="CharPartText"/>
        </w:rPr>
        <w:t>Strata companies</w:t>
      </w:r>
      <w:bookmarkEnd w:id="239"/>
      <w:bookmarkEnd w:id="240"/>
      <w:bookmarkEnd w:id="241"/>
      <w:bookmarkEnd w:id="242"/>
      <w:bookmarkEnd w:id="243"/>
      <w:bookmarkEnd w:id="244"/>
      <w:r>
        <w:rPr>
          <w:rStyle w:val="CharPartText"/>
        </w:rPr>
        <w:t xml:space="preserve"> </w:t>
      </w:r>
    </w:p>
    <w:p>
      <w:pPr>
        <w:pStyle w:val="Heading5"/>
        <w:rPr>
          <w:snapToGrid w:val="0"/>
        </w:rPr>
      </w:pPr>
      <w:bookmarkStart w:id="245" w:name="_Toc454352542"/>
      <w:bookmarkStart w:id="246" w:name="_Toc484426356"/>
      <w:bookmarkStart w:id="247" w:name="_Toc16051026"/>
      <w:bookmarkStart w:id="248" w:name="_Toc25487775"/>
      <w:bookmarkStart w:id="249" w:name="_Toc108229951"/>
      <w:r>
        <w:rPr>
          <w:rStyle w:val="CharSectno"/>
        </w:rPr>
        <w:t>23</w:t>
      </w:r>
      <w:r>
        <w:rPr>
          <w:snapToGrid w:val="0"/>
        </w:rPr>
        <w:t>.</w:t>
      </w:r>
      <w:r>
        <w:rPr>
          <w:snapToGrid w:val="0"/>
        </w:rPr>
        <w:tab/>
        <w:t>First meeting of strata company</w:t>
      </w:r>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The following provisions apply to and with respect to the meeting to be held pursuant to section 49(1) — </w:t>
      </w:r>
    </w:p>
    <w:p>
      <w:pPr>
        <w:pStyle w:val="Indenta"/>
        <w:rPr>
          <w:snapToGrid w:val="0"/>
        </w:rPr>
      </w:pPr>
      <w:r>
        <w:rPr>
          <w:snapToGrid w:val="0"/>
        </w:rPr>
        <w:tab/>
        <w:t>(a)</w:t>
      </w:r>
      <w:r>
        <w:rPr>
          <w:snapToGrid w:val="0"/>
        </w:rPr>
        <w:tab/>
        <w:t>not less than 14 days notice must be given of the time, day and meeting place of the strata company;</w:t>
      </w:r>
    </w:p>
    <w:p>
      <w:pPr>
        <w:pStyle w:val="Indenta"/>
        <w:rPr>
          <w:snapToGrid w:val="0"/>
        </w:rPr>
      </w:pPr>
      <w:r>
        <w:rPr>
          <w:snapToGrid w:val="0"/>
        </w:rPr>
        <w:tab/>
        <w:t>(b)</w:t>
      </w:r>
      <w:r>
        <w:rPr>
          <w:snapToGrid w:val="0"/>
        </w:rPr>
        <w:tab/>
        <w:t>the notice referred to in paragraph (a) must be in writing and must be — </w:t>
      </w:r>
    </w:p>
    <w:p>
      <w:pPr>
        <w:pStyle w:val="Indenti"/>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rPr>
          <w:snapToGrid w:val="0"/>
        </w:rPr>
      </w:pPr>
      <w:r>
        <w:rPr>
          <w:snapToGrid w:val="0"/>
        </w:rPr>
        <w:tab/>
        <w:t>(c)</w:t>
      </w:r>
      <w:r>
        <w:rPr>
          <w:snapToGrid w:val="0"/>
        </w:rPr>
        <w:tab/>
        <w:t>the notice referred to in paragraph (a) must specify the business to be conducted at the meeting;</w:t>
      </w:r>
    </w:p>
    <w:p>
      <w:pPr>
        <w:pStyle w:val="Indenta"/>
        <w:rPr>
          <w:snapToGrid w:val="0"/>
        </w:rPr>
      </w:pPr>
      <w:r>
        <w:rPr>
          <w:snapToGrid w:val="0"/>
        </w:rPr>
        <w:tab/>
        <w:t>(d)</w:t>
      </w:r>
      <w:r>
        <w:rPr>
          <w:snapToGrid w:val="0"/>
        </w:rPr>
        <w:tab/>
        <w:t>the original proprietor or the agent of the original proprietor must preside at the meeting;</w:t>
      </w:r>
    </w:p>
    <w:p>
      <w:pPr>
        <w:pStyle w:val="Indenta"/>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rPr>
          <w:snapToGrid w:val="0"/>
        </w:rPr>
      </w:pPr>
      <w:bookmarkStart w:id="250" w:name="_Toc454352543"/>
      <w:bookmarkStart w:id="251" w:name="_Toc484426357"/>
      <w:bookmarkStart w:id="252" w:name="_Toc16051027"/>
      <w:bookmarkStart w:id="253" w:name="_Toc25487776"/>
      <w:bookmarkStart w:id="254" w:name="_Toc108229952"/>
      <w:r>
        <w:rPr>
          <w:rStyle w:val="CharSectno"/>
        </w:rPr>
        <w:t>24</w:t>
      </w:r>
      <w:r>
        <w:rPr>
          <w:snapToGrid w:val="0"/>
        </w:rPr>
        <w:t>.</w:t>
      </w:r>
      <w:r>
        <w:rPr>
          <w:snapToGrid w:val="0"/>
        </w:rPr>
        <w:tab/>
        <w:t>Period of retention of certain records</w:t>
      </w:r>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The prescribed period for the purposes of clause 16 of Schedule 3 to the Act is — </w:t>
      </w:r>
    </w:p>
    <w:p>
      <w:pPr>
        <w:pStyle w:val="Indenta"/>
        <w:rPr>
          <w:snapToGrid w:val="0"/>
        </w:rPr>
      </w:pPr>
      <w:r>
        <w:rPr>
          <w:snapToGrid w:val="0"/>
        </w:rPr>
        <w:tab/>
        <w:t>(a)</w:t>
      </w:r>
      <w:r>
        <w:rPr>
          <w:snapToGrid w:val="0"/>
        </w:rPr>
        <w:tab/>
        <w:t>14 years commencing on 30 June 1985 i.e. the day on which the Act came into operation; or</w:t>
      </w:r>
    </w:p>
    <w:p>
      <w:pPr>
        <w:pStyle w:val="Indenta"/>
        <w:rPr>
          <w:snapToGrid w:val="0"/>
        </w:rPr>
      </w:pPr>
      <w:r>
        <w:rPr>
          <w:snapToGrid w:val="0"/>
        </w:rPr>
        <w:tab/>
        <w:t>(b)</w:t>
      </w:r>
      <w:r>
        <w:rPr>
          <w:snapToGrid w:val="0"/>
        </w:rPr>
        <w:tab/>
        <w:t>if the strata company is wound up before that period, until the winding up of the strata company.</w:t>
      </w:r>
    </w:p>
    <w:p>
      <w:pPr>
        <w:pStyle w:val="Heading5"/>
        <w:rPr>
          <w:snapToGrid w:val="0"/>
        </w:rPr>
      </w:pPr>
      <w:bookmarkStart w:id="255" w:name="_Toc454352544"/>
      <w:bookmarkStart w:id="256" w:name="_Toc484426358"/>
      <w:bookmarkStart w:id="257" w:name="_Toc16051028"/>
      <w:bookmarkStart w:id="258" w:name="_Toc25487777"/>
      <w:bookmarkStart w:id="259" w:name="_Toc108229953"/>
      <w:r>
        <w:rPr>
          <w:rStyle w:val="CharSectno"/>
        </w:rPr>
        <w:t>25</w:t>
      </w:r>
      <w:r>
        <w:rPr>
          <w:snapToGrid w:val="0"/>
        </w:rPr>
        <w:t>.</w:t>
      </w:r>
      <w:r>
        <w:rPr>
          <w:snapToGrid w:val="0"/>
        </w:rPr>
        <w:tab/>
        <w:t>Period of keeping records under section 35</w:t>
      </w:r>
      <w:bookmarkEnd w:id="255"/>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The prescribed period under section 35 is — </w:t>
      </w:r>
    </w:p>
    <w:p>
      <w:pPr>
        <w:pStyle w:val="Indenta"/>
        <w:rPr>
          <w:snapToGrid w:val="0"/>
        </w:rPr>
      </w:pPr>
      <w:r>
        <w:rPr>
          <w:snapToGrid w:val="0"/>
        </w:rPr>
        <w:tab/>
        <w:t>(a)</w:t>
      </w:r>
      <w:r>
        <w:rPr>
          <w:snapToGrid w:val="0"/>
        </w:rPr>
        <w:tab/>
        <w:t>the period of 7 years commencing — </w:t>
      </w:r>
    </w:p>
    <w:p>
      <w:pPr>
        <w:pStyle w:val="Indenti"/>
        <w:rPr>
          <w:snapToGrid w:val="0"/>
        </w:rPr>
      </w:pPr>
      <w:r>
        <w:rPr>
          <w:snapToGrid w:val="0"/>
        </w:rPr>
        <w:tab/>
        <w:t>(i)</w:t>
      </w:r>
      <w:r>
        <w:rPr>
          <w:snapToGrid w:val="0"/>
        </w:rPr>
        <w:tab/>
        <w:t>in the case of minutes of a strata company on the day the minutes were recorded; and</w:t>
      </w:r>
    </w:p>
    <w:p>
      <w:pPr>
        <w:pStyle w:val="Indenti"/>
        <w:rPr>
          <w:snapToGrid w:val="0"/>
        </w:rPr>
      </w:pPr>
      <w:r>
        <w:rPr>
          <w:snapToGrid w:val="0"/>
        </w:rPr>
        <w:tab/>
        <w:t>(ii)</w:t>
      </w:r>
      <w:r>
        <w:rPr>
          <w:snapToGrid w:val="0"/>
        </w:rPr>
        <w:tab/>
        <w:t>in the case of books of account of a strata company on the day when a statement of those accounts was submitted to an annual general meeting;</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strata company is wound up before that period until the winding up of the strata company.</w:t>
      </w:r>
    </w:p>
    <w:p>
      <w:pPr>
        <w:pStyle w:val="Heading5"/>
        <w:rPr>
          <w:snapToGrid w:val="0"/>
        </w:rPr>
      </w:pPr>
      <w:bookmarkStart w:id="260" w:name="_Toc454352545"/>
      <w:bookmarkStart w:id="261" w:name="_Toc484426359"/>
      <w:bookmarkStart w:id="262" w:name="_Toc16051029"/>
      <w:bookmarkStart w:id="263" w:name="_Toc25487778"/>
      <w:bookmarkStart w:id="264" w:name="_Toc108229954"/>
      <w:r>
        <w:rPr>
          <w:rStyle w:val="CharSectno"/>
        </w:rPr>
        <w:t>26</w:t>
      </w:r>
      <w:r>
        <w:rPr>
          <w:snapToGrid w:val="0"/>
        </w:rPr>
        <w:t>.</w:t>
      </w:r>
      <w:r>
        <w:rPr>
          <w:snapToGrid w:val="0"/>
        </w:rPr>
        <w:tab/>
        <w:t>Interest on unpaid contributions</w:t>
      </w:r>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265" w:name="_Toc454352546"/>
      <w:bookmarkStart w:id="266" w:name="_Toc484426360"/>
      <w:bookmarkStart w:id="267" w:name="_Toc16051030"/>
      <w:bookmarkStart w:id="268" w:name="_Toc25487779"/>
      <w:bookmarkStart w:id="269" w:name="_Toc108229955"/>
      <w:r>
        <w:rPr>
          <w:rStyle w:val="CharSectno"/>
        </w:rPr>
        <w:t>27</w:t>
      </w:r>
      <w:r>
        <w:rPr>
          <w:snapToGrid w:val="0"/>
        </w:rPr>
        <w:t>.</w:t>
      </w:r>
      <w:r>
        <w:rPr>
          <w:snapToGrid w:val="0"/>
        </w:rPr>
        <w:tab/>
        <w:t>Provision excluded for 3, 4 or 5 lot schemes</w:t>
      </w:r>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270" w:name="_Toc454352547"/>
      <w:bookmarkStart w:id="271" w:name="_Toc484426361"/>
      <w:bookmarkStart w:id="272" w:name="_Toc16051031"/>
      <w:bookmarkStart w:id="273" w:name="_Toc25487780"/>
      <w:bookmarkStart w:id="274" w:name="_Toc108229956"/>
      <w:r>
        <w:rPr>
          <w:rStyle w:val="CharSectno"/>
        </w:rPr>
        <w:t>28</w:t>
      </w:r>
      <w:r>
        <w:rPr>
          <w:snapToGrid w:val="0"/>
        </w:rPr>
        <w:t>.</w:t>
      </w:r>
      <w:r>
        <w:rPr>
          <w:snapToGrid w:val="0"/>
        </w:rPr>
        <w:tab/>
        <w:t>Maximum amount of penalty in by</w:t>
      </w:r>
      <w:r>
        <w:rPr>
          <w:snapToGrid w:val="0"/>
        </w:rPr>
        <w:noBreakHyphen/>
        <w:t>law</w:t>
      </w:r>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The prescribed amount for the purposes of section 42A(1) is $400.</w:t>
      </w:r>
    </w:p>
    <w:p>
      <w:pPr>
        <w:pStyle w:val="Heading5"/>
        <w:rPr>
          <w:snapToGrid w:val="0"/>
        </w:rPr>
      </w:pPr>
      <w:bookmarkStart w:id="275" w:name="_Toc454352548"/>
      <w:bookmarkStart w:id="276" w:name="_Toc484426362"/>
      <w:bookmarkStart w:id="277" w:name="_Toc16051032"/>
      <w:bookmarkStart w:id="278" w:name="_Toc25487781"/>
      <w:bookmarkStart w:id="279" w:name="_Toc108229957"/>
      <w:r>
        <w:rPr>
          <w:rStyle w:val="CharSectno"/>
        </w:rPr>
        <w:t>29</w:t>
      </w:r>
      <w:r>
        <w:rPr>
          <w:snapToGrid w:val="0"/>
        </w:rPr>
        <w:t>.</w:t>
      </w:r>
      <w:r>
        <w:rPr>
          <w:snapToGrid w:val="0"/>
        </w:rPr>
        <w:tab/>
        <w:t>Prescribed amount under section 47(1)</w:t>
      </w:r>
      <w:bookmarkEnd w:id="275"/>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The prescribed amount for the purposes of section 47(1) is $50.</w:t>
      </w:r>
    </w:p>
    <w:p>
      <w:pPr>
        <w:pStyle w:val="Heading2"/>
      </w:pPr>
      <w:bookmarkStart w:id="280" w:name="_Toc82244686"/>
      <w:bookmarkStart w:id="281" w:name="_Toc92701336"/>
      <w:bookmarkStart w:id="282" w:name="_Toc92969070"/>
      <w:bookmarkStart w:id="283" w:name="_Toc103666285"/>
      <w:bookmarkStart w:id="284" w:name="_Toc103741501"/>
      <w:bookmarkStart w:id="285" w:name="_Toc108229958"/>
      <w:r>
        <w:rPr>
          <w:rStyle w:val="CharPartNo"/>
        </w:rPr>
        <w:t>Part 6</w:t>
      </w:r>
      <w:r>
        <w:rPr>
          <w:rStyle w:val="CharDivNo"/>
        </w:rPr>
        <w:t> </w:t>
      </w:r>
      <w:r>
        <w:t>—</w:t>
      </w:r>
      <w:r>
        <w:rPr>
          <w:rStyle w:val="CharDivText"/>
        </w:rPr>
        <w:t> </w:t>
      </w:r>
      <w:r>
        <w:rPr>
          <w:rStyle w:val="CharPartText"/>
        </w:rPr>
        <w:t>Approval of erection, alteration or extension of structure</w:t>
      </w:r>
      <w:bookmarkEnd w:id="280"/>
      <w:bookmarkEnd w:id="281"/>
      <w:bookmarkEnd w:id="282"/>
      <w:bookmarkEnd w:id="283"/>
      <w:bookmarkEnd w:id="284"/>
      <w:bookmarkEnd w:id="285"/>
      <w:r>
        <w:rPr>
          <w:rStyle w:val="CharPartText"/>
        </w:rPr>
        <w:t xml:space="preserve"> </w:t>
      </w:r>
    </w:p>
    <w:p>
      <w:pPr>
        <w:pStyle w:val="Heading5"/>
        <w:rPr>
          <w:snapToGrid w:val="0"/>
        </w:rPr>
      </w:pPr>
      <w:bookmarkStart w:id="286" w:name="_Toc454352549"/>
      <w:bookmarkStart w:id="287" w:name="_Toc484426363"/>
      <w:bookmarkStart w:id="288" w:name="_Toc16051033"/>
      <w:bookmarkStart w:id="289" w:name="_Toc25487782"/>
      <w:bookmarkStart w:id="290" w:name="_Toc108229959"/>
      <w:r>
        <w:rPr>
          <w:rStyle w:val="CharSectno"/>
        </w:rPr>
        <w:t>30</w:t>
      </w:r>
      <w:r>
        <w:rPr>
          <w:snapToGrid w:val="0"/>
        </w:rPr>
        <w:t>.</w:t>
      </w:r>
      <w:r>
        <w:rPr>
          <w:snapToGrid w:val="0"/>
        </w:rPr>
        <w:tab/>
        <w:t>Statement in notice of meeting</w:t>
      </w:r>
      <w:bookmarkEnd w:id="286"/>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The following statement is prescribed for the purposes of section 7(4)(a)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w:t>
      </w:r>
    </w:p>
    <w:p>
      <w:pPr>
        <w:pStyle w:val="MiscellaneousBody"/>
        <w:tabs>
          <w:tab w:val="left" w:pos="2268"/>
        </w:tabs>
        <w:ind w:left="2268" w:right="292" w:hanging="567"/>
        <w:rPr>
          <w:snapToGrid w:val="0"/>
        </w:rPr>
      </w:pPr>
      <w:r>
        <w:rPr>
          <w:snapToGrid w:val="0"/>
        </w:rPr>
        <w:t>(ii)</w:t>
      </w:r>
      <w:r>
        <w:rPr>
          <w:snapToGrid w:val="0"/>
        </w:rPr>
        <w:tab/>
        <w:t xml:space="preserve">may affect the structural soundness of a building; or </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291" w:name="_Toc454352550"/>
      <w:bookmarkStart w:id="292" w:name="_Toc484426364"/>
      <w:bookmarkStart w:id="293" w:name="_Toc16051034"/>
      <w:bookmarkStart w:id="294" w:name="_Toc25487783"/>
      <w:bookmarkStart w:id="295" w:name="_Toc108229960"/>
      <w:r>
        <w:rPr>
          <w:rStyle w:val="CharSectno"/>
        </w:rPr>
        <w:t>31</w:t>
      </w:r>
      <w:r>
        <w:rPr>
          <w:snapToGrid w:val="0"/>
        </w:rPr>
        <w:t>.</w:t>
      </w:r>
      <w:r>
        <w:rPr>
          <w:snapToGrid w:val="0"/>
        </w:rPr>
        <w:tab/>
        <w:t>Prescribed grounds of refusal for purposes of section 7(5)(c)</w:t>
      </w:r>
      <w:bookmarkEnd w:id="291"/>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296" w:name="_Toc454352551"/>
      <w:bookmarkStart w:id="297" w:name="_Toc484426365"/>
      <w:bookmarkStart w:id="298" w:name="_Toc16051035"/>
      <w:bookmarkStart w:id="299" w:name="_Toc25487784"/>
      <w:bookmarkStart w:id="300" w:name="_Toc108229961"/>
      <w:r>
        <w:rPr>
          <w:rStyle w:val="CharSectno"/>
        </w:rPr>
        <w:t>32</w:t>
      </w:r>
      <w:r>
        <w:rPr>
          <w:snapToGrid w:val="0"/>
        </w:rPr>
        <w:t>.</w:t>
      </w:r>
      <w:r>
        <w:rPr>
          <w:snapToGrid w:val="0"/>
        </w:rPr>
        <w:tab/>
        <w:t>Improvements prescribed for purposes of section 7(6)</w:t>
      </w:r>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7(6) are any dwelling, shop, factory, commercial premises, garage, carport or other building or improvement —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 xml:space="preserve">[Regulation 32 inserted in Gazette 17 Jan 1997 p. 473.] </w:t>
      </w:r>
    </w:p>
    <w:p>
      <w:pPr>
        <w:pStyle w:val="Heading5"/>
        <w:rPr>
          <w:snapToGrid w:val="0"/>
        </w:rPr>
      </w:pPr>
      <w:bookmarkStart w:id="301" w:name="_Toc454352552"/>
      <w:bookmarkStart w:id="302" w:name="_Toc484426366"/>
      <w:bookmarkStart w:id="303" w:name="_Toc16051036"/>
      <w:bookmarkStart w:id="304" w:name="_Toc25487785"/>
      <w:bookmarkStart w:id="305" w:name="_Toc108229962"/>
      <w:r>
        <w:rPr>
          <w:rStyle w:val="CharSectno"/>
        </w:rPr>
        <w:t>33</w:t>
      </w:r>
      <w:r>
        <w:rPr>
          <w:snapToGrid w:val="0"/>
        </w:rPr>
        <w:t>.</w:t>
      </w:r>
      <w:r>
        <w:rPr>
          <w:snapToGrid w:val="0"/>
        </w:rPr>
        <w:tab/>
        <w:t>Improvements prescribed for purposes of section 7A(4)</w:t>
      </w:r>
      <w:bookmarkEnd w:id="301"/>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306" w:name="_Toc454352553"/>
      <w:bookmarkStart w:id="307" w:name="_Toc484426367"/>
      <w:bookmarkStart w:id="308" w:name="_Toc16051037"/>
      <w:bookmarkStart w:id="309" w:name="_Toc25487786"/>
      <w:bookmarkStart w:id="310" w:name="_Toc108229963"/>
      <w:r>
        <w:rPr>
          <w:rStyle w:val="CharSectno"/>
        </w:rPr>
        <w:t>34</w:t>
      </w:r>
      <w:r>
        <w:rPr>
          <w:snapToGrid w:val="0"/>
        </w:rPr>
        <w:t>.</w:t>
      </w:r>
      <w:r>
        <w:rPr>
          <w:snapToGrid w:val="0"/>
        </w:rPr>
        <w:tab/>
        <w:t>Prescribed information to accompany application under section 7B(1)</w:t>
      </w:r>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 </w:t>
      </w:r>
    </w:p>
    <w:p>
      <w:pPr>
        <w:pStyle w:val="Indenta"/>
        <w:rPr>
          <w:snapToGrid w:val="0"/>
        </w:rPr>
      </w:pPr>
      <w:r>
        <w:rPr>
          <w:snapToGrid w:val="0"/>
        </w:rPr>
        <w:tab/>
        <w:t>(a)</w:t>
      </w:r>
      <w:r>
        <w:rPr>
          <w:snapToGrid w:val="0"/>
        </w:rPr>
        <w:tab/>
        <w:t>the plot ratio restrictions and open space requirements in relation to the parcel;</w:t>
      </w:r>
    </w:p>
    <w:p>
      <w:pPr>
        <w:pStyle w:val="Indenta"/>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 </w:t>
      </w:r>
    </w:p>
    <w:p>
      <w:pPr>
        <w:pStyle w:val="Indenta"/>
        <w:rPr>
          <w:snapToGrid w:val="0"/>
        </w:rPr>
      </w:pPr>
      <w:r>
        <w:rPr>
          <w:snapToGrid w:val="0"/>
        </w:rPr>
        <w:tab/>
        <w:t>(a)</w:t>
      </w:r>
      <w:r>
        <w:rPr>
          <w:snapToGrid w:val="0"/>
        </w:rPr>
        <w:tab/>
        <w:t>full details of the materials to be used in the structure or the alteration or extension of a structure;</w:t>
      </w:r>
    </w:p>
    <w:p>
      <w:pPr>
        <w:pStyle w:val="Indenta"/>
        <w:rPr>
          <w:snapToGrid w:val="0"/>
        </w:rPr>
      </w:pPr>
      <w:r>
        <w:rPr>
          <w:snapToGrid w:val="0"/>
        </w:rPr>
        <w:tab/>
        <w:t>(b)</w:t>
      </w:r>
      <w:r>
        <w:rPr>
          <w:snapToGrid w:val="0"/>
        </w:rPr>
        <w:tab/>
        <w:t>the colours of those parts of the structure that will be visible from outside the lot;</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 </w:t>
      </w:r>
    </w:p>
    <w:p>
      <w:pPr>
        <w:pStyle w:val="Indenta"/>
        <w:rPr>
          <w:snapToGrid w:val="0"/>
        </w:rPr>
      </w:pPr>
      <w:r>
        <w:rPr>
          <w:snapToGrid w:val="0"/>
        </w:rPr>
        <w:tab/>
        <w:t>(a)</w:t>
      </w:r>
      <w:r>
        <w:rPr>
          <w:snapToGrid w:val="0"/>
        </w:rPr>
        <w:tab/>
        <w:t>the calculation of the plot ratio restrictions and open space requirements in relation to the parcel;</w:t>
      </w:r>
    </w:p>
    <w:p>
      <w:pPr>
        <w:pStyle w:val="Indenta"/>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311" w:name="_Toc454352554"/>
      <w:bookmarkStart w:id="312" w:name="_Toc484426368"/>
      <w:bookmarkStart w:id="313" w:name="_Toc16051038"/>
      <w:bookmarkStart w:id="314" w:name="_Toc25487787"/>
      <w:bookmarkStart w:id="315" w:name="_Toc108229964"/>
      <w:r>
        <w:rPr>
          <w:rStyle w:val="CharSectno"/>
        </w:rPr>
        <w:t>35</w:t>
      </w:r>
      <w:r>
        <w:rPr>
          <w:snapToGrid w:val="0"/>
        </w:rPr>
        <w:t>.</w:t>
      </w:r>
      <w:r>
        <w:rPr>
          <w:snapToGrid w:val="0"/>
        </w:rPr>
        <w:tab/>
        <w:t>Definitions of “open space” and “plot ratio”</w:t>
      </w:r>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For the purpose of the definition of “open space”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For the purposes of the definition of “plot ratio” in section 3(1), plot ratio is to be calculated in relation to a parcel in the same manner as it is required to be calculated by the local government in relation to that parcel.</w:t>
      </w:r>
    </w:p>
    <w:p>
      <w:pPr>
        <w:pStyle w:val="Heading2"/>
      </w:pPr>
      <w:bookmarkStart w:id="316" w:name="_Toc82244693"/>
      <w:bookmarkStart w:id="317" w:name="_Toc92701343"/>
      <w:bookmarkStart w:id="318" w:name="_Toc92969077"/>
      <w:bookmarkStart w:id="319" w:name="_Toc103666292"/>
      <w:bookmarkStart w:id="320" w:name="_Toc103741508"/>
      <w:bookmarkStart w:id="321" w:name="_Toc108229965"/>
      <w:r>
        <w:rPr>
          <w:rStyle w:val="CharPartNo"/>
        </w:rPr>
        <w:t>Part 7</w:t>
      </w:r>
      <w:r>
        <w:rPr>
          <w:rStyle w:val="CharDivNo"/>
        </w:rPr>
        <w:t> </w:t>
      </w:r>
      <w:r>
        <w:t>—</w:t>
      </w:r>
      <w:r>
        <w:rPr>
          <w:rStyle w:val="CharDivText"/>
        </w:rPr>
        <w:t> </w:t>
      </w:r>
      <w:r>
        <w:rPr>
          <w:rStyle w:val="CharPartText"/>
        </w:rPr>
        <w:t>Management statement</w:t>
      </w:r>
      <w:bookmarkEnd w:id="316"/>
      <w:bookmarkEnd w:id="317"/>
      <w:bookmarkEnd w:id="318"/>
      <w:bookmarkEnd w:id="319"/>
      <w:bookmarkEnd w:id="320"/>
      <w:bookmarkEnd w:id="321"/>
      <w:r>
        <w:rPr>
          <w:rStyle w:val="CharPartText"/>
        </w:rPr>
        <w:t xml:space="preserve"> </w:t>
      </w:r>
    </w:p>
    <w:p>
      <w:pPr>
        <w:pStyle w:val="Heading5"/>
        <w:rPr>
          <w:snapToGrid w:val="0"/>
        </w:rPr>
      </w:pPr>
      <w:bookmarkStart w:id="322" w:name="_Toc454352555"/>
      <w:bookmarkStart w:id="323" w:name="_Toc484426369"/>
      <w:bookmarkStart w:id="324" w:name="_Toc16051039"/>
      <w:bookmarkStart w:id="325" w:name="_Toc25487788"/>
      <w:bookmarkStart w:id="326" w:name="_Toc108229966"/>
      <w:r>
        <w:rPr>
          <w:rStyle w:val="CharSectno"/>
        </w:rPr>
        <w:t>36</w:t>
      </w:r>
      <w:r>
        <w:rPr>
          <w:snapToGrid w:val="0"/>
        </w:rPr>
        <w:t>.</w:t>
      </w:r>
      <w:r>
        <w:rPr>
          <w:snapToGrid w:val="0"/>
        </w:rPr>
        <w:tab/>
        <w:t>Sufficient compliance by plan with by</w:t>
      </w:r>
      <w:r>
        <w:rPr>
          <w:snapToGrid w:val="0"/>
        </w:rPr>
        <w:noBreakHyphen/>
        <w:t>laws</w:t>
      </w:r>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w:t>
      </w:r>
    </w:p>
    <w:p>
      <w:pPr>
        <w:pStyle w:val="Indenta"/>
        <w:rPr>
          <w:snapToGrid w:val="0"/>
        </w:rPr>
      </w:pPr>
      <w:r>
        <w:rPr>
          <w:snapToGrid w:val="0"/>
        </w:rPr>
        <w:tab/>
        <w:t>(d)</w:t>
      </w:r>
      <w:r>
        <w:rPr>
          <w:snapToGrid w:val="0"/>
        </w:rPr>
        <w:tab/>
        <w:t>the unit entitlement of each of the lots;</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327" w:name="_Toc454352556"/>
      <w:bookmarkStart w:id="328" w:name="_Toc484426370"/>
      <w:bookmarkStart w:id="329" w:name="_Toc16051040"/>
      <w:bookmarkStart w:id="330" w:name="_Toc25487789"/>
      <w:bookmarkStart w:id="331" w:name="_Toc108229967"/>
      <w:r>
        <w:rPr>
          <w:rStyle w:val="CharSectno"/>
        </w:rPr>
        <w:t>37</w:t>
      </w:r>
      <w:r>
        <w:rPr>
          <w:snapToGrid w:val="0"/>
        </w:rPr>
        <w:t>.</w:t>
      </w:r>
      <w:r>
        <w:rPr>
          <w:snapToGrid w:val="0"/>
        </w:rPr>
        <w:tab/>
        <w:t>Prescribed requirements for clause 8(a) of Schedule 2A</w:t>
      </w:r>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The prescribed requirements for the purposes of clause 8(a) of Schedule 2A are —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w:t>
      </w:r>
    </w:p>
    <w:p>
      <w:pPr>
        <w:pStyle w:val="Indenta"/>
        <w:rPr>
          <w:snapToGrid w:val="0"/>
        </w:rPr>
      </w:pPr>
      <w:r>
        <w:rPr>
          <w:snapToGrid w:val="0"/>
        </w:rPr>
        <w:tab/>
        <w:t>(ba)</w:t>
      </w:r>
      <w:r>
        <w:rPr>
          <w:snapToGrid w:val="0"/>
        </w:rPr>
        <w:tab/>
        <w:t>the provisions must contain the following statement —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 . . . .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 </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 </w:t>
      </w:r>
    </w:p>
    <w:p>
      <w:pPr>
        <w:pStyle w:val="Indenta"/>
        <w:rPr>
          <w:snapToGrid w:val="0"/>
        </w:rPr>
      </w:pPr>
      <w:r>
        <w:rPr>
          <w:snapToGrid w:val="0"/>
        </w:rPr>
        <w:tab/>
        <w:t>(a)</w:t>
      </w:r>
      <w:r>
        <w:rPr>
          <w:snapToGrid w:val="0"/>
        </w:rPr>
        <w:tab/>
        <w:t>a plan of every storey or, if every storey is the same, a plan of one storey with a note that every other storey is the same;</w:t>
      </w:r>
    </w:p>
    <w:p>
      <w:pPr>
        <w:pStyle w:val="Indenta"/>
        <w:rPr>
          <w:snapToGrid w:val="0"/>
        </w:rPr>
      </w:pPr>
      <w:r>
        <w:rPr>
          <w:snapToGrid w:val="0"/>
        </w:rPr>
        <w:tab/>
        <w:t>(b)</w:t>
      </w:r>
      <w:r>
        <w:rPr>
          <w:snapToGrid w:val="0"/>
        </w:rPr>
        <w:tab/>
        <w:t>at least 2 elevations of external fronts;</w:t>
      </w:r>
    </w:p>
    <w:p>
      <w:pPr>
        <w:pStyle w:val="Indenta"/>
        <w:rPr>
          <w:snapToGrid w:val="0"/>
        </w:rPr>
      </w:pPr>
      <w:r>
        <w:rPr>
          <w:snapToGrid w:val="0"/>
        </w:rPr>
        <w:tab/>
        <w:t>(c)</w:t>
      </w:r>
      <w:r>
        <w:rPr>
          <w:snapToGrid w:val="0"/>
        </w:rPr>
        <w:tab/>
        <w:t>one or more sections, transverse or longitudinal;</w:t>
      </w:r>
    </w:p>
    <w:p>
      <w:pPr>
        <w:pStyle w:val="Indenta"/>
        <w:rPr>
          <w:snapToGrid w:val="0"/>
        </w:rPr>
      </w:pPr>
      <w:r>
        <w:rPr>
          <w:snapToGrid w:val="0"/>
        </w:rPr>
        <w:tab/>
        <w:t>(d)</w:t>
      </w:r>
      <w:r>
        <w:rPr>
          <w:snapToGrid w:val="0"/>
        </w:rPr>
        <w:tab/>
        <w:t>the heights of each storey;</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 xml:space="preserve">4.] </w:t>
      </w:r>
    </w:p>
    <w:p>
      <w:pPr>
        <w:pStyle w:val="Heading2"/>
      </w:pPr>
      <w:bookmarkStart w:id="332" w:name="_Toc82244696"/>
      <w:bookmarkStart w:id="333" w:name="_Toc92701346"/>
      <w:bookmarkStart w:id="334" w:name="_Toc92969080"/>
      <w:bookmarkStart w:id="335" w:name="_Toc103666295"/>
      <w:bookmarkStart w:id="336" w:name="_Toc103741511"/>
      <w:bookmarkStart w:id="337" w:name="_Toc108229968"/>
      <w:r>
        <w:rPr>
          <w:rStyle w:val="CharPartNo"/>
        </w:rPr>
        <w:t>Part 8</w:t>
      </w:r>
      <w:r>
        <w:rPr>
          <w:rStyle w:val="CharDivNo"/>
        </w:rPr>
        <w:t> </w:t>
      </w:r>
      <w:r>
        <w:t>—</w:t>
      </w:r>
      <w:r>
        <w:rPr>
          <w:rStyle w:val="CharDivText"/>
        </w:rPr>
        <w:t> </w:t>
      </w:r>
      <w:r>
        <w:rPr>
          <w:rStyle w:val="CharPartText"/>
        </w:rPr>
        <w:t>Miscellaneous</w:t>
      </w:r>
      <w:bookmarkEnd w:id="332"/>
      <w:bookmarkEnd w:id="333"/>
      <w:bookmarkEnd w:id="334"/>
      <w:bookmarkEnd w:id="335"/>
      <w:bookmarkEnd w:id="336"/>
      <w:bookmarkEnd w:id="337"/>
      <w:r>
        <w:rPr>
          <w:rStyle w:val="CharPartText"/>
        </w:rPr>
        <w:t xml:space="preserve"> </w:t>
      </w:r>
    </w:p>
    <w:p>
      <w:pPr>
        <w:pStyle w:val="Heading5"/>
        <w:rPr>
          <w:snapToGrid w:val="0"/>
        </w:rPr>
      </w:pPr>
      <w:bookmarkStart w:id="338" w:name="_Toc454352557"/>
      <w:bookmarkStart w:id="339" w:name="_Toc484426371"/>
      <w:bookmarkStart w:id="340" w:name="_Toc16051041"/>
      <w:bookmarkStart w:id="341" w:name="_Toc25487790"/>
      <w:bookmarkStart w:id="342" w:name="_Toc108229969"/>
      <w:r>
        <w:rPr>
          <w:rStyle w:val="CharSectno"/>
        </w:rPr>
        <w:t>37A</w:t>
      </w:r>
      <w:r>
        <w:rPr>
          <w:snapToGrid w:val="0"/>
        </w:rPr>
        <w:t>.</w:t>
      </w:r>
      <w:r>
        <w:rPr>
          <w:snapToGrid w:val="0"/>
        </w:rPr>
        <w:tab/>
        <w:t>Permitted boundary deviations</w:t>
      </w:r>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For the purposes of the definition of “permitted boundary deviation” in section 3(1), a part of a lot may be above or below another lot in the following circumstances — </w:t>
      </w:r>
    </w:p>
    <w:p>
      <w:pPr>
        <w:pStyle w:val="Indenta"/>
        <w:rPr>
          <w:snapToGrid w:val="0"/>
        </w:rPr>
      </w:pPr>
      <w:r>
        <w:rPr>
          <w:snapToGrid w:val="0"/>
        </w:rPr>
        <w:tab/>
        <w:t>(a)</w:t>
      </w:r>
      <w:r>
        <w:rPr>
          <w:snapToGrid w:val="0"/>
        </w:rPr>
        <w:tab/>
        <w:t>where no part of a floor of a lot or part of a lot in a building forms or joins the ceiling of another lot or part of a lot in a building; or</w:t>
      </w:r>
    </w:p>
    <w:p>
      <w:pPr>
        <w:pStyle w:val="Indenta"/>
        <w:rPr>
          <w:snapToGrid w:val="0"/>
        </w:rPr>
      </w:pPr>
      <w:r>
        <w:rPr>
          <w:snapToGrid w:val="0"/>
        </w:rPr>
        <w:tab/>
        <w:t>(b)</w:t>
      </w:r>
      <w:r>
        <w:rPr>
          <w:snapToGrid w:val="0"/>
        </w:rPr>
        <w:tab/>
        <w:t>where the part of a lot extends horizontally above or below another lot by not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 xml:space="preserve">[Regulation 37A inserted in Gazette 17 Jan 1997 p. 474.] </w:t>
      </w:r>
    </w:p>
    <w:p>
      <w:pPr>
        <w:pStyle w:val="Heading5"/>
        <w:rPr>
          <w:snapToGrid w:val="0"/>
        </w:rPr>
      </w:pPr>
      <w:bookmarkStart w:id="343" w:name="_Toc454352558"/>
      <w:bookmarkStart w:id="344" w:name="_Toc484426372"/>
      <w:bookmarkStart w:id="345" w:name="_Toc16051042"/>
      <w:bookmarkStart w:id="346" w:name="_Toc25487791"/>
      <w:bookmarkStart w:id="347" w:name="_Toc108229970"/>
      <w:r>
        <w:rPr>
          <w:rStyle w:val="CharSectno"/>
        </w:rPr>
        <w:t>37B</w:t>
      </w:r>
      <w:r>
        <w:rPr>
          <w:snapToGrid w:val="0"/>
        </w:rPr>
        <w:t>.</w:t>
      </w:r>
      <w:r>
        <w:rPr>
          <w:snapToGrid w:val="0"/>
        </w:rPr>
        <w:tab/>
        <w:t>Attachments included for purposes of section 3AB(1)(a)(i)</w:t>
      </w:r>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The following things are prescribed for the purposes of section 3AB(1)(a)(i) to be included as part of a lot — </w:t>
      </w:r>
    </w:p>
    <w:p>
      <w:pPr>
        <w:pStyle w:val="Indenta"/>
        <w:rPr>
          <w:snapToGrid w:val="0"/>
        </w:rPr>
      </w:pPr>
      <w:r>
        <w:rPr>
          <w:snapToGrid w:val="0"/>
        </w:rPr>
        <w:tab/>
        <w:t>(a)</w:t>
      </w:r>
      <w:r>
        <w:rPr>
          <w:snapToGrid w:val="0"/>
        </w:rPr>
        <w:tab/>
        <w:t>hot water systems including solar hot water panels;</w:t>
      </w:r>
    </w:p>
    <w:p>
      <w:pPr>
        <w:pStyle w:val="Indenta"/>
        <w:rPr>
          <w:snapToGrid w:val="0"/>
        </w:rPr>
      </w:pPr>
      <w:r>
        <w:rPr>
          <w:snapToGrid w:val="0"/>
        </w:rPr>
        <w:tab/>
        <w:t>(b)</w:t>
      </w:r>
      <w:r>
        <w:rPr>
          <w:snapToGrid w:val="0"/>
        </w:rPr>
        <w:tab/>
        <w:t>refrigeration, airconditioning, cooling or heating plant or equipment;</w:t>
      </w:r>
    </w:p>
    <w:p>
      <w:pPr>
        <w:pStyle w:val="Indenta"/>
        <w:rPr>
          <w:snapToGrid w:val="0"/>
        </w:rPr>
      </w:pPr>
      <w:r>
        <w:rPr>
          <w:snapToGrid w:val="0"/>
        </w:rPr>
        <w:tab/>
        <w:t>(c)</w:t>
      </w:r>
      <w:r>
        <w:rPr>
          <w:snapToGrid w:val="0"/>
        </w:rPr>
        <w:tab/>
        <w:t>antennae or aerials for telecommunication;</w:t>
      </w:r>
    </w:p>
    <w:p>
      <w:pPr>
        <w:pStyle w:val="Indenta"/>
        <w:rPr>
          <w:snapToGrid w:val="0"/>
        </w:rPr>
      </w:pPr>
      <w:r>
        <w:rPr>
          <w:snapToGrid w:val="0"/>
        </w:rPr>
        <w:tab/>
        <w:t>(d)</w:t>
      </w:r>
      <w:r>
        <w:rPr>
          <w:snapToGrid w:val="0"/>
        </w:rPr>
        <w:tab/>
        <w:t>skylights;</w:t>
      </w:r>
    </w:p>
    <w:p>
      <w:pPr>
        <w:pStyle w:val="Indenta"/>
        <w:rPr>
          <w:snapToGrid w:val="0"/>
        </w:rPr>
      </w:pPr>
      <w:r>
        <w:rPr>
          <w:snapToGrid w:val="0"/>
        </w:rPr>
        <w:tab/>
        <w:t>(e)</w:t>
      </w:r>
      <w:r>
        <w:rPr>
          <w:snapToGrid w:val="0"/>
        </w:rPr>
        <w:tab/>
        <w:t>chimneys;</w:t>
      </w:r>
    </w:p>
    <w:p>
      <w:pPr>
        <w:pStyle w:val="Indenta"/>
        <w:rPr>
          <w:snapToGrid w:val="0"/>
        </w:rPr>
      </w:pPr>
      <w:r>
        <w:rPr>
          <w:snapToGrid w:val="0"/>
        </w:rPr>
        <w:tab/>
        <w:t>(f)</w:t>
      </w:r>
      <w:r>
        <w:rPr>
          <w:snapToGrid w:val="0"/>
        </w:rPr>
        <w:tab/>
        <w:t>roof ornaments;</w:t>
      </w:r>
    </w:p>
    <w:p>
      <w:pPr>
        <w:pStyle w:val="Indenta"/>
        <w:rPr>
          <w:snapToGrid w:val="0"/>
        </w:rPr>
      </w:pPr>
      <w:r>
        <w:rPr>
          <w:snapToGrid w:val="0"/>
        </w:rPr>
        <w:tab/>
        <w:t>(g)</w:t>
      </w:r>
      <w:r>
        <w:rPr>
          <w:snapToGrid w:val="0"/>
        </w:rPr>
        <w:tab/>
        <w:t>pipes, wires and cables;</w:t>
      </w:r>
    </w:p>
    <w:p>
      <w:pPr>
        <w:pStyle w:val="Indenta"/>
        <w:rPr>
          <w:snapToGrid w:val="0"/>
        </w:rPr>
      </w:pPr>
      <w:r>
        <w:rPr>
          <w:snapToGrid w:val="0"/>
        </w:rPr>
        <w:tab/>
        <w:t>(h)</w:t>
      </w:r>
      <w:r>
        <w:rPr>
          <w:snapToGrid w:val="0"/>
        </w:rPr>
        <w:tab/>
        <w:t>awnings, blinds, shutters and window grilles;</w:t>
      </w:r>
    </w:p>
    <w:p>
      <w:pPr>
        <w:pStyle w:val="Indenta"/>
        <w:rPr>
          <w:snapToGrid w:val="0"/>
        </w:rPr>
      </w:pPr>
      <w:r>
        <w:rPr>
          <w:snapToGrid w:val="0"/>
        </w:rPr>
        <w:tab/>
        <w:t>(i)</w:t>
      </w:r>
      <w:r>
        <w:rPr>
          <w:snapToGrid w:val="0"/>
        </w:rPr>
        <w:tab/>
        <w:t>light fittings;</w:t>
      </w:r>
    </w:p>
    <w:p>
      <w:pPr>
        <w:pStyle w:val="Indenta"/>
        <w:rPr>
          <w:snapToGrid w:val="0"/>
        </w:rPr>
      </w:pPr>
      <w:r>
        <w:rPr>
          <w:snapToGrid w:val="0"/>
        </w:rPr>
        <w:tab/>
        <w:t>(j)</w:t>
      </w:r>
      <w:r>
        <w:rPr>
          <w:snapToGrid w:val="0"/>
        </w:rPr>
        <w:tab/>
        <w:t>meter boxes;</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 xml:space="preserve">[Regulation 37B inserted in Gazette 17 Jan 1997 p. 475.] </w:t>
      </w:r>
    </w:p>
    <w:p>
      <w:pPr>
        <w:pStyle w:val="Heading5"/>
        <w:rPr>
          <w:snapToGrid w:val="0"/>
        </w:rPr>
      </w:pPr>
      <w:bookmarkStart w:id="348" w:name="_Toc454352559"/>
      <w:bookmarkStart w:id="349" w:name="_Toc484426373"/>
      <w:bookmarkStart w:id="350" w:name="_Toc16051043"/>
      <w:bookmarkStart w:id="351" w:name="_Toc25487792"/>
      <w:bookmarkStart w:id="352" w:name="_Toc108229971"/>
      <w:r>
        <w:rPr>
          <w:rStyle w:val="CharSectno"/>
        </w:rPr>
        <w:t>37C</w:t>
      </w:r>
      <w:r>
        <w:rPr>
          <w:snapToGrid w:val="0"/>
        </w:rPr>
        <w:t>.</w:t>
      </w:r>
      <w:r>
        <w:rPr>
          <w:snapToGrid w:val="0"/>
        </w:rPr>
        <w:tab/>
        <w:t>Attachments excluded for purposes of section 3AB(1)(a)(ii)</w:t>
      </w:r>
      <w:bookmarkEnd w:id="348"/>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 </w:t>
      </w:r>
    </w:p>
    <w:p>
      <w:pPr>
        <w:pStyle w:val="Indenta"/>
        <w:rPr>
          <w:snapToGrid w:val="0"/>
        </w:rPr>
      </w:pPr>
      <w:r>
        <w:rPr>
          <w:snapToGrid w:val="0"/>
        </w:rPr>
        <w:tab/>
        <w:t>(a)</w:t>
      </w:r>
      <w:r>
        <w:rPr>
          <w:snapToGrid w:val="0"/>
        </w:rPr>
        <w:tab/>
        <w:t>patios;</w:t>
      </w:r>
    </w:p>
    <w:p>
      <w:pPr>
        <w:pStyle w:val="Indenta"/>
        <w:rPr>
          <w:snapToGrid w:val="0"/>
        </w:rPr>
      </w:pPr>
      <w:r>
        <w:rPr>
          <w:snapToGrid w:val="0"/>
        </w:rPr>
        <w:tab/>
        <w:t>(b)</w:t>
      </w:r>
      <w:r>
        <w:rPr>
          <w:snapToGrid w:val="0"/>
        </w:rPr>
        <w:tab/>
        <w:t>carports and pergolas;</w:t>
      </w:r>
    </w:p>
    <w:p>
      <w:pPr>
        <w:pStyle w:val="Indenta"/>
        <w:rPr>
          <w:snapToGrid w:val="0"/>
        </w:rPr>
      </w:pPr>
      <w:r>
        <w:rPr>
          <w:snapToGrid w:val="0"/>
        </w:rPr>
        <w:tab/>
        <w:t>(c)</w:t>
      </w:r>
      <w:r>
        <w:rPr>
          <w:snapToGrid w:val="0"/>
        </w:rPr>
        <w:tab/>
        <w:t>enclosed rooms;</w:t>
      </w:r>
    </w:p>
    <w:p>
      <w:pPr>
        <w:pStyle w:val="Indenta"/>
        <w:rPr>
          <w:snapToGrid w:val="0"/>
        </w:rPr>
      </w:pPr>
      <w:r>
        <w:rPr>
          <w:snapToGrid w:val="0"/>
        </w:rPr>
        <w:tab/>
        <w:t>(d)</w:t>
      </w:r>
      <w:r>
        <w:rPr>
          <w:snapToGrid w:val="0"/>
        </w:rPr>
        <w:tab/>
        <w:t>storage rooms; and</w:t>
      </w:r>
    </w:p>
    <w:p>
      <w:pPr>
        <w:pStyle w:val="Indenta"/>
        <w:rPr>
          <w:snapToGrid w:val="0"/>
        </w:rPr>
      </w:pPr>
      <w:r>
        <w:rPr>
          <w:snapToGrid w:val="0"/>
        </w:rPr>
        <w:tab/>
        <w:t>(e)</w:t>
      </w:r>
      <w:r>
        <w:rPr>
          <w:snapToGrid w:val="0"/>
        </w:rPr>
        <w:tab/>
        <w:t>any structure of a kind similar to any of the structures referred to in the preceding paragraphs.</w:t>
      </w:r>
    </w:p>
    <w:p>
      <w:pPr>
        <w:pStyle w:val="Footnotesection"/>
      </w:pPr>
      <w:r>
        <w:tab/>
        <w:t xml:space="preserve">[Regulation 37C inserted in Gazette 17 Jan 1997 p. 475.] </w:t>
      </w:r>
    </w:p>
    <w:p>
      <w:pPr>
        <w:pStyle w:val="Heading5"/>
        <w:rPr>
          <w:snapToGrid w:val="0"/>
        </w:rPr>
      </w:pPr>
      <w:bookmarkStart w:id="353" w:name="_Toc454352560"/>
      <w:bookmarkStart w:id="354" w:name="_Toc484426374"/>
      <w:bookmarkStart w:id="355" w:name="_Toc16051044"/>
      <w:bookmarkStart w:id="356" w:name="_Toc25487793"/>
      <w:bookmarkStart w:id="357" w:name="_Toc108229972"/>
      <w:r>
        <w:rPr>
          <w:rStyle w:val="CharSectno"/>
        </w:rPr>
        <w:t>38</w:t>
      </w:r>
      <w:r>
        <w:rPr>
          <w:snapToGrid w:val="0"/>
        </w:rPr>
        <w:t>.</w:t>
      </w:r>
      <w:r>
        <w:rPr>
          <w:snapToGrid w:val="0"/>
        </w:rPr>
        <w:tab/>
        <w:t>Prescribed period under section 19(10)</w:t>
      </w:r>
      <w:bookmarkEnd w:id="353"/>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The prescribed period for the purposes of section 19(10) is 10 years, except — </w:t>
      </w:r>
    </w:p>
    <w:p>
      <w:pPr>
        <w:pStyle w:val="Indenta"/>
        <w:rPr>
          <w:snapToGrid w:val="0"/>
        </w:rPr>
      </w:pPr>
      <w:r>
        <w:rPr>
          <w:snapToGrid w:val="0"/>
        </w:rPr>
        <w:tab/>
        <w:t>(a)</w:t>
      </w:r>
      <w:r>
        <w:rPr>
          <w:snapToGrid w:val="0"/>
        </w:rPr>
        <w:tab/>
        <w:t xml:space="preserve">where section 20(1)(d) of the </w:t>
      </w:r>
      <w:r>
        <w:rPr>
          <w:i/>
          <w:snapToGrid w:val="0"/>
        </w:rPr>
        <w:t>Town Planning and Development Act 1928</w:t>
      </w:r>
      <w:r>
        <w:rPr>
          <w:snapToGrid w:val="0"/>
        </w:rPr>
        <w:t xml:space="preserve"> applies, the prescribed period is 21 years; and</w:t>
      </w:r>
    </w:p>
    <w:p>
      <w:pPr>
        <w:pStyle w:val="Indenta"/>
        <w:rPr>
          <w:snapToGrid w:val="0"/>
        </w:rPr>
      </w:pPr>
      <w:r>
        <w:rPr>
          <w:snapToGrid w:val="0"/>
        </w:rPr>
        <w:tab/>
        <w:t>(b)</w:t>
      </w:r>
      <w:r>
        <w:rPr>
          <w:snapToGrid w:val="0"/>
        </w:rPr>
        <w:tab/>
        <w:t xml:space="preserve">where section 20(1a) of the </w:t>
      </w:r>
      <w:r>
        <w:rPr>
          <w:i/>
          <w:snapToGrid w:val="0"/>
        </w:rPr>
        <w:t>Town Planning and Development Act 1928</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Heading5"/>
        <w:rPr>
          <w:snapToGrid w:val="0"/>
        </w:rPr>
      </w:pPr>
      <w:bookmarkStart w:id="358" w:name="_Toc454352561"/>
      <w:bookmarkStart w:id="359" w:name="_Toc484426375"/>
      <w:bookmarkStart w:id="360" w:name="_Toc16051045"/>
      <w:bookmarkStart w:id="361" w:name="_Toc25487794"/>
      <w:bookmarkStart w:id="362" w:name="_Toc108229973"/>
      <w:r>
        <w:rPr>
          <w:rStyle w:val="CharSectno"/>
        </w:rPr>
        <w:t>39</w:t>
      </w:r>
      <w:r>
        <w:rPr>
          <w:snapToGrid w:val="0"/>
        </w:rPr>
        <w:t>.</w:t>
      </w:r>
      <w:r>
        <w:rPr>
          <w:snapToGrid w:val="0"/>
        </w:rPr>
        <w:tab/>
        <w:t>Considerations prescribed under sections 23(2a) and 24(2a)</w:t>
      </w:r>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The prescribed considerations for the purposes of section 23(2a) to which a local government is to have regard for the purposes of determining whether the building is of sufficient standard to be brought under the Act are — </w:t>
      </w:r>
    </w:p>
    <w:p>
      <w:pPr>
        <w:pStyle w:val="Indenta"/>
        <w:rPr>
          <w:snapToGrid w:val="0"/>
        </w:rPr>
      </w:pPr>
      <w:r>
        <w:rPr>
          <w:snapToGrid w:val="0"/>
        </w:rPr>
        <w:tab/>
        <w:t>(a)</w:t>
      </w:r>
      <w:r>
        <w:rPr>
          <w:snapToGrid w:val="0"/>
        </w:rPr>
        <w:tab/>
        <w:t>in the case of an existing building — </w:t>
      </w:r>
    </w:p>
    <w:p>
      <w:pPr>
        <w:pStyle w:val="Indenti"/>
        <w:rPr>
          <w:snapToGrid w:val="0"/>
        </w:rPr>
      </w:pPr>
      <w:r>
        <w:rPr>
          <w:snapToGrid w:val="0"/>
        </w:rPr>
        <w:tab/>
        <w:t>(i)</w:t>
      </w:r>
      <w:r>
        <w:rPr>
          <w:snapToGrid w:val="0"/>
        </w:rPr>
        <w:tab/>
        <w:t>that at the time the building was constructed it complied with relevant written laws then in force; and</w:t>
      </w:r>
    </w:p>
    <w:p>
      <w:pPr>
        <w:pStyle w:val="Indenti"/>
        <w:rPr>
          <w:snapToGrid w:val="0"/>
        </w:rPr>
      </w:pPr>
      <w:r>
        <w:rPr>
          <w:snapToGrid w:val="0"/>
        </w:rPr>
        <w:tab/>
        <w:t>(ii)</w:t>
      </w:r>
      <w:r>
        <w:rPr>
          <w:snapToGrid w:val="0"/>
        </w:rPr>
        <w:tab/>
        <w:t>that it complies with such of the requirements of relevant written laws as the local government considers should reasonably apply to the building having regard to — </w:t>
      </w:r>
    </w:p>
    <w:p>
      <w:pPr>
        <w:pStyle w:val="IndentI0"/>
        <w:rPr>
          <w:snapToGrid w:val="0"/>
        </w:rPr>
      </w:pPr>
      <w:r>
        <w:rPr>
          <w:snapToGrid w:val="0"/>
        </w:rPr>
        <w:tab/>
        <w:t>(I)</w:t>
      </w:r>
      <w:r>
        <w:rPr>
          <w:snapToGrid w:val="0"/>
        </w:rPr>
        <w:tab/>
        <w:t>the age and condition of the building and the obligations of the strata company under section 35(1)(c) in relation to the building if the plan is registered;</w:t>
      </w:r>
    </w:p>
    <w:p>
      <w:pPr>
        <w:pStyle w:val="IndentI0"/>
        <w:rPr>
          <w:snapToGrid w:val="0"/>
        </w:rPr>
      </w:pPr>
      <w:r>
        <w:rPr>
          <w:snapToGrid w:val="0"/>
        </w:rPr>
        <w:tab/>
        <w:t>(II)</w:t>
      </w:r>
      <w:r>
        <w:rPr>
          <w:snapToGrid w:val="0"/>
        </w:rPr>
        <w:tab/>
        <w:t>the use to which the building is put; and</w:t>
      </w:r>
    </w:p>
    <w:p>
      <w:pPr>
        <w:pStyle w:val="IndentI0"/>
        <w:rPr>
          <w:snapToGrid w:val="0"/>
        </w:rPr>
      </w:pPr>
      <w:r>
        <w:rPr>
          <w:snapToGrid w:val="0"/>
        </w:rPr>
        <w:tab/>
        <w:t>(III)</w:t>
      </w:r>
      <w:r>
        <w:rPr>
          <w:snapToGrid w:val="0"/>
        </w:rPr>
        <w:tab/>
        <w:t>the amenity of the neighbourhood;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 new building, that the building, when constructed, will comply with the relevant written laws.</w:t>
      </w:r>
    </w:p>
    <w:p>
      <w:pPr>
        <w:pStyle w:val="Subsection"/>
        <w:rPr>
          <w:snapToGrid w:val="0"/>
        </w:rPr>
      </w:pPr>
      <w:r>
        <w:rPr>
          <w:snapToGrid w:val="0"/>
        </w:rPr>
        <w:tab/>
        <w:t>(2)</w:t>
      </w:r>
      <w:r>
        <w:rPr>
          <w:snapToGrid w:val="0"/>
        </w:rPr>
        <w:tab/>
        <w:t>The prescribed consideration for the purposes of section 24(2a) to which a local government is to have regard for the purposes of determining whether the building is of sufficient standard to be brought under the Act is that the building, when constructed, will comply with relevant written laws.</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relevant written laws</w:t>
      </w:r>
      <w:r>
        <w:rPr>
          <w:b/>
        </w:rPr>
        <w:t>”</w:t>
      </w:r>
      <w:r>
        <w:t xml:space="preserve"> means written laws administered by the local government relating to the control of building works and buildings.</w:t>
      </w:r>
    </w:p>
    <w:p>
      <w:pPr>
        <w:pStyle w:val="Footnotesection"/>
      </w:pPr>
      <w:r>
        <w:tab/>
        <w:t xml:space="preserve">[Regulation 39 amended in Gazette 28 Jun 1996 p. 3060.] </w:t>
      </w:r>
    </w:p>
    <w:p>
      <w:pPr>
        <w:pStyle w:val="Heading5"/>
        <w:rPr>
          <w:snapToGrid w:val="0"/>
        </w:rPr>
      </w:pPr>
      <w:bookmarkStart w:id="363" w:name="_Toc454352562"/>
      <w:bookmarkStart w:id="364" w:name="_Toc484426376"/>
      <w:bookmarkStart w:id="365" w:name="_Toc16051046"/>
      <w:bookmarkStart w:id="366" w:name="_Toc25487795"/>
      <w:bookmarkStart w:id="367" w:name="_Toc108229974"/>
      <w:r>
        <w:rPr>
          <w:rStyle w:val="CharSectno"/>
        </w:rPr>
        <w:t>40</w:t>
      </w:r>
      <w:r>
        <w:rPr>
          <w:snapToGrid w:val="0"/>
        </w:rPr>
        <w:t>.</w:t>
      </w:r>
      <w:r>
        <w:rPr>
          <w:snapToGrid w:val="0"/>
        </w:rPr>
        <w:tab/>
        <w:t>Period prescribed for section 25A(3)</w:t>
      </w:r>
      <w:bookmarkEnd w:id="363"/>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 xml:space="preserve">The prescribed period under section 25A(3) for the purposes of section 27(3)(c) is 90 days or any longer period that has been agreed between the Commission and the applicant under section 24(4) of the </w:t>
      </w:r>
      <w:r>
        <w:rPr>
          <w:i/>
          <w:snapToGrid w:val="0"/>
        </w:rPr>
        <w:t>Town Planning and Development Act 1928</w:t>
      </w:r>
      <w:r>
        <w:rPr>
          <w:snapToGrid w:val="0"/>
        </w:rPr>
        <w:t>.</w:t>
      </w:r>
    </w:p>
    <w:p>
      <w:pPr>
        <w:pStyle w:val="Heading5"/>
        <w:rPr>
          <w:snapToGrid w:val="0"/>
        </w:rPr>
      </w:pPr>
      <w:bookmarkStart w:id="368" w:name="_Toc454352563"/>
      <w:bookmarkStart w:id="369" w:name="_Toc484426377"/>
      <w:bookmarkStart w:id="370" w:name="_Toc16051047"/>
      <w:bookmarkStart w:id="371" w:name="_Toc25487796"/>
      <w:bookmarkStart w:id="372" w:name="_Toc108229975"/>
      <w:r>
        <w:rPr>
          <w:rStyle w:val="CharSectno"/>
        </w:rPr>
        <w:t>41</w:t>
      </w:r>
      <w:r>
        <w:rPr>
          <w:snapToGrid w:val="0"/>
        </w:rPr>
        <w:t>.</w:t>
      </w:r>
      <w:r>
        <w:rPr>
          <w:snapToGrid w:val="0"/>
        </w:rPr>
        <w:tab/>
        <w:t>Requirements of plan on partial resumption of strata lot</w:t>
      </w:r>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For the purposes of section 29B(2) the plan must — </w:t>
      </w:r>
    </w:p>
    <w:p>
      <w:pPr>
        <w:pStyle w:val="Indenta"/>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373" w:name="_Toc454352564"/>
      <w:bookmarkStart w:id="374" w:name="_Toc484426378"/>
      <w:bookmarkStart w:id="375" w:name="_Toc16051048"/>
      <w:bookmarkStart w:id="376" w:name="_Toc25487797"/>
      <w:bookmarkStart w:id="377" w:name="_Toc108229976"/>
      <w:r>
        <w:rPr>
          <w:rStyle w:val="CharSectno"/>
        </w:rPr>
        <w:t>42</w:t>
      </w:r>
      <w:r>
        <w:rPr>
          <w:snapToGrid w:val="0"/>
        </w:rPr>
        <w:t>.</w:t>
      </w:r>
      <w:r>
        <w:rPr>
          <w:snapToGrid w:val="0"/>
        </w:rPr>
        <w:tab/>
        <w:t>Disclosure statement by vendor</w:t>
      </w:r>
      <w:bookmarkEnd w:id="373"/>
      <w:bookmarkEnd w:id="374"/>
      <w:bookmarkEnd w:id="375"/>
      <w:bookmarkEnd w:id="376"/>
      <w:bookmarkEnd w:id="377"/>
      <w:r>
        <w:rPr>
          <w:snapToGrid w:val="0"/>
        </w:rPr>
        <w:t xml:space="preserve"> </w:t>
      </w:r>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378" w:name="_Toc454352565"/>
      <w:bookmarkStart w:id="379" w:name="_Toc484426379"/>
      <w:bookmarkStart w:id="380" w:name="_Toc16051049"/>
      <w:bookmarkStart w:id="381" w:name="_Toc25487798"/>
      <w:bookmarkStart w:id="382" w:name="_Toc108229977"/>
      <w:r>
        <w:rPr>
          <w:rStyle w:val="CharSectno"/>
        </w:rPr>
        <w:t>43</w:t>
      </w:r>
      <w:r>
        <w:rPr>
          <w:snapToGrid w:val="0"/>
        </w:rPr>
        <w:t>.</w:t>
      </w:r>
      <w:r>
        <w:rPr>
          <w:snapToGrid w:val="0"/>
        </w:rPr>
        <w:tab/>
        <w:t>Notifiable information prescribed under section 69A(f)</w:t>
      </w:r>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383" w:name="_Toc454352566"/>
      <w:bookmarkStart w:id="384" w:name="_Toc484426380"/>
      <w:bookmarkStart w:id="385" w:name="_Toc16051050"/>
      <w:bookmarkStart w:id="386" w:name="_Toc25487799"/>
      <w:bookmarkStart w:id="387" w:name="_Toc108229978"/>
      <w:r>
        <w:rPr>
          <w:rStyle w:val="CharSectno"/>
        </w:rPr>
        <w:t>44</w:t>
      </w:r>
      <w:r>
        <w:rPr>
          <w:snapToGrid w:val="0"/>
        </w:rPr>
        <w:t>.</w:t>
      </w:r>
      <w:r>
        <w:rPr>
          <w:snapToGrid w:val="0"/>
        </w:rPr>
        <w:tab/>
        <w:t>Maximum amount of penalty by order of referee</w:t>
      </w:r>
      <w:bookmarkEnd w:id="383"/>
      <w:bookmarkEnd w:id="384"/>
      <w:bookmarkEnd w:id="385"/>
      <w:bookmarkEnd w:id="386"/>
      <w:bookmarkEnd w:id="387"/>
      <w:r>
        <w:rPr>
          <w:snapToGrid w:val="0"/>
        </w:rPr>
        <w:t xml:space="preserve"> </w:t>
      </w:r>
    </w:p>
    <w:p>
      <w:pPr>
        <w:pStyle w:val="Subsection"/>
        <w:rPr>
          <w:snapToGrid w:val="0"/>
        </w:rPr>
      </w:pPr>
      <w:r>
        <w:rPr>
          <w:snapToGrid w:val="0"/>
        </w:rPr>
        <w:tab/>
      </w:r>
      <w:r>
        <w:rPr>
          <w:snapToGrid w:val="0"/>
        </w:rPr>
        <w:tab/>
        <w:t>The prescribed amount for the purposes of section 103I(4) is $400.</w:t>
      </w:r>
    </w:p>
    <w:p>
      <w:pPr>
        <w:pStyle w:val="Heading5"/>
        <w:rPr>
          <w:snapToGrid w:val="0"/>
        </w:rPr>
      </w:pPr>
      <w:bookmarkStart w:id="388" w:name="_Toc454352567"/>
      <w:bookmarkStart w:id="389" w:name="_Toc484426381"/>
      <w:bookmarkStart w:id="390" w:name="_Toc16051051"/>
      <w:bookmarkStart w:id="391" w:name="_Toc25487800"/>
      <w:bookmarkStart w:id="392" w:name="_Toc108229979"/>
      <w:r>
        <w:rPr>
          <w:rStyle w:val="CharSectno"/>
        </w:rPr>
        <w:t>45</w:t>
      </w:r>
      <w:r>
        <w:rPr>
          <w:snapToGrid w:val="0"/>
        </w:rPr>
        <w:t>.</w:t>
      </w:r>
      <w:r>
        <w:rPr>
          <w:snapToGrid w:val="0"/>
        </w:rPr>
        <w:tab/>
        <w:t>Fees</w:t>
      </w:r>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 xml:space="preserve">6.] </w:t>
      </w:r>
    </w:p>
    <w:p>
      <w:pPr>
        <w:pStyle w:val="Heading5"/>
        <w:rPr>
          <w:snapToGrid w:val="0"/>
        </w:rPr>
      </w:pPr>
      <w:bookmarkStart w:id="393" w:name="_Toc454352568"/>
      <w:bookmarkStart w:id="394" w:name="_Toc484426382"/>
      <w:bookmarkStart w:id="395" w:name="_Toc16051052"/>
      <w:bookmarkStart w:id="396" w:name="_Toc25487801"/>
      <w:bookmarkStart w:id="397" w:name="_Toc108229980"/>
      <w:r>
        <w:rPr>
          <w:rStyle w:val="CharSectno"/>
        </w:rPr>
        <w:t>46</w:t>
      </w:r>
      <w:r>
        <w:rPr>
          <w:snapToGrid w:val="0"/>
        </w:rPr>
        <w:t>.</w:t>
      </w:r>
      <w:r>
        <w:rPr>
          <w:snapToGrid w:val="0"/>
        </w:rPr>
        <w:tab/>
        <w:t>Forms</w:t>
      </w:r>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398" w:name="_Toc454352570"/>
      <w:bookmarkStart w:id="399" w:name="_Toc484426384"/>
      <w:bookmarkStart w:id="400" w:name="_Toc16051054"/>
      <w:bookmarkStart w:id="401" w:name="_Toc25487802"/>
      <w:bookmarkStart w:id="402" w:name="_Toc108229981"/>
      <w:r>
        <w:rPr>
          <w:rStyle w:val="CharSectno"/>
        </w:rPr>
        <w:t>48</w:t>
      </w:r>
      <w:r>
        <w:rPr>
          <w:snapToGrid w:val="0"/>
        </w:rPr>
        <w:t>.</w:t>
      </w:r>
      <w:r>
        <w:rPr>
          <w:snapToGrid w:val="0"/>
        </w:rPr>
        <w:tab/>
        <w:t>Transitional provisions</w:t>
      </w:r>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1</w:t>
      </w:r>
      <w:r>
        <w:rPr>
          <w:snapToGrid w:val="0"/>
        </w:rPr>
        <w:t xml:space="preserve">, or with the </w:t>
      </w:r>
      <w:r>
        <w:rPr>
          <w:i/>
          <w:snapToGrid w:val="0"/>
        </w:rPr>
        <w:t>Strata Titles Regulations 1985</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 </w:t>
      </w:r>
    </w:p>
    <w:p>
      <w:pPr>
        <w:pStyle w:val="Indenta"/>
        <w:rPr>
          <w:snapToGrid w:val="0"/>
        </w:rPr>
      </w:pPr>
      <w:r>
        <w:rPr>
          <w:snapToGrid w:val="0"/>
        </w:rPr>
        <w:tab/>
        <w:t>(a)</w:t>
      </w:r>
      <w:r>
        <w:rPr>
          <w:snapToGrid w:val="0"/>
        </w:rPr>
        <w:tab/>
        <w:t>whether or not a management statement is being lodged with the plan under section 5C;</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403" w:name="_Toc108229982"/>
      <w:bookmarkStart w:id="404" w:name="_Toc16051056"/>
      <w:bookmarkStart w:id="405" w:name="_Toc25487804"/>
      <w:r>
        <w:rPr>
          <w:rStyle w:val="CharSchNo"/>
        </w:rPr>
        <w:t>Schedule 1</w:t>
      </w:r>
      <w:bookmarkEnd w:id="403"/>
      <w:r>
        <w:rPr>
          <w:rStyle w:val="CharSchText"/>
        </w:rPr>
        <w:t xml:space="preserve"> </w:t>
      </w:r>
    </w:p>
    <w:p>
      <w:pPr>
        <w:pStyle w:val="yShoulderClause"/>
      </w:pPr>
      <w:r>
        <w:t>[Regulation 45]</w:t>
      </w:r>
    </w:p>
    <w:p>
      <w:pPr>
        <w:pStyle w:val="yMiscellaneousHeading"/>
        <w:rPr>
          <w:b/>
          <w:bCs/>
        </w:rPr>
      </w:pPr>
      <w:r>
        <w:rPr>
          <w:b/>
          <w:bCs/>
        </w:rPr>
        <w:t>Fees</w:t>
      </w:r>
    </w:p>
    <w:p>
      <w:pPr>
        <w:pStyle w:val="yMiscellaneousBody"/>
        <w:tabs>
          <w:tab w:val="left" w:pos="567"/>
        </w:tabs>
        <w:ind w:left="567" w:hanging="567"/>
      </w:pPr>
      <w:r>
        <w:t>1.</w:t>
      </w:r>
      <w:r>
        <w:tab/>
        <w:t>The fees payable to the Registrar of Titles are — </w:t>
      </w:r>
    </w:p>
    <w:tbl>
      <w:tblPr>
        <w:tblW w:w="0" w:type="auto"/>
        <w:tblInd w:w="1275" w:type="dxa"/>
        <w:tblLayout w:type="fixed"/>
        <w:tblCellMar>
          <w:left w:w="141" w:type="dxa"/>
          <w:right w:w="141" w:type="dxa"/>
        </w:tblCellMar>
        <w:tblLook w:val="0000" w:firstRow="0" w:lastRow="0" w:firstColumn="0" w:lastColumn="0" w:noHBand="0" w:noVBand="0"/>
      </w:tblPr>
      <w:tblGrid>
        <w:gridCol w:w="4395"/>
        <w:gridCol w:w="1559"/>
      </w:tblGrid>
      <w:tr>
        <w:tc>
          <w:tcPr>
            <w:tcW w:w="4395" w:type="dxa"/>
          </w:tcPr>
          <w:p>
            <w:pPr>
              <w:pStyle w:val="yTable"/>
              <w:tabs>
                <w:tab w:val="left" w:pos="568"/>
                <w:tab w:val="left" w:pos="1135"/>
              </w:tabs>
              <w:spacing w:before="0"/>
              <w:ind w:left="1135" w:hanging="1135"/>
              <w:rPr>
                <w:sz w:val="20"/>
                <w:lang w:val="en-US"/>
              </w:rPr>
            </w:pPr>
          </w:p>
        </w:tc>
        <w:tc>
          <w:tcPr>
            <w:tcW w:w="1559" w:type="dxa"/>
          </w:tcPr>
          <w:p>
            <w:pPr>
              <w:pStyle w:val="yTable"/>
              <w:tabs>
                <w:tab w:val="decimal" w:pos="568"/>
              </w:tabs>
              <w:spacing w:before="0"/>
              <w:rPr>
                <w:b/>
                <w:sz w:val="20"/>
              </w:rPr>
            </w:pPr>
            <w:r>
              <w:rPr>
                <w:b/>
                <w:sz w:val="20"/>
              </w:rPr>
              <w:t>$</w:t>
            </w:r>
          </w:p>
        </w:tc>
      </w:tr>
      <w:tr>
        <w:tc>
          <w:tcPr>
            <w:tcW w:w="4395" w:type="dxa"/>
          </w:tcPr>
          <w:p>
            <w:pPr>
              <w:pStyle w:val="yTable"/>
              <w:tabs>
                <w:tab w:val="left" w:pos="568"/>
                <w:tab w:val="left" w:pos="1135"/>
              </w:tabs>
              <w:spacing w:before="0"/>
              <w:ind w:left="568" w:hanging="568"/>
            </w:pPr>
            <w:r>
              <w:t>(a)</w:t>
            </w:r>
            <w:r>
              <w:tab/>
              <w:t>on lodgment of any plan — general fee, including provision of copies of the plan to relevant rating authorities —</w:t>
            </w:r>
          </w:p>
        </w:tc>
        <w:tc>
          <w:tcPr>
            <w:tcW w:w="1559" w:type="dxa"/>
          </w:tcPr>
          <w:p>
            <w:pPr>
              <w:pStyle w:val="yTable"/>
              <w:tabs>
                <w:tab w:val="decimal" w:pos="568"/>
              </w:tabs>
              <w:spacing w:before="0"/>
            </w:pPr>
          </w:p>
        </w:tc>
      </w:tr>
      <w:tr>
        <w:tc>
          <w:tcPr>
            <w:tcW w:w="4395" w:type="dxa"/>
          </w:tcPr>
          <w:p>
            <w:pPr>
              <w:pStyle w:val="yTable"/>
              <w:tabs>
                <w:tab w:val="left" w:pos="568"/>
                <w:tab w:val="left" w:pos="993"/>
              </w:tabs>
              <w:spacing w:before="0"/>
              <w:ind w:left="993" w:hanging="993"/>
            </w:pPr>
            <w:r>
              <w:tab/>
              <w:t>(i)</w:t>
            </w:r>
            <w:r>
              <w:tab/>
              <w:t>if deposition of the plan with the Commission is required (fee includes delivery of plan to, and collection of plan from, the Commission) ..................................</w:t>
            </w:r>
          </w:p>
        </w:tc>
        <w:tc>
          <w:tcPr>
            <w:tcW w:w="1559" w:type="dxa"/>
          </w:tcPr>
          <w:p>
            <w:pPr>
              <w:pStyle w:val="yTable"/>
              <w:tabs>
                <w:tab w:val="decimal" w:pos="568"/>
              </w:tabs>
              <w:spacing w:before="0"/>
            </w:pPr>
            <w:r>
              <w:br/>
            </w:r>
            <w:r>
              <w:br/>
            </w:r>
            <w:r>
              <w:br/>
            </w:r>
            <w:r>
              <w:br/>
              <w:t>178.00</w:t>
            </w:r>
          </w:p>
        </w:tc>
      </w:tr>
      <w:tr>
        <w:tc>
          <w:tcPr>
            <w:tcW w:w="4395" w:type="dxa"/>
          </w:tcPr>
          <w:p>
            <w:pPr>
              <w:pStyle w:val="yTable"/>
              <w:tabs>
                <w:tab w:val="left" w:pos="568"/>
                <w:tab w:val="left" w:pos="993"/>
              </w:tabs>
              <w:spacing w:before="0"/>
              <w:ind w:left="993" w:hanging="993"/>
            </w:pPr>
            <w:r>
              <w:tab/>
              <w:t>(ii)</w:t>
            </w:r>
            <w:r>
              <w:tab/>
              <w:t>if deposition of the plan with the Commission is not required ...........</w:t>
            </w:r>
          </w:p>
        </w:tc>
        <w:tc>
          <w:tcPr>
            <w:tcW w:w="1559" w:type="dxa"/>
          </w:tcPr>
          <w:p>
            <w:pPr>
              <w:pStyle w:val="yTable"/>
              <w:tabs>
                <w:tab w:val="decimal" w:pos="568"/>
              </w:tabs>
              <w:spacing w:before="0"/>
            </w:pPr>
            <w:r>
              <w:br/>
              <w:t>124.00</w:t>
            </w:r>
          </w:p>
        </w:tc>
      </w:tr>
      <w:tr>
        <w:tc>
          <w:tcPr>
            <w:tcW w:w="4395" w:type="dxa"/>
          </w:tcPr>
          <w:p>
            <w:pPr>
              <w:pStyle w:val="yTable"/>
              <w:tabs>
                <w:tab w:val="left" w:pos="568"/>
                <w:tab w:val="left" w:pos="1135"/>
              </w:tabs>
              <w:spacing w:before="0"/>
              <w:ind w:left="567" w:hanging="567"/>
              <w:rPr>
                <w:sz w:val="20"/>
              </w:rPr>
            </w:pPr>
            <w:r>
              <w:tab/>
              <w:t xml:space="preserve">plus, for each lot shown on the plan, other than a lot that is proposed to be vested in the Crown under the </w:t>
            </w:r>
            <w:r>
              <w:rPr>
                <w:i/>
              </w:rPr>
              <w:t>Town Planning and Development Act 1928</w:t>
            </w:r>
            <w:r>
              <w:t xml:space="preserve"> section 20A(1) or, in the case of a survey</w:t>
            </w:r>
            <w:r>
              <w:noBreakHyphen/>
              <w:t>strata plan, a proposed common property lot ............................................</w:t>
            </w:r>
          </w:p>
        </w:tc>
        <w:tc>
          <w:tcPr>
            <w:tcW w:w="1559" w:type="dxa"/>
          </w:tcPr>
          <w:p>
            <w:pPr>
              <w:pStyle w:val="yTable"/>
              <w:tabs>
                <w:tab w:val="decimal" w:pos="568"/>
              </w:tabs>
              <w:spacing w:before="0"/>
            </w:pPr>
            <w:r>
              <w:br/>
            </w:r>
            <w:r>
              <w:br/>
            </w:r>
            <w:r>
              <w:br/>
            </w:r>
            <w:r>
              <w:br/>
            </w:r>
            <w:r>
              <w:br/>
            </w:r>
            <w:r>
              <w:br/>
              <w:t>48.00</w:t>
            </w:r>
          </w:p>
        </w:tc>
      </w:tr>
      <w:tr>
        <w:tc>
          <w:tcPr>
            <w:tcW w:w="4395" w:type="dxa"/>
          </w:tcPr>
          <w:p>
            <w:pPr>
              <w:pStyle w:val="yTable"/>
              <w:tabs>
                <w:tab w:val="left" w:pos="568"/>
                <w:tab w:val="left" w:pos="1135"/>
              </w:tabs>
              <w:spacing w:before="0"/>
              <w:ind w:left="568" w:hanging="568"/>
            </w:pPr>
            <w:r>
              <w:t>(b)</w:t>
            </w:r>
            <w:r>
              <w:tab/>
              <w:t>on lodgment of a replacement plan for a plan in respect of which a requisition has been raised .......................................</w:t>
            </w:r>
          </w:p>
        </w:tc>
        <w:tc>
          <w:tcPr>
            <w:tcW w:w="1559" w:type="dxa"/>
          </w:tcPr>
          <w:p>
            <w:pPr>
              <w:pStyle w:val="yTable"/>
              <w:tabs>
                <w:tab w:val="decimal" w:pos="568"/>
              </w:tabs>
              <w:spacing w:before="0"/>
            </w:pPr>
            <w:r>
              <w:br/>
            </w:r>
            <w:r>
              <w:br/>
              <w:t>124.00</w:t>
            </w:r>
          </w:p>
        </w:tc>
      </w:tr>
      <w:tr>
        <w:trPr>
          <w:cantSplit/>
        </w:trPr>
        <w:tc>
          <w:tcPr>
            <w:tcW w:w="4395" w:type="dxa"/>
          </w:tcPr>
          <w:p>
            <w:pPr>
              <w:pStyle w:val="yTable"/>
              <w:tabs>
                <w:tab w:val="left" w:pos="568"/>
                <w:tab w:val="left" w:pos="1135"/>
              </w:tabs>
              <w:spacing w:before="0"/>
              <w:ind w:left="568" w:hanging="568"/>
            </w:pPr>
            <w:r>
              <w:t>(c)</w:t>
            </w:r>
            <w:r>
              <w:tab/>
              <w:t>on the issuing, by the Registrar of Titles, of a requisition in respect of a lodged plan ............................................</w:t>
            </w:r>
          </w:p>
        </w:tc>
        <w:tc>
          <w:tcPr>
            <w:tcW w:w="1559" w:type="dxa"/>
          </w:tcPr>
          <w:p>
            <w:pPr>
              <w:pStyle w:val="yTable"/>
              <w:tabs>
                <w:tab w:val="decimal" w:pos="568"/>
              </w:tabs>
              <w:spacing w:before="0"/>
            </w:pPr>
            <w:r>
              <w:br/>
            </w:r>
            <w:r>
              <w:br/>
              <w:t>83.00</w:t>
            </w:r>
          </w:p>
        </w:tc>
      </w:tr>
      <w:tr>
        <w:trPr>
          <w:cantSplit/>
        </w:trPr>
        <w:tc>
          <w:tcPr>
            <w:tcW w:w="4395" w:type="dxa"/>
          </w:tcPr>
          <w:p>
            <w:pPr>
              <w:pStyle w:val="yTable"/>
              <w:tabs>
                <w:tab w:val="left" w:pos="568"/>
                <w:tab w:val="left" w:pos="1135"/>
              </w:tabs>
              <w:spacing w:before="0"/>
              <w:ind w:left="568" w:hanging="568"/>
            </w:pPr>
            <w:r>
              <w:t>(d)</w:t>
            </w:r>
            <w:r>
              <w:tab/>
              <w:t>on lodgment of any application for the registration of a plan...........……………</w:t>
            </w:r>
          </w:p>
        </w:tc>
        <w:tc>
          <w:tcPr>
            <w:tcW w:w="1559" w:type="dxa"/>
          </w:tcPr>
          <w:p>
            <w:pPr>
              <w:pStyle w:val="yTable"/>
              <w:tabs>
                <w:tab w:val="decimal" w:pos="568"/>
              </w:tabs>
              <w:spacing w:before="0"/>
            </w:pPr>
          </w:p>
          <w:p>
            <w:pPr>
              <w:pStyle w:val="yTable"/>
              <w:tabs>
                <w:tab w:val="decimal" w:pos="568"/>
              </w:tabs>
              <w:spacing w:before="0"/>
            </w:pPr>
            <w:r>
              <w:t>80.00</w:t>
            </w:r>
          </w:p>
        </w:tc>
      </w:tr>
      <w:tr>
        <w:tc>
          <w:tcPr>
            <w:tcW w:w="4395" w:type="dxa"/>
          </w:tcPr>
          <w:p>
            <w:pPr>
              <w:pStyle w:val="yTable"/>
              <w:tabs>
                <w:tab w:val="left" w:pos="568"/>
                <w:tab w:val="left" w:pos="1135"/>
              </w:tabs>
              <w:spacing w:before="0"/>
              <w:ind w:left="1" w:hanging="1"/>
            </w:pPr>
            <w:r>
              <w:t xml:space="preserve">plus, for each lot shown on the plan, other than a lot that is proposed to be vested in the Crown under the </w:t>
            </w:r>
            <w:r>
              <w:rPr>
                <w:i/>
              </w:rPr>
              <w:t>Town Planning and Development Act 1928</w:t>
            </w:r>
            <w:r>
              <w:t xml:space="preserve"> section 20A(1) or, in the case of a survey</w:t>
            </w:r>
            <w:r>
              <w:noBreakHyphen/>
              <w:t>strata plan, a proposed common property lot .......................................</w:t>
            </w:r>
          </w:p>
        </w:tc>
        <w:tc>
          <w:tcPr>
            <w:tcW w:w="1559" w:type="dxa"/>
          </w:tcPr>
          <w:p>
            <w:pPr>
              <w:pStyle w:val="yTable"/>
              <w:tabs>
                <w:tab w:val="decimal" w:pos="568"/>
              </w:tabs>
              <w:spacing w:before="0"/>
            </w:pPr>
            <w:r>
              <w:br/>
            </w:r>
            <w:r>
              <w:br/>
            </w:r>
            <w:r>
              <w:br/>
            </w:r>
            <w:r>
              <w:br/>
            </w:r>
            <w:r>
              <w:br/>
              <w:t>6.00</w:t>
            </w:r>
          </w:p>
        </w:tc>
      </w:tr>
      <w:tr>
        <w:tc>
          <w:tcPr>
            <w:tcW w:w="4395" w:type="dxa"/>
          </w:tcPr>
          <w:p>
            <w:pPr>
              <w:pStyle w:val="yTable"/>
              <w:tabs>
                <w:tab w:val="left" w:pos="568"/>
                <w:tab w:val="left" w:pos="1135"/>
              </w:tabs>
              <w:spacing w:before="0"/>
              <w:ind w:left="568" w:hanging="568"/>
            </w:pPr>
            <w:r>
              <w:t>(e)</w:t>
            </w:r>
            <w:r>
              <w:tab/>
              <w:t xml:space="preserve">on </w:t>
            </w:r>
            <w:r>
              <w:rPr>
                <w:spacing w:val="-2"/>
              </w:rPr>
              <w:t>lodgment</w:t>
            </w:r>
            <w:r>
              <w:t xml:space="preserve"> of any other application ....</w:t>
            </w:r>
          </w:p>
        </w:tc>
        <w:tc>
          <w:tcPr>
            <w:tcW w:w="1559" w:type="dxa"/>
          </w:tcPr>
          <w:p>
            <w:pPr>
              <w:pStyle w:val="yTable"/>
              <w:tabs>
                <w:tab w:val="decimal" w:pos="568"/>
              </w:tabs>
              <w:spacing w:before="0"/>
            </w:pPr>
            <w:r>
              <w:t>80.00</w:t>
            </w:r>
          </w:p>
        </w:tc>
      </w:tr>
      <w:tr>
        <w:tc>
          <w:tcPr>
            <w:tcW w:w="4395" w:type="dxa"/>
          </w:tcPr>
          <w:p>
            <w:pPr>
              <w:pStyle w:val="yTable"/>
              <w:tabs>
                <w:tab w:val="left" w:pos="568"/>
                <w:tab w:val="left" w:pos="1135"/>
              </w:tabs>
              <w:spacing w:before="0"/>
              <w:ind w:left="568" w:hanging="568"/>
            </w:pPr>
            <w:r>
              <w:t>(f)</w:t>
            </w:r>
            <w:r>
              <w:tab/>
              <w:t xml:space="preserve">on </w:t>
            </w:r>
            <w:r>
              <w:rPr>
                <w:spacing w:val="-2"/>
              </w:rPr>
              <w:t>lodgment</w:t>
            </w:r>
            <w:r>
              <w:t xml:space="preserve"> of any notification .............</w:t>
            </w:r>
          </w:p>
        </w:tc>
        <w:tc>
          <w:tcPr>
            <w:tcW w:w="1559" w:type="dxa"/>
          </w:tcPr>
          <w:p>
            <w:pPr>
              <w:pStyle w:val="yTable"/>
              <w:tabs>
                <w:tab w:val="decimal" w:pos="568"/>
              </w:tabs>
              <w:spacing w:before="0"/>
            </w:pPr>
            <w:r>
              <w:t>80.00</w:t>
            </w:r>
          </w:p>
        </w:tc>
      </w:tr>
      <w:tr>
        <w:tc>
          <w:tcPr>
            <w:tcW w:w="4395" w:type="dxa"/>
          </w:tcPr>
          <w:p>
            <w:pPr>
              <w:pStyle w:val="yTable"/>
              <w:tabs>
                <w:tab w:val="left" w:pos="568"/>
                <w:tab w:val="left" w:pos="1135"/>
              </w:tabs>
              <w:spacing w:before="0"/>
              <w:ind w:left="568" w:hanging="568"/>
            </w:pPr>
            <w:r>
              <w:t>(g)</w:t>
            </w:r>
            <w:r>
              <w:tab/>
              <w:t xml:space="preserve">for </w:t>
            </w:r>
            <w:r>
              <w:rPr>
                <w:spacing w:val="-2"/>
              </w:rPr>
              <w:t>entering</w:t>
            </w:r>
            <w:r>
              <w:t xml:space="preserve"> any notice or order .............</w:t>
            </w:r>
          </w:p>
        </w:tc>
        <w:tc>
          <w:tcPr>
            <w:tcW w:w="1559" w:type="dxa"/>
          </w:tcPr>
          <w:p>
            <w:pPr>
              <w:pStyle w:val="yTable"/>
              <w:tabs>
                <w:tab w:val="decimal" w:pos="568"/>
              </w:tabs>
              <w:spacing w:before="0"/>
            </w:pPr>
            <w:r>
              <w:t>80.00</w:t>
            </w:r>
          </w:p>
        </w:tc>
      </w:tr>
      <w:tr>
        <w:tc>
          <w:tcPr>
            <w:tcW w:w="4395" w:type="dxa"/>
          </w:tcPr>
          <w:p>
            <w:pPr>
              <w:pStyle w:val="yTable"/>
              <w:tabs>
                <w:tab w:val="left" w:pos="568"/>
                <w:tab w:val="left" w:pos="1135"/>
              </w:tabs>
              <w:spacing w:before="0"/>
              <w:ind w:left="568" w:hanging="568"/>
            </w:pPr>
            <w:r>
              <w:t>(h)</w:t>
            </w:r>
            <w:r>
              <w:tab/>
              <w:t xml:space="preserve">for a procedure or function required or permitted to be done under the Act which is not specified in this item but which is specified in the </w:t>
            </w:r>
            <w:r>
              <w:rPr>
                <w:i/>
              </w:rPr>
              <w:t>Transfer of Land Regulations 2004</w:t>
            </w:r>
            <w:r>
              <w:t> — the fee prescribed by those regulations</w:t>
            </w:r>
          </w:p>
        </w:tc>
        <w:tc>
          <w:tcPr>
            <w:tcW w:w="1559" w:type="dxa"/>
          </w:tcPr>
          <w:p>
            <w:pPr>
              <w:pStyle w:val="yTable"/>
              <w:tabs>
                <w:tab w:val="decimal" w:pos="568"/>
              </w:tabs>
              <w:spacing w:before="0"/>
            </w:pPr>
          </w:p>
        </w:tc>
      </w:tr>
      <w:tr>
        <w:tc>
          <w:tcPr>
            <w:tcW w:w="4395" w:type="dxa"/>
          </w:tcPr>
          <w:p>
            <w:pPr>
              <w:pStyle w:val="yTable"/>
              <w:tabs>
                <w:tab w:val="left" w:pos="568"/>
                <w:tab w:val="left" w:pos="1135"/>
              </w:tabs>
              <w:spacing w:before="0"/>
              <w:ind w:left="568" w:hanging="568"/>
            </w:pPr>
            <w:r>
              <w:t>(i)</w:t>
            </w:r>
            <w:r>
              <w:tab/>
              <w:t>for any procedure or function required or permitted to be done under this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
              <w:tabs>
                <w:tab w:val="decimal" w:pos="568"/>
              </w:tabs>
              <w:spacing w:before="0"/>
            </w:pPr>
          </w:p>
        </w:tc>
      </w:tr>
    </w:tbl>
    <w:p>
      <w:pPr>
        <w:pStyle w:val="yMiscellaneousBody"/>
        <w:tabs>
          <w:tab w:val="left" w:pos="567"/>
        </w:tabs>
        <w:ind w:left="567" w:hanging="567"/>
      </w:pPr>
      <w:r>
        <w:t>2.</w:t>
      </w:r>
      <w:r>
        <w:tab/>
        <w:t>The fees payable to a local government are — </w:t>
      </w:r>
    </w:p>
    <w:tbl>
      <w:tblPr>
        <w:tblW w:w="0" w:type="auto"/>
        <w:tblInd w:w="1275" w:type="dxa"/>
        <w:tblLayout w:type="fixed"/>
        <w:tblCellMar>
          <w:left w:w="141" w:type="dxa"/>
          <w:right w:w="141" w:type="dxa"/>
        </w:tblCellMar>
        <w:tblLook w:val="0000" w:firstRow="0" w:lastRow="0" w:firstColumn="0" w:lastColumn="0" w:noHBand="0" w:noVBand="0"/>
      </w:tblPr>
      <w:tblGrid>
        <w:gridCol w:w="4253"/>
        <w:gridCol w:w="1701"/>
      </w:tblGrid>
      <w:tr>
        <w:trPr>
          <w:cantSplit/>
        </w:trPr>
        <w:tc>
          <w:tcPr>
            <w:tcW w:w="4253" w:type="dxa"/>
          </w:tcPr>
          <w:p>
            <w:pPr>
              <w:pStyle w:val="yTable"/>
              <w:keepNext/>
              <w:keepLines/>
              <w:tabs>
                <w:tab w:val="left" w:pos="568"/>
                <w:tab w:val="left" w:pos="1135"/>
              </w:tabs>
              <w:spacing w:before="0"/>
              <w:ind w:left="568" w:hanging="568"/>
            </w:pPr>
            <w:r>
              <w:t>(a)</w:t>
            </w:r>
            <w:r>
              <w:tab/>
              <w:t>for a certificate under section 5B(2) ...</w:t>
            </w:r>
          </w:p>
        </w:tc>
        <w:tc>
          <w:tcPr>
            <w:tcW w:w="1701" w:type="dxa"/>
          </w:tcPr>
          <w:p>
            <w:pPr>
              <w:pStyle w:val="yTable"/>
              <w:keepNext/>
              <w:keepLines/>
              <w:spacing w:before="0"/>
            </w:pPr>
            <w:r>
              <w:t>20 cents per square metre of the floor space of the building or $100.00 which ever is greater</w:t>
            </w:r>
          </w:p>
        </w:tc>
      </w:tr>
      <w:tr>
        <w:trPr>
          <w:cantSplit/>
        </w:trPr>
        <w:tc>
          <w:tcPr>
            <w:tcW w:w="4253" w:type="dxa"/>
          </w:tcPr>
          <w:p>
            <w:pPr>
              <w:pStyle w:val="yTable"/>
              <w:tabs>
                <w:tab w:val="left" w:pos="568"/>
                <w:tab w:val="left" w:pos="1135"/>
              </w:tabs>
              <w:spacing w:before="0"/>
              <w:ind w:left="568" w:hanging="568"/>
            </w:pPr>
            <w:r>
              <w:t>(b)</w:t>
            </w:r>
            <w:r>
              <w:tab/>
              <w:t>for a certificate under section 8A(f) or 9(3) .................................................</w:t>
            </w:r>
          </w:p>
        </w:tc>
        <w:tc>
          <w:tcPr>
            <w:tcW w:w="1701" w:type="dxa"/>
          </w:tcPr>
          <w:p>
            <w:pPr>
              <w:pStyle w:val="yTable"/>
              <w:spacing w:before="0"/>
            </w:pPr>
            <w:r>
              <w:br/>
              <w:t>20 cents per square metre of floor space being subdivided or consolidated or $100.00 which ever is greater</w:t>
            </w:r>
          </w:p>
        </w:tc>
      </w:tr>
    </w:tbl>
    <w:p>
      <w:pPr>
        <w:pStyle w:val="yMiscellaneousBody"/>
        <w:tabs>
          <w:tab w:val="left" w:pos="567"/>
        </w:tabs>
        <w:ind w:left="567" w:hanging="567"/>
      </w:pPr>
      <w:r>
        <w:t>3.</w:t>
      </w:r>
      <w:r>
        <w:tab/>
        <w:t>The fees payable to the Commission on an application under section 25(3) for a certificate of approval under section 25 are to be in accordance with the following scale —</w:t>
      </w:r>
    </w:p>
    <w:p>
      <w:pPr>
        <w:pStyle w:val="yMiscellaneousHeading"/>
        <w:rPr>
          <w:b/>
          <w:bCs/>
        </w:rPr>
      </w:pPr>
      <w:r>
        <w:rPr>
          <w:b/>
          <w:bCs/>
        </w:rPr>
        <w:t>Scale</w:t>
      </w:r>
    </w:p>
    <w:tbl>
      <w:tblPr>
        <w:tblW w:w="0" w:type="auto"/>
        <w:tblInd w:w="1242" w:type="dxa"/>
        <w:tblLayout w:type="fixed"/>
        <w:tblLook w:val="0000" w:firstRow="0" w:lastRow="0" w:firstColumn="0" w:lastColumn="0" w:noHBand="0" w:noVBand="0"/>
      </w:tblPr>
      <w:tblGrid>
        <w:gridCol w:w="2552"/>
        <w:gridCol w:w="1559"/>
      </w:tblGrid>
      <w:tr>
        <w:trPr>
          <w:tblHeader/>
        </w:trPr>
        <w:tc>
          <w:tcPr>
            <w:tcW w:w="2552" w:type="dxa"/>
            <w:tcBorders>
              <w:top w:val="single" w:sz="4" w:space="0" w:color="auto"/>
              <w:bottom w:val="single" w:sz="4" w:space="0" w:color="auto"/>
            </w:tcBorders>
          </w:tcPr>
          <w:p>
            <w:pPr>
              <w:pStyle w:val="yTable"/>
              <w:ind w:left="34"/>
              <w:jc w:val="center"/>
            </w:pPr>
            <w:r>
              <w:rPr>
                <w:b/>
              </w:rPr>
              <w:t>Number of allotments</w:t>
            </w:r>
          </w:p>
        </w:tc>
        <w:tc>
          <w:tcPr>
            <w:tcW w:w="1559" w:type="dxa"/>
            <w:tcBorders>
              <w:top w:val="single" w:sz="4" w:space="0" w:color="auto"/>
              <w:bottom w:val="single" w:sz="4" w:space="0" w:color="auto"/>
            </w:tcBorders>
          </w:tcPr>
          <w:p>
            <w:pPr>
              <w:pStyle w:val="yTable"/>
              <w:ind w:left="317"/>
            </w:pPr>
            <w:r>
              <w:rPr>
                <w:b/>
              </w:rPr>
              <w:t>Fee ($)</w:t>
            </w:r>
          </w:p>
        </w:tc>
      </w:tr>
      <w:tr>
        <w:tc>
          <w:tcPr>
            <w:tcW w:w="2552" w:type="dxa"/>
          </w:tcPr>
          <w:p>
            <w:pPr>
              <w:pStyle w:val="yTable"/>
              <w:ind w:left="318"/>
            </w:pPr>
            <w:r>
              <w:t>1</w:t>
            </w:r>
          </w:p>
        </w:tc>
        <w:tc>
          <w:tcPr>
            <w:tcW w:w="1559" w:type="dxa"/>
          </w:tcPr>
          <w:p>
            <w:pPr>
              <w:pStyle w:val="yTable"/>
              <w:ind w:left="317"/>
            </w:pPr>
            <w:r>
              <w:t>160</w:t>
            </w:r>
          </w:p>
        </w:tc>
      </w:tr>
      <w:tr>
        <w:tc>
          <w:tcPr>
            <w:tcW w:w="2552" w:type="dxa"/>
          </w:tcPr>
          <w:p>
            <w:pPr>
              <w:pStyle w:val="yTable"/>
              <w:ind w:left="318"/>
            </w:pPr>
            <w:r>
              <w:t>2</w:t>
            </w:r>
          </w:p>
        </w:tc>
        <w:tc>
          <w:tcPr>
            <w:tcW w:w="1559" w:type="dxa"/>
          </w:tcPr>
          <w:p>
            <w:pPr>
              <w:pStyle w:val="yTable"/>
              <w:ind w:left="317"/>
            </w:pPr>
            <w:r>
              <w:t>195</w:t>
            </w:r>
          </w:p>
        </w:tc>
      </w:tr>
      <w:tr>
        <w:tc>
          <w:tcPr>
            <w:tcW w:w="2552" w:type="dxa"/>
          </w:tcPr>
          <w:p>
            <w:pPr>
              <w:pStyle w:val="yTable"/>
              <w:ind w:left="318"/>
            </w:pPr>
            <w:r>
              <w:t>3</w:t>
            </w:r>
          </w:p>
        </w:tc>
        <w:tc>
          <w:tcPr>
            <w:tcW w:w="1559" w:type="dxa"/>
          </w:tcPr>
          <w:p>
            <w:pPr>
              <w:pStyle w:val="yTable"/>
              <w:ind w:left="317"/>
            </w:pPr>
            <w:r>
              <w:t>215</w:t>
            </w:r>
          </w:p>
        </w:tc>
      </w:tr>
      <w:tr>
        <w:tc>
          <w:tcPr>
            <w:tcW w:w="2552" w:type="dxa"/>
          </w:tcPr>
          <w:p>
            <w:pPr>
              <w:pStyle w:val="yTable"/>
              <w:ind w:left="318"/>
            </w:pPr>
            <w:r>
              <w:t>4</w:t>
            </w:r>
          </w:p>
        </w:tc>
        <w:tc>
          <w:tcPr>
            <w:tcW w:w="1559" w:type="dxa"/>
          </w:tcPr>
          <w:p>
            <w:pPr>
              <w:pStyle w:val="yTable"/>
              <w:ind w:left="317"/>
            </w:pPr>
            <w:r>
              <w:t>255</w:t>
            </w:r>
          </w:p>
        </w:tc>
      </w:tr>
      <w:tr>
        <w:tc>
          <w:tcPr>
            <w:tcW w:w="2552" w:type="dxa"/>
          </w:tcPr>
          <w:p>
            <w:pPr>
              <w:pStyle w:val="yTable"/>
              <w:ind w:left="318"/>
            </w:pPr>
            <w:r>
              <w:t>5</w:t>
            </w:r>
          </w:p>
        </w:tc>
        <w:tc>
          <w:tcPr>
            <w:tcW w:w="1559" w:type="dxa"/>
          </w:tcPr>
          <w:p>
            <w:pPr>
              <w:pStyle w:val="yTable"/>
              <w:ind w:left="317"/>
            </w:pPr>
            <w:r>
              <w:t>295</w:t>
            </w:r>
          </w:p>
        </w:tc>
      </w:tr>
      <w:tr>
        <w:tc>
          <w:tcPr>
            <w:tcW w:w="2552" w:type="dxa"/>
          </w:tcPr>
          <w:p>
            <w:pPr>
              <w:pStyle w:val="yTable"/>
              <w:ind w:left="318"/>
            </w:pPr>
            <w:r>
              <w:t>6-10</w:t>
            </w:r>
          </w:p>
        </w:tc>
        <w:tc>
          <w:tcPr>
            <w:tcW w:w="1559" w:type="dxa"/>
          </w:tcPr>
          <w:p>
            <w:pPr>
              <w:pStyle w:val="yTable"/>
              <w:ind w:left="317"/>
            </w:pPr>
            <w:r>
              <w:t>350</w:t>
            </w:r>
          </w:p>
        </w:tc>
      </w:tr>
      <w:tr>
        <w:tc>
          <w:tcPr>
            <w:tcW w:w="2552" w:type="dxa"/>
          </w:tcPr>
          <w:p>
            <w:pPr>
              <w:pStyle w:val="yTable"/>
              <w:ind w:left="318"/>
            </w:pPr>
            <w:r>
              <w:t>11-15</w:t>
            </w:r>
          </w:p>
        </w:tc>
        <w:tc>
          <w:tcPr>
            <w:tcW w:w="1559" w:type="dxa"/>
          </w:tcPr>
          <w:p>
            <w:pPr>
              <w:pStyle w:val="yTable"/>
              <w:ind w:left="317"/>
            </w:pPr>
            <w:r>
              <w:t>400</w:t>
            </w:r>
          </w:p>
        </w:tc>
      </w:tr>
      <w:tr>
        <w:tc>
          <w:tcPr>
            <w:tcW w:w="2552" w:type="dxa"/>
          </w:tcPr>
          <w:p>
            <w:pPr>
              <w:pStyle w:val="yTable"/>
              <w:ind w:left="318"/>
            </w:pPr>
            <w:r>
              <w:t>16-20</w:t>
            </w:r>
          </w:p>
        </w:tc>
        <w:tc>
          <w:tcPr>
            <w:tcW w:w="1559" w:type="dxa"/>
          </w:tcPr>
          <w:p>
            <w:pPr>
              <w:pStyle w:val="yTable"/>
              <w:ind w:left="317"/>
            </w:pPr>
            <w:r>
              <w:t>465</w:t>
            </w:r>
          </w:p>
        </w:tc>
      </w:tr>
      <w:tr>
        <w:tc>
          <w:tcPr>
            <w:tcW w:w="2552" w:type="dxa"/>
          </w:tcPr>
          <w:p>
            <w:pPr>
              <w:pStyle w:val="yTable"/>
              <w:ind w:left="318"/>
            </w:pPr>
            <w:r>
              <w:t>21-25</w:t>
            </w:r>
          </w:p>
        </w:tc>
        <w:tc>
          <w:tcPr>
            <w:tcW w:w="1559" w:type="dxa"/>
          </w:tcPr>
          <w:p>
            <w:pPr>
              <w:pStyle w:val="yTable"/>
              <w:ind w:left="317"/>
            </w:pPr>
            <w:r>
              <w:t>530</w:t>
            </w:r>
          </w:p>
        </w:tc>
      </w:tr>
      <w:tr>
        <w:tc>
          <w:tcPr>
            <w:tcW w:w="2552" w:type="dxa"/>
          </w:tcPr>
          <w:p>
            <w:pPr>
              <w:pStyle w:val="yTable"/>
              <w:ind w:left="318"/>
            </w:pPr>
            <w:r>
              <w:t>26-30</w:t>
            </w:r>
          </w:p>
        </w:tc>
        <w:tc>
          <w:tcPr>
            <w:tcW w:w="1559" w:type="dxa"/>
          </w:tcPr>
          <w:p>
            <w:pPr>
              <w:pStyle w:val="yTable"/>
              <w:ind w:left="317"/>
            </w:pPr>
            <w:r>
              <w:t>610</w:t>
            </w:r>
          </w:p>
        </w:tc>
      </w:tr>
      <w:tr>
        <w:tc>
          <w:tcPr>
            <w:tcW w:w="2552" w:type="dxa"/>
          </w:tcPr>
          <w:p>
            <w:pPr>
              <w:pStyle w:val="yTable"/>
              <w:ind w:left="318"/>
            </w:pPr>
            <w:r>
              <w:t>31-35</w:t>
            </w:r>
          </w:p>
        </w:tc>
        <w:tc>
          <w:tcPr>
            <w:tcW w:w="1559" w:type="dxa"/>
          </w:tcPr>
          <w:p>
            <w:pPr>
              <w:pStyle w:val="yTable"/>
              <w:ind w:left="317"/>
            </w:pPr>
            <w:r>
              <w:t>685</w:t>
            </w:r>
          </w:p>
        </w:tc>
      </w:tr>
      <w:tr>
        <w:tc>
          <w:tcPr>
            <w:tcW w:w="2552" w:type="dxa"/>
          </w:tcPr>
          <w:p>
            <w:pPr>
              <w:pStyle w:val="yTable"/>
              <w:ind w:left="318"/>
            </w:pPr>
            <w:r>
              <w:t>36-40</w:t>
            </w:r>
          </w:p>
        </w:tc>
        <w:tc>
          <w:tcPr>
            <w:tcW w:w="1559" w:type="dxa"/>
          </w:tcPr>
          <w:p>
            <w:pPr>
              <w:pStyle w:val="yTable"/>
              <w:ind w:left="317"/>
            </w:pPr>
            <w:r>
              <w:t>765</w:t>
            </w:r>
          </w:p>
        </w:tc>
      </w:tr>
      <w:tr>
        <w:tc>
          <w:tcPr>
            <w:tcW w:w="2552" w:type="dxa"/>
          </w:tcPr>
          <w:p>
            <w:pPr>
              <w:pStyle w:val="yTable"/>
              <w:ind w:left="318"/>
            </w:pPr>
            <w:r>
              <w:t>41-45</w:t>
            </w:r>
          </w:p>
        </w:tc>
        <w:tc>
          <w:tcPr>
            <w:tcW w:w="1559" w:type="dxa"/>
          </w:tcPr>
          <w:p>
            <w:pPr>
              <w:pStyle w:val="yTable"/>
              <w:ind w:left="317"/>
            </w:pPr>
            <w:r>
              <w:t>840</w:t>
            </w:r>
          </w:p>
        </w:tc>
      </w:tr>
      <w:tr>
        <w:tc>
          <w:tcPr>
            <w:tcW w:w="2552" w:type="dxa"/>
          </w:tcPr>
          <w:p>
            <w:pPr>
              <w:pStyle w:val="yTable"/>
              <w:ind w:left="318"/>
            </w:pPr>
            <w:r>
              <w:t>46-50</w:t>
            </w:r>
          </w:p>
        </w:tc>
        <w:tc>
          <w:tcPr>
            <w:tcW w:w="1559" w:type="dxa"/>
          </w:tcPr>
          <w:p>
            <w:pPr>
              <w:pStyle w:val="yTable"/>
              <w:ind w:left="317"/>
            </w:pPr>
            <w:r>
              <w:t>920</w:t>
            </w:r>
          </w:p>
        </w:tc>
      </w:tr>
      <w:tr>
        <w:tc>
          <w:tcPr>
            <w:tcW w:w="2552" w:type="dxa"/>
          </w:tcPr>
          <w:p>
            <w:pPr>
              <w:pStyle w:val="yTable"/>
              <w:ind w:left="318"/>
            </w:pPr>
            <w:r>
              <w:t>51-55</w:t>
            </w:r>
          </w:p>
        </w:tc>
        <w:tc>
          <w:tcPr>
            <w:tcW w:w="1559" w:type="dxa"/>
          </w:tcPr>
          <w:p>
            <w:pPr>
              <w:pStyle w:val="yTable"/>
              <w:ind w:left="317"/>
            </w:pPr>
            <w:r>
              <w:t>985</w:t>
            </w:r>
          </w:p>
        </w:tc>
      </w:tr>
      <w:tr>
        <w:tc>
          <w:tcPr>
            <w:tcW w:w="2552" w:type="dxa"/>
          </w:tcPr>
          <w:p>
            <w:pPr>
              <w:pStyle w:val="yTable"/>
              <w:ind w:left="318"/>
            </w:pPr>
            <w:r>
              <w:t>56-60</w:t>
            </w:r>
          </w:p>
        </w:tc>
        <w:tc>
          <w:tcPr>
            <w:tcW w:w="1559" w:type="dxa"/>
          </w:tcPr>
          <w:p>
            <w:pPr>
              <w:pStyle w:val="yTable"/>
              <w:ind w:left="317"/>
            </w:pPr>
            <w:r>
              <w:t>1 075</w:t>
            </w:r>
          </w:p>
        </w:tc>
      </w:tr>
      <w:tr>
        <w:tc>
          <w:tcPr>
            <w:tcW w:w="2552" w:type="dxa"/>
          </w:tcPr>
          <w:p>
            <w:pPr>
              <w:pStyle w:val="yTable"/>
              <w:ind w:left="318"/>
            </w:pPr>
            <w:r>
              <w:t>61-65</w:t>
            </w:r>
          </w:p>
        </w:tc>
        <w:tc>
          <w:tcPr>
            <w:tcW w:w="1559" w:type="dxa"/>
          </w:tcPr>
          <w:p>
            <w:pPr>
              <w:pStyle w:val="yTable"/>
              <w:ind w:left="317"/>
            </w:pPr>
            <w:r>
              <w:t>1 155</w:t>
            </w:r>
          </w:p>
        </w:tc>
      </w:tr>
      <w:tr>
        <w:tc>
          <w:tcPr>
            <w:tcW w:w="2552" w:type="dxa"/>
          </w:tcPr>
          <w:p>
            <w:pPr>
              <w:pStyle w:val="yTable"/>
              <w:ind w:left="318"/>
            </w:pPr>
            <w:r>
              <w:t>66-70</w:t>
            </w:r>
          </w:p>
        </w:tc>
        <w:tc>
          <w:tcPr>
            <w:tcW w:w="1559" w:type="dxa"/>
          </w:tcPr>
          <w:p>
            <w:pPr>
              <w:pStyle w:val="yTable"/>
              <w:ind w:left="317"/>
            </w:pPr>
            <w:r>
              <w:t>1 230</w:t>
            </w:r>
          </w:p>
        </w:tc>
      </w:tr>
      <w:tr>
        <w:tc>
          <w:tcPr>
            <w:tcW w:w="2552" w:type="dxa"/>
          </w:tcPr>
          <w:p>
            <w:pPr>
              <w:pStyle w:val="yTable"/>
              <w:ind w:left="318"/>
            </w:pPr>
            <w:r>
              <w:t>71-75</w:t>
            </w:r>
          </w:p>
        </w:tc>
        <w:tc>
          <w:tcPr>
            <w:tcW w:w="1559" w:type="dxa"/>
          </w:tcPr>
          <w:p>
            <w:pPr>
              <w:pStyle w:val="yTable"/>
              <w:ind w:left="317"/>
            </w:pPr>
            <w:r>
              <w:t>1 300</w:t>
            </w:r>
          </w:p>
        </w:tc>
      </w:tr>
      <w:tr>
        <w:tc>
          <w:tcPr>
            <w:tcW w:w="2552" w:type="dxa"/>
          </w:tcPr>
          <w:p>
            <w:pPr>
              <w:pStyle w:val="yTable"/>
              <w:ind w:left="318"/>
            </w:pPr>
            <w:r>
              <w:t>76-80</w:t>
            </w:r>
          </w:p>
        </w:tc>
        <w:tc>
          <w:tcPr>
            <w:tcW w:w="1559" w:type="dxa"/>
          </w:tcPr>
          <w:p>
            <w:pPr>
              <w:pStyle w:val="yTable"/>
              <w:ind w:left="317"/>
            </w:pPr>
            <w:r>
              <w:t>1 390</w:t>
            </w:r>
          </w:p>
        </w:tc>
      </w:tr>
      <w:tr>
        <w:tc>
          <w:tcPr>
            <w:tcW w:w="2552" w:type="dxa"/>
          </w:tcPr>
          <w:p>
            <w:pPr>
              <w:pStyle w:val="yTable"/>
              <w:ind w:left="318"/>
            </w:pPr>
            <w:r>
              <w:t>81-85</w:t>
            </w:r>
          </w:p>
        </w:tc>
        <w:tc>
          <w:tcPr>
            <w:tcW w:w="1559" w:type="dxa"/>
          </w:tcPr>
          <w:p>
            <w:pPr>
              <w:pStyle w:val="yTable"/>
              <w:ind w:left="317"/>
            </w:pPr>
            <w:r>
              <w:t>1 455</w:t>
            </w:r>
          </w:p>
        </w:tc>
      </w:tr>
      <w:tr>
        <w:tc>
          <w:tcPr>
            <w:tcW w:w="2552" w:type="dxa"/>
          </w:tcPr>
          <w:p>
            <w:pPr>
              <w:pStyle w:val="yTable"/>
              <w:ind w:left="318"/>
            </w:pPr>
            <w:r>
              <w:t>86-90</w:t>
            </w:r>
          </w:p>
        </w:tc>
        <w:tc>
          <w:tcPr>
            <w:tcW w:w="1559" w:type="dxa"/>
          </w:tcPr>
          <w:p>
            <w:pPr>
              <w:pStyle w:val="yTable"/>
              <w:ind w:left="317"/>
            </w:pPr>
            <w:r>
              <w:t>1 545</w:t>
            </w:r>
          </w:p>
        </w:tc>
      </w:tr>
      <w:tr>
        <w:tc>
          <w:tcPr>
            <w:tcW w:w="2552" w:type="dxa"/>
          </w:tcPr>
          <w:p>
            <w:pPr>
              <w:pStyle w:val="yTable"/>
              <w:ind w:left="318"/>
            </w:pPr>
            <w:r>
              <w:t>91-95</w:t>
            </w:r>
          </w:p>
        </w:tc>
        <w:tc>
          <w:tcPr>
            <w:tcW w:w="1559" w:type="dxa"/>
          </w:tcPr>
          <w:p>
            <w:pPr>
              <w:pStyle w:val="yTable"/>
              <w:ind w:left="317"/>
            </w:pPr>
            <w:r>
              <w:t>1 610</w:t>
            </w:r>
          </w:p>
        </w:tc>
      </w:tr>
      <w:tr>
        <w:tc>
          <w:tcPr>
            <w:tcW w:w="2552" w:type="dxa"/>
          </w:tcPr>
          <w:p>
            <w:pPr>
              <w:pStyle w:val="yTable"/>
              <w:ind w:left="318"/>
            </w:pPr>
            <w:r>
              <w:t>96-100</w:t>
            </w:r>
          </w:p>
        </w:tc>
        <w:tc>
          <w:tcPr>
            <w:tcW w:w="1559" w:type="dxa"/>
          </w:tcPr>
          <w:p>
            <w:pPr>
              <w:pStyle w:val="yTable"/>
              <w:ind w:left="317"/>
            </w:pPr>
            <w:r>
              <w:t>1 705</w:t>
            </w:r>
          </w:p>
        </w:tc>
      </w:tr>
      <w:tr>
        <w:tc>
          <w:tcPr>
            <w:tcW w:w="2552" w:type="dxa"/>
          </w:tcPr>
          <w:p>
            <w:pPr>
              <w:pStyle w:val="yTable"/>
              <w:ind w:left="318"/>
            </w:pPr>
            <w:r>
              <w:t>101-125</w:t>
            </w:r>
          </w:p>
        </w:tc>
        <w:tc>
          <w:tcPr>
            <w:tcW w:w="1559" w:type="dxa"/>
          </w:tcPr>
          <w:p>
            <w:pPr>
              <w:pStyle w:val="yTable"/>
              <w:ind w:left="317"/>
            </w:pPr>
            <w:r>
              <w:t>1 785</w:t>
            </w:r>
          </w:p>
        </w:tc>
      </w:tr>
      <w:tr>
        <w:tc>
          <w:tcPr>
            <w:tcW w:w="2552" w:type="dxa"/>
          </w:tcPr>
          <w:p>
            <w:pPr>
              <w:pStyle w:val="yTable"/>
              <w:ind w:left="318"/>
            </w:pPr>
            <w:r>
              <w:t>126-150</w:t>
            </w:r>
          </w:p>
        </w:tc>
        <w:tc>
          <w:tcPr>
            <w:tcW w:w="1559" w:type="dxa"/>
          </w:tcPr>
          <w:p>
            <w:pPr>
              <w:pStyle w:val="yTable"/>
              <w:ind w:left="317"/>
            </w:pPr>
            <w:r>
              <w:t>1 895</w:t>
            </w:r>
          </w:p>
        </w:tc>
      </w:tr>
      <w:tr>
        <w:tc>
          <w:tcPr>
            <w:tcW w:w="2552" w:type="dxa"/>
          </w:tcPr>
          <w:p>
            <w:pPr>
              <w:pStyle w:val="yTable"/>
              <w:ind w:left="318"/>
            </w:pPr>
            <w:r>
              <w:t>151-175</w:t>
            </w:r>
          </w:p>
        </w:tc>
        <w:tc>
          <w:tcPr>
            <w:tcW w:w="1559" w:type="dxa"/>
          </w:tcPr>
          <w:p>
            <w:pPr>
              <w:pStyle w:val="yTable"/>
              <w:ind w:left="317"/>
            </w:pPr>
            <w:r>
              <w:t>1 980</w:t>
            </w:r>
          </w:p>
        </w:tc>
      </w:tr>
      <w:tr>
        <w:tc>
          <w:tcPr>
            <w:tcW w:w="2552" w:type="dxa"/>
          </w:tcPr>
          <w:p>
            <w:pPr>
              <w:pStyle w:val="yTable"/>
              <w:ind w:left="318"/>
            </w:pPr>
            <w:r>
              <w:t>176-200</w:t>
            </w:r>
          </w:p>
        </w:tc>
        <w:tc>
          <w:tcPr>
            <w:tcW w:w="1559" w:type="dxa"/>
          </w:tcPr>
          <w:p>
            <w:pPr>
              <w:pStyle w:val="yTable"/>
              <w:ind w:left="317"/>
            </w:pPr>
            <w:r>
              <w:t>2 075</w:t>
            </w:r>
          </w:p>
        </w:tc>
      </w:tr>
      <w:tr>
        <w:tc>
          <w:tcPr>
            <w:tcW w:w="2552" w:type="dxa"/>
          </w:tcPr>
          <w:p>
            <w:pPr>
              <w:pStyle w:val="yTable"/>
              <w:ind w:left="318"/>
            </w:pPr>
            <w:r>
              <w:t>201-225</w:t>
            </w:r>
          </w:p>
        </w:tc>
        <w:tc>
          <w:tcPr>
            <w:tcW w:w="1559" w:type="dxa"/>
          </w:tcPr>
          <w:p>
            <w:pPr>
              <w:pStyle w:val="yTable"/>
              <w:ind w:left="317"/>
            </w:pPr>
            <w:r>
              <w:t>2 235</w:t>
            </w:r>
          </w:p>
        </w:tc>
      </w:tr>
      <w:tr>
        <w:tc>
          <w:tcPr>
            <w:tcW w:w="2552" w:type="dxa"/>
          </w:tcPr>
          <w:p>
            <w:pPr>
              <w:pStyle w:val="yTable"/>
              <w:ind w:left="318"/>
            </w:pPr>
            <w:r>
              <w:t>226-250</w:t>
            </w:r>
          </w:p>
        </w:tc>
        <w:tc>
          <w:tcPr>
            <w:tcW w:w="1559" w:type="dxa"/>
          </w:tcPr>
          <w:p>
            <w:pPr>
              <w:pStyle w:val="yTable"/>
              <w:ind w:left="317"/>
            </w:pPr>
            <w:r>
              <w:t>2 515</w:t>
            </w:r>
          </w:p>
        </w:tc>
      </w:tr>
      <w:tr>
        <w:tc>
          <w:tcPr>
            <w:tcW w:w="2552" w:type="dxa"/>
          </w:tcPr>
          <w:p>
            <w:pPr>
              <w:pStyle w:val="yTable"/>
              <w:ind w:left="318"/>
            </w:pPr>
            <w:r>
              <w:t>251-300</w:t>
            </w:r>
          </w:p>
        </w:tc>
        <w:tc>
          <w:tcPr>
            <w:tcW w:w="1559" w:type="dxa"/>
          </w:tcPr>
          <w:p>
            <w:pPr>
              <w:pStyle w:val="yTable"/>
              <w:ind w:left="317"/>
            </w:pPr>
            <w:r>
              <w:t>2 995</w:t>
            </w:r>
          </w:p>
        </w:tc>
      </w:tr>
      <w:tr>
        <w:tc>
          <w:tcPr>
            <w:tcW w:w="2552" w:type="dxa"/>
            <w:tcBorders>
              <w:bottom w:val="single" w:sz="4" w:space="0" w:color="auto"/>
            </w:tcBorders>
          </w:tcPr>
          <w:p>
            <w:pPr>
              <w:pStyle w:val="yTable"/>
              <w:ind w:left="318"/>
            </w:pPr>
            <w:r>
              <w:t>Over 300</w:t>
            </w:r>
          </w:p>
        </w:tc>
        <w:tc>
          <w:tcPr>
            <w:tcW w:w="1559" w:type="dxa"/>
            <w:tcBorders>
              <w:bottom w:val="single" w:sz="4" w:space="0" w:color="auto"/>
            </w:tcBorders>
          </w:tcPr>
          <w:p>
            <w:pPr>
              <w:pStyle w:val="yTable"/>
              <w:ind w:left="317"/>
            </w:pPr>
            <w:r>
              <w:t>3 520</w:t>
            </w:r>
          </w:p>
        </w:tc>
      </w:tr>
    </w:tbl>
    <w:p>
      <w:pPr>
        <w:pStyle w:val="yMiscellaneousBody"/>
        <w:tabs>
          <w:tab w:val="left" w:pos="567"/>
        </w:tabs>
        <w:ind w:left="567" w:hanging="567"/>
      </w:pPr>
      <w:r>
        <w:t>4.</w:t>
      </w:r>
      <w:r>
        <w:tab/>
        <w:t>The fees payable to the strata company are — </w:t>
      </w:r>
    </w:p>
    <w:tbl>
      <w:tblPr>
        <w:tblW w:w="0" w:type="auto"/>
        <w:tblInd w:w="1275" w:type="dxa"/>
        <w:tblLayout w:type="fixed"/>
        <w:tblCellMar>
          <w:left w:w="141" w:type="dxa"/>
          <w:right w:w="141" w:type="dxa"/>
        </w:tblCellMar>
        <w:tblLook w:val="0000" w:firstRow="0" w:lastRow="0" w:firstColumn="0" w:lastColumn="0" w:noHBand="0" w:noVBand="0"/>
      </w:tblPr>
      <w:tblGrid>
        <w:gridCol w:w="4253"/>
        <w:gridCol w:w="1701"/>
      </w:tblGrid>
      <w:tr>
        <w:trPr>
          <w:cantSplit/>
        </w:trPr>
        <w:tc>
          <w:tcPr>
            <w:tcW w:w="4253" w:type="dxa"/>
          </w:tcPr>
          <w:p>
            <w:pPr>
              <w:pStyle w:val="yTable"/>
              <w:tabs>
                <w:tab w:val="left" w:pos="568"/>
                <w:tab w:val="left" w:pos="1135"/>
              </w:tabs>
              <w:spacing w:before="0"/>
              <w:ind w:left="1134" w:hanging="1134"/>
            </w:pPr>
          </w:p>
        </w:tc>
        <w:tc>
          <w:tcPr>
            <w:tcW w:w="1701" w:type="dxa"/>
          </w:tcPr>
          <w:p>
            <w:pPr>
              <w:pStyle w:val="yTable"/>
              <w:tabs>
                <w:tab w:val="decimal" w:pos="710"/>
              </w:tabs>
              <w:spacing w:before="0"/>
              <w:rPr>
                <w:b/>
                <w:bCs/>
              </w:rPr>
            </w:pPr>
            <w:r>
              <w:rPr>
                <w:b/>
                <w:bCs/>
              </w:rPr>
              <w:t>$</w:t>
            </w:r>
          </w:p>
        </w:tc>
      </w:tr>
      <w:tr>
        <w:trPr>
          <w:cantSplit/>
        </w:trPr>
        <w:tc>
          <w:tcPr>
            <w:tcW w:w="4253" w:type="dxa"/>
          </w:tcPr>
          <w:p>
            <w:pPr>
              <w:pStyle w:val="yTable"/>
              <w:tabs>
                <w:tab w:val="left" w:pos="568"/>
                <w:tab w:val="left" w:pos="1135"/>
              </w:tabs>
              <w:spacing w:before="0"/>
              <w:ind w:left="568" w:hanging="568"/>
            </w:pPr>
            <w:r>
              <w:t>(a)</w:t>
            </w:r>
            <w:r>
              <w:tab/>
              <w:t>for an application made under section 43(1)(a) ...................................</w:t>
            </w:r>
          </w:p>
        </w:tc>
        <w:tc>
          <w:tcPr>
            <w:tcW w:w="1701" w:type="dxa"/>
          </w:tcPr>
          <w:p>
            <w:pPr>
              <w:pStyle w:val="yTable"/>
              <w:tabs>
                <w:tab w:val="decimal" w:pos="710"/>
              </w:tabs>
              <w:spacing w:before="0"/>
            </w:pPr>
            <w:r>
              <w:br/>
              <w:t>5.00</w:t>
            </w:r>
          </w:p>
        </w:tc>
      </w:tr>
      <w:tr>
        <w:trPr>
          <w:cantSplit/>
        </w:trPr>
        <w:tc>
          <w:tcPr>
            <w:tcW w:w="4253" w:type="dxa"/>
          </w:tcPr>
          <w:p>
            <w:pPr>
              <w:pStyle w:val="yTable"/>
              <w:tabs>
                <w:tab w:val="left" w:pos="568"/>
                <w:tab w:val="left" w:pos="1135"/>
              </w:tabs>
              <w:spacing w:before="0"/>
              <w:ind w:left="567" w:hanging="567"/>
            </w:pPr>
            <w:r>
              <w:t>(b)</w:t>
            </w:r>
            <w:r>
              <w:tab/>
              <w:t>for the inspection of records under section 43(1)(b) — </w:t>
            </w:r>
          </w:p>
        </w:tc>
        <w:tc>
          <w:tcPr>
            <w:tcW w:w="1701" w:type="dxa"/>
          </w:tcPr>
          <w:p>
            <w:pPr>
              <w:pStyle w:val="yTable"/>
              <w:spacing w:before="0"/>
              <w:jc w:val="center"/>
            </w:pPr>
          </w:p>
        </w:tc>
      </w:tr>
      <w:tr>
        <w:trPr>
          <w:cantSplit/>
        </w:trPr>
        <w:tc>
          <w:tcPr>
            <w:tcW w:w="4253" w:type="dxa"/>
          </w:tcPr>
          <w:p>
            <w:pPr>
              <w:pStyle w:val="yTable"/>
              <w:tabs>
                <w:tab w:val="left" w:pos="568"/>
                <w:tab w:val="left" w:pos="993"/>
              </w:tabs>
              <w:spacing w:before="0"/>
              <w:ind w:left="993" w:hanging="993"/>
            </w:pPr>
            <w:r>
              <w:tab/>
              <w:t>(i)</w:t>
            </w:r>
            <w:r>
              <w:tab/>
              <w:t>by any proprietor or mortgagee who has notified an interest to the strata company ......................</w:t>
            </w:r>
          </w:p>
        </w:tc>
        <w:tc>
          <w:tcPr>
            <w:tcW w:w="1701" w:type="dxa"/>
          </w:tcPr>
          <w:p>
            <w:pPr>
              <w:pStyle w:val="yTable"/>
              <w:spacing w:before="0"/>
              <w:jc w:val="center"/>
            </w:pPr>
            <w:r>
              <w:br/>
            </w:r>
            <w:r>
              <w:br/>
              <w:t>Nil</w:t>
            </w:r>
          </w:p>
        </w:tc>
      </w:tr>
      <w:tr>
        <w:trPr>
          <w:cantSplit/>
        </w:trPr>
        <w:tc>
          <w:tcPr>
            <w:tcW w:w="4253" w:type="dxa"/>
          </w:tcPr>
          <w:p>
            <w:pPr>
              <w:pStyle w:val="yTable"/>
              <w:tabs>
                <w:tab w:val="left" w:pos="568"/>
                <w:tab w:val="left" w:pos="993"/>
              </w:tabs>
              <w:spacing w:before="0"/>
              <w:ind w:left="993" w:hanging="993"/>
            </w:pPr>
            <w:r>
              <w:tab/>
              <w:t>(ii)</w:t>
            </w:r>
            <w:r>
              <w:tab/>
              <w:t>by any other person .....................</w:t>
            </w:r>
          </w:p>
        </w:tc>
        <w:tc>
          <w:tcPr>
            <w:tcW w:w="1701" w:type="dxa"/>
          </w:tcPr>
          <w:p>
            <w:pPr>
              <w:pStyle w:val="yTable"/>
              <w:tabs>
                <w:tab w:val="decimal" w:pos="710"/>
              </w:tabs>
              <w:spacing w:before="0"/>
            </w:pPr>
            <w:r>
              <w:t>20.00</w:t>
            </w:r>
          </w:p>
        </w:tc>
      </w:tr>
      <w:tr>
        <w:trPr>
          <w:cantSplit/>
        </w:trPr>
        <w:tc>
          <w:tcPr>
            <w:tcW w:w="4253" w:type="dxa"/>
          </w:tcPr>
          <w:p>
            <w:pPr>
              <w:pStyle w:val="yTable"/>
              <w:tabs>
                <w:tab w:val="left" w:pos="568"/>
                <w:tab w:val="left" w:pos="1135"/>
              </w:tabs>
              <w:spacing w:before="0"/>
              <w:ind w:left="568" w:hanging="568"/>
            </w:pPr>
            <w:r>
              <w:t>(c)</w:t>
            </w:r>
            <w:r>
              <w:tab/>
              <w:t>for a certificate under section 43(1)(c) and (d) .................................................</w:t>
            </w:r>
          </w:p>
        </w:tc>
        <w:tc>
          <w:tcPr>
            <w:tcW w:w="1701" w:type="dxa"/>
          </w:tcPr>
          <w:p>
            <w:pPr>
              <w:pStyle w:val="yTable"/>
              <w:tabs>
                <w:tab w:val="decimal" w:pos="710"/>
              </w:tabs>
              <w:spacing w:before="0"/>
            </w:pPr>
            <w:r>
              <w:br/>
              <w:t>50.00</w:t>
            </w:r>
          </w:p>
        </w:tc>
      </w:tr>
      <w:tr>
        <w:trPr>
          <w:cantSplit/>
        </w:trPr>
        <w:tc>
          <w:tcPr>
            <w:tcW w:w="4253" w:type="dxa"/>
          </w:tcPr>
          <w:p>
            <w:pPr>
              <w:pStyle w:val="yTable"/>
              <w:tabs>
                <w:tab w:val="left" w:pos="568"/>
                <w:tab w:val="left" w:pos="1135"/>
              </w:tabs>
              <w:spacing w:before="0"/>
              <w:ind w:left="567" w:hanging="567"/>
            </w:pPr>
            <w:r>
              <w:t>(d)</w:t>
            </w:r>
            <w:r>
              <w:tab/>
              <w:t>for copies provided under section 43(1a) ......................................</w:t>
            </w:r>
          </w:p>
        </w:tc>
        <w:tc>
          <w:tcPr>
            <w:tcW w:w="1701" w:type="dxa"/>
          </w:tcPr>
          <w:p>
            <w:pPr>
              <w:pStyle w:val="yTable"/>
              <w:spacing w:before="0"/>
              <w:ind w:right="-142"/>
            </w:pPr>
            <w:r>
              <w:br/>
              <w:t>$20.00 for the first 5 pages and $0.50 for each subsequent page</w:t>
            </w:r>
          </w:p>
        </w:tc>
      </w:tr>
    </w:tbl>
    <w:p>
      <w:pPr>
        <w:pStyle w:val="yMiscellaneousBody"/>
        <w:tabs>
          <w:tab w:val="left" w:pos="567"/>
        </w:tabs>
        <w:ind w:left="567" w:hanging="567"/>
      </w:pPr>
      <w:r>
        <w:t>5.</w:t>
      </w:r>
      <w:r>
        <w:tab/>
        <w:t>A fee payable under item 4 to the strata company is increased by 10%, if the company is required to remit GST for the provision of the service for which the fee is payable.</w:t>
      </w:r>
    </w:p>
    <w:p>
      <w:pPr>
        <w:pStyle w:val="yMiscellaneousBody"/>
        <w:tabs>
          <w:tab w:val="left" w:pos="567"/>
        </w:tabs>
        <w:ind w:left="567" w:hanging="567"/>
      </w:pPr>
      <w:r>
        <w:t>6.</w:t>
      </w:r>
      <w:r>
        <w:tab/>
        <w:t>In item 5 —</w:t>
      </w:r>
    </w:p>
    <w:p>
      <w:pPr>
        <w:pStyle w:val="yMiscellaneousBody"/>
        <w:tabs>
          <w:tab w:val="left" w:pos="851"/>
          <w:tab w:val="left" w:pos="1418"/>
        </w:tabs>
        <w:ind w:left="1418" w:hanging="1418"/>
      </w:pPr>
      <w:r>
        <w:tab/>
      </w:r>
      <w:r>
        <w:rPr>
          <w:b/>
        </w:rPr>
        <w:t>“</w:t>
      </w:r>
      <w:r>
        <w:rPr>
          <w:rStyle w:val="CharDefText"/>
        </w:rPr>
        <w:t>GST</w:t>
      </w:r>
      <w:r>
        <w:rPr>
          <w:b/>
        </w:rPr>
        <w: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3825-7; amended in Gazette 24 Jun 2005 p. 2759-60.]</w:t>
      </w:r>
    </w:p>
    <w:p>
      <w:pPr>
        <w:pStyle w:val="yScheduleHeading"/>
      </w:pPr>
      <w:bookmarkStart w:id="406" w:name="_Toc108229983"/>
      <w:r>
        <w:rPr>
          <w:rStyle w:val="CharSchNo"/>
        </w:rPr>
        <w:t>Schedule 2</w:t>
      </w:r>
      <w:bookmarkEnd w:id="404"/>
      <w:bookmarkEnd w:id="405"/>
      <w:bookmarkEnd w:id="406"/>
    </w:p>
    <w:p>
      <w:pPr>
        <w:pStyle w:val="yShoulderClause"/>
      </w:pPr>
      <w:r>
        <w:t>[Regulation 46]</w:t>
      </w:r>
    </w:p>
    <w:p>
      <w:pPr>
        <w:pStyle w:val="MiscellaneousHeading"/>
        <w:spacing w:after="120"/>
        <w:rPr>
          <w:b/>
        </w:rPr>
      </w:pPr>
      <w:r>
        <w:rPr>
          <w:b/>
        </w:rPr>
        <w:t>Table of prescribed forms</w:t>
      </w:r>
    </w:p>
    <w:tbl>
      <w:tblPr>
        <w:tblW w:w="0" w:type="auto"/>
        <w:tblInd w:w="141" w:type="dxa"/>
        <w:tblLayout w:type="fixed"/>
        <w:tblCellMar>
          <w:left w:w="141" w:type="dxa"/>
          <w:right w:w="141" w:type="dxa"/>
        </w:tblCellMar>
        <w:tblLook w:val="0000" w:firstRow="0" w:lastRow="0" w:firstColumn="0" w:lastColumn="0" w:noHBand="0" w:noVBand="0"/>
      </w:tblPr>
      <w:tblGrid>
        <w:gridCol w:w="3119"/>
        <w:gridCol w:w="3969"/>
      </w:tblGrid>
      <w:tr>
        <w:trPr>
          <w:tblHeader/>
        </w:trPr>
        <w:tc>
          <w:tcPr>
            <w:tcW w:w="3119" w:type="dxa"/>
          </w:tcPr>
          <w:p>
            <w:pPr>
              <w:pStyle w:val="yTable"/>
              <w:spacing w:before="0" w:after="120"/>
              <w:jc w:val="center"/>
              <w:rPr>
                <w:b/>
                <w:sz w:val="20"/>
              </w:rPr>
            </w:pPr>
            <w:r>
              <w:rPr>
                <w:b/>
                <w:sz w:val="20"/>
              </w:rPr>
              <w:t>Section or regulation</w:t>
            </w:r>
          </w:p>
        </w:tc>
        <w:tc>
          <w:tcPr>
            <w:tcW w:w="3969" w:type="dxa"/>
          </w:tcPr>
          <w:p>
            <w:pPr>
              <w:pStyle w:val="yTable"/>
              <w:spacing w:before="0" w:after="120"/>
              <w:jc w:val="center"/>
              <w:rPr>
                <w:b/>
                <w:sz w:val="20"/>
              </w:rPr>
            </w:pPr>
            <w:r>
              <w:rPr>
                <w:b/>
                <w:sz w:val="20"/>
              </w:rPr>
              <w:t>Number and Description of Form</w:t>
            </w:r>
          </w:p>
        </w:tc>
      </w:tr>
      <w:tr>
        <w:tc>
          <w:tcPr>
            <w:tcW w:w="3119" w:type="dxa"/>
          </w:tcPr>
          <w:p>
            <w:pPr>
              <w:pStyle w:val="yTable"/>
              <w:spacing w:before="0"/>
              <w:rPr>
                <w:sz w:val="20"/>
              </w:rPr>
            </w:pPr>
            <w:r>
              <w:rPr>
                <w:sz w:val="20"/>
              </w:rPr>
              <w:t>Section 5(1)(a), (b), (d), (e), 5A(1)(a), (b), (c), (e), (f), 5B(1)(c), 8A(g), 25B(2), 31E(1)(a)</w:t>
            </w:r>
          </w:p>
        </w:tc>
        <w:tc>
          <w:tcPr>
            <w:tcW w:w="3969" w:type="dxa"/>
          </w:tcPr>
          <w:p>
            <w:pPr>
              <w:pStyle w:val="yTable"/>
              <w:spacing w:before="0"/>
              <w:rPr>
                <w:sz w:val="20"/>
              </w:rPr>
            </w:pPr>
            <w:r>
              <w:rPr>
                <w:sz w:val="20"/>
              </w:rPr>
              <w:t>Form 1, 2 — Strata/Survey</w:t>
            </w:r>
            <w:r>
              <w:rPr>
                <w:sz w:val="20"/>
              </w:rPr>
              <w:noBreakHyphen/>
              <w:t>strata Plan, Certificate of Commission.</w:t>
            </w:r>
          </w:p>
        </w:tc>
      </w:tr>
      <w:tr>
        <w:tc>
          <w:tcPr>
            <w:tcW w:w="3119" w:type="dxa"/>
          </w:tcPr>
          <w:p>
            <w:pPr>
              <w:pStyle w:val="yTable"/>
              <w:spacing w:before="80"/>
              <w:rPr>
                <w:sz w:val="20"/>
              </w:rPr>
            </w:pPr>
            <w:r>
              <w:rPr>
                <w:sz w:val="20"/>
              </w:rPr>
              <w:t>Section 5(1)(c), 5A(1)(d), 5B(1)(b), 8A(h), 14(2), 21T(1)(d), 31E(1)(d)</w:t>
            </w:r>
          </w:p>
        </w:tc>
        <w:tc>
          <w:tcPr>
            <w:tcW w:w="3969" w:type="dxa"/>
          </w:tcPr>
          <w:p>
            <w:pPr>
              <w:pStyle w:val="yTable"/>
              <w:spacing w:before="80"/>
              <w:rPr>
                <w:sz w:val="20"/>
              </w:rPr>
            </w:pPr>
            <w:r>
              <w:rPr>
                <w:sz w:val="20"/>
              </w:rPr>
              <w:t>Form 3 — Schedule of Unit Entitlement and Certificate of Licensed Valuer.</w:t>
            </w:r>
          </w:p>
        </w:tc>
      </w:tr>
      <w:tr>
        <w:tc>
          <w:tcPr>
            <w:tcW w:w="3119" w:type="dxa"/>
          </w:tcPr>
          <w:p>
            <w:pPr>
              <w:pStyle w:val="yTable"/>
              <w:spacing w:before="80"/>
              <w:rPr>
                <w:sz w:val="20"/>
              </w:rPr>
            </w:pPr>
            <w:r>
              <w:rPr>
                <w:sz w:val="20"/>
              </w:rPr>
              <w:t>Regulation 5(5)</w:t>
            </w:r>
          </w:p>
        </w:tc>
        <w:tc>
          <w:tcPr>
            <w:tcW w:w="3969" w:type="dxa"/>
          </w:tcPr>
          <w:p>
            <w:pPr>
              <w:pStyle w:val="yTable"/>
              <w:spacing w:before="80"/>
              <w:rPr>
                <w:sz w:val="20"/>
              </w:rPr>
            </w:pPr>
            <w:r>
              <w:rPr>
                <w:sz w:val="20"/>
              </w:rPr>
              <w:t>Form 4 — Annexure Sheet.</w:t>
            </w:r>
          </w:p>
        </w:tc>
      </w:tr>
      <w:tr>
        <w:tc>
          <w:tcPr>
            <w:tcW w:w="3119" w:type="dxa"/>
          </w:tcPr>
          <w:p>
            <w:pPr>
              <w:pStyle w:val="yTable"/>
              <w:spacing w:before="80"/>
              <w:rPr>
                <w:sz w:val="20"/>
              </w:rPr>
            </w:pPr>
            <w:r>
              <w:rPr>
                <w:sz w:val="20"/>
              </w:rPr>
              <w:t>Section 5B(1)(a), 8A(d), 8A(e), 22(1)</w:t>
            </w:r>
          </w:p>
        </w:tc>
        <w:tc>
          <w:tcPr>
            <w:tcW w:w="3969" w:type="dxa"/>
          </w:tcPr>
          <w:p>
            <w:pPr>
              <w:pStyle w:val="yTable"/>
              <w:spacing w:before="80"/>
              <w:rPr>
                <w:sz w:val="20"/>
              </w:rPr>
            </w:pPr>
            <w:r>
              <w:rPr>
                <w:sz w:val="20"/>
              </w:rPr>
              <w:t>Form 5 — Certificate of Licensed Surveyor.</w:t>
            </w:r>
          </w:p>
        </w:tc>
      </w:tr>
      <w:tr>
        <w:tc>
          <w:tcPr>
            <w:tcW w:w="3119" w:type="dxa"/>
          </w:tcPr>
          <w:p>
            <w:pPr>
              <w:pStyle w:val="yTable"/>
              <w:spacing w:before="80"/>
              <w:rPr>
                <w:sz w:val="20"/>
              </w:rPr>
            </w:pPr>
            <w:r>
              <w:rPr>
                <w:sz w:val="20"/>
              </w:rPr>
              <w:t>Section 5B(1)(a), 8A(d), 8A(e), 22(2)</w:t>
            </w:r>
          </w:p>
        </w:tc>
        <w:tc>
          <w:tcPr>
            <w:tcW w:w="3969" w:type="dxa"/>
          </w:tcPr>
          <w:p>
            <w:pPr>
              <w:pStyle w:val="yTable"/>
              <w:spacing w:before="80"/>
              <w:rPr>
                <w:sz w:val="20"/>
              </w:rPr>
            </w:pPr>
            <w:r>
              <w:rPr>
                <w:sz w:val="20"/>
              </w:rPr>
              <w:t>Form 6 — Certificate of Licensed Surveyor.</w:t>
            </w:r>
          </w:p>
        </w:tc>
      </w:tr>
      <w:tr>
        <w:tc>
          <w:tcPr>
            <w:tcW w:w="3119" w:type="dxa"/>
          </w:tcPr>
          <w:p>
            <w:pPr>
              <w:pStyle w:val="yTable"/>
              <w:spacing w:before="80"/>
              <w:rPr>
                <w:sz w:val="20"/>
              </w:rPr>
            </w:pPr>
            <w:r>
              <w:rPr>
                <w:sz w:val="20"/>
              </w:rPr>
              <w:t>Section 5B(2), 8A(f), 23(1)</w:t>
            </w:r>
          </w:p>
        </w:tc>
        <w:tc>
          <w:tcPr>
            <w:tcW w:w="3969" w:type="dxa"/>
          </w:tcPr>
          <w:p>
            <w:pPr>
              <w:pStyle w:val="yTable"/>
              <w:spacing w:before="80"/>
              <w:rPr>
                <w:sz w:val="20"/>
              </w:rPr>
            </w:pPr>
            <w:r>
              <w:rPr>
                <w:sz w:val="20"/>
              </w:rPr>
              <w:t>Form 7 — Certificate of Local Government.</w:t>
            </w:r>
          </w:p>
        </w:tc>
      </w:tr>
      <w:tr>
        <w:tc>
          <w:tcPr>
            <w:tcW w:w="3119" w:type="dxa"/>
          </w:tcPr>
          <w:p>
            <w:pPr>
              <w:pStyle w:val="yTable"/>
              <w:spacing w:before="80"/>
              <w:rPr>
                <w:sz w:val="20"/>
              </w:rPr>
            </w:pPr>
            <w:r>
              <w:rPr>
                <w:sz w:val="20"/>
              </w:rPr>
              <w:t>Section 5(1)(f), 5A(g),</w:t>
            </w:r>
          </w:p>
          <w:p>
            <w:pPr>
              <w:pStyle w:val="yTable"/>
              <w:spacing w:before="0"/>
              <w:rPr>
                <w:sz w:val="20"/>
              </w:rPr>
            </w:pPr>
            <w:r>
              <w:rPr>
                <w:sz w:val="20"/>
              </w:rPr>
              <w:t>Regulation 5(1a)</w:t>
            </w:r>
          </w:p>
        </w:tc>
        <w:tc>
          <w:tcPr>
            <w:tcW w:w="3969" w:type="dxa"/>
          </w:tcPr>
          <w:p>
            <w:pPr>
              <w:pStyle w:val="yTable"/>
              <w:spacing w:before="80"/>
              <w:rPr>
                <w:sz w:val="20"/>
              </w:rPr>
            </w:pPr>
            <w:r>
              <w:rPr>
                <w:sz w:val="20"/>
              </w:rPr>
              <w:t>Form 8 — Schedule of Dealings on Strata/Survey</w:t>
            </w:r>
            <w:r>
              <w:rPr>
                <w:sz w:val="20"/>
              </w:rPr>
              <w:noBreakHyphen/>
              <w:t>strata Plan and Encumbrances on Common Property.</w:t>
            </w:r>
          </w:p>
        </w:tc>
      </w:tr>
      <w:tr>
        <w:tc>
          <w:tcPr>
            <w:tcW w:w="3119" w:type="dxa"/>
          </w:tcPr>
          <w:p>
            <w:pPr>
              <w:pStyle w:val="yTable"/>
              <w:spacing w:before="80"/>
              <w:rPr>
                <w:sz w:val="20"/>
              </w:rPr>
            </w:pPr>
            <w:r>
              <w:rPr>
                <w:sz w:val="20"/>
              </w:rPr>
              <w:t>Section 10(2)(a)</w:t>
            </w:r>
          </w:p>
        </w:tc>
        <w:tc>
          <w:tcPr>
            <w:tcW w:w="3969" w:type="dxa"/>
          </w:tcPr>
          <w:p>
            <w:pPr>
              <w:pStyle w:val="yTable"/>
              <w:spacing w:before="80"/>
              <w:rPr>
                <w:sz w:val="20"/>
              </w:rPr>
            </w:pPr>
            <w:r>
              <w:rPr>
                <w:sz w:val="20"/>
              </w:rPr>
              <w:t>Form 9 — Certificate of Local Government Consenting to Conversion of Common Property.</w:t>
            </w:r>
          </w:p>
        </w:tc>
      </w:tr>
      <w:tr>
        <w:tc>
          <w:tcPr>
            <w:tcW w:w="3119" w:type="dxa"/>
          </w:tcPr>
          <w:p>
            <w:pPr>
              <w:pStyle w:val="yTable"/>
              <w:spacing w:before="80"/>
              <w:rPr>
                <w:sz w:val="20"/>
              </w:rPr>
            </w:pPr>
            <w:r>
              <w:rPr>
                <w:sz w:val="20"/>
              </w:rPr>
              <w:t>Section 10(2)(b)</w:t>
            </w:r>
          </w:p>
        </w:tc>
        <w:tc>
          <w:tcPr>
            <w:tcW w:w="3969" w:type="dxa"/>
          </w:tcPr>
          <w:p>
            <w:pPr>
              <w:pStyle w:val="yTable"/>
              <w:spacing w:before="80"/>
              <w:rPr>
                <w:sz w:val="20"/>
              </w:rPr>
            </w:pPr>
            <w:r>
              <w:rPr>
                <w:sz w:val="20"/>
              </w:rPr>
              <w:t>Form 10 — Certificate of Strata Company Consenting to Conversion of Common Property.</w:t>
            </w:r>
          </w:p>
        </w:tc>
      </w:tr>
      <w:tr>
        <w:tc>
          <w:tcPr>
            <w:tcW w:w="3119" w:type="dxa"/>
          </w:tcPr>
          <w:p>
            <w:pPr>
              <w:pStyle w:val="yTable"/>
              <w:spacing w:before="80"/>
              <w:rPr>
                <w:sz w:val="20"/>
              </w:rPr>
            </w:pPr>
            <w:r>
              <w:rPr>
                <w:sz w:val="20"/>
              </w:rPr>
              <w:t>Section 15(2)(a)</w:t>
            </w:r>
          </w:p>
        </w:tc>
        <w:tc>
          <w:tcPr>
            <w:tcW w:w="3969" w:type="dxa"/>
          </w:tcPr>
          <w:p>
            <w:pPr>
              <w:pStyle w:val="yTable"/>
              <w:spacing w:before="80"/>
              <w:rPr>
                <w:sz w:val="20"/>
              </w:rPr>
            </w:pPr>
            <w:r>
              <w:rPr>
                <w:sz w:val="20"/>
              </w:rPr>
              <w:t>Form 11 — Certificate of Consent by Strata Company to Amended Schedule of Unit Entitlement.</w:t>
            </w:r>
          </w:p>
        </w:tc>
      </w:tr>
      <w:tr>
        <w:tc>
          <w:tcPr>
            <w:tcW w:w="3119" w:type="dxa"/>
          </w:tcPr>
          <w:p>
            <w:pPr>
              <w:pStyle w:val="yTable"/>
              <w:spacing w:before="80"/>
              <w:rPr>
                <w:sz w:val="20"/>
              </w:rPr>
            </w:pPr>
            <w:r>
              <w:rPr>
                <w:sz w:val="20"/>
              </w:rPr>
              <w:t>Section 16(2)(a)</w:t>
            </w:r>
          </w:p>
        </w:tc>
        <w:tc>
          <w:tcPr>
            <w:tcW w:w="3969" w:type="dxa"/>
          </w:tcPr>
          <w:p>
            <w:pPr>
              <w:pStyle w:val="yTable"/>
              <w:spacing w:before="80"/>
              <w:rPr>
                <w:sz w:val="20"/>
              </w:rPr>
            </w:pPr>
            <w:r>
              <w:rPr>
                <w:sz w:val="20"/>
              </w:rPr>
              <w:t>Form 12 — Certificate of Strata Company Authorising Application to State Administrative Tribunal.</w:t>
            </w:r>
          </w:p>
        </w:tc>
      </w:tr>
      <w:tr>
        <w:tc>
          <w:tcPr>
            <w:tcW w:w="3119" w:type="dxa"/>
          </w:tcPr>
          <w:p>
            <w:pPr>
              <w:pStyle w:val="yTable"/>
              <w:spacing w:before="80"/>
              <w:rPr>
                <w:sz w:val="20"/>
              </w:rPr>
            </w:pPr>
            <w:r>
              <w:rPr>
                <w:sz w:val="20"/>
              </w:rPr>
              <w:t>Section 18(2)(b)</w:t>
            </w:r>
          </w:p>
        </w:tc>
        <w:tc>
          <w:tcPr>
            <w:tcW w:w="3969" w:type="dxa"/>
          </w:tcPr>
          <w:p>
            <w:pPr>
              <w:pStyle w:val="yTable"/>
              <w:spacing w:before="80"/>
              <w:rPr>
                <w:sz w:val="20"/>
              </w:rPr>
            </w:pPr>
            <w:r>
              <w:rPr>
                <w:sz w:val="20"/>
              </w:rPr>
              <w:t>Form 13 — Certificate of Strata Company Authorising Acceptance of Transfer or Lease.</w:t>
            </w:r>
          </w:p>
        </w:tc>
      </w:tr>
      <w:tr>
        <w:tc>
          <w:tcPr>
            <w:tcW w:w="3119" w:type="dxa"/>
          </w:tcPr>
          <w:p>
            <w:pPr>
              <w:pStyle w:val="yTable"/>
              <w:spacing w:before="80"/>
              <w:rPr>
                <w:sz w:val="20"/>
              </w:rPr>
            </w:pPr>
            <w:r>
              <w:rPr>
                <w:sz w:val="20"/>
              </w:rPr>
              <w:t>Section 19(6), 20(5)</w:t>
            </w:r>
          </w:p>
        </w:tc>
        <w:tc>
          <w:tcPr>
            <w:tcW w:w="3969" w:type="dxa"/>
          </w:tcPr>
          <w:p>
            <w:pPr>
              <w:pStyle w:val="yTable"/>
              <w:spacing w:before="80"/>
              <w:rPr>
                <w:sz w:val="20"/>
              </w:rPr>
            </w:pPr>
            <w:r>
              <w:rPr>
                <w:sz w:val="20"/>
              </w:rPr>
              <w:t>Form 14 — Certificate of Resolution and Consents to Transfer or Lease, Easement or Restrictive Covenant.</w:t>
            </w:r>
          </w:p>
        </w:tc>
      </w:tr>
      <w:tr>
        <w:tc>
          <w:tcPr>
            <w:tcW w:w="3119" w:type="dxa"/>
          </w:tcPr>
          <w:p>
            <w:pPr>
              <w:pStyle w:val="yTable"/>
              <w:spacing w:before="80"/>
              <w:rPr>
                <w:sz w:val="20"/>
              </w:rPr>
            </w:pPr>
            <w:r>
              <w:rPr>
                <w:sz w:val="20"/>
              </w:rPr>
              <w:t>Section 30, 30A</w:t>
            </w:r>
          </w:p>
        </w:tc>
        <w:tc>
          <w:tcPr>
            <w:tcW w:w="3969" w:type="dxa"/>
          </w:tcPr>
          <w:p>
            <w:pPr>
              <w:pStyle w:val="yTable"/>
              <w:spacing w:before="80"/>
              <w:rPr>
                <w:sz w:val="20"/>
              </w:rPr>
            </w:pPr>
            <w:r>
              <w:rPr>
                <w:sz w:val="20"/>
              </w:rPr>
              <w:t>Form 15 — Notification of Resolution of Termination of Scheme.</w:t>
            </w:r>
          </w:p>
        </w:tc>
      </w:tr>
      <w:tr>
        <w:tc>
          <w:tcPr>
            <w:tcW w:w="3119" w:type="dxa"/>
          </w:tcPr>
          <w:p>
            <w:pPr>
              <w:pStyle w:val="yTable"/>
              <w:spacing w:before="80"/>
              <w:rPr>
                <w:sz w:val="20"/>
              </w:rPr>
            </w:pPr>
            <w:r>
              <w:rPr>
                <w:sz w:val="20"/>
              </w:rPr>
              <w:t>Section 40(2)(b)</w:t>
            </w:r>
          </w:p>
        </w:tc>
        <w:tc>
          <w:tcPr>
            <w:tcW w:w="3969" w:type="dxa"/>
          </w:tcPr>
          <w:p>
            <w:pPr>
              <w:pStyle w:val="yTable"/>
              <w:spacing w:before="80"/>
              <w:rPr>
                <w:sz w:val="20"/>
              </w:rPr>
            </w:pPr>
            <w:r>
              <w:rPr>
                <w:sz w:val="20"/>
              </w:rPr>
              <w:t>Form 16 — Notice of Change of Address for Service of Notices.</w:t>
            </w:r>
          </w:p>
        </w:tc>
      </w:tr>
      <w:tr>
        <w:tc>
          <w:tcPr>
            <w:tcW w:w="3119" w:type="dxa"/>
          </w:tcPr>
          <w:p>
            <w:pPr>
              <w:pStyle w:val="yTable"/>
              <w:spacing w:before="80"/>
              <w:rPr>
                <w:sz w:val="20"/>
              </w:rPr>
            </w:pPr>
            <w:r>
              <w:rPr>
                <w:sz w:val="20"/>
              </w:rPr>
              <w:t>Section 40(2)(b), 41(2)(b)</w:t>
            </w:r>
          </w:p>
        </w:tc>
        <w:tc>
          <w:tcPr>
            <w:tcW w:w="3969" w:type="dxa"/>
          </w:tcPr>
          <w:p>
            <w:pPr>
              <w:pStyle w:val="yTable"/>
              <w:spacing w:before="80"/>
              <w:rPr>
                <w:sz w:val="20"/>
              </w:rPr>
            </w:pPr>
            <w:r>
              <w:rPr>
                <w:sz w:val="20"/>
              </w:rPr>
              <w:t>Form 17 — Notice of Change of Name of Scheme and change of Address for Service of Notices.</w:t>
            </w:r>
          </w:p>
        </w:tc>
      </w:tr>
      <w:tr>
        <w:tc>
          <w:tcPr>
            <w:tcW w:w="3119" w:type="dxa"/>
          </w:tcPr>
          <w:p>
            <w:pPr>
              <w:pStyle w:val="yTable"/>
              <w:spacing w:before="80"/>
              <w:rPr>
                <w:sz w:val="20"/>
              </w:rPr>
            </w:pPr>
            <w:r>
              <w:rPr>
                <w:sz w:val="20"/>
              </w:rPr>
              <w:t>Section 9(3)(b)</w:t>
            </w:r>
          </w:p>
        </w:tc>
        <w:tc>
          <w:tcPr>
            <w:tcW w:w="3969" w:type="dxa"/>
          </w:tcPr>
          <w:p>
            <w:pPr>
              <w:pStyle w:val="yTable"/>
              <w:spacing w:before="80"/>
              <w:rPr>
                <w:sz w:val="20"/>
              </w:rPr>
            </w:pPr>
            <w:r>
              <w:rPr>
                <w:sz w:val="20"/>
              </w:rPr>
              <w:t>Form 18 — Certificate of Local Government Consenting to Strata Plan of Consolidation.</w:t>
            </w:r>
          </w:p>
        </w:tc>
      </w:tr>
      <w:tr>
        <w:tc>
          <w:tcPr>
            <w:tcW w:w="3119" w:type="dxa"/>
          </w:tcPr>
          <w:p>
            <w:pPr>
              <w:pStyle w:val="yTable"/>
              <w:spacing w:before="80"/>
              <w:rPr>
                <w:sz w:val="20"/>
              </w:rPr>
            </w:pPr>
            <w:r>
              <w:rPr>
                <w:sz w:val="20"/>
              </w:rPr>
              <w:t>Section 6(4)</w:t>
            </w:r>
          </w:p>
        </w:tc>
        <w:tc>
          <w:tcPr>
            <w:tcW w:w="3969" w:type="dxa"/>
          </w:tcPr>
          <w:p>
            <w:pPr>
              <w:pStyle w:val="yTable"/>
              <w:spacing w:before="80"/>
              <w:rPr>
                <w:sz w:val="20"/>
              </w:rPr>
            </w:pPr>
            <w:r>
              <w:rPr>
                <w:sz w:val="20"/>
              </w:rPr>
              <w:t>Form 19 — Notice of Resolution to Vary, Remove or Add a Restriction.</w:t>
            </w:r>
          </w:p>
        </w:tc>
      </w:tr>
      <w:tr>
        <w:tc>
          <w:tcPr>
            <w:tcW w:w="3119" w:type="dxa"/>
          </w:tcPr>
          <w:p>
            <w:pPr>
              <w:pStyle w:val="yTable"/>
              <w:spacing w:before="80"/>
              <w:rPr>
                <w:sz w:val="20"/>
              </w:rPr>
            </w:pPr>
            <w:r>
              <w:rPr>
                <w:sz w:val="20"/>
              </w:rPr>
              <w:t>Section 8A(a), 18, 19</w:t>
            </w:r>
          </w:p>
        </w:tc>
        <w:tc>
          <w:tcPr>
            <w:tcW w:w="3969" w:type="dxa"/>
          </w:tcPr>
          <w:p>
            <w:pPr>
              <w:pStyle w:val="yTable"/>
              <w:spacing w:before="80"/>
              <w:rPr>
                <w:sz w:val="20"/>
              </w:rPr>
            </w:pPr>
            <w:r>
              <w:rPr>
                <w:sz w:val="20"/>
              </w:rPr>
              <w:t>Form 20 — Application for Re</w:t>
            </w:r>
            <w:r>
              <w:rPr>
                <w:sz w:val="20"/>
              </w:rPr>
              <w:noBreakHyphen/>
              <w:t>subdivision by Strata Company.</w:t>
            </w:r>
          </w:p>
        </w:tc>
      </w:tr>
      <w:tr>
        <w:tc>
          <w:tcPr>
            <w:tcW w:w="3119" w:type="dxa"/>
          </w:tcPr>
          <w:p>
            <w:pPr>
              <w:pStyle w:val="yTable"/>
              <w:spacing w:before="80"/>
              <w:rPr>
                <w:sz w:val="20"/>
              </w:rPr>
            </w:pPr>
            <w:r>
              <w:rPr>
                <w:sz w:val="20"/>
              </w:rPr>
              <w:t>Section 42(4)(a)</w:t>
            </w:r>
          </w:p>
        </w:tc>
        <w:tc>
          <w:tcPr>
            <w:tcW w:w="3969" w:type="dxa"/>
          </w:tcPr>
          <w:p>
            <w:pPr>
              <w:pStyle w:val="yTable"/>
              <w:spacing w:before="80"/>
              <w:rPr>
                <w:sz w:val="20"/>
              </w:rPr>
            </w:pPr>
            <w:r>
              <w:rPr>
                <w:sz w:val="20"/>
              </w:rPr>
              <w:t>Form 21 — Notice of Amendment, Repeal or Addition of By</w:t>
            </w:r>
            <w:r>
              <w:rPr>
                <w:sz w:val="20"/>
              </w:rPr>
              <w:noBreakHyphen/>
              <w:t>law.</w:t>
            </w:r>
          </w:p>
        </w:tc>
      </w:tr>
      <w:tr>
        <w:tc>
          <w:tcPr>
            <w:tcW w:w="3119" w:type="dxa"/>
          </w:tcPr>
          <w:p>
            <w:pPr>
              <w:pStyle w:val="yTable"/>
              <w:spacing w:before="80"/>
              <w:rPr>
                <w:sz w:val="20"/>
              </w:rPr>
            </w:pPr>
            <w:r>
              <w:rPr>
                <w:sz w:val="20"/>
              </w:rPr>
              <w:t>Section 130(f),</w:t>
            </w:r>
          </w:p>
          <w:p>
            <w:pPr>
              <w:pStyle w:val="yTable"/>
              <w:spacing w:before="0"/>
              <w:rPr>
                <w:sz w:val="20"/>
              </w:rPr>
            </w:pPr>
            <w:r>
              <w:rPr>
                <w:sz w:val="20"/>
              </w:rPr>
              <w:t>Regulation 20(1)(b)(ii)</w:t>
            </w:r>
          </w:p>
        </w:tc>
        <w:tc>
          <w:tcPr>
            <w:tcW w:w="3969" w:type="dxa"/>
          </w:tcPr>
          <w:p>
            <w:pPr>
              <w:pStyle w:val="yTable"/>
              <w:spacing w:before="80"/>
              <w:rPr>
                <w:sz w:val="20"/>
              </w:rPr>
            </w:pPr>
            <w:r>
              <w:rPr>
                <w:sz w:val="20"/>
              </w:rPr>
              <w:t>Form 22 — Disposition on Subdivision.</w:t>
            </w:r>
          </w:p>
        </w:tc>
      </w:tr>
      <w:tr>
        <w:tc>
          <w:tcPr>
            <w:tcW w:w="3119" w:type="dxa"/>
          </w:tcPr>
          <w:p>
            <w:pPr>
              <w:pStyle w:val="yTable"/>
              <w:spacing w:before="80"/>
              <w:rPr>
                <w:sz w:val="20"/>
              </w:rPr>
            </w:pPr>
            <w:r>
              <w:rPr>
                <w:sz w:val="20"/>
              </w:rPr>
              <w:t>Section 8B(2),</w:t>
            </w:r>
          </w:p>
          <w:p>
            <w:pPr>
              <w:pStyle w:val="yTable"/>
              <w:spacing w:before="0"/>
              <w:rPr>
                <w:sz w:val="20"/>
              </w:rPr>
            </w:pPr>
            <w:r>
              <w:rPr>
                <w:sz w:val="20"/>
              </w:rPr>
              <w:t>Regulation 21(1)(b)(ii)</w:t>
            </w:r>
          </w:p>
        </w:tc>
        <w:tc>
          <w:tcPr>
            <w:tcW w:w="3969" w:type="dxa"/>
          </w:tcPr>
          <w:p>
            <w:pPr>
              <w:pStyle w:val="yTable"/>
              <w:spacing w:before="80"/>
              <w:rPr>
                <w:sz w:val="20"/>
              </w:rPr>
            </w:pPr>
            <w:r>
              <w:rPr>
                <w:sz w:val="20"/>
              </w:rPr>
              <w:t>Form 23 — Disposition on Re</w:t>
            </w:r>
            <w:r>
              <w:rPr>
                <w:sz w:val="20"/>
              </w:rPr>
              <w:noBreakHyphen/>
              <w:t>subdivision.</w:t>
            </w:r>
          </w:p>
        </w:tc>
      </w:tr>
      <w:tr>
        <w:tc>
          <w:tcPr>
            <w:tcW w:w="3119" w:type="dxa"/>
          </w:tcPr>
          <w:p>
            <w:pPr>
              <w:pStyle w:val="yTable"/>
              <w:spacing w:before="80"/>
              <w:rPr>
                <w:sz w:val="20"/>
              </w:rPr>
            </w:pPr>
            <w:r>
              <w:rPr>
                <w:sz w:val="20"/>
              </w:rPr>
              <w:t>Section 25(3)</w:t>
            </w:r>
          </w:p>
        </w:tc>
        <w:tc>
          <w:tcPr>
            <w:tcW w:w="3969" w:type="dxa"/>
          </w:tcPr>
          <w:p>
            <w:pPr>
              <w:pStyle w:val="yTable"/>
              <w:spacing w:before="80"/>
              <w:rPr>
                <w:sz w:val="20"/>
              </w:rPr>
            </w:pPr>
            <w:r>
              <w:rPr>
                <w:sz w:val="20"/>
              </w:rPr>
              <w:t>Form 24 — Application to Western Australian Planning Commission for Approval to Strata Plan.</w:t>
            </w:r>
          </w:p>
        </w:tc>
      </w:tr>
      <w:tr>
        <w:tc>
          <w:tcPr>
            <w:tcW w:w="3119" w:type="dxa"/>
          </w:tcPr>
          <w:p>
            <w:pPr>
              <w:pStyle w:val="yTable"/>
              <w:spacing w:before="80"/>
              <w:rPr>
                <w:sz w:val="20"/>
              </w:rPr>
            </w:pPr>
            <w:r>
              <w:rPr>
                <w:sz w:val="20"/>
              </w:rPr>
              <w:t>Section 5C(1)(a)</w:t>
            </w:r>
          </w:p>
        </w:tc>
        <w:tc>
          <w:tcPr>
            <w:tcW w:w="3969" w:type="dxa"/>
          </w:tcPr>
          <w:p>
            <w:pPr>
              <w:pStyle w:val="yTable"/>
              <w:spacing w:before="80"/>
              <w:rPr>
                <w:sz w:val="20"/>
              </w:rPr>
            </w:pPr>
            <w:r>
              <w:rPr>
                <w:sz w:val="20"/>
              </w:rPr>
              <w:t>Form 25 — Management Statement.</w:t>
            </w:r>
          </w:p>
        </w:tc>
      </w:tr>
      <w:tr>
        <w:tc>
          <w:tcPr>
            <w:tcW w:w="3119" w:type="dxa"/>
          </w:tcPr>
          <w:p>
            <w:pPr>
              <w:pStyle w:val="yTable"/>
              <w:spacing w:before="80"/>
              <w:rPr>
                <w:sz w:val="20"/>
              </w:rPr>
            </w:pPr>
            <w:r>
              <w:rPr>
                <w:sz w:val="20"/>
              </w:rPr>
              <w:t>Section 25(1), 25(4)</w:t>
            </w:r>
          </w:p>
        </w:tc>
        <w:tc>
          <w:tcPr>
            <w:tcW w:w="3969" w:type="dxa"/>
          </w:tcPr>
          <w:p>
            <w:pPr>
              <w:pStyle w:val="yTable"/>
              <w:spacing w:before="80"/>
              <w:rPr>
                <w:sz w:val="20"/>
              </w:rPr>
            </w:pPr>
            <w:r>
              <w:rPr>
                <w:sz w:val="20"/>
              </w:rPr>
              <w:t>Form 26 — Certificate of Grant of Approval by Western Australian Planning Commission to a Strata Plan.</w:t>
            </w:r>
          </w:p>
        </w:tc>
      </w:tr>
      <w:tr>
        <w:tc>
          <w:tcPr>
            <w:tcW w:w="3119" w:type="dxa"/>
          </w:tcPr>
          <w:p>
            <w:pPr>
              <w:pStyle w:val="yTable"/>
              <w:spacing w:before="80"/>
              <w:rPr>
                <w:sz w:val="20"/>
              </w:rPr>
            </w:pPr>
            <w:r>
              <w:rPr>
                <w:sz w:val="20"/>
              </w:rPr>
              <w:t>Regulation 37</w:t>
            </w:r>
          </w:p>
        </w:tc>
        <w:tc>
          <w:tcPr>
            <w:tcW w:w="3969" w:type="dxa"/>
          </w:tcPr>
          <w:p>
            <w:pPr>
              <w:pStyle w:val="yTable"/>
              <w:spacing w:before="80"/>
              <w:rPr>
                <w:sz w:val="20"/>
              </w:rPr>
            </w:pPr>
            <w:r>
              <w:rPr>
                <w:sz w:val="20"/>
              </w:rPr>
              <w:t>Form 27 — Certificate of a Licensed Valuer.</w:t>
            </w:r>
          </w:p>
        </w:tc>
      </w:tr>
      <w:tr>
        <w:tc>
          <w:tcPr>
            <w:tcW w:w="3119" w:type="dxa"/>
          </w:tcPr>
          <w:p>
            <w:pPr>
              <w:pStyle w:val="yTable"/>
              <w:spacing w:before="80"/>
              <w:rPr>
                <w:sz w:val="20"/>
              </w:rPr>
            </w:pPr>
            <w:r>
              <w:rPr>
                <w:sz w:val="20"/>
              </w:rPr>
              <w:t>Section 69(3)</w:t>
            </w:r>
          </w:p>
        </w:tc>
        <w:tc>
          <w:tcPr>
            <w:tcW w:w="3969" w:type="dxa"/>
          </w:tcPr>
          <w:p>
            <w:pPr>
              <w:pStyle w:val="yTable"/>
              <w:spacing w:before="80"/>
              <w:rPr>
                <w:sz w:val="20"/>
              </w:rPr>
            </w:pPr>
            <w:r>
              <w:rPr>
                <w:sz w:val="20"/>
              </w:rPr>
              <w:t>Form 28 — Disclosure Statement.</w:t>
            </w:r>
          </w:p>
        </w:tc>
      </w:tr>
      <w:tr>
        <w:tc>
          <w:tcPr>
            <w:tcW w:w="3119" w:type="dxa"/>
          </w:tcPr>
          <w:p>
            <w:pPr>
              <w:pStyle w:val="yTable"/>
              <w:spacing w:before="80"/>
              <w:rPr>
                <w:sz w:val="20"/>
              </w:rPr>
            </w:pPr>
            <w:r>
              <w:rPr>
                <w:sz w:val="20"/>
              </w:rPr>
              <w:t>Section 69A(f)</w:t>
            </w:r>
          </w:p>
        </w:tc>
        <w:tc>
          <w:tcPr>
            <w:tcW w:w="3969" w:type="dxa"/>
          </w:tcPr>
          <w:p>
            <w:pPr>
              <w:pStyle w:val="yTable"/>
              <w:spacing w:before="80"/>
              <w:rPr>
                <w:sz w:val="20"/>
              </w:rPr>
            </w:pPr>
            <w:r>
              <w:rPr>
                <w:sz w:val="20"/>
              </w:rPr>
              <w:t>Form 29 — Buying and Selling a Strata Titled Lot.</w:t>
            </w:r>
          </w:p>
        </w:tc>
      </w:tr>
      <w:tr>
        <w:tc>
          <w:tcPr>
            <w:tcW w:w="3119" w:type="dxa"/>
          </w:tcPr>
          <w:p>
            <w:pPr>
              <w:pStyle w:val="yTable"/>
              <w:spacing w:before="80"/>
              <w:rPr>
                <w:sz w:val="20"/>
              </w:rPr>
            </w:pPr>
            <w:r>
              <w:rPr>
                <w:sz w:val="20"/>
              </w:rPr>
              <w:t>Section 21G</w:t>
            </w:r>
          </w:p>
        </w:tc>
        <w:tc>
          <w:tcPr>
            <w:tcW w:w="3969" w:type="dxa"/>
          </w:tcPr>
          <w:p>
            <w:pPr>
              <w:pStyle w:val="yTable"/>
              <w:spacing w:before="80"/>
              <w:rPr>
                <w:sz w:val="20"/>
              </w:rPr>
            </w:pPr>
            <w:r>
              <w:rPr>
                <w:sz w:val="20"/>
              </w:rPr>
              <w:t>Form 30 — Notice of Resolution of Merger of Buildings.</w:t>
            </w:r>
          </w:p>
        </w:tc>
      </w:tr>
      <w:tr>
        <w:tc>
          <w:tcPr>
            <w:tcW w:w="3119" w:type="dxa"/>
          </w:tcPr>
          <w:p>
            <w:pPr>
              <w:pStyle w:val="yTable"/>
              <w:spacing w:before="80"/>
              <w:rPr>
                <w:sz w:val="20"/>
              </w:rPr>
            </w:pPr>
            <w:r>
              <w:rPr>
                <w:sz w:val="20"/>
              </w:rPr>
              <w:t>Section 21O</w:t>
            </w:r>
          </w:p>
        </w:tc>
        <w:tc>
          <w:tcPr>
            <w:tcW w:w="3969" w:type="dxa"/>
          </w:tcPr>
          <w:p>
            <w:pPr>
              <w:pStyle w:val="yTable"/>
              <w:spacing w:before="80"/>
              <w:rPr>
                <w:sz w:val="20"/>
              </w:rPr>
            </w:pPr>
            <w:r>
              <w:rPr>
                <w:sz w:val="20"/>
              </w:rPr>
              <w:t>Form 31 — Notice of Objection to Automatic Merger of Buildings.</w:t>
            </w:r>
          </w:p>
        </w:tc>
      </w:tr>
      <w:tr>
        <w:tc>
          <w:tcPr>
            <w:tcW w:w="3119" w:type="dxa"/>
          </w:tcPr>
          <w:p>
            <w:pPr>
              <w:pStyle w:val="yTable"/>
              <w:spacing w:before="80"/>
              <w:rPr>
                <w:sz w:val="20"/>
              </w:rPr>
            </w:pPr>
            <w:r>
              <w:rPr>
                <w:sz w:val="20"/>
              </w:rPr>
              <w:t>Section 21S</w:t>
            </w:r>
          </w:p>
        </w:tc>
        <w:tc>
          <w:tcPr>
            <w:tcW w:w="3969" w:type="dxa"/>
          </w:tcPr>
          <w:p>
            <w:pPr>
              <w:pStyle w:val="yTable"/>
              <w:spacing w:before="80"/>
              <w:rPr>
                <w:sz w:val="20"/>
              </w:rPr>
            </w:pPr>
            <w:r>
              <w:rPr>
                <w:sz w:val="20"/>
              </w:rPr>
              <w:t>Form 32 — Notice of Resolution of Merger of Land.</w:t>
            </w:r>
          </w:p>
        </w:tc>
      </w:tr>
      <w:tr>
        <w:tc>
          <w:tcPr>
            <w:tcW w:w="3119" w:type="dxa"/>
          </w:tcPr>
          <w:p>
            <w:pPr>
              <w:pStyle w:val="yTable"/>
              <w:spacing w:before="80"/>
              <w:rPr>
                <w:sz w:val="20"/>
              </w:rPr>
            </w:pPr>
            <w:r>
              <w:rPr>
                <w:sz w:val="20"/>
              </w:rPr>
              <w:t>Sections 21G, 21S</w:t>
            </w:r>
          </w:p>
        </w:tc>
        <w:tc>
          <w:tcPr>
            <w:tcW w:w="3969" w:type="dxa"/>
          </w:tcPr>
          <w:p>
            <w:pPr>
              <w:pStyle w:val="yTable"/>
              <w:spacing w:before="80"/>
              <w:rPr>
                <w:sz w:val="20"/>
              </w:rPr>
            </w:pPr>
            <w:r>
              <w:rPr>
                <w:sz w:val="20"/>
              </w:rPr>
              <w:t>Form 33 — Notice of Resolution of Merger of Buildings and Land.</w:t>
            </w:r>
          </w:p>
        </w:tc>
      </w:tr>
      <w:tr>
        <w:tc>
          <w:tcPr>
            <w:tcW w:w="3119" w:type="dxa"/>
          </w:tcPr>
          <w:p>
            <w:pPr>
              <w:pStyle w:val="yTable"/>
              <w:spacing w:before="80"/>
              <w:rPr>
                <w:sz w:val="20"/>
              </w:rPr>
            </w:pPr>
            <w:r>
              <w:rPr>
                <w:sz w:val="20"/>
              </w:rPr>
              <w:t>Section 21T(1)(b),</w:t>
            </w:r>
          </w:p>
          <w:p>
            <w:pPr>
              <w:pStyle w:val="yTable"/>
              <w:spacing w:before="0"/>
              <w:rPr>
                <w:sz w:val="20"/>
              </w:rPr>
            </w:pPr>
            <w:r>
              <w:rPr>
                <w:sz w:val="20"/>
              </w:rPr>
              <w:t>Regulation 14L</w:t>
            </w:r>
          </w:p>
        </w:tc>
        <w:tc>
          <w:tcPr>
            <w:tcW w:w="3969" w:type="dxa"/>
          </w:tcPr>
          <w:p>
            <w:pPr>
              <w:pStyle w:val="yTable"/>
              <w:spacing w:before="80"/>
              <w:rPr>
                <w:sz w:val="20"/>
              </w:rPr>
            </w:pPr>
            <w:r>
              <w:rPr>
                <w:sz w:val="20"/>
              </w:rPr>
              <w:t>Form 34 — Sketch Plan.</w:t>
            </w:r>
          </w:p>
        </w:tc>
      </w:tr>
      <w:tr>
        <w:tc>
          <w:tcPr>
            <w:tcW w:w="3119" w:type="dxa"/>
          </w:tcPr>
          <w:p>
            <w:pPr>
              <w:pStyle w:val="yTable"/>
              <w:spacing w:before="80"/>
              <w:rPr>
                <w:sz w:val="20"/>
              </w:rPr>
            </w:pPr>
            <w:r>
              <w:rPr>
                <w:sz w:val="20"/>
              </w:rPr>
              <w:t>Sections 21T(1)(c), 21U</w:t>
            </w:r>
          </w:p>
        </w:tc>
        <w:tc>
          <w:tcPr>
            <w:tcW w:w="3969" w:type="dxa"/>
          </w:tcPr>
          <w:p>
            <w:pPr>
              <w:pStyle w:val="yTable"/>
              <w:spacing w:before="80"/>
              <w:rPr>
                <w:sz w:val="20"/>
              </w:rPr>
            </w:pPr>
            <w:r>
              <w:rPr>
                <w:sz w:val="20"/>
              </w:rPr>
              <w:t>Form 35 — Certificate of Licensed Surveyor — Merger in Strata Scheme.</w:t>
            </w:r>
          </w:p>
        </w:tc>
      </w:tr>
      <w:tr>
        <w:tc>
          <w:tcPr>
            <w:tcW w:w="3119" w:type="dxa"/>
          </w:tcPr>
          <w:p>
            <w:pPr>
              <w:pStyle w:val="yTable"/>
              <w:spacing w:before="80"/>
              <w:rPr>
                <w:sz w:val="20"/>
              </w:rPr>
            </w:pPr>
            <w:r>
              <w:rPr>
                <w:sz w:val="20"/>
              </w:rPr>
              <w:t>Section 21T</w:t>
            </w:r>
          </w:p>
        </w:tc>
        <w:tc>
          <w:tcPr>
            <w:tcW w:w="3969" w:type="dxa"/>
          </w:tcPr>
          <w:p>
            <w:pPr>
              <w:pStyle w:val="yTable"/>
              <w:spacing w:before="80"/>
              <w:rPr>
                <w:sz w:val="20"/>
              </w:rPr>
            </w:pPr>
            <w:r>
              <w:rPr>
                <w:sz w:val="20"/>
              </w:rPr>
              <w:t>Form 36 — Certificate of Licensed Valuer —Merger in Strata Scheme.</w:t>
            </w:r>
          </w:p>
        </w:tc>
      </w:tr>
      <w:tr>
        <w:tc>
          <w:tcPr>
            <w:tcW w:w="3119" w:type="dxa"/>
          </w:tcPr>
          <w:p>
            <w:pPr>
              <w:pStyle w:val="yTable"/>
              <w:spacing w:before="80"/>
              <w:rPr>
                <w:sz w:val="20"/>
              </w:rPr>
            </w:pPr>
            <w:r>
              <w:rPr>
                <w:sz w:val="20"/>
              </w:rPr>
              <w:t>Section 31D</w:t>
            </w:r>
          </w:p>
        </w:tc>
        <w:tc>
          <w:tcPr>
            <w:tcW w:w="3969" w:type="dxa"/>
          </w:tcPr>
          <w:p>
            <w:pPr>
              <w:pStyle w:val="yTable"/>
              <w:spacing w:before="80"/>
              <w:rPr>
                <w:sz w:val="20"/>
              </w:rPr>
            </w:pPr>
            <w:r>
              <w:rPr>
                <w:sz w:val="20"/>
              </w:rPr>
              <w:t>Form 37 — Notice of Resolution of Conversion to a Survey</w:t>
            </w:r>
            <w:r>
              <w:rPr>
                <w:sz w:val="20"/>
              </w:rPr>
              <w:noBreakHyphen/>
              <w:t>Strata Scheme.</w:t>
            </w:r>
          </w:p>
        </w:tc>
      </w:tr>
      <w:tr>
        <w:tc>
          <w:tcPr>
            <w:tcW w:w="3119" w:type="dxa"/>
          </w:tcPr>
          <w:p>
            <w:pPr>
              <w:pStyle w:val="yTable"/>
              <w:spacing w:before="80"/>
              <w:rPr>
                <w:sz w:val="20"/>
              </w:rPr>
            </w:pPr>
            <w:r>
              <w:rPr>
                <w:sz w:val="20"/>
              </w:rPr>
              <w:t>Sections 31E(1)(b), 31F</w:t>
            </w:r>
          </w:p>
        </w:tc>
        <w:tc>
          <w:tcPr>
            <w:tcW w:w="3969" w:type="dxa"/>
          </w:tcPr>
          <w:p>
            <w:pPr>
              <w:pStyle w:val="yTable"/>
              <w:spacing w:before="80"/>
              <w:rPr>
                <w:sz w:val="20"/>
              </w:rPr>
            </w:pPr>
            <w:r>
              <w:rPr>
                <w:sz w:val="20"/>
              </w:rPr>
              <w:t>Form 38 — Certificate of Licensed Surveyor — Conversion to a Survey</w:t>
            </w:r>
            <w:r>
              <w:rPr>
                <w:sz w:val="20"/>
              </w:rPr>
              <w:noBreakHyphen/>
              <w:t>Strata Scheme.</w:t>
            </w:r>
          </w:p>
        </w:tc>
      </w:tr>
      <w:tr>
        <w:tc>
          <w:tcPr>
            <w:tcW w:w="3119" w:type="dxa"/>
          </w:tcPr>
          <w:p>
            <w:pPr>
              <w:pStyle w:val="yTable"/>
              <w:spacing w:before="80"/>
              <w:rPr>
                <w:sz w:val="20"/>
              </w:rPr>
            </w:pPr>
            <w:r>
              <w:rPr>
                <w:sz w:val="20"/>
              </w:rPr>
              <w:t>Sections 21V, 31H, Regulation 21A(1)(b)</w:t>
            </w:r>
          </w:p>
        </w:tc>
        <w:tc>
          <w:tcPr>
            <w:tcW w:w="3969" w:type="dxa"/>
          </w:tcPr>
          <w:p>
            <w:pPr>
              <w:pStyle w:val="yTable"/>
              <w:spacing w:before="80"/>
              <w:rPr>
                <w:sz w:val="20"/>
              </w:rPr>
            </w:pPr>
            <w:r>
              <w:rPr>
                <w:sz w:val="20"/>
              </w:rPr>
              <w:t>Form 39 — Disposition on Merger of Land or Conversion to a Survey</w:t>
            </w:r>
            <w:r>
              <w:rPr>
                <w:sz w:val="20"/>
              </w:rPr>
              <w:noBreakHyphen/>
              <w:t>Strata Scheme.</w:t>
            </w:r>
          </w:p>
        </w:tc>
      </w:tr>
      <w:tr>
        <w:tc>
          <w:tcPr>
            <w:tcW w:w="3119" w:type="dxa"/>
          </w:tcPr>
          <w:p>
            <w:pPr>
              <w:pStyle w:val="yTable"/>
              <w:spacing w:before="80"/>
              <w:rPr>
                <w:sz w:val="20"/>
              </w:rPr>
            </w:pPr>
            <w:r>
              <w:rPr>
                <w:sz w:val="20"/>
              </w:rPr>
              <w:t>Sections 123A, 123C</w:t>
            </w:r>
          </w:p>
        </w:tc>
        <w:tc>
          <w:tcPr>
            <w:tcW w:w="3969" w:type="dxa"/>
          </w:tcPr>
          <w:p>
            <w:pPr>
              <w:pStyle w:val="yTable"/>
              <w:spacing w:before="80"/>
              <w:rPr>
                <w:sz w:val="20"/>
              </w:rPr>
            </w:pPr>
            <w:r>
              <w:rPr>
                <w:sz w:val="20"/>
              </w:rPr>
              <w:t>Form 40 — Notice of Objection to Change of Fencing Provisions.</w:t>
            </w:r>
          </w:p>
        </w:tc>
      </w:tr>
      <w:tr>
        <w:tc>
          <w:tcPr>
            <w:tcW w:w="3119" w:type="dxa"/>
          </w:tcPr>
          <w:p>
            <w:pPr>
              <w:pStyle w:val="yTable"/>
              <w:spacing w:before="80"/>
              <w:rPr>
                <w:sz w:val="20"/>
              </w:rPr>
            </w:pPr>
            <w:r>
              <w:rPr>
                <w:sz w:val="20"/>
              </w:rPr>
              <w:t xml:space="preserve">Section 30 </w:t>
            </w:r>
            <w:r>
              <w:rPr>
                <w:i/>
                <w:sz w:val="20"/>
              </w:rPr>
              <w:t>Strata Titles Amendment Act 1996</w:t>
            </w:r>
          </w:p>
        </w:tc>
        <w:tc>
          <w:tcPr>
            <w:tcW w:w="3969" w:type="dxa"/>
          </w:tcPr>
          <w:p>
            <w:pPr>
              <w:pStyle w:val="yTable"/>
              <w:spacing w:before="80"/>
              <w:rPr>
                <w:sz w:val="20"/>
              </w:rPr>
            </w:pPr>
            <w:r>
              <w:rPr>
                <w:sz w:val="20"/>
              </w:rPr>
              <w:t>Form 41 — Notice of Termination of Insurance Order.</w:t>
            </w:r>
          </w:p>
        </w:tc>
      </w:tr>
    </w:tbl>
    <w:p>
      <w:pPr>
        <w:pStyle w:val="yFootnotesection"/>
        <w:tabs>
          <w:tab w:val="clear" w:pos="893"/>
        </w:tabs>
        <w:ind w:left="0" w:firstLine="0"/>
      </w:pPr>
      <w:r>
        <w:t>[Schedule 2 amended in Gazette 28 Jun 1996 p. 3061; 17 Jan 1997 p. 476</w:t>
      </w:r>
      <w:r>
        <w:noBreakHyphen/>
        <w:t>8; 30 Dec 2004 p. 6945.]</w:t>
      </w:r>
    </w:p>
    <w:p>
      <w:pPr>
        <w:pStyle w:val="yScheduleHeading"/>
      </w:pPr>
      <w:bookmarkStart w:id="407" w:name="_Toc16051057"/>
      <w:bookmarkStart w:id="408" w:name="_Toc25487805"/>
      <w:bookmarkStart w:id="409" w:name="_Toc108229984"/>
      <w:r>
        <w:rPr>
          <w:rStyle w:val="CharSchNo"/>
        </w:rPr>
        <w:t>Schedule 3</w:t>
      </w:r>
      <w:bookmarkEnd w:id="407"/>
      <w:bookmarkEnd w:id="408"/>
      <w:bookmarkEnd w:id="409"/>
    </w:p>
    <w:p>
      <w:pPr>
        <w:pStyle w:val="yShoulderClause"/>
        <w:rPr>
          <w:snapToGrid w:val="0"/>
        </w:rPr>
      </w:pPr>
      <w:r>
        <w:rPr>
          <w:snapToGrid w:val="0"/>
        </w:rPr>
        <w:t>[Regulation 46]</w:t>
      </w:r>
    </w:p>
    <w:p>
      <w:pPr>
        <w:pStyle w:val="yMiscellaneousHeading"/>
        <w:rPr>
          <w:b/>
        </w:rPr>
      </w:pPr>
      <w:r>
        <w:rPr>
          <w:b/>
        </w:rPr>
        <w:t>Form 1</w:t>
      </w:r>
    </w:p>
    <w:p>
      <w:pPr>
        <w:pStyle w:val="yTable"/>
        <w:jc w:val="center"/>
        <w:rPr>
          <w:snapToGrid w:val="0"/>
        </w:rPr>
      </w:pPr>
      <w:r>
        <w:rPr>
          <w:noProof/>
          <w:lang w:eastAsia="en-AU"/>
        </w:rPr>
        <w:drawing>
          <wp:inline distT="0" distB="0" distL="0" distR="0">
            <wp:extent cx="3305175" cy="5610225"/>
            <wp:effectExtent l="0" t="0" r="9525" b="9525"/>
            <wp:docPr id="1" name="Picture 1" descr="P:\ScannedPics - DO NOT DELETE\2002-11-18\str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edPics - DO NOT DELETE\2002-11-18\strata.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305175" cy="5610225"/>
                    </a:xfrm>
                    <a:prstGeom prst="rect">
                      <a:avLst/>
                    </a:prstGeom>
                    <a:noFill/>
                    <a:ln>
                      <a:noFill/>
                    </a:ln>
                  </pic:spPr>
                </pic:pic>
              </a:graphicData>
            </a:graphic>
          </wp:inline>
        </w:drawing>
      </w:r>
    </w:p>
    <w:p>
      <w:pPr>
        <w:pStyle w:val="yMiscellaneousHeading"/>
        <w:rPr>
          <w:b/>
        </w:rPr>
      </w:pPr>
      <w:r>
        <w:rPr>
          <w:b/>
        </w:rPr>
        <w:t>Form 2</w:t>
      </w:r>
    </w:p>
    <w:p>
      <w:pPr>
        <w:pStyle w:val="yTable"/>
        <w:jc w:val="center"/>
        <w:rPr>
          <w:snapToGrid w:val="0"/>
        </w:rPr>
      </w:pPr>
      <w:r>
        <w:rPr>
          <w:noProof/>
          <w:lang w:eastAsia="en-AU"/>
        </w:rPr>
        <w:drawing>
          <wp:inline distT="0" distB="0" distL="0" distR="0">
            <wp:extent cx="3019425" cy="5981700"/>
            <wp:effectExtent l="0" t="0" r="9525" b="0"/>
            <wp:docPr id="2" name="Picture 2" descr="\\Pcosrv\public$\Scanning\Strata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osrv\public$\Scanning\Strata2.gif"/>
                    <pic:cNvPicPr>
                      <a:picLocks noChangeAspect="1" noChangeArrowheads="1"/>
                    </pic:cNvPicPr>
                  </pic:nvPicPr>
                  <pic:blipFill>
                    <a:blip r:embed="rId26" cstate="print">
                      <a:extLst>
                        <a:ext uri="{28A0092B-C50C-407E-A947-70E740481C1C}">
                          <a14:useLocalDpi xmlns:a14="http://schemas.microsoft.com/office/drawing/2010/main" val="0"/>
                        </a:ext>
                      </a:extLst>
                    </a:blip>
                    <a:srcRect l="8688" t="1787" b="2234"/>
                    <a:stretch>
                      <a:fillRect/>
                    </a:stretch>
                  </pic:blipFill>
                  <pic:spPr bwMode="auto">
                    <a:xfrm>
                      <a:off x="0" y="0"/>
                      <a:ext cx="3019425" cy="5981700"/>
                    </a:xfrm>
                    <a:prstGeom prst="rect">
                      <a:avLst/>
                    </a:prstGeom>
                    <a:noFill/>
                    <a:ln>
                      <a:noFill/>
                    </a:ln>
                  </pic:spPr>
                </pic:pic>
              </a:graphicData>
            </a:graphic>
          </wp:inline>
        </w:drawing>
      </w:r>
    </w:p>
    <w:p>
      <w:pPr>
        <w:pStyle w:val="yMiscellaneousHeading"/>
        <w:keepNext w:val="0"/>
        <w:pageBreakBefore/>
        <w:spacing w:before="0"/>
        <w:rPr>
          <w:b/>
        </w:rPr>
      </w:pPr>
      <w:r>
        <w:rPr>
          <w:b/>
        </w:rPr>
        <w:t>Form 3</w:t>
      </w:r>
    </w:p>
    <w:p>
      <w:pPr>
        <w:pStyle w:val="yTable"/>
        <w:jc w:val="center"/>
        <w:rPr>
          <w:snapToGrid w:val="0"/>
        </w:rPr>
      </w:pPr>
      <w:r>
        <w:rPr>
          <w:noProof/>
          <w:lang w:eastAsia="en-AU"/>
        </w:rPr>
        <w:drawing>
          <wp:inline distT="0" distB="0" distL="0" distR="0">
            <wp:extent cx="3800475" cy="6076950"/>
            <wp:effectExtent l="0" t="0" r="9525" b="0"/>
            <wp:docPr id="3" name="Picture 3" descr="P:\Scanning\Strata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Scanning\Strata3.gif"/>
                    <pic:cNvPicPr>
                      <a:picLocks noChangeAspect="1" noChangeArrowheads="1"/>
                    </pic:cNvPicPr>
                  </pic:nvPicPr>
                  <pic:blipFill>
                    <a:blip r:embed="rId27" cstate="print">
                      <a:extLst>
                        <a:ext uri="{28A0092B-C50C-407E-A947-70E740481C1C}">
                          <a14:useLocalDpi xmlns:a14="http://schemas.microsoft.com/office/drawing/2010/main" val="0"/>
                        </a:ext>
                      </a:extLst>
                    </a:blip>
                    <a:srcRect l="2652"/>
                    <a:stretch>
                      <a:fillRect/>
                    </a:stretch>
                  </pic:blipFill>
                  <pic:spPr bwMode="auto">
                    <a:xfrm>
                      <a:off x="0" y="0"/>
                      <a:ext cx="3800475" cy="6076950"/>
                    </a:xfrm>
                    <a:prstGeom prst="rect">
                      <a:avLst/>
                    </a:prstGeom>
                    <a:noFill/>
                    <a:ln>
                      <a:noFill/>
                    </a:ln>
                  </pic:spPr>
                </pic:pic>
              </a:graphicData>
            </a:graphic>
          </wp:inline>
        </w:drawing>
      </w:r>
    </w:p>
    <w:p>
      <w:pPr>
        <w:pStyle w:val="yMiscellaneousHeading"/>
        <w:keepNext w:val="0"/>
        <w:pageBreakBefore/>
        <w:spacing w:before="0"/>
        <w:rPr>
          <w:b/>
        </w:rPr>
      </w:pPr>
      <w:r>
        <w:rPr>
          <w:b/>
        </w:rPr>
        <w:t>Form 4</w:t>
      </w:r>
    </w:p>
    <w:p>
      <w:pPr>
        <w:pStyle w:val="yTable"/>
        <w:jc w:val="center"/>
        <w:rPr>
          <w:snapToGrid w:val="0"/>
        </w:rPr>
      </w:pPr>
      <w:r>
        <w:rPr>
          <w:noProof/>
          <w:lang w:eastAsia="en-AU"/>
        </w:rPr>
        <w:drawing>
          <wp:inline distT="0" distB="0" distL="0" distR="0">
            <wp:extent cx="3762375" cy="5915025"/>
            <wp:effectExtent l="0" t="0" r="9525" b="9525"/>
            <wp:docPr id="4" name="Picture 4" descr="\\Pcosrv\public$\Scanning\STRATA4.P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osrv\public$\Scanning\STRATA4.PCX"/>
                    <pic:cNvPicPr>
                      <a:picLocks noChangeAspect="1" noChangeArrowheads="1"/>
                    </pic:cNvPicPr>
                  </pic:nvPicPr>
                  <pic:blipFill>
                    <a:blip r:embed="rId28" cstate="print">
                      <a:extLst>
                        <a:ext uri="{28A0092B-C50C-407E-A947-70E740481C1C}">
                          <a14:useLocalDpi xmlns:a14="http://schemas.microsoft.com/office/drawing/2010/main" val="0"/>
                        </a:ext>
                      </a:extLst>
                    </a:blip>
                    <a:srcRect l="3502" t="749" b="2248"/>
                    <a:stretch>
                      <a:fillRect/>
                    </a:stretch>
                  </pic:blipFill>
                  <pic:spPr bwMode="auto">
                    <a:xfrm>
                      <a:off x="0" y="0"/>
                      <a:ext cx="3762375" cy="5915025"/>
                    </a:xfrm>
                    <a:prstGeom prst="rect">
                      <a:avLst/>
                    </a:prstGeom>
                    <a:noFill/>
                    <a:ln>
                      <a:noFill/>
                    </a:ln>
                  </pic:spPr>
                </pic:pic>
              </a:graphicData>
            </a:graphic>
          </wp:inline>
        </w:drawing>
      </w:r>
    </w:p>
    <w:p>
      <w:pPr>
        <w:pStyle w:val="yMiscellaneousHeading"/>
        <w:keepNext w:val="0"/>
        <w:pageBreakBefore/>
        <w:spacing w:before="0"/>
        <w:rPr>
          <w:b/>
        </w:rPr>
      </w:pPr>
      <w:r>
        <w:rPr>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 xml:space="preserve">STRATA PLAN No.     </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pPr>
      <w:r>
        <w:t xml:space="preserve">I, . . . . . . . . . . . . . . , being a licensed surveyor registered under the </w:t>
      </w:r>
      <w:r>
        <w:rPr>
          <w:i/>
        </w:rPr>
        <w:t>Licensed Surveyors Act 1909</w:t>
      </w:r>
      <w:r>
        <w:t xml:space="preserve"> certify that in respect of the strata plan which relates to the parcel and building described above (in this certificate called “the plan”): — </w:t>
      </w:r>
    </w:p>
    <w:p>
      <w:pPr>
        <w:pStyle w:val="yMiscellaneousBody"/>
        <w:tabs>
          <w:tab w:val="left" w:pos="567"/>
          <w:tab w:val="left" w:pos="1134"/>
        </w:tabs>
        <w:spacing w:before="12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120"/>
        <w:ind w:left="1134" w:hanging="1134"/>
      </w:pPr>
      <w:r>
        <w:tab/>
        <w:t>(b)</w:t>
      </w:r>
      <w:r>
        <w:tab/>
        <w:t>each building shown on the plan is within the external surface boundaries of the parcel; or</w:t>
      </w:r>
    </w:p>
    <w:p>
      <w:pPr>
        <w:pStyle w:val="yMiscellaneousBody"/>
        <w:tabs>
          <w:tab w:val="left" w:pos="567"/>
          <w:tab w:val="left" w:pos="1134"/>
        </w:tabs>
        <w:spacing w:before="120"/>
        <w:ind w:left="1134" w:hanging="1134"/>
      </w:pPr>
      <w:r>
        <w:tab/>
        <w:t>(c)</w:t>
      </w:r>
      <w:r>
        <w:tab/>
        <w:t>in a case where a part of a wall or building, or material attached to a wall or building, encroaches beyond the external surface boundaries of the parcel — </w:t>
      </w:r>
    </w:p>
    <w:p>
      <w:pPr>
        <w:pStyle w:val="yMiscellaneousBody"/>
        <w:tabs>
          <w:tab w:val="left" w:pos="1134"/>
          <w:tab w:val="left" w:pos="1701"/>
        </w:tabs>
        <w:spacing w:before="120"/>
        <w:ind w:left="1701" w:hanging="1701"/>
      </w:pPr>
      <w:r>
        <w:tab/>
        <w:t>(i)</w:t>
      </w:r>
      <w:r>
        <w:tab/>
        <w:t>all lots shown on the plan are within the external surface boundaries of the parcel;</w:t>
      </w:r>
    </w:p>
    <w:p>
      <w:pPr>
        <w:pStyle w:val="yMiscellaneousBody"/>
        <w:tabs>
          <w:tab w:val="left" w:pos="1134"/>
          <w:tab w:val="left" w:pos="1701"/>
        </w:tabs>
        <w:spacing w:before="120"/>
        <w:ind w:left="1701" w:hanging="1701"/>
      </w:pPr>
      <w:r>
        <w:tab/>
        <w:t>(ii)</w:t>
      </w:r>
      <w:r>
        <w:tab/>
        <w:t>the plan clearly indicates the existence of the encroachment and its nature and extent; and</w:t>
      </w:r>
    </w:p>
    <w:p>
      <w:pPr>
        <w:pStyle w:val="yMiscellaneousBody"/>
        <w:tabs>
          <w:tab w:val="left" w:pos="1134"/>
          <w:tab w:val="left" w:pos="1701"/>
        </w:tabs>
        <w:spacing w:before="12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60"/>
        <w:ind w:left="1134" w:hanging="1134"/>
      </w:pPr>
      <w:r>
        <w:tab/>
      </w:r>
      <w:r>
        <w:tab/>
        <w:t>and</w:t>
      </w:r>
    </w:p>
    <w:p>
      <w:pPr>
        <w:pStyle w:val="yMiscellaneousBody"/>
        <w:tabs>
          <w:tab w:val="left" w:pos="567"/>
          <w:tab w:val="left" w:pos="1134"/>
        </w:tabs>
        <w:spacing w:before="120"/>
        <w:ind w:left="1134" w:hanging="1134"/>
      </w:pPr>
      <w:r>
        <w:tab/>
        <w:t>*(d)</w:t>
      </w:r>
      <w:r>
        <w:tab/>
        <w:t>if the plan is a plan of re</w:t>
      </w:r>
      <w:r>
        <w:noBreakHyphen/>
        <w:t>subdivision, it complies with Schedule 1 by</w:t>
      </w:r>
      <w:r>
        <w:noBreakHyphen/>
        <w:t>law(s) no(s) . . . . . . . . . . . . . . . . . . . on Strata Plan no.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 . . . . . . . . . . . . . . . . . . . . . .</w:t>
      </w:r>
      <w:r>
        <w:tab/>
        <w:t xml:space="preserve">. . . . . . . . . . . . . . . . . . . . . . . . . . </w:t>
      </w:r>
    </w:p>
    <w:p>
      <w:pPr>
        <w:pStyle w:val="yMiscellaneousBody"/>
        <w:tabs>
          <w:tab w:val="left" w:pos="851"/>
          <w:tab w:val="left" w:pos="4820"/>
        </w:tabs>
        <w:spacing w:before="0"/>
      </w:pPr>
      <w:r>
        <w:tab/>
        <w:t>Date</w:t>
      </w:r>
      <w:r>
        <w:tab/>
        <w:t>Licensed Surveyor</w:t>
      </w:r>
    </w:p>
    <w:p>
      <w:pPr>
        <w:pStyle w:val="yMiscellaneousBody"/>
        <w:spacing w:before="120"/>
      </w:pPr>
      <w:r>
        <w:t>*</w:t>
      </w:r>
      <w:r>
        <w:rPr>
          <w:sz w:val="18"/>
        </w:rPr>
        <w:t>Delete if inapplicable</w:t>
      </w:r>
    </w:p>
    <w:p>
      <w:pPr>
        <w:pStyle w:val="yMiscellaneousHeading"/>
        <w:keepNext w:val="0"/>
        <w:pageBreakBefore/>
        <w:spacing w:before="0"/>
        <w:rPr>
          <w:b/>
        </w:rPr>
      </w:pPr>
      <w:r>
        <w:rPr>
          <w:b/>
        </w:rPr>
        <w:t>Form 6</w:t>
      </w:r>
    </w:p>
    <w:p>
      <w:pPr>
        <w:pStyle w:val="yMiscellaneousHeading"/>
        <w:keepNext w:val="0"/>
        <w:spacing w:before="80"/>
      </w:pPr>
      <w:r>
        <w:rPr>
          <w:i/>
        </w:rPr>
        <w:t>Strata Titles Act 1985</w:t>
      </w:r>
    </w:p>
    <w:p>
      <w:pPr>
        <w:pStyle w:val="yMiscellaneousHeading"/>
        <w:keepNext w:val="0"/>
        <w:spacing w:before="80"/>
      </w:pPr>
      <w:r>
        <w:t>Sections 5B(1), 8A, 22(2)</w:t>
      </w:r>
    </w:p>
    <w:p>
      <w:pPr>
        <w:pStyle w:val="yMiscellaneousHeading"/>
        <w:keepNext w:val="0"/>
        <w:spacing w:before="80"/>
        <w:jc w:val="right"/>
        <w:rPr>
          <w:b/>
        </w:rPr>
      </w:pPr>
      <w:r>
        <w:rPr>
          <w:b/>
        </w:rPr>
        <w:t>SURVEY</w:t>
      </w:r>
      <w:r>
        <w:rPr>
          <w:b/>
        </w:rPr>
        <w:noBreakHyphen/>
        <w:t>STRATA PLAN No.</w:t>
      </w:r>
    </w:p>
    <w:p>
      <w:pPr>
        <w:pStyle w:val="yMiscellaneousHeading"/>
        <w:keepNext w:val="0"/>
        <w:rPr>
          <w:b/>
        </w:rPr>
      </w:pPr>
      <w:r>
        <w:rPr>
          <w:b/>
        </w:rPr>
        <w:t>DESCRIPTION OF PARCEL</w:t>
      </w:r>
    </w:p>
    <w:p>
      <w:pPr>
        <w:pStyle w:val="yMiscellaneousHeading"/>
        <w:keepNext w:val="0"/>
        <w:spacing w:before="120"/>
        <w:rPr>
          <w:b/>
        </w:rPr>
      </w:pPr>
      <w:r>
        <w:rPr>
          <w:b/>
        </w:rPr>
        <w:t>CERTIFICATE OF LICENSED SURVEYOR</w:t>
      </w:r>
    </w:p>
    <w:p>
      <w:pPr>
        <w:pStyle w:val="yMiscellaneousBody"/>
      </w:pPr>
      <w:r>
        <w:t xml:space="preserve">I . . . . . . . . . . . . . . . . . . . . . . . being a licensed surveyor registered under the </w:t>
      </w:r>
      <w:r>
        <w:rPr>
          <w:i/>
        </w:rPr>
        <w:t>Licensed Surveyors Act 1909</w:t>
      </w:r>
      <w:r>
        <w:t xml:space="preserve"> certify that in respect of the survey</w:t>
      </w:r>
      <w:r>
        <w:noBreakHyphen/>
        <w:t>strata plan which relates to the parcel described above (in this certificate called “the plan”): — </w:t>
      </w:r>
    </w:p>
    <w:p>
      <w:pPr>
        <w:pStyle w:val="yMiscellaneousBody"/>
        <w:tabs>
          <w:tab w:val="left" w:pos="567"/>
          <w:tab w:val="left" w:pos="1134"/>
        </w:tabs>
        <w:ind w:left="1134" w:hanging="1134"/>
      </w:pPr>
      <w:r>
        <w:tab/>
        <w:t>(a)</w:t>
      </w:r>
      <w:r>
        <w:tab/>
        <w:t>the plan is a correct and accurate representation of the survey carried out *by me personally/or under my own personal supervision, inspection and field check, and recorded in Field Books kept, and if required lodged, for the purposes of this plan;</w:t>
      </w:r>
    </w:p>
    <w:p>
      <w:pPr>
        <w:pStyle w:val="yMiscellaneousBody"/>
        <w:tabs>
          <w:tab w:val="left" w:pos="567"/>
          <w:tab w:val="left" w:pos="1134"/>
        </w:tabs>
        <w:ind w:left="1134" w:hanging="1134"/>
      </w:pPr>
      <w:r>
        <w:tab/>
        <w:t>(b)</w:t>
      </w:r>
      <w:r>
        <w:tab/>
        <w:t xml:space="preserve">the measurements are in strict accordance with the </w:t>
      </w:r>
      <w:r>
        <w:rPr>
          <w:i/>
        </w:rPr>
        <w:t>Licensed Surveyors (Guidance of Surveyors) Regulations 1961</w:t>
      </w:r>
      <w:r>
        <w:t xml:space="preserve"> and in particular regulations 23 and 34 of those regulations;</w:t>
      </w:r>
    </w:p>
    <w:p>
      <w:pPr>
        <w:pStyle w:val="yMiscellaneousBody"/>
        <w:tabs>
          <w:tab w:val="left" w:pos="567"/>
          <w:tab w:val="left" w:pos="1134"/>
        </w:tabs>
        <w:ind w:left="1134" w:hanging="1134"/>
      </w:pPr>
      <w:r>
        <w:tab/>
        <w:t>(c)</w:t>
      </w:r>
      <w:r>
        <w:tab/>
        <w:t xml:space="preserve">this survey and plan are in strict accordance with the requirements of the </w:t>
      </w:r>
      <w:r>
        <w:rPr>
          <w:i/>
        </w:rPr>
        <w:t>Licensed Surveyors (Guidance of Surveyors) Regulations 1961</w:t>
      </w:r>
      <w:r>
        <w:t xml:space="preserve"> and the relevant law in relation to which it is lodged; and</w:t>
      </w:r>
    </w:p>
    <w:p>
      <w:pPr>
        <w:pStyle w:val="yMiscellaneousBody"/>
        <w:tabs>
          <w:tab w:val="left" w:pos="567"/>
          <w:tab w:val="left" w:pos="1134"/>
        </w:tabs>
        <w:ind w:left="1134" w:hanging="1134"/>
      </w:pPr>
      <w:r>
        <w:tab/>
        <w:t>*(d)</w:t>
      </w:r>
      <w:r>
        <w:tab/>
        <w:t>if the plan is a plan of re</w:t>
      </w:r>
      <w:r>
        <w:noBreakHyphen/>
        <w:t>subdivision, it complies with Schedule 1 by</w:t>
      </w:r>
      <w:r>
        <w:noBreakHyphen/>
        <w:t>law(s) no(s) . . . . . . . . . . . . . . . . . . . . . . on Survey</w:t>
      </w:r>
      <w:r>
        <w:noBreakHyphen/>
        <w:t>strata Plan no . . . . . . . . . . . . . . . .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 . . . . . . . . . . . . . . . . . . . . . .</w:t>
      </w:r>
      <w:r>
        <w:tab/>
        <w:t>. . . . . . . . . . . . . . . . . . . . . . .</w:t>
      </w:r>
    </w:p>
    <w:p>
      <w:pPr>
        <w:pStyle w:val="yMiscellaneousBody"/>
        <w:tabs>
          <w:tab w:val="left" w:pos="851"/>
          <w:tab w:val="left" w:pos="4820"/>
        </w:tabs>
        <w:spacing w:before="0"/>
      </w:pPr>
      <w:r>
        <w:tab/>
        <w:t>Date</w:t>
      </w:r>
      <w:r>
        <w:tab/>
        <w:t>Licensed Surveyor</w:t>
      </w:r>
    </w:p>
    <w:p>
      <w:pPr>
        <w:pStyle w:val="yMiscellaneousBody"/>
      </w:pPr>
      <w:r>
        <w:t>*</w:t>
      </w:r>
      <w:r>
        <w:rPr>
          <w:sz w:val="18"/>
        </w:rPr>
        <w:t>Delete if inapplicable</w:t>
      </w:r>
    </w:p>
    <w:p>
      <w:pPr>
        <w:pStyle w:val="yMiscellaneousHeading"/>
        <w:keepNext w:val="0"/>
        <w:pageBreakBefore/>
        <w:spacing w:before="0"/>
        <w:rPr>
          <w:b/>
        </w:rPr>
      </w:pPr>
      <w:r>
        <w:rPr>
          <w:b/>
        </w:rPr>
        <w:t>Form 7</w:t>
      </w:r>
    </w:p>
    <w:p>
      <w:pPr>
        <w:pStyle w:val="yMiscellaneousHeading"/>
        <w:keepNext w:val="0"/>
        <w:spacing w:before="80"/>
      </w:pPr>
      <w:r>
        <w:rPr>
          <w:i/>
        </w:rPr>
        <w:t>Strata Titles Act 1985</w:t>
      </w:r>
    </w:p>
    <w:p>
      <w:pPr>
        <w:pStyle w:val="yMiscellaneousHeading"/>
        <w:keepNext w:val="0"/>
        <w:spacing w:before="80"/>
      </w:pPr>
      <w:r>
        <w:t>Sections 5B(2), 8A(f), 23(1)</w:t>
      </w:r>
    </w:p>
    <w:p>
      <w:pPr>
        <w:pStyle w:val="yMiscellaneousHeading"/>
        <w:keepNext w:val="0"/>
        <w:jc w:val="right"/>
        <w:rPr>
          <w:b/>
        </w:rPr>
      </w:pPr>
      <w:r>
        <w:rPr>
          <w:b/>
        </w:rPr>
        <w:t>STRATA PLAN No.</w:t>
      </w:r>
    </w:p>
    <w:p>
      <w:pPr>
        <w:pStyle w:val="yMiscellaneousHeading"/>
        <w:keepNext w:val="0"/>
        <w:rPr>
          <w:b/>
        </w:rPr>
      </w:pPr>
      <w:r>
        <w:rPr>
          <w:b/>
        </w:rPr>
        <w:t>DESCRIPTION OF PARCEL AND BUILDING</w:t>
      </w:r>
    </w:p>
    <w:p>
      <w:pPr>
        <w:pStyle w:val="yMiscellaneousHeading"/>
        <w:keepNext w:val="0"/>
        <w:spacing w:before="120"/>
        <w:rPr>
          <w:b/>
        </w:rPr>
      </w:pPr>
      <w:r>
        <w:rPr>
          <w:b/>
        </w:rPr>
        <w:t>CERTIFICATE OF LOCAL GOVERNMENT</w:t>
      </w:r>
    </w:p>
    <w:p>
      <w:pPr>
        <w:pStyle w:val="yMiscellaneousBody"/>
      </w:pPr>
      <w:r>
        <w:t>. . . . . . . . . . . . . . . . . . . . . . . . . . . . . . , the local government hereby certifies that in respect of the strata plan which relates to the parcel and building described above (in this certificate called “the plan”) — </w:t>
      </w:r>
    </w:p>
    <w:p>
      <w:pPr>
        <w:pStyle w:val="yMiscellaneousBody"/>
        <w:tabs>
          <w:tab w:val="left" w:pos="567"/>
          <w:tab w:val="left" w:pos="1134"/>
        </w:tabs>
        <w:ind w:left="1843" w:hanging="1843"/>
      </w:pPr>
      <w:r>
        <w:tab/>
        <w:t>(1)</w:t>
      </w:r>
      <w:r>
        <w:tab/>
        <w:t>*(a)</w:t>
      </w:r>
      <w:r>
        <w:tab/>
        <w:t>the building and the parcel shown on the plan have been inspected and that it is consistent with the approved building plans and specifications in respect of the building; or</w:t>
      </w:r>
    </w:p>
    <w:p>
      <w:pPr>
        <w:pStyle w:val="yMiscellaneousBody"/>
        <w:tabs>
          <w:tab w:val="left" w:pos="567"/>
          <w:tab w:val="left" w:pos="1134"/>
        </w:tabs>
        <w:ind w:left="1843" w:hanging="1843"/>
      </w:pPr>
      <w:r>
        <w:tab/>
      </w:r>
      <w:r>
        <w:tab/>
        <w:t>*(b)</w:t>
      </w:r>
      <w:r>
        <w:tab/>
        <w:t>the building has been inspected and the modification is consistent with the approved building plans and specifications relating to the modification;</w:t>
      </w:r>
    </w:p>
    <w:p>
      <w:pPr>
        <w:pStyle w:val="yMiscellaneousBody"/>
        <w:tabs>
          <w:tab w:val="left" w:pos="567"/>
          <w:tab w:val="left" w:pos="1134"/>
        </w:tabs>
        <w:ind w:left="1134" w:hanging="1134"/>
      </w:pPr>
      <w:r>
        <w:tab/>
        <w:t>(2)</w:t>
      </w:r>
      <w:r>
        <w:tab/>
        <w:t xml:space="preserve">the building, in the opinion of the local government, is of sufficient standard to be brought under the </w:t>
      </w:r>
      <w:r>
        <w:rPr>
          <w:i/>
        </w:rPr>
        <w:t>Strata Titles Act 1985</w:t>
      </w:r>
      <w:r>
        <w:t>;</w:t>
      </w:r>
    </w:p>
    <w:p>
      <w:pPr>
        <w:pStyle w:val="yMiscellaneousBody"/>
        <w:tabs>
          <w:tab w:val="left" w:pos="567"/>
          <w:tab w:val="left" w:pos="1134"/>
        </w:tabs>
        <w:ind w:left="1134" w:hanging="1134"/>
      </w:pPr>
      <w:r>
        <w:tab/>
        <w:t>(3)</w:t>
      </w:r>
      <w:r>
        <w:tab/>
        <w:t>where a part of a wall or building, or material attached to a wall or building, encroaches beyond the external surface boundaries of the parcel on to a public road, street or way the local government is of the opinion that retention of the encroachment in its existing state will not endanger public safety or unreasonably interfere with the amenity of the neighbourhood and the local government does not object to the encroachment; and</w:t>
      </w:r>
    </w:p>
    <w:p>
      <w:pPr>
        <w:pStyle w:val="yMiscellaneousBody"/>
        <w:tabs>
          <w:tab w:val="left" w:pos="567"/>
          <w:tab w:val="left" w:pos="1134"/>
        </w:tabs>
        <w:ind w:left="1843" w:hanging="1843"/>
      </w:pPr>
      <w:r>
        <w:tab/>
        <w:t>(4)</w:t>
      </w:r>
      <w:r>
        <w:tab/>
        <w:t>*(a)</w:t>
      </w:r>
      <w:r>
        <w:tab/>
        <w:t>any conditions imposed by the Western Australian Planning Commission have been complied with; or</w:t>
      </w:r>
    </w:p>
    <w:p>
      <w:pPr>
        <w:pStyle w:val="yMiscellaneousBody"/>
        <w:tabs>
          <w:tab w:val="left" w:pos="567"/>
          <w:tab w:val="left" w:pos="1134"/>
        </w:tabs>
        <w:ind w:left="1843" w:hanging="1843"/>
      </w:pPr>
      <w:r>
        <w:tab/>
      </w:r>
      <w:r>
        <w:tab/>
        <w:t>*(b)</w:t>
      </w:r>
      <w:r>
        <w:tab/>
        <w:t>the within strata scheme is exempt from the requirement of approval by the Western Australian Planning Commission.</w:t>
      </w:r>
    </w:p>
    <w:p>
      <w:pPr>
        <w:pStyle w:val="yMiscellaneousBody"/>
        <w:tabs>
          <w:tab w:val="left" w:pos="3969"/>
        </w:tabs>
      </w:pPr>
      <w:r>
        <w:t>. . . . . . . . . . . . . . .</w:t>
      </w:r>
      <w:r>
        <w:tab/>
        <w:t>. . . . . . . . . . . . . . . . . . . . . . . . . . . .</w:t>
      </w:r>
    </w:p>
    <w:p>
      <w:pPr>
        <w:pStyle w:val="yMiscellaneousBody"/>
        <w:tabs>
          <w:tab w:val="left" w:pos="4536"/>
        </w:tabs>
        <w:spacing w:before="0"/>
      </w:pPr>
      <w:r>
        <w:t xml:space="preserve">           Date</w:t>
      </w:r>
      <w:r>
        <w:tab/>
        <w:t>Chief Executive Officer</w:t>
      </w:r>
    </w:p>
    <w:p>
      <w:pPr>
        <w:pStyle w:val="yMiscellaneousBody"/>
        <w:spacing w:before="80"/>
        <w:rPr>
          <w:sz w:val="18"/>
        </w:rPr>
      </w:pPr>
      <w:r>
        <w:rPr>
          <w:sz w:val="18"/>
        </w:rPr>
        <w:t>*Delete if inapplicable.</w:t>
      </w:r>
    </w:p>
    <w:p>
      <w:pPr>
        <w:pStyle w:val="yMiscellaneousHeading"/>
        <w:keepNext w:val="0"/>
        <w:pageBreakBefore/>
        <w:spacing w:before="0"/>
        <w:rPr>
          <w:b/>
        </w:rPr>
      </w:pPr>
      <w:r>
        <w:rPr>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lang w:val="en-US"/>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The City/Town/Shire of . . . . . . . . . . . . . . . . . . . . consents to the conversion to common property of Lot(s) . . . . . . . . . . . . in Strata/Survey</w:t>
      </w:r>
      <w:r>
        <w:noBreakHyphen/>
        <w:t xml:space="preserve">strata Plan No . . . . . </w:t>
      </w:r>
    </w:p>
    <w:p>
      <w:pPr>
        <w:pStyle w:val="yMiscellaneousBody"/>
        <w:tabs>
          <w:tab w:val="left" w:pos="3969"/>
        </w:tabs>
      </w:pPr>
      <w:r>
        <w:t>. . . . . . . . . . . . . . . . . . . .</w:t>
      </w:r>
      <w:r>
        <w:tab/>
        <w:t xml:space="preserve">. . . . . . . . . . . . . . . . . . . . . . . . . . . . </w:t>
      </w:r>
    </w:p>
    <w:p>
      <w:pPr>
        <w:pStyle w:val="yMiscellaneousBody"/>
        <w:tabs>
          <w:tab w:val="left" w:pos="851"/>
          <w:tab w:val="left" w:pos="4536"/>
        </w:tabs>
        <w:spacing w:before="0"/>
      </w:pPr>
      <w:r>
        <w:tab/>
        <w:t>Date</w:t>
      </w:r>
      <w:r>
        <w:tab/>
        <w:t>Chief Executive Officer.</w:t>
      </w:r>
    </w:p>
    <w:p>
      <w:pPr>
        <w:pStyle w:val="yMiscellaneousHeading"/>
        <w:keepNext w:val="0"/>
        <w:spacing w:before="360"/>
        <w:rPr>
          <w:b/>
        </w:rPr>
      </w:pPr>
      <w:r>
        <w:rPr>
          <w:noProof/>
          <w:lang w:eastAsia="en-AU"/>
        </w:rPr>
        <w:drawing>
          <wp:inline distT="0" distB="0" distL="0" distR="0">
            <wp:extent cx="1285875" cy="2381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conversion into common property of lot(s) . . . . . . . . . . . . . . . in Strata/Survey</w:t>
      </w:r>
      <w:r>
        <w:noBreakHyphen/>
        <w:t xml:space="preserve">strata Plan No . . . . . . </w:t>
      </w:r>
    </w:p>
    <w:p>
      <w:pPr>
        <w:pStyle w:val="yMiscellaneousBody"/>
      </w:pPr>
      <w:r>
        <w:t>The Common Seal of the Owners of (name of scheme) Strata/Survey</w:t>
      </w:r>
      <w:r>
        <w:noBreakHyphen/>
        <w:t>strata Plan No . . . . . . . . . . was hereunto affixed on . . . . . . . . . . . . . in the presence of</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MiscellaneousHeading"/>
        <w:keepNext w:val="0"/>
        <w:pageBreakBefore/>
        <w:spacing w:before="0"/>
        <w:rPr>
          <w:b/>
        </w:rPr>
      </w:pPr>
      <w:r>
        <w:rPr>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 . . . . . . . . was hereunto affixed on . . . . . . . . . in the presence of — </w:t>
      </w:r>
    </w:p>
    <w:p>
      <w:pPr>
        <w:pStyle w:val="yMiscellaneousBody"/>
      </w:pPr>
      <w:r>
        <w:t xml:space="preserve"> . . . . . . . . . . . . . . . . . . . </w:t>
      </w:r>
    </w:p>
    <w:p>
      <w:pPr>
        <w:pStyle w:val="yMiscellaneousBody"/>
      </w:pPr>
      <w:r>
        <w:t>.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 . . . .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Footnotesection"/>
      </w:pPr>
      <w:r>
        <w:t>[Form 12 amended in Gazette 30 Dec 2004 p. 6945.]</w:t>
      </w:r>
    </w:p>
    <w:p>
      <w:pPr>
        <w:pStyle w:val="CentredBaseLine"/>
        <w:spacing w:before="120"/>
        <w:jc w:val="center"/>
      </w:pPr>
      <w:r>
        <w:rPr>
          <w:noProof/>
          <w:lang w:eastAsia="en-AU"/>
        </w:rPr>
        <w:drawing>
          <wp:inline distT="0" distB="0" distL="0" distR="0">
            <wp:extent cx="1285875" cy="2381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p>
    <w:p>
      <w:pPr>
        <w:pStyle w:val="MiscellaneousHeading"/>
        <w:keepNext w:val="0"/>
        <w:spacing w:before="360"/>
        <w:rPr>
          <w:b/>
          <w:sz w:val="22"/>
        </w:rPr>
      </w:pPr>
      <w:r>
        <w:rPr>
          <w:b/>
          <w:sz w:val="22"/>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 . . . . . hereby certifies that the resolution authorising the acceptance of the transfer/lease of  (description of land) . . . . . . . . . . . . . by . . . . . .was a *resolution without dissent/unanimous resolution (in the case of a two</w:t>
      </w:r>
      <w:r>
        <w:noBreakHyphen/>
        <w:t>lot scheme).</w:t>
      </w:r>
    </w:p>
    <w:p>
      <w:pPr>
        <w:pStyle w:val="yMiscellaneousBody"/>
      </w:pPr>
      <w:r>
        <w:t>The Common Seal of the Owners of (name of scheme) Strata/Survey</w:t>
      </w:r>
      <w:r>
        <w:noBreakHyphen/>
        <w:t>strata Plan No . . . . . . . . . . was hereunto affixed on . . . . . . . . . . . . . in the presence of — </w:t>
      </w:r>
    </w:p>
    <w:p>
      <w:pPr>
        <w:pStyle w:val="yMiscellaneousBody"/>
      </w:pPr>
      <w:r>
        <w:t>. . . . . . . . . . . . . . . . . . . .</w:t>
      </w:r>
    </w:p>
    <w:p>
      <w:pPr>
        <w:pStyle w:val="yMiscellaneousBody"/>
      </w:pPr>
      <w:r>
        <w:t>.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 . . . .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 . . . . . . . . . . . . . . . . . to . . . . . . . . . . . . . . . . . . . . . . . . of . . . . . . . . . . . . . . . . . . . . . . (brief description of land affected.)</w:t>
      </w:r>
    </w:p>
    <w:p>
      <w:pPr>
        <w:pStyle w:val="yMiscellaneousBody"/>
        <w:spacing w:before="120"/>
      </w:pPr>
      <w:r>
        <w:t>The Common Seal of the Owners of (name of scheme) Strata/Survey</w:t>
      </w:r>
      <w:r>
        <w:noBreakHyphen/>
        <w:t>strata Plan No . . . . . . . . . . was hereunto affixed on.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before="60"/>
        <w:jc w:val="center"/>
      </w:pPr>
      <w:r>
        <w:rPr>
          <w:noProof/>
          <w:lang w:eastAsia="en-AU"/>
        </w:rPr>
        <w:drawing>
          <wp:inline distT="0" distB="0" distL="0" distR="0">
            <wp:extent cx="1285875" cy="2381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p>
    <w:p>
      <w:pPr>
        <w:pStyle w:val="yMiscellaneousHeading"/>
        <w:keepNext w:val="0"/>
        <w:spacing w:before="360"/>
        <w:rPr>
          <w:b/>
        </w:rPr>
      </w:pPr>
      <w:r>
        <w:rPr>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 . . . . . hereby certifies that it has by unanimous resolution resolved that the Scheme the subject of Strata/Survey</w:t>
      </w:r>
      <w:r>
        <w:noBreakHyphen/>
        <w:t>strata Plan No . . . . . . . . . . . . . . . be terminated.</w:t>
      </w:r>
    </w:p>
    <w:p>
      <w:pPr>
        <w:pStyle w:val="yMiscellaneousBody"/>
        <w:spacing w:before="120"/>
      </w:pPr>
      <w:r>
        <w:t>The Common Seal of the Owners of (name of scheme) Strata/Survey</w:t>
      </w:r>
      <w:r>
        <w:noBreakHyphen/>
        <w:t>strata Plan No . . . . . . . . . . . . was hereunto affixed on . . . . . . . . . . . in the presence of — </w:t>
      </w:r>
    </w:p>
    <w:p>
      <w:pPr>
        <w:pStyle w:val="yMiscellaneousBody"/>
        <w:spacing w:before="120"/>
      </w:pPr>
      <w:r>
        <w:t>. . . . . . . . . . . . . . . . . . . .</w:t>
      </w:r>
    </w:p>
    <w:p>
      <w:pPr>
        <w:pStyle w:val="yMiscellaneousBody"/>
        <w:spacing w:before="120"/>
      </w:pPr>
      <w:r>
        <w:t>. . . . . . . . . . . . . . . . . . . .</w:t>
      </w:r>
    </w:p>
    <w:p>
      <w:pPr>
        <w:pStyle w:val="yMiscellaneousBody"/>
        <w:spacing w:before="0"/>
      </w:pPr>
      <w:r>
        <w:t>Members of the Council.</w:t>
      </w:r>
    </w:p>
    <w:p>
      <w:pPr>
        <w:pStyle w:val="yMiscellaneousHeading"/>
        <w:keepNext w:val="0"/>
        <w:pageBreakBefore/>
        <w:spacing w:before="0"/>
        <w:rPr>
          <w:b/>
        </w:rPr>
      </w:pPr>
      <w:r>
        <w:rPr>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 . . . . . hereby gives notice that the address for service of notices on the Company has now been changed to — </w:t>
      </w:r>
    </w:p>
    <w:p>
      <w:pPr>
        <w:pStyle w:val="yMiscellaneousBody"/>
      </w:pPr>
      <w:r>
        <w:t>. . . . . . . . . . . . . . . . . . . . . . . . . . . . . . . . . . . . . . . . . . . . . . . . . . . . . . . . . . . . . . . . .</w:t>
      </w:r>
    </w:p>
    <w:p>
      <w:pPr>
        <w:pStyle w:val="yMiscellaneousBody"/>
      </w:pPr>
      <w:r>
        <w:t>. . . . . . . . . . . . . . . . . . . . . . . . . . . . . . . . . . . . . . . . . . . . . . . . . . . . . . . . . . . . . . . . .</w:t>
      </w:r>
    </w:p>
    <w:p>
      <w:pPr>
        <w:pStyle w:val="yMiscellaneousBody"/>
      </w:pPr>
      <w:r>
        <w:t>The Common Seal of the Owners of (name of scheme) Strata/Survey</w:t>
      </w:r>
      <w:r>
        <w:noBreakHyphen/>
        <w:t>strata Plan No . .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MiscellaneousHeading"/>
        <w:keepNext w:val="0"/>
        <w:pageBreakBefore/>
        <w:spacing w:before="0"/>
        <w:rPr>
          <w:b/>
        </w:rPr>
      </w:pPr>
      <w:r>
        <w:rPr>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 . . . . . . . . . . . . hereby — </w:t>
      </w:r>
    </w:p>
    <w:p>
      <w:pPr>
        <w:pStyle w:val="yMiscellaneousBody"/>
        <w:tabs>
          <w:tab w:val="left" w:pos="567"/>
        </w:tabs>
        <w:ind w:left="567" w:hanging="567"/>
      </w:pPr>
      <w:r>
        <w:t>*</w:t>
      </w:r>
      <w:r>
        <w:tab/>
        <w:t>certifies that it has by special resolution resolved that the name of the scheme be changed — </w:t>
      </w:r>
    </w:p>
    <w:p>
      <w:pPr>
        <w:pStyle w:val="yMiscellaneousBody"/>
      </w:pPr>
      <w:r>
        <w:t xml:space="preserve">from </w:t>
      </w:r>
      <w:r>
        <w:tab/>
        <w:t xml:space="preserve">. . . . . . . . . . . . . . . . . . . . . . . . . . . . . . . . . . . . . . . . . . . . . . . . . . . . . . . . . </w:t>
      </w:r>
    </w:p>
    <w:p>
      <w:pPr>
        <w:pStyle w:val="yMiscellaneousBody"/>
      </w:pPr>
      <w:r>
        <w:t xml:space="preserve">to </w:t>
      </w:r>
      <w:r>
        <w:tab/>
        <w:t xml:space="preserve">. . . . . . . . . . . . . . . . . . . . . . . . . . . . . . . . . . . . . . . . . . . . . . . . . . . . . . . . . </w:t>
      </w:r>
    </w:p>
    <w:p>
      <w:pPr>
        <w:pStyle w:val="yMiscellaneousBody"/>
        <w:tabs>
          <w:tab w:val="left" w:pos="567"/>
        </w:tabs>
        <w:ind w:left="567" w:hanging="567"/>
      </w:pPr>
      <w:r>
        <w:t>*</w:t>
      </w:r>
      <w:r>
        <w:tab/>
        <w:t>gives notice that the address for service of notices on the strata company has now been changed to — </w:t>
      </w:r>
    </w:p>
    <w:p>
      <w:pPr>
        <w:pStyle w:val="yMiscellaneousBody"/>
      </w:pPr>
      <w:r>
        <w:t xml:space="preserve">. . . . . . . . . . . . . . . . . . . . . . . . . . . . . . . . . . . . . . . . . . . . . . . . . . . . . . . . . . . . . . . . </w:t>
      </w:r>
    </w:p>
    <w:p>
      <w:pPr>
        <w:pStyle w:val="yMiscellaneousBody"/>
      </w:pPr>
      <w:r>
        <w:t xml:space="preserve">. . . . . . . . . . . . . . . . . . . . . . . . . . . . . . . . . . . . . . . . . . . . . . . . . . . . . . . . . . . . . . . . </w:t>
      </w:r>
    </w:p>
    <w:p>
      <w:pPr>
        <w:pStyle w:val="yMiscellaneousBody"/>
      </w:pPr>
      <w:r>
        <w:t>The Common Seal of the Owners of (name of scheme) Strata/Survey</w:t>
      </w:r>
      <w:r>
        <w:noBreakHyphen/>
        <w:t>strata Plan No . . . . . . . . . . . . was hereunto affixed on . . . . . . . .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 . . . . . . . . . . . . . . . . . . . . . . . . . . certifies that: — </w:t>
      </w:r>
    </w:p>
    <w:p>
      <w:pPr>
        <w:pStyle w:val="yMiscellaneousBody"/>
        <w:tabs>
          <w:tab w:val="left" w:pos="567"/>
          <w:tab w:val="left" w:pos="1134"/>
        </w:tabs>
        <w:ind w:left="1134" w:hanging="1134"/>
      </w:pPr>
      <w:r>
        <w:tab/>
        <w:t>(1)</w:t>
      </w:r>
      <w:r>
        <w:tab/>
        <w:t>it consents to the consolidation of Lots . . . . . . . . . . . . on Strata Plan No . . . . . . . . . . .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 . . . . . . . . . . . . . . . . . . .</w:t>
      </w:r>
      <w:r>
        <w:tab/>
        <w:t xml:space="preserve">. . . . . . . . . . . . . . . . . . . . . . . . . . </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MiscellaneousHeading"/>
        <w:keepNext w:val="0"/>
        <w:pageBreakBefore/>
        <w:spacing w:before="0"/>
        <w:rPr>
          <w:b/>
        </w:rPr>
      </w:pPr>
      <w:r>
        <w:rPr>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 . . . . . hereby certifies that it has, by resolution without dissent consented to: — </w:t>
      </w:r>
    </w:p>
    <w:p>
      <w:pPr>
        <w:pStyle w:val="yMiscellaneousBody"/>
        <w:tabs>
          <w:tab w:val="left" w:pos="567"/>
          <w:tab w:val="left" w:pos="1134"/>
        </w:tabs>
        <w:ind w:left="1134" w:hanging="1134"/>
      </w:pPr>
      <w:r>
        <w:tab/>
        <w:t>(a)</w:t>
      </w:r>
      <w:r>
        <w:tab/>
        <w:t>The removal of the restriction to use set out below from . . . . . . . . . . . . . . . . . . . . . . . . . . .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 . . . . . . . . . . . . .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 . . . . . . . . . . . . . . . . . . . . . . (identify area of parcel subject to the additional restriction, if necessary by reference to a plan).</w:t>
      </w:r>
    </w:p>
    <w:p>
      <w:pPr>
        <w:pStyle w:val="yMiscellaneousBody"/>
        <w:tabs>
          <w:tab w:val="left" w:pos="567"/>
        </w:tabs>
      </w:pPr>
      <w:r>
        <w:tab/>
        <w:t>in the following manner — </w:t>
      </w:r>
    </w:p>
    <w:p>
      <w:pPr>
        <w:pStyle w:val="yMiscellaneousBody"/>
        <w:tabs>
          <w:tab w:val="left" w:pos="567"/>
        </w:tabs>
      </w:pPr>
      <w:r>
        <w:tab/>
        <w:t>Previous Restrictions . . . . . . . . . . . . . . . . . . . . . . . . . . . . . . . . . . . . . . . . . .</w:t>
      </w:r>
    </w:p>
    <w:p>
      <w:pPr>
        <w:pStyle w:val="yMiscellaneousBody"/>
        <w:tabs>
          <w:tab w:val="left" w:pos="567"/>
        </w:tabs>
      </w:pPr>
      <w:r>
        <w:tab/>
        <w:t>Varied or Amended Restrictions . . . . . . . . . . . . . . . . . . . . . . . . . . . . . . . . .</w:t>
      </w:r>
    </w:p>
    <w:p>
      <w:pPr>
        <w:pStyle w:val="yMiscellaneousBody"/>
        <w:tabs>
          <w:tab w:val="left" w:pos="567"/>
        </w:tabs>
      </w:pPr>
      <w:r>
        <w:tab/>
        <w:t xml:space="preserve">Additional Restrictions  . . . . . . . . . . . . . . . . . . . . . . . . . . . . . . . . . . . . . . . </w:t>
      </w:r>
    </w:p>
    <w:p>
      <w:pPr>
        <w:pStyle w:val="yMiscellaneousBody"/>
      </w:pPr>
      <w:r>
        <w:t>The Common Seal of the Owners of (name of scheme) Strata/Survey</w:t>
      </w:r>
      <w:r>
        <w:noBreakHyphen/>
        <w:t>strata Plan No. . . . . . . . . . . . was hereunto affixed on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Heading"/>
        <w:keepNext w:val="0"/>
        <w:pageBreakBefore/>
        <w:spacing w:before="0"/>
        <w:rPr>
          <w:b/>
        </w:rPr>
      </w:pPr>
      <w:r>
        <w:rPr>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 . . . . . request that the Registrar of Titles register this strata/survey</w:t>
      </w:r>
      <w:r>
        <w:noBreakHyphen/>
        <w:t>strata plan of re</w:t>
      </w:r>
      <w:r>
        <w:noBreakHyphen/>
        <w:t>subdivision and confirm that — </w:t>
      </w:r>
    </w:p>
    <w:p>
      <w:pPr>
        <w:pStyle w:val="yMiscellaneousBody"/>
        <w:tabs>
          <w:tab w:val="left" w:pos="567"/>
          <w:tab w:val="left" w:pos="1134"/>
          <w:tab w:val="left" w:pos="1701"/>
        </w:tabs>
        <w:spacing w:before="120"/>
        <w:ind w:left="1701" w:hanging="1701"/>
      </w:pPr>
      <w:r>
        <w:tab/>
        <w:t>*(a)</w:t>
      </w:r>
      <w:r>
        <w:tab/>
        <w:t>(i)</w:t>
      </w:r>
      <w:r>
        <w:tab/>
        <w:t>it has by unanimous resolution consented to —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
              <w:rPr>
                <w:spacing w:val="-2"/>
                <w:sz w:val="18"/>
              </w:rPr>
            </w:pPr>
            <w:r>
              <w:rPr>
                <w:spacing w:val="-2"/>
                <w:sz w:val="18"/>
              </w:rPr>
              <w:t>Lot No.</w:t>
            </w:r>
          </w:p>
        </w:tc>
        <w:tc>
          <w:tcPr>
            <w:tcW w:w="2272"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c>
          <w:tcPr>
            <w:tcW w:w="665" w:type="dxa"/>
          </w:tcPr>
          <w:p>
            <w:pPr>
              <w:pStyle w:val="yTable"/>
              <w:rPr>
                <w:spacing w:val="-2"/>
                <w:sz w:val="18"/>
              </w:rPr>
            </w:pPr>
          </w:p>
        </w:tc>
        <w:tc>
          <w:tcPr>
            <w:tcW w:w="850" w:type="dxa"/>
            <w:tcBorders>
              <w:top w:val="single" w:sz="7" w:space="0" w:color="auto"/>
              <w:left w:val="single" w:sz="7" w:space="0" w:color="auto"/>
            </w:tcBorders>
          </w:tcPr>
          <w:p>
            <w:pPr>
              <w:pStyle w:val="yTable"/>
              <w:rPr>
                <w:spacing w:val="-2"/>
                <w:sz w:val="18"/>
              </w:rPr>
            </w:pPr>
            <w:r>
              <w:rPr>
                <w:spacing w:val="-2"/>
                <w:sz w:val="18"/>
              </w:rPr>
              <w:t>Lot No.</w:t>
            </w:r>
          </w:p>
        </w:tc>
        <w:tc>
          <w:tcPr>
            <w:tcW w:w="2410"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r>
      <w:tr>
        <w:tc>
          <w:tcPr>
            <w:tcW w:w="891" w:type="dxa"/>
            <w:tcBorders>
              <w:top w:val="single" w:sz="7" w:space="0" w:color="auto"/>
              <w:left w:val="single" w:sz="7" w:space="0" w:color="auto"/>
              <w:bottom w:val="single" w:sz="7" w:space="0" w:color="auto"/>
            </w:tcBorders>
          </w:tcPr>
          <w:p>
            <w:pPr>
              <w:pStyle w:val="yTable"/>
              <w:rPr>
                <w:spacing w:val="-2"/>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c>
          <w:tcPr>
            <w:tcW w:w="665" w:type="dxa"/>
          </w:tcPr>
          <w:p>
            <w:pPr>
              <w:pStyle w:val="yTable"/>
              <w:rPr>
                <w:spacing w:val="-2"/>
                <w:sz w:val="18"/>
              </w:rPr>
            </w:pPr>
          </w:p>
        </w:tc>
        <w:tc>
          <w:tcPr>
            <w:tcW w:w="850" w:type="dxa"/>
            <w:tcBorders>
              <w:top w:val="single" w:sz="7" w:space="0" w:color="auto"/>
              <w:left w:val="single" w:sz="7" w:space="0" w:color="auto"/>
              <w:bottom w:val="single" w:sz="7" w:space="0" w:color="auto"/>
            </w:tcBorders>
          </w:tcPr>
          <w:p>
            <w:pPr>
              <w:pStyle w:val="yTable"/>
              <w:rPr>
                <w:spacing w:val="-2"/>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r>
    </w:tbl>
    <w:p>
      <w:pPr>
        <w:pStyle w:val="yMiscellaneousBody"/>
        <w:tabs>
          <w:tab w:val="left" w:pos="567"/>
          <w:tab w:val="left" w:pos="1134"/>
          <w:tab w:val="left" w:pos="1701"/>
        </w:tabs>
        <w:ind w:left="1701" w:hanging="1701"/>
        <w:rPr>
          <w:spacing w:val="-2"/>
        </w:rPr>
      </w:pPr>
      <w:r>
        <w:rPr>
          <w:spacing w:val="-2"/>
        </w:rPr>
        <w:tab/>
        <w:t>*(b)</w:t>
      </w:r>
      <w:r>
        <w:rPr>
          <w:spacing w:val="-2"/>
        </w:rPr>
        <w:tab/>
        <w:t>the plan of re</w:t>
      </w:r>
      <w:r>
        <w:rPr>
          <w:spacing w:val="-2"/>
        </w:rPr>
        <w:noBreakHyphen/>
        <w:t>subdivision complies with Schedule 1 by</w:t>
      </w:r>
      <w:r>
        <w:rPr>
          <w:spacing w:val="-2"/>
        </w:rPr>
        <w:noBreakHyphen/>
        <w:t xml:space="preserve">law(s) </w:t>
      </w:r>
    </w:p>
    <w:p>
      <w:pPr>
        <w:pStyle w:val="yMiscellaneousBody"/>
        <w:tabs>
          <w:tab w:val="left" w:pos="567"/>
          <w:tab w:val="left" w:pos="1134"/>
          <w:tab w:val="left" w:pos="1701"/>
        </w:tabs>
        <w:spacing w:before="0"/>
        <w:ind w:left="1134" w:hanging="1134"/>
        <w:rPr>
          <w:spacing w:val="-2"/>
        </w:rPr>
      </w:pPr>
      <w:r>
        <w:rPr>
          <w:spacing w:val="-2"/>
        </w:rPr>
        <w:tab/>
      </w:r>
      <w:r>
        <w:rPr>
          <w:spacing w:val="-2"/>
        </w:rPr>
        <w:tab/>
        <w:t>no(s) . . . . . . . . . . . on Strata/Survey</w:t>
      </w:r>
      <w:r>
        <w:rPr>
          <w:spacing w:val="-2"/>
        </w:rPr>
        <w:noBreakHyphen/>
        <w:t>strata Plan No . . . . .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ageBreakBefore/>
        <w:spacing w:before="120" w:after="120"/>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spacing w:before="120" w:after="120"/>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 . . . was affixed hereto on . . . . . . . . . . . . . . in the presence of — </w:t>
      </w:r>
    </w:p>
    <w:p>
      <w:pPr>
        <w:pStyle w:val="yMiscellaneousBody"/>
      </w:pPr>
      <w:r>
        <w:t>. . . . . . . . . . . . . . . . . . . . .</w:t>
      </w:r>
    </w:p>
    <w:p>
      <w:pPr>
        <w:pStyle w:val="yMiscellaneousBody"/>
      </w:pPr>
      <w:r>
        <w:t>. . . . . . . . . . . . . . . . . . . . .</w:t>
      </w:r>
    </w:p>
    <w:p>
      <w:pPr>
        <w:pStyle w:val="yMiscellaneousBody"/>
        <w:spacing w:before="12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 . . . . . hereby certifies — </w:t>
      </w:r>
    </w:p>
    <w:p>
      <w:pPr>
        <w:pStyle w:val="yMiscellaneousBody"/>
        <w:tabs>
          <w:tab w:val="left" w:pos="567"/>
        </w:tabs>
        <w:ind w:left="567" w:hanging="567"/>
      </w:pPr>
      <w:r>
        <w:sym w:font="Symbol" w:char="F0B7"/>
      </w:r>
      <w:r>
        <w:tab/>
        <w:t>that by resolution without dissent duly passed at a meeting of the strata company on . . . . . . . . . . . . . . which became unconditional on . . . . . . . .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 . . . . . . . . . . . . . . . . which became unconditional on . . . . . . . . . . . . the by</w:t>
      </w:r>
      <w:r>
        <w:noBreakHyphen/>
        <w:t>laws in Schedule 2 to the Act</w:t>
      </w:r>
    </w:p>
    <w:p>
      <w:pPr>
        <w:pStyle w:val="yMiscellaneousBody"/>
      </w:pPr>
      <w:r>
        <w:t>as they applied to the strata company, were added to, amended, or repealed as follows — </w:t>
      </w:r>
    </w:p>
    <w:p>
      <w:pPr>
        <w:pStyle w:val="yMiscellaneousBody"/>
      </w:pPr>
      <w:r>
        <w:t>(Set out terms of resolution)</w:t>
      </w:r>
    </w:p>
    <w:p>
      <w:pPr>
        <w:pStyle w:val="yMiscellaneousBody"/>
      </w:pPr>
      <w:r>
        <w:t>The Common Seal of the Owners of (name of scheme) Strata/Survey</w:t>
      </w:r>
      <w:r>
        <w:noBreakHyphen/>
        <w:t>strata Plan No. . . . . . . . . . . was hereunto affixed on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Heading"/>
        <w:keepNext w:val="0"/>
        <w:pageBreakBefore/>
        <w:spacing w:before="0"/>
        <w:rPr>
          <w:b/>
        </w:rPr>
      </w:pPr>
      <w:r>
        <w:rPr>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 . . . hereby confirm and consent to —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2942"/>
        <w:gridCol w:w="2846"/>
      </w:tblGrid>
      <w:tr>
        <w:tc>
          <w:tcPr>
            <w:tcW w:w="6786" w:type="dxa"/>
            <w:gridSpan w:val="3"/>
            <w:tcBorders>
              <w:top w:val="single" w:sz="7" w:space="0" w:color="auto"/>
              <w:left w:val="single" w:sz="7" w:space="0" w:color="auto"/>
              <w:right w:val="single" w:sz="7" w:space="0" w:color="auto"/>
            </w:tcBorders>
          </w:tcPr>
          <w:p>
            <w:pPr>
              <w:pStyle w:val="yTable"/>
              <w:spacing w:before="0"/>
              <w:rPr>
                <w:spacing w:val="-2"/>
                <w:sz w:val="18"/>
              </w:rPr>
            </w:pPr>
            <w:r>
              <w:rPr>
                <w:spacing w:val="-2"/>
                <w:sz w:val="18"/>
              </w:rPr>
              <w:fldChar w:fldCharType="begin"/>
            </w:r>
            <w:r>
              <w:rPr>
                <w:spacing w:val="-2"/>
                <w:sz w:val="18"/>
              </w:rPr>
              <w:instrText>ADVANCE \U 0.80</w:instrText>
            </w:r>
            <w:r>
              <w:rPr>
                <w:spacing w:val="-2"/>
                <w:sz w:val="18"/>
              </w:rPr>
              <w:fldChar w:fldCharType="end"/>
            </w:r>
            <w:r>
              <w:rPr>
                <w:spacing w:val="-2"/>
                <w:sz w:val="18"/>
              </w:rPr>
              <w:t>(A) LOTS</w:t>
            </w:r>
          </w:p>
        </w:tc>
      </w:tr>
      <w:tr>
        <w:tc>
          <w:tcPr>
            <w:tcW w:w="998" w:type="dxa"/>
            <w:tcBorders>
              <w:top w:val="single" w:sz="7" w:space="0" w:color="auto"/>
              <w:left w:val="single" w:sz="7" w:space="0" w:color="auto"/>
            </w:tcBorders>
          </w:tcPr>
          <w:p>
            <w:pPr>
              <w:pStyle w:val="yTable"/>
              <w:spacing w:before="0"/>
              <w:rPr>
                <w:spacing w:val="-2"/>
                <w:sz w:val="18"/>
              </w:rPr>
            </w:pPr>
            <w:r>
              <w:rPr>
                <w:spacing w:val="-2"/>
                <w:sz w:val="18"/>
              </w:rPr>
              <w:t>LOT NO.</w:t>
            </w:r>
          </w:p>
        </w:tc>
        <w:tc>
          <w:tcPr>
            <w:tcW w:w="2942" w:type="dxa"/>
            <w:tcBorders>
              <w:top w:val="single" w:sz="7" w:space="0" w:color="auto"/>
              <w:left w:val="single" w:sz="7" w:space="0" w:color="auto"/>
            </w:tcBorders>
          </w:tcPr>
          <w:p>
            <w:pPr>
              <w:pStyle w:val="yTable"/>
              <w:spacing w:before="0"/>
              <w:rPr>
                <w:spacing w:val="-2"/>
                <w:sz w:val="18"/>
              </w:rPr>
            </w:pPr>
            <w:r>
              <w:rPr>
                <w:spacing w:val="-2"/>
                <w:sz w:val="18"/>
              </w:rPr>
              <w:t>FULL NAME IN WHICH</w:t>
            </w:r>
          </w:p>
          <w:p>
            <w:pPr>
              <w:pStyle w:val="yTable"/>
              <w:spacing w:before="0"/>
              <w:rPr>
                <w:spacing w:val="-2"/>
                <w:sz w:val="18"/>
              </w:rPr>
            </w:pPr>
            <w:r>
              <w:rPr>
                <w:spacing w:val="-2"/>
                <w:sz w:val="18"/>
              </w:rPr>
              <w:t>LOT IS TO VEST</w:t>
            </w:r>
            <w:r>
              <w:rPr>
                <w:spacing w:val="-2"/>
                <w:sz w:val="18"/>
              </w:rPr>
              <w:fldChar w:fldCharType="begin"/>
            </w:r>
            <w:r>
              <w:rPr>
                <w:spacing w:val="-2"/>
                <w:sz w:val="18"/>
              </w:rPr>
              <w:instrText>ADVANCE \U 0.50</w:instrText>
            </w:r>
            <w:r>
              <w:rPr>
                <w:spacing w:val="-2"/>
                <w:sz w:val="18"/>
              </w:rPr>
              <w:fldChar w:fldCharType="end"/>
            </w:r>
          </w:p>
        </w:tc>
        <w:tc>
          <w:tcPr>
            <w:tcW w:w="2846" w:type="dxa"/>
            <w:tcBorders>
              <w:top w:val="single" w:sz="7" w:space="0" w:color="auto"/>
              <w:left w:val="single" w:sz="7" w:space="0" w:color="auto"/>
              <w:right w:val="single" w:sz="7" w:space="0" w:color="auto"/>
            </w:tcBorders>
          </w:tcPr>
          <w:p>
            <w:pPr>
              <w:pStyle w:val="yTable"/>
              <w:spacing w:before="0"/>
              <w:rPr>
                <w:spacing w:val="-2"/>
                <w:sz w:val="18"/>
              </w:rPr>
            </w:pPr>
            <w:r>
              <w:rPr>
                <w:spacing w:val="-2"/>
                <w:sz w:val="18"/>
              </w:rPr>
              <w:t>ENCUMBRANCES</w:t>
            </w:r>
          </w:p>
          <w:p>
            <w:pPr>
              <w:pStyle w:val="yTable"/>
              <w:spacing w:before="0"/>
              <w:rPr>
                <w:spacing w:val="-2"/>
                <w:sz w:val="18"/>
              </w:rPr>
            </w:pPr>
            <w:r>
              <w:rPr>
                <w:spacing w:val="-2"/>
                <w:sz w:val="18"/>
              </w:rPr>
              <w:t>(Document &amp; Number)</w:t>
            </w:r>
          </w:p>
        </w:tc>
      </w:tr>
      <w:tr>
        <w:tc>
          <w:tcPr>
            <w:tcW w:w="998" w:type="dxa"/>
            <w:tcBorders>
              <w:top w:val="single" w:sz="7" w:space="0" w:color="auto"/>
              <w:left w:val="single" w:sz="7" w:space="0" w:color="auto"/>
              <w:bottom w:val="single" w:sz="7" w:space="0" w:color="auto"/>
            </w:tcBorders>
          </w:tcPr>
          <w:p>
            <w:pPr>
              <w:pStyle w:val="yTable"/>
              <w:spacing w:before="0"/>
              <w:rPr>
                <w:spacing w:val="-2"/>
                <w:sz w:val="18"/>
              </w:rPr>
            </w:pPr>
          </w:p>
        </w:tc>
        <w:tc>
          <w:tcPr>
            <w:tcW w:w="2942" w:type="dxa"/>
            <w:tcBorders>
              <w:top w:val="single" w:sz="7" w:space="0" w:color="auto"/>
              <w:left w:val="single" w:sz="7" w:space="0" w:color="auto"/>
              <w:bottom w:val="single" w:sz="7" w:space="0" w:color="auto"/>
            </w:tcBorders>
          </w:tcPr>
          <w:p>
            <w:pPr>
              <w:pStyle w:val="yTable"/>
              <w:spacing w:before="0"/>
              <w:rPr>
                <w:spacing w:val="-2"/>
                <w:sz w:val="18"/>
              </w:rPr>
            </w:pPr>
            <w:r>
              <w:rPr>
                <w:spacing w:val="-2"/>
                <w:sz w:val="18"/>
              </w:rPr>
              <w:t>(Additional panels as required)</w:t>
            </w:r>
          </w:p>
        </w:tc>
        <w:tc>
          <w:tcPr>
            <w:tcW w:w="2846" w:type="dxa"/>
            <w:tcBorders>
              <w:top w:val="single" w:sz="7" w:space="0" w:color="auto"/>
              <w:left w:val="single" w:sz="7" w:space="0" w:color="auto"/>
              <w:bottom w:val="single" w:sz="7" w:space="0" w:color="auto"/>
              <w:right w:val="single" w:sz="7" w:space="0" w:color="auto"/>
            </w:tcBorders>
          </w:tcPr>
          <w:p>
            <w:pPr>
              <w:pStyle w:val="yTable"/>
              <w:spacing w:before="0"/>
              <w:rPr>
                <w:spacing w:val="-2"/>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502"/>
      </w:tblGrid>
      <w:tr>
        <w:tc>
          <w:tcPr>
            <w:tcW w:w="6787"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285"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 applicable)</w:t>
            </w:r>
          </w:p>
        </w:tc>
        <w:tc>
          <w:tcPr>
            <w:tcW w:w="5502"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
              <w:spacing w:before="0"/>
              <w:rPr>
                <w:sz w:val="18"/>
              </w:rPr>
            </w:pPr>
          </w:p>
        </w:tc>
        <w:tc>
          <w:tcPr>
            <w:tcW w:w="5502" w:type="dxa"/>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We, the proprietors of the land the subject of Strata/Survey</w:t>
      </w:r>
      <w:r>
        <w:noBreakHyphen/>
        <w:t>strata Plan No. . . . . hereby agree and confirm that in consideration of our agreeing to the registration of the plan —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 xml:space="preserve">PROPRIETOR . . . . . . . . . . . . . . . . . . . . . . . . . . . . . . . . . . . . . . . . . . . . . . . . . . . . </w:t>
      </w:r>
    </w:p>
    <w:p>
      <w:pPr>
        <w:pStyle w:val="yMiscellaneousBody"/>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MiscellaneousHeading"/>
        <w:keepNext w:val="0"/>
        <w:pageBreakBefore/>
        <w:spacing w:before="0"/>
        <w:rPr>
          <w:b/>
        </w:rPr>
      </w:pPr>
      <w:r>
        <w:rPr>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 . . . . hereby confirm and consent to —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158"/>
      </w:tblGrid>
      <w:tr>
        <w:tc>
          <w:tcPr>
            <w:tcW w:w="6706" w:type="dxa"/>
            <w:gridSpan w:val="3"/>
            <w:tcBorders>
              <w:top w:val="single" w:sz="7" w:space="0" w:color="auto"/>
              <w:left w:val="single" w:sz="7" w:space="0" w:color="auto"/>
              <w:right w:val="single" w:sz="7" w:space="0" w:color="auto"/>
            </w:tcBorders>
          </w:tcPr>
          <w:p>
            <w:pPr>
              <w:pStyle w:val="yTable"/>
              <w:spacing w:before="0"/>
              <w:rPr>
                <w:sz w:val="18"/>
              </w:rPr>
            </w:pPr>
            <w:r>
              <w:rPr>
                <w:sz w:val="18"/>
              </w:rPr>
              <w:t>(A) LOTS</w:t>
            </w:r>
          </w:p>
        </w:tc>
      </w:tr>
      <w:tr>
        <w:tc>
          <w:tcPr>
            <w:tcW w:w="954" w:type="dxa"/>
            <w:tcBorders>
              <w:top w:val="single" w:sz="7" w:space="0" w:color="auto"/>
              <w:left w:val="single" w:sz="7" w:space="0" w:color="auto"/>
            </w:tcBorders>
          </w:tcPr>
          <w:p>
            <w:pPr>
              <w:pStyle w:val="yTable"/>
              <w:spacing w:before="0"/>
              <w:rPr>
                <w:sz w:val="18"/>
              </w:rPr>
            </w:pPr>
            <w:r>
              <w:rPr>
                <w:sz w:val="18"/>
              </w:rPr>
              <w:t>LOT NO.</w:t>
            </w:r>
          </w:p>
        </w:tc>
        <w:tc>
          <w:tcPr>
            <w:tcW w:w="3594" w:type="dxa"/>
            <w:tcBorders>
              <w:top w:val="single" w:sz="7" w:space="0" w:color="auto"/>
              <w:left w:val="single" w:sz="7" w:space="0" w:color="auto"/>
            </w:tcBorders>
          </w:tcPr>
          <w:p>
            <w:pPr>
              <w:pStyle w:val="yTable"/>
              <w:spacing w:before="0"/>
              <w:rPr>
                <w:sz w:val="18"/>
              </w:rPr>
            </w:pPr>
            <w:r>
              <w:rPr>
                <w:sz w:val="18"/>
              </w:rPr>
              <w:t>FULL NAME IN WHICH LOT IS TO VEST</w:t>
            </w:r>
          </w:p>
        </w:tc>
        <w:tc>
          <w:tcPr>
            <w:tcW w:w="2158"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tc>
        <w:tc>
          <w:tcPr>
            <w:tcW w:w="3594" w:type="dxa"/>
            <w:tcBorders>
              <w:top w:val="single" w:sz="7" w:space="0" w:color="auto"/>
              <w:left w:val="single" w:sz="7" w:space="0" w:color="auto"/>
              <w:bottom w:val="single" w:sz="7" w:space="0" w:color="auto"/>
            </w:tcBorders>
          </w:tcPr>
          <w:p>
            <w:pPr>
              <w:pStyle w:val="yTable"/>
              <w:spacing w:before="0"/>
              <w:rPr>
                <w:sz w:val="18"/>
              </w:rPr>
            </w:pPr>
          </w:p>
        </w:tc>
        <w:tc>
          <w:tcPr>
            <w:tcW w:w="2158" w:type="dxa"/>
            <w:tcBorders>
              <w:top w:val="single" w:sz="7" w:space="0" w:color="auto"/>
              <w:left w:val="single" w:sz="7" w:space="0" w:color="auto"/>
              <w:bottom w:val="single" w:sz="7" w:space="0" w:color="auto"/>
              <w:right w:val="single" w:sz="7" w:space="0" w:color="auto"/>
            </w:tcBorders>
          </w:tcPr>
          <w:p>
            <w:pPr>
              <w:pStyle w:val="yTable"/>
              <w:spacing w:before="0"/>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516"/>
      </w:tblGrid>
      <w:tr>
        <w:tc>
          <w:tcPr>
            <w:tcW w:w="6689"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173"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w:t>
            </w:r>
          </w:p>
          <w:p>
            <w:pPr>
              <w:pStyle w:val="yTable"/>
              <w:spacing w:before="0"/>
              <w:rPr>
                <w:sz w:val="18"/>
              </w:rPr>
            </w:pPr>
            <w:r>
              <w:rPr>
                <w:sz w:val="18"/>
              </w:rPr>
              <w:t>applicable)</w:t>
            </w:r>
            <w:r>
              <w:rPr>
                <w:sz w:val="18"/>
              </w:rPr>
              <w:fldChar w:fldCharType="begin"/>
            </w:r>
            <w:r>
              <w:rPr>
                <w:sz w:val="18"/>
              </w:rPr>
              <w:instrText>ADVANCE \U 0.50</w:instrText>
            </w:r>
            <w:r>
              <w:rPr>
                <w:sz w:val="18"/>
              </w:rPr>
              <w:fldChar w:fldCharType="end"/>
            </w:r>
          </w:p>
        </w:tc>
        <w:tc>
          <w:tcPr>
            <w:tcW w:w="5516"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
              <w:spacing w:before="0"/>
              <w:rPr>
                <w:sz w:val="18"/>
              </w:rPr>
            </w:pPr>
          </w:p>
        </w:tc>
        <w:tc>
          <w:tcPr>
            <w:tcW w:w="5516" w:type="dxa"/>
            <w:tcBorders>
              <w:top w:val="single" w:sz="7" w:space="0" w:color="auto"/>
              <w:left w:val="single" w:sz="7" w:space="0" w:color="auto"/>
              <w:bottom w:val="single" w:sz="7" w:space="0" w:color="auto"/>
              <w:right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(Additional panels as required)</w:t>
            </w:r>
          </w:p>
        </w:tc>
      </w:tr>
    </w:tbl>
    <w:p>
      <w:pPr>
        <w:pStyle w:val="yMiscellaneousBody"/>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 </w:t>
      </w:r>
    </w:p>
    <w:p>
      <w:pPr>
        <w:pStyle w:val="yMiscellaneousBody"/>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 . . . . . . . . was affixed hereto on . .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spacing w:before="120"/>
      </w:pPr>
      <w:r>
        <w:t>SIGNATURE OF</w:t>
      </w:r>
    </w:p>
    <w:p>
      <w:pPr>
        <w:pStyle w:val="yMiscellaneousBody"/>
        <w:spacing w:before="0"/>
      </w:pPr>
      <w:r>
        <w:t>PROPRIETOR . . . . . . . . . . . . . . . . . . . . . . . . . .</w:t>
      </w:r>
    </w:p>
    <w:p>
      <w:pPr>
        <w:pStyle w:val="yMiscellaneousBody"/>
        <w:spacing w:before="0"/>
      </w:pPr>
      <w:r>
        <w:t>in the presence of</w:t>
      </w:r>
    </w:p>
    <w:p>
      <w:pPr>
        <w:pStyle w:val="yMiscellaneousBody"/>
        <w:spacing w:before="120"/>
      </w:pPr>
      <w:r>
        <w:t>Witness</w:t>
      </w:r>
    </w:p>
    <w:p>
      <w:pPr>
        <w:pStyle w:val="yMiscellaneousBody"/>
        <w:spacing w:before="120"/>
      </w:pPr>
      <w:r>
        <w:t xml:space="preserve">Name </w:t>
      </w:r>
    </w:p>
    <w:p>
      <w:pPr>
        <w:pStyle w:val="yMiscellaneousBody"/>
        <w:spacing w:before="120"/>
      </w:pPr>
      <w:r>
        <w:t>Address</w:t>
      </w:r>
    </w:p>
    <w:p>
      <w:pPr>
        <w:pStyle w:val="yMiscellaneousBody"/>
        <w:spacing w:before="120"/>
      </w:pPr>
      <w:r>
        <w:t>Occupation</w:t>
      </w:r>
    </w:p>
    <w:p>
      <w:pPr>
        <w:pStyle w:val="yMiscellaneousBody"/>
      </w:pPr>
      <w:r>
        <w:t>(TO BE SIGNED BY THE STRATA COMPANY AND PROPRIETOR(S) OF EACH AFFECTED LOT)</w:t>
      </w:r>
    </w:p>
    <w:p>
      <w:pPr>
        <w:pStyle w:val="yMiscellaneousBody"/>
        <w:spacing w:before="0" w:after="120"/>
        <w:ind w:left="879" w:right="433"/>
        <w:jc w:val="center"/>
        <w:rPr>
          <w:b/>
          <w:bCs/>
        </w:rPr>
      </w:pPr>
      <w:r>
        <w:rPr>
          <w:b/>
          <w:bCs/>
        </w:rPr>
        <w:t>Form 24</w:t>
      </w:r>
    </w:p>
    <w:p>
      <w:pPr>
        <w:pStyle w:val="yMiscellaneousBody"/>
        <w:spacing w:after="120"/>
        <w:ind w:left="879" w:right="433"/>
        <w:jc w:val="center"/>
        <w:rPr>
          <w:i/>
          <w:iCs/>
        </w:rPr>
      </w:pPr>
      <w:r>
        <w:rPr>
          <w:i/>
          <w:iCs/>
        </w:rPr>
        <w:t>Strata Titles Act 1985</w:t>
      </w:r>
    </w:p>
    <w:p>
      <w:pPr>
        <w:pStyle w:val="yMiscellaneousBody"/>
        <w:spacing w:after="120"/>
        <w:ind w:left="879" w:right="433"/>
        <w:jc w:val="center"/>
      </w:pPr>
      <w:r>
        <w:t>Section 25(3)</w:t>
      </w:r>
    </w:p>
    <w:p>
      <w:pPr>
        <w:pStyle w:val="yMiscellaneousBody"/>
        <w:spacing w:after="120"/>
        <w:ind w:left="879" w:right="433"/>
        <w:jc w:val="center"/>
        <w:rPr>
          <w:b/>
          <w:bCs/>
        </w:rPr>
      </w:pPr>
      <w:r>
        <w:rPr>
          <w:b/>
          <w:bCs/>
        </w:rPr>
        <w:t>Application to Western Australian Planning Commission for Certificate of Approval for a strata plan, plan of re-subdivision or consolidation</w:t>
      </w:r>
    </w:p>
    <w:p>
      <w:pPr>
        <w:pStyle w:val="yMiscellaneousBody"/>
        <w:spacing w:after="120"/>
        <w:ind w:right="433"/>
      </w:pPr>
      <w:r>
        <w:t xml:space="preserve">LODGE AT: </w:t>
      </w:r>
    </w:p>
    <w:p>
      <w:pPr>
        <w:pStyle w:val="yMiscellaneousBody"/>
        <w:spacing w:before="0"/>
        <w:rPr>
          <w:b/>
          <w:bCs/>
        </w:rPr>
      </w:pPr>
      <w:r>
        <w:rPr>
          <w:b/>
          <w:bCs/>
        </w:rPr>
        <w:t>Department for Planning and Infrastructure</w:t>
      </w:r>
    </w:p>
    <w:p>
      <w:pPr>
        <w:pStyle w:val="yMiscellaneousBody"/>
        <w:spacing w:before="0"/>
        <w:rPr>
          <w:b/>
          <w:bCs/>
        </w:rPr>
      </w:pPr>
      <w:r>
        <w:rPr>
          <w:b/>
          <w:bCs/>
        </w:rPr>
        <w:t>Albert Facey House</w:t>
      </w:r>
    </w:p>
    <w:p>
      <w:pPr>
        <w:pStyle w:val="yMiscellaneousBody"/>
        <w:spacing w:before="0"/>
        <w:rPr>
          <w:b/>
          <w:bCs/>
        </w:rPr>
      </w:pPr>
      <w:r>
        <w:rPr>
          <w:b/>
          <w:bCs/>
        </w:rPr>
        <w:t>469-489 Wellington Street</w:t>
      </w:r>
    </w:p>
    <w:p>
      <w:pPr>
        <w:pStyle w:val="yMiscellaneousBody"/>
        <w:spacing w:before="0"/>
      </w:pPr>
      <w:r>
        <w:rPr>
          <w:b/>
          <w:bCs/>
        </w:rPr>
        <w:t>PERTH WA 6000</w:t>
      </w:r>
    </w:p>
    <w:p>
      <w:pPr>
        <w:pStyle w:val="yMiscellaneousBody"/>
        <w:tabs>
          <w:tab w:val="left" w:pos="426"/>
        </w:tabs>
      </w:pPr>
      <w:r>
        <w:t>1.</w:t>
      </w:r>
      <w:r>
        <w:tab/>
        <w:t>*City/Town/Shire of ………………………………………...………………</w:t>
      </w:r>
    </w:p>
    <w:p>
      <w:pPr>
        <w:pStyle w:val="yMiscellaneousBody"/>
        <w:tabs>
          <w:tab w:val="left" w:pos="426"/>
        </w:tabs>
        <w:spacing w:after="120"/>
      </w:pPr>
      <w:r>
        <w:t>2.</w:t>
      </w:r>
      <w:r>
        <w:tab/>
        <w:t>Name(s) of owner(s):</w:t>
      </w:r>
      <w:r>
        <w:tab/>
      </w:r>
    </w:p>
    <w:p>
      <w:pPr>
        <w:pStyle w:val="yMiscellaneousBody"/>
        <w:tabs>
          <w:tab w:val="left" w:pos="426"/>
        </w:tabs>
        <w:spacing w:before="60"/>
      </w:pPr>
      <w:r>
        <w:tab/>
        <w:t>Surname/Company Name ………………………….………….....…………</w:t>
      </w:r>
    </w:p>
    <w:p>
      <w:pPr>
        <w:pStyle w:val="yMiscellaneousBody"/>
        <w:keepNext/>
        <w:tabs>
          <w:tab w:val="left" w:pos="426"/>
        </w:tabs>
        <w:spacing w:before="60"/>
      </w:pPr>
      <w:r>
        <w:tab/>
        <w:t>Other Names………………………………………………………………...</w:t>
      </w:r>
    </w:p>
    <w:p>
      <w:pPr>
        <w:pStyle w:val="yMiscellaneousBody"/>
        <w:tabs>
          <w:tab w:val="left" w:pos="426"/>
        </w:tabs>
        <w:spacing w:before="0" w:after="120"/>
      </w:pPr>
      <w:r>
        <w:tab/>
        <w:t>(Mr/Ms/Mrs/Miss/Dr)</w:t>
      </w:r>
    </w:p>
    <w:p>
      <w:pPr>
        <w:pStyle w:val="yMiscellaneousBody"/>
        <w:tabs>
          <w:tab w:val="left" w:pos="426"/>
        </w:tabs>
        <w:spacing w:before="60"/>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spacing w:before="60"/>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spacing w:after="120"/>
      </w:pPr>
      <w:r>
        <w:t>3.</w:t>
      </w:r>
      <w:r>
        <w:tab/>
        <w:t xml:space="preserve">Address in full </w:t>
      </w:r>
    </w:p>
    <w:p>
      <w:pPr>
        <w:pStyle w:val="yMiscellaneousBody"/>
        <w:tabs>
          <w:tab w:val="left" w:pos="426"/>
        </w:tabs>
        <w:spacing w:before="0"/>
        <w:ind w:hanging="255"/>
      </w:pPr>
      <w:r>
        <w:tab/>
      </w:r>
      <w:r>
        <w:tab/>
        <w:t>……………………………………………………………………………….</w:t>
      </w:r>
    </w:p>
    <w:p>
      <w:pPr>
        <w:pStyle w:val="yMiscellaneousBody"/>
        <w:tabs>
          <w:tab w:val="left" w:pos="426"/>
        </w:tabs>
        <w:spacing w:after="120"/>
      </w:pPr>
      <w:r>
        <w:tab/>
        <w:t>………………………………………………………………………………</w:t>
      </w:r>
    </w:p>
    <w:p>
      <w:pPr>
        <w:pStyle w:val="yMiscellaneousBody"/>
        <w:tabs>
          <w:tab w:val="left" w:pos="426"/>
        </w:tabs>
        <w:spacing w:after="120"/>
      </w:pPr>
      <w:r>
        <w:t>4.</w:t>
      </w:r>
      <w:r>
        <w:tab/>
        <w:t xml:space="preserve">Applicant's name in full (if owner, put “Self”) </w:t>
      </w:r>
    </w:p>
    <w:p>
      <w:pPr>
        <w:pStyle w:val="yMiscellaneousBody"/>
        <w:tabs>
          <w:tab w:val="left" w:pos="426"/>
        </w:tabs>
        <w:spacing w:after="120"/>
      </w:pPr>
      <w:r>
        <w:tab/>
        <w:t>………………………………………………………………………………</w:t>
      </w:r>
    </w:p>
    <w:p>
      <w:pPr>
        <w:pStyle w:val="yMiscellaneousBody"/>
        <w:tabs>
          <w:tab w:val="left" w:pos="426"/>
        </w:tabs>
        <w:spacing w:after="120"/>
      </w:pPr>
      <w:r>
        <w:t>5.</w:t>
      </w:r>
      <w:r>
        <w:tab/>
        <w:t>Address for correspondence ……………………………….………….…….</w:t>
      </w:r>
    </w:p>
    <w:p>
      <w:pPr>
        <w:pStyle w:val="yMiscellaneousBody"/>
        <w:tabs>
          <w:tab w:val="left" w:pos="426"/>
        </w:tabs>
        <w:spacing w:before="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s>
        <w:ind w:left="426"/>
      </w:pPr>
      <w:r>
        <w:t>strata plan</w:t>
      </w:r>
      <w:r>
        <w:tab/>
        <w:t>Yes/No*</w:t>
      </w:r>
    </w:p>
    <w:p>
      <w:pPr>
        <w:pStyle w:val="yMiscellaneousBody"/>
        <w:tabs>
          <w:tab w:val="left" w:pos="426"/>
        </w:tabs>
        <w:ind w:left="426"/>
      </w:pPr>
      <w:r>
        <w:t>plan of re-subdivision for a strata scheme       Yes/No*</w:t>
      </w:r>
    </w:p>
    <w:p>
      <w:pPr>
        <w:pStyle w:val="yMiscellaneousBody"/>
        <w:tabs>
          <w:tab w:val="left" w:pos="426"/>
        </w:tabs>
        <w:ind w:left="426"/>
      </w:pPr>
      <w:r>
        <w:t>plan of consolidation for a strata scheme      Yes/No*</w:t>
      </w:r>
    </w:p>
    <w:p>
      <w:pPr>
        <w:pStyle w:val="yMiscellaneousBody"/>
        <w:tabs>
          <w:tab w:val="left" w:pos="426"/>
        </w:tabs>
        <w:spacing w:after="120"/>
        <w:ind w:left="426"/>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120"/>
        <w:ind w:left="426"/>
      </w:pPr>
      <w:r>
        <w:t>……………………………………………………………….………………</w:t>
      </w:r>
    </w:p>
    <w:p>
      <w:pPr>
        <w:pStyle w:val="yMiscellaneousBody"/>
        <w:tabs>
          <w:tab w:val="left" w:pos="426"/>
        </w:tabs>
        <w:spacing w:line="360" w:lineRule="auto"/>
      </w:pPr>
      <w:r>
        <w:t>8.</w:t>
      </w:r>
      <w:r>
        <w:tab/>
        <w:t xml:space="preserve">Title particulars: *whole/part lot(s) </w:t>
      </w:r>
    </w:p>
    <w:p>
      <w:pPr>
        <w:pStyle w:val="yMiscellaneousBody"/>
        <w:tabs>
          <w:tab w:val="left" w:pos="426"/>
        </w:tabs>
        <w:spacing w:before="120"/>
        <w:ind w:left="426"/>
      </w:pPr>
      <w:r>
        <w:t>……………………………………………………………….………………</w:t>
      </w:r>
    </w:p>
    <w:p>
      <w:pPr>
        <w:pStyle w:val="yMiscellaneousBody"/>
        <w:tabs>
          <w:tab w:val="left" w:pos="426"/>
        </w:tabs>
      </w:pPr>
      <w:r>
        <w:tab/>
        <w:t>Location(s)…………………</w:t>
      </w:r>
      <w:r>
        <w:tab/>
      </w:r>
      <w:r>
        <w:tab/>
        <w:t>Deposited plan(s)……………..</w:t>
      </w:r>
    </w:p>
    <w:p>
      <w:pPr>
        <w:pStyle w:val="yMiscellaneousBody"/>
        <w:tabs>
          <w:tab w:val="left" w:pos="426"/>
        </w:tabs>
      </w:pPr>
      <w:r>
        <w:tab/>
        <w:t>Certificate(s) of Title Vol….…... Folio ….…... Vol…...… Folio ……..…...</w:t>
      </w:r>
    </w:p>
    <w:p>
      <w:pPr>
        <w:pStyle w:val="yMiscellaneousBody"/>
        <w:tabs>
          <w:tab w:val="left" w:pos="426"/>
        </w:tabs>
      </w:pPr>
      <w:r>
        <w:tab/>
        <w:t>Vol…….….. Folio……..…...</w:t>
      </w:r>
    </w:p>
    <w:p>
      <w:pPr>
        <w:pStyle w:val="yMiscellaneousBody"/>
        <w:tabs>
          <w:tab w:val="left" w:pos="426"/>
        </w:tabs>
        <w:ind w:left="426" w:hanging="426"/>
      </w:pPr>
      <w:r>
        <w:t>9.</w:t>
      </w:r>
      <w:r>
        <w:tab/>
        <w:t xml:space="preserve">State the number of lots and specify the lot number(s) on the plan that have, or are proposed to have, the following purposes— </w:t>
      </w:r>
    </w:p>
    <w:tbl>
      <w:tblPr>
        <w:tblW w:w="0" w:type="auto"/>
        <w:jc w:val="right"/>
        <w:tblInd w:w="-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93"/>
      </w:tblGrid>
      <w:tr>
        <w:trPr>
          <w:jc w:val="right"/>
        </w:trPr>
        <w:tc>
          <w:tcPr>
            <w:tcW w:w="2551" w:type="dxa"/>
          </w:tcPr>
          <w:p>
            <w:pPr>
              <w:pStyle w:val="yTable"/>
              <w:jc w:val="center"/>
              <w:rPr>
                <w:b/>
                <w:bCs/>
              </w:rPr>
            </w:pPr>
            <w:r>
              <w:rPr>
                <w:b/>
                <w:bCs/>
              </w:rPr>
              <w:t>Purpose or proposed purpose</w:t>
            </w:r>
          </w:p>
        </w:tc>
        <w:tc>
          <w:tcPr>
            <w:tcW w:w="1134" w:type="dxa"/>
          </w:tcPr>
          <w:p>
            <w:pPr>
              <w:pStyle w:val="yTable"/>
              <w:jc w:val="center"/>
              <w:rPr>
                <w:b/>
                <w:bCs/>
              </w:rPr>
            </w:pPr>
            <w:r>
              <w:rPr>
                <w:b/>
                <w:bCs/>
              </w:rPr>
              <w:t>Number of lots</w:t>
            </w:r>
          </w:p>
        </w:tc>
        <w:tc>
          <w:tcPr>
            <w:tcW w:w="3093" w:type="dxa"/>
          </w:tcPr>
          <w:p>
            <w:pPr>
              <w:pStyle w:val="yTable"/>
              <w:jc w:val="center"/>
              <w:rPr>
                <w:b/>
                <w:bCs/>
              </w:rPr>
            </w:pPr>
            <w:r>
              <w:rPr>
                <w:b/>
                <w:bCs/>
              </w:rPr>
              <w:t>Lot Number(s)</w:t>
            </w:r>
          </w:p>
        </w:tc>
      </w:tr>
      <w:tr>
        <w:trPr>
          <w:jc w:val="right"/>
        </w:trPr>
        <w:tc>
          <w:tcPr>
            <w:tcW w:w="2551" w:type="dxa"/>
          </w:tcPr>
          <w:p>
            <w:pPr>
              <w:pStyle w:val="yTable"/>
              <w:jc w:val="center"/>
            </w:pPr>
            <w:r>
              <w:t>Residential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Rural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Industrial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Commercial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Retirement Village</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 xml:space="preserve">Other </w:t>
            </w:r>
          </w:p>
          <w:p>
            <w:pPr>
              <w:pStyle w:val="yTable"/>
              <w:spacing w:before="0"/>
              <w:jc w:val="center"/>
            </w:pPr>
            <w:r>
              <w:t>(please specify)</w:t>
            </w:r>
          </w:p>
        </w:tc>
        <w:tc>
          <w:tcPr>
            <w:tcW w:w="1134" w:type="dxa"/>
          </w:tcPr>
          <w:p>
            <w:pPr>
              <w:pStyle w:val="yTable"/>
              <w:jc w:val="center"/>
            </w:pPr>
          </w:p>
        </w:tc>
        <w:tc>
          <w:tcPr>
            <w:tcW w:w="3093" w:type="dxa"/>
          </w:tcPr>
          <w:p>
            <w:pPr>
              <w:pStyle w:val="yTable"/>
              <w:jc w:val="center"/>
            </w:pPr>
          </w:p>
        </w:tc>
      </w:tr>
    </w:tbl>
    <w:p>
      <w:pPr>
        <w:pStyle w:val="yMiscellaneousBody"/>
        <w:tabs>
          <w:tab w:val="left" w:pos="426"/>
        </w:tabs>
        <w:ind w:left="426" w:hanging="426"/>
      </w:pPr>
      <w:r>
        <w:t>10.</w:t>
      </w:r>
      <w:r>
        <w:tab/>
        <w:t>State details of any restrictions to be placed on any lots on the plan……………...………………………………………...…………………</w:t>
      </w:r>
    </w:p>
    <w:p>
      <w:pPr>
        <w:pStyle w:val="yMiscellaneousBody"/>
        <w:tabs>
          <w:tab w:val="left" w:pos="426"/>
        </w:tabs>
      </w:pPr>
      <w:r>
        <w:tab/>
        <w:t>……………………………………………………………………………….</w:t>
      </w:r>
    </w:p>
    <w:p>
      <w:pPr>
        <w:pStyle w:val="yMiscellaneousBody"/>
        <w:tabs>
          <w:tab w:val="left" w:pos="426"/>
          <w:tab w:val="left" w:pos="851"/>
        </w:tabs>
        <w:ind w:left="851" w:hanging="851"/>
      </w:pPr>
      <w:r>
        <w:t>11.</w:t>
      </w:r>
      <w:r>
        <w:tab/>
        <w:t>(a)</w:t>
      </w:r>
      <w:r>
        <w:tab/>
        <w:t xml:space="preserve">Are there any existing buildings which form part of the strata scheme or proposed strata scheme the subject of the plan ?  If so, please specify </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 ?</w:t>
      </w:r>
    </w:p>
    <w:p>
      <w:pPr>
        <w:pStyle w:val="yMiscellaneousBody"/>
        <w:tabs>
          <w:tab w:val="left" w:pos="426"/>
          <w:tab w:val="left" w:pos="2977"/>
        </w:tabs>
        <w:spacing w:before="120" w:after="120"/>
        <w:ind w:hanging="851"/>
      </w:pPr>
      <w:r>
        <w:tab/>
      </w:r>
      <w:r>
        <w:tab/>
        <w:t>Yes/No……..</w:t>
      </w:r>
      <w:r>
        <w:tab/>
        <w:t>If yes, how many ? ……………….</w:t>
      </w:r>
    </w:p>
    <w:p>
      <w:pPr>
        <w:pStyle w:val="ByCommand"/>
        <w:keepNext/>
        <w:rPr>
          <w:sz w:val="22"/>
        </w:rPr>
      </w:pPr>
      <w:r>
        <w:rPr>
          <w:sz w:val="22"/>
        </w:rPr>
        <w:t>Signature(s) of owner(s)</w:t>
      </w:r>
    </w:p>
    <w:p>
      <w:pPr>
        <w:pStyle w:val="ByCommand"/>
        <w:rPr>
          <w:sz w:val="22"/>
        </w:rPr>
      </w:pPr>
      <w:r>
        <w:rPr>
          <w:sz w:val="22"/>
        </w:rPr>
        <w:t>…………………………………………..</w:t>
      </w:r>
      <w:r>
        <w:rPr>
          <w:sz w:val="22"/>
        </w:rPr>
        <w:tab/>
        <w:t>Date ………………………</w:t>
      </w:r>
    </w:p>
    <w:p>
      <w:pPr>
        <w:pStyle w:val="ByCommand"/>
        <w:rPr>
          <w:sz w:val="22"/>
        </w:rPr>
      </w:pPr>
      <w:r>
        <w:rPr>
          <w:sz w:val="22"/>
        </w:rPr>
        <w:t>…………………………………….……..</w:t>
      </w:r>
      <w:r>
        <w:rPr>
          <w:sz w:val="22"/>
        </w:rPr>
        <w:tab/>
        <w:t>Date ……………………….</w:t>
      </w:r>
    </w:p>
    <w:p>
      <w:pPr>
        <w:pStyle w:val="ByCommand"/>
        <w:spacing w:before="360"/>
        <w:rPr>
          <w:sz w:val="22"/>
        </w:rPr>
      </w:pPr>
      <w:r>
        <w:rPr>
          <w:sz w:val="22"/>
        </w:rPr>
        <w:t>(If signing on behalf of a company)</w:t>
      </w:r>
    </w:p>
    <w:p>
      <w:pPr>
        <w:pStyle w:val="ByCommand"/>
        <w:rPr>
          <w:sz w:val="22"/>
        </w:rPr>
      </w:pPr>
      <w:r>
        <w:rPr>
          <w:sz w:val="22"/>
        </w:rPr>
        <w:t>……………………………………………</w:t>
      </w:r>
      <w:r>
        <w:rPr>
          <w:sz w:val="22"/>
        </w:rPr>
        <w:tab/>
        <w:t>Date ……………………….</w:t>
      </w:r>
    </w:p>
    <w:p>
      <w:pPr>
        <w:pStyle w:val="ByCommand"/>
        <w:spacing w:before="0"/>
        <w:rPr>
          <w:sz w:val="22"/>
        </w:rPr>
      </w:pPr>
      <w:r>
        <w:rPr>
          <w:sz w:val="22"/>
        </w:rPr>
        <w:t>Director/Secretary*</w:t>
      </w:r>
    </w:p>
    <w:p>
      <w:pPr>
        <w:pStyle w:val="ByCommand"/>
        <w:rPr>
          <w:sz w:val="22"/>
        </w:rPr>
      </w:pPr>
      <w:r>
        <w:rPr>
          <w:sz w:val="22"/>
        </w:rPr>
        <w:t>……………………………………………</w:t>
      </w:r>
      <w:r>
        <w:rPr>
          <w:sz w:val="22"/>
        </w:rPr>
        <w:tab/>
        <w:t>Date ……………………….</w:t>
      </w:r>
    </w:p>
    <w:p>
      <w:pPr>
        <w:pStyle w:val="ByCommand"/>
        <w:spacing w:before="0" w:line="360" w:lineRule="auto"/>
        <w:rPr>
          <w:sz w:val="22"/>
        </w:rPr>
      </w:pPr>
      <w:r>
        <w:rPr>
          <w:sz w:val="22"/>
        </w:rPr>
        <w:t>Director/Secretary*</w:t>
      </w:r>
    </w:p>
    <w:p>
      <w:pPr>
        <w:pStyle w:val="yMiscellaneousBody"/>
        <w:spacing w:before="80" w:after="120"/>
      </w:pPr>
      <w:r>
        <w:t>* Delete whichever does not apply</w:t>
      </w:r>
    </w:p>
    <w:p>
      <w:pPr>
        <w:pStyle w:val="yMiscellaneousBody"/>
        <w:spacing w:after="120"/>
        <w:rPr>
          <w:b/>
          <w:bCs/>
        </w:rPr>
      </w:pPr>
      <w:r>
        <w:rPr>
          <w:b/>
          <w:bCs/>
        </w:rPr>
        <w:t>Notes</w:t>
      </w:r>
    </w:p>
    <w:p>
      <w:pPr>
        <w:pStyle w:val="yMiscellaneousBody"/>
        <w:spacing w:before="60" w:after="120"/>
        <w:ind w:left="425" w:hanging="425"/>
      </w:pPr>
      <w:r>
        <w:t>1.</w:t>
      </w:r>
      <w:r>
        <w:tab/>
        <w:t xml:space="preserve">The following documents are to be attached to this application —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6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[Form 24 inserted in Gazette 13 May 2005 p. 2083</w:t>
      </w:r>
      <w:r>
        <w:noBreakHyphen/>
        <w:t>5.]</w:t>
      </w:r>
    </w:p>
    <w:p>
      <w:pPr>
        <w:pStyle w:val="yMiscellaneousHeading"/>
        <w:keepNext w:val="0"/>
        <w:pageBreakBefore/>
        <w:spacing w:before="0"/>
        <w:rPr>
          <w:b/>
        </w:rPr>
      </w:pPr>
      <w:r>
        <w:rPr>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 xml:space="preserve">(Name of original proprietors of land the subject of the plan) . . . . . . . . . . . . . . </w:t>
      </w:r>
    </w:p>
    <w:p>
      <w:pPr>
        <w:pStyle w:val="yMiscellaneousBody"/>
      </w:pPr>
      <w:r>
        <w:t xml:space="preserve">. . . . . . . . . . . . . . . . . . . . . . . . . . . . . . . . . . . . . . . . . . . . . . . . . . . . . . . . . . . . . . . </w:t>
      </w:r>
    </w:p>
    <w:p>
      <w:pPr>
        <w:pStyle w:val="yMiscellaneousBody"/>
      </w:pPr>
      <w:r>
        <w:t xml:space="preserve">(Description of parcel the subject of the plan) . . . . . . . . . . . . . . . . . . . . . . . . . . </w:t>
      </w:r>
    </w:p>
    <w:p>
      <w:pPr>
        <w:pStyle w:val="yMiscellaneousBody"/>
      </w:pPr>
      <w:r>
        <w:t xml:space="preserve">. . . . . . . . . . . . . . . . . . . . . . . . . . . . . . . . . . . . . . . . . . . . . . . . . . . . . . . . . . . . . . . </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 . . . . . . . . . . . .  DAY OF  . . . . . . . . . . . . . . 20 . . . .</w:t>
      </w:r>
    </w:p>
    <w:p>
      <w:pPr>
        <w:pStyle w:val="yMiscellaneousBody"/>
        <w:spacing w:before="240"/>
      </w:pPr>
      <w:r>
        <w:t>SIGNATURE OF APPLICANT</w:t>
      </w:r>
    </w:p>
    <w:p>
      <w:pPr>
        <w:pStyle w:val="yMiscellaneousBody"/>
        <w:spacing w:before="0"/>
      </w:pPr>
      <w:r>
        <w:t xml:space="preserve">in the presence of </w:t>
      </w:r>
    </w:p>
    <w:p>
      <w:pPr>
        <w:pStyle w:val="yMiscellaneousBody"/>
        <w:spacing w:before="240"/>
      </w:pPr>
      <w:r>
        <w:t>Witness</w:t>
      </w:r>
    </w:p>
    <w:p>
      <w:pPr>
        <w:pStyle w:val="yMiscellaneousBody"/>
        <w:spacing w:before="240"/>
        <w:rPr>
          <w:sz w:val="20"/>
        </w:rPr>
      </w:pPr>
      <w:r>
        <w:rPr>
          <w:sz w:val="20"/>
        </w:rPr>
        <w:t>Name</w:t>
      </w:r>
    </w:p>
    <w:p>
      <w:pPr>
        <w:pStyle w:val="yMiscellaneousBody"/>
        <w:spacing w:before="240"/>
        <w:rPr>
          <w:sz w:val="20"/>
        </w:rPr>
      </w:pPr>
      <w:r>
        <w:rPr>
          <w:sz w:val="20"/>
        </w:rPr>
        <w:t>Address</w:t>
      </w:r>
    </w:p>
    <w:p>
      <w:pPr>
        <w:pStyle w:val="yMiscellaneousBody"/>
        <w:spacing w:before="240"/>
        <w:rPr>
          <w:sz w:val="20"/>
        </w:rPr>
      </w:pPr>
      <w:r>
        <w:rPr>
          <w:sz w:val="20"/>
        </w:rPr>
        <w:t>Occupation</w:t>
      </w:r>
    </w:p>
    <w:p>
      <w:pPr>
        <w:pStyle w:val="yMiscellaneousBody"/>
        <w:pBdr>
          <w:bottom w:val="single" w:sz="12" w:space="1" w:color="auto"/>
        </w:pBdr>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40"/>
      </w:pPr>
      <w:r>
        <w:t>Witness</w:t>
      </w:r>
    </w:p>
    <w:p>
      <w:pPr>
        <w:pStyle w:val="yMiscellaneousBody"/>
        <w:spacing w:before="240"/>
      </w:pPr>
      <w:r>
        <w:t xml:space="preserve">Name </w:t>
      </w:r>
    </w:p>
    <w:p>
      <w:pPr>
        <w:pStyle w:val="yMiscellaneousBody"/>
        <w:spacing w:before="240"/>
      </w:pPr>
      <w:r>
        <w:t>Address</w:t>
      </w:r>
    </w:p>
    <w:p>
      <w:pPr>
        <w:pStyle w:val="yMiscellaneousBody"/>
        <w:spacing w:before="240"/>
      </w:pPr>
      <w:r>
        <w:t>Occupation</w:t>
      </w:r>
    </w:p>
    <w:p>
      <w:pPr>
        <w:pStyle w:val="yMiscellaneousBody"/>
        <w:pBdr>
          <w:bottom w:val="single" w:sz="12" w:space="2" w:color="auto"/>
        </w:pBdr>
        <w:jc w:val="center"/>
      </w:pPr>
      <w:r>
        <w:t xml:space="preserve">(ADDITIONAL SIGNATURES AS REQUIRED) </w:t>
      </w:r>
    </w:p>
    <w:p>
      <w:pPr>
        <w:pStyle w:val="yMiscellaneousBody"/>
        <w:pageBreakBefore/>
        <w:jc w:val="center"/>
        <w:rPr>
          <w:b/>
        </w:rPr>
      </w:pPr>
      <w:r>
        <w:rPr>
          <w:b/>
        </w:rPr>
        <w:t>Form 26</w:t>
      </w:r>
    </w:p>
    <w:p>
      <w:pPr>
        <w:pStyle w:val="yMiscellaneousHeading"/>
        <w:keepNext w:val="0"/>
        <w:tabs>
          <w:tab w:val="left" w:pos="3402"/>
        </w:tabs>
        <w:jc w:val="left"/>
      </w:pPr>
      <w:r>
        <w:t>WAPC Ref.</w:t>
      </w:r>
      <w:r>
        <w:tab/>
        <w:t>STRATA PLAN NO. . . . . . . . . . . . .</w:t>
      </w:r>
    </w:p>
    <w:p>
      <w:pPr>
        <w:pStyle w:val="yMiscellaneousHeading"/>
        <w:keepNext w:val="0"/>
      </w:pPr>
      <w:r>
        <w:rPr>
          <w:i/>
        </w:rPr>
        <w:t>Strata Titles Act 1985</w:t>
      </w:r>
    </w:p>
    <w:p>
      <w:pPr>
        <w:pStyle w:val="yMiscellaneousHeading"/>
        <w:keepNext w:val="0"/>
        <w:spacing w:before="80"/>
      </w:pPr>
      <w:r>
        <w:t>Sections 25(1), 25(4)</w:t>
      </w:r>
    </w:p>
    <w:p>
      <w:pPr>
        <w:pStyle w:val="yMiscellaneousHeading"/>
        <w:keepNext w:val="0"/>
        <w:rPr>
          <w:b/>
        </w:rPr>
      </w:pPr>
      <w:r>
        <w:rPr>
          <w:b/>
        </w:rPr>
        <w:t>CERTIFICATE OF GRANT OF APPROVAL BY WESTERN AUSTRALIAN PLANNING COMMISSION TO STRATA PLAN</w:t>
      </w:r>
    </w:p>
    <w:p>
      <w:pPr>
        <w:pStyle w:val="yMiscellaneousBody"/>
      </w:pPr>
      <w:r>
        <w:t xml:space="preserve">It is hereby certified that the approval of the Western Australian Planning Commission has been granted pursuant to section 25(1) of the </w:t>
      </w:r>
      <w:r>
        <w:rPr>
          <w:i/>
        </w:rPr>
        <w:t>Strata Titles Act 1985</w:t>
      </w:r>
      <w:r>
        <w:t xml:space="preserve"> to — </w:t>
      </w:r>
    </w:p>
    <w:p>
      <w:pPr>
        <w:pStyle w:val="yMiscellaneousBody"/>
        <w:tabs>
          <w:tab w:val="left" w:pos="567"/>
          <w:tab w:val="left" w:pos="1134"/>
        </w:tabs>
        <w:spacing w:before="80"/>
        <w:ind w:left="1134" w:hanging="1134"/>
      </w:pPr>
      <w:r>
        <w:tab/>
        <w:t>*(i)</w:t>
      </w:r>
      <w:r>
        <w:tab/>
        <w:t>the *Strata Plan/plan of re</w:t>
      </w:r>
      <w:r>
        <w:noBreakHyphen/>
        <w:t xml:space="preserve">subdivision/plan of consolidation submitted on . . . . . . . . . . . . . . . . . . . . . . . . . . . . . . . . . . . . . . . . . . . </w:t>
      </w:r>
    </w:p>
    <w:p>
      <w:pPr>
        <w:pStyle w:val="yMiscellaneousBody"/>
        <w:tabs>
          <w:tab w:val="left" w:pos="567"/>
          <w:tab w:val="left" w:pos="1134"/>
        </w:tabs>
        <w:spacing w:before="0"/>
        <w:ind w:left="1134" w:hanging="1134"/>
      </w:pPr>
      <w:r>
        <w:tab/>
      </w:r>
      <w:r>
        <w:tab/>
        <w:t>and relating to the property described below;</w:t>
      </w:r>
    </w:p>
    <w:p>
      <w:pPr>
        <w:pStyle w:val="yMiscellaneousBody"/>
        <w:tabs>
          <w:tab w:val="left" w:pos="567"/>
          <w:tab w:val="left" w:pos="1134"/>
        </w:tabs>
        <w:spacing w:before="80"/>
        <w:ind w:left="1134" w:hanging="1134"/>
      </w:pPr>
      <w:r>
        <w:tab/>
        <w:t>*(ii)</w:t>
      </w:r>
      <w:r>
        <w:tab/>
        <w:t>the sketch submitted on . . . . . . . . . . . . . . . . . . . . . . . . . . . . . . . . . . .</w:t>
      </w:r>
    </w:p>
    <w:p>
      <w:pPr>
        <w:pStyle w:val="yMiscellaneousBody"/>
        <w:tabs>
          <w:tab w:val="left" w:pos="567"/>
          <w:tab w:val="left" w:pos="1134"/>
        </w:tabs>
        <w:spacing w:before="0"/>
        <w:ind w:left="1134" w:hanging="1134"/>
      </w:pPr>
      <w:r>
        <w:tab/>
      </w:r>
      <w:r>
        <w:tab/>
        <w:t>of the proposed *subdivision of the property described below into lots on a Strata Plan/re</w:t>
      </w:r>
      <w:r>
        <w:noBreakHyphen/>
        <w:t>subdivision/consolidation of the lots on the Strata Plan specified below, subject to the following conditions — </w:t>
      </w:r>
    </w:p>
    <w:p>
      <w:pPr>
        <w:pStyle w:val="yMiscellaneousBody"/>
        <w:tabs>
          <w:tab w:val="left" w:pos="2268"/>
        </w:tabs>
        <w:spacing w:before="80"/>
      </w:pPr>
      <w:r>
        <w:t>Property Description:</w:t>
      </w:r>
      <w:r>
        <w:tab/>
        <w:t xml:space="preserve">Lot (or Strata Plan) No.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Location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Locality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 Government . . . . . . . . . . . . . . . . . . . . . . . . . . . . </w:t>
      </w:r>
    </w:p>
    <w:p>
      <w:pPr>
        <w:pStyle w:val="yMiscellaneousBody"/>
      </w:pPr>
      <w:r>
        <w:t xml:space="preserve">Lodged by:  . . . . . . . . . . . . . . . . . . . . </w:t>
      </w:r>
    </w:p>
    <w:p>
      <w:pPr>
        <w:pStyle w:val="yMiscellaneousBody"/>
        <w:spacing w:before="0"/>
      </w:pPr>
      <w:r>
        <w:t xml:space="preserve">. . . . . . . . . . . . . . . . . . . . . . . . . . . . . . </w:t>
      </w:r>
    </w:p>
    <w:p>
      <w:pPr>
        <w:pStyle w:val="yMiscellaneousBody"/>
        <w:spacing w:before="0"/>
      </w:pPr>
      <w:r>
        <w:t xml:space="preserve">Date: . . . . . . . . . . . . . . . . . . . . . . . . . </w:t>
      </w:r>
    </w:p>
    <w:p>
      <w:pPr>
        <w:pStyle w:val="yMiscellaneousBody"/>
        <w:tabs>
          <w:tab w:val="left" w:pos="3969"/>
        </w:tabs>
        <w:spacing w:before="0"/>
      </w:pPr>
      <w:r>
        <w:tab/>
        <w:t xml:space="preserve"> . . . . . . . . . . . . . . . . . . . . . . . . . . . . </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 . . . . . . . . . . . . . . . . .</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MiscellaneousHeading"/>
        <w:keepNext w:val="0"/>
        <w:pageBreakBefore/>
        <w:spacing w:before="0"/>
        <w:rPr>
          <w:b/>
        </w:rPr>
      </w:pPr>
      <w:r>
        <w:rPr>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 . . . . . . . . . . . . . . . . . . . . .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 . . . . . . . . . . . . . . .</w:t>
      </w:r>
      <w:r>
        <w:tab/>
        <w:t>. . . . . . . . . . . . . . . . . . . . . . . . . . . . . .</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rPr>
          <w:b/>
        </w:rPr>
      </w:pPr>
      <w:r>
        <w:rPr>
          <w:b/>
        </w:rPr>
        <w:fldChar w:fldCharType="begin"/>
      </w:r>
      <w:r>
        <w:rPr>
          <w:b/>
        </w:rPr>
        <w:instrText>ADVANCE \D 0.50</w:instrText>
      </w:r>
      <w:r>
        <w:rPr>
          <w:b/>
        </w:rPr>
        <w:fldChar w:fldCharType="end"/>
      </w:r>
      <w:r>
        <w:rPr>
          <w:b/>
        </w:rPr>
        <w:t>SALE OF STRATA TITLED LOT OR PROPOSED STRATA TITLED LOT</w:t>
      </w:r>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
              <w:rPr>
                <w:b/>
                <w:sz w:val="20"/>
              </w:rPr>
            </w:pPr>
            <w:r>
              <w:rPr>
                <w:b/>
                <w:sz w:val="20"/>
              </w:rPr>
              <w:fldChar w:fldCharType="begin"/>
            </w:r>
            <w:r>
              <w:rPr>
                <w:b/>
                <w:sz w:val="20"/>
              </w:rPr>
              <w:instrText>ADVANCE \D 0.50</w:instrText>
            </w:r>
            <w:r>
              <w:rPr>
                <w:b/>
                <w:sz w:val="20"/>
              </w:rPr>
              <w:fldChar w:fldCharType="end"/>
            </w:r>
            <w:r>
              <w:rPr>
                <w:b/>
                <w:sz w:val="20"/>
              </w:rPr>
              <w:t>FOR SELLER’S INFORMATION</w:t>
            </w:r>
          </w:p>
        </w:tc>
        <w:tc>
          <w:tcPr>
            <w:tcW w:w="3686" w:type="dxa"/>
          </w:tcPr>
          <w:p>
            <w:pPr>
              <w:pStyle w:val="yTable"/>
              <w:rPr>
                <w:b/>
                <w:sz w:val="20"/>
              </w:rPr>
            </w:pPr>
            <w:r>
              <w:rPr>
                <w:b/>
                <w:sz w:val="20"/>
              </w:rPr>
              <w:t>FOR PURCHASER’S INFORMATION</w:t>
            </w:r>
          </w:p>
        </w:tc>
      </w:tr>
      <w:tr>
        <w:tc>
          <w:tcPr>
            <w:tcW w:w="3544" w:type="dxa"/>
          </w:tcPr>
          <w:p>
            <w:pPr>
              <w:pStyle w:val="yTable"/>
              <w:tabs>
                <w:tab w:val="left" w:pos="312"/>
              </w:tabs>
              <w:ind w:left="312" w:hanging="312"/>
              <w:rPr>
                <w:sz w:val="18"/>
              </w:rPr>
            </w:pPr>
            <w:r>
              <w:rPr>
                <w:sz w:val="18"/>
              </w:rPr>
              <w:t>1.</w:t>
            </w:r>
            <w:r>
              <w:rPr>
                <w:sz w:val="18"/>
              </w:rPr>
              <w:tab/>
              <w:t>The information incorporated in this statement — </w:t>
            </w:r>
          </w:p>
          <w:p>
            <w:pPr>
              <w:pStyle w:val="yTable"/>
              <w:tabs>
                <w:tab w:val="left" w:pos="596"/>
              </w:tabs>
              <w:ind w:left="596" w:hanging="284"/>
              <w:rPr>
                <w:sz w:val="14"/>
              </w:rPr>
            </w:pP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
              <w:tabs>
                <w:tab w:val="left" w:pos="596"/>
              </w:tabs>
              <w:ind w:left="596" w:hanging="284"/>
              <w:rPr>
                <w:sz w:val="14"/>
              </w:rPr>
            </w:pPr>
            <w:r>
              <w:rPr>
                <w:sz w:val="14"/>
              </w:rPr>
              <w:sym w:font="Symbol" w:char="F0B7"/>
            </w:r>
            <w:r>
              <w:rPr>
                <w:sz w:val="14"/>
              </w:rPr>
              <w:tab/>
              <w:t>may be given in the form of this statement or may be incorporated in the contract of sale of the strata titled lot.</w:t>
            </w:r>
          </w:p>
          <w:p>
            <w:pPr>
              <w:pStyle w:val="yTable"/>
              <w:tabs>
                <w:tab w:val="left" w:pos="312"/>
              </w:tabs>
              <w:ind w:left="312" w:hanging="312"/>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
              <w:tabs>
                <w:tab w:val="left" w:pos="312"/>
              </w:tabs>
              <w:ind w:left="312" w:hanging="312"/>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
              <w:tabs>
                <w:tab w:val="left" w:pos="312"/>
              </w:tabs>
              <w:ind w:left="312" w:hanging="312"/>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
              <w:rPr>
                <w:b/>
                <w:sz w:val="18"/>
              </w:rPr>
            </w:pPr>
            <w:r>
              <w:rPr>
                <w:b/>
                <w:sz w:val="18"/>
              </w:rPr>
              <w:t xml:space="preserve">Parts 1 and 3 must be completed in </w:t>
            </w:r>
            <w:r>
              <w:rPr>
                <w:b/>
                <w:sz w:val="18"/>
                <w:u w:val="single"/>
              </w:rPr>
              <w:t>every</w:t>
            </w:r>
            <w:r>
              <w:rPr>
                <w:b/>
                <w:sz w:val="18"/>
              </w:rPr>
              <w:t xml:space="preserve"> sale of a strata titled lot or proposed strata titled lot.</w:t>
            </w:r>
          </w:p>
          <w:p>
            <w:pPr>
              <w:pStyle w:val="yTable"/>
              <w:rPr>
                <w:sz w:val="18"/>
              </w:rPr>
            </w:pPr>
            <w:r>
              <w:rPr>
                <w:b/>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
              <w:tabs>
                <w:tab w:val="left" w:pos="312"/>
              </w:tabs>
              <w:ind w:left="312" w:hanging="312"/>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
              <w:tabs>
                <w:tab w:val="left" w:pos="312"/>
              </w:tabs>
              <w:ind w:left="312" w:hanging="312"/>
              <w:rPr>
                <w:sz w:val="18"/>
              </w:rPr>
            </w:pPr>
            <w:r>
              <w:rPr>
                <w:sz w:val="18"/>
              </w:rPr>
              <w:t>2.</w:t>
            </w:r>
            <w:r>
              <w:rPr>
                <w:sz w:val="18"/>
              </w:rPr>
              <w:tab/>
              <w:t>You should read the information incorporated in this statement as it —</w:t>
            </w:r>
          </w:p>
          <w:p>
            <w:pPr>
              <w:pStyle w:val="yTable"/>
              <w:tabs>
                <w:tab w:val="left" w:pos="596"/>
              </w:tabs>
              <w:ind w:left="596" w:hanging="284"/>
              <w:rPr>
                <w:sz w:val="14"/>
              </w:rPr>
            </w:pPr>
            <w:r>
              <w:rPr>
                <w:sz w:val="14"/>
              </w:rPr>
              <w:sym w:font="Symbol" w:char="F0B7"/>
            </w:r>
            <w:r>
              <w:rPr>
                <w:sz w:val="14"/>
              </w:rPr>
              <w:tab/>
              <w:t>identifies the lot which you are proposing to purchase; and</w:t>
            </w:r>
          </w:p>
          <w:p>
            <w:pPr>
              <w:pStyle w:val="yTable"/>
              <w:tabs>
                <w:tab w:val="left" w:pos="596"/>
              </w:tabs>
              <w:ind w:left="596" w:hanging="284"/>
              <w:rPr>
                <w:sz w:val="14"/>
              </w:rPr>
            </w:pPr>
            <w:r>
              <w:rPr>
                <w:sz w:val="14"/>
              </w:rPr>
              <w:sym w:font="Symbol" w:char="F0B7"/>
            </w:r>
            <w:r>
              <w:rPr>
                <w:sz w:val="14"/>
              </w:rPr>
              <w:tab/>
              <w:t>sets out what your rights and obligations will be in relation to the lot if you purchase the lot.</w:t>
            </w:r>
          </w:p>
          <w:p>
            <w:pPr>
              <w:pStyle w:val="yTable"/>
              <w:tabs>
                <w:tab w:val="left" w:pos="312"/>
              </w:tabs>
              <w:ind w:left="312" w:hanging="312"/>
              <w:rPr>
                <w:sz w:val="18"/>
              </w:rPr>
            </w:pPr>
            <w:r>
              <w:rPr>
                <w:sz w:val="18"/>
              </w:rPr>
              <w:t>3.</w:t>
            </w:r>
            <w:r>
              <w:rPr>
                <w:sz w:val="18"/>
              </w:rPr>
              <w:tab/>
              <w:t>You may have a right to terminate the contract to purchase the lot if — </w:t>
            </w:r>
          </w:p>
          <w:p>
            <w:pPr>
              <w:pStyle w:val="yTable"/>
              <w:tabs>
                <w:tab w:val="left" w:pos="596"/>
              </w:tabs>
              <w:ind w:left="596" w:hanging="284"/>
              <w:rPr>
                <w:sz w:val="14"/>
              </w:rPr>
            </w:pPr>
            <w:r>
              <w:rPr>
                <w:sz w:val="14"/>
              </w:rPr>
              <w:sym w:font="Symbol" w:char="F0B7"/>
            </w:r>
            <w:r>
              <w:rPr>
                <w:sz w:val="14"/>
              </w:rPr>
              <w:tab/>
              <w:t>before entering into the contract, you were not given this statement or the information in this statement was not incorporated into the contract; or</w:t>
            </w:r>
          </w:p>
          <w:p>
            <w:pPr>
              <w:pStyle w:val="yTable"/>
              <w:tabs>
                <w:tab w:val="left" w:pos="596"/>
              </w:tabs>
              <w:ind w:left="596" w:hanging="284"/>
              <w:rPr>
                <w:sz w:val="14"/>
              </w:rPr>
            </w:pP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
              <w:tabs>
                <w:tab w:val="left" w:pos="312"/>
              </w:tabs>
              <w:ind w:left="312" w:hanging="312"/>
              <w:rPr>
                <w:sz w:val="18"/>
              </w:rPr>
            </w:pPr>
            <w:r>
              <w:rPr>
                <w:sz w:val="18"/>
              </w:rPr>
              <w:t>4.</w:t>
            </w:r>
            <w:r>
              <w:rPr>
                <w:sz w:val="18"/>
              </w:rPr>
              <w:tab/>
              <w:t>Your right to terminate the contract is restricted if this statement or notification of any changes was given at any time before settlement.</w:t>
            </w:r>
          </w:p>
          <w:p>
            <w:pPr>
              <w:pStyle w:val="yTable"/>
              <w:tabs>
                <w:tab w:val="left" w:pos="312"/>
              </w:tabs>
              <w:ind w:left="312" w:hanging="312"/>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Table"/>
      </w:pPr>
    </w:p>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Heading"/>
              <w:keepNext w:val="0"/>
              <w:spacing w:before="80"/>
              <w:jc w:val="left"/>
              <w:rPr>
                <w:b/>
              </w:rPr>
            </w:pPr>
            <w:r>
              <w:br w:type="page"/>
            </w:r>
            <w:r>
              <w:rPr>
                <w:b/>
              </w:rPr>
              <w:t>Particulars of purchaser and strata company</w:t>
            </w:r>
          </w:p>
          <w:p>
            <w:pPr>
              <w:pStyle w:val="yTable"/>
              <w:rPr>
                <w:sz w:val="20"/>
              </w:rPr>
            </w:pPr>
            <w:r>
              <w:rPr>
                <w:sz w:val="20"/>
              </w:rPr>
              <w:t>Description of lot to be sold: lot.  . . . . . . . . . . . on *strata/survey</w:t>
            </w:r>
            <w:r>
              <w:rPr>
                <w:sz w:val="20"/>
              </w:rPr>
              <w:noBreakHyphen/>
              <w:t>strata plan no. . . . . . . .</w:t>
            </w:r>
          </w:p>
          <w:p>
            <w:pPr>
              <w:pStyle w:val="yTable"/>
              <w:rPr>
                <w:sz w:val="20"/>
              </w:rPr>
            </w:pPr>
            <w:r>
              <w:rPr>
                <w:sz w:val="20"/>
              </w:rPr>
              <w:t xml:space="preserve">Street address of lot.   . . . . . . . . . . . . . . . . . . . . . . . . . . . . . . . . . . . . . . . . . . . . . . . . . . . . . </w:t>
            </w:r>
          </w:p>
          <w:p>
            <w:pPr>
              <w:pStyle w:val="yTable"/>
              <w:rPr>
                <w:sz w:val="20"/>
              </w:rPr>
            </w:pPr>
            <w:r>
              <w:rPr>
                <w:sz w:val="20"/>
              </w:rPr>
              <w:t>Name of prospective purchaser(s) . . . . . . . . . . . . . . . . . . . . . . . . . . . . . . . . . . . . . . . . . . . .</w:t>
            </w:r>
          </w:p>
          <w:p>
            <w:pPr>
              <w:pStyle w:val="yTable"/>
              <w:rPr>
                <w:sz w:val="20"/>
              </w:rPr>
            </w:pPr>
            <w:r>
              <w:rPr>
                <w:sz w:val="20"/>
              </w:rPr>
              <w:t xml:space="preserve">Purchaser’s address. . . . . . . . . . . . . . . . . . . . . . . . . . . . . . . . . . . . . . . . . . . . . . . . . . . . . . . </w:t>
            </w:r>
          </w:p>
          <w:p>
            <w:pPr>
              <w:pStyle w:val="yTable"/>
              <w:rPr>
                <w:sz w:val="20"/>
              </w:rPr>
            </w:pPr>
            <w:r>
              <w:rPr>
                <w:sz w:val="20"/>
              </w:rPr>
              <w:t>Name of Scheme (Building) . . . . . . . . . . . . . . . . . . . . . . . . . . . . . . . . . . . . . . . . . . . . . . . .</w:t>
            </w:r>
          </w:p>
          <w:p>
            <w:pPr>
              <w:pStyle w:val="yTable"/>
              <w:rPr>
                <w:sz w:val="20"/>
              </w:rPr>
            </w:pPr>
            <w:r>
              <w:rPr>
                <w:sz w:val="20"/>
              </w:rPr>
              <w:t xml:space="preserve">*Address of strata company / name and address of agent </w:t>
            </w:r>
          </w:p>
          <w:p>
            <w:pPr>
              <w:pStyle w:val="yTable"/>
              <w:rPr>
                <w:sz w:val="20"/>
              </w:rPr>
            </w:pPr>
            <w:r>
              <w:rPr>
                <w:sz w:val="16"/>
              </w:rPr>
              <w:t xml:space="preserve">(for obtaining section 43 certificate or inspection of records of strata company) </w:t>
            </w:r>
          </w:p>
          <w:p>
            <w:pPr>
              <w:pStyle w:val="yTable"/>
              <w:rPr>
                <w:sz w:val="20"/>
              </w:rPr>
            </w:pPr>
            <w:r>
              <w:rPr>
                <w:sz w:val="20"/>
              </w:rPr>
              <w:t>. . . . . . . . . . . . . . . . . . . . . . . . . . . . . . . . . . . . . . . . . . . . . . . . . . . . . . . . . . . . . . . . . . . . . . .</w:t>
            </w:r>
          </w:p>
          <w:p>
            <w:pPr>
              <w:pStyle w:val="yTable"/>
              <w:rPr>
                <w:sz w:val="20"/>
              </w:rPr>
            </w:pPr>
            <w:r>
              <w:rPr>
                <w:sz w:val="20"/>
              </w:rPr>
              <w:t>. . . . . . . . . . . . . . . . . . . . . . . . . . . . . . . . . . . . . . . . . . . . . . . . . . . . . . . . . . . . . . . . . . . . . . .</w:t>
            </w:r>
          </w:p>
          <w:p>
            <w:pPr>
              <w:pStyle w:val="yTable"/>
              <w:rPr>
                <w:sz w:val="20"/>
              </w:rPr>
            </w:pPr>
            <w:r>
              <w:rPr>
                <w:sz w:val="20"/>
              </w:rPr>
              <w:t>Contact person (if known) . . . . . . . . . . . . . . . . . . . . . . Telephone. . . . . . . . . . . . . . . . . . .</w:t>
            </w:r>
          </w:p>
          <w:p>
            <w:pPr>
              <w:pStyle w:val="yTable"/>
              <w:tabs>
                <w:tab w:val="left" w:pos="307"/>
                <w:tab w:val="left" w:pos="732"/>
              </w:tabs>
              <w:spacing w:before="0"/>
              <w:rPr>
                <w:i/>
                <w:sz w:val="20"/>
              </w:rPr>
            </w:pPr>
            <w:r>
              <w:rPr>
                <w:i/>
                <w:sz w:val="20"/>
              </w:rPr>
              <w:tab/>
            </w:r>
            <w:r>
              <w:rPr>
                <w:sz w:val="20"/>
              </w:rPr>
              <w:t>(</w:t>
            </w:r>
            <w:r>
              <w:rPr>
                <w:i/>
                <w:sz w:val="20"/>
              </w:rPr>
              <w:t>*</w:t>
            </w:r>
            <w:r>
              <w:rPr>
                <w:i/>
                <w:sz w:val="20"/>
              </w:rPr>
              <w:tab/>
              <w:t>Delete whichever is inapplicable</w:t>
            </w:r>
            <w:r>
              <w:rPr>
                <w:sz w:val="20"/>
              </w:rPr>
              <w:t>)</w:t>
            </w:r>
          </w:p>
          <w:p>
            <w:pPr>
              <w:pStyle w:val="yTable"/>
              <w:rPr>
                <w:b/>
              </w:rPr>
            </w:pPr>
            <w:r>
              <w:rPr>
                <w:b/>
              </w:rPr>
              <w:t>Information in relation to Lot, Strata/Survey</w:t>
            </w:r>
            <w:r>
              <w:rPr>
                <w:b/>
              </w:rPr>
              <w:noBreakHyphen/>
              <w:t>strata scheme</w:t>
            </w:r>
          </w:p>
          <w:p>
            <w:pPr>
              <w:pStyle w:val="yTable"/>
              <w:rPr>
                <w:sz w:val="20"/>
              </w:rPr>
            </w:pPr>
            <w:r>
              <w:rPr>
                <w:sz w:val="20"/>
              </w:rPr>
              <w:t xml:space="preserve">The following documents </w:t>
            </w:r>
            <w:r>
              <w:rPr>
                <w:sz w:val="20"/>
                <w:u w:val="single"/>
              </w:rPr>
              <w:t>must be attached</w:t>
            </w:r>
            <w:r>
              <w:rPr>
                <w:sz w:val="20"/>
              </w:rPr>
              <w:t xml:space="preserve"> to this statement:</w:t>
            </w:r>
          </w:p>
          <w:p>
            <w:pPr>
              <w:pStyle w:val="yTable"/>
              <w:tabs>
                <w:tab w:val="left" w:pos="449"/>
              </w:tabs>
              <w:ind w:left="449" w:hanging="449"/>
              <w:rPr>
                <w:sz w:val="20"/>
              </w:rPr>
            </w:pPr>
            <w:r>
              <w:rPr>
                <w:sz w:val="20"/>
              </w:rPr>
              <w:t>1.</w:t>
            </w:r>
            <w:r>
              <w:rPr>
                <w:sz w:val="20"/>
              </w:rPr>
              <w:tab/>
              <w:t xml:space="preserve">A copy of Form 29 entitled “Buying and Selling a Strata Titled Lot”. </w:t>
            </w:r>
          </w:p>
          <w:p>
            <w:pPr>
              <w:pStyle w:val="yTable"/>
              <w:tabs>
                <w:tab w:val="left" w:pos="449"/>
              </w:tabs>
              <w:ind w:left="449" w:hanging="449"/>
              <w:rPr>
                <w:sz w:val="20"/>
              </w:rPr>
            </w:pPr>
            <w:r>
              <w:rPr>
                <w:sz w:val="20"/>
              </w:rPr>
              <w:tab/>
              <w:t>The standard by</w:t>
            </w:r>
            <w:r>
              <w:rPr>
                <w:sz w:val="20"/>
              </w:rPr>
              <w:noBreakHyphen/>
              <w:t>laws are set out in or attached to Form 29.</w:t>
            </w:r>
          </w:p>
          <w:p>
            <w:pPr>
              <w:pStyle w:val="yTable"/>
              <w:tabs>
                <w:tab w:val="left" w:pos="449"/>
              </w:tabs>
              <w:ind w:left="449" w:hanging="449"/>
              <w:rPr>
                <w:sz w:val="20"/>
              </w:rPr>
            </w:pPr>
            <w:r>
              <w:rPr>
                <w:sz w:val="20"/>
              </w:rPr>
              <w:tab/>
              <w:t>See Attachment No. 1.</w:t>
            </w:r>
          </w:p>
          <w:p>
            <w:pPr>
              <w:pStyle w:val="yTable"/>
              <w:tabs>
                <w:tab w:val="left" w:pos="449"/>
              </w:tabs>
              <w:ind w:left="449" w:hanging="449"/>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Table"/>
              <w:tabs>
                <w:tab w:val="left" w:pos="449"/>
              </w:tabs>
              <w:ind w:left="449" w:hanging="449"/>
              <w:rPr>
                <w:sz w:val="20"/>
              </w:rPr>
            </w:pPr>
            <w:r>
              <w:rPr>
                <w:sz w:val="20"/>
              </w:rPr>
              <w:tab/>
              <w:t>See Attachment No. 2.</w:t>
            </w:r>
          </w:p>
          <w:p>
            <w:pPr>
              <w:pStyle w:val="yTable"/>
              <w:tabs>
                <w:tab w:val="left" w:pos="449"/>
              </w:tabs>
              <w:ind w:left="449" w:hanging="449"/>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Table"/>
              <w:tabs>
                <w:tab w:val="left" w:pos="449"/>
                <w:tab w:val="left" w:pos="874"/>
              </w:tabs>
              <w:ind w:left="874" w:hanging="425"/>
              <w:rPr>
                <w:sz w:val="20"/>
              </w:rPr>
            </w:pPr>
            <w:r>
              <w:rPr>
                <w:sz w:val="20"/>
              </w:rPr>
              <w:sym w:font="Symbol" w:char="F0B7"/>
            </w:r>
            <w:r>
              <w:rPr>
                <w:sz w:val="20"/>
              </w:rPr>
              <w:tab/>
              <w:t>included in the attached copy of the registered or proposed strata/survey</w:t>
            </w:r>
            <w:r>
              <w:rPr>
                <w:sz w:val="20"/>
              </w:rPr>
              <w:noBreakHyphen/>
              <w:t>strata plan — see Attachment No. 2; or</w:t>
            </w:r>
          </w:p>
          <w:p>
            <w:pPr>
              <w:pStyle w:val="yTable"/>
              <w:tabs>
                <w:tab w:val="left" w:pos="449"/>
                <w:tab w:val="left" w:pos="874"/>
              </w:tabs>
              <w:ind w:left="874" w:hanging="425"/>
              <w:rPr>
                <w:sz w:val="20"/>
              </w:rPr>
            </w:pPr>
            <w:r>
              <w:rPr>
                <w:sz w:val="20"/>
              </w:rPr>
              <w:sym w:font="Symbol" w:char="F0B7"/>
            </w:r>
            <w:r>
              <w:rPr>
                <w:sz w:val="20"/>
              </w:rPr>
              <w:tab/>
              <w:t>a separate statement — see Attachment No. 3.</w:t>
            </w:r>
          </w:p>
          <w:p>
            <w:pPr>
              <w:pStyle w:val="yTable"/>
              <w:tabs>
                <w:tab w:val="left" w:pos="449"/>
              </w:tabs>
              <w:rPr>
                <w:sz w:val="20"/>
              </w:rPr>
            </w:pPr>
            <w:r>
              <w:rPr>
                <w:sz w:val="20"/>
              </w:rPr>
              <w:t>4.</w:t>
            </w:r>
            <w:r>
              <w:rPr>
                <w:sz w:val="20"/>
              </w:rPr>
              <w:tab/>
              <w:t>A copy of all non</w:t>
            </w:r>
            <w:r>
              <w:rPr>
                <w:sz w:val="20"/>
              </w:rPr>
              <w:noBreakHyphen/>
              <w:t>standard strata company by</w:t>
            </w:r>
            <w:r>
              <w:rPr>
                <w:sz w:val="20"/>
              </w:rPr>
              <w:noBreakHyphen/>
              <w:t>laws —</w:t>
            </w:r>
          </w:p>
          <w:p>
            <w:pPr>
              <w:pStyle w:val="yTable"/>
              <w:tabs>
                <w:tab w:val="left" w:pos="449"/>
                <w:tab w:val="left" w:pos="874"/>
              </w:tabs>
              <w:ind w:left="874" w:hanging="425"/>
              <w:rPr>
                <w:sz w:val="20"/>
              </w:rPr>
            </w:pP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Table"/>
              <w:tabs>
                <w:tab w:val="left" w:pos="449"/>
                <w:tab w:val="left" w:pos="874"/>
              </w:tabs>
              <w:spacing w:before="100"/>
              <w:ind w:left="448"/>
              <w:rPr>
                <w:sz w:val="20"/>
              </w:rPr>
            </w:pPr>
            <w:r>
              <w:rPr>
                <w:sz w:val="20"/>
              </w:rPr>
              <w:sym w:font="Symbol" w:char="F0B7"/>
            </w:r>
            <w:r>
              <w:rPr>
                <w:sz w:val="20"/>
              </w:rPr>
              <w:tab/>
              <w:t xml:space="preserve">in the case of a proposed scheme, that are proposed to apply to the scheme, </w:t>
            </w:r>
          </w:p>
          <w:p>
            <w:pPr>
              <w:pStyle w:val="yTable"/>
              <w:tabs>
                <w:tab w:val="left" w:pos="449"/>
                <w:tab w:val="left" w:pos="874"/>
              </w:tabs>
              <w:spacing w:before="100"/>
              <w:ind w:left="448"/>
              <w:rPr>
                <w:sz w:val="20"/>
              </w:rPr>
            </w:pPr>
            <w:r>
              <w:rPr>
                <w:sz w:val="20"/>
              </w:rPr>
              <w:t>including, where applicable, a Schedule 2A Management Statement.</w:t>
            </w:r>
          </w:p>
          <w:p>
            <w:pPr>
              <w:pStyle w:val="yTable"/>
              <w:tabs>
                <w:tab w:val="left" w:pos="449"/>
              </w:tabs>
              <w:ind w:left="449"/>
              <w:rPr>
                <w:sz w:val="20"/>
              </w:rPr>
            </w:pPr>
            <w:r>
              <w:rPr>
                <w:sz w:val="20"/>
              </w:rPr>
              <w:t>See Attachment No. . . . . . . . . . . . . . . . . . . .</w:t>
            </w:r>
          </w:p>
        </w:tc>
      </w:tr>
    </w:tbl>
    <w:p>
      <w:pPr>
        <w:pStyle w:val="yMiscellaneousHeading"/>
        <w:pageBreakBefore/>
        <w:rPr>
          <w:b/>
        </w:rPr>
      </w:pPr>
      <w:r>
        <w:rPr>
          <w:b/>
        </w:rPr>
        <w:t>PART 2 — DISCLOSURE BY ORIGINAL PROPRIETOR WHEN STRATA LOT SOLD FOR FIRST TIME</w:t>
      </w:r>
    </w:p>
    <w:tbl>
      <w:tblPr>
        <w:tblW w:w="0" w:type="auto"/>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rPr>
                <w:sz w:val="20"/>
              </w:rPr>
            </w:pPr>
            <w:r>
              <w:rPr>
                <w:sz w:val="20"/>
              </w:rPr>
              <w:br w:type="page"/>
            </w:r>
            <w:r>
              <w:rPr>
                <w:i/>
                <w:sz w:val="20"/>
              </w:rPr>
              <w:t>Part 2 must be completed only where the original proprietor is the vendor and</w:t>
            </w:r>
            <w:r>
              <w:rPr>
                <w:sz w:val="20"/>
              </w:rPr>
              <w:t> —</w:t>
            </w:r>
          </w:p>
          <w:p>
            <w:pPr>
              <w:pStyle w:val="yTable"/>
              <w:tabs>
                <w:tab w:val="left" w:pos="370"/>
              </w:tabs>
              <w:ind w:left="370" w:hanging="370"/>
              <w:rPr>
                <w:i/>
                <w:sz w:val="20"/>
              </w:rPr>
            </w:pPr>
            <w:r>
              <w:rPr>
                <w:i/>
                <w:sz w:val="20"/>
              </w:rPr>
              <w:sym w:font="Symbol" w:char="F0B7"/>
            </w:r>
            <w:r>
              <w:rPr>
                <w:i/>
                <w:sz w:val="20"/>
              </w:rPr>
              <w:tab/>
              <w:t>the strata titled lot being purchased is on a strata/survey</w:t>
            </w:r>
            <w:r>
              <w:rPr>
                <w:i/>
                <w:sz w:val="20"/>
              </w:rPr>
              <w:noBreakHyphen/>
              <w:t>strata plan that has not been registered; or</w:t>
            </w:r>
          </w:p>
          <w:p>
            <w:pPr>
              <w:pStyle w:val="yTable"/>
              <w:tabs>
                <w:tab w:val="left" w:pos="370"/>
              </w:tabs>
              <w:ind w:left="370" w:hanging="370"/>
              <w:rPr>
                <w:i/>
                <w:sz w:val="20"/>
              </w:rPr>
            </w:pPr>
            <w:r>
              <w:rPr>
                <w:i/>
                <w:sz w:val="20"/>
              </w:rPr>
              <w:sym w:font="Symbol" w:char="F0B7"/>
            </w:r>
            <w:r>
              <w:rPr>
                <w:i/>
                <w:sz w:val="20"/>
              </w:rPr>
              <w:tab/>
              <w:t>if the first annual general meeting of the strata company has not been held by the original proprietor; or</w:t>
            </w:r>
          </w:p>
          <w:p>
            <w:pPr>
              <w:pStyle w:val="yTable"/>
              <w:tabs>
                <w:tab w:val="left" w:pos="370"/>
              </w:tabs>
              <w:ind w:left="370" w:hanging="370"/>
              <w:rPr>
                <w:i/>
                <w:sz w:val="20"/>
              </w:rPr>
            </w:pPr>
            <w:r>
              <w:rPr>
                <w:i/>
                <w:sz w:val="20"/>
              </w:rPr>
              <w:sym w:font="Symbol" w:char="F0B7"/>
            </w:r>
            <w:r>
              <w:rPr>
                <w:i/>
                <w:sz w:val="20"/>
              </w:rPr>
              <w:tab/>
              <w:t>if the original proprietor is the owner of 50% or more of the lots in the strata/survey</w:t>
            </w:r>
            <w:r>
              <w:rPr>
                <w:i/>
                <w:sz w:val="20"/>
              </w:rPr>
              <w:noBreakHyphen/>
              <w:t>strata scheme; or</w:t>
            </w:r>
          </w:p>
          <w:p>
            <w:pPr>
              <w:pStyle w:val="yTable"/>
              <w:tabs>
                <w:tab w:val="left" w:pos="370"/>
              </w:tabs>
              <w:ind w:left="370" w:hanging="370"/>
              <w:rPr>
                <w:i/>
                <w:sz w:val="20"/>
              </w:rPr>
            </w:pPr>
            <w:r>
              <w:rPr>
                <w:i/>
                <w:sz w:val="20"/>
              </w:rPr>
              <w:sym w:font="Symbol" w:char="F0B7"/>
            </w:r>
            <w:r>
              <w:rPr>
                <w:i/>
                <w:sz w:val="20"/>
              </w:rPr>
              <w:tab/>
              <w:t>if the original proprietor has 50% or more of the aggregate unit entitlement in the strata/survey</w:t>
            </w:r>
            <w:r>
              <w:rPr>
                <w:i/>
                <w:sz w:val="20"/>
              </w:rPr>
              <w:noBreakHyphen/>
              <w:t>strata scheme.</w:t>
            </w:r>
          </w:p>
          <w:p>
            <w:pPr>
              <w:pStyle w:val="yTable"/>
              <w:tabs>
                <w:tab w:val="left" w:pos="370"/>
              </w:tabs>
              <w:ind w:left="370" w:hanging="370"/>
              <w:rPr>
                <w:b/>
              </w:rPr>
            </w:pPr>
            <w:r>
              <w:rPr>
                <w:b/>
              </w:rPr>
              <w:t>Additional information in relation to strata/survey</w:t>
            </w:r>
            <w:r>
              <w:rPr>
                <w:b/>
              </w:rPr>
              <w:noBreakHyphen/>
              <w:t>strata scheme</w:t>
            </w:r>
          </w:p>
          <w:p>
            <w:pPr>
              <w:pStyle w:val="yTable"/>
              <w:tabs>
                <w:tab w:val="left" w:pos="370"/>
              </w:tabs>
              <w:ind w:left="370" w:hanging="370"/>
              <w:rPr>
                <w:b/>
              </w:rPr>
            </w:pPr>
            <w:r>
              <w:rPr>
                <w:b/>
              </w:rPr>
              <w:t>1.</w:t>
            </w:r>
            <w:r>
              <w:rPr>
                <w:b/>
              </w:rPr>
              <w:tab/>
              <w:t>Agreements for provision of amenities, management or other services</w:t>
            </w:r>
          </w:p>
          <w:p>
            <w:pPr>
              <w:pStyle w:val="yTable"/>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653"/>
              </w:tabs>
              <w:ind w:left="653" w:hanging="283"/>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Table"/>
              <w:tabs>
                <w:tab w:val="left" w:pos="653"/>
              </w:tabs>
              <w:ind w:left="370" w:firstLine="283"/>
              <w:rPr>
                <w:sz w:val="20"/>
              </w:rPr>
            </w:pPr>
            <w:r>
              <w:rPr>
                <w:sz w:val="20"/>
              </w:rPr>
              <w:t>. . . . . . . . . . . . . . . . . . . . . . . . . . . . . . . . . . . . . . . . . . . . . . . . . . . . . . . . . . . . . . .</w:t>
            </w:r>
          </w:p>
          <w:p>
            <w:pPr>
              <w:pStyle w:val="yTable"/>
              <w:tabs>
                <w:tab w:val="left" w:pos="653"/>
              </w:tabs>
              <w:ind w:left="370" w:firstLine="283"/>
              <w:rPr>
                <w:sz w:val="20"/>
              </w:rPr>
            </w:pPr>
            <w:r>
              <w:rPr>
                <w:sz w:val="20"/>
              </w:rPr>
              <w:t>. . . . . . . . . . . . . . . . . . . . . . . . . . . . . . . . . . . . . . . . . . . . . . . . . . . . . . . . . . . . . . .</w:t>
            </w:r>
          </w:p>
          <w:p>
            <w:pPr>
              <w:pStyle w:val="yTable"/>
              <w:ind w:left="228"/>
              <w:rPr>
                <w:sz w:val="20"/>
              </w:rPr>
            </w:pPr>
            <w:r>
              <w:rPr>
                <w:sz w:val="20"/>
              </w:rPr>
              <w:t>OR</w:t>
            </w:r>
          </w:p>
          <w:p>
            <w:pPr>
              <w:pStyle w:val="yTable"/>
              <w:tabs>
                <w:tab w:val="left" w:pos="370"/>
                <w:tab w:val="left" w:pos="653"/>
              </w:tabs>
              <w:ind w:left="370"/>
              <w:rPr>
                <w:sz w:val="20"/>
              </w:rPr>
            </w:pPr>
            <w:r>
              <w:rPr>
                <w:sz w:val="20"/>
              </w:rPr>
              <w:sym w:font="Symbol" w:char="F0B7"/>
            </w:r>
            <w:r>
              <w:rPr>
                <w:sz w:val="20"/>
              </w:rPr>
              <w:tab/>
              <w:t xml:space="preserve">attach copies of the agreements — see Attachment No. . . . . . . . . . . . . . </w:t>
            </w:r>
          </w:p>
          <w:p>
            <w:pPr>
              <w:pStyle w:val="yTable"/>
              <w:tabs>
                <w:tab w:val="left" w:pos="370"/>
              </w:tabs>
              <w:ind w:left="370" w:hanging="370"/>
              <w:rPr>
                <w:b/>
              </w:rPr>
            </w:pPr>
            <w:r>
              <w:rPr>
                <w:b/>
              </w:rPr>
              <w:t>2.</w:t>
            </w:r>
            <w:r>
              <w:rPr>
                <w:b/>
              </w:rPr>
              <w:tab/>
              <w:t>Pecuniary interest in agreements</w:t>
            </w:r>
          </w:p>
          <w:p>
            <w:pPr>
              <w:pStyle w:val="yTable"/>
              <w:rPr>
                <w:sz w:val="20"/>
              </w:rPr>
            </w:pPr>
            <w:r>
              <w:rPr>
                <w:sz w:val="20"/>
              </w:rPr>
              <w:t>Does the original proprietor have any direct or indirect pecuniary interest, other than as a proprietor of a lot, in any of the agreements referred to in question 1?</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370"/>
                <w:tab w:val="left" w:pos="653"/>
              </w:tabs>
              <w:ind w:left="370"/>
              <w:rPr>
                <w:sz w:val="20"/>
              </w:rPr>
            </w:pPr>
            <w:r>
              <w:rPr>
                <w:sz w:val="20"/>
              </w:rPr>
              <w:sym w:font="Symbol" w:char="F0B7"/>
            </w:r>
            <w:r>
              <w:rPr>
                <w:sz w:val="20"/>
              </w:rPr>
              <w:tab/>
              <w:t xml:space="preserve">give details of the pecuniary interest(s) . . . . . . . . . . . . . . . . . . . . . . . . . . . . . . . </w:t>
            </w:r>
          </w:p>
          <w:p>
            <w:pPr>
              <w:pStyle w:val="yTable"/>
              <w:tabs>
                <w:tab w:val="left" w:pos="370"/>
                <w:tab w:val="left" w:pos="709"/>
              </w:tabs>
              <w:ind w:left="370"/>
              <w:rPr>
                <w:sz w:val="20"/>
              </w:rPr>
            </w:pPr>
            <w:r>
              <w:rPr>
                <w:sz w:val="20"/>
              </w:rPr>
              <w:tab/>
              <w:t xml:space="preserve">. . . . . . . . . . . . . . . . . . . . . . . . . . . . . . . . . . . . . . . . . . . . . . . . . . . . . . . . . . . . . . </w:t>
            </w:r>
          </w:p>
          <w:p>
            <w:pPr>
              <w:pStyle w:val="yTable"/>
              <w:tabs>
                <w:tab w:val="left" w:pos="370"/>
              </w:tabs>
              <w:ind w:left="228"/>
              <w:rPr>
                <w:sz w:val="20"/>
              </w:rPr>
            </w:pPr>
            <w:r>
              <w:rPr>
                <w:sz w:val="20"/>
              </w:rPr>
              <w:t>OR</w:t>
            </w:r>
          </w:p>
          <w:p>
            <w:pPr>
              <w:pStyle w:val="yTable"/>
              <w:tabs>
                <w:tab w:val="left" w:pos="370"/>
                <w:tab w:val="left" w:pos="653"/>
              </w:tabs>
              <w:ind w:left="370"/>
            </w:pPr>
            <w:r>
              <w:rPr>
                <w:sz w:val="20"/>
              </w:rPr>
              <w:sym w:font="Symbol" w:char="F0B7"/>
            </w:r>
            <w:r>
              <w:rPr>
                <w:sz w:val="20"/>
              </w:rPr>
              <w:tab/>
              <w:t>attach details — see Attachment No.    . . . . . . . . . . . . . . . . . . . . . . . . . . . . . . .</w:t>
            </w:r>
          </w:p>
        </w:tc>
      </w:tr>
    </w:tbl>
    <w:p>
      <w:pPr>
        <w:pStyle w:val="yTable"/>
        <w:tabs>
          <w:tab w:val="left" w:pos="370"/>
        </w:tabs>
        <w:ind w:left="370" w:hanging="370"/>
        <w:rPr>
          <w:b/>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370"/>
              </w:tabs>
              <w:ind w:left="369" w:hanging="369"/>
              <w:rPr>
                <w:b/>
              </w:rPr>
            </w:pPr>
            <w:r>
              <w:rPr>
                <w:b/>
              </w:rPr>
              <w:t>3.</w:t>
            </w:r>
            <w:r>
              <w:rPr>
                <w:b/>
              </w:rPr>
              <w:tab/>
              <w:t>Estimated strata company receipts and expenditure</w:t>
            </w:r>
          </w:p>
          <w:p>
            <w:pPr>
              <w:pStyle w:val="yTable"/>
              <w:rPr>
                <w:sz w:val="20"/>
              </w:rPr>
            </w:pPr>
            <w:r>
              <w:rPr>
                <w:sz w:val="20"/>
              </w:rPr>
              <w:t>Attach a copy of the estimated receipts and expenditure of the strata company for the 12 month period from the later of —</w:t>
            </w:r>
          </w:p>
          <w:p>
            <w:pPr>
              <w:pStyle w:val="yTable"/>
              <w:tabs>
                <w:tab w:val="left" w:pos="370"/>
                <w:tab w:val="left" w:pos="653"/>
              </w:tabs>
              <w:rPr>
                <w:sz w:val="20"/>
              </w:rPr>
            </w:pPr>
            <w:r>
              <w:rPr>
                <w:sz w:val="20"/>
              </w:rPr>
              <w:sym w:font="Symbol" w:char="F0B7"/>
            </w:r>
            <w:r>
              <w:rPr>
                <w:sz w:val="20"/>
              </w:rPr>
              <w:tab/>
              <w:t>the day of registration of the strata/survey</w:t>
            </w:r>
            <w:r>
              <w:rPr>
                <w:sz w:val="20"/>
              </w:rPr>
              <w:noBreakHyphen/>
              <w:t>strata plan; or</w:t>
            </w:r>
          </w:p>
          <w:p>
            <w:pPr>
              <w:pStyle w:val="yTable"/>
              <w:tabs>
                <w:tab w:val="left" w:pos="370"/>
                <w:tab w:val="left" w:pos="653"/>
              </w:tabs>
              <w:ind w:left="370" w:hanging="370"/>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Table"/>
              <w:tabs>
                <w:tab w:val="left" w:pos="284"/>
              </w:tabs>
              <w:rPr>
                <w:sz w:val="20"/>
              </w:rPr>
            </w:pPr>
            <w:r>
              <w:rPr>
                <w:sz w:val="20"/>
              </w:rPr>
              <w:t>See Attachment No. . . . . . . . . . . . . . . .</w:t>
            </w:r>
          </w:p>
          <w:p>
            <w:pPr>
              <w:pStyle w:val="yTable"/>
              <w:tabs>
                <w:tab w:val="left" w:pos="284"/>
              </w:tabs>
              <w:rPr>
                <w:b/>
              </w:rPr>
            </w:pPr>
            <w:r>
              <w:rPr>
                <w:b/>
              </w:rPr>
              <w:t>4.</w:t>
            </w:r>
            <w:r>
              <w:rPr>
                <w:b/>
              </w:rPr>
              <w:tab/>
              <w:t>Administrative fund of the strata company</w:t>
            </w:r>
          </w:p>
          <w:p>
            <w:pPr>
              <w:pStyle w:val="yTable"/>
              <w:tabs>
                <w:tab w:val="left" w:pos="284"/>
              </w:tabs>
              <w:rPr>
                <w:sz w:val="20"/>
              </w:rPr>
            </w:pPr>
            <w:r>
              <w:rPr>
                <w:sz w:val="20"/>
              </w:rPr>
              <w:t>Is there an administrative fund or proposed administrative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 xml:space="preserve">If yes, the contribution or proposed contribution for the Lot, under section 36(1) of the </w:t>
            </w:r>
            <w:r>
              <w:rPr>
                <w:i/>
                <w:sz w:val="20"/>
              </w:rPr>
              <w:t>Strata Titles Act 1985</w:t>
            </w:r>
            <w:r>
              <w:rPr>
                <w:sz w:val="20"/>
              </w:rPr>
              <w:t>, is $ . . . . . . . .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xml:space="preserve">] otherwise (please specify) . . . . . . . . . . . . . . . . . . . . . . . . . . . . . . . . . . . . . . . . . . . . </w:t>
            </w:r>
          </w:p>
          <w:p>
            <w:pPr>
              <w:pStyle w:val="yTable"/>
              <w:tabs>
                <w:tab w:val="left" w:pos="284"/>
              </w:tabs>
              <w:rPr>
                <w:b/>
              </w:rPr>
            </w:pPr>
            <w:r>
              <w:rPr>
                <w:b/>
              </w:rPr>
              <w:t>5.</w:t>
            </w:r>
            <w:r>
              <w:rPr>
                <w:b/>
              </w:rPr>
              <w:tab/>
              <w:t>Reserve fund of the strata company</w:t>
            </w:r>
          </w:p>
          <w:p>
            <w:pPr>
              <w:pStyle w:val="yTable"/>
              <w:tabs>
                <w:tab w:val="left" w:pos="284"/>
              </w:tabs>
              <w:rPr>
                <w:sz w:val="20"/>
              </w:rPr>
            </w:pPr>
            <w:r>
              <w:rPr>
                <w:sz w:val="20"/>
              </w:rPr>
              <w:t>Is there a reserve fund or a proposed reserve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If yes, the amount of the contribution or proposed contribution for the Lot, under section 36(2) of the</w:t>
            </w:r>
            <w:r>
              <w:rPr>
                <w:i/>
                <w:sz w:val="20"/>
              </w:rPr>
              <w:t xml:space="preserve"> Strata Titles Act 1985</w:t>
            </w:r>
            <w:r>
              <w:rPr>
                <w:sz w:val="20"/>
              </w:rPr>
              <w:t>, is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otherwise (please specify) . . . . . . . . . . . . . . . . . . . . . . . . . . . . . . . . . . . . . . . . . . . .</w:t>
            </w:r>
          </w:p>
          <w:p>
            <w:pPr>
              <w:pStyle w:val="yTable"/>
              <w:tabs>
                <w:tab w:val="left" w:pos="284"/>
              </w:tabs>
              <w:rPr>
                <w:b/>
              </w:rPr>
            </w:pPr>
            <w:r>
              <w:rPr>
                <w:b/>
              </w:rPr>
              <w:t>6.</w:t>
            </w:r>
            <w:r>
              <w:rPr>
                <w:b/>
              </w:rPr>
              <w:tab/>
              <w:t>Proposed lease, licence, exclusive use or special privilege</w:t>
            </w:r>
          </w:p>
          <w:p>
            <w:pPr>
              <w:pStyle w:val="yTable"/>
              <w:tabs>
                <w:tab w:val="left" w:pos="284"/>
              </w:tabs>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Table"/>
              <w:tabs>
                <w:tab w:val="left" w:pos="284"/>
                <w:tab w:val="left" w:pos="1418"/>
              </w:tabs>
            </w:pPr>
            <w:r>
              <w:rPr>
                <w:sz w:val="20"/>
              </w:rPr>
              <w:t>YES [    ]</w:t>
            </w:r>
            <w:r>
              <w:rPr>
                <w:sz w:val="20"/>
              </w:rPr>
              <w:tab/>
              <w:t>NO [    ]</w:t>
            </w:r>
          </w:p>
        </w:tc>
      </w:tr>
    </w:tbl>
    <w:p>
      <w:pPr>
        <w:pStyle w:val="yTable"/>
        <w:tabs>
          <w:tab w:val="left" w:pos="284"/>
        </w:tabs>
        <w:rPr>
          <w:sz w:val="20"/>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284"/>
              </w:tabs>
              <w:rPr>
                <w:sz w:val="20"/>
              </w:rPr>
            </w:pPr>
            <w:r>
              <w:rPr>
                <w:sz w:val="20"/>
              </w:rPr>
              <w:t>If yes —</w:t>
            </w:r>
          </w:p>
          <w:p>
            <w:pPr>
              <w:pStyle w:val="yTable"/>
              <w:tabs>
                <w:tab w:val="left" w:pos="284"/>
                <w:tab w:val="left" w:pos="567"/>
              </w:tabs>
              <w:ind w:left="567" w:hanging="283"/>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Table"/>
              <w:tabs>
                <w:tab w:val="left" w:pos="284"/>
                <w:tab w:val="left" w:pos="567"/>
              </w:tabs>
              <w:ind w:left="567"/>
              <w:rPr>
                <w:sz w:val="20"/>
              </w:rPr>
            </w:pPr>
            <w:r>
              <w:rPr>
                <w:sz w:val="20"/>
              </w:rPr>
              <w:t>. . . . . . . . . . . . . . . . . . . . . . . . . . . . . . . . . . . . . . . . . . . . . . . . . . . . . . . . . . . . . . . . .</w:t>
            </w:r>
          </w:p>
          <w:p>
            <w:pPr>
              <w:pStyle w:val="yTable"/>
              <w:tabs>
                <w:tab w:val="left" w:pos="284"/>
                <w:tab w:val="left" w:pos="567"/>
              </w:tabs>
              <w:ind w:left="567"/>
              <w:rPr>
                <w:sz w:val="20"/>
              </w:rPr>
            </w:pPr>
            <w:r>
              <w:rPr>
                <w:sz w:val="20"/>
              </w:rPr>
              <w:t xml:space="preserve">. . . . . . . . . . . . . . . . . . . . . . . . . . . . . . . . . . . . . . . . . . . . . . . . . . . . . . . . . . . . . . . . . </w:t>
            </w:r>
          </w:p>
          <w:p>
            <w:pPr>
              <w:pStyle w:val="yTable"/>
              <w:tabs>
                <w:tab w:val="left" w:pos="284"/>
              </w:tabs>
              <w:ind w:left="284"/>
              <w:rPr>
                <w:sz w:val="20"/>
              </w:rPr>
            </w:pPr>
            <w:r>
              <w:rPr>
                <w:sz w:val="20"/>
              </w:rPr>
              <w:t>OR</w:t>
            </w:r>
          </w:p>
          <w:p>
            <w:pPr>
              <w:pStyle w:val="yTable"/>
              <w:tabs>
                <w:tab w:val="left" w:pos="284"/>
                <w:tab w:val="left" w:pos="567"/>
              </w:tabs>
              <w:ind w:left="567" w:hanging="283"/>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 . . . . . . . . . . . . . .</w:t>
            </w:r>
          </w:p>
          <w:p>
            <w:pPr>
              <w:pStyle w:val="yTable"/>
              <w:tabs>
                <w:tab w:val="left" w:pos="284"/>
                <w:tab w:val="left" w:pos="567"/>
              </w:tabs>
              <w:ind w:left="567" w:hanging="283"/>
              <w:rPr>
                <w:b/>
              </w:rPr>
            </w:pPr>
          </w:p>
        </w:tc>
      </w:tr>
    </w:tbl>
    <w:p/>
    <w:p>
      <w:pPr>
        <w:pStyle w:val="yMiscellaneousHeading"/>
        <w:keepNext w:val="0"/>
        <w:pageBreakBefore/>
        <w:spacing w:after="16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Vendor(s)</w:t>
            </w:r>
          </w:p>
          <w:p>
            <w:pPr>
              <w:pStyle w:val="yTable"/>
              <w:rPr>
                <w:sz w:val="20"/>
              </w:rPr>
            </w:pPr>
            <w:r>
              <w:rPr>
                <w:sz w:val="20"/>
              </w:rPr>
              <w:t>Name(s)</w:t>
            </w:r>
            <w:r>
              <w:rPr>
                <w:sz w:val="20"/>
              </w:rPr>
              <w:tab/>
              <w:t xml:space="preserve">. . .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Address(es)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Table"/>
              <w:tabs>
                <w:tab w:val="left" w:pos="426"/>
              </w:tabs>
              <w:rPr>
                <w:sz w:val="20"/>
              </w:rPr>
            </w:pPr>
            <w:r>
              <w:rPr>
                <w:sz w:val="20"/>
              </w:rPr>
              <w:t>*</w:t>
            </w:r>
            <w:r>
              <w:rPr>
                <w:sz w:val="20"/>
              </w:rPr>
              <w:tab/>
              <w:t>the prospective purchaser(s); or</w:t>
            </w:r>
          </w:p>
          <w:p>
            <w:pPr>
              <w:pStyle w:val="yTable"/>
              <w:tabs>
                <w:tab w:val="left" w:pos="426"/>
              </w:tabs>
              <w:rPr>
                <w:sz w:val="20"/>
              </w:rPr>
            </w:pPr>
            <w:r>
              <w:rPr>
                <w:sz w:val="20"/>
              </w:rPr>
              <w:t>*</w:t>
            </w:r>
            <w:r>
              <w:rPr>
                <w:sz w:val="20"/>
              </w:rPr>
              <w:tab/>
              <w:t>the listing agent to provide it to the prospective purchaser(s),</w:t>
            </w:r>
          </w:p>
          <w:p>
            <w:pPr>
              <w:pStyle w:val="yTable"/>
              <w:rPr>
                <w:sz w:val="20"/>
              </w:rPr>
            </w:pPr>
            <w:r>
              <w:rPr>
                <w:sz w:val="20"/>
              </w:rPr>
              <w:t>before the offer or contract to purchase this property was signed by the purchaser.</w:t>
            </w:r>
          </w:p>
          <w:p>
            <w:pPr>
              <w:pStyle w:val="yTable"/>
              <w:rPr>
                <w:sz w:val="20"/>
              </w:rPr>
            </w:pPr>
            <w:r>
              <w:rPr>
                <w:sz w:val="20"/>
              </w:rPr>
              <w:t>*I/We authorise the prospective purchaser(s) to inspect the records of the strata company.</w:t>
            </w:r>
          </w:p>
          <w:p>
            <w:pPr>
              <w:pStyle w:val="yTable"/>
              <w:rPr>
                <w:sz w:val="20"/>
              </w:rPr>
            </w:pPr>
            <w:r>
              <w:rPr>
                <w:sz w:val="20"/>
              </w:rPr>
              <w:t>Vendor(s) signature(s) . . . . . . . . . . . . . . . . . . . . . . . . . . . . . . . . . . . . . . . . . . . . . . . . . . .</w:t>
            </w:r>
          </w:p>
          <w:p>
            <w:pPr>
              <w:pStyle w:val="yTable"/>
              <w:rPr>
                <w:sz w:val="20"/>
              </w:rPr>
            </w:pPr>
            <w:r>
              <w:rPr>
                <w:sz w:val="20"/>
              </w:rPr>
              <w:t xml:space="preserve">Date . . . . . . . . . . . . . . . . . . . . . . . . . . . . . . . . . . . . . </w:t>
            </w:r>
          </w:p>
          <w:p>
            <w:pPr>
              <w:pStyle w:val="yTable"/>
              <w:tabs>
                <w:tab w:val="left" w:pos="284"/>
                <w:tab w:val="left" w:pos="709"/>
              </w:tabs>
              <w:rPr>
                <w:sz w:val="20"/>
              </w:rPr>
            </w:pPr>
            <w:r>
              <w:rPr>
                <w:i/>
                <w:sz w:val="20"/>
              </w:rPr>
              <w:tab/>
            </w:r>
            <w:r>
              <w:rPr>
                <w:sz w:val="20"/>
              </w:rPr>
              <w:t>(</w:t>
            </w:r>
            <w:r>
              <w:rPr>
                <w:i/>
                <w:sz w:val="20"/>
              </w:rPr>
              <w:t>*</w:t>
            </w:r>
            <w:r>
              <w:rPr>
                <w:i/>
                <w:sz w:val="20"/>
              </w:rPr>
              <w:tab/>
              <w:t>Delete whichever is inapplicable</w:t>
            </w:r>
            <w:r>
              <w:rPr>
                <w:sz w:val="20"/>
              </w:rPr>
              <w:t>)</w:t>
            </w:r>
          </w:p>
        </w:tc>
      </w:tr>
    </w:tbl>
    <w:p>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Table"/>
              <w:rPr>
                <w:b/>
              </w:rPr>
            </w:pPr>
            <w:r>
              <w:rPr>
                <w:b/>
              </w:rPr>
              <w:t>Acknowledgment by prospective purchaser(s)</w:t>
            </w:r>
          </w:p>
          <w:p>
            <w:pPr>
              <w:pStyle w:val="yTable"/>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Table"/>
              <w:rPr>
                <w:sz w:val="20"/>
              </w:rPr>
            </w:pPr>
            <w:r>
              <w:rPr>
                <w:sz w:val="20"/>
              </w:rPr>
              <w:t xml:space="preserve">Prospective purchaser(s) signature(s) . . . . . . . . . . . . . . . . . . . . . . . . . . . . . . . . . . . . . . . </w:t>
            </w:r>
          </w:p>
          <w:p>
            <w:pPr>
              <w:pStyle w:val="yTable"/>
              <w:tabs>
                <w:tab w:val="left" w:pos="567"/>
              </w:tabs>
              <w:rPr>
                <w:sz w:val="20"/>
              </w:rPr>
            </w:pPr>
            <w:r>
              <w:rPr>
                <w:sz w:val="20"/>
              </w:rPr>
              <w:t>Date . . . . . . . . . . . . . . . . . . . . . . . . . . . . . . . .</w:t>
            </w:r>
          </w:p>
          <w:p>
            <w:pPr>
              <w:pStyle w:val="yTable"/>
              <w:tabs>
                <w:tab w:val="left" w:pos="284"/>
                <w:tab w:val="left" w:pos="709"/>
              </w:tabs>
            </w:pPr>
            <w:r>
              <w:rPr>
                <w:i/>
                <w:sz w:val="20"/>
              </w:rPr>
              <w:tab/>
            </w:r>
            <w:r>
              <w:rPr>
                <w:sz w:val="20"/>
              </w:rPr>
              <w:t>(</w:t>
            </w:r>
            <w:r>
              <w:rPr>
                <w:i/>
                <w:sz w:val="20"/>
              </w:rPr>
              <w:t>*</w:t>
            </w:r>
            <w:r>
              <w:rPr>
                <w:i/>
                <w:sz w:val="20"/>
              </w:rPr>
              <w:tab/>
              <w:t>Delete whichever is inapplicable</w:t>
            </w:r>
            <w:r>
              <w:rPr>
                <w:sz w:val="20"/>
              </w:rPr>
              <w:t>)</w:t>
            </w:r>
          </w:p>
        </w:tc>
      </w:tr>
    </w:tbl>
    <w:p>
      <w:pPr>
        <w:ind w:left="113"/>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selling agent</w:t>
            </w:r>
          </w:p>
          <w:p>
            <w:pPr>
              <w:pStyle w:val="yTable"/>
              <w:rPr>
                <w:sz w:val="20"/>
              </w:rPr>
            </w:pPr>
            <w:r>
              <w:rPr>
                <w:sz w:val="20"/>
              </w:rPr>
              <w:t>I, . . . . . . . . . . . . . . . . . . . . . . . . . . . . . . . . . . . . . . . . . . . . . . . . . . . . .(name of agent),</w:t>
            </w:r>
          </w:p>
          <w:p>
            <w:pPr>
              <w:pStyle w:val="yTable"/>
              <w:rPr>
                <w:sz w:val="20"/>
              </w:rPr>
            </w:pPr>
            <w:r>
              <w:rPr>
                <w:sz w:val="20"/>
              </w:rPr>
              <w:t>of . . . . . . . . . . . . . . . . . . . . . . . . . . . . . . . . . . . . . . . . . . . . . . . . . . . . . (name of firm),</w:t>
            </w:r>
          </w:p>
          <w:p>
            <w:pPr>
              <w:pStyle w:val="yTable"/>
              <w:rPr>
                <w:sz w:val="20"/>
              </w:rPr>
            </w:pPr>
            <w:r>
              <w:rPr>
                <w:sz w:val="20"/>
              </w:rPr>
              <w:t>as selling agent, hereby certify that the notifiable information for this property, as provided by the vendor, has been given to the prospective purchaser(s).</w:t>
            </w:r>
          </w:p>
          <w:p>
            <w:pPr>
              <w:pStyle w:val="yTable"/>
              <w:rPr>
                <w:sz w:val="20"/>
              </w:rPr>
            </w:pPr>
            <w:r>
              <w:rPr>
                <w:sz w:val="20"/>
              </w:rPr>
              <w:t>Selling agent’s signature . . . . . . . . . . . . . . . . . . . . . . . . . . . . . . . . . . . . . . . . . . . . . . . . .</w:t>
            </w:r>
          </w:p>
          <w:p>
            <w:pPr>
              <w:pStyle w:val="yTable"/>
              <w:rPr>
                <w:sz w:val="20"/>
              </w:rPr>
            </w:pPr>
            <w:r>
              <w:rPr>
                <w:sz w:val="20"/>
              </w:rPr>
              <w:t>Date . . . . . . . . . . . . . . . . . . . . . . . . . . . . . . . . . . . . . .</w:t>
            </w:r>
          </w:p>
        </w:tc>
      </w:tr>
    </w:tbl>
    <w:p>
      <w:pPr>
        <w:pStyle w:val="yMiscellaneousHeading"/>
        <w:keepNext w:val="0"/>
        <w:pageBreakBefore/>
        <w:spacing w:before="0"/>
        <w:rPr>
          <w:b/>
        </w:rPr>
      </w:pPr>
      <w:r>
        <w:rPr>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BUYING AND SELLING A STRATA TITLED LOT</w:t>
      </w:r>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xml:space="preserve">, you should note that as owner of the lot you will be subject to the following obligations and restrictions. </w:t>
      </w:r>
    </w:p>
    <w:p>
      <w:pPr>
        <w:pStyle w:val="yMiscellaneousBody"/>
        <w:tabs>
          <w:tab w:val="left" w:pos="567"/>
        </w:tabs>
        <w:ind w:left="567" w:hanging="567"/>
      </w:pPr>
      <w:r>
        <w:t>1.</w:t>
      </w:r>
      <w:r>
        <w:tab/>
        <w:t xml:space="preserve">You will be buying the strata titled lot AND a share in the common property in the strata titled scheme. </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STRATA TITLES ACT 1985</w:t>
      </w:r>
      <w:r>
        <w:rPr>
          <w:b/>
        </w:rPr>
        <w:t xml:space="preserve"> </w:t>
      </w:r>
      <w:r>
        <w:t>are *set out below/attached.</w:t>
      </w:r>
    </w:p>
    <w:p>
      <w:pPr>
        <w:pStyle w:val="yMiscellaneousBody"/>
        <w:rPr>
          <w:sz w:val="18"/>
        </w:rPr>
      </w:pPr>
      <w:r>
        <w:rPr>
          <w:sz w:val="18"/>
        </w:rPr>
        <w:t>(*Delete whichever is not applicable)</w:t>
      </w:r>
    </w:p>
    <w:p>
      <w:pPr>
        <w:pStyle w:val="yMiscellaneousHeading"/>
        <w:keepNext w:val="0"/>
        <w:pageBreakBefore/>
        <w:spacing w:before="0"/>
        <w:rPr>
          <w:b/>
        </w:rPr>
      </w:pPr>
      <w:r>
        <w:rPr>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hereby certify that on the . . . . . . . . . . . . . . . . . . . . </w:t>
      </w:r>
    </w:p>
    <w:p>
      <w:pPr>
        <w:pStyle w:val="yMiscellaneousBody"/>
        <w:spacing w:before="0"/>
      </w:pPr>
      <w:r>
        <w:t>. . . . . . . . . . . . . . . . . . the following resolution was passed as a *resolution without dissent/unanimous resolution (in the case of a two</w:t>
      </w:r>
      <w:r>
        <w:noBreakHyphen/>
        <w:t>lot scheme) —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 xml:space="preserve">The Common Seal of the Owners of (name of scheme) . . . . . . . . . . . . . . . . . . . . </w:t>
      </w:r>
    </w:p>
    <w:p>
      <w:pPr>
        <w:pStyle w:val="yMiscellaneousBody"/>
      </w:pPr>
      <w:r>
        <w:t>. . . . . . . . . . . . . . . . . . . . . . . . . . . . . . . . . . . . . . . . . . . . . . . . . . . . . . . . . . . . . . . . .</w:t>
      </w:r>
    </w:p>
    <w:p>
      <w:pPr>
        <w:pStyle w:val="yMiscellaneousBody"/>
      </w:pPr>
      <w:r>
        <w:t>Strata Plan No. . . . . . . . . . . . . was affixed hereto on the . . . . . . . . . . . . . . . . . . ,</w:t>
      </w:r>
    </w:p>
    <w:p>
      <w:pPr>
        <w:pStyle w:val="yMiscellaneousBody"/>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keepNext/>
            </w:pPr>
            <w:r>
              <w:t>Full name of proprietor</w:t>
            </w:r>
          </w:p>
          <w:p>
            <w:pPr>
              <w:pStyle w:val="yTable"/>
              <w:keepNext/>
            </w:pPr>
            <w:r>
              <w:t>.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[Form 30 amended in Gazette 30 Dec 2004 p. 6945.]</w:t>
      </w:r>
    </w:p>
    <w:p>
      <w:pPr>
        <w:pStyle w:val="yMiscellaneousHeading"/>
        <w:keepNext w:val="0"/>
        <w:pageBreakBefore/>
        <w:spacing w:before="0"/>
        <w:rPr>
          <w:b/>
        </w:rPr>
      </w:pPr>
      <w:r>
        <w:rPr>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 xml:space="preserve">I/we, (name of proprietor/s) . . . . . . . . . . . . . . . . . . . . . . . . . . . . . . . . . . . . . . . . . . </w:t>
      </w:r>
    </w:p>
    <w:p>
      <w:pPr>
        <w:pStyle w:val="yMiscellaneousBody"/>
      </w:pPr>
      <w:r>
        <w:t>. . . . . . . . . . . . . . . . . . . . . . . . . . . . . . . . . . . . . . . . . . . . . . . . . . . . . . . . . . . . . . . . .</w:t>
      </w:r>
    </w:p>
    <w:p>
      <w:pPr>
        <w:pStyle w:val="yMiscellaneousBody"/>
      </w:pPr>
      <w:r>
        <w:t xml:space="preserve">being the proprietor/s of lot/s . . . . . . . . . . . . . . Strata Plan No. . . . . . . . . . . . . . . </w:t>
      </w:r>
    </w:p>
    <w:p>
      <w:pPr>
        <w:pStyle w:val="yMiscellaneousBody"/>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 . . . . . . . . . . . . . . . . . . . . . . . . . . . . . . . . . . . . . . . . . . . . . . . . . . . . . . . . . . . . . . . .</w:t>
      </w:r>
    </w:p>
    <w:p>
      <w:pPr>
        <w:pStyle w:val="yMiscellaneousBody"/>
      </w:pPr>
      <w:r>
        <w:t xml:space="preserve"> . . . . . . . . . . . . . . . . . . . . . . . . . . . . . . . . . . . . . . . . . . . . . . . . . . . . . . . . . . . . . . . .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spacing w:before="0"/>
            </w:pPr>
            <w:r>
              <w:t xml:space="preserve">Dated . . . . . . . . . . . . . . . . . . . . . . . </w:t>
            </w:r>
          </w:p>
          <w:p>
            <w:pPr>
              <w:pStyle w:val="yTable"/>
            </w:pPr>
            <w:r>
              <w:t>**Full name of proprietor</w:t>
            </w:r>
          </w:p>
          <w:p>
            <w:pPr>
              <w:pStyle w:val="yTable"/>
              <w:spacing w:before="0"/>
            </w:pPr>
            <w:r>
              <w:t xml:space="preserve">. . . . . . . . . . . . . . . . . . . . . . . . . . . . </w:t>
            </w:r>
          </w:p>
        </w:tc>
        <w:tc>
          <w:tcPr>
            <w:tcW w:w="3686" w:type="dxa"/>
          </w:tcPr>
          <w:p>
            <w:pPr>
              <w:pStyle w:val="yTable"/>
              <w:spacing w:before="0"/>
            </w:pPr>
          </w:p>
          <w:p>
            <w:pPr>
              <w:pStyle w:val="yTable"/>
            </w:pPr>
            <w:r>
              <w:t>**Full name of proprietor</w:t>
            </w:r>
          </w:p>
          <w:p>
            <w:pPr>
              <w:pStyle w:val="yTable"/>
              <w:spacing w:before="0"/>
            </w:pPr>
            <w:r>
              <w:t xml:space="preserve">. . . . . . . . . . . . . . . . . . . . . . . . . . . . . . </w:t>
            </w:r>
          </w:p>
        </w:tc>
      </w:tr>
      <w:tr>
        <w:tc>
          <w:tcPr>
            <w:tcW w:w="3544" w:type="dxa"/>
          </w:tcPr>
          <w:p>
            <w:pPr>
              <w:pStyle w:val="yTable"/>
              <w:spacing w:before="120"/>
            </w:pPr>
            <w:r>
              <w:t xml:space="preserve">Signed . . . . . . . . . . . . . . . . . . . . . . </w:t>
            </w:r>
          </w:p>
        </w:tc>
        <w:tc>
          <w:tcPr>
            <w:tcW w:w="3686" w:type="dxa"/>
          </w:tcPr>
          <w:p>
            <w:pPr>
              <w:pStyle w:val="yTable"/>
              <w:spacing w:before="120"/>
            </w:pPr>
            <w:r>
              <w:t xml:space="preserve">Signed . . . . . . . . . . . . . . . . . . . . . . .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pPr>
      <w:r>
        <w:rPr>
          <w:sz w:val="18"/>
        </w:rPr>
        <w:t>**</w:t>
      </w:r>
      <w:r>
        <w:rPr>
          <w:sz w:val="18"/>
        </w:rPr>
        <w:tab/>
        <w:t>This form may be signed by one or more of the registered proprietors in the scheme.</w:t>
      </w:r>
    </w:p>
    <w:p>
      <w:pPr>
        <w:pStyle w:val="yMiscellaneousHeading"/>
        <w:keepNext w:val="0"/>
        <w:pageBreakBefore/>
        <w:spacing w:before="0"/>
        <w:rPr>
          <w:b/>
        </w:rPr>
      </w:pPr>
      <w:r>
        <w:rPr>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 . . . hereby certify that on the . . . . . . . . . . . . . . . . </w:t>
      </w:r>
    </w:p>
    <w:p>
      <w:pPr>
        <w:pStyle w:val="yMiscellaneousBody"/>
        <w:spacing w:before="0"/>
      </w:pPr>
      <w:r>
        <w:t>the following resolution was passed as a *resolution without dissent/unanimous resolution (in the case of a two</w:t>
      </w:r>
      <w:r>
        <w:noBreakHyphen/>
        <w:t>lot scheme) — </w:t>
      </w:r>
    </w:p>
    <w:p>
      <w:pPr>
        <w:pStyle w:val="yMiscellaneousBody"/>
        <w:tabs>
          <w:tab w:val="left" w:pos="567"/>
          <w:tab w:val="left" w:pos="1134"/>
        </w:tabs>
      </w:pPr>
      <w:r>
        <w:tab/>
        <w:t>1.</w:t>
      </w:r>
      <w:r>
        <w:tab/>
        <w:t>That the strata plan be amended as follows —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 xml:space="preserve">by (describe merger)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567"/>
          <w:tab w:val="left" w:pos="1134"/>
        </w:tabs>
        <w:ind w:left="1134" w:hanging="1134"/>
      </w:pPr>
      <w:r>
        <w:tab/>
        <w:t>**2.</w:t>
      </w:r>
      <w:r>
        <w:tab/>
        <w:t>That the horizontal boundaries of the land in the lots on the strata plan are —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xml:space="preserve"> . . . . . . . . . . . . . metres above and . . . . . . . . . . . . . . . . . . </w:t>
      </w:r>
    </w:p>
    <w:p>
      <w:pPr>
        <w:pStyle w:val="yMiscellaneousBody"/>
        <w:tabs>
          <w:tab w:val="left" w:pos="1134"/>
          <w:tab w:val="left" w:pos="1985"/>
        </w:tabs>
        <w:spacing w:before="0"/>
        <w:ind w:left="1985" w:hanging="1985"/>
      </w:pPr>
      <w:r>
        <w:tab/>
      </w:r>
      <w:r>
        <w:tab/>
        <w:t>metres below . . . . . . . . . . . . . . . . . . . . . . . . . . . . . . . . . . .</w:t>
      </w:r>
    </w:p>
    <w:p>
      <w:pPr>
        <w:pStyle w:val="yMiscellaneousBody"/>
        <w:tabs>
          <w:tab w:val="left" w:pos="1134"/>
          <w:tab w:val="left" w:pos="1985"/>
        </w:tabs>
        <w:spacing w:before="0"/>
        <w:ind w:left="1985" w:hanging="1985"/>
      </w:pPr>
      <w:r>
        <w:tab/>
      </w:r>
      <w:r>
        <w:tab/>
        <w:t xml:space="preserve">. . . . . . . . . . . . . . . . . . . . . . . . . . . . . . . . . . . . . . . . . . . . . . </w:t>
      </w:r>
    </w:p>
    <w:p>
      <w:pPr>
        <w:pStyle w:val="yMiscellaneousBody"/>
        <w:tabs>
          <w:tab w:val="left" w:pos="1134"/>
          <w:tab w:val="left" w:pos="1985"/>
        </w:tabs>
        <w:spacing w:before="0"/>
        <w:ind w:left="1985" w:hanging="1985"/>
      </w:pPr>
      <w:r>
        <w:tab/>
      </w:r>
      <w:r>
        <w:tab/>
        <w:t>. . . . . . . . . . . . . . . . . . . . . . . . . . . . . . . . . . . . . . . . . . . . . .</w:t>
      </w:r>
    </w:p>
    <w:p>
      <w:pPr>
        <w:pStyle w:val="yMiscellaneousBody"/>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Facsimile No. . . . . . . . . . . . . . . . . . . . . . . . . . . . . . . . . . . . . . . . . . . . . . . . . . . . . .</w:t>
      </w:r>
    </w:p>
    <w:p>
      <w:pPr>
        <w:pStyle w:val="yMiscellaneousBody"/>
      </w:pPr>
      <w:r>
        <w:t>The Common Seal of the Owners of (name of scheme) . . . . . . . . . . . . . . . . . . . .</w:t>
      </w:r>
    </w:p>
    <w:p>
      <w:pPr>
        <w:pStyle w:val="yMiscellaneousBody"/>
      </w:pPr>
      <w:r>
        <w:t xml:space="preserve">. . . . . . . . . . . . . . . . . . . . . . . . . . . . . . . . . . . . . . . . . . . . . . . . . . . . . . . . . . . . . . . . </w:t>
      </w:r>
    </w:p>
    <w:p>
      <w:pPr>
        <w:pStyle w:val="yMiscellaneousBody"/>
      </w:pPr>
      <w:r>
        <w:t>Strata Plan No . . . . . . . . was affixed hereto on the . .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keepNext/>
            </w:pPr>
            <w:r>
              <w:t>Full name of proprietor</w:t>
            </w:r>
          </w:p>
          <w:p>
            <w:pPr>
              <w:pStyle w:val="yTable"/>
              <w:keepNext/>
            </w:pPr>
            <w:r>
              <w:t xml:space="preserve">. .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 xml:space="preserve">Signed .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rPr>
          <w:sz w:val="18"/>
        </w:rPr>
      </w:pPr>
      <w:r>
        <w:t>[Form 32 amended in Gazette 30 Dec 2004 p. 6945.]</w:t>
      </w:r>
    </w:p>
    <w:p>
      <w:pPr>
        <w:pStyle w:val="yMiscellaneousHeading"/>
        <w:keepNext w:val="0"/>
        <w:pageBreakBefore/>
        <w:spacing w:before="0"/>
        <w:rPr>
          <w:b/>
        </w:rPr>
      </w:pPr>
      <w:r>
        <w:rPr>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 xml:space="preserve">The Owners of (name of scheme) . . . . . . . . . . . . . . . . . . . . . . . . . . . . . . . . . . . </w:t>
      </w:r>
    </w:p>
    <w:p>
      <w:pPr>
        <w:pStyle w:val="yMiscellaneousBody"/>
      </w:pPr>
      <w:r>
        <w:t>. . . . . . . . . . . . . . . . . . . . . . . . . . . . . . . . . . . . . . . . . . . . . . . . . . . . . . . . . . . . . . .</w:t>
      </w:r>
    </w:p>
    <w:p>
      <w:pPr>
        <w:pStyle w:val="yMiscellaneousBody"/>
      </w:pPr>
      <w:r>
        <w:t>Strata Plan No. . . . . . . . . . . . . . . . hereby certify that on the . . . . . . . . . . . . . . ,</w:t>
      </w:r>
    </w:p>
    <w:p>
      <w:pPr>
        <w:pStyle w:val="yMiscellaneousBody"/>
        <w:spacing w:before="0"/>
      </w:pPr>
      <w:r>
        <w:t>the following resolutions were passed as a *resolution without dissent/unanimous resolution (in the case of a two</w:t>
      </w:r>
      <w:r>
        <w:noBreakHyphen/>
        <w:t>lot scheme) —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 xml:space="preserve">by (describe merger)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567"/>
        </w:tabs>
        <w:ind w:left="567" w:hanging="567"/>
      </w:pPr>
      <w:r>
        <w:t>**3.</w:t>
      </w:r>
      <w:r>
        <w:tab/>
        <w:t>That the horizontal boundaries of the land in the lots on the strata plan are —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xml:space="preserve">. . . . . . . . . . . . . . metres above and . . . . . . . . . . . . . . . . . . . . . . </w:t>
      </w:r>
    </w:p>
    <w:p>
      <w:pPr>
        <w:pStyle w:val="yMiscellaneousBody"/>
        <w:tabs>
          <w:tab w:val="left" w:pos="567"/>
          <w:tab w:val="left" w:pos="1134"/>
        </w:tabs>
        <w:spacing w:before="0"/>
        <w:ind w:left="1134" w:hanging="1134"/>
      </w:pPr>
      <w:r>
        <w:tab/>
      </w:r>
      <w:r>
        <w:tab/>
        <w:t xml:space="preserve">metres below. . . . . . . . . . . . . . . . . . . . . . . . . . . . . . . . . . . . . . . . </w:t>
      </w:r>
    </w:p>
    <w:p>
      <w:pPr>
        <w:pStyle w:val="yMiscellaneousBody"/>
        <w:tabs>
          <w:tab w:val="left" w:pos="567"/>
          <w:tab w:val="left" w:pos="1134"/>
        </w:tabs>
        <w:spacing w:before="0"/>
        <w:ind w:left="1134" w:hanging="1134"/>
      </w:pPr>
      <w:r>
        <w:tab/>
      </w:r>
      <w:r>
        <w:tab/>
        <w:t>. . . . . . . . . . . . . . . . . . . . . . . . . . . . . . . . . . . . . . . . . . . . . . . . . . .</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 xml:space="preserve">The Common Seal of the Owners of (name of scheme) . . . . . . . . . . . . . . . . . . . </w:t>
      </w:r>
    </w:p>
    <w:p>
      <w:pPr>
        <w:pStyle w:val="yMiscellaneousBody"/>
      </w:pPr>
      <w:r>
        <w:t xml:space="preserve">. . . . . . . . . . . . . . . . . . . . . . . . . . . . . . . . . . . . . . . . . . . . . . . . . . . . . . . . . . . . . . . . </w:t>
      </w:r>
    </w:p>
    <w:p>
      <w:pPr>
        <w:pStyle w:val="yMiscellaneousBody"/>
        <w:keepNext/>
        <w:keepLines/>
      </w:pPr>
      <w:r>
        <w:t>Strata Plan No . . . . . . . . was affixed hereto on the . . . . . . . . . . . . . . . . . . . . . . . ,</w:t>
      </w:r>
    </w:p>
    <w:p>
      <w:pPr>
        <w:pStyle w:val="yMiscellaneousBody"/>
        <w:keepNext/>
        <w:keepLines/>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[Form 33 amended in Gazette 30 Dec 2004 p. 6945.]</w:t>
      </w:r>
    </w:p>
    <w:p>
      <w:pPr>
        <w:pStyle w:val="yMiscellaneousHeading"/>
        <w:keepNext w:val="0"/>
        <w:pageBreakBefore/>
        <w:spacing w:before="0" w:after="240"/>
        <w:rPr>
          <w:b/>
        </w:rPr>
      </w:pPr>
      <w:r>
        <w:rPr>
          <w:b/>
        </w:rPr>
        <w:t>Form 34</w:t>
      </w:r>
    </w:p>
    <w:p>
      <w:pPr>
        <w:pStyle w:val="yMiscellaneousHeading"/>
        <w:keepNext w:val="0"/>
        <w:spacing w:before="0" w:after="240"/>
        <w:rPr>
          <w:i/>
        </w:rPr>
      </w:pPr>
      <w:r>
        <w:rPr>
          <w:i/>
        </w:rPr>
        <w:t>Strata Titles Act 1985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709"/>
        <w:gridCol w:w="1559"/>
        <w:gridCol w:w="1985"/>
        <w:gridCol w:w="1020"/>
        <w:gridCol w:w="822"/>
      </w:tblGrid>
      <w:tr>
        <w:trPr>
          <w:cantSplit/>
          <w:trHeight w:val="4101"/>
        </w:trPr>
        <w:tc>
          <w:tcPr>
            <w:tcW w:w="4820" w:type="dxa"/>
            <w:gridSpan w:val="4"/>
            <w:tcBorders>
              <w:right w:val="nil"/>
            </w:tcBorders>
          </w:tcPr>
          <w:p>
            <w:pPr>
              <w:pStyle w:val="yMiscellaneousHeading"/>
              <w:keepNext w:val="0"/>
              <w:spacing w:before="0" w:after="240"/>
              <w:jc w:val="left"/>
              <w:rPr>
                <w:b/>
              </w:rPr>
            </w:pPr>
          </w:p>
        </w:tc>
        <w:tc>
          <w:tcPr>
            <w:tcW w:w="1020" w:type="dxa"/>
            <w:vMerge w:val="restart"/>
            <w:tcBorders>
              <w:left w:val="nil"/>
            </w:tcBorders>
          </w:tcPr>
          <w:p>
            <w:pPr>
              <w:pStyle w:val="yMiscellaneousHeading"/>
              <w:keepNext w:val="0"/>
              <w:spacing w:before="0" w:after="240"/>
              <w:jc w:val="left"/>
              <w:rPr>
                <w:b/>
              </w:rPr>
            </w:pPr>
          </w:p>
        </w:tc>
        <w:tc>
          <w:tcPr>
            <w:tcW w:w="822" w:type="dxa"/>
            <w:vMerge w:val="restart"/>
            <w:tcBorders>
              <w:top w:val="nil"/>
              <w:bottom w:val="nil"/>
              <w:right w:val="nil"/>
            </w:tcBorders>
            <w:textDirection w:val="btLr"/>
          </w:tcPr>
          <w:p>
            <w:pPr>
              <w:pStyle w:val="yMiscellaneousHeading"/>
              <w:keepNext w:val="0"/>
              <w:spacing w:before="0" w:after="240"/>
              <w:ind w:left="113" w:right="113"/>
              <w:rPr>
                <w:b/>
              </w:rPr>
            </w:pPr>
            <w:r>
              <w:rPr>
                <w:b/>
              </w:rPr>
              <w:t>WARNING: CREASING OR FOLDING WILL LEAD TO REJECTION</w:t>
            </w:r>
          </w:p>
        </w:tc>
      </w:tr>
      <w:tr>
        <w:trPr>
          <w:cantSplit/>
          <w:trHeight w:val="4542"/>
        </w:trPr>
        <w:tc>
          <w:tcPr>
            <w:tcW w:w="567" w:type="dxa"/>
            <w:textDirection w:val="btLr"/>
          </w:tcPr>
          <w:p>
            <w:pPr>
              <w:pStyle w:val="yMiscellaneousHeading"/>
              <w:keepNext w:val="0"/>
              <w:spacing w:before="0" w:after="240"/>
              <w:ind w:left="113" w:right="113"/>
              <w:jc w:val="left"/>
              <w:rPr>
                <w:b/>
              </w:rPr>
            </w:pPr>
            <w:r>
              <w:rPr>
                <w:b/>
              </w:rPr>
              <w:t>STRATA PLAN</w:t>
            </w:r>
          </w:p>
        </w:tc>
        <w:tc>
          <w:tcPr>
            <w:tcW w:w="709" w:type="dxa"/>
            <w:textDirection w:val="btLr"/>
          </w:tcPr>
          <w:p>
            <w:pPr>
              <w:pStyle w:val="yMiscellaneousHeading"/>
              <w:keepNext w:val="0"/>
              <w:spacing w:before="0" w:after="240"/>
              <w:ind w:left="113" w:right="113"/>
              <w:jc w:val="left"/>
            </w:pPr>
            <w:r>
              <w:t>SHEET               OF                      SHEETS</w:t>
            </w:r>
          </w:p>
        </w:tc>
        <w:tc>
          <w:tcPr>
            <w:tcW w:w="1559" w:type="dxa"/>
            <w:textDirection w:val="btLr"/>
          </w:tcPr>
          <w:p>
            <w:pPr>
              <w:pStyle w:val="yMiscellaneousHeading"/>
              <w:keepNext w:val="0"/>
              <w:spacing w:before="0" w:after="240"/>
              <w:ind w:left="113" w:right="113"/>
              <w:rPr>
                <w:b/>
              </w:rPr>
            </w:pPr>
            <w:r>
              <w:rPr>
                <w:b/>
              </w:rPr>
              <w:t>MERGER BY RESOLUTION</w:t>
            </w:r>
          </w:p>
          <w:p>
            <w:pPr>
              <w:pStyle w:val="yMiscellaneousHeading"/>
              <w:keepNext w:val="0"/>
              <w:spacing w:before="0" w:after="240"/>
              <w:ind w:left="113" w:right="113"/>
            </w:pPr>
            <w:r>
              <w:t>PART II DIVISION 2A</w:t>
            </w:r>
          </w:p>
          <w:p>
            <w:pPr>
              <w:pStyle w:val="yMiscellaneousHeading"/>
              <w:keepNext w:val="0"/>
              <w:spacing w:before="0" w:after="240"/>
              <w:ind w:left="113" w:right="113"/>
            </w:pPr>
            <w:r>
              <w:t>SUBDIVISION 4</w:t>
            </w:r>
          </w:p>
        </w:tc>
        <w:tc>
          <w:tcPr>
            <w:tcW w:w="1985" w:type="dxa"/>
            <w:textDirection w:val="btLr"/>
          </w:tcPr>
          <w:p>
            <w:pPr>
              <w:pStyle w:val="yMiscellaneousHeading"/>
              <w:keepNext w:val="0"/>
              <w:spacing w:before="0" w:after="240"/>
              <w:ind w:left="113" w:right="113"/>
              <w:jc w:val="left"/>
            </w:pPr>
            <w:r>
              <w:t>NOTICE OF RESOLUTION . . . . . . . . . . . .</w:t>
            </w:r>
          </w:p>
          <w:p>
            <w:pPr>
              <w:pStyle w:val="yMiscellaneousHeading"/>
              <w:keepNext w:val="0"/>
              <w:spacing w:before="0" w:after="240"/>
              <w:ind w:left="113" w:right="113"/>
              <w:jc w:val="left"/>
            </w:pPr>
            <w:r>
              <w:t>REGISTERED . . . . . . . . . . . . . . . . . . . . . . .</w:t>
            </w:r>
          </w:p>
          <w:p>
            <w:pPr>
              <w:pStyle w:val="yMiscellaneousHeading"/>
              <w:keepNext w:val="0"/>
              <w:spacing w:before="0" w:after="240"/>
              <w:ind w:left="113" w:right="113"/>
              <w:jc w:val="left"/>
            </w:pPr>
          </w:p>
          <w:p>
            <w:pPr>
              <w:pStyle w:val="yMiscellaneousHeading"/>
              <w:keepNext w:val="0"/>
              <w:spacing w:before="0" w:after="240"/>
              <w:ind w:left="113" w:right="113"/>
              <w:jc w:val="right"/>
              <w:rPr>
                <w:b/>
              </w:rPr>
            </w:pPr>
            <w:r>
              <w:rPr>
                <w:b/>
              </w:rPr>
              <w:t>REGISTRAR OF TITLES</w:t>
            </w:r>
          </w:p>
        </w:tc>
        <w:tc>
          <w:tcPr>
            <w:tcW w:w="1020" w:type="dxa"/>
            <w:vMerge/>
          </w:tcPr>
          <w:p>
            <w:pPr>
              <w:pStyle w:val="yMiscellaneousHeading"/>
              <w:keepNext w:val="0"/>
              <w:spacing w:before="0" w:after="240"/>
              <w:jc w:val="left"/>
              <w:rPr>
                <w:b/>
              </w:rPr>
            </w:pPr>
          </w:p>
        </w:tc>
        <w:tc>
          <w:tcPr>
            <w:tcW w:w="822" w:type="dxa"/>
            <w:vMerge/>
            <w:tcBorders>
              <w:top w:val="nil"/>
              <w:bottom w:val="nil"/>
              <w:right w:val="nil"/>
            </w:tcBorders>
          </w:tcPr>
          <w:p>
            <w:pPr>
              <w:pStyle w:val="yMiscellaneousHeading"/>
              <w:keepNext w:val="0"/>
              <w:spacing w:before="0" w:after="240"/>
              <w:jc w:val="left"/>
              <w:rPr>
                <w:b/>
              </w:rPr>
            </w:pPr>
          </w:p>
        </w:tc>
      </w:tr>
    </w:tbl>
    <w:p>
      <w:pPr>
        <w:pStyle w:val="yMiscellaneousHeading"/>
        <w:keepNext w:val="0"/>
        <w:spacing w:before="0" w:after="240"/>
        <w:jc w:val="left"/>
        <w:rPr>
          <w:b/>
        </w:rPr>
      </w:pPr>
    </w:p>
    <w:p>
      <w:pPr>
        <w:pStyle w:val="yMiscellaneousHeading"/>
        <w:keepNext w:val="0"/>
        <w:pageBreakBefore/>
        <w:spacing w:before="0"/>
        <w:rPr>
          <w:b/>
        </w:rPr>
      </w:pPr>
      <w:r>
        <w:rPr>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 . . . . . . . .</w:t>
      </w:r>
    </w:p>
    <w:p>
      <w:pPr>
        <w:pStyle w:val="yMiscellaneousHeading"/>
        <w:keepNext w:val="0"/>
        <w:rPr>
          <w:b/>
        </w:rPr>
      </w:pPr>
      <w:r>
        <w:rPr>
          <w:b/>
        </w:rPr>
        <w:t>CERTIFICATE OF LICENSED SURVEYOR — MERGER IN STRATA SCHEME</w:t>
      </w:r>
    </w:p>
    <w:p>
      <w:pPr>
        <w:pStyle w:val="yMiscellaneousBody"/>
      </w:pPr>
      <w:r>
        <w:t>I, . . . . . . . . . . . . . . . . . . . . . . . . . . . . . . . . . . . . . . . . . . . . . . . . . . . . . . . . . . . . . . ,</w:t>
      </w:r>
    </w:p>
    <w:p>
      <w:pPr>
        <w:pStyle w:val="yMiscellaneousBody"/>
        <w:spacing w:before="0"/>
      </w:pPr>
      <w:r>
        <w:t>being a licensed surveyor, certify in respect of the sketch plan under section 21T(1)(b) of the Act accompanying the notice of resolution of merger of land dated . . . . . . relating to the strata plan mentioned above (“the strata plan”) —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 </w:t>
      </w:r>
    </w:p>
    <w:p>
      <w:pPr>
        <w:pStyle w:val="yMiscellaneousBody"/>
        <w:tabs>
          <w:tab w:val="left" w:pos="1134"/>
          <w:tab w:val="left" w:pos="1701"/>
        </w:tabs>
        <w:ind w:left="1701" w:hanging="1701"/>
      </w:pPr>
      <w:r>
        <w:tab/>
        <w:t>(i)</w:t>
      </w:r>
      <w:r>
        <w:tab/>
        <w:t xml:space="preserve">the extension, alteration or building not shown on the strata plan has been the subject of a building licence under section 374 of the </w:t>
      </w:r>
      <w:r>
        <w:rPr>
          <w:i/>
        </w:rPr>
        <w:t>Local Government (Miscellaneous Provisions) Act 1960</w:t>
      </w:r>
      <w:r>
        <w:t>;</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t>, as prescribed by regulation 14M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 xml:space="preserve">. . . . . . . . . . . . . . . . . . . . . </w:t>
      </w:r>
      <w:r>
        <w:tab/>
        <w:t xml:space="preserve">. . . . . . . . . . . . . . . . . . . . . . . . . . . . . . . . . . . . </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MiscellaneousHeading"/>
        <w:keepNext w:val="0"/>
        <w:pageBreakBefore/>
        <w:spacing w:before="0"/>
        <w:rPr>
          <w:b/>
        </w:rPr>
      </w:pPr>
      <w:r>
        <w:rPr>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 . . . . . . . . . .</w:t>
      </w:r>
    </w:p>
    <w:p>
      <w:pPr>
        <w:pStyle w:val="yMiscellaneousBody"/>
      </w:pPr>
      <w:r>
        <w:t>I, . . . . . . . . . . . . . . . . . . . . . . . . . . . . . . . . . . . . . . . . . . . . . . . . . . . . . . . . . . . . . ,</w:t>
      </w:r>
    </w:p>
    <w:p>
      <w:pPr>
        <w:pStyle w:val="yMiscellaneousBody"/>
        <w:spacing w:before="0"/>
      </w:pPr>
      <w:r>
        <w:t>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 . . . . . . . . . . .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 xml:space="preserve">. . . . . . . . . . . . . . . . . . . . . </w:t>
      </w:r>
      <w:r>
        <w:tab/>
        <w:t xml:space="preserve">. . . . . . . . . . . . . . . . . . . . . . . . . . . . . . . . . . . . </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MiscellaneousHeading"/>
        <w:keepNext w:val="0"/>
        <w:pageBreakBefore/>
        <w:spacing w:before="0"/>
        <w:rPr>
          <w:b/>
        </w:rPr>
      </w:pPr>
      <w:r>
        <w:rPr>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 xml:space="preserve">The Owners of (name of scheme) . . . . . . . . . . . . . . . . . . . . . . . . . . . . . . . . . . . . </w:t>
      </w:r>
    </w:p>
    <w:p>
      <w:pPr>
        <w:pStyle w:val="yMiscellaneousBody"/>
      </w:pPr>
      <w:r>
        <w:t>. . . . . . . . . . . . . . . . . . . . . . . . . . . . . . . . . . . . . . . . . . . . . . . . . . . . . . . . . . . . . . . .</w:t>
      </w:r>
    </w:p>
    <w:p>
      <w:pPr>
        <w:pStyle w:val="yMiscellaneousBody"/>
      </w:pPr>
      <w:r>
        <w:t xml:space="preserve">Strata Plan No. . . . . . . . . . . . . . hereby certify that on the . . . . . . . . . . . . . . . . . </w:t>
      </w:r>
    </w:p>
    <w:p>
      <w:pPr>
        <w:pStyle w:val="yMiscellaneousBody"/>
        <w:spacing w:before="0"/>
      </w:pPr>
      <w:r>
        <w:t>the following resolution was passed as a unanimous resolution —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 </w:t>
      </w:r>
    </w:p>
    <w:p>
      <w:pPr>
        <w:pStyle w:val="yMiscellaneousBody"/>
        <w:tabs>
          <w:tab w:val="left" w:pos="567"/>
          <w:tab w:val="left" w:pos="1134"/>
        </w:tabs>
        <w:ind w:left="1134" w:hanging="1134"/>
      </w:pPr>
      <w:r>
        <w:tab/>
        <w:t>(a)</w:t>
      </w:r>
      <w:r>
        <w:tab/>
        <w:t>that the unit entitlement for a survey</w:t>
      </w:r>
      <w:r>
        <w:noBreakHyphen/>
        <w:t>strata scheme is determined on site value; and</w:t>
      </w:r>
    </w:p>
    <w:p>
      <w:pPr>
        <w:pStyle w:val="yMiscellaneousBody"/>
        <w:tabs>
          <w:tab w:val="left" w:pos="567"/>
          <w:tab w:val="left" w:pos="1134"/>
        </w:tabs>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 </w:t>
      </w:r>
    </w:p>
    <w:p>
      <w:pPr>
        <w:pStyle w:val="yMiscellaneousBody"/>
        <w:tabs>
          <w:tab w:val="left" w:pos="567"/>
          <w:tab w:val="left" w:pos="1134"/>
        </w:tabs>
        <w:ind w:left="1134" w:hanging="1134"/>
      </w:pPr>
      <w:r>
        <w:tab/>
        <w:t>*(a)</w:t>
      </w:r>
      <w:r>
        <w:tab/>
        <w:t>Vehicle Access Easement</w:t>
      </w:r>
    </w:p>
    <w:p>
      <w:pPr>
        <w:pStyle w:val="yMiscellaneousBody"/>
        <w:tabs>
          <w:tab w:val="left" w:pos="567"/>
          <w:tab w:val="left" w:pos="1134"/>
        </w:tabs>
        <w:ind w:left="1134" w:hanging="1134"/>
      </w:pPr>
      <w:r>
        <w:tab/>
        <w:t>*(b)</w:t>
      </w:r>
      <w:r>
        <w:tab/>
        <w:t>Intrusion Easement</w:t>
      </w:r>
    </w:p>
    <w:p>
      <w:pPr>
        <w:pStyle w:val="yMiscellaneousBody"/>
        <w:tabs>
          <w:tab w:val="left" w:pos="567"/>
          <w:tab w:val="left" w:pos="1134"/>
        </w:tabs>
        <w:ind w:left="1134" w:hanging="1134"/>
      </w:pPr>
      <w:r>
        <w:tab/>
        <w:t>*(c)</w:t>
      </w:r>
      <w:r>
        <w:tab/>
        <w:t>Light and Air Easement</w:t>
      </w:r>
    </w:p>
    <w:p>
      <w:pPr>
        <w:pStyle w:val="yMiscellaneousBody"/>
        <w:tabs>
          <w:tab w:val="left" w:pos="567"/>
          <w:tab w:val="left" w:pos="1134"/>
        </w:tabs>
        <w:ind w:left="1134" w:hanging="1134"/>
      </w:pPr>
      <w:r>
        <w:tab/>
        <w:t>*(d)</w:t>
      </w:r>
      <w:r>
        <w:tab/>
        <w:t>Party Wall Easement</w:t>
      </w:r>
    </w:p>
    <w:p>
      <w:pPr>
        <w:pStyle w:val="yMiscellaneousBody"/>
        <w:tabs>
          <w:tab w:val="left" w:pos="567"/>
          <w:tab w:val="left" w:pos="1134"/>
        </w:tabs>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 xml:space="preserve">strata lot(s) . . . . . . . . . . . . is or are limited to  . . . . . . . . . . . . . . . . . . . . . . . . . . . . . . . . . . . . . . . . . . . . . . . . . </w:t>
      </w:r>
    </w:p>
    <w:p>
      <w:pPr>
        <w:pStyle w:val="yMiscellaneousBody"/>
        <w:tabs>
          <w:tab w:val="left" w:pos="567"/>
        </w:tabs>
        <w:spacing w:before="0"/>
        <w:ind w:left="567" w:hanging="567"/>
      </w:pPr>
      <w:r>
        <w:tab/>
        <w:t xml:space="preserve">. . . . . . . . . . . . . . . . . . . . . . . . . . . . . . . . . . . . . . . . . . . . . . . . . . . . . . . . . . </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 </w:t>
      </w:r>
    </w:p>
    <w:p>
      <w:pPr>
        <w:pStyle w:val="yMiscellaneousBody"/>
        <w:spacing w:before="120"/>
      </w:pPr>
      <w:r>
        <w:t>Local Government</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Water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Sewerage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The Common Seal of the Owners of (name of scheme) . . . . . . . . . . . . . . . . . . .</w:t>
      </w:r>
    </w:p>
    <w:p>
      <w:pPr>
        <w:pStyle w:val="yMiscellaneousBody"/>
        <w:spacing w:before="0"/>
      </w:pPr>
      <w:r>
        <w:t xml:space="preserve">. . . . . . . . . . . . . . . . . . . . . . . . . . . . . . . . . . . . . . . . . . . . . . . . . . . . . . . . . . . . . . . </w:t>
      </w:r>
    </w:p>
    <w:p>
      <w:pPr>
        <w:pStyle w:val="yMiscellaneousBody"/>
        <w:spacing w:before="0"/>
      </w:pPr>
      <w:r>
        <w:t>Strata Plan No. . . . . . . . . was affixed hereto on the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MiscellaneousHeading"/>
        <w:keepNext w:val="0"/>
        <w:pageBreakBefore/>
        <w:spacing w:before="0"/>
        <w:rPr>
          <w:b/>
        </w:rPr>
      </w:pPr>
      <w:r>
        <w:rPr>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 . . . . . . . . . .</w:t>
      </w:r>
    </w:p>
    <w:p>
      <w:pPr>
        <w:pStyle w:val="yMiscellaneousHeading"/>
        <w:keepNext w:val="0"/>
        <w:rPr>
          <w:b/>
        </w:rPr>
      </w:pPr>
      <w:r>
        <w:rPr>
          <w:b/>
        </w:rPr>
        <w:t>CERTIFICATE OF LICENSED SURVEYOR —  CONVERSION TO A SURVEY</w:t>
      </w:r>
      <w:r>
        <w:rPr>
          <w:b/>
        </w:rPr>
        <w:noBreakHyphen/>
        <w:t>STRATA SCHEME</w:t>
      </w:r>
    </w:p>
    <w:p>
      <w:pPr>
        <w:pStyle w:val="yMiscellaneousBody"/>
      </w:pPr>
      <w:r>
        <w:t>I, . . . . . . . . . . . . . . . . . . . . . . . . . . . . . . . . . . . . . . . . . . . . . . . . . . . . . . . . . . . . . ,</w:t>
      </w:r>
    </w:p>
    <w:p>
      <w:pPr>
        <w:pStyle w:val="yMiscellaneousBody"/>
        <w:spacing w:before="0"/>
      </w:pPr>
      <w:r>
        <w:t>being a licensed surveyor, certify in respect of the survey</w:t>
      </w:r>
      <w:r>
        <w:noBreakHyphen/>
        <w:t>strata plan under section 31E(1)(a) of the Act accompanying the notice of resolution of conversion to a survey</w:t>
      </w:r>
      <w:r>
        <w:noBreakHyphen/>
        <w:t>strata scheme dated . . . . . . . . . . . . in relation to the strata plan mentioned above (“the strata plan”) — </w:t>
      </w:r>
    </w:p>
    <w:p>
      <w:pPr>
        <w:pStyle w:val="yMiscellaneousBody"/>
        <w:tabs>
          <w:tab w:val="left" w:pos="567"/>
          <w:tab w:val="left" w:pos="1134"/>
        </w:tabs>
        <w:ind w:left="1134" w:hanging="1134"/>
      </w:pPr>
      <w:r>
        <w:tab/>
        <w:t>(a)</w:t>
      </w:r>
      <w:r>
        <w:tab/>
        <w:t>the survey</w:t>
      </w:r>
      <w:r>
        <w:noBreakHyphen/>
        <w:t>strata plan is a correct and accurate representation of the survey carried out *by me personally/or under my own personal supervision, inspection and field check, and recorded in Field Books kept, and if required lodged, for the purposes of that plan;</w:t>
      </w:r>
    </w:p>
    <w:p>
      <w:pPr>
        <w:pStyle w:val="yMiscellaneousBody"/>
        <w:tabs>
          <w:tab w:val="left" w:pos="567"/>
          <w:tab w:val="left" w:pos="1134"/>
        </w:tabs>
        <w:ind w:left="1134" w:hanging="1134"/>
      </w:pPr>
      <w:r>
        <w:tab/>
        <w:t>(b)</w:t>
      </w:r>
      <w:r>
        <w:tab/>
        <w:t>the measurements on the survey</w:t>
      </w:r>
      <w:r>
        <w:noBreakHyphen/>
        <w:t xml:space="preserve">strata plan are in accordance with the </w:t>
      </w:r>
      <w:r>
        <w:rPr>
          <w:i/>
        </w:rPr>
        <w:t>Licensed Surveyors (Guidance of Surveyors) Regulations 1961</w:t>
      </w:r>
      <w:r>
        <w:t xml:space="preserve"> and in particular regulations 23 and 34 of those regulations;</w:t>
      </w:r>
    </w:p>
    <w:p>
      <w:pPr>
        <w:pStyle w:val="yMiscellaneousBody"/>
        <w:tabs>
          <w:tab w:val="left" w:pos="567"/>
          <w:tab w:val="left" w:pos="1134"/>
        </w:tabs>
        <w:ind w:left="1134" w:hanging="1134"/>
        <w:rPr>
          <w:rStyle w:val="note"/>
          <w:spacing w:val="-2"/>
        </w:rPr>
      </w:pPr>
      <w:r>
        <w:tab/>
        <w:t>(c)</w:t>
      </w:r>
      <w:r>
        <w:tab/>
        <w:t>the survey and the survey</w:t>
      </w:r>
      <w:r>
        <w:noBreakHyphen/>
        <w:t xml:space="preserve">strata plan are in accordance with the </w:t>
      </w:r>
      <w:r>
        <w:rPr>
          <w:i/>
        </w:rPr>
        <w:t>Licensed Surveyors (Guidance of Surveyors) Regulations 1961</w:t>
      </w:r>
      <w:r>
        <w:t xml:space="preserve"> and the relevant law </w:t>
      </w:r>
      <w:r>
        <w:rPr>
          <w:rStyle w:val="note"/>
          <w:spacing w:val="-2"/>
        </w:rPr>
        <w:t>in relation to which it is lodged;</w:t>
      </w:r>
    </w:p>
    <w:p>
      <w:pPr>
        <w:pStyle w:val="yMiscellaneousBody"/>
        <w:tabs>
          <w:tab w:val="left" w:pos="567"/>
          <w:tab w:val="left" w:pos="1134"/>
        </w:tabs>
        <w:ind w:left="1134" w:hanging="1134"/>
      </w:pPr>
      <w:r>
        <w:tab/>
        <w:t>(d)</w:t>
      </w:r>
      <w:r>
        <w:tab/>
        <w:t>there are not more lots on the survey</w:t>
      </w:r>
      <w:r>
        <w:noBreakHyphen/>
        <w:t>strata plan, disregarding any lot designated as a common property lot, than there are on the strata plan;</w:t>
      </w:r>
    </w:p>
    <w:p>
      <w:pPr>
        <w:pStyle w:val="yMiscellaneousBody"/>
        <w:tabs>
          <w:tab w:val="left" w:pos="567"/>
          <w:tab w:val="left" w:pos="1134"/>
        </w:tabs>
        <w:ind w:left="1134" w:hanging="1134"/>
      </w:pPr>
      <w:r>
        <w:tab/>
        <w:t>(e)</w:t>
      </w:r>
      <w:r>
        <w:tab/>
        <w:t>a reference on the survey</w:t>
      </w:r>
      <w:r>
        <w:noBreakHyphen/>
        <w:t>strata plan to a lot by a designated number is a reference to the lot designated by that number on the strata plan;</w:t>
      </w:r>
    </w:p>
    <w:p>
      <w:pPr>
        <w:pStyle w:val="yMiscellaneousBody"/>
        <w:tabs>
          <w:tab w:val="left" w:pos="567"/>
          <w:tab w:val="left" w:pos="1134"/>
        </w:tabs>
        <w:ind w:left="1134" w:hanging="1134"/>
      </w:pPr>
      <w:r>
        <w:tab/>
        <w:t>(f)</w:t>
      </w:r>
      <w:r>
        <w:tab/>
        <w:t>where 2 lots have a common or party wall, the centre plane of that wall is on the boundary of the lots;</w:t>
      </w:r>
    </w:p>
    <w:p>
      <w:pPr>
        <w:pStyle w:val="yMiscellaneousBody"/>
        <w:keepNext/>
        <w:tabs>
          <w:tab w:val="left" w:pos="567"/>
          <w:tab w:val="left" w:pos="1134"/>
        </w:tabs>
        <w:ind w:left="1134" w:hanging="1134"/>
      </w:pPr>
      <w:r>
        <w:tab/>
        <w:t>(g)</w:t>
      </w:r>
      <w:r>
        <w:tab/>
        <w:t xml:space="preserve">the rights and amenities required to be provided for by the relevant town planning scheme in force under the </w:t>
      </w:r>
      <w:r>
        <w:rPr>
          <w:i/>
        </w:rPr>
        <w:t>Town Planning and Development Act 1928</w:t>
      </w:r>
      <w:r>
        <w:t>, as prescribed by regulation 14O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tabs>
          <w:tab w:val="left" w:pos="567"/>
          <w:tab w:val="left" w:pos="1134"/>
        </w:tabs>
        <w:ind w:left="1134" w:hanging="1134"/>
      </w:pPr>
      <w:r>
        <w:tab/>
        <w:t>(h)</w:t>
      </w:r>
      <w:r>
        <w:tab/>
        <w:t>the following easement(s) are required to be created on the survey</w:t>
      </w:r>
      <w:r>
        <w:noBreakHyphen/>
        <w:t>strata plan under section 5D of the Act for the purposes of satisfying the certification in paragraph (g)(ii) above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 . . . . . . . . . . . . . . . . .</w:t>
      </w:r>
      <w:r>
        <w:tab/>
        <w:t>. . . . . . . . . . . . . . . . . . . . . . . . . . . . . . . . . . .</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MiscellaneousHeading"/>
        <w:keepNext w:val="0"/>
        <w:pageBreakBefore/>
        <w:spacing w:before="0"/>
        <w:rPr>
          <w:b/>
        </w:rPr>
      </w:pPr>
      <w:r>
        <w:rPr>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 </w:t>
      </w:r>
    </w:p>
    <w:p>
      <w:pPr>
        <w:pStyle w:val="yMiscellaneousBody"/>
        <w:tabs>
          <w:tab w:val="left" w:pos="567"/>
          <w:tab w:val="left" w:pos="1134"/>
        </w:tabs>
        <w:ind w:left="1134" w:hanging="1134"/>
      </w:pPr>
      <w:r>
        <w:tab/>
        <w:t>*(a)</w:t>
      </w:r>
      <w:r>
        <w:tab/>
        <w:t>a Notice of Resolution of Merger of Land dated . . . . . . . . . . . . .; or</w:t>
      </w:r>
    </w:p>
    <w:p>
      <w:pPr>
        <w:pStyle w:val="yMiscellaneousBody"/>
        <w:tabs>
          <w:tab w:val="left" w:pos="567"/>
          <w:tab w:val="left" w:pos="1134"/>
        </w:tabs>
        <w:ind w:left="1134" w:hanging="1134"/>
      </w:pPr>
      <w:r>
        <w:tab/>
        <w:t>*(b)</w:t>
      </w:r>
      <w:r>
        <w:tab/>
        <w:t>a Notice of Resolution of Conversion to a Survey</w:t>
      </w:r>
      <w:r>
        <w:noBreakHyphen/>
        <w:t xml:space="preserve">Strata Scheme dated  . . . . . . . . . . . . . . . . . . . . . . . . . . . . . . . . . . . . . . . . . . . . . . . . </w:t>
      </w:r>
    </w:p>
    <w:p>
      <w:pPr>
        <w:pStyle w:val="yMiscellaneousBody"/>
      </w:pPr>
      <w:r>
        <w:t>in respect of Strata Plan No . . . . . . . . . . . . hereby confirm and consent to —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 . . . . . . . . . . . . . . . . . . . . . . . . . . . . . . . . . . . . . . . .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 xml:space="preserve">(A) LOTS </w:t>
            </w:r>
            <w:r>
              <w:rPr>
                <w:spacing w:val="-2"/>
              </w:rPr>
              <w:tab/>
              <w:t>(Additional panels as required)</w:t>
            </w:r>
          </w:p>
        </w:tc>
      </w:tr>
      <w:tr>
        <w:tc>
          <w:tcPr>
            <w:tcW w:w="901" w:type="dxa"/>
            <w:tcBorders>
              <w:top w:val="single" w:sz="7" w:space="0" w:color="auto"/>
              <w:left w:val="single" w:sz="7" w:space="0" w:color="auto"/>
            </w:tcBorders>
          </w:tcPr>
          <w:p>
            <w:pPr>
              <w:pStyle w:val="yTable"/>
              <w:spacing w:before="0"/>
              <w:rPr>
                <w:spacing w:val="-2"/>
              </w:rPr>
            </w:pPr>
            <w:r>
              <w:rPr>
                <w:spacing w:val="-2"/>
              </w:rPr>
              <w:t>LOT NO.</w:t>
            </w:r>
          </w:p>
        </w:tc>
        <w:tc>
          <w:tcPr>
            <w:tcW w:w="3622" w:type="dxa"/>
            <w:tcBorders>
              <w:top w:val="single" w:sz="7" w:space="0" w:color="auto"/>
              <w:left w:val="single" w:sz="7" w:space="0" w:color="auto"/>
            </w:tcBorders>
          </w:tcPr>
          <w:p>
            <w:pPr>
              <w:pStyle w:val="yTable"/>
              <w:spacing w:before="0"/>
              <w:rPr>
                <w:spacing w:val="-2"/>
              </w:rPr>
            </w:pPr>
            <w:r>
              <w:rPr>
                <w:spacing w:val="-2"/>
              </w:rPr>
              <w:t>FULL NAME IN WHICH LOT IS TO VEST</w:t>
            </w:r>
          </w:p>
        </w:tc>
        <w:tc>
          <w:tcPr>
            <w:tcW w:w="2565"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&amp; Number)</w:t>
            </w:r>
          </w:p>
        </w:tc>
      </w:tr>
      <w:tr>
        <w:tc>
          <w:tcPr>
            <w:tcW w:w="901" w:type="dxa"/>
            <w:tcBorders>
              <w:top w:val="single" w:sz="7" w:space="0" w:color="auto"/>
              <w:left w:val="single" w:sz="7" w:space="0" w:color="auto"/>
            </w:tcBorders>
          </w:tcPr>
          <w:p>
            <w:pPr>
              <w:pStyle w:val="yTable"/>
              <w:spacing w:before="0"/>
              <w:rPr>
                <w:spacing w:val="-2"/>
              </w:rPr>
            </w:pPr>
          </w:p>
        </w:tc>
        <w:tc>
          <w:tcPr>
            <w:tcW w:w="3622" w:type="dxa"/>
            <w:tcBorders>
              <w:top w:val="single" w:sz="7" w:space="0" w:color="auto"/>
              <w:left w:val="single" w:sz="7" w:space="0" w:color="auto"/>
            </w:tcBorders>
          </w:tcPr>
          <w:p>
            <w:pPr>
              <w:pStyle w:val="yTable"/>
              <w:spacing w:before="0"/>
              <w:rPr>
                <w:spacing w:val="-2"/>
              </w:rPr>
            </w:pPr>
          </w:p>
        </w:tc>
        <w:tc>
          <w:tcPr>
            <w:tcW w:w="2565" w:type="dxa"/>
            <w:tcBorders>
              <w:top w:val="single" w:sz="7" w:space="0" w:color="auto"/>
              <w:left w:val="single" w:sz="7" w:space="0" w:color="auto"/>
              <w:right w:val="single" w:sz="7" w:space="0" w:color="auto"/>
            </w:tcBorders>
          </w:tcPr>
          <w:p>
            <w:pPr>
              <w:pStyle w:val="yTable"/>
              <w:spacing w:before="0"/>
              <w:rPr>
                <w:spacing w:val="-2"/>
              </w:rPr>
            </w:pPr>
          </w:p>
        </w:tc>
      </w:tr>
      <w:tr>
        <w:tc>
          <w:tcPr>
            <w:tcW w:w="901" w:type="dxa"/>
            <w:tcBorders>
              <w:top w:val="single" w:sz="7" w:space="0" w:color="auto"/>
              <w:left w:val="single" w:sz="7" w:space="0" w:color="auto"/>
              <w:bottom w:val="single" w:sz="7" w:space="0" w:color="auto"/>
            </w:tcBorders>
          </w:tcPr>
          <w:p>
            <w:pPr>
              <w:pStyle w:val="yTable"/>
              <w:spacing w:before="0"/>
              <w:rPr>
                <w:spacing w:val="-2"/>
              </w:rPr>
            </w:pPr>
          </w:p>
        </w:tc>
        <w:tc>
          <w:tcPr>
            <w:tcW w:w="3622" w:type="dxa"/>
            <w:tcBorders>
              <w:top w:val="single" w:sz="7" w:space="0" w:color="auto"/>
              <w:left w:val="single" w:sz="7" w:space="0" w:color="auto"/>
              <w:bottom w:val="single" w:sz="7" w:space="0" w:color="auto"/>
            </w:tcBorders>
          </w:tcPr>
          <w:p>
            <w:pPr>
              <w:pStyle w:val="yTable"/>
              <w:spacing w:before="0"/>
              <w:rPr>
                <w:spacing w:val="-2"/>
              </w:rPr>
            </w:pPr>
          </w:p>
        </w:tc>
        <w:tc>
          <w:tcPr>
            <w:tcW w:w="2565"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(B) COMMON PROPERTY</w:t>
            </w:r>
            <w:r>
              <w:rPr>
                <w:spacing w:val="-2"/>
              </w:rPr>
              <w:tab/>
              <w:t>(Additional panels as required)</w:t>
            </w:r>
          </w:p>
        </w:tc>
      </w:tr>
      <w:tr>
        <w:tc>
          <w:tcPr>
            <w:tcW w:w="1479" w:type="dxa"/>
            <w:tcBorders>
              <w:top w:val="single" w:sz="7" w:space="0" w:color="auto"/>
              <w:left w:val="single" w:sz="7" w:space="0" w:color="auto"/>
            </w:tcBorders>
          </w:tcPr>
          <w:p>
            <w:pPr>
              <w:pStyle w:val="yTable"/>
              <w:spacing w:before="0"/>
              <w:rPr>
                <w:spacing w:val="-2"/>
              </w:rPr>
            </w:pPr>
            <w:r>
              <w:rPr>
                <w:spacing w:val="-2"/>
              </w:rPr>
              <w:t>CP LOT</w:t>
            </w:r>
          </w:p>
          <w:p>
            <w:pPr>
              <w:pStyle w:val="yTable"/>
              <w:spacing w:before="0"/>
              <w:rPr>
                <w:spacing w:val="-2"/>
              </w:rPr>
            </w:pPr>
            <w:r>
              <w:rPr>
                <w:spacing w:val="-2"/>
              </w:rPr>
              <w:t>NO. (if applicable)</w:t>
            </w:r>
          </w:p>
        </w:tc>
        <w:tc>
          <w:tcPr>
            <w:tcW w:w="5609"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and Number)</w:t>
            </w:r>
          </w:p>
        </w:tc>
      </w:tr>
      <w:tr>
        <w:tc>
          <w:tcPr>
            <w:tcW w:w="1479" w:type="dxa"/>
            <w:tcBorders>
              <w:top w:val="single" w:sz="7" w:space="0" w:color="auto"/>
              <w:left w:val="single" w:sz="7" w:space="0" w:color="auto"/>
            </w:tcBorders>
          </w:tcPr>
          <w:p>
            <w:pPr>
              <w:pStyle w:val="yTable"/>
              <w:spacing w:before="0"/>
              <w:rPr>
                <w:spacing w:val="-2"/>
              </w:rPr>
            </w:pPr>
          </w:p>
        </w:tc>
        <w:tc>
          <w:tcPr>
            <w:tcW w:w="5609" w:type="dxa"/>
            <w:tcBorders>
              <w:top w:val="single" w:sz="7" w:space="0" w:color="auto"/>
              <w:left w:val="single" w:sz="7" w:space="0" w:color="auto"/>
              <w:right w:val="single" w:sz="7" w:space="0" w:color="auto"/>
            </w:tcBorders>
          </w:tcPr>
          <w:p>
            <w:pPr>
              <w:pStyle w:val="yTable"/>
              <w:spacing w:before="0"/>
              <w:rPr>
                <w:spacing w:val="-2"/>
              </w:rPr>
            </w:pPr>
          </w:p>
        </w:tc>
      </w:tr>
      <w:tr>
        <w:tc>
          <w:tcPr>
            <w:tcW w:w="1479" w:type="dxa"/>
            <w:tcBorders>
              <w:top w:val="single" w:sz="7" w:space="0" w:color="auto"/>
              <w:left w:val="single" w:sz="7" w:space="0" w:color="auto"/>
              <w:bottom w:val="single" w:sz="7" w:space="0" w:color="auto"/>
            </w:tcBorders>
          </w:tcPr>
          <w:p>
            <w:pPr>
              <w:pStyle w:val="yTable"/>
              <w:spacing w:before="0"/>
              <w:rPr>
                <w:spacing w:val="-2"/>
              </w:rPr>
            </w:pPr>
          </w:p>
        </w:tc>
        <w:tc>
          <w:tcPr>
            <w:tcW w:w="5609"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2268"/>
        <w:gridCol w:w="2268"/>
      </w:tblGrid>
      <w:tr>
        <w:tc>
          <w:tcPr>
            <w:tcW w:w="6662" w:type="dxa"/>
            <w:gridSpan w:val="3"/>
            <w:tcBorders>
              <w:top w:val="single" w:sz="7" w:space="0" w:color="auto"/>
              <w:left w:val="single" w:sz="7" w:space="0" w:color="auto"/>
              <w:right w:val="single" w:sz="7" w:space="0" w:color="auto"/>
            </w:tcBorders>
          </w:tcPr>
          <w:p>
            <w:pPr>
              <w:pStyle w:val="yTable"/>
              <w:spacing w:before="0"/>
              <w:rPr>
                <w:spacing w:val="-2"/>
              </w:rPr>
            </w:pPr>
            <w:r>
              <w:rPr>
                <w:spacing w:val="-2"/>
              </w:rPr>
              <w:t>CONSIDERATION paid or given or to be paid or given</w:t>
            </w:r>
          </w:p>
        </w:tc>
      </w:tr>
      <w:tr>
        <w:tc>
          <w:tcPr>
            <w:tcW w:w="2126" w:type="dxa"/>
            <w:tcBorders>
              <w:top w:val="single" w:sz="7" w:space="0" w:color="auto"/>
              <w:left w:val="single" w:sz="7" w:space="0" w:color="auto"/>
            </w:tcBorders>
          </w:tcPr>
          <w:p>
            <w:pPr>
              <w:pStyle w:val="yTable"/>
              <w:spacing w:before="0"/>
              <w:rPr>
                <w:spacing w:val="-2"/>
              </w:rPr>
            </w:pPr>
            <w:r>
              <w:rPr>
                <w:spacing w:val="-2"/>
              </w:rPr>
              <w:t>By whom</w:t>
            </w:r>
          </w:p>
        </w:tc>
        <w:tc>
          <w:tcPr>
            <w:tcW w:w="2268" w:type="dxa"/>
            <w:tcBorders>
              <w:top w:val="single" w:sz="7" w:space="0" w:color="auto"/>
              <w:left w:val="single" w:sz="7" w:space="0" w:color="auto"/>
            </w:tcBorders>
          </w:tcPr>
          <w:p>
            <w:pPr>
              <w:pStyle w:val="yTable"/>
              <w:spacing w:before="0"/>
              <w:rPr>
                <w:spacing w:val="-2"/>
              </w:rPr>
            </w:pPr>
            <w:r>
              <w:rPr>
                <w:spacing w:val="-2"/>
              </w:rPr>
              <w:t>To whom</w:t>
            </w:r>
          </w:p>
        </w:tc>
        <w:tc>
          <w:tcPr>
            <w:tcW w:w="2268" w:type="dxa"/>
            <w:tcBorders>
              <w:top w:val="single" w:sz="7" w:space="0" w:color="auto"/>
              <w:left w:val="single" w:sz="7" w:space="0" w:color="auto"/>
              <w:right w:val="single" w:sz="7" w:space="0" w:color="auto"/>
            </w:tcBorders>
          </w:tcPr>
          <w:p>
            <w:pPr>
              <w:pStyle w:val="yTable"/>
              <w:spacing w:before="0"/>
              <w:rPr>
                <w:spacing w:val="-2"/>
              </w:rPr>
            </w:pPr>
            <w:r>
              <w:rPr>
                <w:spacing w:val="-2"/>
              </w:rPr>
              <w:t>Consideration</w:t>
            </w: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6662" w:type="dxa"/>
            <w:gridSpan w:val="3"/>
            <w:tcBorders>
              <w:top w:val="single" w:sz="7" w:space="0" w:color="auto"/>
              <w:left w:val="single" w:sz="7" w:space="0" w:color="auto"/>
              <w:bottom w:val="single" w:sz="7" w:space="0" w:color="auto"/>
              <w:right w:val="single" w:sz="7" w:space="0" w:color="auto"/>
            </w:tcBorders>
          </w:tcPr>
          <w:p>
            <w:pPr>
              <w:pStyle w:val="yTable"/>
              <w:spacing w:before="0"/>
              <w:rPr>
                <w:spacing w:val="-2"/>
              </w:rPr>
            </w:pPr>
            <w:r>
              <w:rPr>
                <w:spacing w:val="-2"/>
              </w:rP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pPr>
      <w:r>
        <w:t xml:space="preserve">The Common Seal of the Owners of (name of scheme) . . . . . . . . . . . . . . . . . . . </w:t>
      </w:r>
    </w:p>
    <w:p>
      <w:pPr>
        <w:pStyle w:val="yMiscellaneousBody"/>
        <w:spacing w:before="0"/>
        <w:rPr>
          <w:b/>
        </w:rPr>
      </w:pPr>
      <w:r>
        <w:t>. . . . . . . . . . . . . . . . . . . . . . . . . . . . . . . . . . . . . . . . . . . . . . . . . . . . . . . . . . . . . . . .</w:t>
      </w:r>
    </w:p>
    <w:p>
      <w:pPr>
        <w:pStyle w:val="yMiscellaneousBody"/>
        <w:keepNext/>
      </w:pPr>
      <w:r>
        <w:t>Strata Plan No. . . . . . . . . . . . . . was affixed hereto on the  . . . . . . . . . . . . . . .</w:t>
      </w:r>
    </w:p>
    <w:p>
      <w:pPr>
        <w:pStyle w:val="yMiscellaneousBody"/>
        <w:keepNext/>
        <w:spacing w:before="0"/>
      </w:pPr>
      <w:r>
        <w:t>in the presence of — </w:t>
      </w:r>
    </w:p>
    <w:p>
      <w:pPr>
        <w:pStyle w:val="yMiscellaneousBody"/>
        <w:keepNext/>
      </w:pPr>
      <w:r>
        <w:t>. . . . . . . . . . . . . . . . . . . . . . . .</w:t>
      </w:r>
    </w:p>
    <w:p>
      <w:pPr>
        <w:pStyle w:val="yMiscellaneousBody"/>
      </w:pPr>
      <w:r>
        <w:t>. . . . . . . . . . . . . . . . . . . . . . . .</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rPr>
                <w:spacing w:val="-2"/>
              </w:rPr>
              <w:t xml:space="preserve">SIGNATURE OF PROPRIETOR </w:t>
            </w:r>
          </w:p>
          <w:p>
            <w:pPr>
              <w:pStyle w:val="yTable"/>
              <w:spacing w:before="0"/>
              <w:rPr>
                <w:spacing w:val="-2"/>
              </w:rPr>
            </w:pPr>
            <w:r>
              <w:rPr>
                <w:spacing w:val="-2"/>
              </w:rPr>
              <w:t xml:space="preserve">. . . . . . . . . . . . . . . . . . . . . . . . . . . . </w:t>
            </w:r>
          </w:p>
          <w:p>
            <w:pPr>
              <w:pStyle w:val="yTable"/>
              <w:spacing w:before="0"/>
              <w:rPr>
                <w:spacing w:val="-2"/>
              </w:rPr>
            </w:pPr>
            <w:r>
              <w:rPr>
                <w:spacing w:val="-2"/>
              </w:rPr>
              <w:t>in the presence of</w:t>
            </w:r>
          </w:p>
        </w:tc>
        <w:tc>
          <w:tcPr>
            <w:tcW w:w="3686" w:type="dxa"/>
          </w:tcPr>
          <w:p>
            <w:pPr>
              <w:pStyle w:val="yTable"/>
              <w:spacing w:before="0"/>
              <w:rPr>
                <w:spacing w:val="-2"/>
              </w:rPr>
            </w:pPr>
            <w:r>
              <w:rPr>
                <w:spacing w:val="-2"/>
              </w:rPr>
              <w:t>SIGNATURE OF PROPRIETOR</w:t>
            </w:r>
          </w:p>
          <w:p>
            <w:pPr>
              <w:pStyle w:val="yTable"/>
              <w:spacing w:before="0"/>
              <w:rPr>
                <w:spacing w:val="-2"/>
              </w:rPr>
            </w:pPr>
            <w:r>
              <w:rPr>
                <w:spacing w:val="-2"/>
              </w:rPr>
              <w:t xml:space="preserve">. . . . . . . . . . . . . . . . . . . . . . . . . . . . . . . </w:t>
            </w:r>
          </w:p>
          <w:p>
            <w:pPr>
              <w:pStyle w:val="yTable"/>
              <w:spacing w:before="0"/>
              <w:rPr>
                <w:spacing w:val="-2"/>
              </w:rPr>
            </w:pPr>
            <w:r>
              <w:rPr>
                <w:spacing w:val="-2"/>
              </w:rPr>
              <w:t>in the presence of</w:t>
            </w:r>
          </w:p>
        </w:tc>
      </w:tr>
      <w:tr>
        <w:tc>
          <w:tcPr>
            <w:tcW w:w="3402" w:type="dxa"/>
          </w:tcPr>
          <w:p>
            <w:pPr>
              <w:pStyle w:val="yTable"/>
              <w:spacing w:before="0"/>
              <w:rPr>
                <w:spacing w:val="-2"/>
              </w:rPr>
            </w:pPr>
          </w:p>
        </w:tc>
        <w:tc>
          <w:tcPr>
            <w:tcW w:w="3686" w:type="dxa"/>
          </w:tcPr>
          <w:p>
            <w:pPr>
              <w:pStyle w:val="yTable"/>
              <w:spacing w:before="0"/>
              <w:rPr>
                <w:spacing w:val="-2"/>
              </w:rPr>
            </w:pPr>
          </w:p>
        </w:tc>
      </w:tr>
      <w:tr>
        <w:tc>
          <w:tcPr>
            <w:tcW w:w="3402" w:type="dxa"/>
          </w:tcPr>
          <w:p>
            <w:pPr>
              <w:pStyle w:val="yTable"/>
              <w:spacing w:before="0"/>
              <w:rPr>
                <w:spacing w:val="-2"/>
              </w:rPr>
            </w:pPr>
            <w:r>
              <w:rPr>
                <w:spacing w:val="-2"/>
              </w:rPr>
              <w:t xml:space="preserve">Witness </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c>
          <w:tcPr>
            <w:tcW w:w="3686" w:type="dxa"/>
          </w:tcPr>
          <w:p>
            <w:pPr>
              <w:pStyle w:val="yTable"/>
              <w:spacing w:before="0"/>
              <w:rPr>
                <w:spacing w:val="-2"/>
              </w:rPr>
            </w:pPr>
            <w:r>
              <w:rPr>
                <w:spacing w:val="-2"/>
              </w:rPr>
              <w:t>Witness</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STRATA COMPANY AND PROPRIETOR OF EACH AFFECTED LOT; OR</w:t>
      </w:r>
    </w:p>
    <w:p>
      <w:pPr>
        <w:pStyle w:val="yMiscellaneousBody"/>
        <w:tabs>
          <w:tab w:val="left" w:pos="567"/>
        </w:tabs>
        <w:spacing w:before="0"/>
        <w:rPr>
          <w:b/>
          <w:sz w:val="18"/>
        </w:rPr>
      </w:pPr>
      <w:r>
        <w:rPr>
          <w:b/>
          <w:sz w:val="18"/>
        </w:rPr>
        <w:t>•</w:t>
      </w:r>
      <w:r>
        <w:rPr>
          <w:b/>
          <w:sz w:val="18"/>
        </w:rPr>
        <w:tab/>
        <w:t>ALL PROPRIETORS IN A 2 TO 5 LOT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MiscellaneousHeading"/>
        <w:keepNext w:val="0"/>
        <w:pageBreakBefore/>
        <w:spacing w:before="0"/>
        <w:rPr>
          <w:b/>
        </w:rPr>
      </w:pPr>
      <w:r>
        <w:rPr>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 . . . . . . . . . . . . . . . . . . . . . . . . . . . . . . . . . . . . . . . . .</w:t>
      </w:r>
    </w:p>
    <w:p>
      <w:pPr>
        <w:pStyle w:val="yMiscellaneousBody"/>
      </w:pPr>
      <w:r>
        <w:t xml:space="preserve">. . . . . . . . . . . . . . . . . . . . . . . . . . . . . . . . . . . . . . . . . . . . . . . . . . . . . . . . . . . . . . . . </w:t>
      </w:r>
    </w:p>
    <w:p>
      <w:pPr>
        <w:pStyle w:val="yMiscellaneousBody"/>
      </w:pPr>
      <w:r>
        <w:t>being the proprietor/s of lot/s  . . . . . . . . . . . . . . . on Strata/Survey</w:t>
      </w:r>
      <w:r>
        <w:noBreakHyphen/>
        <w:t>Strata Plan No. . . . . . . . . , have notified the *strata company/other proprietor (in the case of a two</w:t>
      </w:r>
      <w:r>
        <w:noBreakHyphen/>
        <w:t>lot scheme) that I/we require that on and after 20 July 1997** —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 xml:space="preserve">in respect of the scheme, known as The Owners of (name of scheme) . . . . . . . . </w:t>
      </w:r>
    </w:p>
    <w:p>
      <w:pPr>
        <w:pStyle w:val="yMiscellaneousBody"/>
        <w:spacing w:before="0"/>
      </w:pPr>
      <w:r>
        <w:t xml:space="preserve">. . . . . . . . . . . . . . . . . . . . . . . . . . . . . . . . . . . . . . . . . . . . . . . . . . . . . . . . . . . . . . . . </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MiscellaneousHeading"/>
        <w:keepNext w:val="0"/>
        <w:pageBreakBefore/>
        <w:spacing w:before="0"/>
        <w:rPr>
          <w:b/>
        </w:rPr>
      </w:pPr>
      <w:r>
        <w:rPr>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 . . . . . . . . . . . . . . . . . . . . . . . . . . . . . . . . . . . . . . . . .</w:t>
      </w:r>
    </w:p>
    <w:p>
      <w:pPr>
        <w:pStyle w:val="yMiscellaneousBody"/>
      </w:pPr>
      <w:r>
        <w:t>. . . . . . . . . . . . . . . . . . . . . . . . . . . . . . . . . . . . . . . . . . . . . . . . . . . . . . . . . . . . . . . . .</w:t>
      </w:r>
    </w:p>
    <w:p>
      <w:pPr>
        <w:pStyle w:val="yMiscellaneousBody"/>
      </w:pPr>
      <w:r>
        <w:t>being the proprietor/s of lot/s . . . . . . . . . . . . . . on Strata Plan No. . . . . . . . . . . .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 . . . . . . . . . . . . . . . . . . . . . . . . . . . . . . . . . . . . . . . . . . . . . . . . . . . . . . . . . . . . . . . </w:t>
      </w:r>
    </w:p>
    <w:p>
      <w:pPr>
        <w:pStyle w:val="yMiscellaneousBody"/>
      </w:pPr>
      <w:r>
        <w:t>The order referred to is recorded on the strata plan as Application Number . . . . . . . . . . . . . .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[Form 41 amended in Gazette 30 Dec 2004 p. 6945.]</w:t>
      </w:r>
    </w:p>
    <w:p>
      <w:pPr>
        <w:pStyle w:val="yFootnotesection"/>
        <w:tabs>
          <w:tab w:val="clear" w:pos="893"/>
        </w:tabs>
        <w:ind w:left="0" w:firstLine="0"/>
      </w:pPr>
      <w:r>
        <w:t>[Schedule 3 amended in Gazette 17 Jan 1997 p. 478</w:t>
      </w:r>
      <w:r>
        <w:noBreakHyphen/>
        <w:t>510; 14 Apr 2000 p. 1884</w:t>
      </w:r>
      <w:r>
        <w:noBreakHyphen/>
        <w:t>9; 30 Dec 2004 p. 6945; 13 May 2005 p. 2083</w:t>
      </w:r>
      <w:r>
        <w:noBreakHyphen/>
        <w:t>5.]</w:t>
      </w:r>
    </w:p>
    <w:p>
      <w:pPr>
        <w:pStyle w:val="FootnoteText"/>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410" w:name="_Toc82244713"/>
      <w:bookmarkStart w:id="411" w:name="_Toc92701363"/>
      <w:bookmarkStart w:id="412" w:name="_Toc92969097"/>
      <w:bookmarkStart w:id="413" w:name="_Toc103666312"/>
      <w:bookmarkStart w:id="414" w:name="_Toc103741528"/>
      <w:bookmarkStart w:id="415" w:name="_Toc108229985"/>
      <w:r>
        <w:t>Notes</w:t>
      </w:r>
      <w:bookmarkEnd w:id="410"/>
      <w:bookmarkEnd w:id="411"/>
      <w:bookmarkEnd w:id="412"/>
      <w:bookmarkEnd w:id="413"/>
      <w:bookmarkEnd w:id="414"/>
      <w:bookmarkEnd w:id="415"/>
    </w:p>
    <w:p>
      <w:pPr>
        <w:pStyle w:val="nSubsection"/>
        <w:rPr>
          <w:snapToGrid w:val="0"/>
        </w:rPr>
      </w:pPr>
      <w:r>
        <w:rPr>
          <w:snapToGrid w:val="0"/>
          <w:vertAlign w:val="superscript"/>
        </w:rPr>
        <w:t>1</w:t>
      </w:r>
      <w:r>
        <w:rPr>
          <w:snapToGrid w:val="0"/>
        </w:rPr>
        <w:tab/>
        <w:t xml:space="preserve">This is a compilation of the </w:t>
      </w:r>
      <w:r>
        <w:rPr>
          <w:i/>
          <w:noProof/>
          <w:snapToGrid w:val="0"/>
        </w:rPr>
        <w:t>Strata Titles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16" w:name="_Toc108229986"/>
      <w:r>
        <w:rPr>
          <w:snapToGrid w:val="0"/>
        </w:rPr>
        <w:t>Compilation table</w:t>
      </w:r>
      <w:bookmarkEnd w:id="41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Strata Titles General Regulations 1996</w:t>
            </w:r>
          </w:p>
        </w:tc>
        <w:tc>
          <w:tcPr>
            <w:tcW w:w="1276" w:type="dxa"/>
          </w:tcPr>
          <w:p>
            <w:pPr>
              <w:pStyle w:val="nTable"/>
              <w:spacing w:after="40"/>
              <w:rPr>
                <w:sz w:val="19"/>
              </w:rPr>
            </w:pPr>
            <w:r>
              <w:rPr>
                <w:sz w:val="19"/>
              </w:rPr>
              <w:t>14 Mar 1996 p. 917</w:t>
            </w:r>
            <w:r>
              <w:rPr>
                <w:sz w:val="19"/>
              </w:rPr>
              <w:noBreakHyphen/>
              <w:t>78</w:t>
            </w:r>
          </w:p>
        </w:tc>
        <w:tc>
          <w:tcPr>
            <w:tcW w:w="2693" w:type="dxa"/>
          </w:tcPr>
          <w:p>
            <w:pPr>
              <w:pStyle w:val="nTable"/>
              <w:spacing w:after="40"/>
              <w:rPr>
                <w:sz w:val="19"/>
              </w:rPr>
            </w:pPr>
            <w:r>
              <w:rPr>
                <w:sz w:val="19"/>
              </w:rPr>
              <w:t xml:space="preserve">14 Apr 1996 (see r. 2  and </w:t>
            </w:r>
            <w:r>
              <w:rPr>
                <w:i/>
                <w:sz w:val="19"/>
              </w:rPr>
              <w:t>Gazette</w:t>
            </w:r>
            <w:r>
              <w:rPr>
                <w:sz w:val="19"/>
              </w:rPr>
              <w:t xml:space="preserve"> 15 Mar 1996 p. 981)</w:t>
            </w:r>
          </w:p>
        </w:tc>
      </w:tr>
      <w:tr>
        <w:trPr>
          <w:cantSplit/>
        </w:trPr>
        <w:tc>
          <w:tcPr>
            <w:tcW w:w="3118" w:type="dxa"/>
          </w:tcPr>
          <w:p>
            <w:pPr>
              <w:pStyle w:val="nTable"/>
              <w:spacing w:after="40"/>
              <w:ind w:right="113"/>
              <w:rPr>
                <w:i/>
                <w:sz w:val="19"/>
              </w:rPr>
            </w:pPr>
            <w:r>
              <w:rPr>
                <w:i/>
                <w:sz w:val="19"/>
              </w:rPr>
              <w:t>Strata Titles General Amendment Regulations 1996</w:t>
            </w:r>
          </w:p>
        </w:tc>
        <w:tc>
          <w:tcPr>
            <w:tcW w:w="1276" w:type="dxa"/>
          </w:tcPr>
          <w:p>
            <w:pPr>
              <w:pStyle w:val="nTable"/>
              <w:spacing w:after="40"/>
              <w:rPr>
                <w:sz w:val="19"/>
              </w:rPr>
            </w:pPr>
            <w:r>
              <w:rPr>
                <w:sz w:val="19"/>
              </w:rPr>
              <w:t>28 Jun 1996 p. 3059</w:t>
            </w:r>
            <w:r>
              <w:rPr>
                <w:sz w:val="19"/>
              </w:rPr>
              <w:noBreakHyphen/>
              <w:t>61</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i/>
                <w:sz w:val="19"/>
              </w:rPr>
            </w:pPr>
            <w:r>
              <w:rPr>
                <w:i/>
                <w:sz w:val="19"/>
              </w:rPr>
              <w:t>Strata Titles General (Amendment) Regulations 1997</w:t>
            </w:r>
          </w:p>
        </w:tc>
        <w:tc>
          <w:tcPr>
            <w:tcW w:w="1276" w:type="dxa"/>
          </w:tcPr>
          <w:p>
            <w:pPr>
              <w:pStyle w:val="nTable"/>
              <w:spacing w:after="40"/>
              <w:rPr>
                <w:sz w:val="19"/>
              </w:rPr>
            </w:pPr>
            <w:r>
              <w:rPr>
                <w:sz w:val="19"/>
              </w:rPr>
              <w:t>17 Jan 1997 p. 451</w:t>
            </w:r>
            <w:r>
              <w:rPr>
                <w:sz w:val="19"/>
              </w:rPr>
              <w:noBreakHyphen/>
              <w:t>512</w:t>
            </w:r>
          </w:p>
        </w:tc>
        <w:tc>
          <w:tcPr>
            <w:tcW w:w="2693" w:type="dxa"/>
          </w:tcPr>
          <w:p>
            <w:pPr>
              <w:pStyle w:val="nTable"/>
              <w:spacing w:after="40"/>
              <w:rPr>
                <w:sz w:val="19"/>
              </w:rPr>
            </w:pPr>
            <w:r>
              <w:rPr>
                <w:sz w:val="19"/>
              </w:rPr>
              <w:t xml:space="preserve">20 Jan 1997 (see r. 2 and </w:t>
            </w:r>
            <w:r>
              <w:rPr>
                <w:i/>
                <w:sz w:val="19"/>
              </w:rPr>
              <w:t>Gazette</w:t>
            </w:r>
            <w:r>
              <w:rPr>
                <w:sz w:val="19"/>
              </w:rPr>
              <w:t xml:space="preserve"> 17 Jan 1997 p. 405)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11 Feb 1997</w:t>
            </w:r>
            <w:r>
              <w:rPr>
                <w:b/>
                <w:sz w:val="19"/>
              </w:rPr>
              <w:br/>
            </w:r>
            <w:r>
              <w:rPr>
                <w:sz w:val="19"/>
              </w:rPr>
              <w:t>(includes amendments listed above)</w:t>
            </w:r>
          </w:p>
        </w:tc>
      </w:tr>
      <w:tr>
        <w:trPr>
          <w:cantSplit/>
        </w:trPr>
        <w:tc>
          <w:tcPr>
            <w:tcW w:w="3118" w:type="dxa"/>
          </w:tcPr>
          <w:p>
            <w:pPr>
              <w:pStyle w:val="nTable"/>
              <w:spacing w:after="40"/>
              <w:ind w:right="113"/>
              <w:rPr>
                <w:sz w:val="19"/>
              </w:rPr>
            </w:pPr>
            <w:r>
              <w:rPr>
                <w:i/>
                <w:sz w:val="19"/>
              </w:rPr>
              <w:t>Strata Titles General (Amendment) Regulations (No. 2) 1997</w:t>
            </w:r>
          </w:p>
        </w:tc>
        <w:tc>
          <w:tcPr>
            <w:tcW w:w="1276" w:type="dxa"/>
          </w:tcPr>
          <w:p>
            <w:pPr>
              <w:pStyle w:val="nTable"/>
              <w:spacing w:after="40"/>
              <w:rPr>
                <w:sz w:val="19"/>
              </w:rPr>
            </w:pPr>
            <w:r>
              <w:rPr>
                <w:sz w:val="19"/>
              </w:rPr>
              <w:t>24 Jun 1997 p. 2989</w:t>
            </w:r>
            <w:r>
              <w:rPr>
                <w:sz w:val="19"/>
              </w:rPr>
              <w:noBreakHyphen/>
              <w:t>91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Strata Titles General (Amendment) Regulations 1998</w:t>
            </w:r>
          </w:p>
        </w:tc>
        <w:tc>
          <w:tcPr>
            <w:tcW w:w="1276" w:type="dxa"/>
          </w:tcPr>
          <w:p>
            <w:pPr>
              <w:pStyle w:val="nTable"/>
              <w:spacing w:after="40"/>
              <w:rPr>
                <w:sz w:val="19"/>
              </w:rPr>
            </w:pPr>
            <w:r>
              <w:rPr>
                <w:sz w:val="19"/>
              </w:rPr>
              <w:t xml:space="preserve">28 Apr 1998 </w:t>
            </w:r>
            <w:r>
              <w:rPr>
                <w:sz w:val="19"/>
              </w:rPr>
              <w:br/>
              <w:t>p. 2178</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Strata Titles General (Amendment) Regulations (No. 2) 1998</w:t>
            </w:r>
          </w:p>
        </w:tc>
        <w:tc>
          <w:tcPr>
            <w:tcW w:w="1276" w:type="dxa"/>
          </w:tcPr>
          <w:p>
            <w:pPr>
              <w:pStyle w:val="nTable"/>
              <w:spacing w:after="40"/>
              <w:rPr>
                <w:sz w:val="19"/>
              </w:rPr>
            </w:pPr>
            <w:r>
              <w:rPr>
                <w:sz w:val="19"/>
              </w:rPr>
              <w:t xml:space="preserve">26 Jun 1998 </w:t>
            </w:r>
            <w:r>
              <w:rPr>
                <w:sz w:val="19"/>
              </w:rPr>
              <w:br/>
              <w:t>p. 3384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 xml:space="preserve">Strata Titles General (Amendment) </w:t>
            </w:r>
            <w:r>
              <w:rPr>
                <w:i/>
                <w:sz w:val="19"/>
              </w:rPr>
              <w:br/>
              <w:t>Regulations 1999</w:t>
            </w:r>
          </w:p>
        </w:tc>
        <w:tc>
          <w:tcPr>
            <w:tcW w:w="1276" w:type="dxa"/>
          </w:tcPr>
          <w:p>
            <w:pPr>
              <w:pStyle w:val="nTable"/>
              <w:spacing w:after="40"/>
              <w:rPr>
                <w:sz w:val="19"/>
              </w:rPr>
            </w:pPr>
            <w:r>
              <w:rPr>
                <w:sz w:val="19"/>
              </w:rPr>
              <w:t>18 Jun 1999 p. 2630</w:t>
            </w:r>
            <w:r>
              <w:rPr>
                <w:sz w:val="19"/>
              </w:rPr>
              <w:noBreakHyphen/>
              <w:t>1</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Strata Titles General Amendment Regulations (No. 2) 1999</w:t>
            </w:r>
          </w:p>
        </w:tc>
        <w:tc>
          <w:tcPr>
            <w:tcW w:w="1276" w:type="dxa"/>
          </w:tcPr>
          <w:p>
            <w:pPr>
              <w:pStyle w:val="nTable"/>
              <w:spacing w:after="40"/>
              <w:rPr>
                <w:sz w:val="19"/>
              </w:rPr>
            </w:pPr>
            <w:r>
              <w:rPr>
                <w:sz w:val="19"/>
              </w:rPr>
              <w:t>18 Jun 1999 p. 2635</w:t>
            </w:r>
            <w:r>
              <w:rPr>
                <w:sz w:val="19"/>
              </w:rPr>
              <w:noBreakHyphen/>
              <w:t>6</w:t>
            </w:r>
          </w:p>
        </w:tc>
        <w:tc>
          <w:tcPr>
            <w:tcW w:w="2693" w:type="dxa"/>
          </w:tcPr>
          <w:p>
            <w:pPr>
              <w:pStyle w:val="nTable"/>
              <w:spacing w:after="40"/>
              <w:rPr>
                <w:i/>
                <w:sz w:val="19"/>
              </w:rPr>
            </w:pPr>
            <w:r>
              <w:rPr>
                <w:sz w:val="19"/>
              </w:rPr>
              <w:t>1 Jul 1999 (see r. 2)</w:t>
            </w:r>
          </w:p>
        </w:tc>
      </w:tr>
      <w:tr>
        <w:trPr>
          <w:cantSplit/>
        </w:trPr>
        <w:tc>
          <w:tcPr>
            <w:tcW w:w="3118" w:type="dxa"/>
          </w:tcPr>
          <w:p>
            <w:pPr>
              <w:pStyle w:val="nTable"/>
              <w:spacing w:after="40"/>
              <w:ind w:right="113"/>
              <w:rPr>
                <w:sz w:val="19"/>
              </w:rPr>
            </w:pPr>
            <w:r>
              <w:rPr>
                <w:i/>
                <w:sz w:val="19"/>
              </w:rPr>
              <w:t>Strata Titles General Amendment Regulations 2000</w:t>
            </w:r>
            <w:r>
              <w:rPr>
                <w:sz w:val="19"/>
              </w:rPr>
              <w:t> </w:t>
            </w:r>
            <w:r>
              <w:rPr>
                <w:sz w:val="19"/>
                <w:vertAlign w:val="superscript"/>
              </w:rPr>
              <w:t>6</w:t>
            </w:r>
          </w:p>
        </w:tc>
        <w:tc>
          <w:tcPr>
            <w:tcW w:w="1276" w:type="dxa"/>
          </w:tcPr>
          <w:p>
            <w:pPr>
              <w:pStyle w:val="nTable"/>
              <w:spacing w:after="40"/>
              <w:rPr>
                <w:sz w:val="19"/>
              </w:rPr>
            </w:pPr>
            <w:r>
              <w:rPr>
                <w:sz w:val="19"/>
              </w:rPr>
              <w:t>14 Apr 2000 p. 1884</w:t>
            </w:r>
            <w:r>
              <w:rPr>
                <w:sz w:val="19"/>
              </w:rPr>
              <w:noBreakHyphen/>
              <w:t>90</w:t>
            </w:r>
          </w:p>
        </w:tc>
        <w:tc>
          <w:tcPr>
            <w:tcW w:w="2693" w:type="dxa"/>
          </w:tcPr>
          <w:p>
            <w:pPr>
              <w:pStyle w:val="nTable"/>
              <w:spacing w:after="40"/>
              <w:rPr>
                <w:sz w:val="19"/>
              </w:rPr>
            </w:pPr>
            <w:r>
              <w:rPr>
                <w:sz w:val="19"/>
              </w:rPr>
              <w:t>14 Apr 2000</w:t>
            </w:r>
          </w:p>
        </w:tc>
      </w:tr>
      <w:tr>
        <w:trPr>
          <w:cantSplit/>
        </w:trPr>
        <w:tc>
          <w:tcPr>
            <w:tcW w:w="3118" w:type="dxa"/>
          </w:tcPr>
          <w:p>
            <w:pPr>
              <w:pStyle w:val="nTable"/>
              <w:spacing w:after="40"/>
              <w:ind w:right="113"/>
              <w:rPr>
                <w:sz w:val="19"/>
              </w:rPr>
            </w:pPr>
            <w:r>
              <w:rPr>
                <w:i/>
                <w:sz w:val="19"/>
              </w:rPr>
              <w:t>Strata Titles General Amendment Regulations (No. 3) 2000</w:t>
            </w:r>
          </w:p>
        </w:tc>
        <w:tc>
          <w:tcPr>
            <w:tcW w:w="1276" w:type="dxa"/>
          </w:tcPr>
          <w:p>
            <w:pPr>
              <w:pStyle w:val="nTable"/>
              <w:spacing w:after="40"/>
              <w:rPr>
                <w:sz w:val="19"/>
              </w:rPr>
            </w:pPr>
            <w:r>
              <w:rPr>
                <w:sz w:val="19"/>
              </w:rPr>
              <w:t>16 Jun 2000 p. 2945</w:t>
            </w:r>
            <w:r>
              <w:rPr>
                <w:sz w:val="19"/>
              </w:rPr>
              <w:noBreakHyphen/>
              <w:t>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Strata Titles General (Amendment) Regulations (No. 2) 2000</w:t>
            </w:r>
          </w:p>
        </w:tc>
        <w:tc>
          <w:tcPr>
            <w:tcW w:w="1276" w:type="dxa"/>
          </w:tcPr>
          <w:p>
            <w:pPr>
              <w:pStyle w:val="nTable"/>
              <w:spacing w:after="40"/>
              <w:rPr>
                <w:sz w:val="19"/>
              </w:rPr>
            </w:pPr>
            <w:r>
              <w:rPr>
                <w:sz w:val="19"/>
              </w:rPr>
              <w:t>30 Jun 2000 p. 3420</w:t>
            </w:r>
            <w:r>
              <w:rPr>
                <w:sz w:val="19"/>
              </w:rPr>
              <w:noBreakHyphen/>
              <w:t>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21 Jul 2000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4) 2000</w:t>
            </w:r>
          </w:p>
        </w:tc>
        <w:tc>
          <w:tcPr>
            <w:tcW w:w="1276" w:type="dxa"/>
          </w:tcPr>
          <w:p>
            <w:pPr>
              <w:pStyle w:val="nTable"/>
              <w:spacing w:after="40"/>
              <w:rPr>
                <w:sz w:val="19"/>
              </w:rPr>
            </w:pPr>
            <w:r>
              <w:rPr>
                <w:sz w:val="19"/>
              </w:rPr>
              <w:t>29 Sep 2000 p. 5537</w:t>
            </w:r>
          </w:p>
        </w:tc>
        <w:tc>
          <w:tcPr>
            <w:tcW w:w="2693" w:type="dxa"/>
          </w:tcPr>
          <w:p>
            <w:pPr>
              <w:pStyle w:val="nTable"/>
              <w:spacing w:after="40"/>
              <w:rPr>
                <w:i/>
                <w:sz w:val="19"/>
              </w:rPr>
            </w:pPr>
            <w:r>
              <w:rPr>
                <w:sz w:val="19"/>
              </w:rPr>
              <w:t>30 Sep 2000 (see r. 2)</w:t>
            </w:r>
            <w:r>
              <w:rPr>
                <w:i/>
                <w:sz w:val="19"/>
              </w:rPr>
              <w:t xml:space="preserve"> </w:t>
            </w:r>
          </w:p>
        </w:tc>
      </w:tr>
      <w:tr>
        <w:trPr>
          <w:cantSplit/>
        </w:trPr>
        <w:tc>
          <w:tcPr>
            <w:tcW w:w="3118" w:type="dxa"/>
          </w:tcPr>
          <w:p>
            <w:pPr>
              <w:pStyle w:val="nTable"/>
              <w:spacing w:after="40"/>
              <w:ind w:right="113"/>
              <w:rPr>
                <w:i/>
                <w:sz w:val="19"/>
              </w:rPr>
            </w:pPr>
            <w:r>
              <w:rPr>
                <w:i/>
                <w:sz w:val="19"/>
              </w:rPr>
              <w:t>Strata Titles General Amendment Regulations 2001</w:t>
            </w:r>
          </w:p>
        </w:tc>
        <w:tc>
          <w:tcPr>
            <w:tcW w:w="1276" w:type="dxa"/>
          </w:tcPr>
          <w:p>
            <w:pPr>
              <w:pStyle w:val="nTable"/>
              <w:spacing w:after="40"/>
              <w:rPr>
                <w:sz w:val="19"/>
              </w:rPr>
            </w:pPr>
            <w:r>
              <w:rPr>
                <w:sz w:val="19"/>
              </w:rPr>
              <w:t xml:space="preserve">13 Jul 2001 </w:t>
            </w:r>
            <w:r>
              <w:rPr>
                <w:sz w:val="19"/>
              </w:rPr>
              <w:br/>
              <w:t>p. 3510</w:t>
            </w:r>
          </w:p>
        </w:tc>
        <w:tc>
          <w:tcPr>
            <w:tcW w:w="2693" w:type="dxa"/>
          </w:tcPr>
          <w:p>
            <w:pPr>
              <w:pStyle w:val="nTable"/>
              <w:spacing w:after="40"/>
              <w:rPr>
                <w:sz w:val="19"/>
              </w:rPr>
            </w:pPr>
            <w:r>
              <w:rPr>
                <w:sz w:val="19"/>
              </w:rPr>
              <w:t>13 Jul 2001 (see r. 2)</w:t>
            </w:r>
          </w:p>
        </w:tc>
      </w:tr>
      <w:tr>
        <w:trPr>
          <w:cantSplit/>
        </w:trPr>
        <w:tc>
          <w:tcPr>
            <w:tcW w:w="3118" w:type="dxa"/>
          </w:tcPr>
          <w:p>
            <w:pPr>
              <w:pStyle w:val="nTable"/>
              <w:spacing w:after="40"/>
              <w:ind w:right="113"/>
              <w:rPr>
                <w:i/>
                <w:sz w:val="19"/>
              </w:rPr>
            </w:pPr>
            <w:r>
              <w:rPr>
                <w:i/>
                <w:sz w:val="19"/>
              </w:rPr>
              <w:t>Strata Titles General Amendment Regulations (No. 2) 2001</w:t>
            </w:r>
          </w:p>
        </w:tc>
        <w:tc>
          <w:tcPr>
            <w:tcW w:w="1276" w:type="dxa"/>
          </w:tcPr>
          <w:p>
            <w:pPr>
              <w:pStyle w:val="nTable"/>
              <w:spacing w:after="40"/>
              <w:rPr>
                <w:sz w:val="19"/>
              </w:rPr>
            </w:pPr>
            <w:r>
              <w:rPr>
                <w:sz w:val="19"/>
              </w:rPr>
              <w:t>25 Sep 2001 p. 5291</w:t>
            </w:r>
            <w:r>
              <w:rPr>
                <w:sz w:val="19"/>
              </w:rPr>
              <w:noBreakHyphen/>
              <w:t>2</w:t>
            </w:r>
          </w:p>
        </w:tc>
        <w:tc>
          <w:tcPr>
            <w:tcW w:w="2693" w:type="dxa"/>
          </w:tcPr>
          <w:p>
            <w:pPr>
              <w:pStyle w:val="nTable"/>
              <w:spacing w:after="40"/>
              <w:rPr>
                <w:sz w:val="19"/>
              </w:rPr>
            </w:pPr>
            <w:r>
              <w:rPr>
                <w:sz w:val="19"/>
              </w:rPr>
              <w:t>27 Sep 2001 (see r. 2)</w:t>
            </w:r>
          </w:p>
        </w:tc>
      </w:tr>
      <w:tr>
        <w:trPr>
          <w:cantSplit/>
        </w:trPr>
        <w:tc>
          <w:tcPr>
            <w:tcW w:w="3118" w:type="dxa"/>
          </w:tcPr>
          <w:p>
            <w:pPr>
              <w:pStyle w:val="nTable"/>
              <w:spacing w:after="40"/>
              <w:ind w:right="113"/>
              <w:rPr>
                <w:i/>
                <w:sz w:val="19"/>
              </w:rPr>
            </w:pPr>
            <w:r>
              <w:rPr>
                <w:i/>
                <w:sz w:val="19"/>
              </w:rPr>
              <w:t>Strata Titles General Amendment Regulations 2002</w:t>
            </w:r>
          </w:p>
        </w:tc>
        <w:tc>
          <w:tcPr>
            <w:tcW w:w="1276" w:type="dxa"/>
          </w:tcPr>
          <w:p>
            <w:pPr>
              <w:pStyle w:val="nTable"/>
              <w:spacing w:after="40"/>
              <w:rPr>
                <w:sz w:val="19"/>
              </w:rPr>
            </w:pPr>
            <w:r>
              <w:rPr>
                <w:sz w:val="19"/>
              </w:rPr>
              <w:t>2 Aug 2002 p. 3804</w:t>
            </w:r>
            <w:r>
              <w:rPr>
                <w:sz w:val="19"/>
              </w:rPr>
              <w:noBreakHyphen/>
              <w:t>5</w:t>
            </w:r>
          </w:p>
        </w:tc>
        <w:tc>
          <w:tcPr>
            <w:tcW w:w="2693" w:type="dxa"/>
          </w:tcPr>
          <w:p>
            <w:pPr>
              <w:pStyle w:val="nTable"/>
              <w:spacing w:after="40"/>
              <w:rPr>
                <w:sz w:val="19"/>
              </w:rPr>
            </w:pPr>
            <w:r>
              <w:rPr>
                <w:sz w:val="19"/>
              </w:rPr>
              <w:t>5 Aug 2002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15 Nov 2002</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2003</w:t>
            </w:r>
          </w:p>
        </w:tc>
        <w:tc>
          <w:tcPr>
            <w:tcW w:w="1276" w:type="dxa"/>
          </w:tcPr>
          <w:p>
            <w:pPr>
              <w:pStyle w:val="nTable"/>
              <w:spacing w:after="40"/>
              <w:rPr>
                <w:sz w:val="19"/>
              </w:rPr>
            </w:pPr>
            <w:r>
              <w:rPr>
                <w:sz w:val="19"/>
              </w:rPr>
              <w:t>30 Jun 2003 p. 2570-1</w:t>
            </w:r>
          </w:p>
        </w:tc>
        <w:tc>
          <w:tcPr>
            <w:tcW w:w="2693" w:type="dxa"/>
          </w:tcPr>
          <w:p>
            <w:pPr>
              <w:pStyle w:val="nTable"/>
              <w:spacing w:after="40"/>
              <w:rPr>
                <w:sz w:val="19"/>
              </w:rPr>
            </w:pPr>
            <w:r>
              <w:rPr>
                <w:sz w:val="19"/>
              </w:rPr>
              <w:t>7 Jul 2003 (see r. 2)</w:t>
            </w:r>
          </w:p>
        </w:tc>
      </w:tr>
      <w:tr>
        <w:trPr>
          <w:cantSplit/>
        </w:trPr>
        <w:tc>
          <w:tcPr>
            <w:tcW w:w="3118" w:type="dxa"/>
          </w:tcPr>
          <w:p>
            <w:pPr>
              <w:pStyle w:val="nTable"/>
              <w:spacing w:after="40"/>
              <w:ind w:right="113"/>
              <w:rPr>
                <w:i/>
                <w:sz w:val="19"/>
              </w:rPr>
            </w:pPr>
            <w:r>
              <w:rPr>
                <w:i/>
                <w:sz w:val="19"/>
              </w:rPr>
              <w:t>Strata Titles General Amendment Regulations 2004</w:t>
            </w:r>
          </w:p>
        </w:tc>
        <w:tc>
          <w:tcPr>
            <w:tcW w:w="1276" w:type="dxa"/>
          </w:tcPr>
          <w:p>
            <w:pPr>
              <w:pStyle w:val="nTable"/>
              <w:spacing w:after="40"/>
              <w:rPr>
                <w:sz w:val="19"/>
              </w:rPr>
            </w:pPr>
            <w:r>
              <w:rPr>
                <w:sz w:val="19"/>
              </w:rPr>
              <w:t>2 Sep 2004 p. 3824-7</w:t>
            </w:r>
          </w:p>
        </w:tc>
        <w:tc>
          <w:tcPr>
            <w:tcW w:w="2693" w:type="dxa"/>
          </w:tcPr>
          <w:p>
            <w:pPr>
              <w:pStyle w:val="nTable"/>
              <w:spacing w:after="40"/>
              <w:rPr>
                <w:sz w:val="19"/>
              </w:rPr>
            </w:pPr>
            <w:r>
              <w:rPr>
                <w:sz w:val="19"/>
              </w:rPr>
              <w:t>6 Sep 2004 (see r. 2)</w:t>
            </w:r>
          </w:p>
        </w:tc>
      </w:tr>
      <w:tr>
        <w:trPr>
          <w:cantSplit/>
        </w:trPr>
        <w:tc>
          <w:tcPr>
            <w:tcW w:w="3118" w:type="dxa"/>
          </w:tcPr>
          <w:p>
            <w:pPr>
              <w:pStyle w:val="nTable"/>
              <w:spacing w:after="40"/>
              <w:ind w:right="113"/>
              <w:rPr>
                <w:i/>
                <w:sz w:val="19"/>
              </w:rPr>
            </w:pPr>
            <w:r>
              <w:rPr>
                <w:i/>
                <w:sz w:val="19"/>
              </w:rPr>
              <w:t>Strata Titles General Amendment Regulations (No. 2) 2004</w:t>
            </w:r>
          </w:p>
        </w:tc>
        <w:tc>
          <w:tcPr>
            <w:tcW w:w="1276" w:type="dxa"/>
          </w:tcPr>
          <w:p>
            <w:pPr>
              <w:pStyle w:val="nTable"/>
              <w:spacing w:after="40"/>
              <w:rPr>
                <w:sz w:val="19"/>
              </w:rPr>
            </w:pPr>
            <w:r>
              <w:rPr>
                <w:sz w:val="19"/>
              </w:rPr>
              <w:t>30 Dec 2004 p. 6944-5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Strata Titles General (Amendment) Regulations 2005</w:t>
            </w:r>
          </w:p>
        </w:tc>
        <w:tc>
          <w:tcPr>
            <w:tcW w:w="1276" w:type="dxa"/>
          </w:tcPr>
          <w:p>
            <w:pPr>
              <w:pStyle w:val="nTable"/>
              <w:spacing w:after="40"/>
              <w:rPr>
                <w:sz w:val="19"/>
              </w:rPr>
            </w:pPr>
            <w:r>
              <w:rPr>
                <w:sz w:val="19"/>
              </w:rPr>
              <w:t>13 May 2005 p. 2082</w:t>
            </w:r>
            <w:r>
              <w:rPr>
                <w:sz w:val="19"/>
              </w:rPr>
              <w:noBreakHyphen/>
              <w:t>5</w:t>
            </w:r>
          </w:p>
        </w:tc>
        <w:tc>
          <w:tcPr>
            <w:tcW w:w="2693" w:type="dxa"/>
          </w:tcPr>
          <w:p>
            <w:pPr>
              <w:pStyle w:val="nTable"/>
              <w:spacing w:after="40"/>
              <w:rPr>
                <w:sz w:val="19"/>
              </w:rPr>
            </w:pPr>
            <w:r>
              <w:rPr>
                <w:sz w:val="19"/>
              </w:rPr>
              <w:t xml:space="preserve">13 May 2005 </w:t>
            </w:r>
          </w:p>
        </w:tc>
      </w:tr>
      <w:tr>
        <w:trPr>
          <w:cantSplit/>
        </w:trPr>
        <w:tc>
          <w:tcPr>
            <w:tcW w:w="3118" w:type="dxa"/>
            <w:tcBorders>
              <w:bottom w:val="single" w:sz="8" w:space="0" w:color="auto"/>
            </w:tcBorders>
          </w:tcPr>
          <w:p>
            <w:pPr>
              <w:pStyle w:val="nTable"/>
              <w:spacing w:after="40"/>
              <w:ind w:right="113"/>
              <w:rPr>
                <w:i/>
                <w:sz w:val="19"/>
              </w:rPr>
            </w:pPr>
            <w:r>
              <w:rPr>
                <w:i/>
                <w:sz w:val="19"/>
              </w:rPr>
              <w:t>Strata Titles General Amendment Regulations (No. 2) 2005</w:t>
            </w:r>
          </w:p>
        </w:tc>
        <w:tc>
          <w:tcPr>
            <w:tcW w:w="1276" w:type="dxa"/>
            <w:tcBorders>
              <w:bottom w:val="single" w:sz="8" w:space="0" w:color="auto"/>
            </w:tcBorders>
          </w:tcPr>
          <w:p>
            <w:pPr>
              <w:pStyle w:val="nTable"/>
              <w:spacing w:after="40"/>
              <w:rPr>
                <w:sz w:val="19"/>
              </w:rPr>
            </w:pPr>
            <w:r>
              <w:rPr>
                <w:sz w:val="19"/>
              </w:rPr>
              <w:t>24 Jun 2005 p. 2758-60</w:t>
            </w:r>
          </w:p>
        </w:tc>
        <w:tc>
          <w:tcPr>
            <w:tcW w:w="2693" w:type="dxa"/>
            <w:tcBorders>
              <w:bottom w:val="single" w:sz="8" w:space="0" w:color="auto"/>
            </w:tcBorders>
          </w:tcPr>
          <w:p>
            <w:pPr>
              <w:pStyle w:val="nTable"/>
              <w:spacing w:after="40"/>
              <w:rPr>
                <w:sz w:val="19"/>
              </w:rPr>
            </w:pPr>
            <w:r>
              <w:rPr>
                <w:sz w:val="19"/>
              </w:rPr>
              <w:t>4 Jul 2005 (see r. 2)</w:t>
            </w:r>
          </w:p>
        </w:tc>
      </w:tr>
    </w:tbl>
    <w:p>
      <w:pPr>
        <w:pStyle w:val="nSubsection"/>
        <w:rPr>
          <w:i/>
          <w:snapToGrid w:val="0"/>
        </w:rPr>
      </w:pPr>
      <w:r>
        <w:rPr>
          <w:snapToGrid w:val="0"/>
          <w:vertAlign w:val="superscript"/>
        </w:rPr>
        <w:t>2</w:t>
      </w:r>
      <w:r>
        <w:rPr>
          <w:snapToGrid w:val="0"/>
        </w:rPr>
        <w:tab/>
        <w:t xml:space="preserve">Formerly referred to the </w:t>
      </w:r>
      <w:r>
        <w:rPr>
          <w:i/>
          <w:snapToGrid w:val="0"/>
        </w:rPr>
        <w:t xml:space="preserve">Licensed Surveyors (Transfer of Land Act 1893) Regulations </w:t>
      </w:r>
      <w:r>
        <w:rPr>
          <w:snapToGrid w:val="0"/>
        </w:rPr>
        <w:t xml:space="preserve">the citation of which was changed to the </w:t>
      </w:r>
      <w:r>
        <w:rPr>
          <w:i/>
          <w:snapToGrid w:val="0"/>
        </w:rPr>
        <w:t>Licensed Surveyors (Transfer of Land Act 1893) Regulations 1961</w:t>
      </w:r>
      <w:r>
        <w:rPr>
          <w:snapToGrid w:val="0"/>
        </w:rPr>
        <w:t xml:space="preserve"> by the </w:t>
      </w:r>
      <w:r>
        <w:rPr>
          <w:i/>
          <w:snapToGrid w:val="0"/>
        </w:rPr>
        <w:t>Licensed Surveyors Amendment Regulations 1997</w:t>
      </w:r>
      <w:r>
        <w:rPr>
          <w:snapToGrid w:val="0"/>
        </w:rPr>
        <w:t xml:space="preserve"> r. 30.  The reference was changed under the </w:t>
      </w:r>
      <w:r>
        <w:rPr>
          <w:i/>
          <w:snapToGrid w:val="0"/>
        </w:rPr>
        <w:t xml:space="preserve">Reprints Act 1984 </w:t>
      </w:r>
      <w:r>
        <w:rPr>
          <w:snapToGrid w:val="0"/>
        </w:rPr>
        <w:t>s. 7(3)(gb).</w:t>
      </w:r>
    </w:p>
    <w:p>
      <w:pPr>
        <w:pStyle w:val="nSubsection"/>
        <w:rPr>
          <w:snapToGrid w:val="0"/>
        </w:rPr>
      </w:pPr>
      <w:r>
        <w:rPr>
          <w:snapToGrid w:val="0"/>
          <w:vertAlign w:val="superscript"/>
        </w:rPr>
        <w:t>3</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(No. 3) 2001</w:t>
      </w:r>
      <w:r>
        <w:rPr>
          <w:snapToGrid w:val="0"/>
        </w:rPr>
        <w:t xml:space="preserve"> a reference in any law to the Ministry of Planning is read and construed as a reference to the Department for Planning and Infrastructure.</w:t>
      </w:r>
    </w:p>
    <w:p>
      <w:pPr>
        <w:pStyle w:val="nSubsection"/>
        <w:rPr>
          <w:snapToGrid w:val="0"/>
        </w:rPr>
      </w:pPr>
      <w:r>
        <w:rPr>
          <w:snapToGrid w:val="0"/>
          <w:vertAlign w:val="superscript"/>
        </w:rPr>
        <w:t>6</w:t>
      </w:r>
      <w:r>
        <w:rPr>
          <w:snapToGrid w:val="0"/>
          <w:vertAlign w:val="superscript"/>
        </w:rPr>
        <w:tab/>
      </w:r>
      <w:r>
        <w:rPr>
          <w:snapToGrid w:val="0"/>
        </w:rPr>
        <w:t xml:space="preserve">The </w:t>
      </w:r>
      <w:r>
        <w:rPr>
          <w:i/>
          <w:snapToGrid w:val="0"/>
        </w:rPr>
        <w:t>Strata Titles General Amendment Regulations 2000</w:t>
      </w:r>
      <w:r>
        <w:rPr>
          <w:snapToGrid w:val="0"/>
        </w:rPr>
        <w:t xml:space="preserve"> r. 2(2) (published in </w:t>
      </w:r>
      <w:r>
        <w:rPr>
          <w:i/>
          <w:snapToGrid w:val="0"/>
        </w:rPr>
        <w:t>Gazette</w:t>
      </w:r>
      <w:r>
        <w:rPr>
          <w:snapToGrid w:val="0"/>
        </w:rPr>
        <w:t xml:space="preserve"> 14 April 2000 p. 1884</w:t>
      </w:r>
      <w:r>
        <w:rPr>
          <w:snapToGrid w:val="0"/>
        </w:rPr>
        <w:noBreakHyphen/>
        <w:t xml:space="preserve">90) reads as follows: </w:t>
      </w:r>
    </w:p>
    <w:p>
      <w:pPr>
        <w:pStyle w:val="MiscOpen"/>
      </w:pPr>
      <w:r>
        <w:t>“</w:t>
      </w:r>
    </w:p>
    <w:p>
      <w:pPr>
        <w:pStyle w:val="nzSubsection"/>
        <w:tabs>
          <w:tab w:val="left" w:pos="6804"/>
        </w:tabs>
        <w:spacing w:before="0" w:line="260" w:lineRule="atLeast"/>
      </w:pPr>
      <w:r>
        <w:tab/>
        <w:t>(2)</w:t>
      </w:r>
      <w:r>
        <w:tab/>
        <w:t>Despite subregulation (1) the Form 28 deleted by that subregulation is taken to continue to be prescribed for the purposes of section 69 of the Act until the day 3 months after these regulations commence.</w:t>
      </w:r>
    </w:p>
    <w:p>
      <w:pPr>
        <w:pStyle w:val="MiscClose"/>
      </w:pPr>
      <w:r>
        <w:t>”.</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1A865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084EA3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A2514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2AC7AE"/>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72B7F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A5A48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DCAA7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2E22C1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9BE9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73813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EB218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01A8F2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note">
    <w:name w:val="note"/>
    <w:basedOn w:val="DefaultParagraphFont"/>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note">
    <w:name w:val="note"/>
    <w:basedOn w:val="DefaultParagraphFont"/>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jpeg"/><Relationship Id="rId33" Type="http://schemas.openxmlformats.org/officeDocument/2006/relationships/header" Target="header1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5.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1.xml"/><Relationship Id="rId37"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4.png"/><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image" Target="media/image3.png"/><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136</Pages>
  <Words>37549</Words>
  <Characters>138183</Characters>
  <Application>Microsoft Office Word</Application>
  <DocSecurity>0</DocSecurity>
  <Lines>4318</Lines>
  <Paragraphs>2789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172943</CharactersWithSpaces>
  <SharedDoc>false</SharedDoc>
  <HLinks>
    <vt:vector size="24" baseType="variant">
      <vt:variant>
        <vt:i4>7405583</vt:i4>
      </vt:variant>
      <vt:variant>
        <vt:i4>89618</vt:i4>
      </vt:variant>
      <vt:variant>
        <vt:i4>1025</vt:i4>
      </vt:variant>
      <vt:variant>
        <vt:i4>1</vt:i4>
      </vt:variant>
      <vt:variant>
        <vt:lpwstr>P:\ScannedPics - DO NOT DELETE\2002-11-18\strata.jpg</vt:lpwstr>
      </vt:variant>
      <vt:variant>
        <vt:lpwstr/>
      </vt:variant>
      <vt:variant>
        <vt:i4>1572968</vt:i4>
      </vt:variant>
      <vt:variant>
        <vt:i4>89627</vt:i4>
      </vt:variant>
      <vt:variant>
        <vt:i4>1026</vt:i4>
      </vt:variant>
      <vt:variant>
        <vt:i4>1</vt:i4>
      </vt:variant>
      <vt:variant>
        <vt:lpwstr>\\Pcosrv\public$\Scanning\Strata2.gif</vt:lpwstr>
      </vt:variant>
      <vt:variant>
        <vt:lpwstr/>
      </vt:variant>
      <vt:variant>
        <vt:i4>4653070</vt:i4>
      </vt:variant>
      <vt:variant>
        <vt:i4>89636</vt:i4>
      </vt:variant>
      <vt:variant>
        <vt:i4>1027</vt:i4>
      </vt:variant>
      <vt:variant>
        <vt:i4>1</vt:i4>
      </vt:variant>
      <vt:variant>
        <vt:lpwstr>P:\Scanning\Strata3.gif</vt:lpwstr>
      </vt:variant>
      <vt:variant>
        <vt:lpwstr/>
      </vt:variant>
      <vt:variant>
        <vt:i4>1179769</vt:i4>
      </vt:variant>
      <vt:variant>
        <vt:i4>89645</vt:i4>
      </vt:variant>
      <vt:variant>
        <vt:i4>1028</vt:i4>
      </vt:variant>
      <vt:variant>
        <vt:i4>1</vt:i4>
      </vt:variant>
      <vt:variant>
        <vt:lpwstr>\\Pcosrv\public$\Scanning\STRATA4.PCX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1996 - 03-e0-02</dc:title>
  <dc:subject/>
  <dc:creator/>
  <cp:keywords/>
  <dc:description/>
  <cp:lastModifiedBy>svcMRProcess</cp:lastModifiedBy>
  <cp:revision>4</cp:revision>
  <cp:lastPrinted>2002-11-28T01:39:00Z</cp:lastPrinted>
  <dcterms:created xsi:type="dcterms:W3CDTF">2019-05-10T17:00:00Z</dcterms:created>
  <dcterms:modified xsi:type="dcterms:W3CDTF">2019-05-10T17:00:00Z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CommencementDate">
    <vt:lpwstr>20050704</vt:lpwstr>
  </property>
  <property fmtid="{D5CDD505-2E9C-101B-9397-08002B2CF9AE}" pid="4" name="DocumentType">
    <vt:lpwstr>Reg</vt:lpwstr>
  </property>
  <property fmtid="{D5CDD505-2E9C-101B-9397-08002B2CF9AE}" pid="5" name="OwlsUID">
    <vt:i4>4794</vt:i4>
  </property>
  <property fmtid="{D5CDD505-2E9C-101B-9397-08002B2CF9AE}" pid="6" name="AsAtDate">
    <vt:lpwstr>04 Jul 2005</vt:lpwstr>
  </property>
  <property fmtid="{D5CDD505-2E9C-101B-9397-08002B2CF9AE}" pid="7" name="Suffix">
    <vt:lpwstr>03-e0-02</vt:lpwstr>
  </property>
</Properties>
</file>