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_Toc80788772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_Toc80788773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_Toc80788774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_Toc80788775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_Toc80788776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_Toc80788777 \h </w:instrText>
      </w:r>
      <w:r>
        <w:fldChar w:fldCharType="separate"/>
      </w:r>
      <w:r>
        <w:t>2</w:t>
      </w:r>
      <w:r>
        <w:fldChar w:fldCharType="end"/>
      </w:r>
    </w:p>
    <w:p>
      <w:pPr>
        <w:pStyle w:val="TOC8"/>
        <w:rPr>
          <w:rFonts w:asciiTheme="minorHAnsi" w:eastAsiaTheme="minorEastAsia" w:hAnsiTheme="minorHAnsi" w:cstheme="minorBidi"/>
          <w:szCs w:val="22"/>
        </w:rPr>
      </w:pPr>
      <w:r>
        <w:t>5A.</w:t>
      </w:r>
      <w:r>
        <w:tab/>
        <w:t>Applying court’s seal electronically</w:t>
      </w:r>
      <w:r>
        <w:tab/>
      </w:r>
      <w:r>
        <w:fldChar w:fldCharType="begin"/>
      </w:r>
      <w:r>
        <w:instrText xml:space="preserve"> PAGEREF _Toc80788778 \h </w:instrText>
      </w:r>
      <w:r>
        <w:fldChar w:fldCharType="separate"/>
      </w:r>
      <w:r>
        <w:t>2</w:t>
      </w:r>
      <w:r>
        <w:fldChar w:fldCharType="end"/>
      </w:r>
    </w:p>
    <w:p>
      <w:pPr>
        <w:pStyle w:val="TOC8"/>
        <w:rPr>
          <w:rFonts w:asciiTheme="minorHAnsi" w:eastAsiaTheme="minorEastAsia" w:hAnsiTheme="minorHAnsi" w:cstheme="minorBidi"/>
          <w:szCs w:val="22"/>
        </w:rPr>
      </w:pPr>
      <w:r>
        <w:t>5B.</w:t>
      </w:r>
      <w:r>
        <w:tab/>
        <w:t>Applying signatures electronically</w:t>
      </w:r>
      <w:r>
        <w:tab/>
      </w:r>
      <w:r>
        <w:fldChar w:fldCharType="begin"/>
      </w:r>
      <w:r>
        <w:instrText xml:space="preserve"> PAGEREF _Toc80788779 \h </w:instrText>
      </w:r>
      <w:r>
        <w:fldChar w:fldCharType="separate"/>
      </w:r>
      <w:r>
        <w:t>2</w:t>
      </w:r>
      <w:r>
        <w:fldChar w:fldCharType="end"/>
      </w:r>
    </w:p>
    <w:p>
      <w:pPr>
        <w:pStyle w:val="TOC8"/>
        <w:rPr>
          <w:rFonts w:asciiTheme="minorHAnsi" w:eastAsiaTheme="minorEastAsia" w:hAnsiTheme="minorHAnsi" w:cstheme="minorBidi"/>
          <w:szCs w:val="22"/>
        </w:rPr>
      </w:pPr>
      <w:r>
        <w:t>5C.</w:t>
      </w:r>
      <w:r>
        <w:tab/>
        <w:t>Documents issued by court in electronic form</w:t>
      </w:r>
      <w:r>
        <w:tab/>
      </w:r>
      <w:r>
        <w:fldChar w:fldCharType="begin"/>
      </w:r>
      <w:r>
        <w:instrText xml:space="preserve"> PAGEREF _Toc80788780 \h </w:instrText>
      </w:r>
      <w:r>
        <w:fldChar w:fldCharType="separate"/>
      </w:r>
      <w:r>
        <w:t>3</w:t>
      </w:r>
      <w:r>
        <w:fldChar w:fldCharType="end"/>
      </w:r>
    </w:p>
    <w:p>
      <w:pPr>
        <w:pStyle w:val="TOC8"/>
        <w:rPr>
          <w:rFonts w:asciiTheme="minorHAnsi" w:eastAsiaTheme="minorEastAsia" w:hAnsiTheme="minorHAnsi" w:cstheme="minorBidi"/>
          <w:szCs w:val="22"/>
        </w:rPr>
      </w:pPr>
      <w:r>
        <w:t>5D.</w:t>
      </w:r>
      <w:r>
        <w:tab/>
        <w:t>Documents filed with court in electronic form</w:t>
      </w:r>
      <w:r>
        <w:tab/>
      </w:r>
      <w:r>
        <w:fldChar w:fldCharType="begin"/>
      </w:r>
      <w:r>
        <w:instrText xml:space="preserve"> PAGEREF _Toc80788781 \h </w:instrText>
      </w:r>
      <w:r>
        <w:fldChar w:fldCharType="separate"/>
      </w:r>
      <w:r>
        <w:t>3</w:t>
      </w:r>
      <w:r>
        <w:fldChar w:fldCharType="end"/>
      </w:r>
    </w:p>
    <w:p>
      <w:pPr>
        <w:pStyle w:val="TOC8"/>
        <w:rPr>
          <w:rFonts w:asciiTheme="minorHAnsi" w:eastAsiaTheme="minorEastAsia" w:hAnsiTheme="minorHAnsi" w:cstheme="minorBidi"/>
          <w:szCs w:val="22"/>
        </w:rPr>
      </w:pPr>
      <w:r>
        <w:t>5E.</w:t>
      </w:r>
      <w:r>
        <w:tab/>
        <w:t>Time of electronic issue and lodgment</w:t>
      </w:r>
      <w:r>
        <w:tab/>
      </w:r>
      <w:r>
        <w:fldChar w:fldCharType="begin"/>
      </w:r>
      <w:r>
        <w:instrText xml:space="preserve"> PAGEREF _Toc80788782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_Toc80788783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_Toc80788784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_Toc80788785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_Toc80788786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_Toc80788787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_Toc80788788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_Toc80788789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_Toc80788790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_Toc80788791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_Toc80788792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_Toc80788793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_Toc80788794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_Toc80788795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_Toc80788796 \h </w:instrText>
      </w:r>
      <w:r>
        <w:fldChar w:fldCharType="separate"/>
      </w:r>
      <w:r>
        <w:t>7</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Form of oath or affirmation for witness</w:t>
      </w:r>
      <w:r>
        <w:tab/>
      </w:r>
      <w:r>
        <w:fldChar w:fldCharType="begin"/>
      </w:r>
      <w:r>
        <w:instrText xml:space="preserve"> PAGEREF _Toc80788797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_Toc80788798 \h </w:instrText>
      </w:r>
      <w:r>
        <w:fldChar w:fldCharType="separate"/>
      </w:r>
      <w:r>
        <w:t>7</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_Toc80788799 \h </w:instrText>
      </w:r>
      <w:r>
        <w:fldChar w:fldCharType="separate"/>
      </w:r>
      <w:r>
        <w:t>8</w:t>
      </w:r>
      <w:r>
        <w:fldChar w:fldCharType="end"/>
      </w:r>
    </w:p>
    <w:p>
      <w:pPr>
        <w:pStyle w:val="TOC8"/>
        <w:rPr>
          <w:rFonts w:asciiTheme="minorHAnsi" w:eastAsiaTheme="minorEastAsia" w:hAnsiTheme="minorHAnsi" w:cstheme="minorBidi"/>
          <w:szCs w:val="22"/>
        </w:rPr>
      </w:pPr>
      <w:r>
        <w:t>22A.</w:t>
      </w:r>
      <w:r>
        <w:tab/>
        <w:t>Fee exemptions</w:t>
      </w:r>
      <w:r>
        <w:tab/>
      </w:r>
      <w:r>
        <w:fldChar w:fldCharType="begin"/>
      </w:r>
      <w:r>
        <w:instrText xml:space="preserve"> PAGEREF _Toc80788800 \h </w:instrText>
      </w:r>
      <w:r>
        <w:fldChar w:fldCharType="separate"/>
      </w:r>
      <w:r>
        <w:t>8</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_Toc80788801 \h </w:instrText>
      </w:r>
      <w:r>
        <w:fldChar w:fldCharType="separate"/>
      </w:r>
      <w:r>
        <w:t>8</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_Toc80788802 \h </w:instrText>
      </w:r>
      <w:r>
        <w:fldChar w:fldCharType="separate"/>
      </w:r>
      <w:r>
        <w:t>9</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_Toc80788803 \h </w:instrText>
      </w:r>
      <w:r>
        <w:fldChar w:fldCharType="separate"/>
      </w:r>
      <w:r>
        <w:t>10</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_Toc80788804 \h </w:instrText>
      </w:r>
      <w:r>
        <w:fldChar w:fldCharType="separate"/>
      </w:r>
      <w:r>
        <w:t>10</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_Toc80788805 \h </w:instrText>
      </w:r>
      <w:r>
        <w:fldChar w:fldCharType="separate"/>
      </w:r>
      <w:r>
        <w:t>11</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_Toc80788806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_Toc80788807 \h </w:instrText>
      </w:r>
      <w:r>
        <w:fldChar w:fldCharType="separate"/>
      </w:r>
      <w:r>
        <w:t>12</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_Toc80788808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_Toc80788813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3" w:name="_Toc8078877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8078877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5" w:name="_Toc80788774"/>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6" w:name="_Toc80788775"/>
      <w:r>
        <w:rPr>
          <w:rStyle w:val="CharSectno"/>
        </w:rPr>
        <w:lastRenderedPageBreak/>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7" w:name="_Toc80788776"/>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80788777"/>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9" w:name="_Toc80788778"/>
      <w:r>
        <w:rPr>
          <w:rStyle w:val="CharSectno"/>
        </w:rPr>
        <w:t>5A</w:t>
      </w:r>
      <w:r>
        <w:t>.</w:t>
      </w:r>
      <w:r>
        <w:tab/>
        <w:t>Applying court’s seal electronically</w:t>
      </w:r>
      <w:bookmarkEnd w:id="9"/>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0" w:name="_Toc80788779"/>
      <w:r>
        <w:rPr>
          <w:rStyle w:val="CharSectno"/>
        </w:rPr>
        <w:t>5B</w:t>
      </w:r>
      <w:r>
        <w:t>.</w:t>
      </w:r>
      <w:r>
        <w:tab/>
        <w:t>Applying signatures electronically</w:t>
      </w:r>
      <w:bookmarkEnd w:id="10"/>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1" w:name="_Toc80788780"/>
      <w:r>
        <w:rPr>
          <w:rStyle w:val="CharSectno"/>
        </w:rPr>
        <w:lastRenderedPageBreak/>
        <w:t>5C</w:t>
      </w:r>
      <w:r>
        <w:t>.</w:t>
      </w:r>
      <w:r>
        <w:tab/>
        <w:t>Documents issued by court in electronic form</w:t>
      </w:r>
      <w:bookmarkEnd w:id="11"/>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12" w:name="_Toc80788781"/>
      <w:r>
        <w:rPr>
          <w:rStyle w:val="CharSectno"/>
        </w:rPr>
        <w:t>5D</w:t>
      </w:r>
      <w:r>
        <w:t>.</w:t>
      </w:r>
      <w:r>
        <w:tab/>
        <w:t>Documents filed with court in electronic form</w:t>
      </w:r>
      <w:bookmarkEnd w:id="12"/>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13" w:name="_Toc80788782"/>
      <w:r>
        <w:rPr>
          <w:rStyle w:val="CharSectno"/>
        </w:rPr>
        <w:lastRenderedPageBreak/>
        <w:t>5E</w:t>
      </w:r>
      <w:r>
        <w:t>.</w:t>
      </w:r>
      <w:r>
        <w:tab/>
        <w:t>Time of electronic issue and lodgment</w:t>
      </w:r>
      <w:bookmarkEnd w:id="13"/>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14" w:name="_Toc80788783"/>
      <w:r>
        <w:rPr>
          <w:rStyle w:val="CharSectno"/>
        </w:rPr>
        <w:t>6</w:t>
      </w:r>
      <w:r>
        <w:rPr>
          <w:snapToGrid w:val="0"/>
        </w:rPr>
        <w:t>.</w:t>
      </w:r>
      <w:r>
        <w:rPr>
          <w:snapToGrid w:val="0"/>
        </w:rPr>
        <w:tab/>
        <w:t>Form of record of investigation into a death</w:t>
      </w:r>
      <w:bookmarkEnd w:id="14"/>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5" w:name="_Toc80788784"/>
      <w:r>
        <w:rPr>
          <w:rStyle w:val="CharSectno"/>
        </w:rPr>
        <w:t>7</w:t>
      </w:r>
      <w:r>
        <w:rPr>
          <w:snapToGrid w:val="0"/>
        </w:rPr>
        <w:t>.</w:t>
      </w:r>
      <w:r>
        <w:rPr>
          <w:snapToGrid w:val="0"/>
        </w:rPr>
        <w:tab/>
        <w:t>Form of certificate of disposal of body</w:t>
      </w:r>
      <w:bookmarkEnd w:id="1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6" w:name="_Toc80788785"/>
      <w:r>
        <w:rPr>
          <w:rStyle w:val="CharSectno"/>
        </w:rPr>
        <w:t>8</w:t>
      </w:r>
      <w:r>
        <w:rPr>
          <w:snapToGrid w:val="0"/>
        </w:rPr>
        <w:t>.</w:t>
      </w:r>
      <w:r>
        <w:rPr>
          <w:snapToGrid w:val="0"/>
        </w:rPr>
        <w:tab/>
        <w:t>Request that post mortem be performed</w:t>
      </w:r>
      <w:bookmarkEnd w:id="16"/>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7" w:name="_Toc80788786"/>
      <w:r>
        <w:rPr>
          <w:rStyle w:val="CharSectno"/>
        </w:rPr>
        <w:t>9</w:t>
      </w:r>
      <w:r>
        <w:rPr>
          <w:snapToGrid w:val="0"/>
        </w:rPr>
        <w:t>.</w:t>
      </w:r>
      <w:r>
        <w:rPr>
          <w:snapToGrid w:val="0"/>
        </w:rPr>
        <w:tab/>
        <w:t>Direction to perform post mortem</w:t>
      </w:r>
      <w:bookmarkEnd w:id="1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8" w:name="_Toc80788787"/>
      <w:r>
        <w:rPr>
          <w:rStyle w:val="CharSectno"/>
        </w:rPr>
        <w:lastRenderedPageBreak/>
        <w:t>10</w:t>
      </w:r>
      <w:r>
        <w:rPr>
          <w:snapToGrid w:val="0"/>
        </w:rPr>
        <w:t>.</w:t>
      </w:r>
      <w:r>
        <w:rPr>
          <w:snapToGrid w:val="0"/>
        </w:rPr>
        <w:tab/>
        <w:t>Form of order for exhumation</w:t>
      </w:r>
      <w:bookmarkEnd w:id="18"/>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9" w:name="_Toc80788788"/>
      <w:r>
        <w:rPr>
          <w:rStyle w:val="CharSectno"/>
        </w:rPr>
        <w:t>11</w:t>
      </w:r>
      <w:r>
        <w:rPr>
          <w:snapToGrid w:val="0"/>
        </w:rPr>
        <w:t>.</w:t>
      </w:r>
      <w:r>
        <w:rPr>
          <w:snapToGrid w:val="0"/>
        </w:rPr>
        <w:tab/>
        <w:t>Request not to exhume</w:t>
      </w:r>
      <w:bookmarkEnd w:id="1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0" w:name="_Toc80788789"/>
      <w:r>
        <w:rPr>
          <w:rStyle w:val="CharSectno"/>
        </w:rPr>
        <w:t>12</w:t>
      </w:r>
      <w:r>
        <w:rPr>
          <w:snapToGrid w:val="0"/>
        </w:rPr>
        <w:t>.</w:t>
      </w:r>
      <w:r>
        <w:rPr>
          <w:snapToGrid w:val="0"/>
        </w:rPr>
        <w:tab/>
        <w:t>Form of notice of restriction of access to area</w:t>
      </w:r>
      <w:bookmarkEnd w:id="20"/>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1" w:name="_Toc80788790"/>
      <w:r>
        <w:rPr>
          <w:rStyle w:val="CharSectno"/>
        </w:rPr>
        <w:t>13</w:t>
      </w:r>
      <w:r>
        <w:rPr>
          <w:snapToGrid w:val="0"/>
        </w:rPr>
        <w:t>.</w:t>
      </w:r>
      <w:r>
        <w:rPr>
          <w:snapToGrid w:val="0"/>
        </w:rPr>
        <w:tab/>
        <w:t>Form of agreement of coroner to restricted access to area</w:t>
      </w:r>
      <w:bookmarkEnd w:id="2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22" w:name="_Toc80788791"/>
      <w:r>
        <w:rPr>
          <w:rStyle w:val="CharSectno"/>
        </w:rPr>
        <w:t>14</w:t>
      </w:r>
      <w:r>
        <w:rPr>
          <w:snapToGrid w:val="0"/>
        </w:rPr>
        <w:t>.</w:t>
      </w:r>
      <w:r>
        <w:rPr>
          <w:snapToGrid w:val="0"/>
        </w:rPr>
        <w:tab/>
        <w:t>Form of authorisation, form of undertaking and requests for release of things</w:t>
      </w:r>
      <w:bookmarkEnd w:id="2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23" w:name="_Toc80788792"/>
      <w:r>
        <w:rPr>
          <w:rStyle w:val="CharSectno"/>
        </w:rPr>
        <w:t>15</w:t>
      </w:r>
      <w:r>
        <w:rPr>
          <w:snapToGrid w:val="0"/>
        </w:rPr>
        <w:t>.</w:t>
      </w:r>
      <w:r>
        <w:rPr>
          <w:snapToGrid w:val="0"/>
        </w:rPr>
        <w:tab/>
        <w:t>Request for an inquest into a death</w:t>
      </w:r>
      <w:bookmarkEnd w:id="2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24" w:name="_Toc80788793"/>
      <w:r>
        <w:rPr>
          <w:rStyle w:val="CharSectno"/>
        </w:rPr>
        <w:lastRenderedPageBreak/>
        <w:t>16</w:t>
      </w:r>
      <w:r>
        <w:rPr>
          <w:snapToGrid w:val="0"/>
        </w:rPr>
        <w:t>.</w:t>
      </w:r>
      <w:r>
        <w:rPr>
          <w:snapToGrid w:val="0"/>
        </w:rPr>
        <w:tab/>
        <w:t>Form of summons and warrant, and service of summons</w:t>
      </w:r>
      <w:bookmarkEnd w:id="2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5" w:name="_Toc80788794"/>
      <w:r>
        <w:rPr>
          <w:rStyle w:val="CharSectno"/>
        </w:rPr>
        <w:t>17</w:t>
      </w:r>
      <w:r>
        <w:rPr>
          <w:snapToGrid w:val="0"/>
        </w:rPr>
        <w:t>.</w:t>
      </w:r>
      <w:r>
        <w:rPr>
          <w:snapToGrid w:val="0"/>
        </w:rPr>
        <w:tab/>
        <w:t>Interested persons for the purposes of section 44(3)</w:t>
      </w:r>
      <w:bookmarkEnd w:id="2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lastRenderedPageBreak/>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6" w:name="_Toc80788795"/>
      <w:r>
        <w:rPr>
          <w:rStyle w:val="CharSectno"/>
        </w:rPr>
        <w:t>18</w:t>
      </w:r>
      <w:r>
        <w:rPr>
          <w:snapToGrid w:val="0"/>
        </w:rPr>
        <w:t>.</w:t>
      </w:r>
      <w:r>
        <w:rPr>
          <w:snapToGrid w:val="0"/>
        </w:rPr>
        <w:tab/>
        <w:t>Form of order of exclusion from an inquest</w:t>
      </w:r>
      <w:bookmarkEnd w:id="26"/>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7" w:name="_Toc80788796"/>
      <w:r>
        <w:rPr>
          <w:rStyle w:val="CharSectno"/>
        </w:rPr>
        <w:t>19</w:t>
      </w:r>
      <w:r>
        <w:rPr>
          <w:snapToGrid w:val="0"/>
        </w:rPr>
        <w:t>.</w:t>
      </w:r>
      <w:r>
        <w:rPr>
          <w:snapToGrid w:val="0"/>
        </w:rPr>
        <w:tab/>
        <w:t>Access to records</w:t>
      </w:r>
      <w:bookmarkEnd w:id="27"/>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8" w:name="_Toc80788797"/>
      <w:r>
        <w:rPr>
          <w:rStyle w:val="CharSectno"/>
        </w:rPr>
        <w:t>20</w:t>
      </w:r>
      <w:r>
        <w:rPr>
          <w:snapToGrid w:val="0"/>
        </w:rPr>
        <w:t>.</w:t>
      </w:r>
      <w:r>
        <w:rPr>
          <w:snapToGrid w:val="0"/>
        </w:rPr>
        <w:tab/>
        <w:t>Form of oath or affirmation for witness</w:t>
      </w:r>
      <w:bookmarkEnd w:id="28"/>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9" w:name="_Toc80788798"/>
      <w:r>
        <w:rPr>
          <w:rStyle w:val="CharSectno"/>
        </w:rPr>
        <w:t>21</w:t>
      </w:r>
      <w:r>
        <w:rPr>
          <w:snapToGrid w:val="0"/>
        </w:rPr>
        <w:t>.</w:t>
      </w:r>
      <w:r>
        <w:rPr>
          <w:snapToGrid w:val="0"/>
        </w:rPr>
        <w:tab/>
        <w:t>Fees for post mortem services</w:t>
      </w:r>
      <w:bookmarkEnd w:id="29"/>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30" w:name="_Toc80788799"/>
      <w:r>
        <w:rPr>
          <w:rStyle w:val="CharSectno"/>
        </w:rPr>
        <w:lastRenderedPageBreak/>
        <w:t>22</w:t>
      </w:r>
      <w:r>
        <w:t>.</w:t>
      </w:r>
      <w:r>
        <w:tab/>
        <w:t>Other fees</w:t>
      </w:r>
      <w:bookmarkEnd w:id="30"/>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31" w:name="_Toc80788800"/>
      <w:r>
        <w:rPr>
          <w:rStyle w:val="CharSectno"/>
        </w:rPr>
        <w:t>22A</w:t>
      </w:r>
      <w:r>
        <w:t>.</w:t>
      </w:r>
      <w:r>
        <w:tab/>
        <w:t>Fee exemptions</w:t>
      </w:r>
      <w:bookmarkEnd w:id="31"/>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32" w:name="_Toc80788801"/>
      <w:r>
        <w:rPr>
          <w:rStyle w:val="CharSectno"/>
        </w:rPr>
        <w:t>23B</w:t>
      </w:r>
      <w:r>
        <w:t>.</w:t>
      </w:r>
      <w:r>
        <w:tab/>
        <w:t>Who is an eligible individual</w:t>
      </w:r>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lastRenderedPageBreak/>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33" w:name="_Toc80788802"/>
      <w:r>
        <w:rPr>
          <w:rStyle w:val="CharSectno"/>
        </w:rPr>
        <w:t>23C</w:t>
      </w:r>
      <w:r>
        <w:t>.</w:t>
      </w:r>
      <w:r>
        <w:tab/>
        <w:t>Application to be recognised as eligible individual</w:t>
      </w:r>
      <w:bookmarkEnd w:id="3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34" w:name="_Toc80788803"/>
      <w:r>
        <w:rPr>
          <w:rStyle w:val="CharSectno"/>
        </w:rPr>
        <w:lastRenderedPageBreak/>
        <w:t>23D</w:t>
      </w:r>
      <w:r>
        <w:t>.</w:t>
      </w:r>
      <w:r>
        <w:tab/>
        <w:t>Recognition as eligible individual</w:t>
      </w:r>
      <w:bookmarkEnd w:id="34"/>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5" w:name="_Toc80788804"/>
      <w:r>
        <w:rPr>
          <w:rStyle w:val="CharSectno"/>
        </w:rPr>
        <w:t>23E</w:t>
      </w:r>
      <w:r>
        <w:t>.</w:t>
      </w:r>
      <w:r>
        <w:tab/>
        <w:t>False or misleading statements</w:t>
      </w:r>
      <w:bookmarkEnd w:id="35"/>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lastRenderedPageBreak/>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6" w:name="_Toc80788805"/>
      <w:r>
        <w:rPr>
          <w:rStyle w:val="CharSectno"/>
        </w:rPr>
        <w:t>23</w:t>
      </w:r>
      <w:r>
        <w:t>.</w:t>
      </w:r>
      <w:r>
        <w:tab/>
        <w:t>Refunds</w:t>
      </w:r>
      <w:bookmarkEnd w:id="36"/>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7" w:name="_Toc80788806"/>
      <w:r>
        <w:rPr>
          <w:rStyle w:val="CharSectno"/>
        </w:rPr>
        <w:t>23A</w:t>
      </w:r>
      <w:r>
        <w:t>.</w:t>
      </w:r>
      <w:r>
        <w:tab/>
        <w:t>Waiving fee for copy of document or transcript</w:t>
      </w:r>
      <w:bookmarkEnd w:id="37"/>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8" w:name="_Toc80788807"/>
      <w:r>
        <w:rPr>
          <w:rStyle w:val="CharSectno"/>
        </w:rPr>
        <w:lastRenderedPageBreak/>
        <w:t>24</w:t>
      </w:r>
      <w:r>
        <w:t>.</w:t>
      </w:r>
      <w:r>
        <w:tab/>
        <w:t>Resolution of disputes as to fees</w:t>
      </w:r>
      <w:bookmarkEnd w:id="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9" w:name="_Toc80788808"/>
      <w:r>
        <w:rPr>
          <w:rStyle w:val="CharSectno"/>
        </w:rPr>
        <w:t>25</w:t>
      </w:r>
      <w:r>
        <w:t>.</w:t>
      </w:r>
      <w:r>
        <w:tab/>
        <w:t>Recovery of unpaid fees</w:t>
      </w:r>
      <w:bookmarkEnd w:id="39"/>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0" w:name="_Toc80782738"/>
      <w:bookmarkStart w:id="41" w:name="_Toc80782873"/>
      <w:bookmarkStart w:id="42" w:name="_Toc80784363"/>
      <w:bookmarkStart w:id="43" w:name="_Toc80784406"/>
      <w:bookmarkStart w:id="44" w:name="_Toc80788809"/>
      <w:r>
        <w:rPr>
          <w:rStyle w:val="CharSchNo"/>
        </w:rPr>
        <w:lastRenderedPageBreak/>
        <w:t>Schedule 1</w:t>
      </w:r>
      <w:r>
        <w:t> — </w:t>
      </w:r>
      <w:r>
        <w:rPr>
          <w:rStyle w:val="CharSchText"/>
        </w:rPr>
        <w:t>Forms</w:t>
      </w:r>
      <w:bookmarkEnd w:id="40"/>
      <w:bookmarkEnd w:id="41"/>
      <w:bookmarkEnd w:id="42"/>
      <w:bookmarkEnd w:id="43"/>
      <w:bookmarkEnd w:id="44"/>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lastRenderedPageBreak/>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lastRenderedPageBreak/>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lastRenderedPageBreak/>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lastRenderedPageBreak/>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lastRenderedPageBreak/>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lastRenderedPageBreak/>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lastRenderedPageBreak/>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lastRenderedPageBreak/>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lastRenderedPageBreak/>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lastRenderedPageBreak/>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lastRenderedPageBreak/>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lastRenderedPageBreak/>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lastRenderedPageBreak/>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lastRenderedPageBreak/>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46" w:name="_Toc80782739"/>
      <w:bookmarkStart w:id="47" w:name="_Toc80782874"/>
      <w:bookmarkStart w:id="48" w:name="_Toc80784364"/>
      <w:bookmarkStart w:id="49" w:name="_Toc80784407"/>
      <w:bookmarkStart w:id="50" w:name="_Toc80788810"/>
      <w:r>
        <w:rPr>
          <w:rStyle w:val="CharSchNo"/>
        </w:rPr>
        <w:lastRenderedPageBreak/>
        <w:t>Schedule 2</w:t>
      </w:r>
      <w:r>
        <w:rPr>
          <w:rStyle w:val="CharSDivNo"/>
        </w:rPr>
        <w:t> </w:t>
      </w:r>
      <w:r>
        <w:rPr>
          <w:bCs/>
        </w:rPr>
        <w:t>—</w:t>
      </w:r>
      <w:r>
        <w:rPr>
          <w:rStyle w:val="CharSDivText"/>
        </w:rPr>
        <w:t> </w:t>
      </w:r>
      <w:r>
        <w:rPr>
          <w:rStyle w:val="CharSchText"/>
        </w:rPr>
        <w:t>Fees for post mortem services</w:t>
      </w:r>
      <w:bookmarkEnd w:id="46"/>
      <w:bookmarkEnd w:id="47"/>
      <w:bookmarkEnd w:id="48"/>
      <w:bookmarkEnd w:id="49"/>
      <w:bookmarkEnd w:id="50"/>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51" w:name="_Toc80782740"/>
      <w:bookmarkStart w:id="52" w:name="_Toc80782875"/>
      <w:bookmarkStart w:id="53" w:name="_Toc80784365"/>
      <w:bookmarkStart w:id="54" w:name="_Toc80784408"/>
      <w:bookmarkStart w:id="55" w:name="_Toc80788811"/>
      <w:r>
        <w:rPr>
          <w:rStyle w:val="CharSchNo"/>
        </w:rPr>
        <w:lastRenderedPageBreak/>
        <w:t>Schedule 3</w:t>
      </w:r>
      <w:r>
        <w:t> — </w:t>
      </w:r>
      <w:r>
        <w:rPr>
          <w:rStyle w:val="CharSchText"/>
        </w:rPr>
        <w:t>Other fees</w:t>
      </w:r>
      <w:bookmarkEnd w:id="51"/>
      <w:bookmarkEnd w:id="52"/>
      <w:bookmarkEnd w:id="53"/>
      <w:bookmarkEnd w:id="54"/>
      <w:bookmarkEnd w:id="55"/>
    </w:p>
    <w:p>
      <w:pPr>
        <w:pStyle w:val="yShoulderClause"/>
      </w:pPr>
      <w:r>
        <w:t>[r. 22]</w:t>
      </w:r>
    </w:p>
    <w:p>
      <w:pPr>
        <w:pStyle w:val="yFootnoteheading"/>
        <w:spacing w:after="120"/>
      </w:pPr>
      <w:r>
        <w:tab/>
        <w:t>[Heading inserted: SL 2021/101 r. 10.]</w:t>
      </w:r>
    </w:p>
    <w:tbl>
      <w:tblPr>
        <w:tblW w:w="6946" w:type="dxa"/>
        <w:tblInd w:w="250"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60" w:type="dxa"/>
            <w:tcBorders>
              <w:bottom w:val="single" w:sz="4" w:space="0" w:color="auto"/>
            </w:tcBorders>
            <w:noWrap/>
            <w:vAlign w:val="center"/>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blHeader/>
        </w:trPr>
        <w:tc>
          <w:tcPr>
            <w:tcW w:w="709" w:type="dxa"/>
            <w:tcBorders>
              <w:top w:val="single" w:sz="4" w:space="0" w:color="auto"/>
              <w:bottom w:val="nil"/>
            </w:tcBorders>
            <w:noWrap/>
          </w:tcPr>
          <w:p/>
        </w:tc>
        <w:tc>
          <w:tcPr>
            <w:tcW w:w="3260" w:type="dxa"/>
            <w:tcBorders>
              <w:top w:val="single" w:sz="4" w:space="0" w:color="auto"/>
              <w:bottom w:val="nil"/>
            </w:tcBorders>
            <w:noWrap/>
          </w:tcPr>
          <w:p/>
        </w:tc>
        <w:tc>
          <w:tcPr>
            <w:tcW w:w="1417" w:type="dxa"/>
            <w:tcBorders>
              <w:top w:val="single" w:sz="4" w:space="0" w:color="auto"/>
              <w:bottom w:val="nil"/>
            </w:tcBorders>
            <w:noWrap/>
            <w:vAlign w:val="center"/>
          </w:tcPr>
          <w:p/>
        </w:tc>
        <w:tc>
          <w:tcPr>
            <w:tcW w:w="1560" w:type="dxa"/>
            <w:tcBorders>
              <w:top w:val="single" w:sz="4" w:space="0" w:color="auto"/>
              <w:bottom w:val="nil"/>
            </w:tcBorders>
            <w:noWrap/>
            <w:vAlign w:val="center"/>
          </w:tcPr>
          <w:p/>
        </w:tc>
      </w:tr>
      <w:tr>
        <w:trPr>
          <w:cantSplit/>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rPr>
                <w:rStyle w:val="DraftersNotes"/>
              </w:rPr>
            </w:pPr>
            <w:r>
              <w:t>Copy of document or exhibit — for each page or part of a page</w:t>
            </w:r>
          </w:p>
        </w:tc>
        <w:tc>
          <w:tcPr>
            <w:tcW w:w="1417" w:type="dxa"/>
            <w:tcBorders>
              <w:top w:val="nil"/>
              <w:bottom w:val="nil"/>
            </w:tcBorders>
            <w:noWrap/>
            <w:vAlign w:val="bottom"/>
          </w:tcPr>
          <w:p>
            <w:pPr>
              <w:pStyle w:val="yTableNAm"/>
              <w:tabs>
                <w:tab w:val="clear" w:pos="567"/>
              </w:tabs>
              <w:ind w:right="383"/>
              <w:jc w:val="right"/>
            </w:pPr>
            <w:r>
              <w:t>2.30</w:t>
            </w:r>
          </w:p>
        </w:tc>
        <w:tc>
          <w:tcPr>
            <w:tcW w:w="1560" w:type="dxa"/>
            <w:tcBorders>
              <w:top w:val="nil"/>
              <w:bottom w:val="nil"/>
            </w:tcBorders>
            <w:noWrap/>
            <w:vAlign w:val="bottom"/>
          </w:tcPr>
          <w:p>
            <w:pPr>
              <w:pStyle w:val="yTableNAm"/>
              <w:tabs>
                <w:tab w:val="clear" w:pos="567"/>
              </w:tabs>
              <w:ind w:right="383"/>
              <w:jc w:val="right"/>
            </w:pPr>
            <w:r>
              <w:t>0.70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tabs>
                <w:tab w:val="clear" w:pos="567"/>
              </w:tabs>
              <w:ind w:right="383"/>
              <w:jc w:val="right"/>
            </w:pPr>
          </w:p>
        </w:tc>
        <w:tc>
          <w:tcPr>
            <w:tcW w:w="1560" w:type="dxa"/>
            <w:tcBorders>
              <w:top w:val="nil"/>
              <w:bottom w:val="nil"/>
            </w:tcBorders>
            <w:noWrap/>
            <w:vAlign w:val="bottom"/>
          </w:tcPr>
          <w:p>
            <w:pPr>
              <w:pStyle w:val="yTableNAm"/>
              <w:tabs>
                <w:tab w:val="clear" w:pos="567"/>
              </w:tabs>
              <w:ind w:right="3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tabs>
                <w:tab w:val="clear" w:pos="567"/>
              </w:tabs>
              <w:ind w:right="383"/>
              <w:jc w:val="right"/>
            </w:pPr>
            <w:r>
              <w:t>Nil</w:t>
            </w:r>
          </w:p>
        </w:tc>
        <w:tc>
          <w:tcPr>
            <w:tcW w:w="1560" w:type="dxa"/>
            <w:tcBorders>
              <w:top w:val="nil"/>
              <w:bottom w:val="nil"/>
            </w:tcBorders>
            <w:noWrap/>
            <w:vAlign w:val="bottom"/>
          </w:tcPr>
          <w:p>
            <w:pPr>
              <w:pStyle w:val="yTableNAm"/>
              <w:tabs>
                <w:tab w:val="clear" w:pos="567"/>
              </w:tabs>
              <w:ind w:right="3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tabs>
                <w:tab w:val="clear" w:pos="567"/>
              </w:tabs>
              <w:ind w:right="383"/>
              <w:jc w:val="right"/>
            </w:pPr>
            <w:r>
              <w:t>1.85</w:t>
            </w:r>
          </w:p>
        </w:tc>
        <w:tc>
          <w:tcPr>
            <w:tcW w:w="1560"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tabs>
                <w:tab w:val="clear" w:pos="567"/>
              </w:tabs>
              <w:ind w:right="383"/>
              <w:jc w:val="right"/>
            </w:pPr>
            <w:r>
              <w:t>1.85</w:t>
            </w:r>
          </w:p>
        </w:tc>
        <w:tc>
          <w:tcPr>
            <w:tcW w:w="1560"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rPr>
                <w:rStyle w:val="DraftersNotes"/>
              </w:rPr>
            </w:pPr>
            <w:r>
              <w:t>Certifying under seal that a document is a true copy</w:t>
            </w:r>
          </w:p>
        </w:tc>
        <w:tc>
          <w:tcPr>
            <w:tcW w:w="1417" w:type="dxa"/>
            <w:tcBorders>
              <w:top w:val="nil"/>
              <w:bottom w:val="nil"/>
            </w:tcBorders>
            <w:noWrap/>
            <w:vAlign w:val="bottom"/>
          </w:tcPr>
          <w:p>
            <w:pPr>
              <w:pStyle w:val="yTableNAm"/>
              <w:tabs>
                <w:tab w:val="clear" w:pos="567"/>
              </w:tabs>
              <w:ind w:right="383"/>
              <w:jc w:val="right"/>
            </w:pPr>
            <w:r>
              <w:t>26.70</w:t>
            </w:r>
          </w:p>
        </w:tc>
        <w:tc>
          <w:tcPr>
            <w:tcW w:w="1560" w:type="dxa"/>
            <w:tcBorders>
              <w:top w:val="nil"/>
              <w:bottom w:val="nil"/>
            </w:tcBorders>
            <w:noWrap/>
            <w:vAlign w:val="bottom"/>
          </w:tcPr>
          <w:p>
            <w:pPr>
              <w:pStyle w:val="yTableNAm"/>
              <w:tabs>
                <w:tab w:val="clear" w:pos="567"/>
              </w:tabs>
              <w:ind w:right="383"/>
              <w:jc w:val="right"/>
            </w:pPr>
            <w:r>
              <w:t>8.00</w:t>
            </w:r>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 w:val="left" w:pos="351"/>
              </w:tabs>
              <w:ind w:left="351" w:hanging="351"/>
            </w:pPr>
            <w:r>
              <w:t>(a)</w:t>
            </w:r>
            <w:r>
              <w:tab/>
              <w:t xml:space="preserve">For the provision of a transcript, or part of a transcript, or notes of evidence — </w:t>
            </w:r>
          </w:p>
        </w:tc>
        <w:tc>
          <w:tcPr>
            <w:tcW w:w="1417" w:type="dxa"/>
            <w:tcBorders>
              <w:top w:val="nil"/>
              <w:left w:val="nil"/>
              <w:bottom w:val="nil"/>
              <w:right w:val="nil"/>
            </w:tcBorders>
            <w:noWrap/>
            <w:vAlign w:val="bottom"/>
          </w:tcPr>
          <w:p>
            <w:pPr>
              <w:pStyle w:val="yTableNAm"/>
              <w:tabs>
                <w:tab w:val="clear" w:pos="567"/>
              </w:tabs>
              <w:ind w:right="383"/>
              <w:jc w:val="right"/>
            </w:pPr>
          </w:p>
        </w:tc>
        <w:tc>
          <w:tcPr>
            <w:tcW w:w="1560" w:type="dxa"/>
            <w:tcBorders>
              <w:top w:val="nil"/>
              <w:left w:val="nil"/>
              <w:bottom w:val="nil"/>
            </w:tcBorders>
            <w:noWrap/>
            <w:vAlign w:val="bottom"/>
          </w:tcPr>
          <w:p>
            <w:pPr>
              <w:pStyle w:val="yTableNAm"/>
              <w:tabs>
                <w:tab w:val="clear" w:pos="567"/>
              </w:tabs>
              <w:ind w:right="3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provided within 1 day after the day on which the fee is paid</w:t>
            </w:r>
          </w:p>
        </w:tc>
        <w:tc>
          <w:tcPr>
            <w:tcW w:w="1417" w:type="dxa"/>
            <w:tcBorders>
              <w:top w:val="nil"/>
              <w:left w:val="nil"/>
              <w:bottom w:val="nil"/>
              <w:right w:val="nil"/>
            </w:tcBorders>
            <w:noWrap/>
          </w:tcPr>
          <w:p>
            <w:pPr>
              <w:pStyle w:val="yTableNAm"/>
              <w:ind w:left="66"/>
              <w:rPr>
                <w:szCs w:val="22"/>
              </w:rPr>
            </w:pPr>
            <w:r>
              <w:rPr>
                <w:szCs w:val="22"/>
              </w:rPr>
              <w:t>25.60 plus</w:t>
            </w:r>
            <w:r>
              <w:rPr>
                <w:szCs w:val="22"/>
              </w:rPr>
              <w:br/>
              <w:t>10.55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3.15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25.60 plus</w:t>
            </w:r>
            <w:r>
              <w:rPr>
                <w:szCs w:val="22"/>
              </w:rPr>
              <w:br/>
              <w:t>9.70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2.90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25.60 plus</w:t>
            </w:r>
            <w:r>
              <w:rPr>
                <w:szCs w:val="22"/>
              </w:rPr>
              <w:br/>
              <w:t>9.10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2.75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 xml:space="preserve">25.60 plus </w:t>
            </w:r>
            <w:r>
              <w:rPr>
                <w:szCs w:val="22"/>
              </w:rPr>
              <w:br/>
              <w:t>8.80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2.65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 xml:space="preserve">25.60 plus </w:t>
            </w:r>
            <w:r>
              <w:rPr>
                <w:szCs w:val="22"/>
              </w:rPr>
              <w:br/>
              <w:t>7.45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2.25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ind w:left="66"/>
              <w:rPr>
                <w:szCs w:val="22"/>
              </w:rPr>
            </w:pPr>
            <w:r>
              <w:rPr>
                <w:szCs w:val="22"/>
              </w:rPr>
              <w:t xml:space="preserve">25.60 plus </w:t>
            </w:r>
            <w:r>
              <w:rPr>
                <w:szCs w:val="22"/>
              </w:rPr>
              <w:br/>
              <w:t>11.25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3.40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351"/>
              </w:tabs>
              <w:ind w:left="351" w:hanging="351"/>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noWrap/>
          </w:tcPr>
          <w:p>
            <w:pPr>
              <w:pStyle w:val="yTableNAm"/>
              <w:ind w:left="66"/>
              <w:rPr>
                <w:szCs w:val="22"/>
              </w:rPr>
            </w:pPr>
          </w:p>
        </w:tc>
        <w:tc>
          <w:tcPr>
            <w:tcW w:w="1560" w:type="dxa"/>
            <w:tcBorders>
              <w:top w:val="nil"/>
              <w:left w:val="nil"/>
              <w:bottom w:val="nil"/>
            </w:tcBorders>
            <w:noWrap/>
          </w:tcPr>
          <w:p>
            <w:pPr>
              <w:pStyle w:val="yTableNAm"/>
              <w:ind w:left="66"/>
              <w:rPr>
                <w:szCs w:val="22"/>
              </w:rPr>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 xml:space="preserve">electronic format </w:t>
            </w:r>
          </w:p>
        </w:tc>
        <w:tc>
          <w:tcPr>
            <w:tcW w:w="1417" w:type="dxa"/>
            <w:tcBorders>
              <w:top w:val="nil"/>
              <w:left w:val="nil"/>
              <w:bottom w:val="nil"/>
              <w:right w:val="nil"/>
            </w:tcBorders>
            <w:noWrap/>
          </w:tcPr>
          <w:p>
            <w:pPr>
              <w:pStyle w:val="yTableNAm"/>
              <w:ind w:left="66" w:right="-146"/>
              <w:rPr>
                <w:szCs w:val="22"/>
              </w:rPr>
            </w:pPr>
            <w:r>
              <w:rPr>
                <w:szCs w:val="22"/>
              </w:rPr>
              <w:t>26.70 per copy</w:t>
            </w:r>
          </w:p>
        </w:tc>
        <w:tc>
          <w:tcPr>
            <w:tcW w:w="1560" w:type="dxa"/>
            <w:tcBorders>
              <w:top w:val="nil"/>
              <w:left w:val="nil"/>
              <w:bottom w:val="nil"/>
            </w:tcBorders>
            <w:noWrap/>
          </w:tcPr>
          <w:p>
            <w:pPr>
              <w:pStyle w:val="yTableNAm"/>
              <w:ind w:left="66"/>
              <w:rPr>
                <w:szCs w:val="22"/>
              </w:rPr>
            </w:pPr>
            <w:r>
              <w:rPr>
                <w:szCs w:val="22"/>
              </w:rPr>
              <w:t>8.00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 w:val="left" w:pos="918"/>
              </w:tabs>
              <w:ind w:left="918" w:hanging="567"/>
            </w:pPr>
            <w:r>
              <w:t>(ii)</w:t>
            </w:r>
            <w:r>
              <w:tab/>
              <w:t>paper copy</w:t>
            </w:r>
          </w:p>
        </w:tc>
        <w:tc>
          <w:tcPr>
            <w:tcW w:w="1417" w:type="dxa"/>
            <w:tcBorders>
              <w:top w:val="nil"/>
              <w:left w:val="nil"/>
              <w:bottom w:val="single" w:sz="4" w:space="0" w:color="auto"/>
              <w:right w:val="nil"/>
            </w:tcBorders>
            <w:noWrap/>
          </w:tcPr>
          <w:p>
            <w:pPr>
              <w:pStyle w:val="yTableNAm"/>
              <w:ind w:left="66" w:right="-146"/>
              <w:rPr>
                <w:szCs w:val="22"/>
              </w:rPr>
            </w:pPr>
            <w:r>
              <w:rPr>
                <w:szCs w:val="22"/>
              </w:rPr>
              <w:t>2.65 per page</w:t>
            </w:r>
          </w:p>
        </w:tc>
        <w:tc>
          <w:tcPr>
            <w:tcW w:w="1560" w:type="dxa"/>
            <w:tcBorders>
              <w:top w:val="nil"/>
              <w:left w:val="nil"/>
              <w:bottom w:val="single" w:sz="4" w:space="0" w:color="auto"/>
            </w:tcBorders>
            <w:noWrap/>
          </w:tcPr>
          <w:p>
            <w:pPr>
              <w:pStyle w:val="yTableNAm"/>
              <w:ind w:left="66"/>
              <w:rPr>
                <w:szCs w:val="22"/>
              </w:rPr>
            </w:pPr>
            <w:r>
              <w:rPr>
                <w:szCs w:val="22"/>
              </w:rPr>
              <w:t>0.80 per page</w:t>
            </w:r>
          </w:p>
        </w:tc>
      </w:tr>
    </w:tbl>
    <w:p>
      <w:pPr>
        <w:pStyle w:val="yFootnotesection"/>
      </w:pPr>
      <w:r>
        <w:tab/>
        <w:t>[Schedule 3 inserted: SL 2021/101 r. 10.]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6" w:name="_Toc80782741"/>
      <w:bookmarkStart w:id="57" w:name="_Toc80782876"/>
      <w:bookmarkStart w:id="58" w:name="_Toc80784366"/>
      <w:bookmarkStart w:id="59" w:name="_Toc80784409"/>
      <w:bookmarkStart w:id="60" w:name="_Toc80788812"/>
      <w:r>
        <w:lastRenderedPageBreak/>
        <w:t>Notes</w:t>
      </w:r>
      <w:bookmarkEnd w:id="56"/>
      <w:bookmarkEnd w:id="57"/>
      <w:bookmarkEnd w:id="58"/>
      <w:bookmarkEnd w:id="59"/>
      <w:bookmarkEnd w:id="60"/>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61" w:name="_Toc80788813"/>
      <w:r>
        <w:t>Compilation table</w:t>
      </w:r>
      <w:bookmarkEnd w:id="6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693"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lastRenderedPageBreak/>
              <w:t>Coroners Amendment Regulations (No. 2) 2012</w:t>
            </w:r>
          </w:p>
        </w:tc>
        <w:tc>
          <w:tcPr>
            <w:tcW w:w="1276" w:type="dxa"/>
          </w:tcPr>
          <w:p>
            <w:pPr>
              <w:pStyle w:val="nTable"/>
              <w:keepNext/>
              <w:spacing w:after="40"/>
            </w:pPr>
            <w:r>
              <w:t>12 Feb 2013 p. 921-2</w:t>
            </w:r>
          </w:p>
        </w:tc>
        <w:tc>
          <w:tcPr>
            <w:tcW w:w="2693"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693"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693"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693"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c>
          <w:tcPr>
            <w:tcW w:w="3119" w:type="dxa"/>
            <w:tcBorders>
              <w:bottom w:val="nil"/>
            </w:tcBorders>
            <w:shd w:val="clear" w:color="auto" w:fill="auto"/>
          </w:tcPr>
          <w:p>
            <w:pPr>
              <w:pStyle w:val="nTable"/>
              <w:keepNext/>
              <w:spacing w:after="40"/>
              <w:rPr>
                <w:i/>
              </w:rPr>
            </w:pPr>
            <w:r>
              <w:rPr>
                <w:i/>
              </w:rPr>
              <w:lastRenderedPageBreak/>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693" w:type="dxa"/>
            <w:tcBorders>
              <w:bottom w:val="nil"/>
            </w:tcBorders>
            <w:shd w:val="clear" w:color="auto" w:fill="auto"/>
          </w:tcPr>
          <w:p>
            <w:pPr>
              <w:pStyle w:val="nTable"/>
              <w:keepNext/>
              <w:spacing w:after="40"/>
              <w:rPr>
                <w:bCs/>
                <w:snapToGrid w:val="0"/>
              </w:rPr>
            </w:pPr>
            <w:r>
              <w:t>1 Jul 2019 (see r. 2(b))</w:t>
            </w:r>
          </w:p>
        </w:tc>
      </w:tr>
      <w:tr>
        <w:tc>
          <w:tcPr>
            <w:tcW w:w="3119"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693" w:type="dxa"/>
            <w:tcBorders>
              <w:top w:val="nil"/>
              <w:bottom w:val="nil"/>
            </w:tcBorders>
            <w:shd w:val="clear" w:color="auto" w:fill="auto"/>
          </w:tcPr>
          <w:p>
            <w:pPr>
              <w:pStyle w:val="nTable"/>
              <w:keepNext/>
              <w:spacing w:after="40"/>
            </w:pPr>
            <w:r>
              <w:t>1 Aug 2020 (see r. 2(b))</w:t>
            </w:r>
          </w:p>
        </w:tc>
      </w:tr>
      <w:tr>
        <w:tc>
          <w:tcPr>
            <w:tcW w:w="3119"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693"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Coroners Amendment Regulations 2021</w:t>
            </w:r>
          </w:p>
        </w:tc>
        <w:tc>
          <w:tcPr>
            <w:tcW w:w="1276" w:type="dxa"/>
            <w:tcBorders>
              <w:bottom w:val="single" w:sz="4" w:space="0" w:color="auto"/>
            </w:tcBorders>
            <w:shd w:val="clear" w:color="auto" w:fill="auto"/>
          </w:tcPr>
          <w:p>
            <w:pPr>
              <w:pStyle w:val="nTable"/>
              <w:keepNext/>
              <w:spacing w:after="40"/>
            </w:pPr>
            <w:r>
              <w:t>SL 2021/150 27 Aug 2021</w:t>
            </w:r>
          </w:p>
        </w:tc>
        <w:tc>
          <w:tcPr>
            <w:tcW w:w="2693" w:type="dxa"/>
            <w:tcBorders>
              <w:bottom w:val="single" w:sz="4" w:space="0" w:color="auto"/>
            </w:tcBorders>
            <w:shd w:val="clear" w:color="auto" w:fill="auto"/>
          </w:tcPr>
          <w:p>
            <w:pPr>
              <w:pStyle w:val="nTable"/>
              <w:keepNext/>
              <w:spacing w:after="40"/>
            </w:pPr>
            <w:r>
              <w:t>r. 1 and 2: 27 Aug 2021 (see r. 2(a));</w:t>
            </w:r>
            <w:r>
              <w:br/>
              <w:t>Regulations other than r. 1 and 2: 28 Aug 2021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3" w:name="_Toc80784411"/>
      <w:bookmarkStart w:id="64" w:name="_Toc80788814"/>
      <w:r>
        <w:rPr>
          <w:sz w:val="28"/>
        </w:rPr>
        <w:lastRenderedPageBreak/>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authorised user</w:t>
      </w:r>
      <w:r>
        <w:tab/>
        <w:t>3A</w:t>
      </w:r>
    </w:p>
    <w:p>
      <w:pPr>
        <w:pStyle w:val="DefinedTerms"/>
      </w:pPr>
      <w:r>
        <w:t>Centrelink</w:t>
      </w:r>
      <w:r>
        <w:tab/>
        <w:t>23B(1)</w:t>
      </w:r>
    </w:p>
    <w:p>
      <w:pPr>
        <w:pStyle w:val="DefinedTerms"/>
      </w:pPr>
      <w:r>
        <w:t>ECMS</w:t>
      </w:r>
      <w:r>
        <w:tab/>
        <w:t>3A</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573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6129</Words>
  <Characters>31568</Characters>
  <Application>Microsoft Office Word</Application>
  <DocSecurity>0</DocSecurity>
  <Lines>1127</Lines>
  <Paragraphs>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1997 - 03-q0-00</dc:title>
  <dc:subject/>
  <dc:creator/>
  <cp:keywords/>
  <dc:description/>
  <cp:lastModifiedBy>Master Repository Process</cp:lastModifiedBy>
  <cp:revision>4</cp:revision>
  <cp:lastPrinted>2014-05-19T03:28:00Z</cp:lastPrinted>
  <dcterms:created xsi:type="dcterms:W3CDTF">2021-08-26T06:11:00Z</dcterms:created>
  <dcterms:modified xsi:type="dcterms:W3CDTF">2021-08-26T06:11:00Z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28 Aug 2021</vt:lpwstr>
  </property>
  <property fmtid="{D5CDD505-2E9C-101B-9397-08002B2CF9AE}" pid="8" name="Suffix">
    <vt:lpwstr>03-q0-00</vt:lpwstr>
  </property>
  <property fmtid="{D5CDD505-2E9C-101B-9397-08002B2CF9AE}" pid="9" name="CommencementDate">
    <vt:lpwstr>20210828</vt:lpwstr>
  </property>
</Properties>
</file>