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_Toc106104676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_Toc106104677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_Toc106104678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_Toc106104679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_Toc106104681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_Toc106104682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_Toc106104683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_Toc106104684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_Toc106104685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_Toc106104686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_Toc106104687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_Toc106104688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_Toc106104689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_Toc106104690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_Toc106104691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_Toc106104693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_Toc106104694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_Toc106104695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17A</w:t>
      </w:r>
      <w:r>
        <w:rPr>
          <w:snapToGrid w:val="0"/>
        </w:rPr>
        <w:t>.</w:t>
      </w:r>
      <w:r>
        <w:rPr>
          <w:snapToGrid w:val="0"/>
        </w:rPr>
        <w:tab/>
        <w:t>Employment of casual or temporary staff</w:t>
      </w:r>
      <w:r>
        <w:tab/>
      </w:r>
      <w:r>
        <w:fldChar w:fldCharType="begin"/>
      </w:r>
      <w:r>
        <w:instrText xml:space="preserve"> PAGEREF _Toc106104696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_Toc106104697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_Toc106104698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_Toc106104700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_Toc106104701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_Toc106104702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_Toc106104703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_Toc106104705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_Toc106104708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_Toc106104709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_Toc106104710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105761113"/>
      <w:bookmarkStart w:id="4" w:name="_Toc105761196"/>
      <w:bookmarkStart w:id="5" w:name="_Toc10610467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610467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Perth Theatre Trust Act 1979.</w:t>
      </w:r>
    </w:p>
    <w:p>
      <w:pPr>
        <w:pStyle w:val="Heading5"/>
        <w:rPr>
          <w:snapToGrid w:val="0"/>
        </w:rPr>
      </w:pPr>
      <w:bookmarkStart w:id="7" w:name="_Toc10610467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10610467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w:t>
      </w:r>
      <w:r>
        <w:rPr>
          <w:snapToGrid w:val="0"/>
        </w:rPr>
        <w:lastRenderedPageBreak/>
        <w:t>used for the public presentation of one or more of the performing arts to be a theatre for the purposes of this Act.</w:t>
      </w:r>
    </w:p>
    <w:p>
      <w:pPr>
        <w:pStyle w:val="Footnotesection"/>
      </w:pPr>
      <w:r>
        <w:tab/>
        <w:t>[Section 3 amended: No. 59 of 1981 s. 2; No. 75 of 1987 s. 30.]</w:t>
      </w:r>
    </w:p>
    <w:p>
      <w:pPr>
        <w:pStyle w:val="Heading5"/>
        <w:rPr>
          <w:snapToGrid w:val="0"/>
        </w:rPr>
      </w:pPr>
      <w:bookmarkStart w:id="9" w:name="_Toc106104679"/>
      <w:r>
        <w:rPr>
          <w:rStyle w:val="CharSectno"/>
        </w:rPr>
        <w:t>3A</w:t>
      </w:r>
      <w:r>
        <w:rPr>
          <w:snapToGrid w:val="0"/>
        </w:rPr>
        <w:t>.</w:t>
      </w:r>
      <w:r>
        <w:rPr>
          <w:snapToGrid w:val="0"/>
        </w:rPr>
        <w:tab/>
        <w:t>Transitional provisions relating to general manager</w:t>
      </w:r>
      <w:bookmarkEnd w:id="9"/>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rPr>
        <w:t>, be construed as a reference to the manager within the meaning of this Act before its amendment by that Act.</w:t>
      </w:r>
    </w:p>
    <w:p>
      <w:pPr>
        <w:pStyle w:val="Footnotesection"/>
      </w:pPr>
      <w:r>
        <w:tab/>
        <w:t>[Section 3A inserted: No. 59 of 1981 s. 3.]</w:t>
      </w:r>
    </w:p>
    <w:p>
      <w:pPr>
        <w:pStyle w:val="Heading2"/>
      </w:pPr>
      <w:bookmarkStart w:id="10" w:name="_Toc105761118"/>
      <w:bookmarkStart w:id="11" w:name="_Toc105761201"/>
      <w:bookmarkStart w:id="12" w:name="_Toc106104680"/>
      <w:r>
        <w:rPr>
          <w:rStyle w:val="CharPartNo"/>
        </w:rPr>
        <w:lastRenderedPageBreak/>
        <w:t>Part II</w:t>
      </w:r>
      <w:r>
        <w:rPr>
          <w:rStyle w:val="CharDivNo"/>
        </w:rPr>
        <w:t> </w:t>
      </w:r>
      <w:r>
        <w:t>—</w:t>
      </w:r>
      <w:r>
        <w:rPr>
          <w:rStyle w:val="CharDivText"/>
        </w:rPr>
        <w:t> </w:t>
      </w:r>
      <w:r>
        <w:rPr>
          <w:rStyle w:val="CharPartText"/>
        </w:rPr>
        <w:t>Establishment, composition and proceedings of Trust</w:t>
      </w:r>
      <w:bookmarkEnd w:id="10"/>
      <w:bookmarkEnd w:id="11"/>
      <w:bookmarkEnd w:id="12"/>
    </w:p>
    <w:p>
      <w:pPr>
        <w:pStyle w:val="Heading5"/>
        <w:spacing w:before="120"/>
        <w:rPr>
          <w:snapToGrid w:val="0"/>
        </w:rPr>
      </w:pPr>
      <w:bookmarkStart w:id="13" w:name="_Toc106104681"/>
      <w:r>
        <w:rPr>
          <w:rStyle w:val="CharSectno"/>
        </w:rPr>
        <w:t>4</w:t>
      </w:r>
      <w:r>
        <w:rPr>
          <w:snapToGrid w:val="0"/>
        </w:rPr>
        <w:t>.</w:t>
      </w:r>
      <w:r>
        <w:rPr>
          <w:snapToGrid w:val="0"/>
        </w:rPr>
        <w:tab/>
        <w:t>Establishment of Trust</w:t>
      </w:r>
      <w:bookmarkEnd w:id="1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4" w:name="_Toc106104682"/>
      <w:r>
        <w:rPr>
          <w:rStyle w:val="CharSectno"/>
        </w:rPr>
        <w:t>5</w:t>
      </w:r>
      <w:r>
        <w:rPr>
          <w:snapToGrid w:val="0"/>
        </w:rPr>
        <w:t>.</w:t>
      </w:r>
      <w:r>
        <w:rPr>
          <w:snapToGrid w:val="0"/>
        </w:rPr>
        <w:tab/>
        <w:t>Composition of Trust</w:t>
      </w:r>
      <w:bookmarkEnd w:id="14"/>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1</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 xml:space="preserve">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w:t>
      </w:r>
      <w:r>
        <w:rPr>
          <w:snapToGrid w:val="0"/>
        </w:rPr>
        <w:lastRenderedPageBreak/>
        <w:t>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No. 75 of 1987 s. 31.]</w:t>
      </w:r>
    </w:p>
    <w:p>
      <w:pPr>
        <w:pStyle w:val="Heading5"/>
        <w:rPr>
          <w:snapToGrid w:val="0"/>
        </w:rPr>
      </w:pPr>
      <w:bookmarkStart w:id="15" w:name="_Toc106104683"/>
      <w:r>
        <w:rPr>
          <w:rStyle w:val="CharSectno"/>
        </w:rPr>
        <w:t>6</w:t>
      </w:r>
      <w:r>
        <w:rPr>
          <w:snapToGrid w:val="0"/>
        </w:rPr>
        <w:t>.</w:t>
      </w:r>
      <w:r>
        <w:rPr>
          <w:snapToGrid w:val="0"/>
        </w:rPr>
        <w:tab/>
        <w:t>Casual vacancies</w:t>
      </w:r>
      <w:bookmarkEnd w:id="1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lastRenderedPageBreak/>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No. 75 of 1987 s. 32; No. 18 of 2009 s. 65; No. 25 of 2014 s. 77.]</w:t>
      </w:r>
    </w:p>
    <w:p>
      <w:pPr>
        <w:pStyle w:val="Heading5"/>
        <w:rPr>
          <w:snapToGrid w:val="0"/>
        </w:rPr>
      </w:pPr>
      <w:bookmarkStart w:id="16" w:name="_Toc106104684"/>
      <w:r>
        <w:rPr>
          <w:rStyle w:val="CharSectno"/>
        </w:rPr>
        <w:t>7</w:t>
      </w:r>
      <w:r>
        <w:rPr>
          <w:snapToGrid w:val="0"/>
        </w:rPr>
        <w:t>.</w:t>
      </w:r>
      <w:r>
        <w:rPr>
          <w:snapToGrid w:val="0"/>
        </w:rPr>
        <w:tab/>
        <w:t>Removal of trustee from office</w:t>
      </w:r>
      <w:bookmarkEnd w:id="16"/>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No. 76 of 1987 s. 33.]</w:t>
      </w:r>
    </w:p>
    <w:p>
      <w:pPr>
        <w:pStyle w:val="Heading5"/>
        <w:rPr>
          <w:snapToGrid w:val="0"/>
        </w:rPr>
      </w:pPr>
      <w:bookmarkStart w:id="17" w:name="_Toc106104685"/>
      <w:r>
        <w:rPr>
          <w:rStyle w:val="CharSectno"/>
        </w:rPr>
        <w:t>8</w:t>
      </w:r>
      <w:r>
        <w:rPr>
          <w:snapToGrid w:val="0"/>
        </w:rPr>
        <w:t>.</w:t>
      </w:r>
      <w:r>
        <w:rPr>
          <w:snapToGrid w:val="0"/>
        </w:rPr>
        <w:tab/>
        <w:t>Common seal, meetings and quorum</w:t>
      </w:r>
      <w:bookmarkEnd w:id="17"/>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lastRenderedPageBreak/>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No. 75 of 1987 s. 34.]</w:t>
      </w:r>
    </w:p>
    <w:p>
      <w:pPr>
        <w:pStyle w:val="Heading5"/>
        <w:rPr>
          <w:snapToGrid w:val="0"/>
        </w:rPr>
      </w:pPr>
      <w:bookmarkStart w:id="18" w:name="_Toc106104686"/>
      <w:r>
        <w:rPr>
          <w:rStyle w:val="CharSectno"/>
        </w:rPr>
        <w:t>9</w:t>
      </w:r>
      <w:r>
        <w:rPr>
          <w:snapToGrid w:val="0"/>
        </w:rPr>
        <w:t>.</w:t>
      </w:r>
      <w:r>
        <w:rPr>
          <w:snapToGrid w:val="0"/>
        </w:rPr>
        <w:tab/>
        <w:t>Remuneration and expenses of trustees</w:t>
      </w:r>
      <w:bookmarkEnd w:id="18"/>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lastRenderedPageBreak/>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No. 32 of 1994 s. 19; No. 39 of 2010 s. 90.]</w:t>
      </w:r>
    </w:p>
    <w:p>
      <w:pPr>
        <w:pStyle w:val="Heading5"/>
        <w:rPr>
          <w:snapToGrid w:val="0"/>
        </w:rPr>
      </w:pPr>
      <w:bookmarkStart w:id="19" w:name="_Toc106104687"/>
      <w:r>
        <w:rPr>
          <w:rStyle w:val="CharSectno"/>
        </w:rPr>
        <w:t>10</w:t>
      </w:r>
      <w:r>
        <w:rPr>
          <w:snapToGrid w:val="0"/>
        </w:rPr>
        <w:t>.</w:t>
      </w:r>
      <w:r>
        <w:rPr>
          <w:snapToGrid w:val="0"/>
        </w:rPr>
        <w:tab/>
        <w:t>Delegation</w:t>
      </w:r>
      <w:bookmarkEnd w:id="19"/>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No. 59 of 1981 s. 6.]</w:t>
      </w:r>
    </w:p>
    <w:p>
      <w:pPr>
        <w:pStyle w:val="Heading5"/>
        <w:rPr>
          <w:snapToGrid w:val="0"/>
        </w:rPr>
      </w:pPr>
      <w:bookmarkStart w:id="20" w:name="_Toc106104688"/>
      <w:r>
        <w:rPr>
          <w:rStyle w:val="CharSectno"/>
        </w:rPr>
        <w:t>11</w:t>
      </w:r>
      <w:r>
        <w:rPr>
          <w:snapToGrid w:val="0"/>
        </w:rPr>
        <w:t>.</w:t>
      </w:r>
      <w:r>
        <w:rPr>
          <w:snapToGrid w:val="0"/>
        </w:rPr>
        <w:tab/>
        <w:t>Committees</w:t>
      </w:r>
      <w:bookmarkEnd w:id="20"/>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lastRenderedPageBreak/>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1" w:name="_Toc106104689"/>
      <w:r>
        <w:rPr>
          <w:rStyle w:val="CharSectno"/>
        </w:rPr>
        <w:t>12</w:t>
      </w:r>
      <w:r>
        <w:rPr>
          <w:snapToGrid w:val="0"/>
        </w:rPr>
        <w:t>.</w:t>
      </w:r>
      <w:r>
        <w:rPr>
          <w:snapToGrid w:val="0"/>
        </w:rPr>
        <w:tab/>
        <w:t>Who presides at meetings</w:t>
      </w:r>
      <w:bookmarkEnd w:id="21"/>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No. 75 of 1987 s. 35.]</w:t>
      </w:r>
    </w:p>
    <w:p>
      <w:pPr>
        <w:pStyle w:val="Heading5"/>
        <w:rPr>
          <w:snapToGrid w:val="0"/>
        </w:rPr>
      </w:pPr>
      <w:bookmarkStart w:id="22" w:name="_Toc106104690"/>
      <w:r>
        <w:rPr>
          <w:rStyle w:val="CharSectno"/>
        </w:rPr>
        <w:t>13</w:t>
      </w:r>
      <w:r>
        <w:rPr>
          <w:snapToGrid w:val="0"/>
        </w:rPr>
        <w:t>.</w:t>
      </w:r>
      <w:r>
        <w:rPr>
          <w:snapToGrid w:val="0"/>
        </w:rPr>
        <w:tab/>
        <w:t>Validity of acts etc. of Trust not affected by vacancy etc.</w:t>
      </w:r>
      <w:bookmarkEnd w:id="22"/>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No. 75 of 1987 s. 36.]</w:t>
      </w:r>
    </w:p>
    <w:p>
      <w:pPr>
        <w:pStyle w:val="Heading5"/>
        <w:rPr>
          <w:snapToGrid w:val="0"/>
        </w:rPr>
      </w:pPr>
      <w:bookmarkStart w:id="23" w:name="_Toc106104691"/>
      <w:r>
        <w:rPr>
          <w:rStyle w:val="CharSectno"/>
        </w:rPr>
        <w:t>14</w:t>
      </w:r>
      <w:r>
        <w:rPr>
          <w:snapToGrid w:val="0"/>
        </w:rPr>
        <w:t>.</w:t>
      </w:r>
      <w:r>
        <w:rPr>
          <w:snapToGrid w:val="0"/>
        </w:rPr>
        <w:tab/>
        <w:t>Trustee to declare interest</w:t>
      </w:r>
      <w:bookmarkEnd w:id="23"/>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lastRenderedPageBreak/>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No. 59 of 1981 s. 6.]</w:t>
      </w:r>
    </w:p>
    <w:p>
      <w:pPr>
        <w:pStyle w:val="Heading2"/>
      </w:pPr>
      <w:bookmarkStart w:id="24" w:name="_Toc105761130"/>
      <w:bookmarkStart w:id="25" w:name="_Toc105761213"/>
      <w:bookmarkStart w:id="26" w:name="_Toc106104692"/>
      <w:r>
        <w:rPr>
          <w:rStyle w:val="CharPartNo"/>
        </w:rPr>
        <w:lastRenderedPageBreak/>
        <w:t>Part III</w:t>
      </w:r>
      <w:r>
        <w:rPr>
          <w:rStyle w:val="CharDivNo"/>
        </w:rPr>
        <w:t> </w:t>
      </w:r>
      <w:r>
        <w:t>—</w:t>
      </w:r>
      <w:r>
        <w:rPr>
          <w:rStyle w:val="CharDivText"/>
        </w:rPr>
        <w:t> </w:t>
      </w:r>
      <w:r>
        <w:rPr>
          <w:rStyle w:val="CharPartText"/>
        </w:rPr>
        <w:t>Powers, functions, authorities and duties of Trust</w:t>
      </w:r>
      <w:bookmarkEnd w:id="24"/>
      <w:bookmarkEnd w:id="25"/>
      <w:bookmarkEnd w:id="26"/>
    </w:p>
    <w:p>
      <w:pPr>
        <w:pStyle w:val="Heading5"/>
        <w:rPr>
          <w:snapToGrid w:val="0"/>
        </w:rPr>
      </w:pPr>
      <w:bookmarkStart w:id="27" w:name="_Toc106104693"/>
      <w:r>
        <w:rPr>
          <w:rStyle w:val="CharSectno"/>
        </w:rPr>
        <w:t>15</w:t>
      </w:r>
      <w:r>
        <w:rPr>
          <w:snapToGrid w:val="0"/>
        </w:rPr>
        <w:t>.</w:t>
      </w:r>
      <w:r>
        <w:rPr>
          <w:snapToGrid w:val="0"/>
        </w:rPr>
        <w:tab/>
        <w:t>Trust subject to general direction and control of Minister</w:t>
      </w:r>
      <w:bookmarkEnd w:id="27"/>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8" w:name="_Toc106104694"/>
      <w:r>
        <w:rPr>
          <w:rStyle w:val="CharSectno"/>
        </w:rPr>
        <w:t>16</w:t>
      </w:r>
      <w:r>
        <w:rPr>
          <w:snapToGrid w:val="0"/>
        </w:rPr>
        <w:t>.</w:t>
      </w:r>
      <w:r>
        <w:rPr>
          <w:snapToGrid w:val="0"/>
        </w:rPr>
        <w:tab/>
        <w:t>Functions and powers</w:t>
      </w:r>
      <w:bookmarkEnd w:id="28"/>
    </w:p>
    <w:p>
      <w:pPr>
        <w:pStyle w:val="Subsection"/>
      </w:pPr>
      <w:r>
        <w:tab/>
        <w:t>(1A)</w:t>
      </w:r>
      <w:r>
        <w:tab/>
        <w:t xml:space="preserve">In this section — </w:t>
      </w:r>
    </w:p>
    <w:p>
      <w:pPr>
        <w:pStyle w:val="Defstart"/>
      </w:pPr>
      <w:r>
        <w:tab/>
      </w:r>
      <w:r>
        <w:rPr>
          <w:rStyle w:val="CharDefText"/>
        </w:rPr>
        <w:t>activity</w:t>
      </w:r>
      <w:r>
        <w:t xml:space="preserve"> includes an event, performance or production;</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pPr>
      <w:r>
        <w:tab/>
        <w:t>(ba)</w:t>
      </w:r>
      <w:r>
        <w:tab/>
        <w:t>without limiting the generality of paragraph (a), promoting, or taking part in promoting, activities at Trust theatres; and</w:t>
      </w:r>
    </w:p>
    <w:p>
      <w:pPr>
        <w:pStyle w:val="Indenta"/>
        <w:rPr>
          <w:snapToGrid w:val="0"/>
        </w:rPr>
      </w:pPr>
      <w:r>
        <w:rPr>
          <w:snapToGrid w:val="0"/>
        </w:rPr>
        <w:tab/>
        <w:t>(b)</w:t>
      </w:r>
      <w:r>
        <w:rPr>
          <w:snapToGrid w:val="0"/>
        </w:rPr>
        <w:tab/>
        <w:t xml:space="preserve">without limiting the generality of paragraph (a), the care, control, management, maintenance, operation and improvement of Trust theatres and the doing of all </w:t>
      </w:r>
      <w:r>
        <w:rPr>
          <w:snapToGrid w:val="0"/>
        </w:rPr>
        <w:lastRenderedPageBreak/>
        <w:t>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pPr>
      <w:r>
        <w:tab/>
        <w:t>(da)</w:t>
      </w:r>
      <w:r>
        <w:tab/>
        <w:t>subject to subsection (3), participate in a business arrangement and acquire, hold and dispose of shares, units or other interests in or relating to a business arrangement;</w:t>
      </w:r>
    </w:p>
    <w:p>
      <w:pPr>
        <w:pStyle w:val="Indenta"/>
      </w:pPr>
      <w:r>
        <w:tab/>
        <w:t>(db)</w:t>
      </w:r>
      <w:r>
        <w:tab/>
        <w:t>cooperate with, and provide funds and other assistance to, other bodies and to individuals;</w:t>
      </w:r>
    </w:p>
    <w:p>
      <w:pPr>
        <w:pStyle w:val="Indenta"/>
        <w:keepNext/>
        <w:rPr>
          <w:snapToGrid w:val="0"/>
        </w:rPr>
      </w:pPr>
      <w:r>
        <w:rPr>
          <w:snapToGrid w:val="0"/>
        </w:rPr>
        <w:lastRenderedPageBreak/>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(4)</w:t>
      </w:r>
      <w:r>
        <w:tab/>
        <w:t>The Treasurer may, by written notice given to the Trust, exempt any business arrangement or class of business arrangement from the operation of subsection (3) either unconditionally or on specified conditions.</w:t>
      </w:r>
    </w:p>
    <w:p>
      <w:pPr>
        <w:pStyle w:val="Subsection"/>
      </w:pPr>
      <w:r>
        <w:tab/>
        <w:t>(5)</w:t>
      </w:r>
      <w:r>
        <w:tab/>
        <w:t>A notice under subsection (4) may be revoked or amended by the Treasurer by written notice given to the Trust.</w:t>
      </w:r>
    </w:p>
    <w:p>
      <w:pPr>
        <w:pStyle w:val="Footnotesection"/>
      </w:pPr>
      <w:r>
        <w:tab/>
        <w:t>[Section 16 amended: No. 7 of 2015 s. 4.]</w:t>
      </w:r>
    </w:p>
    <w:p>
      <w:pPr>
        <w:pStyle w:val="Heading5"/>
        <w:rPr>
          <w:snapToGrid w:val="0"/>
        </w:rPr>
      </w:pPr>
      <w:bookmarkStart w:id="29" w:name="_Toc106104695"/>
      <w:r>
        <w:rPr>
          <w:rStyle w:val="CharSectno"/>
        </w:rPr>
        <w:t>17</w:t>
      </w:r>
      <w:r>
        <w:rPr>
          <w:snapToGrid w:val="0"/>
        </w:rPr>
        <w:t>.</w:t>
      </w:r>
      <w:r>
        <w:rPr>
          <w:snapToGrid w:val="0"/>
        </w:rPr>
        <w:tab/>
        <w:t>General manager etc., appointment of etc.</w:t>
      </w:r>
      <w:bookmarkEnd w:id="29"/>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lastRenderedPageBreak/>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2</w:t>
      </w:r>
      <w:r>
        <w:rPr>
          <w:snapToGrid w:val="0"/>
        </w:rPr>
        <w:t xml:space="preserve"> </w:t>
      </w:r>
      <w:r>
        <w:rPr>
          <w:snapToGrid w:val="0"/>
        </w:rPr>
        <w:lastRenderedPageBreak/>
        <w:t>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3</w:t>
      </w:r>
      <w:r>
        <w:t>.</w:t>
      </w:r>
    </w:p>
    <w:p>
      <w:pPr>
        <w:pStyle w:val="Footnotesection"/>
      </w:pPr>
      <w:r>
        <w:tab/>
        <w:t>[Section 17 amended: No. 59 of 1981 s. 4, 5 and 6; No. 113 of 1987 s. 32; No. 6 of 1993 s. 11; No. 32 of 1994 s. 19; No. 60 of 1994 s. 12; No. 42 of 1997 s. 8; No. 8 of 2009 s. 99(2); No. 39 of 2010 s. 90.]</w:t>
      </w:r>
    </w:p>
    <w:p>
      <w:pPr>
        <w:pStyle w:val="Heading5"/>
        <w:rPr>
          <w:snapToGrid w:val="0"/>
        </w:rPr>
      </w:pPr>
      <w:bookmarkStart w:id="30" w:name="_Toc106104696"/>
      <w:r>
        <w:rPr>
          <w:rStyle w:val="CharSectno"/>
        </w:rPr>
        <w:t>17A</w:t>
      </w:r>
      <w:r>
        <w:rPr>
          <w:snapToGrid w:val="0"/>
        </w:rPr>
        <w:t>.</w:t>
      </w:r>
      <w:r>
        <w:rPr>
          <w:snapToGrid w:val="0"/>
        </w:rPr>
        <w:tab/>
        <w:t>Employment of casual or temporary staff</w:t>
      </w:r>
      <w:bookmarkEnd w:id="30"/>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No. 59 of 1981 s. 5; amended: No. 8 of 2009 s. 99(3).]</w:t>
      </w:r>
    </w:p>
    <w:p>
      <w:pPr>
        <w:pStyle w:val="Heading5"/>
        <w:rPr>
          <w:snapToGrid w:val="0"/>
        </w:rPr>
      </w:pPr>
      <w:bookmarkStart w:id="31" w:name="_Toc106104697"/>
      <w:r>
        <w:rPr>
          <w:rStyle w:val="CharSectno"/>
        </w:rPr>
        <w:t>18</w:t>
      </w:r>
      <w:r>
        <w:rPr>
          <w:snapToGrid w:val="0"/>
        </w:rPr>
        <w:t>.</w:t>
      </w:r>
      <w:r>
        <w:rPr>
          <w:snapToGrid w:val="0"/>
        </w:rPr>
        <w:tab/>
        <w:t>Trust may use services of public servants</w:t>
      </w:r>
      <w:bookmarkEnd w:id="31"/>
    </w:p>
    <w:p>
      <w:pPr>
        <w:pStyle w:val="Subsection"/>
        <w:rPr>
          <w:snapToGrid w:val="0"/>
        </w:rPr>
      </w:pPr>
      <w:r>
        <w:rPr>
          <w:snapToGrid w:val="0"/>
        </w:rPr>
        <w:tab/>
      </w:r>
      <w:r>
        <w:rPr>
          <w:snapToGrid w:val="0"/>
        </w:rPr>
        <w:tab/>
        <w:t>The Trust may —</w:t>
      </w:r>
    </w:p>
    <w:p>
      <w:pPr>
        <w:pStyle w:val="Indenta"/>
        <w:rPr>
          <w:snapToGrid w:val="0"/>
        </w:rPr>
      </w:pPr>
      <w:r>
        <w:rPr>
          <w:snapToGrid w:val="0"/>
        </w:rPr>
        <w:lastRenderedPageBreak/>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2" w:name="_Toc106104698"/>
      <w:r>
        <w:rPr>
          <w:rStyle w:val="CharSectno"/>
        </w:rPr>
        <w:t>19</w:t>
      </w:r>
      <w:r>
        <w:rPr>
          <w:snapToGrid w:val="0"/>
        </w:rPr>
        <w:t>.</w:t>
      </w:r>
      <w:r>
        <w:rPr>
          <w:snapToGrid w:val="0"/>
        </w:rPr>
        <w:tab/>
        <w:t>Trust may agree to lease, manage etc. theatre of Council</w:t>
      </w:r>
      <w:bookmarkEnd w:id="32"/>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3" w:name="_Toc105761137"/>
      <w:bookmarkStart w:id="34" w:name="_Toc105761220"/>
      <w:bookmarkStart w:id="35" w:name="_Toc106104699"/>
      <w:r>
        <w:rPr>
          <w:rStyle w:val="CharPartNo"/>
        </w:rPr>
        <w:lastRenderedPageBreak/>
        <w:t>Part IV</w:t>
      </w:r>
      <w:r>
        <w:rPr>
          <w:rStyle w:val="CharDivNo"/>
        </w:rPr>
        <w:t> </w:t>
      </w:r>
      <w:r>
        <w:t>—</w:t>
      </w:r>
      <w:r>
        <w:rPr>
          <w:rStyle w:val="CharDivText"/>
        </w:rPr>
        <w:t> </w:t>
      </w:r>
      <w:r>
        <w:rPr>
          <w:rStyle w:val="CharPartText"/>
        </w:rPr>
        <w:t>Financial provisions</w:t>
      </w:r>
      <w:bookmarkEnd w:id="33"/>
      <w:bookmarkEnd w:id="34"/>
      <w:bookmarkEnd w:id="35"/>
    </w:p>
    <w:p>
      <w:pPr>
        <w:pStyle w:val="Heading5"/>
        <w:rPr>
          <w:snapToGrid w:val="0"/>
        </w:rPr>
      </w:pPr>
      <w:bookmarkStart w:id="36" w:name="_Toc106104700"/>
      <w:r>
        <w:rPr>
          <w:rStyle w:val="CharSectno"/>
        </w:rPr>
        <w:t>20</w:t>
      </w:r>
      <w:r>
        <w:rPr>
          <w:snapToGrid w:val="0"/>
        </w:rPr>
        <w:t>.</w:t>
      </w:r>
      <w:r>
        <w:rPr>
          <w:snapToGrid w:val="0"/>
        </w:rPr>
        <w:tab/>
        <w:t>Certain property of Trust exempt from rates, taxes and duty</w:t>
      </w:r>
      <w:bookmarkEnd w:id="36"/>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No. 12 of 2008 Sch. 1 cl. 28.]</w:t>
      </w:r>
    </w:p>
    <w:p>
      <w:pPr>
        <w:pStyle w:val="Heading5"/>
        <w:rPr>
          <w:snapToGrid w:val="0"/>
        </w:rPr>
      </w:pPr>
      <w:bookmarkStart w:id="37" w:name="_Toc106104701"/>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No. 98 of 1985 s. 3; amended: No. 77 of 2006 Sch. 1 cl. 125(1) and (2).]</w:t>
      </w:r>
    </w:p>
    <w:p>
      <w:pPr>
        <w:pStyle w:val="Ednotesection"/>
      </w:pPr>
      <w:r>
        <w:t>[</w:t>
      </w:r>
      <w:r>
        <w:rPr>
          <w:b/>
        </w:rPr>
        <w:t>22.</w:t>
      </w:r>
      <w:r>
        <w:tab/>
        <w:t>Deleted: No. 98 of 1985 s. 3]</w:t>
      </w:r>
    </w:p>
    <w:p>
      <w:pPr>
        <w:pStyle w:val="Heading5"/>
        <w:rPr>
          <w:snapToGrid w:val="0"/>
        </w:rPr>
      </w:pPr>
      <w:bookmarkStart w:id="38" w:name="_Toc106104702"/>
      <w:r>
        <w:rPr>
          <w:rStyle w:val="CharSectno"/>
        </w:rPr>
        <w:lastRenderedPageBreak/>
        <w:t>23</w:t>
      </w:r>
      <w:r>
        <w:rPr>
          <w:snapToGrid w:val="0"/>
        </w:rPr>
        <w:t>.</w:t>
      </w:r>
      <w:r>
        <w:rPr>
          <w:snapToGrid w:val="0"/>
        </w:rPr>
        <w:tab/>
        <w:t>Funds of Trust</w:t>
      </w:r>
      <w:bookmarkEnd w:id="38"/>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lastRenderedPageBreak/>
        <w:t xml:space="preserve">Trustees Amendment Act 1997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pPr>
      <w:r>
        <w:tab/>
        <w:t>(6A)</w:t>
      </w:r>
      <w:r>
        <w:tab/>
        <w:t>Subsections (4) and (5) do not affect the operation of section 16.</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9" w:name="endcomma"/>
      <w:bookmarkEnd w:id="39"/>
      <w:r>
        <w:t xml:space="preserve"> </w:t>
      </w:r>
      <w:bookmarkStart w:id="40" w:name="comma"/>
      <w:bookmarkEnd w:id="40"/>
      <w:r>
        <w:t>means Perth Theatre Trust Account referred to in subsection (2).</w:t>
      </w:r>
    </w:p>
    <w:p>
      <w:pPr>
        <w:pStyle w:val="Footnotesection"/>
      </w:pPr>
      <w:r>
        <w:tab/>
        <w:t>[Section 23 amended: No. 49 of 1996 s. 64; No. 1 of 1997 s. 18; No. 77 of 2006 Sch. 1 cl. 125(3); No. 7 of 2015 s. 5.]</w:t>
      </w:r>
    </w:p>
    <w:p>
      <w:pPr>
        <w:pStyle w:val="Heading5"/>
        <w:rPr>
          <w:snapToGrid w:val="0"/>
        </w:rPr>
      </w:pPr>
      <w:bookmarkStart w:id="41" w:name="_Toc106104703"/>
      <w:r>
        <w:rPr>
          <w:rStyle w:val="CharSectno"/>
        </w:rPr>
        <w:t>24</w:t>
      </w:r>
      <w:r>
        <w:rPr>
          <w:snapToGrid w:val="0"/>
        </w:rPr>
        <w:t>.</w:t>
      </w:r>
      <w:r>
        <w:rPr>
          <w:snapToGrid w:val="0"/>
        </w:rPr>
        <w:tab/>
        <w:t>Trust may accept gifts</w:t>
      </w:r>
      <w:bookmarkEnd w:id="41"/>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No. 98 of 1985 s. 3.]</w:t>
      </w:r>
    </w:p>
    <w:p>
      <w:pPr>
        <w:pStyle w:val="Heading2"/>
      </w:pPr>
      <w:bookmarkStart w:id="42" w:name="_Toc105761142"/>
      <w:bookmarkStart w:id="43" w:name="_Toc105761225"/>
      <w:bookmarkStart w:id="44" w:name="_Toc106104704"/>
      <w:r>
        <w:rPr>
          <w:rStyle w:val="CharPartNo"/>
        </w:rPr>
        <w:lastRenderedPageBreak/>
        <w:t>Part V</w:t>
      </w:r>
      <w:r>
        <w:rPr>
          <w:rStyle w:val="CharDivNo"/>
        </w:rPr>
        <w:t> </w:t>
      </w:r>
      <w:r>
        <w:t>—</w:t>
      </w:r>
      <w:r>
        <w:rPr>
          <w:rStyle w:val="CharDivText"/>
        </w:rPr>
        <w:t> </w:t>
      </w:r>
      <w:r>
        <w:rPr>
          <w:rStyle w:val="CharPartText"/>
        </w:rPr>
        <w:t>Miscellaneous</w:t>
      </w:r>
      <w:bookmarkEnd w:id="42"/>
      <w:bookmarkEnd w:id="43"/>
      <w:bookmarkEnd w:id="44"/>
    </w:p>
    <w:p>
      <w:pPr>
        <w:pStyle w:val="Heading5"/>
        <w:rPr>
          <w:snapToGrid w:val="0"/>
        </w:rPr>
      </w:pPr>
      <w:bookmarkStart w:id="45" w:name="_Toc106104705"/>
      <w:r>
        <w:rPr>
          <w:rStyle w:val="CharSectno"/>
        </w:rPr>
        <w:t>26</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6" w:name="_Toc105761144"/>
      <w:bookmarkStart w:id="47" w:name="_Toc105761227"/>
      <w:bookmarkStart w:id="48" w:name="_Toc106104706"/>
      <w:r>
        <w:rPr>
          <w:rStyle w:val="CharSchNo"/>
        </w:rPr>
        <w:lastRenderedPageBreak/>
        <w:t>Schedule</w:t>
      </w:r>
      <w:r>
        <w:t> — </w:t>
      </w:r>
      <w:r>
        <w:rPr>
          <w:rStyle w:val="CharSchText"/>
        </w:rPr>
        <w:t>Matters in respect of which the Governor may make regulations</w:t>
      </w:r>
      <w:bookmarkEnd w:id="46"/>
      <w:bookmarkEnd w:id="47"/>
      <w:bookmarkEnd w:id="48"/>
    </w:p>
    <w:p>
      <w:pPr>
        <w:pStyle w:val="yShoulderClause"/>
        <w:rPr>
          <w:snapToGrid w:val="0"/>
        </w:rPr>
      </w:pPr>
      <w:r>
        <w:rPr>
          <w:snapToGrid w:val="0"/>
        </w:rPr>
        <w:t>[s. 26]</w:t>
      </w:r>
    </w:p>
    <w:p>
      <w:pPr>
        <w:pStyle w:val="yFootnoteheading"/>
        <w:rPr>
          <w:snapToGrid w:val="0"/>
        </w:rPr>
      </w:pPr>
      <w:r>
        <w:tab/>
        <w:t>[Heading amended: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50" w:name="_Toc105761145"/>
      <w:bookmarkStart w:id="51" w:name="_Toc105761228"/>
      <w:bookmarkStart w:id="52" w:name="_Toc106104707"/>
      <w:r>
        <w:lastRenderedPageBreak/>
        <w:t>Notes</w:t>
      </w:r>
      <w:bookmarkEnd w:id="50"/>
      <w:bookmarkEnd w:id="51"/>
      <w:bookmarkEnd w:id="52"/>
    </w:p>
    <w:p>
      <w:pPr>
        <w:pStyle w:val="nStatement"/>
      </w:pPr>
      <w:r>
        <w:t xml:space="preserve">This is a compilation of the </w:t>
      </w:r>
      <w:r>
        <w:rPr>
          <w:i/>
          <w:noProof/>
        </w:rPr>
        <w:t>Perth Theatre Trust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 w:name="_Toc106104708"/>
      <w:r>
        <w:t>Compilation table</w:t>
      </w:r>
      <w:bookmarkEnd w:id="53"/>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lastRenderedPageBreak/>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tcBorders>
              <w:bottom w:val="single" w:sz="4" w:space="0" w:color="auto"/>
            </w:tcBorders>
          </w:tcPr>
          <w:p>
            <w:pPr>
              <w:pStyle w:val="nTable"/>
              <w:spacing w:after="40"/>
              <w:ind w:right="113"/>
              <w:rPr>
                <w:i/>
              </w:rPr>
            </w:pPr>
            <w:r>
              <w:rPr>
                <w:i/>
              </w:rPr>
              <w:t xml:space="preserve">Perth Theatre Trust Amendment Act 2015 </w:t>
            </w:r>
          </w:p>
        </w:tc>
        <w:tc>
          <w:tcPr>
            <w:tcW w:w="1138" w:type="dxa"/>
            <w:tcBorders>
              <w:bottom w:val="single" w:sz="4" w:space="0" w:color="auto"/>
            </w:tcBorders>
          </w:tcPr>
          <w:p>
            <w:pPr>
              <w:pStyle w:val="nTable"/>
              <w:keepNext/>
              <w:spacing w:after="40"/>
              <w:rPr>
                <w:snapToGrid w:val="0"/>
              </w:rPr>
            </w:pPr>
            <w:r>
              <w:rPr>
                <w:snapToGrid w:val="0"/>
              </w:rPr>
              <w:t>7 of 2015</w:t>
            </w:r>
          </w:p>
        </w:tc>
        <w:tc>
          <w:tcPr>
            <w:tcW w:w="1129" w:type="dxa"/>
            <w:tcBorders>
              <w:bottom w:val="single" w:sz="4" w:space="0" w:color="auto"/>
            </w:tcBorders>
          </w:tcPr>
          <w:p>
            <w:pPr>
              <w:pStyle w:val="nTable"/>
              <w:keepNext/>
              <w:spacing w:after="40"/>
            </w:pPr>
            <w:r>
              <w:t>9 Mar 2015</w:t>
            </w:r>
          </w:p>
        </w:tc>
        <w:tc>
          <w:tcPr>
            <w:tcW w:w="2552" w:type="dxa"/>
            <w:gridSpan w:val="2"/>
            <w:tcBorders>
              <w:bottom w:val="single" w:sz="4" w:space="0" w:color="auto"/>
            </w:tcBorders>
          </w:tcPr>
          <w:p>
            <w:pPr>
              <w:pStyle w:val="nTable"/>
              <w:keepNext/>
              <w:spacing w:after="40"/>
              <w:rPr>
                <w:snapToGrid w:val="0"/>
              </w:rPr>
            </w:pPr>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p>
        </w:tc>
      </w:tr>
    </w:tbl>
    <w:p>
      <w:pPr>
        <w:pStyle w:val="nHeading3"/>
      </w:pPr>
      <w:bookmarkStart w:id="54" w:name="_Toc106104709"/>
      <w:r>
        <w:t>Uncommenced provisions table</w:t>
      </w:r>
      <w:bookmarkEnd w:id="54"/>
    </w:p>
    <w:p>
      <w:pPr>
        <w:pStyle w:val="nStatement"/>
        <w:keepNext/>
        <w:spacing w:after="240"/>
      </w:pPr>
      <w:r>
        <w:t xml:space="preserve">To view the text of the uncommenced provisions see </w:t>
      </w:r>
      <w:r>
        <w:rPr>
          <w:i/>
        </w:rPr>
        <w:t>Acts as passed</w:t>
      </w:r>
      <w:r>
        <w:t xml:space="preserve"> on the WA Legislation website.</w:t>
      </w:r>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trPr>
        <w:tc>
          <w:tcPr>
            <w:tcW w:w="2269" w:type="dxa"/>
            <w:tcBorders>
              <w:bottom w:val="single" w:sz="8" w:space="0" w:color="auto"/>
            </w:tcBorders>
          </w:tcPr>
          <w:p>
            <w:pPr>
              <w:pStyle w:val="nTable"/>
              <w:spacing w:after="40"/>
              <w:ind w:right="113"/>
              <w:rPr>
                <w:snapToGrid w:val="0"/>
              </w:rPr>
            </w:pPr>
            <w:r>
              <w:rPr>
                <w:i/>
                <w:snapToGrid w:val="0"/>
              </w:rPr>
              <w:t>Arts and Culture Trust Act 2021</w:t>
            </w:r>
            <w:r>
              <w:rPr>
                <w:snapToGrid w:val="0"/>
              </w:rPr>
              <w:t xml:space="preserve"> s. 73(1)</w:t>
            </w:r>
          </w:p>
        </w:tc>
        <w:tc>
          <w:tcPr>
            <w:tcW w:w="1132" w:type="dxa"/>
            <w:tcBorders>
              <w:bottom w:val="single" w:sz="8" w:space="0" w:color="auto"/>
            </w:tcBorders>
          </w:tcPr>
          <w:p>
            <w:pPr>
              <w:pStyle w:val="nTable"/>
              <w:keepNext/>
              <w:spacing w:after="40"/>
            </w:pPr>
            <w:r>
              <w:t>15 of 2021</w:t>
            </w:r>
          </w:p>
        </w:tc>
        <w:tc>
          <w:tcPr>
            <w:tcW w:w="1132" w:type="dxa"/>
            <w:tcBorders>
              <w:bottom w:val="single" w:sz="8" w:space="0" w:color="auto"/>
            </w:tcBorders>
          </w:tcPr>
          <w:p>
            <w:pPr>
              <w:pStyle w:val="nTable"/>
              <w:keepNext/>
              <w:spacing w:after="40"/>
            </w:pPr>
            <w:r>
              <w:t>9 Sep 2021</w:t>
            </w:r>
          </w:p>
        </w:tc>
        <w:tc>
          <w:tcPr>
            <w:tcW w:w="2548" w:type="dxa"/>
            <w:tcBorders>
              <w:bottom w:val="single" w:sz="8" w:space="0" w:color="auto"/>
            </w:tcBorders>
          </w:tcPr>
          <w:p>
            <w:pPr>
              <w:pStyle w:val="nTable"/>
              <w:keepNext/>
              <w:spacing w:after="40"/>
            </w:pPr>
            <w:r>
              <w:t>1 Jul 2022 (see s. 2(b) and SL 2022/77 cl. 2)</w:t>
            </w:r>
          </w:p>
        </w:tc>
      </w:tr>
    </w:tbl>
    <w:p>
      <w:pPr>
        <w:pStyle w:val="nHeading3"/>
      </w:pPr>
      <w:bookmarkStart w:id="55" w:name="_Toc106104710"/>
      <w:r>
        <w:lastRenderedPageBreak/>
        <w:t>Other notes</w:t>
      </w:r>
      <w:bookmarkEnd w:id="55"/>
    </w:p>
    <w:p>
      <w:pPr>
        <w:pStyle w:val="nNote"/>
        <w:spacing w:before="120"/>
      </w:pPr>
      <w:r>
        <w:rPr>
          <w:vertAlign w:val="superscript"/>
        </w:rPr>
        <w:t>1</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57" w:name="_Toc105761149"/>
      <w:bookmarkStart w:id="58" w:name="_Toc105761232"/>
      <w:bookmarkStart w:id="59" w:name="_Toc106104711"/>
      <w:r>
        <w:rPr>
          <w:sz w:val="28"/>
        </w:rPr>
        <w:lastRenderedPageBreak/>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activity</w:t>
      </w:r>
      <w:r>
        <w:tab/>
        <w:t>16(1A)</w:t>
      </w:r>
    </w:p>
    <w:p>
      <w:pPr>
        <w:pStyle w:val="DefinedTerms"/>
      </w:pPr>
      <w:r>
        <w:t>business arrangement</w:t>
      </w:r>
      <w:r>
        <w:tab/>
        <w:t>16(1A)</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participate</w:t>
      </w:r>
      <w:r>
        <w:tab/>
        <w:t>16(1A)</w:t>
      </w:r>
    </w:p>
    <w:p>
      <w:pPr>
        <w:pStyle w:val="DefinedTerms"/>
      </w:pPr>
      <w:r>
        <w:t>promoting</w:t>
      </w:r>
      <w:r>
        <w:tab/>
        <w:t>16(1A)</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628"/>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 w:name="WAFER_202109081424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2452_GUID" w:val="3cbecc40-5854-404d-9e28-fb435774cab1"/>
    <w:docVar w:name="WAFER_20220610133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28_GUID" w:val="8d2714b7-764c-4a3f-96c0-43ebaee66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044E20D0-BABE-4C99-86B5-EEEE0651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6424</Words>
  <Characters>29874</Characters>
  <Application>Microsoft Office Word</Application>
  <DocSecurity>0</DocSecurity>
  <Lines>878</Lines>
  <Paragraphs>504</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1979 - 02-f0-01</dc:title>
  <dc:subject/>
  <dc:creator/>
  <cp:keywords/>
  <dc:description/>
  <cp:lastModifiedBy>Master Repository Process</cp:lastModifiedBy>
  <cp:revision>4</cp:revision>
  <cp:lastPrinted>2011-02-09T07:40:00Z</cp:lastPrinted>
  <dcterms:created xsi:type="dcterms:W3CDTF">2022-06-17T02:59:00Z</dcterms:created>
  <dcterms:modified xsi:type="dcterms:W3CDTF">2022-06-17T02:59:00Z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AsAtDate">
    <vt:lpwstr>09 Sep 2021</vt:lpwstr>
  </property>
  <property fmtid="{D5CDD505-2E9C-101B-9397-08002B2CF9AE}" pid="8" name="Suffix">
    <vt:lpwstr>02-f0-01</vt:lpwstr>
  </property>
  <property fmtid="{D5CDD505-2E9C-101B-9397-08002B2CF9AE}" pid="9" name="CommencementDate">
    <vt:lpwstr>20210909</vt:lpwstr>
  </property>
</Properties>
</file>