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_Toc82689605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_Toc82689606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_Toc82689607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_Toc82689608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_Toc82689609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_Toc82689610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_Toc82689611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_Toc82689612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_Toc82689613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_Toc82689614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_Toc82689615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_Toc82689616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_Toc82689617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_Toc82689618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_Toc82689619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_Toc82689620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_Toc82689621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_Toc82689622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_Toc82689623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_Toc82689624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_Toc82689625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_Toc82689626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_Toc82689627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_Toc82689628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_Toc82689629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_Toc82689630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_Toc82689631 \h </w:instrText>
      </w:r>
      <w:r>
        <w:fldChar w:fldCharType="separate"/>
      </w:r>
      <w:r>
        <w:t>27</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_Toc82689632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_Toc82689633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_Toc82689634 \h </w:instrText>
      </w:r>
      <w:r>
        <w:fldChar w:fldCharType="separate"/>
      </w:r>
      <w:r>
        <w:t>30</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_Toc82689635 \h </w:instrText>
      </w:r>
      <w:r>
        <w:fldChar w:fldCharType="separate"/>
      </w:r>
      <w:r>
        <w:t>30</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_Toc82689636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_Toc82689637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_Toc82689638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_Toc82689639 \h </w:instrText>
      </w:r>
      <w:r>
        <w:fldChar w:fldCharType="separate"/>
      </w:r>
      <w:r>
        <w:t>39</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_Toc82689640 \h </w:instrText>
      </w:r>
      <w:r>
        <w:fldChar w:fldCharType="separate"/>
      </w:r>
      <w:r>
        <w:t>39</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_Toc82689641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_Toc82689642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_Toc82689643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_Toc82689644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_Toc82689645 \h </w:instrText>
      </w:r>
      <w:r>
        <w:fldChar w:fldCharType="separate"/>
      </w:r>
      <w:r>
        <w:t>41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_Toc82689646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_Toc82689647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Plans and specifications, requirements for (Act s. 66(4) and (5))</w:t>
      </w:r>
      <w:r>
        <w:tab/>
      </w:r>
      <w:r>
        <w:fldChar w:fldCharType="begin"/>
      </w:r>
      <w:r>
        <w:instrText xml:space="preserve"> PAGEREF _Toc82689648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_Toc82689649 \h </w:instrText>
      </w:r>
      <w:r>
        <w:fldChar w:fldCharType="separate"/>
      </w:r>
      <w:r>
        <w:t>45</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_Toc82689650 \h </w:instrText>
      </w:r>
      <w:r>
        <w:fldChar w:fldCharType="separate"/>
      </w:r>
      <w:r>
        <w:t>46</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_Toc82689651 \h </w:instrText>
      </w:r>
      <w:r>
        <w:fldChar w:fldCharType="separate"/>
      </w:r>
      <w:r>
        <w:t>46</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_Toc82689652 \h </w:instrText>
      </w:r>
      <w:r>
        <w:fldChar w:fldCharType="separate"/>
      </w:r>
      <w:r>
        <w:t>46</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_Toc82689653 \h </w:instrText>
      </w:r>
      <w:r>
        <w:fldChar w:fldCharType="separate"/>
      </w:r>
      <w:r>
        <w:t>47</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_Toc82689654 \h </w:instrText>
      </w:r>
      <w:r>
        <w:fldChar w:fldCharType="separate"/>
      </w:r>
      <w:r>
        <w:t>47</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_Toc82689655 \h </w:instrText>
      </w:r>
      <w:r>
        <w:fldChar w:fldCharType="separate"/>
      </w:r>
      <w:r>
        <w:t>48</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_Toc82689656 \h </w:instrText>
      </w:r>
      <w:r>
        <w:fldChar w:fldCharType="separate"/>
      </w:r>
      <w:r>
        <w:t>48</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_Toc82689657 \h </w:instrText>
      </w:r>
      <w:r>
        <w:fldChar w:fldCharType="separate"/>
      </w:r>
      <w:r>
        <w:t>49</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_Toc82689658 \h </w:instrText>
      </w:r>
      <w:r>
        <w:fldChar w:fldCharType="separate"/>
      </w:r>
      <w:r>
        <w:t>49</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_Toc82689659 \h </w:instrText>
      </w:r>
      <w:r>
        <w:fldChar w:fldCharType="separate"/>
      </w:r>
      <w:r>
        <w:t>50</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_Toc82689660 \h </w:instrText>
      </w:r>
      <w:r>
        <w:fldChar w:fldCharType="separate"/>
      </w:r>
      <w:r>
        <w:t>51</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_Toc82689661 \h </w:instrText>
      </w:r>
      <w:r>
        <w:fldChar w:fldCharType="separate"/>
      </w:r>
      <w:r>
        <w:t>51</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_Toc82689662 \h </w:instrText>
      </w:r>
      <w:r>
        <w:fldChar w:fldCharType="separate"/>
      </w:r>
      <w:r>
        <w:t>52</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_Toc82689663 \h </w:instrText>
      </w:r>
      <w:r>
        <w:fldChar w:fldCharType="separate"/>
      </w:r>
      <w:r>
        <w:t>54</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_Toc82689664 \h </w:instrText>
      </w:r>
      <w:r>
        <w:fldChar w:fldCharType="separate"/>
      </w:r>
      <w:r>
        <w:t>55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_Toc82689665 \h </w:instrText>
      </w:r>
      <w:r>
        <w:fldChar w:fldCharType="separate"/>
      </w:r>
      <w:r>
        <w:t>55</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_Toc82689666 \h </w:instrText>
      </w:r>
      <w:r>
        <w:fldChar w:fldCharType="separate"/>
      </w:r>
      <w:r>
        <w:t>56</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_Toc82689667 \h </w:instrText>
      </w:r>
      <w:r>
        <w:fldChar w:fldCharType="separate"/>
      </w:r>
      <w:r>
        <w:t>58</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_Toc82689668 \h </w:instrText>
      </w:r>
      <w:r>
        <w:fldChar w:fldCharType="separate"/>
      </w:r>
      <w:r>
        <w:t>59</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_Toc82689669 \h </w:instrText>
      </w:r>
      <w:r>
        <w:fldChar w:fldCharType="separate"/>
      </w:r>
      <w:r>
        <w:t>59</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_Toc82689670 \h </w:instrText>
      </w:r>
      <w:r>
        <w:fldChar w:fldCharType="separate"/>
      </w:r>
      <w:r>
        <w:t>60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_Toc82689671 \h </w:instrText>
      </w:r>
      <w:r>
        <w:fldChar w:fldCharType="separate"/>
      </w:r>
      <w:r>
        <w:t>61</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_Toc82689672 \h </w:instrText>
      </w:r>
      <w:r>
        <w:fldChar w:fldCharType="separate"/>
      </w:r>
      <w:r>
        <w:t>61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_Toc82689673 \h </w:instrText>
      </w:r>
      <w:r>
        <w:fldChar w:fldCharType="separate"/>
      </w:r>
      <w:r>
        <w:t>62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_Toc82689674 \h </w:instrText>
      </w:r>
      <w:r>
        <w:fldChar w:fldCharType="separate"/>
      </w:r>
      <w:r>
        <w:t>63</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_Toc82689675 \h </w:instrText>
      </w:r>
      <w:r>
        <w:fldChar w:fldCharType="separate"/>
      </w:r>
      <w:r>
        <w:t>64</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_Toc82689676 \h </w:instrText>
      </w:r>
      <w:r>
        <w:fldChar w:fldCharType="separate"/>
      </w:r>
      <w:r>
        <w:t>65</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_Toc82689677 \h </w:instrText>
      </w:r>
      <w:r>
        <w:fldChar w:fldCharType="separate"/>
      </w:r>
      <w:r>
        <w:t>65</w:t>
      </w:r>
      <w:r>
        <w:fldChar w:fldCharType="end"/>
      </w:r>
    </w:p>
    <w:p>
      <w:pPr>
        <w:pStyle w:val="TOC8"/>
        <w:rPr>
          <w:rFonts w:asciiTheme="minorHAnsi" w:eastAsiaTheme="minorEastAsia" w:hAnsiTheme="minorHAnsi" w:cstheme="minorBidi"/>
          <w:szCs w:val="22"/>
        </w:rPr>
      </w:pPr>
      <w:r>
        <w:lastRenderedPageBreak/>
        <w:t>18EA.</w:t>
      </w:r>
      <w:r>
        <w:tab/>
        <w:t>Information prescribed for websites (Act s. 113A)</w:t>
      </w:r>
      <w:r>
        <w:tab/>
      </w:r>
      <w:r>
        <w:fldChar w:fldCharType="begin"/>
      </w:r>
      <w:r>
        <w:instrText xml:space="preserve"> PAGEREF _Toc82689678 \h </w:instrText>
      </w:r>
      <w:r>
        <w:fldChar w:fldCharType="separate"/>
      </w:r>
      <w:r>
        <w:t>65</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_Toc82689679 \h </w:instrText>
      </w:r>
      <w:r>
        <w:fldChar w:fldCharType="separate"/>
      </w:r>
      <w:r>
        <w:t>66</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_Toc82689680 \h </w:instrText>
      </w:r>
      <w:r>
        <w:fldChar w:fldCharType="separate"/>
      </w:r>
      <w:r>
        <w:t>67</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_Toc82689681 \h </w:instrText>
      </w:r>
      <w:r>
        <w:fldChar w:fldCharType="separate"/>
      </w:r>
      <w:r>
        <w:t>68</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_Toc82689682 \h </w:instrText>
      </w:r>
      <w:r>
        <w:fldChar w:fldCharType="separate"/>
      </w:r>
      <w:r>
        <w:t>70</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_Toc82689683 \h </w:instrText>
      </w:r>
      <w:r>
        <w:fldChar w:fldCharType="separate"/>
      </w:r>
      <w:r>
        <w:t>70</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_Toc82689684 \h </w:instrText>
      </w:r>
      <w:r>
        <w:fldChar w:fldCharType="separate"/>
      </w:r>
      <w:r>
        <w:t>71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_Toc82689685 \h </w:instrText>
      </w:r>
      <w:r>
        <w:fldChar w:fldCharType="separate"/>
      </w:r>
      <w:r>
        <w:t>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_Toc82689686 \h </w:instrText>
      </w:r>
      <w:r>
        <w:fldChar w:fldCharType="separate"/>
      </w:r>
      <w:r>
        <w:t>71</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_Toc82689687 \h </w:instrText>
      </w:r>
      <w:r>
        <w:fldChar w:fldCharType="separate"/>
      </w:r>
      <w:r>
        <w:t>72</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_Toc82689688 \h </w:instrText>
      </w:r>
      <w:r>
        <w:fldChar w:fldCharType="separate"/>
      </w:r>
      <w:r>
        <w:t>73</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_Toc82689689 \h </w:instrText>
      </w:r>
      <w:r>
        <w:fldChar w:fldCharType="separate"/>
      </w:r>
      <w:r>
        <w:t>74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_Toc82689690 \h </w:instrText>
      </w:r>
      <w:r>
        <w:fldChar w:fldCharType="separate"/>
      </w:r>
      <w:r>
        <w:t>74</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_Toc82689691 \h </w:instrText>
      </w:r>
      <w:r>
        <w:fldChar w:fldCharType="separate"/>
      </w:r>
      <w:r>
        <w:t>74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_Toc82689692 \h </w:instrText>
      </w:r>
      <w:r>
        <w:fldChar w:fldCharType="separate"/>
      </w:r>
      <w:r>
        <w:t>74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_Toc82689693 \h </w:instrText>
      </w:r>
      <w:r>
        <w:fldChar w:fldCharType="separate"/>
      </w:r>
      <w:r>
        <w:t>77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_Toc82689694 \h </w:instrText>
      </w:r>
      <w:r>
        <w:fldChar w:fldCharType="separate"/>
      </w:r>
      <w:r>
        <w:t>78</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_Toc82689695 \h </w:instrText>
      </w:r>
      <w:r>
        <w:fldChar w:fldCharType="separate"/>
      </w:r>
      <w:r>
        <w:t>80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_Toc82689696 \h </w:instrText>
      </w:r>
      <w:r>
        <w:fldChar w:fldCharType="separate"/>
      </w:r>
      <w:r>
        <w:t>80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_Toc82689697 \h </w:instrText>
      </w:r>
      <w:r>
        <w:fldChar w:fldCharType="separate"/>
      </w:r>
      <w:r>
        <w:t>80</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_Toc82689698 \h </w:instrText>
      </w:r>
      <w:r>
        <w:fldChar w:fldCharType="separate"/>
      </w:r>
      <w:r>
        <w:t>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_Toc82689699 \h </w:instrText>
      </w:r>
      <w:r>
        <w:fldChar w:fldCharType="separate"/>
      </w:r>
      <w:r>
        <w:t>82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Forms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Details of applicant</w:t>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_Toc82689706 \h </w:instrText>
      </w:r>
      <w:r>
        <w:fldChar w:fldCharType="separate"/>
      </w:r>
      <w:r>
        <w:t>101</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_Toc82689707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8268960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8268960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8268960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82689608"/>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lastRenderedPageBreak/>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82689609"/>
      <w:r>
        <w:rPr>
          <w:rStyle w:val="CharSectno"/>
        </w:rPr>
        <w:lastRenderedPageBreak/>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8268961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8268961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8268961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82689613"/>
      <w:r>
        <w:rPr>
          <w:rStyle w:val="CharSectno"/>
        </w:rPr>
        <w:lastRenderedPageBreak/>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8268961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82689615"/>
      <w:r>
        <w:rPr>
          <w:rStyle w:val="CharSectno"/>
        </w:rPr>
        <w:lastRenderedPageBreak/>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8268961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8268961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lastRenderedPageBreak/>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82689618"/>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826896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lastRenderedPageBreak/>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lastRenderedPageBreak/>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8268962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8268962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lastRenderedPageBreak/>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82689622"/>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lastRenderedPageBreak/>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82689623"/>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82689624"/>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lastRenderedPageBreak/>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lastRenderedPageBreak/>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lastRenderedPageBreak/>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lastRenderedPageBreak/>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23" w:name="_Toc82689625"/>
      <w:r>
        <w:rPr>
          <w:rStyle w:val="CharSectno"/>
        </w:rPr>
        <w:lastRenderedPageBreak/>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lastRenderedPageBreak/>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 xml:space="preserve">a refusal of an application under section 87 for the grant of a protection order, if the ground, or one of the grounds, for the refusal of the application was that the </w:t>
      </w:r>
      <w:r>
        <w:lastRenderedPageBreak/>
        <w:t>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w:t>
      </w:r>
      <w:r>
        <w:lastRenderedPageBreak/>
        <w:t xml:space="preserve">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lastRenderedPageBreak/>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lastRenderedPageBreak/>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82689626"/>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lastRenderedPageBreak/>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82689627"/>
      <w:r>
        <w:rPr>
          <w:rStyle w:val="CharSectno"/>
        </w:rPr>
        <w:lastRenderedPageBreak/>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82689628"/>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lastRenderedPageBreak/>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lastRenderedPageBreak/>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82689629"/>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lastRenderedPageBreak/>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82689630"/>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lastRenderedPageBreak/>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82689631"/>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lastRenderedPageBreak/>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82689632"/>
      <w:r>
        <w:rPr>
          <w:rStyle w:val="CharSectno"/>
        </w:rPr>
        <w:t>8G</w:t>
      </w:r>
      <w:r>
        <w:t>.</w:t>
      </w:r>
      <w:r>
        <w:tab/>
        <w:t>Exemption from Act in relation to liquor competition (Act s. 6(1)(o))</w:t>
      </w:r>
      <w:bookmarkEnd w:id="30"/>
    </w:p>
    <w:p>
      <w:pPr>
        <w:pStyle w:val="Subsection"/>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lastRenderedPageBreak/>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lastRenderedPageBreak/>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82689633"/>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82689634"/>
      <w:r>
        <w:rPr>
          <w:rStyle w:val="CharSectno"/>
        </w:rPr>
        <w:t>9AA</w:t>
      </w:r>
      <w:r>
        <w:t>.</w:t>
      </w:r>
      <w:r>
        <w:tab/>
        <w:t xml:space="preserve">Distance prescribed </w:t>
      </w:r>
      <w:r>
        <w:rPr>
          <w:snapToGrid w:val="0"/>
        </w:rPr>
        <w:t>(Act s.</w:t>
      </w:r>
      <w:r>
        <w:t> 36A(2)(b))</w:t>
      </w:r>
      <w:bookmarkEnd w:id="32"/>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82689635"/>
      <w:r>
        <w:rPr>
          <w:rStyle w:val="CharSectno"/>
        </w:rPr>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82689636"/>
      <w:r>
        <w:rPr>
          <w:rStyle w:val="CharSectno"/>
        </w:rPr>
        <w:lastRenderedPageBreak/>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82689637"/>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lastRenderedPageBreak/>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lastRenderedPageBreak/>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lastRenderedPageBreak/>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lastRenderedPageBreak/>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lastRenderedPageBreak/>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lastRenderedPageBreak/>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lastRenderedPageBreak/>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lastRenderedPageBreak/>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82689638"/>
      <w:r>
        <w:rPr>
          <w:rStyle w:val="CharSectno"/>
        </w:rPr>
        <w:t>9AB</w:t>
      </w:r>
      <w:r>
        <w:t>.</w:t>
      </w:r>
      <w:r>
        <w:tab/>
        <w:t xml:space="preserve">Kind of extended trading permit prescribed </w:t>
      </w:r>
      <w:r>
        <w:rPr>
          <w:snapToGrid w:val="0"/>
        </w:rPr>
        <w:t>(Act s.</w:t>
      </w:r>
      <w:r>
        <w:t> 25(5a))</w:t>
      </w:r>
      <w:bookmarkEnd w:id="3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82689639"/>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82689640"/>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lastRenderedPageBreak/>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9" w:name="_Toc82689641"/>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82689642"/>
      <w:r>
        <w:rPr>
          <w:rStyle w:val="CharSectno"/>
        </w:rPr>
        <w:lastRenderedPageBreak/>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82689643"/>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2" w:name="_Toc82689644"/>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82689645"/>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82689646"/>
      <w:r>
        <w:rPr>
          <w:rStyle w:val="CharSectno"/>
        </w:rPr>
        <w:t>10A</w:t>
      </w:r>
      <w:r>
        <w:rPr>
          <w:snapToGrid w:val="0"/>
        </w:rPr>
        <w:t>.</w:t>
      </w:r>
      <w:r>
        <w:rPr>
          <w:snapToGrid w:val="0"/>
        </w:rPr>
        <w:tab/>
        <w:t>Condition prescribed (Act s. 55(2))</w:t>
      </w:r>
      <w:bookmarkEnd w:id="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82689647"/>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lastRenderedPageBreak/>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rPr>
          <w:snapToGrid w:val="0"/>
        </w:rPr>
      </w:pPr>
      <w:bookmarkStart w:id="46" w:name="_Toc82689648"/>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lastRenderedPageBreak/>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lastRenderedPageBreak/>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82689649"/>
      <w:r>
        <w:rPr>
          <w:rStyle w:val="CharSectno"/>
        </w:rPr>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 xml:space="preserve">The records required to accompany a notice of application for the grant or transfer of a licence, other than an occasional licence, under section 68(1)(b) shall be in the form of a written statement and shall contain, in respect of each applicant, the </w:t>
      </w:r>
      <w:r>
        <w:rPr>
          <w:snapToGrid w:val="0"/>
        </w:rPr>
        <w:lastRenderedPageBreak/>
        <w:t>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82689650"/>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82689651"/>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82689652"/>
      <w:r>
        <w:rPr>
          <w:rStyle w:val="CharSectno"/>
        </w:rPr>
        <w:t>14AAA</w:t>
      </w:r>
      <w:r>
        <w:t>.</w:t>
      </w:r>
      <w:r>
        <w:tab/>
        <w:t>Distance prescribed (Act s. 77A)</w:t>
      </w:r>
      <w:bookmarkEnd w:id="50"/>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lastRenderedPageBreak/>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82689653"/>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82689654"/>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lastRenderedPageBreak/>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82689655"/>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82689656"/>
      <w:r>
        <w:rPr>
          <w:rStyle w:val="CharSectno"/>
        </w:rPr>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lastRenderedPageBreak/>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82689657"/>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82689658"/>
      <w:r>
        <w:rPr>
          <w:rStyle w:val="CharSectno"/>
        </w:rPr>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lastRenderedPageBreak/>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82689659"/>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lastRenderedPageBreak/>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82689660"/>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82689661"/>
      <w:r>
        <w:rPr>
          <w:rStyle w:val="CharSectno"/>
        </w:rPr>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lastRenderedPageBreak/>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82689662"/>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 xml:space="preserve">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w:t>
      </w:r>
      <w:r>
        <w:lastRenderedPageBreak/>
        <w:t>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82689663"/>
      <w:r>
        <w:rPr>
          <w:rStyle w:val="CharSectno"/>
        </w:rPr>
        <w:lastRenderedPageBreak/>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lastRenderedPageBreak/>
        <w:t>[</w:t>
      </w:r>
      <w:r>
        <w:rPr>
          <w:b/>
        </w:rPr>
        <w:t>14AF.</w:t>
      </w:r>
      <w:r>
        <w:tab/>
        <w:t>Deleted: Gazette 10 Jan 2017 p. 145.]</w:t>
      </w:r>
    </w:p>
    <w:p>
      <w:pPr>
        <w:pStyle w:val="Heading5"/>
        <w:spacing w:before="210"/>
      </w:pPr>
      <w:bookmarkStart w:id="62" w:name="_Toc82689664"/>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82689665"/>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82689666"/>
      <w:r>
        <w:rPr>
          <w:rStyle w:val="CharSectno"/>
        </w:rPr>
        <w:lastRenderedPageBreak/>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declared to be a restricted area for the purposes of section 175(1a) of the Act.</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lastRenderedPageBreak/>
        <w:tab/>
        <w:t>[Regulation 16AA inserted: SL 2021/163 r. 4.]</w:t>
      </w:r>
    </w:p>
    <w:p>
      <w:pPr>
        <w:pStyle w:val="Heading5"/>
      </w:pPr>
      <w:bookmarkStart w:id="65" w:name="_Toc82689667"/>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lastRenderedPageBreak/>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66" w:name="_Toc82689668"/>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7" w:name="_Toc82689669"/>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lastRenderedPageBreak/>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82689670"/>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82689671"/>
      <w:r>
        <w:rPr>
          <w:rStyle w:val="CharSectno"/>
        </w:rPr>
        <w:lastRenderedPageBreak/>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82689672"/>
      <w:r>
        <w:rPr>
          <w:rStyle w:val="CharSectno"/>
        </w:rPr>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 xml:space="preserve">premises consisting of a vehicle in which the consumption of liquor by a person who is at least </w:t>
      </w:r>
      <w:r>
        <w:lastRenderedPageBreak/>
        <w:t>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82689673"/>
      <w:r>
        <w:rPr>
          <w:rStyle w:val="CharSectno"/>
        </w:rPr>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lastRenderedPageBreak/>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82689674"/>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 xml:space="preserve">an example of the applicant’s signature in a medium </w:t>
      </w:r>
      <w:r>
        <w:rPr>
          <w:snapToGrid w:val="0"/>
        </w:rPr>
        <w:lastRenderedPageBreak/>
        <w:t>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82689675"/>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lastRenderedPageBreak/>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74" w:name="_Toc82689676"/>
      <w:r>
        <w:rPr>
          <w:rStyle w:val="CharSectno"/>
        </w:rPr>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82689677"/>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82689678"/>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lastRenderedPageBreak/>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82689679"/>
      <w:r>
        <w:rPr>
          <w:rStyle w:val="CharSectno"/>
        </w:rPr>
        <w:t>18EBA</w:t>
      </w:r>
      <w:r>
        <w:t>.</w:t>
      </w:r>
      <w:r>
        <w:tab/>
        <w:t xml:space="preserve">Persons prescribed (Act s. 115AC(1A)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8" w:name="_Toc82689680"/>
      <w:r>
        <w:rPr>
          <w:rStyle w:val="CharSectno"/>
        </w:rPr>
        <w:lastRenderedPageBreak/>
        <w:t>18EB</w:t>
      </w:r>
      <w:r>
        <w:t>.</w:t>
      </w:r>
      <w:r>
        <w:tab/>
        <w:t>Incidents and information prescribed for register (Act s. 116A)</w:t>
      </w:r>
      <w:bookmarkEnd w:id="78"/>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lastRenderedPageBreak/>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9" w:name="_Toc82689681"/>
      <w:r>
        <w:rPr>
          <w:rStyle w:val="CharSectno"/>
        </w:rPr>
        <w:t>18EC</w:t>
      </w:r>
      <w:r>
        <w:t>.</w:t>
      </w:r>
      <w:r>
        <w:tab/>
        <w:t>Prescribed incidents involving physical force</w:t>
      </w:r>
      <w:bookmarkEnd w:id="79"/>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lastRenderedPageBreak/>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lastRenderedPageBreak/>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0" w:name="_Toc82689682"/>
      <w:r>
        <w:rPr>
          <w:rStyle w:val="CharSectno"/>
        </w:rPr>
        <w:t>18F</w:t>
      </w:r>
      <w:r>
        <w:t>.</w:t>
      </w:r>
      <w:r>
        <w:tab/>
        <w:t>Training courses prescribed (Act s. 121(11)(d))</w:t>
      </w:r>
      <w:bookmarkEnd w:id="8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81" w:name="_Toc82689683"/>
      <w:r>
        <w:rPr>
          <w:rStyle w:val="CharSectno"/>
        </w:rPr>
        <w:t>18G</w:t>
      </w:r>
      <w:r>
        <w:t>.</w:t>
      </w:r>
      <w:r>
        <w:tab/>
        <w:t>Confiscated document, how to be dealt with (Act s. 126(2b))</w:t>
      </w:r>
      <w:bookmarkEnd w:id="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2" w:name="_Toc82689684"/>
      <w:r>
        <w:rPr>
          <w:rStyle w:val="CharSectno"/>
        </w:rPr>
        <w:lastRenderedPageBreak/>
        <w:t>18H</w:t>
      </w:r>
      <w:r>
        <w:t>.</w:t>
      </w:r>
      <w:r>
        <w:tab/>
        <w:t>Provisions prescribed (Act s. 126E(4))</w:t>
      </w:r>
      <w:bookmarkEnd w:id="8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3" w:name="_Toc82689685"/>
      <w:r>
        <w:rPr>
          <w:rStyle w:val="CharSectno"/>
        </w:rPr>
        <w:t>19</w:t>
      </w:r>
      <w:r>
        <w:rPr>
          <w:snapToGrid w:val="0"/>
        </w:rPr>
        <w:t>.</w:t>
      </w:r>
      <w:r>
        <w:rPr>
          <w:snapToGrid w:val="0"/>
        </w:rPr>
        <w:tab/>
        <w:t>Subsidy, application for</w:t>
      </w:r>
      <w:bookmarkEnd w:id="8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84" w:name="_Toc8268968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8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5" w:name="_Toc82689687"/>
      <w:r>
        <w:rPr>
          <w:rStyle w:val="CharSectno"/>
        </w:rPr>
        <w:lastRenderedPageBreak/>
        <w:t>21</w:t>
      </w:r>
      <w:r>
        <w:t>.</w:t>
      </w:r>
      <w:r>
        <w:tab/>
        <w:t>Wholesaler, subsidy for (Act s. 130)</w:t>
      </w:r>
      <w:bookmarkEnd w:id="85"/>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6" w:name="_Toc82689688"/>
      <w:r>
        <w:rPr>
          <w:rStyle w:val="CharSectno"/>
        </w:rPr>
        <w:lastRenderedPageBreak/>
        <w:t>21A</w:t>
      </w:r>
      <w:r>
        <w:t>.</w:t>
      </w:r>
      <w:r>
        <w:tab/>
        <w:t>Wine producer, subsidy for (Act s. 130)</w:t>
      </w:r>
      <w:bookmarkEnd w:id="8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15.35pt" o:ole="">
            <v:imagedata r:id="rId21" o:title=""/>
          </v:shape>
          <o:OLEObject Type="Embed" ProgID="Equation.3" ShapeID="_x0000_i1025" DrawAspect="Content" ObjectID="_1693308549"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lastRenderedPageBreak/>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7" w:name="_Toc82689689"/>
      <w:r>
        <w:rPr>
          <w:rStyle w:val="CharSectno"/>
        </w:rPr>
        <w:t>21AC</w:t>
      </w:r>
      <w:r>
        <w:rPr>
          <w:snapToGrid w:val="0"/>
        </w:rPr>
        <w:t>.</w:t>
      </w:r>
      <w:r>
        <w:rPr>
          <w:snapToGrid w:val="0"/>
        </w:rPr>
        <w:tab/>
        <w:t>Subsidy payable once in respect of sale of liquor</w:t>
      </w:r>
      <w:bookmarkEnd w:id="8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8" w:name="_Toc82689690"/>
      <w:r>
        <w:rPr>
          <w:rStyle w:val="CharSectno"/>
        </w:rPr>
        <w:t>21B</w:t>
      </w:r>
      <w:r>
        <w:rPr>
          <w:snapToGrid w:val="0"/>
        </w:rPr>
        <w:t>.</w:t>
      </w:r>
      <w:r>
        <w:rPr>
          <w:snapToGrid w:val="0"/>
        </w:rPr>
        <w:tab/>
        <w:t xml:space="preserve">Subsidy, conditions imposed by Director as to </w:t>
      </w:r>
      <w:r>
        <w:t>(Act s. 130(2))</w:t>
      </w:r>
      <w:bookmarkEnd w:id="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9" w:name="_Toc82689691"/>
      <w:r>
        <w:rPr>
          <w:rStyle w:val="CharSectno"/>
        </w:rPr>
        <w:t>21C</w:t>
      </w:r>
      <w:r>
        <w:rPr>
          <w:snapToGrid w:val="0"/>
        </w:rPr>
        <w:t>.</w:t>
      </w:r>
      <w:r>
        <w:rPr>
          <w:snapToGrid w:val="0"/>
        </w:rPr>
        <w:tab/>
        <w:t>Licensees prescribed </w:t>
      </w:r>
      <w:r>
        <w:t>(Act s. </w:t>
      </w:r>
      <w:r>
        <w:rPr>
          <w:snapToGrid w:val="0"/>
        </w:rPr>
        <w:t>145(1))</w:t>
      </w:r>
      <w:bookmarkEnd w:id="8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0" w:name="_Toc82689692"/>
      <w:r>
        <w:rPr>
          <w:rStyle w:val="CharSectno"/>
        </w:rPr>
        <w:t>22</w:t>
      </w:r>
      <w:r>
        <w:rPr>
          <w:snapToGrid w:val="0"/>
        </w:rPr>
        <w:t>.</w:t>
      </w:r>
      <w:r>
        <w:rPr>
          <w:snapToGrid w:val="0"/>
        </w:rPr>
        <w:tab/>
        <w:t xml:space="preserve">Records prescribed etc. </w:t>
      </w:r>
      <w:r>
        <w:t>(Act s. </w:t>
      </w:r>
      <w:r>
        <w:rPr>
          <w:snapToGrid w:val="0"/>
        </w:rPr>
        <w:t>145)</w:t>
      </w:r>
      <w:bookmarkEnd w:id="9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 xml:space="preserve">in the case of each transaction involving the sale of liquor by the holder of a special facility licence, a </w:t>
      </w:r>
      <w:r>
        <w:rPr>
          <w:snapToGrid w:val="0"/>
        </w:rPr>
        <w:lastRenderedPageBreak/>
        <w:t>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lastRenderedPageBreak/>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1" w:name="_Toc82689693"/>
      <w:r>
        <w:rPr>
          <w:rStyle w:val="CharSectno"/>
        </w:rPr>
        <w:lastRenderedPageBreak/>
        <w:t>23</w:t>
      </w:r>
      <w:r>
        <w:rPr>
          <w:snapToGrid w:val="0"/>
        </w:rPr>
        <w:t>.</w:t>
      </w:r>
      <w:r>
        <w:rPr>
          <w:snapToGrid w:val="0"/>
        </w:rPr>
        <w:tab/>
        <w:t xml:space="preserve">Returns, verification and lodgment of </w:t>
      </w:r>
      <w:r>
        <w:t>(Act s. 146)</w:t>
      </w:r>
      <w:bookmarkEnd w:id="9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2" w:name="_Toc82689694"/>
      <w:r>
        <w:rPr>
          <w:rStyle w:val="CharSectno"/>
        </w:rPr>
        <w:t>24</w:t>
      </w:r>
      <w:r>
        <w:rPr>
          <w:snapToGrid w:val="0"/>
        </w:rPr>
        <w:t>.</w:t>
      </w:r>
      <w:r>
        <w:rPr>
          <w:snapToGrid w:val="0"/>
        </w:rPr>
        <w:tab/>
        <w:t xml:space="preserve">Return of information required etc. </w:t>
      </w:r>
      <w:r>
        <w:t>(Act s. 145)</w:t>
      </w:r>
      <w:bookmarkEnd w:id="9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lastRenderedPageBreak/>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3" w:name="_Toc82689695"/>
      <w:r>
        <w:rPr>
          <w:rStyle w:val="CharSectno"/>
        </w:rPr>
        <w:lastRenderedPageBreak/>
        <w:t>25A</w:t>
      </w:r>
      <w:r>
        <w:t>.</w:t>
      </w:r>
      <w:r>
        <w:tab/>
        <w:t>Class of persons prescribed (Act s. 152P(4)(b))</w:t>
      </w:r>
      <w:bookmarkEnd w:id="9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4" w:name="_Toc82689696"/>
      <w:r>
        <w:rPr>
          <w:rStyle w:val="CharSectno"/>
        </w:rPr>
        <w:t>25</w:t>
      </w:r>
      <w:r>
        <w:rPr>
          <w:snapToGrid w:val="0"/>
        </w:rPr>
        <w:t>.</w:t>
      </w:r>
      <w:r>
        <w:rPr>
          <w:snapToGrid w:val="0"/>
        </w:rPr>
        <w:tab/>
        <w:t>Money payable under Act, how payable</w:t>
      </w:r>
      <w:bookmarkEnd w:id="9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5" w:name="_Toc82689697"/>
      <w:r>
        <w:rPr>
          <w:rStyle w:val="CharSectno"/>
        </w:rPr>
        <w:t>26</w:t>
      </w:r>
      <w:r>
        <w:rPr>
          <w:snapToGrid w:val="0"/>
        </w:rPr>
        <w:t>.</w:t>
      </w:r>
      <w:r>
        <w:rPr>
          <w:snapToGrid w:val="0"/>
        </w:rPr>
        <w:tab/>
        <w:t>Fees generally (Sch. 3)</w:t>
      </w:r>
      <w:bookmarkEnd w:id="9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lastRenderedPageBreak/>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 xml:space="preserve">9; 9 Oct 2007 p. 5352; 24 Oct 2008 p. 4683; </w:t>
      </w:r>
      <w:r>
        <w:lastRenderedPageBreak/>
        <w:t>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6" w:name="_Toc82689698"/>
      <w:r>
        <w:rPr>
          <w:rStyle w:val="CharSectno"/>
        </w:rPr>
        <w:t>27A</w:t>
      </w:r>
      <w:r>
        <w:t>.</w:t>
      </w:r>
      <w:r>
        <w:tab/>
        <w:t>Reduction in licence fee for new licences</w:t>
      </w:r>
      <w:bookmarkEnd w:id="9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7" w:name="_Toc82689699"/>
      <w:r>
        <w:rPr>
          <w:rStyle w:val="CharSectno"/>
        </w:rPr>
        <w:t>27</w:t>
      </w:r>
      <w:r>
        <w:rPr>
          <w:snapToGrid w:val="0"/>
        </w:rPr>
        <w:t>.</w:t>
      </w:r>
      <w:r>
        <w:rPr>
          <w:snapToGrid w:val="0"/>
        </w:rPr>
        <w:tab/>
      </w:r>
      <w:r>
        <w:t>Prescribed offences for infringement notices (Act s. 167(2))</w:t>
      </w:r>
      <w:bookmarkEnd w:id="97"/>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lastRenderedPageBreak/>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lastRenderedPageBreak/>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lastRenderedPageBreak/>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lastRenderedPageBreak/>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lastRenderedPageBreak/>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98" w:name="_Toc82685904"/>
      <w:bookmarkStart w:id="99" w:name="_Toc82686004"/>
      <w:bookmarkStart w:id="100" w:name="_Toc82687235"/>
      <w:bookmarkStart w:id="101" w:name="_Toc82689700"/>
      <w:r>
        <w:rPr>
          <w:rStyle w:val="CharSchNo"/>
        </w:rPr>
        <w:lastRenderedPageBreak/>
        <w:t>Schedule 1</w:t>
      </w:r>
      <w:bookmarkEnd w:id="98"/>
      <w:bookmarkEnd w:id="99"/>
      <w:bookmarkEnd w:id="100"/>
      <w:bookmarkEnd w:id="101"/>
    </w:p>
    <w:p>
      <w:pPr>
        <w:pStyle w:val="yShoulderClause"/>
        <w:spacing w:before="60"/>
        <w:rPr>
          <w:snapToGrid w:val="0"/>
        </w:rPr>
      </w:pPr>
      <w:r>
        <w:rPr>
          <w:snapToGrid w:val="0"/>
        </w:rPr>
        <w:t>[Regulation 3]</w:t>
      </w:r>
    </w:p>
    <w:p>
      <w:pPr>
        <w:pStyle w:val="yHeading2"/>
        <w:outlineLvl w:val="9"/>
      </w:pPr>
      <w:bookmarkStart w:id="102" w:name="_Toc82685905"/>
      <w:bookmarkStart w:id="103" w:name="_Toc82686005"/>
      <w:bookmarkStart w:id="104" w:name="_Toc82687236"/>
      <w:bookmarkStart w:id="105" w:name="_Toc82689701"/>
      <w:r>
        <w:rPr>
          <w:rStyle w:val="CharSchText"/>
        </w:rPr>
        <w:t>Forms</w:t>
      </w:r>
      <w:bookmarkEnd w:id="102"/>
      <w:bookmarkEnd w:id="103"/>
      <w:bookmarkEnd w:id="104"/>
      <w:bookmarkEnd w:id="105"/>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6" w:name="_Toc82685906"/>
      <w:bookmarkStart w:id="107" w:name="_Toc82686006"/>
      <w:bookmarkStart w:id="108" w:name="_Toc82687237"/>
      <w:bookmarkStart w:id="109" w:name="_Toc82689702"/>
      <w:r>
        <w:rPr>
          <w:rStyle w:val="CharSchNo"/>
        </w:rPr>
        <w:lastRenderedPageBreak/>
        <w:t>Schedule 2</w:t>
      </w:r>
      <w:bookmarkEnd w:id="106"/>
      <w:bookmarkEnd w:id="107"/>
      <w:bookmarkEnd w:id="108"/>
      <w:bookmarkEnd w:id="109"/>
    </w:p>
    <w:p>
      <w:pPr>
        <w:pStyle w:val="yShoulderClause"/>
        <w:spacing w:before="60"/>
        <w:rPr>
          <w:snapToGrid w:val="0"/>
        </w:rPr>
      </w:pPr>
      <w:r>
        <w:rPr>
          <w:snapToGrid w:val="0"/>
        </w:rPr>
        <w:t>[Regulation 13]</w:t>
      </w:r>
    </w:p>
    <w:p>
      <w:pPr>
        <w:pStyle w:val="yHeading2"/>
        <w:spacing w:before="120" w:after="80"/>
      </w:pPr>
      <w:bookmarkStart w:id="110" w:name="_Toc82685907"/>
      <w:bookmarkStart w:id="111" w:name="_Toc82686007"/>
      <w:bookmarkStart w:id="112" w:name="_Toc82687238"/>
      <w:bookmarkStart w:id="113" w:name="_Toc82689703"/>
      <w:r>
        <w:rPr>
          <w:rStyle w:val="CharSchText"/>
        </w:rPr>
        <w:t>Details of applicant</w:t>
      </w:r>
      <w:bookmarkEnd w:id="110"/>
      <w:bookmarkEnd w:id="111"/>
      <w:bookmarkEnd w:id="112"/>
      <w:bookmarkEnd w:id="11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4" w:name="_Toc82685908"/>
      <w:bookmarkStart w:id="115" w:name="_Toc82686008"/>
      <w:bookmarkStart w:id="116" w:name="_Toc82687239"/>
      <w:bookmarkStart w:id="117" w:name="_Toc82689704"/>
      <w:r>
        <w:rPr>
          <w:rStyle w:val="CharSchNo"/>
        </w:rPr>
        <w:lastRenderedPageBreak/>
        <w:t>Schedule 3</w:t>
      </w:r>
      <w:r>
        <w:t> — </w:t>
      </w:r>
      <w:r>
        <w:rPr>
          <w:rStyle w:val="CharSchText"/>
        </w:rPr>
        <w:t>Fees</w:t>
      </w:r>
      <w:bookmarkEnd w:id="114"/>
      <w:bookmarkEnd w:id="115"/>
      <w:bookmarkEnd w:id="116"/>
      <w:bookmarkEnd w:id="117"/>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lastRenderedPageBreak/>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lastRenderedPageBreak/>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18" w:name="_Toc82685909"/>
      <w:bookmarkStart w:id="119" w:name="_Toc82686009"/>
      <w:bookmarkStart w:id="120" w:name="_Toc82687240"/>
      <w:bookmarkStart w:id="121" w:name="_Toc82689705"/>
      <w:r>
        <w:lastRenderedPageBreak/>
        <w:t>Notes</w:t>
      </w:r>
      <w:bookmarkEnd w:id="118"/>
      <w:bookmarkEnd w:id="119"/>
      <w:bookmarkEnd w:id="120"/>
      <w:bookmarkEnd w:id="121"/>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122" w:name="_Toc82689706"/>
      <w:r>
        <w:t>Compilation table</w:t>
      </w:r>
      <w:bookmarkEnd w:id="12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Liquor Control Amendment Regulations (No. 3) 2021</w:t>
            </w:r>
          </w:p>
        </w:tc>
        <w:tc>
          <w:tcPr>
            <w:tcW w:w="1276" w:type="dxa"/>
            <w:tcBorders>
              <w:bottom w:val="single" w:sz="4" w:space="0" w:color="auto"/>
            </w:tcBorders>
            <w:shd w:val="clear" w:color="auto" w:fill="auto"/>
          </w:tcPr>
          <w:p>
            <w:pPr>
              <w:pStyle w:val="nTable"/>
              <w:keepNext/>
              <w:spacing w:after="40"/>
            </w:pPr>
            <w:r>
              <w:t>SL 2021/163 17 Sep 2021</w:t>
            </w:r>
          </w:p>
        </w:tc>
        <w:tc>
          <w:tcPr>
            <w:tcW w:w="2693" w:type="dxa"/>
            <w:tcBorders>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bl>
    <w:p>
      <w:pPr>
        <w:pStyle w:val="nHeading3"/>
        <w:keepLines/>
        <w:widowControl w:val="0"/>
      </w:pPr>
      <w:bookmarkStart w:id="123" w:name="_Toc82689707"/>
      <w:r>
        <w:t>Other notes</w:t>
      </w:r>
      <w:bookmarkEnd w:id="123"/>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25" w:name="_Toc82689708"/>
      <w:r>
        <w:rPr>
          <w:sz w:val="28"/>
        </w:rPr>
        <w:lastRenderedPageBreak/>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lastRenderedPageBreak/>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and (2)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1611553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5B5FC-0934-49E0-8990-B1AA8852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29294</Words>
  <Characters>139737</Characters>
  <Application>Microsoft Office Word</Application>
  <DocSecurity>0</DocSecurity>
  <Lines>4818</Lines>
  <Paragraphs>2864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1989 - 14-z0-00</dc:title>
  <dc:subject/>
  <dc:creator/>
  <cp:keywords/>
  <dc:description/>
  <cp:lastModifiedBy>Master Repository Process</cp:lastModifiedBy>
  <cp:revision>4</cp:revision>
  <cp:lastPrinted>2019-12-05T02:25:00Z</cp:lastPrinted>
  <dcterms:created xsi:type="dcterms:W3CDTF">2021-09-16T06:43:00Z</dcterms:created>
  <dcterms:modified xsi:type="dcterms:W3CDTF">2021-09-16T06:43:00Z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18 Sep 2021</vt:lpwstr>
  </property>
  <property fmtid="{D5CDD505-2E9C-101B-9397-08002B2CF9AE}" pid="8" name="Suffix">
    <vt:lpwstr>14-z0-00</vt:lpwstr>
  </property>
  <property fmtid="{D5CDD505-2E9C-101B-9397-08002B2CF9AE}" pid="9" name="CommencementDate">
    <vt:lpwstr>20210918</vt:lpwstr>
  </property>
</Properties>
</file>