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10C" w:rsidRDefault="000F74F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8" name="Picture 8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8C010C" w:rsidRDefault="000F74F6">
      <w:pPr>
        <w:pStyle w:val="PrincipalActReg"/>
        <w:spacing w:before="2600" w:after="0"/>
        <w:ind w:left="-240" w:right="-232"/>
      </w:pPr>
      <w:r>
        <w:t>Street Collections (Regulation) Act 1940</w:t>
      </w:r>
    </w:p>
    <w:p w:rsidR="008C010C" w:rsidRDefault="000F74F6">
      <w:pPr>
        <w:pStyle w:val="NameofActReg"/>
        <w:spacing w:before="3760" w:after="4200"/>
      </w:pPr>
      <w:r>
        <w:rPr>
          <w:noProof/>
        </w:rPr>
        <w:t>Street Collections Regulations 1999</w:t>
      </w:r>
    </w:p>
    <w:p w:rsidR="008C010C" w:rsidRDefault="008C010C">
      <w:pPr>
        <w:jc w:val="center"/>
        <w:rPr>
          <w:b/>
        </w:rPr>
        <w:sectPr w:rsidR="008C01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8C010C">
        <w:trPr>
          <w:cantSplit/>
        </w:trPr>
        <w:tc>
          <w:tcPr>
            <w:tcW w:w="2434" w:type="dxa"/>
            <w:vMerge w:val="restart"/>
          </w:tcPr>
          <w:p w:rsidR="008C010C" w:rsidRDefault="008C010C"/>
        </w:tc>
        <w:tc>
          <w:tcPr>
            <w:tcW w:w="2434" w:type="dxa"/>
            <w:vMerge w:val="restart"/>
          </w:tcPr>
          <w:p w:rsidR="008C010C" w:rsidRDefault="008C010C">
            <w:pPr>
              <w:jc w:val="center"/>
            </w:pPr>
          </w:p>
        </w:tc>
        <w:tc>
          <w:tcPr>
            <w:tcW w:w="2434" w:type="dxa"/>
          </w:tcPr>
          <w:p w:rsidR="008C010C" w:rsidRDefault="008C010C"/>
        </w:tc>
      </w:tr>
      <w:tr w:rsidR="008C010C">
        <w:trPr>
          <w:cantSplit/>
        </w:trPr>
        <w:tc>
          <w:tcPr>
            <w:tcW w:w="2434" w:type="dxa"/>
            <w:vMerge/>
          </w:tcPr>
          <w:p w:rsidR="008C010C" w:rsidRDefault="008C010C"/>
        </w:tc>
        <w:tc>
          <w:tcPr>
            <w:tcW w:w="2434" w:type="dxa"/>
            <w:vMerge/>
          </w:tcPr>
          <w:p w:rsidR="008C010C" w:rsidRDefault="008C010C">
            <w:pPr>
              <w:jc w:val="center"/>
            </w:pPr>
          </w:p>
        </w:tc>
        <w:tc>
          <w:tcPr>
            <w:tcW w:w="2434" w:type="dxa"/>
          </w:tcPr>
          <w:p w:rsidR="008C010C" w:rsidRDefault="000F74F6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 February 2007</w:t>
            </w:r>
          </w:p>
        </w:tc>
      </w:tr>
    </w:tbl>
    <w:p w:rsidR="008C010C" w:rsidRDefault="000F74F6">
      <w:pPr>
        <w:pStyle w:val="WA"/>
        <w:spacing w:before="120"/>
      </w:pPr>
      <w:r>
        <w:t>Western Australia</w:t>
      </w:r>
    </w:p>
    <w:p w:rsidR="008C010C" w:rsidRDefault="000F74F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32D8F">
        <w:rPr>
          <w:noProof/>
        </w:rPr>
        <w:t>Street Collections Regulations 1999</w:t>
      </w:r>
      <w:r>
        <w:fldChar w:fldCharType="end"/>
      </w:r>
    </w:p>
    <w:p w:rsidR="008C010C" w:rsidRDefault="000F74F6">
      <w:pPr>
        <w:pStyle w:val="Arrangement"/>
      </w:pPr>
      <w:r>
        <w:t>CONTENTS</w:t>
      </w:r>
    </w:p>
    <w:p w:rsidR="008C010C" w:rsidRDefault="000F74F6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_Toc159920707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Terms used in these regulations</w:t>
      </w:r>
      <w:r>
        <w:tab/>
      </w:r>
      <w:r>
        <w:fldChar w:fldCharType="begin"/>
      </w:r>
      <w:r>
        <w:instrText xml:space="preserve"> PAGEREF _Toc159920708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Application for permit</w:t>
      </w:r>
      <w:r>
        <w:tab/>
      </w:r>
      <w:r>
        <w:fldChar w:fldCharType="begin"/>
      </w:r>
      <w:r>
        <w:instrText xml:space="preserve"> PAGEREF _Toc159920709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Form of permit</w:t>
      </w:r>
      <w:r>
        <w:tab/>
      </w:r>
      <w:r>
        <w:fldChar w:fldCharType="begin"/>
      </w:r>
      <w:r>
        <w:instrText xml:space="preserve"> PAGEREF _Toc159920710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Identification badges</w:t>
      </w:r>
      <w:r>
        <w:tab/>
      </w:r>
      <w:r>
        <w:fldChar w:fldCharType="begin"/>
      </w:r>
      <w:r>
        <w:instrText xml:space="preserve"> PAGEREF _Toc159920711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Minimum age for collectors</w:t>
      </w:r>
      <w:r>
        <w:tab/>
      </w:r>
      <w:r>
        <w:fldChar w:fldCharType="begin"/>
      </w:r>
      <w:r>
        <w:instrText xml:space="preserve"> PAGEREF _Toc159920712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Collection boxes</w:t>
      </w:r>
      <w:r>
        <w:tab/>
      </w:r>
      <w:r>
        <w:fldChar w:fldCharType="begin"/>
      </w:r>
      <w:r>
        <w:instrText xml:space="preserve"> PAGEREF _Toc159920713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Making a collection</w:t>
      </w:r>
      <w:r>
        <w:tab/>
      </w:r>
      <w:r>
        <w:fldChar w:fldCharType="begin"/>
      </w:r>
      <w:r>
        <w:instrText xml:space="preserve"> PAGEREF _Toc159920714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Obstruction</w:t>
      </w:r>
      <w:r>
        <w:tab/>
      </w:r>
      <w:r>
        <w:fldChar w:fldCharType="begin"/>
      </w:r>
      <w:r>
        <w:instrText xml:space="preserve"> PAGEREF _Toc159920715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Collection returns</w:t>
      </w:r>
      <w:r>
        <w:tab/>
      </w:r>
      <w:r>
        <w:fldChar w:fldCharType="begin"/>
      </w:r>
      <w:r>
        <w:instrText xml:space="preserve"> PAGEREF _Toc159920716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Collectors, promoters etc. not to be paid</w:t>
      </w:r>
      <w:r>
        <w:tab/>
      </w:r>
      <w:r>
        <w:fldChar w:fldCharType="begin"/>
      </w:r>
      <w:r>
        <w:instrText xml:space="preserve"> PAGEREF _Toc159920717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Investigation by Commissioner</w:t>
      </w:r>
      <w:r>
        <w:rPr>
          <w:szCs w:val="24"/>
          <w:vertAlign w:val="superscript"/>
        </w:rPr>
        <w:t> </w:t>
      </w:r>
      <w:r>
        <w:tab/>
      </w:r>
      <w:r>
        <w:fldChar w:fldCharType="begin"/>
      </w:r>
      <w:r>
        <w:instrText xml:space="preserve"> PAGEREF _Toc159920718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Offence</w:t>
      </w:r>
      <w:r>
        <w:tab/>
      </w:r>
      <w:r>
        <w:fldChar w:fldCharType="begin"/>
      </w:r>
      <w:r>
        <w:instrText xml:space="preserve"> PAGEREF _Toc159920719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Infringement notices</w:t>
      </w:r>
      <w:r>
        <w:tab/>
      </w:r>
      <w:r>
        <w:fldChar w:fldCharType="begin"/>
      </w:r>
      <w:r>
        <w:instrText xml:space="preserve"> PAGEREF _Toc159920720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_Toc159920721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 — Form of permit</w:t>
      </w:r>
    </w:p>
    <w:p w:rsidR="008C010C" w:rsidRDefault="000F74F6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2 — Prescribed offences and modified penalties</w:t>
      </w:r>
    </w:p>
    <w:p w:rsidR="008C010C" w:rsidRDefault="000F74F6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3 — Forms</w:t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2"/>
        </w:rPr>
        <w:tab/>
        <w:t>Form 1 — Infringement notice</w:t>
      </w:r>
      <w:r>
        <w:tab/>
      </w:r>
      <w:r>
        <w:fldChar w:fldCharType="begin"/>
      </w:r>
      <w:r>
        <w:instrText xml:space="preserve"> PAGEREF _Toc159920725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8"/>
        <w:rPr>
          <w:sz w:val="24"/>
          <w:szCs w:val="24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_Toc159920726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8C010C" w:rsidRDefault="000F74F6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_Toc159920728 \h </w:instrText>
      </w:r>
      <w:r>
        <w:fldChar w:fldCharType="separate"/>
      </w:r>
      <w:r w:rsidR="00232D8F">
        <w:t>1</w:t>
      </w:r>
      <w:r>
        <w:fldChar w:fldCharType="end"/>
      </w:r>
    </w:p>
    <w:p w:rsidR="008C010C" w:rsidRDefault="000F74F6">
      <w:pPr>
        <w:pStyle w:val="TOC2"/>
        <w:tabs>
          <w:tab w:val="right" w:pos="7086"/>
        </w:tabs>
      </w:pPr>
      <w:r>
        <w:fldChar w:fldCharType="end"/>
      </w:r>
    </w:p>
    <w:p w:rsidR="008C010C" w:rsidRDefault="000F74F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C010C" w:rsidRDefault="008C010C">
      <w:pPr>
        <w:pStyle w:val="NoteHeading"/>
        <w:sectPr w:rsidR="008C010C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8C010C">
        <w:trPr>
          <w:cantSplit/>
        </w:trPr>
        <w:tc>
          <w:tcPr>
            <w:tcW w:w="2434" w:type="dxa"/>
            <w:vMerge w:val="restart"/>
          </w:tcPr>
          <w:p w:rsidR="008C010C" w:rsidRDefault="008C010C"/>
        </w:tc>
        <w:tc>
          <w:tcPr>
            <w:tcW w:w="2434" w:type="dxa"/>
            <w:vMerge w:val="restart"/>
          </w:tcPr>
          <w:p w:rsidR="008C010C" w:rsidRDefault="000F74F6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8C010C" w:rsidRDefault="008C010C"/>
        </w:tc>
      </w:tr>
      <w:tr w:rsidR="008C010C">
        <w:trPr>
          <w:cantSplit/>
        </w:trPr>
        <w:tc>
          <w:tcPr>
            <w:tcW w:w="2434" w:type="dxa"/>
            <w:vMerge/>
          </w:tcPr>
          <w:p w:rsidR="008C010C" w:rsidRDefault="008C010C"/>
        </w:tc>
        <w:tc>
          <w:tcPr>
            <w:tcW w:w="2434" w:type="dxa"/>
            <w:vMerge/>
          </w:tcPr>
          <w:p w:rsidR="008C010C" w:rsidRDefault="008C010C">
            <w:pPr>
              <w:jc w:val="center"/>
            </w:pPr>
          </w:p>
        </w:tc>
        <w:tc>
          <w:tcPr>
            <w:tcW w:w="2434" w:type="dxa"/>
          </w:tcPr>
          <w:p w:rsidR="008C010C" w:rsidRDefault="000F74F6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</w:t>
            </w:r>
            <w:r>
              <w:rPr>
                <w:b/>
                <w:snapToGrid w:val="0"/>
                <w:sz w:val="22"/>
              </w:rPr>
              <w:t xml:space="preserve"> February 2007</w:t>
            </w:r>
          </w:p>
        </w:tc>
      </w:tr>
    </w:tbl>
    <w:p w:rsidR="008C010C" w:rsidRDefault="000F74F6">
      <w:pPr>
        <w:pStyle w:val="PrincipalActReg"/>
      </w:pPr>
      <w:r>
        <w:t>Western Australia</w:t>
      </w:r>
    </w:p>
    <w:p w:rsidR="008C010C" w:rsidRDefault="000F74F6">
      <w:pPr>
        <w:pStyle w:val="PrincipalActReg"/>
      </w:pPr>
      <w:r>
        <w:t>Street Collections (Regulation) Act 1940</w:t>
      </w:r>
    </w:p>
    <w:p w:rsidR="008C010C" w:rsidRDefault="000F74F6">
      <w:pPr>
        <w:pStyle w:val="NameofActReg"/>
      </w:pPr>
      <w:r>
        <w:t>Street Collections Regulations 1999</w:t>
      </w:r>
    </w:p>
    <w:p w:rsidR="008C010C" w:rsidRDefault="000F74F6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69126324"/>
      <w:bookmarkStart w:id="8" w:name="_Toc15992070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</w:p>
    <w:p w:rsidR="008C010C" w:rsidRDefault="000F74F6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</w:t>
      </w:r>
      <w:r>
        <w:rPr>
          <w:i/>
          <w:vertAlign w:val="superscript"/>
        </w:rPr>
        <w:t> </w:t>
      </w:r>
      <w:r>
        <w:rPr>
          <w:iCs/>
          <w:vertAlign w:val="superscript"/>
        </w:rPr>
        <w:t>1</w:t>
      </w:r>
      <w:r>
        <w:rPr>
          <w:i/>
        </w:rPr>
        <w:t>.</w:t>
      </w:r>
    </w:p>
    <w:p w:rsidR="008C010C" w:rsidRDefault="000F74F6">
      <w:pPr>
        <w:pStyle w:val="Heading5"/>
      </w:pPr>
      <w:bookmarkStart w:id="10" w:name="_Toc469126325"/>
      <w:bookmarkStart w:id="11" w:name="_Toc159920708"/>
      <w:r>
        <w:rPr>
          <w:rStyle w:val="CharSectno"/>
        </w:rPr>
        <w:t>2</w:t>
      </w:r>
      <w:r>
        <w:t>.</w:t>
      </w:r>
      <w:r>
        <w:tab/>
      </w:r>
      <w:bookmarkEnd w:id="10"/>
      <w:r>
        <w:t>Terms used in these regulations</w:t>
      </w:r>
      <w:bookmarkEnd w:id="11"/>
    </w:p>
    <w:p w:rsidR="008C010C" w:rsidRDefault="000F74F6">
      <w:pPr>
        <w:pStyle w:val="Subsection"/>
      </w:pPr>
      <w:r>
        <w:tab/>
      </w:r>
      <w:r>
        <w:tab/>
        <w:t>In these regulations —</w:t>
      </w:r>
    </w:p>
    <w:p w:rsidR="008C010C" w:rsidRDefault="000F74F6"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 w:rsidR="008C010C" w:rsidRDefault="000F74F6">
      <w:pPr>
        <w:pStyle w:val="Defstart"/>
      </w:pPr>
      <w:r>
        <w:rPr>
          <w:b/>
        </w:rPr>
        <w:tab/>
      </w:r>
      <w:r>
        <w:rPr>
          <w:rStyle w:val="CharDefText"/>
        </w:rPr>
        <w:t>Commissioner </w:t>
      </w:r>
      <w:r>
        <w:rPr>
          <w:rStyle w:val="CharDefText"/>
          <w:b w:val="0"/>
          <w:bCs/>
          <w:vertAlign w:val="superscript"/>
        </w:rPr>
        <w:t>2</w:t>
      </w:r>
      <w:r>
        <w:t xml:space="preserve"> has the same meaning as it has in the </w:t>
      </w:r>
      <w:r>
        <w:rPr>
          <w:i/>
          <w:iCs/>
        </w:rPr>
        <w:t>Consumer Affairs Act 1971</w:t>
      </w:r>
      <w:r>
        <w:t>;</w:t>
      </w:r>
    </w:p>
    <w:p w:rsidR="008C010C" w:rsidRDefault="000F74F6"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 w:rsidR="008C010C" w:rsidRDefault="000F74F6"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 w:rsidR="008C010C" w:rsidRDefault="000F74F6">
      <w:pPr>
        <w:pStyle w:val="Footnotesection"/>
      </w:pPr>
      <w:r>
        <w:tab/>
        <w:t>[Regulation 2 amended in Gazette 22 Sep 2006 p. 4134.]</w:t>
      </w:r>
    </w:p>
    <w:p w:rsidR="008C010C" w:rsidRDefault="000F74F6">
      <w:pPr>
        <w:pStyle w:val="Heading5"/>
      </w:pPr>
      <w:bookmarkStart w:id="12" w:name="_Toc469126326"/>
      <w:bookmarkStart w:id="13" w:name="_Toc159920709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12"/>
      <w:bookmarkEnd w:id="13"/>
    </w:p>
    <w:p w:rsidR="008C010C" w:rsidRDefault="000F74F6">
      <w:pPr>
        <w:pStyle w:val="Subsection"/>
      </w:pPr>
      <w:r>
        <w:tab/>
      </w:r>
      <w:r>
        <w:tab/>
        <w:t>An application for a permit is to be in a form approved by the Minister.</w:t>
      </w:r>
    </w:p>
    <w:p w:rsidR="008C010C" w:rsidRDefault="000F74F6">
      <w:pPr>
        <w:pStyle w:val="Heading5"/>
      </w:pPr>
      <w:bookmarkStart w:id="14" w:name="_Toc469126327"/>
      <w:bookmarkStart w:id="15" w:name="_Toc159920710"/>
      <w:r>
        <w:rPr>
          <w:rStyle w:val="CharSectno"/>
        </w:rPr>
        <w:t>4</w:t>
      </w:r>
      <w:r>
        <w:t>.</w:t>
      </w:r>
      <w:r>
        <w:tab/>
        <w:t>Form of permit</w:t>
      </w:r>
      <w:bookmarkEnd w:id="14"/>
      <w:bookmarkEnd w:id="15"/>
    </w:p>
    <w:p w:rsidR="008C010C" w:rsidRDefault="000F74F6">
      <w:pPr>
        <w:pStyle w:val="Subsection"/>
      </w:pPr>
      <w:r>
        <w:tab/>
      </w:r>
      <w:r>
        <w:tab/>
        <w:t>A permit is to be in the form set out in Schedule 1.</w:t>
      </w:r>
    </w:p>
    <w:p w:rsidR="008C010C" w:rsidRDefault="000F74F6">
      <w:pPr>
        <w:pStyle w:val="Heading5"/>
      </w:pPr>
      <w:bookmarkStart w:id="16" w:name="_Toc469126328"/>
      <w:bookmarkStart w:id="17" w:name="_Toc159920711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6"/>
      <w:bookmarkEnd w:id="17"/>
    </w:p>
    <w:p w:rsidR="008C010C" w:rsidRDefault="000F74F6"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 w:rsidR="008C010C" w:rsidRDefault="000F74F6"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 w:rsidR="008C010C" w:rsidRDefault="000F74F6">
      <w:pPr>
        <w:pStyle w:val="Heading5"/>
      </w:pPr>
      <w:bookmarkStart w:id="18" w:name="_Toc469126329"/>
      <w:bookmarkStart w:id="19" w:name="_Toc159920712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18"/>
      <w:bookmarkEnd w:id="19"/>
    </w:p>
    <w:p w:rsidR="008C010C" w:rsidRDefault="000F74F6"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 w:rsidR="008C010C" w:rsidRDefault="000F74F6">
      <w:pPr>
        <w:pStyle w:val="Heading5"/>
      </w:pPr>
      <w:bookmarkStart w:id="20" w:name="_Toc469126330"/>
      <w:bookmarkStart w:id="21" w:name="_Toc159920713"/>
      <w:r>
        <w:rPr>
          <w:rStyle w:val="CharSectno"/>
        </w:rPr>
        <w:t>7</w:t>
      </w:r>
      <w:r>
        <w:t>.</w:t>
      </w:r>
      <w:r>
        <w:tab/>
        <w:t>Collection boxes</w:t>
      </w:r>
      <w:bookmarkEnd w:id="20"/>
      <w:bookmarkEnd w:id="21"/>
    </w:p>
    <w:p w:rsidR="008C010C" w:rsidRDefault="000F74F6"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 w:rsidR="008C010C" w:rsidRDefault="000F74F6">
      <w:pPr>
        <w:pStyle w:val="Subsection"/>
        <w:keepNext/>
      </w:pPr>
      <w:r>
        <w:tab/>
        <w:t>(2)</w:t>
      </w:r>
      <w:r>
        <w:tab/>
        <w:t>A collection box —</w:t>
      </w:r>
    </w:p>
    <w:p w:rsidR="008C010C" w:rsidRDefault="000F74F6"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 w:rsidR="008C010C" w:rsidRDefault="000F74F6"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 w:rsidR="008C010C" w:rsidRDefault="000F74F6"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 w:rsidR="008C010C" w:rsidRDefault="000F74F6">
      <w:pPr>
        <w:pStyle w:val="Indenta"/>
      </w:pPr>
      <w:r>
        <w:tab/>
        <w:t>(d)</w:t>
      </w:r>
      <w:r>
        <w:tab/>
        <w:t>must have prominently displayed on it —</w:t>
      </w:r>
    </w:p>
    <w:p w:rsidR="008C010C" w:rsidRDefault="000F74F6"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 w:rsidR="008C010C" w:rsidRDefault="000F74F6">
      <w:pPr>
        <w:pStyle w:val="Indenti"/>
      </w:pPr>
      <w:r>
        <w:tab/>
        <w:t>(ii)</w:t>
      </w:r>
      <w:r>
        <w:tab/>
        <w:t>the date of the collection.</w:t>
      </w:r>
    </w:p>
    <w:p w:rsidR="008C010C" w:rsidRDefault="000F74F6"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 w:rsidR="008C010C" w:rsidRDefault="000F74F6">
      <w:pPr>
        <w:pStyle w:val="Heading5"/>
      </w:pPr>
      <w:bookmarkStart w:id="22" w:name="_Toc469126331"/>
      <w:bookmarkStart w:id="23" w:name="_Toc159920714"/>
      <w:r>
        <w:rPr>
          <w:rStyle w:val="CharSectno"/>
        </w:rPr>
        <w:t>8</w:t>
      </w:r>
      <w:r>
        <w:t>.</w:t>
      </w:r>
      <w:r>
        <w:tab/>
        <w:t>Making a collection</w:t>
      </w:r>
      <w:bookmarkEnd w:id="22"/>
      <w:bookmarkEnd w:id="23"/>
    </w:p>
    <w:p w:rsidR="008C010C" w:rsidRDefault="000F74F6"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 w:rsidR="008C010C" w:rsidRDefault="000F74F6"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 w:rsidR="008C010C" w:rsidRDefault="000F74F6"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 w:rsidR="008C010C" w:rsidRDefault="000F74F6"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 w:rsidR="008C010C" w:rsidRDefault="000F74F6">
      <w:pPr>
        <w:pStyle w:val="Heading5"/>
      </w:pPr>
      <w:bookmarkStart w:id="24" w:name="_Toc469126332"/>
      <w:bookmarkStart w:id="25" w:name="_Toc159920715"/>
      <w:r>
        <w:rPr>
          <w:rStyle w:val="CharSectno"/>
        </w:rPr>
        <w:t>9</w:t>
      </w:r>
      <w:r>
        <w:t>.</w:t>
      </w:r>
      <w:r>
        <w:tab/>
        <w:t>Obstruction</w:t>
      </w:r>
      <w:bookmarkEnd w:id="24"/>
      <w:bookmarkEnd w:id="25"/>
      <w:r>
        <w:t xml:space="preserve"> </w:t>
      </w:r>
    </w:p>
    <w:p w:rsidR="008C010C" w:rsidRDefault="000F74F6"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 w:rsidR="008C010C" w:rsidRDefault="000F74F6">
      <w:pPr>
        <w:pStyle w:val="Heading5"/>
      </w:pPr>
      <w:bookmarkStart w:id="26" w:name="_Toc469126333"/>
      <w:bookmarkStart w:id="27" w:name="_Toc159920716"/>
      <w:r>
        <w:rPr>
          <w:rStyle w:val="CharSectno"/>
        </w:rPr>
        <w:t>10</w:t>
      </w:r>
      <w:r>
        <w:t>.</w:t>
      </w:r>
      <w:r>
        <w:tab/>
        <w:t>Collection returns</w:t>
      </w:r>
      <w:bookmarkEnd w:id="26"/>
      <w:bookmarkEnd w:id="27"/>
      <w:r>
        <w:t xml:space="preserve"> </w:t>
      </w:r>
    </w:p>
    <w:p w:rsidR="008C010C" w:rsidRDefault="000F74F6"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 w:rsidR="008C010C" w:rsidRDefault="000F74F6">
      <w:pPr>
        <w:pStyle w:val="Indenta"/>
      </w:pPr>
      <w:r>
        <w:tab/>
        <w:t>(a)</w:t>
      </w:r>
      <w:r>
        <w:tab/>
        <w:t xml:space="preserve">the amount collected; </w:t>
      </w:r>
    </w:p>
    <w:p w:rsidR="008C010C" w:rsidRDefault="000F74F6">
      <w:pPr>
        <w:pStyle w:val="Indenta"/>
      </w:pPr>
      <w:r>
        <w:tab/>
        <w:t>(b)</w:t>
      </w:r>
      <w:r>
        <w:tab/>
        <w:t>the expenses incurred in carrying out the collection; and</w:t>
      </w:r>
    </w:p>
    <w:p w:rsidR="008C010C" w:rsidRDefault="000F74F6"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 w:rsidR="008C010C" w:rsidRDefault="000F74F6">
      <w:pPr>
        <w:pStyle w:val="Heading5"/>
      </w:pPr>
      <w:bookmarkStart w:id="28" w:name="_Toc469126334"/>
      <w:bookmarkStart w:id="29" w:name="_Toc159920717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28"/>
      <w:bookmarkEnd w:id="29"/>
    </w:p>
    <w:p w:rsidR="008C010C" w:rsidRDefault="000F74F6">
      <w:pPr>
        <w:pStyle w:val="Subsection"/>
      </w:pPr>
      <w:r>
        <w:tab/>
        <w:t>(1)</w:t>
      </w:r>
      <w:r>
        <w:tab/>
        <w:t>A person must not pay —</w:t>
      </w:r>
    </w:p>
    <w:p w:rsidR="008C010C" w:rsidRDefault="000F74F6">
      <w:pPr>
        <w:pStyle w:val="Indenta"/>
      </w:pPr>
      <w:r>
        <w:tab/>
        <w:t>(a)</w:t>
      </w:r>
      <w:r>
        <w:tab/>
        <w:t>a person for being a collector; or</w:t>
      </w:r>
    </w:p>
    <w:p w:rsidR="008C010C" w:rsidRDefault="000F74F6"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 w:rsidR="008C010C" w:rsidRDefault="000F74F6">
      <w:pPr>
        <w:pStyle w:val="Subsection"/>
      </w:pPr>
      <w:r>
        <w:tab/>
      </w:r>
      <w:r>
        <w:tab/>
        <w:t>unless the permit authorises that payment.</w:t>
      </w:r>
    </w:p>
    <w:p w:rsidR="008C010C" w:rsidRDefault="000F74F6">
      <w:pPr>
        <w:pStyle w:val="Subsection"/>
      </w:pPr>
      <w:r>
        <w:tab/>
        <w:t>(2)</w:t>
      </w:r>
      <w:r>
        <w:tab/>
        <w:t>In subregulation (1) —</w:t>
      </w:r>
    </w:p>
    <w:p w:rsidR="008C010C" w:rsidRDefault="000F74F6"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 w:rsidR="008C010C" w:rsidRDefault="000F74F6">
      <w:pPr>
        <w:pStyle w:val="Heading5"/>
      </w:pPr>
      <w:bookmarkStart w:id="30" w:name="_Toc469126335"/>
      <w:bookmarkStart w:id="31" w:name="_Toc159920718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30"/>
      <w:r>
        <w:rPr>
          <w:vertAlign w:val="superscript"/>
        </w:rPr>
        <w:t> 2</w:t>
      </w:r>
      <w:bookmarkEnd w:id="31"/>
    </w:p>
    <w:p w:rsidR="008C010C" w:rsidRDefault="000F74F6"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2</w:t>
      </w:r>
      <w:r>
        <w:t xml:space="preserve"> under the </w:t>
      </w:r>
      <w:r>
        <w:rPr>
          <w:i/>
        </w:rPr>
        <w:t xml:space="preserve">Consumer Affairs Act 1971 </w:t>
      </w:r>
      <w:r>
        <w:t>to investigate a collection.</w:t>
      </w:r>
    </w:p>
    <w:p w:rsidR="008C010C" w:rsidRDefault="000F74F6"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2</w:t>
      </w:r>
      <w:r>
        <w:t xml:space="preserve"> is to —</w:t>
      </w:r>
    </w:p>
    <w:p w:rsidR="008C010C" w:rsidRDefault="000F74F6"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2</w:t>
      </w:r>
      <w:r>
        <w:t xml:space="preserve"> considers appropriate; and</w:t>
      </w:r>
    </w:p>
    <w:p w:rsidR="008C010C" w:rsidRDefault="000F74F6">
      <w:pPr>
        <w:pStyle w:val="Indenta"/>
      </w:pPr>
      <w:r>
        <w:tab/>
        <w:t>(b)</w:t>
      </w:r>
      <w:r>
        <w:tab/>
        <w:t>report the result of the investigations to the Minister.</w:t>
      </w:r>
    </w:p>
    <w:p w:rsidR="008C010C" w:rsidRDefault="000F74F6"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2</w:t>
      </w:r>
      <w:r>
        <w:t xml:space="preserve"> may direct a person to produce any documents specified in the direction and the person must comply with that direction. </w:t>
      </w:r>
    </w:p>
    <w:p w:rsidR="008C010C" w:rsidRDefault="000F74F6">
      <w:pPr>
        <w:pStyle w:val="Footnotesection"/>
      </w:pPr>
      <w:r>
        <w:tab/>
        <w:t>[Regulation 12 amended in Gazette 12 Jan 2007 p. 49.]</w:t>
      </w:r>
    </w:p>
    <w:p w:rsidR="008C010C" w:rsidRDefault="000F74F6">
      <w:pPr>
        <w:pStyle w:val="Heading5"/>
      </w:pPr>
      <w:bookmarkStart w:id="32" w:name="_Toc469126336"/>
      <w:bookmarkStart w:id="33" w:name="_Toc159920719"/>
      <w:r>
        <w:rPr>
          <w:rStyle w:val="CharSectno"/>
        </w:rPr>
        <w:t>13</w:t>
      </w:r>
      <w:r>
        <w:t>.</w:t>
      </w:r>
      <w:r>
        <w:tab/>
        <w:t>Offence</w:t>
      </w:r>
      <w:bookmarkEnd w:id="32"/>
      <w:bookmarkEnd w:id="33"/>
    </w:p>
    <w:p w:rsidR="008C010C" w:rsidRDefault="000F74F6"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 w:rsidR="008C010C" w:rsidRDefault="000F74F6">
      <w:pPr>
        <w:pStyle w:val="Penstart"/>
      </w:pPr>
      <w:r>
        <w:tab/>
        <w:t>Penalty: $40.</w:t>
      </w:r>
    </w:p>
    <w:p w:rsidR="008C010C" w:rsidRDefault="000F74F6">
      <w:pPr>
        <w:pStyle w:val="Heading5"/>
      </w:pPr>
      <w:bookmarkStart w:id="34" w:name="_Toc159920720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34"/>
    </w:p>
    <w:p w:rsidR="008C010C" w:rsidRDefault="000F74F6"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 w:rsidR="008C010C" w:rsidRDefault="000F74F6"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 w:rsidR="008C010C" w:rsidRDefault="000F74F6"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2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 w:rsidR="008C010C" w:rsidRDefault="000F74F6"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2</w:t>
      </w:r>
      <w:r>
        <w:t xml:space="preserve"> is to issue to each authorised officer a certificate, badge or identity card identifying the officer as a person authorised to issue infringement notices.</w:t>
      </w:r>
    </w:p>
    <w:p w:rsidR="008C010C" w:rsidRDefault="000F74F6">
      <w:pPr>
        <w:pStyle w:val="Footnotesection"/>
      </w:pPr>
      <w:r>
        <w:tab/>
        <w:t>[Regulation 14 inserted in Gazette 22 Sep 2006 p. 4134.]</w:t>
      </w:r>
    </w:p>
    <w:p w:rsidR="008C010C" w:rsidRDefault="000F74F6">
      <w:pPr>
        <w:pStyle w:val="Heading5"/>
      </w:pPr>
      <w:bookmarkStart w:id="35" w:name="_Toc159920721"/>
      <w:r>
        <w:rPr>
          <w:rStyle w:val="CharSectno"/>
        </w:rPr>
        <w:t>15</w:t>
      </w:r>
      <w:r>
        <w:t>.</w:t>
      </w:r>
      <w:r>
        <w:tab/>
        <w:t>Forms</w:t>
      </w:r>
      <w:bookmarkEnd w:id="35"/>
    </w:p>
    <w:p w:rsidR="008C010C" w:rsidRDefault="000F74F6"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 w:rsidR="008C010C" w:rsidRDefault="000F74F6">
      <w:pPr>
        <w:pStyle w:val="Footnotesection"/>
      </w:pPr>
      <w:r>
        <w:tab/>
        <w:t>[Regulation 15 inserted in Gazette 22 Sep 2006 p. 4134.]</w:t>
      </w:r>
    </w:p>
    <w:p w:rsidR="008C010C" w:rsidRDefault="008C010C">
      <w:pPr>
        <w:sectPr w:rsidR="008C010C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C010C" w:rsidRDefault="000F74F6">
      <w:pPr>
        <w:pStyle w:val="yScheduleHeading"/>
      </w:pPr>
      <w:bookmarkStart w:id="36" w:name="_Toc146625166"/>
      <w:bookmarkStart w:id="37" w:name="_Toc146700739"/>
      <w:bookmarkStart w:id="38" w:name="_Toc146700781"/>
      <w:bookmarkStart w:id="39" w:name="_Toc147820956"/>
      <w:bookmarkStart w:id="40" w:name="_Toc147820978"/>
      <w:bookmarkStart w:id="41" w:name="_Toc148329816"/>
      <w:bookmarkStart w:id="42" w:name="_Toc157843493"/>
      <w:bookmarkStart w:id="43" w:name="_Toc158024786"/>
      <w:bookmarkStart w:id="44" w:name="_Toc159920722"/>
      <w:r>
        <w:rPr>
          <w:rStyle w:val="CharSchNo"/>
        </w:rPr>
        <w:t>Schedule 1</w:t>
      </w:r>
      <w:r>
        <w:t xml:space="preserve"> —</w:t>
      </w:r>
      <w:bookmarkStart w:id="45" w:name="AutoSch"/>
      <w:bookmarkEnd w:id="45"/>
      <w:r>
        <w:t xml:space="preserve"> </w:t>
      </w:r>
      <w:r>
        <w:rPr>
          <w:rStyle w:val="CharSchText"/>
        </w:rPr>
        <w:t>Form of permit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:rsidR="008C010C" w:rsidRDefault="000F74F6">
      <w:pPr>
        <w:pStyle w:val="yShoulderClause"/>
      </w:pPr>
      <w:r>
        <w:t>[r. 4]</w:t>
      </w:r>
    </w:p>
    <w:p w:rsidR="008C010C" w:rsidRDefault="000F74F6"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 w:rsidR="008C010C" w:rsidRDefault="000F74F6"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 w:rsidR="008C010C"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0C" w:rsidRDefault="008C010C">
            <w:pPr>
              <w:pStyle w:val="yTable"/>
            </w:pPr>
          </w:p>
        </w:tc>
      </w:tr>
      <w:tr w:rsidR="008C010C"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C010C" w:rsidRDefault="000F74F6"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 w:rsidR="008C010C"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C010C" w:rsidRDefault="000F74F6"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>to conduct a street collection in the Perth metropolitan area.</w:t>
            </w:r>
          </w:p>
        </w:tc>
      </w:tr>
      <w:tr w:rsidR="008C010C"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C010C" w:rsidRDefault="000F74F6">
            <w:pPr>
              <w:pStyle w:val="yTable"/>
            </w:pPr>
            <w:r>
              <w:t xml:space="preserve">The street collection may be carried out — </w:t>
            </w:r>
          </w:p>
        </w:tc>
      </w:tr>
      <w:tr w:rsidR="008C010C"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10C" w:rsidRDefault="000F74F6"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0C" w:rsidRDefault="008C010C"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10C" w:rsidRDefault="008C010C">
            <w:pPr>
              <w:pStyle w:val="yTable"/>
              <w:rPr>
                <w:sz w:val="18"/>
              </w:rPr>
            </w:pPr>
          </w:p>
        </w:tc>
      </w:tr>
      <w:tr w:rsidR="008C010C"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10C" w:rsidRDefault="008C010C"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10C" w:rsidRDefault="008C010C">
            <w:pPr>
              <w:pStyle w:val="yTable"/>
            </w:pPr>
          </w:p>
        </w:tc>
      </w:tr>
      <w:tr w:rsidR="008C010C"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10C" w:rsidRDefault="000F74F6"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0C" w:rsidRDefault="000F74F6"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010C" w:rsidRDefault="000F74F6"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0C" w:rsidRDefault="000F74F6">
            <w:pPr>
              <w:pStyle w:val="yTable"/>
              <w:jc w:val="right"/>
            </w:pPr>
            <w:r>
              <w:t>a.m. /p.m.</w:t>
            </w:r>
          </w:p>
        </w:tc>
      </w:tr>
      <w:tr w:rsidR="008C010C"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C010C" w:rsidRDefault="008C010C">
            <w:pPr>
              <w:pStyle w:val="yTable"/>
            </w:pPr>
          </w:p>
          <w:p w:rsidR="008C010C" w:rsidRDefault="008C010C">
            <w:pPr>
              <w:pStyle w:val="yTable"/>
            </w:pPr>
          </w:p>
          <w:p w:rsidR="008C010C" w:rsidRDefault="000F74F6">
            <w:pPr>
              <w:pStyle w:val="yTable"/>
            </w:pPr>
            <w:r>
              <w:t>Signature of Minister</w:t>
            </w:r>
          </w:p>
        </w:tc>
      </w:tr>
      <w:tr w:rsidR="008C010C"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0C" w:rsidRDefault="008C010C">
            <w:pPr>
              <w:pStyle w:val="yTable"/>
            </w:pPr>
          </w:p>
          <w:p w:rsidR="008C010C" w:rsidRDefault="008C010C">
            <w:pPr>
              <w:pStyle w:val="yTable"/>
            </w:pPr>
          </w:p>
          <w:p w:rsidR="008C010C" w:rsidRDefault="008C010C">
            <w:pPr>
              <w:pStyle w:val="yTable"/>
            </w:pPr>
          </w:p>
        </w:tc>
      </w:tr>
      <w:tr w:rsidR="008C010C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C010C" w:rsidRDefault="008C010C"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10C" w:rsidRDefault="008C010C"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010C" w:rsidRDefault="000F74F6"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0C" w:rsidRDefault="008C010C">
            <w:pPr>
              <w:pStyle w:val="yTable"/>
            </w:pPr>
          </w:p>
        </w:tc>
      </w:tr>
    </w:tbl>
    <w:p w:rsidR="008C010C" w:rsidRDefault="000F74F6">
      <w:pPr>
        <w:pStyle w:val="yScheduleHeading"/>
      </w:pPr>
      <w:bookmarkStart w:id="46" w:name="_Toc146625167"/>
      <w:bookmarkStart w:id="47" w:name="_Toc146700740"/>
      <w:bookmarkStart w:id="48" w:name="_Toc146700782"/>
      <w:bookmarkStart w:id="49" w:name="_Toc147820957"/>
      <w:bookmarkStart w:id="50" w:name="_Toc147820979"/>
      <w:bookmarkStart w:id="51" w:name="_Toc148329817"/>
      <w:bookmarkStart w:id="52" w:name="_Toc157843494"/>
      <w:bookmarkStart w:id="53" w:name="_Toc158024787"/>
      <w:bookmarkStart w:id="54" w:name="_Toc159920723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:rsidR="008C010C" w:rsidRDefault="000F74F6">
      <w:pPr>
        <w:pStyle w:val="yShoulderClause"/>
      </w:pPr>
      <w:r>
        <w:t>[r. 14]</w:t>
      </w:r>
    </w:p>
    <w:p w:rsidR="008C010C" w:rsidRDefault="000F74F6">
      <w:pPr>
        <w:pStyle w:val="yFootnoteheading"/>
        <w:spacing w:after="120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 w:rsidR="008C010C"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C010C" w:rsidRDefault="000F74F6"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C010C" w:rsidRDefault="000F74F6"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 w:rsidR="008C010C">
        <w:trPr>
          <w:cantSplit/>
          <w:trHeight w:val="21"/>
        </w:trPr>
        <w:tc>
          <w:tcPr>
            <w:tcW w:w="1134" w:type="dxa"/>
          </w:tcPr>
          <w:p w:rsidR="008C010C" w:rsidRDefault="000F74F6"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 w:rsidR="008C010C" w:rsidRDefault="000F74F6"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 w:rsidR="008C010C" w:rsidRDefault="000F74F6">
            <w:pPr>
              <w:pStyle w:val="yTable"/>
            </w:pPr>
            <w:r>
              <w:br/>
              <w:t>$400</w:t>
            </w:r>
          </w:p>
        </w:tc>
      </w:tr>
      <w:tr w:rsidR="008C010C"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</w:pPr>
            <w:r>
              <w:br/>
              <w:t>$400</w:t>
            </w:r>
          </w:p>
        </w:tc>
      </w:tr>
    </w:tbl>
    <w:p w:rsidR="008C010C" w:rsidRDefault="000F74F6">
      <w:pPr>
        <w:pStyle w:val="yFootnotesection"/>
      </w:pPr>
      <w:r>
        <w:tab/>
        <w:t>[Schedule 2 inserted in Gazette 22 Sep 2006 p. 4134.]</w:t>
      </w:r>
    </w:p>
    <w:p w:rsidR="008C010C" w:rsidRDefault="000F74F6">
      <w:pPr>
        <w:pStyle w:val="yHeading2"/>
      </w:pPr>
      <w:bookmarkStart w:id="55" w:name="_Toc146625168"/>
      <w:bookmarkStart w:id="56" w:name="_Toc146700741"/>
      <w:bookmarkStart w:id="57" w:name="_Toc146700783"/>
      <w:bookmarkStart w:id="58" w:name="_Toc147820958"/>
      <w:bookmarkStart w:id="59" w:name="_Toc147820980"/>
      <w:bookmarkStart w:id="60" w:name="_Toc148329818"/>
      <w:bookmarkStart w:id="61" w:name="_Toc157843495"/>
      <w:bookmarkStart w:id="62" w:name="_Toc158024788"/>
      <w:bookmarkStart w:id="63" w:name="_Toc15992072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:rsidR="008C010C" w:rsidRDefault="000F74F6">
      <w:pPr>
        <w:pStyle w:val="yShoulderClause"/>
        <w:keepNext/>
      </w:pPr>
      <w:r>
        <w:t>[r. 15]</w:t>
      </w:r>
    </w:p>
    <w:p w:rsidR="008C010C" w:rsidRDefault="000F74F6">
      <w:pPr>
        <w:pStyle w:val="yFootnoteheading"/>
        <w:keepNext/>
        <w:keepLines/>
      </w:pPr>
      <w:r>
        <w:tab/>
        <w:t>[Heading inserted in Gazette 22 Sep 2006 p. 4135.]</w:t>
      </w:r>
    </w:p>
    <w:p w:rsidR="008C010C" w:rsidRDefault="000F74F6">
      <w:pPr>
        <w:pStyle w:val="yHeading5"/>
      </w:pPr>
      <w:bookmarkStart w:id="64" w:name="_Toc159920725"/>
      <w:r>
        <w:t>Form 1 — Infringement notice</w:t>
      </w:r>
      <w:bookmarkEnd w:id="64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8C010C">
        <w:trPr>
          <w:cantSplit/>
          <w:trHeight w:val="282"/>
        </w:trPr>
        <w:tc>
          <w:tcPr>
            <w:tcW w:w="4820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 w:val="restart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8C010C">
        <w:trPr>
          <w:cantSplit/>
        </w:trPr>
        <w:tc>
          <w:tcPr>
            <w:tcW w:w="1276" w:type="dxa"/>
            <w:vMerge w:val="restart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8C010C" w:rsidRDefault="008C010C"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 w:rsidR="008C010C">
        <w:trPr>
          <w:cantSplit/>
        </w:trPr>
        <w:tc>
          <w:tcPr>
            <w:tcW w:w="1276" w:type="dxa"/>
            <w:vMerge w:val="restart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8C010C">
        <w:tc>
          <w:tcPr>
            <w:tcW w:w="1276" w:type="dxa"/>
          </w:tcPr>
          <w:p w:rsidR="008C010C" w:rsidRDefault="000F74F6"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8C010C">
        <w:trPr>
          <w:trHeight w:val="1097"/>
        </w:trPr>
        <w:tc>
          <w:tcPr>
            <w:tcW w:w="1276" w:type="dxa"/>
          </w:tcPr>
          <w:p w:rsidR="008C010C" w:rsidRDefault="000F74F6"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  <w:r>
              <w:rPr>
                <w:sz w:val="20"/>
              </w:rPr>
              <w:br/>
              <w:t>219 St George’s Terrace,  Perth  WA</w:t>
            </w:r>
          </w:p>
        </w:tc>
      </w:tr>
      <w:tr w:rsidR="008C010C">
        <w:trPr>
          <w:cantSplit/>
          <w:trHeight w:val="1097"/>
        </w:trPr>
        <w:tc>
          <w:tcPr>
            <w:tcW w:w="1276" w:type="dxa"/>
          </w:tcPr>
          <w:p w:rsidR="008C010C" w:rsidRDefault="008C010C"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8C010C" w:rsidRDefault="000F74F6">
      <w:pPr>
        <w:pStyle w:val="yFootnotesection"/>
      </w:pPr>
      <w:r>
        <w:tab/>
        <w:t>[Form 1 inserted in Gazette 22 Sep 2006 p. 4135.]</w:t>
      </w:r>
    </w:p>
    <w:p w:rsidR="008C010C" w:rsidRDefault="000F74F6">
      <w:pPr>
        <w:pStyle w:val="yHeading5"/>
        <w:spacing w:after="40"/>
      </w:pPr>
      <w:bookmarkStart w:id="65" w:name="_Toc159920726"/>
      <w:r>
        <w:t>Form 2 — Withdrawal of infringement notice</w:t>
      </w:r>
      <w:bookmarkEnd w:id="65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8C010C">
        <w:trPr>
          <w:cantSplit/>
          <w:trHeight w:val="282"/>
        </w:trPr>
        <w:tc>
          <w:tcPr>
            <w:tcW w:w="4820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 w:val="restart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8C010C">
        <w:trPr>
          <w:cantSplit/>
          <w:trHeight w:val="150"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8C010C"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8C010C">
        <w:trPr>
          <w:cantSplit/>
        </w:trPr>
        <w:tc>
          <w:tcPr>
            <w:tcW w:w="1276" w:type="dxa"/>
            <w:vMerge w:val="restart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8C010C" w:rsidRDefault="008C010C"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8C010C">
        <w:trPr>
          <w:cantSplit/>
        </w:trPr>
        <w:tc>
          <w:tcPr>
            <w:tcW w:w="1276" w:type="dxa"/>
            <w:vMerge w:val="restart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8C010C">
        <w:trPr>
          <w:cantSplit/>
        </w:trPr>
        <w:tc>
          <w:tcPr>
            <w:tcW w:w="1276" w:type="dxa"/>
            <w:vMerge/>
          </w:tcPr>
          <w:p w:rsidR="008C010C" w:rsidRDefault="008C010C"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8C010C">
        <w:tc>
          <w:tcPr>
            <w:tcW w:w="1276" w:type="dxa"/>
          </w:tcPr>
          <w:p w:rsidR="008C010C" w:rsidRDefault="000F74F6"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8C010C">
        <w:tc>
          <w:tcPr>
            <w:tcW w:w="1276" w:type="dxa"/>
          </w:tcPr>
          <w:p w:rsidR="008C010C" w:rsidRDefault="000F74F6"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8C010C" w:rsidRDefault="008C010C"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 w:rsidR="008C010C" w:rsidRDefault="000F74F6"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8C010C" w:rsidRDefault="000F74F6"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8C010C" w:rsidRDefault="000F74F6"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8C010C" w:rsidRDefault="000F74F6">
      <w:pPr>
        <w:pStyle w:val="yFootnotesection"/>
      </w:pPr>
      <w:r>
        <w:tab/>
        <w:t>[Form 2 inserted in Gazette 22 Sep 2006 p. 4135</w:t>
      </w:r>
      <w:r>
        <w:noBreakHyphen/>
        <w:t>6.]</w:t>
      </w:r>
    </w:p>
    <w:p w:rsidR="008C010C" w:rsidRDefault="008C010C">
      <w:pPr>
        <w:sectPr w:rsidR="008C010C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8C010C" w:rsidRDefault="000F74F6">
      <w:pPr>
        <w:pStyle w:val="nHeading2"/>
      </w:pPr>
      <w:bookmarkStart w:id="66" w:name="_Toc146625171"/>
      <w:bookmarkStart w:id="67" w:name="_Toc146700744"/>
      <w:bookmarkStart w:id="68" w:name="_Toc146700786"/>
      <w:bookmarkStart w:id="69" w:name="_Toc147820961"/>
      <w:bookmarkStart w:id="70" w:name="_Toc147820983"/>
      <w:bookmarkStart w:id="71" w:name="_Toc148329821"/>
      <w:bookmarkStart w:id="72" w:name="_Toc157843498"/>
      <w:bookmarkStart w:id="73" w:name="_Toc158024791"/>
      <w:bookmarkStart w:id="74" w:name="_Toc159920727"/>
      <w:r>
        <w:t>Notes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:rsidR="008C010C" w:rsidRDefault="000F74F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 February 2007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8C010C" w:rsidRDefault="000F74F6">
      <w:pPr>
        <w:pStyle w:val="nHeading3"/>
      </w:pPr>
      <w:bookmarkStart w:id="75" w:name="_Toc159920728"/>
      <w:r>
        <w:t>Compilation table</w:t>
      </w:r>
      <w:bookmarkEnd w:id="7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C010C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8C010C" w:rsidRDefault="000F74F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8C010C" w:rsidRDefault="000F74F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8C010C" w:rsidRDefault="000F74F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C010C">
        <w:tc>
          <w:tcPr>
            <w:tcW w:w="3118" w:type="dxa"/>
            <w:tcBorders>
              <w:top w:val="single" w:sz="8" w:space="0" w:color="auto"/>
            </w:tcBorders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 1999 p. 5991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 1999</w:t>
            </w:r>
          </w:p>
        </w:tc>
      </w:tr>
      <w:tr w:rsidR="008C010C">
        <w:tc>
          <w:tcPr>
            <w:tcW w:w="3118" w:type="dxa"/>
          </w:tcPr>
          <w:p w:rsidR="008C010C" w:rsidRDefault="000F74F6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2006</w:t>
            </w:r>
          </w:p>
        </w:tc>
        <w:tc>
          <w:tcPr>
            <w:tcW w:w="1276" w:type="dxa"/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4133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 w:rsidR="008C010C">
        <w:tc>
          <w:tcPr>
            <w:tcW w:w="3118" w:type="dxa"/>
          </w:tcPr>
          <w:p w:rsidR="008C010C" w:rsidRDefault="000F74F6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(No. 2) 2006</w:t>
            </w:r>
          </w:p>
        </w:tc>
        <w:tc>
          <w:tcPr>
            <w:tcW w:w="1276" w:type="dxa"/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 Jan 2007 p. 49</w:t>
            </w:r>
          </w:p>
        </w:tc>
        <w:tc>
          <w:tcPr>
            <w:tcW w:w="2693" w:type="dxa"/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 Jan 2007</w:t>
            </w:r>
          </w:p>
        </w:tc>
      </w:tr>
      <w:tr w:rsidR="008C010C"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 w:rsidR="008C010C" w:rsidRDefault="000F74F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1:  The </w:t>
            </w:r>
            <w:r>
              <w:rPr>
                <w:b/>
                <w:bCs/>
                <w:i/>
                <w:sz w:val="19"/>
              </w:rPr>
              <w:t xml:space="preserve">Street Collections Regulations 1999 </w:t>
            </w:r>
            <w:r>
              <w:rPr>
                <w:b/>
                <w:bCs/>
                <w:sz w:val="19"/>
              </w:rPr>
              <w:t>as at 2 Feb 2007</w:t>
            </w:r>
            <w:r>
              <w:rPr>
                <w:sz w:val="19"/>
              </w:rPr>
              <w:t xml:space="preserve"> (includes amendments listed above) </w:t>
            </w:r>
          </w:p>
        </w:tc>
      </w:tr>
    </w:tbl>
    <w:p w:rsidR="008C010C" w:rsidRDefault="000F74F6"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As at the time of this reprint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 w:rsidR="008C010C" w:rsidRDefault="008C010C"/>
    <w:p w:rsidR="008C010C" w:rsidRDefault="008C010C">
      <w:pPr>
        <w:sectPr w:rsidR="008C010C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C010C" w:rsidRDefault="008C010C"/>
    <w:sectPr w:rsidR="008C010C">
      <w:headerReference w:type="even" r:id="rId3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10C" w:rsidRDefault="000F74F6">
      <w:r>
        <w:separator/>
      </w:r>
    </w:p>
  </w:endnote>
  <w:endnote w:type="continuationSeparator" w:id="0">
    <w:p w:rsidR="008C010C" w:rsidRDefault="000F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</w:p>
  <w:p w:rsidR="008C010C" w:rsidRDefault="000F74F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C010C" w:rsidRDefault="000F74F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C010C" w:rsidRDefault="000F74F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32D8F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</w:p>
  <w:p w:rsidR="008C010C" w:rsidRDefault="000F74F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8C010C" w:rsidRDefault="000F74F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32D8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C010C" w:rsidRDefault="000F74F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32D8F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C010C" w:rsidRDefault="000F74F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32D8F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8C010C" w:rsidRDefault="000F74F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Footer"/>
      <w:tabs>
        <w:tab w:val="clear" w:pos="4153"/>
        <w:tab w:val="right" w:pos="7088"/>
      </w:tabs>
      <w:rPr>
        <w:rStyle w:val="PageNumber"/>
      </w:rPr>
    </w:pPr>
  </w:p>
  <w:p w:rsidR="008C010C" w:rsidRDefault="000F74F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02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32D8F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32D8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C010C" w:rsidRDefault="000F74F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10C" w:rsidRDefault="000F74F6">
      <w:r>
        <w:separator/>
      </w:r>
    </w:p>
  </w:footnote>
  <w:footnote w:type="continuationSeparator" w:id="0">
    <w:p w:rsidR="008C010C" w:rsidRDefault="000F7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ActNameLeft"/>
          </w:pPr>
          <w:fldSimple w:instr=" Styleref &quot;Name of Act/Reg&quot;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1548" w:type="dxa"/>
        </w:tcPr>
        <w:p w:rsidR="008C010C" w:rsidRDefault="008C010C">
          <w:pPr>
            <w:pStyle w:val="HeaderNumberLeft"/>
          </w:pPr>
        </w:p>
      </w:tc>
      <w:tc>
        <w:tcPr>
          <w:tcW w:w="5715" w:type="dxa"/>
        </w:tcPr>
        <w:p w:rsidR="008C010C" w:rsidRDefault="008C010C">
          <w:pPr>
            <w:pStyle w:val="HeaderTextLeft"/>
          </w:pPr>
        </w:p>
      </w:tc>
    </w:tr>
    <w:tr w:rsidR="008C010C">
      <w:tc>
        <w:tcPr>
          <w:tcW w:w="1548" w:type="dxa"/>
        </w:tcPr>
        <w:p w:rsidR="008C010C" w:rsidRDefault="008C010C">
          <w:pPr>
            <w:pStyle w:val="HeaderNumberLeft"/>
          </w:pPr>
        </w:p>
      </w:tc>
      <w:tc>
        <w:tcPr>
          <w:tcW w:w="5715" w:type="dxa"/>
        </w:tcPr>
        <w:p w:rsidR="008C010C" w:rsidRDefault="008C010C">
          <w:pPr>
            <w:pStyle w:val="HeaderTextLeft"/>
          </w:pPr>
        </w:p>
      </w:tc>
    </w:tr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ActNameRight"/>
            <w:ind w:right="17"/>
          </w:pPr>
          <w:fldSimple w:instr=" Styleref &quot;Name of Act/Reg&quot;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5715" w:type="dxa"/>
        </w:tcPr>
        <w:p w:rsidR="008C010C" w:rsidRDefault="008C010C">
          <w:pPr>
            <w:pStyle w:val="HeaderTextRight"/>
          </w:pPr>
        </w:p>
      </w:tc>
      <w:tc>
        <w:tcPr>
          <w:tcW w:w="1548" w:type="dxa"/>
        </w:tcPr>
        <w:p w:rsidR="008C010C" w:rsidRDefault="008C010C">
          <w:pPr>
            <w:pStyle w:val="HeaderNumberRight"/>
            <w:ind w:right="17"/>
          </w:pPr>
        </w:p>
      </w:tc>
    </w:tr>
    <w:tr w:rsidR="008C010C">
      <w:tc>
        <w:tcPr>
          <w:tcW w:w="5715" w:type="dxa"/>
        </w:tcPr>
        <w:p w:rsidR="008C010C" w:rsidRDefault="008C010C">
          <w:pPr>
            <w:pStyle w:val="HeaderTextRight"/>
          </w:pPr>
        </w:p>
      </w:tc>
      <w:tc>
        <w:tcPr>
          <w:tcW w:w="1548" w:type="dxa"/>
        </w:tcPr>
        <w:p w:rsidR="008C010C" w:rsidRDefault="008C010C">
          <w:pPr>
            <w:pStyle w:val="HeaderNumberRight"/>
            <w:ind w:right="17"/>
          </w:pPr>
        </w:p>
      </w:tc>
    </w:tr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ActNameLeft"/>
          </w:pPr>
          <w:fldSimple w:instr=" Styleref &quot;Name of Act/Reg&quot;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1548" w:type="dxa"/>
        </w:tcPr>
        <w:p w:rsidR="008C010C" w:rsidRDefault="000F74F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C010C" w:rsidRDefault="000F74F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C010C">
      <w:tc>
        <w:tcPr>
          <w:tcW w:w="1548" w:type="dxa"/>
        </w:tcPr>
        <w:p w:rsidR="008C010C" w:rsidRDefault="000F74F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C010C" w:rsidRDefault="000F74F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SectionLeft"/>
          </w:pPr>
          <w:r>
            <w:t xml:space="preserve">r. </w:t>
          </w:r>
          <w:fldSimple w:instr=" styleref CharSectno ">
            <w:r w:rsidR="00232D8F">
              <w:rPr>
                <w:noProof/>
              </w:rPr>
              <w:t>1</w:t>
            </w:r>
          </w:fldSimple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ActNameRight"/>
            <w:ind w:right="17"/>
          </w:pPr>
          <w:fldSimple w:instr=" Styleref &quot;Name of Act/Reg&quot;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5715" w:type="dxa"/>
        </w:tcPr>
        <w:p w:rsidR="008C010C" w:rsidRDefault="000F74F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C010C" w:rsidRDefault="000F74F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C010C">
      <w:tc>
        <w:tcPr>
          <w:tcW w:w="5715" w:type="dxa"/>
        </w:tcPr>
        <w:p w:rsidR="008C010C" w:rsidRDefault="000F74F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C010C" w:rsidRDefault="000F74F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232D8F">
              <w:rPr>
                <w:noProof/>
              </w:rPr>
              <w:t>1</w:t>
            </w:r>
          </w:fldSimple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ActNameLeft"/>
          </w:pPr>
          <w:fldSimple w:instr=" STYLEREF &quot;Name of Act/Reg&quot; \* MERGEFORMAT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1548" w:type="dxa"/>
        </w:tcPr>
        <w:p w:rsidR="008C010C" w:rsidRDefault="000F74F6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8C010C" w:rsidRDefault="000F74F6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8C010C">
      <w:tc>
        <w:tcPr>
          <w:tcW w:w="1548" w:type="dxa"/>
        </w:tcPr>
        <w:p w:rsidR="008C010C" w:rsidRDefault="008C010C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8C010C" w:rsidRDefault="008C010C">
          <w:pPr>
            <w:pStyle w:val="HeaderTextLeft"/>
          </w:pPr>
        </w:p>
      </w:tc>
    </w:tr>
    <w:tr w:rsidR="008C010C">
      <w:tc>
        <w:tcPr>
          <w:tcW w:w="1548" w:type="dxa"/>
        </w:tcPr>
        <w:p w:rsidR="008C010C" w:rsidRDefault="008C010C">
          <w:pPr>
            <w:pStyle w:val="HeaderNumberLeft"/>
          </w:pPr>
        </w:p>
      </w:tc>
      <w:tc>
        <w:tcPr>
          <w:tcW w:w="5715" w:type="dxa"/>
        </w:tcPr>
        <w:p w:rsidR="008C010C" w:rsidRDefault="008C010C">
          <w:pPr>
            <w:pStyle w:val="HeaderTextLeft"/>
          </w:pPr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C010C">
      <w:trPr>
        <w:cantSplit/>
      </w:trPr>
      <w:tc>
        <w:tcPr>
          <w:tcW w:w="7263" w:type="dxa"/>
          <w:gridSpan w:val="2"/>
        </w:tcPr>
        <w:p w:rsidR="008C010C" w:rsidRDefault="000F74F6">
          <w:pPr>
            <w:pStyle w:val="HeaderActNameRight"/>
            <w:ind w:right="17"/>
          </w:pPr>
          <w:fldSimple w:instr=" Styleref &quot;Name of Act/Reg&quot;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5715" w:type="dxa"/>
          <w:vAlign w:val="bottom"/>
        </w:tcPr>
        <w:p w:rsidR="008C010C" w:rsidRDefault="000F74F6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8C010C" w:rsidRDefault="000F74F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8C010C">
      <w:tc>
        <w:tcPr>
          <w:tcW w:w="5715" w:type="dxa"/>
        </w:tcPr>
        <w:p w:rsidR="008C010C" w:rsidRDefault="008C010C">
          <w:pPr>
            <w:pStyle w:val="HeaderTextRight"/>
          </w:pPr>
        </w:p>
      </w:tc>
      <w:tc>
        <w:tcPr>
          <w:tcW w:w="1548" w:type="dxa"/>
        </w:tcPr>
        <w:p w:rsidR="008C010C" w:rsidRDefault="008C010C">
          <w:pPr>
            <w:pStyle w:val="HeaderNumberRight"/>
            <w:ind w:right="17"/>
          </w:pPr>
        </w:p>
      </w:tc>
    </w:tr>
    <w:tr w:rsidR="008C010C">
      <w:tc>
        <w:tcPr>
          <w:tcW w:w="5715" w:type="dxa"/>
        </w:tcPr>
        <w:p w:rsidR="008C010C" w:rsidRDefault="008C010C">
          <w:pPr>
            <w:pStyle w:val="HeaderTextRight"/>
          </w:pPr>
        </w:p>
      </w:tc>
      <w:tc>
        <w:tcPr>
          <w:tcW w:w="1548" w:type="dxa"/>
        </w:tcPr>
        <w:p w:rsidR="008C010C" w:rsidRDefault="008C010C">
          <w:pPr>
            <w:pStyle w:val="HeaderNumberRight"/>
            <w:ind w:right="17"/>
            <w:rPr>
              <w:bCs/>
            </w:rPr>
          </w:pPr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ActNameLeft"/>
          </w:pPr>
          <w:fldSimple w:instr=" Styleref &quot;Name of Act/Reg&quot;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1548" w:type="dxa"/>
        </w:tcPr>
        <w:p w:rsidR="008C010C" w:rsidRDefault="008C010C">
          <w:pPr>
            <w:pStyle w:val="HeaderNumberLeft"/>
          </w:pPr>
        </w:p>
      </w:tc>
      <w:tc>
        <w:tcPr>
          <w:tcW w:w="5715" w:type="dxa"/>
        </w:tcPr>
        <w:p w:rsidR="008C010C" w:rsidRDefault="008C010C">
          <w:pPr>
            <w:pStyle w:val="HeaderTextLeft"/>
          </w:pPr>
        </w:p>
      </w:tc>
    </w:tr>
    <w:tr w:rsidR="008C010C">
      <w:tc>
        <w:tcPr>
          <w:tcW w:w="1548" w:type="dxa"/>
        </w:tcPr>
        <w:p w:rsidR="008C010C" w:rsidRDefault="008C010C">
          <w:pPr>
            <w:pStyle w:val="HeaderNumberLeft"/>
          </w:pPr>
        </w:p>
      </w:tc>
      <w:tc>
        <w:tcPr>
          <w:tcW w:w="5715" w:type="dxa"/>
        </w:tcPr>
        <w:p w:rsidR="008C010C" w:rsidRDefault="008C010C">
          <w:pPr>
            <w:pStyle w:val="HeaderTextLeft"/>
          </w:pPr>
        </w:p>
      </w:tc>
    </w:tr>
    <w:tr w:rsidR="008C010C">
      <w:trPr>
        <w:cantSplit/>
      </w:trPr>
      <w:tc>
        <w:tcPr>
          <w:tcW w:w="7258" w:type="dxa"/>
          <w:gridSpan w:val="2"/>
        </w:tcPr>
        <w:p w:rsidR="008C010C" w:rsidRDefault="008C010C">
          <w:pPr>
            <w:pStyle w:val="HeaderSectionRight"/>
            <w:ind w:right="17"/>
            <w:jc w:val="left"/>
          </w:pPr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C010C">
      <w:trPr>
        <w:cantSplit/>
      </w:trPr>
      <w:tc>
        <w:tcPr>
          <w:tcW w:w="7258" w:type="dxa"/>
          <w:gridSpan w:val="2"/>
        </w:tcPr>
        <w:p w:rsidR="008C010C" w:rsidRDefault="000F74F6">
          <w:pPr>
            <w:pStyle w:val="HeaderActNameRight"/>
            <w:ind w:right="17"/>
          </w:pPr>
          <w:fldSimple w:instr=" Styleref &quot;Name of Act/Reg&quot; ">
            <w:r w:rsidR="00232D8F">
              <w:rPr>
                <w:noProof/>
              </w:rPr>
              <w:t>Street Collections Regulations 1999</w:t>
            </w:r>
          </w:fldSimple>
        </w:p>
      </w:tc>
    </w:tr>
    <w:tr w:rsidR="008C010C">
      <w:tc>
        <w:tcPr>
          <w:tcW w:w="5715" w:type="dxa"/>
        </w:tcPr>
        <w:p w:rsidR="008C010C" w:rsidRDefault="008C010C">
          <w:pPr>
            <w:pStyle w:val="HeaderTextRight"/>
          </w:pPr>
        </w:p>
      </w:tc>
      <w:tc>
        <w:tcPr>
          <w:tcW w:w="1548" w:type="dxa"/>
        </w:tcPr>
        <w:p w:rsidR="008C010C" w:rsidRDefault="008C010C">
          <w:pPr>
            <w:pStyle w:val="HeaderNumberRight"/>
            <w:ind w:right="17"/>
          </w:pPr>
        </w:p>
      </w:tc>
    </w:tr>
    <w:tr w:rsidR="008C010C">
      <w:tc>
        <w:tcPr>
          <w:tcW w:w="5715" w:type="dxa"/>
        </w:tcPr>
        <w:p w:rsidR="008C010C" w:rsidRDefault="008C010C">
          <w:pPr>
            <w:pStyle w:val="HeaderTextRight"/>
          </w:pPr>
        </w:p>
      </w:tc>
      <w:tc>
        <w:tcPr>
          <w:tcW w:w="1548" w:type="dxa"/>
        </w:tcPr>
        <w:p w:rsidR="008C010C" w:rsidRDefault="008C010C">
          <w:pPr>
            <w:pStyle w:val="HeaderNumberRight"/>
            <w:ind w:right="17"/>
          </w:pPr>
        </w:p>
      </w:tc>
    </w:tr>
    <w:tr w:rsidR="008C010C">
      <w:trPr>
        <w:cantSplit/>
      </w:trPr>
      <w:tc>
        <w:tcPr>
          <w:tcW w:w="7258" w:type="dxa"/>
          <w:gridSpan w:val="2"/>
        </w:tcPr>
        <w:p w:rsidR="008C010C" w:rsidRDefault="008C010C">
          <w:pPr>
            <w:pStyle w:val="HeaderSectionRight"/>
            <w:ind w:right="17"/>
          </w:pPr>
        </w:p>
      </w:tc>
    </w:tr>
  </w:tbl>
  <w:p w:rsidR="008C010C" w:rsidRDefault="008C010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0C" w:rsidRDefault="008C01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F6"/>
    <w:rsid w:val="000F74F6"/>
    <w:rsid w:val="00232D8F"/>
    <w:rsid w:val="00834042"/>
    <w:rsid w:val="008C010C"/>
    <w:rsid w:val="00A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1923</Words>
  <Characters>9885</Characters>
  <Application>Microsoft Office Word</Application>
  <DocSecurity>0</DocSecurity>
  <Lines>411</Lines>
  <Paragraphs>287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</vt:lpstr>
      <vt:lpstr>    Schedule 1 — Form of permit</vt:lpstr>
      <vt:lpstr>    Schedule 2 — Prescribed offences and modified penalties</vt:lpstr>
      <vt:lpstr>    Schedule 3 — Forms</vt:lpstr>
      <vt:lpstr>    Notes</vt:lpstr>
    </vt:vector>
  </TitlesOfParts>
  <Company>Parliamentary Counsel's Office</Company>
  <LinksUpToDate>false</LinksUpToDate>
  <CharactersWithSpaces>11521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1999 - 01-a0-05</dc:title>
  <dc:subject>Subsidiary Legislation</dc:subject>
  <dc:creator>Matthew Pether</dc:creator>
  <cp:keywords/>
  <dc:description>v2</dc:description>
  <cp:lastModifiedBy>svcMRProcess</cp:lastModifiedBy>
  <cp:revision>4</cp:revision>
  <cp:lastPrinted>2007-01-31T08:40:00Z</cp:lastPrinted>
  <dcterms:created xsi:type="dcterms:W3CDTF">2013-02-19T00:46:00Z</dcterms:created>
  <dcterms:modified xsi:type="dcterms:W3CDTF">2013-02-19T00:46:00Z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20070202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ReprintNo">
    <vt:lpwstr>1</vt:lpwstr>
  </property>
  <property fmtid="{D5CDD505-2E9C-101B-9397-08002B2CF9AE}" pid="7" name="AsAtDate">
    <vt:lpwstr>02 Feb 2007</vt:lpwstr>
  </property>
  <property fmtid="{D5CDD505-2E9C-101B-9397-08002B2CF9AE}" pid="8" name="Suffix">
    <vt:lpwstr>01-a0-05</vt:lpwstr>
  </property>
</Properties>
</file>