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_Toc86910873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_Toc86910874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_Toc86910875 \h </w:instrText>
      </w:r>
      <w:r>
        <w:fldChar w:fldCharType="separate"/>
      </w:r>
      <w:r>
        <w:t>1</w:t>
      </w:r>
      <w:r>
        <w:fldChar w:fldCharType="end"/>
      </w:r>
    </w:p>
    <w:p>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_Toc86910876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Condition requiring compliance with </w:t>
      </w:r>
      <w:r>
        <w:rPr>
          <w:i/>
        </w:rPr>
        <w:t>Electricity Industry (Customer Transfer) Code 2016</w:t>
      </w:r>
      <w:r>
        <w:tab/>
      </w:r>
      <w:r>
        <w:fldChar w:fldCharType="begin"/>
      </w:r>
      <w:r>
        <w:instrText xml:space="preserve"> PAGEREF _Toc86910877 \h </w:instrText>
      </w:r>
      <w:r>
        <w:fldChar w:fldCharType="separate"/>
      </w:r>
      <w:r>
        <w:t>2</w:t>
      </w:r>
      <w:r>
        <w:fldChar w:fldCharType="end"/>
      </w:r>
    </w:p>
    <w:p>
      <w:pPr>
        <w:pStyle w:val="TOC8"/>
        <w:rPr>
          <w:rFonts w:asciiTheme="minorHAnsi" w:eastAsiaTheme="minorEastAsia" w:hAnsiTheme="minorHAnsi" w:cstheme="minorBidi"/>
          <w:szCs w:val="22"/>
        </w:rPr>
      </w:pPr>
      <w:r>
        <w:t>5A.</w:t>
      </w:r>
      <w:r>
        <w:tab/>
        <w:t xml:space="preserve">Condition requiring compliance with </w:t>
      </w:r>
      <w:r>
        <w:rPr>
          <w:i/>
        </w:rPr>
        <w:t>Electricity Industry (Metering) Code 2012</w:t>
      </w:r>
      <w:r>
        <w:tab/>
      </w:r>
      <w:r>
        <w:fldChar w:fldCharType="begin"/>
      </w:r>
      <w:r>
        <w:instrText xml:space="preserve"> PAGEREF _Toc86910878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requiring relevant corporation to offer to purchase distributed energy</w:t>
      </w:r>
      <w:r>
        <w:tab/>
      </w:r>
      <w:r>
        <w:fldChar w:fldCharType="begin"/>
      </w:r>
      <w:r>
        <w:instrText xml:space="preserve"> PAGEREF _Toc86910879 \h </w:instrText>
      </w:r>
      <w:r>
        <w:fldChar w:fldCharType="separate"/>
      </w:r>
      <w:r>
        <w:t>3</w:t>
      </w:r>
      <w:r>
        <w:fldChar w:fldCharType="end"/>
      </w:r>
    </w:p>
    <w:p>
      <w:pPr>
        <w:pStyle w:val="TOC8"/>
        <w:rPr>
          <w:rFonts w:asciiTheme="minorHAnsi" w:eastAsiaTheme="minorEastAsia" w:hAnsiTheme="minorHAnsi" w:cstheme="minorBidi"/>
          <w:szCs w:val="22"/>
        </w:rPr>
      </w:pPr>
      <w:r>
        <w:t>7.</w:t>
      </w:r>
      <w:r>
        <w:tab/>
        <w:t>Condition requiring relevant corporation to report on cost of purchasing distributed energy</w:t>
      </w:r>
      <w:r>
        <w:tab/>
      </w:r>
      <w:r>
        <w:fldChar w:fldCharType="begin"/>
      </w:r>
      <w:r>
        <w:instrText xml:space="preserve"> PAGEREF _Toc86910880 \h </w:instrText>
      </w:r>
      <w:r>
        <w:fldChar w:fldCharType="separate"/>
      </w:r>
      <w:r>
        <w:t>5</w:t>
      </w:r>
      <w:r>
        <w:fldChar w:fldCharType="end"/>
      </w:r>
    </w:p>
    <w:p>
      <w:pPr>
        <w:pStyle w:val="TOC8"/>
        <w:rPr>
          <w:rFonts w:asciiTheme="minorHAnsi" w:eastAsiaTheme="minorEastAsia" w:hAnsiTheme="minorHAnsi" w:cstheme="minorBidi"/>
          <w:szCs w:val="22"/>
        </w:rPr>
      </w:pPr>
      <w:r>
        <w:t>8.</w:t>
      </w:r>
      <w:r>
        <w:tab/>
        <w:t>Approved contracts</w:t>
      </w:r>
      <w:r>
        <w:tab/>
      </w:r>
      <w:r>
        <w:fldChar w:fldCharType="begin"/>
      </w:r>
      <w:r>
        <w:instrText xml:space="preserve"> PAGEREF _Toc86910881 \h </w:instrText>
      </w:r>
      <w:r>
        <w:fldChar w:fldCharType="separate"/>
      </w:r>
      <w:r>
        <w:t>6</w:t>
      </w:r>
      <w:r>
        <w:fldChar w:fldCharType="end"/>
      </w:r>
    </w:p>
    <w:p>
      <w:pPr>
        <w:pStyle w:val="TOC8"/>
        <w:rPr>
          <w:rFonts w:asciiTheme="minorHAnsi" w:eastAsiaTheme="minorEastAsia" w:hAnsiTheme="minorHAnsi" w:cstheme="minorBidi"/>
          <w:szCs w:val="22"/>
        </w:rPr>
      </w:pPr>
      <w:r>
        <w:t>8A.</w:t>
      </w:r>
      <w:r>
        <w:tab/>
        <w:t>Changes to approved contract</w:t>
      </w:r>
      <w:r>
        <w:tab/>
      </w:r>
      <w:r>
        <w:fldChar w:fldCharType="begin"/>
      </w:r>
      <w:r>
        <w:instrText xml:space="preserve"> PAGEREF _Toc86910882 \h </w:instrText>
      </w:r>
      <w:r>
        <w:fldChar w:fldCharType="separate"/>
      </w:r>
      <w:r>
        <w:t>6</w:t>
      </w:r>
      <w:r>
        <w:fldChar w:fldCharType="end"/>
      </w:r>
    </w:p>
    <w:p>
      <w:pPr>
        <w:pStyle w:val="TOC8"/>
        <w:rPr>
          <w:rFonts w:asciiTheme="minorHAnsi" w:eastAsiaTheme="minorEastAsia" w:hAnsiTheme="minorHAnsi" w:cstheme="minorBidi"/>
          <w:szCs w:val="22"/>
        </w:rPr>
      </w:pPr>
      <w:r>
        <w:t>9.</w:t>
      </w:r>
      <w:r>
        <w:tab/>
        <w:t xml:space="preserve">Condition requiring compliance with </w:t>
      </w:r>
      <w:r>
        <w:rPr>
          <w:i/>
          <w:iCs/>
        </w:rPr>
        <w:t>Electricity Industry (Network Quality and Reliability of Supply) Code 2005</w:t>
      </w:r>
      <w:r>
        <w:tab/>
      </w:r>
      <w:r>
        <w:fldChar w:fldCharType="begin"/>
      </w:r>
      <w:r>
        <w:instrText xml:space="preserve"> PAGEREF _Toc86910883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_Toc86910885 \h </w:instrText>
      </w:r>
      <w:r>
        <w:fldChar w:fldCharType="separate"/>
      </w:r>
      <w:r>
        <w:t>10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_Toc86910886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3" w:name="_Toc86910873"/>
      <w:r>
        <w:rPr>
          <w:rStyle w:val="CharSectno"/>
        </w:rPr>
        <w:t>1</w:t>
      </w:r>
      <w:r>
        <w:t>.</w:t>
      </w:r>
      <w:r>
        <w:tab/>
        <w:t>Citation</w:t>
      </w:r>
      <w:bookmarkEnd w:id="3"/>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86910874"/>
      <w:r>
        <w:rPr>
          <w:rStyle w:val="CharSectno"/>
        </w:rPr>
        <w:t>2</w:t>
      </w:r>
      <w:r>
        <w:t>.</w:t>
      </w:r>
      <w:r>
        <w:tab/>
        <w:t>Commencement</w:t>
      </w:r>
      <w:bookmarkEnd w:id="4"/>
    </w:p>
    <w:p>
      <w:pPr>
        <w:pStyle w:val="Subsection"/>
      </w:pPr>
      <w:r>
        <w:tab/>
      </w:r>
      <w:r>
        <w:tab/>
        <w:t xml:space="preserve">These regulations come into operation on the day on which they are published in the </w:t>
      </w:r>
      <w:r>
        <w:rPr>
          <w:i/>
          <w:iCs/>
        </w:rPr>
        <w:t>Gazette</w:t>
      </w:r>
      <w:r>
        <w:t>.</w:t>
      </w:r>
    </w:p>
    <w:p>
      <w:pPr>
        <w:pStyle w:val="Heading5"/>
      </w:pPr>
      <w:bookmarkStart w:id="5" w:name="_Toc86910875"/>
      <w:r>
        <w:rPr>
          <w:rStyle w:val="CharSectno"/>
        </w:rPr>
        <w:t>3</w:t>
      </w:r>
      <w:r>
        <w:t>.</w:t>
      </w:r>
      <w:r>
        <w:tab/>
        <w:t>Terms used</w:t>
      </w:r>
      <w:bookmarkEnd w:id="5"/>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lastRenderedPageBreak/>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 SL 2020/146 r. 4.]</w:t>
      </w:r>
    </w:p>
    <w:p>
      <w:pPr>
        <w:pStyle w:val="Heading5"/>
      </w:pPr>
      <w:bookmarkStart w:id="6" w:name="_Toc86910876"/>
      <w:r>
        <w:rPr>
          <w:rStyle w:val="CharSectno"/>
        </w:rPr>
        <w:t>4</w:t>
      </w:r>
      <w:r>
        <w:t>.</w:t>
      </w:r>
      <w:r>
        <w:tab/>
        <w:t>References to licence held by relevant corporation</w:t>
      </w:r>
      <w:bookmarkEnd w:id="6"/>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7" w:name="_Toc86910877"/>
      <w:r>
        <w:rPr>
          <w:rStyle w:val="CharSectno"/>
        </w:rPr>
        <w:t>5</w:t>
      </w:r>
      <w:r>
        <w:t>.</w:t>
      </w:r>
      <w:r>
        <w:tab/>
        <w:t xml:space="preserve">Condition requiring compliance with </w:t>
      </w:r>
      <w:r>
        <w:rPr>
          <w:i/>
        </w:rPr>
        <w:t>Electricity Industry (Customer Transfer) Code 2016</w:t>
      </w:r>
      <w:bookmarkEnd w:id="7"/>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 xml:space="preserve">a retail licence or an integrated regional licence that authorises the sale of electricity transported through a </w:t>
      </w:r>
      <w:r>
        <w:lastRenderedPageBreak/>
        <w:t>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8" w:name="_Toc86910878"/>
      <w:r>
        <w:rPr>
          <w:rStyle w:val="CharSectno"/>
        </w:rPr>
        <w:t>5A</w:t>
      </w:r>
      <w:r>
        <w:t>.</w:t>
      </w:r>
      <w:r>
        <w:tab/>
        <w:t xml:space="preserve">Condition requiring compliance with </w:t>
      </w:r>
      <w:r>
        <w:rPr>
          <w:i/>
        </w:rPr>
        <w:t>Electricity Industry (Metering) Code 2012</w:t>
      </w:r>
      <w:bookmarkEnd w:id="8"/>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9" w:name="_Toc86910879"/>
      <w:r>
        <w:rPr>
          <w:rStyle w:val="CharSectno"/>
        </w:rPr>
        <w:t>6</w:t>
      </w:r>
      <w:r>
        <w:t>.</w:t>
      </w:r>
      <w:r>
        <w:tab/>
        <w:t>Condition requiring relevant corporation to offer to purchase distributed energy</w:t>
      </w:r>
      <w:bookmarkEnd w:id="9"/>
    </w:p>
    <w:p>
      <w:pPr>
        <w:pStyle w:val="Subsection"/>
      </w:pPr>
      <w:r>
        <w:tab/>
        <w:t>(1)</w:t>
      </w:r>
      <w:r>
        <w:tab/>
        <w:t xml:space="preserve">It is a condition of every retail licence and integrated regional licence held by a relevant corporation that, on and after 8 September 2020, the corporation must offer to purchase </w:t>
      </w:r>
      <w:r>
        <w:lastRenderedPageBreak/>
        <w:t>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pPr>
      <w:r>
        <w:tab/>
        <w:t>(2A)</w:t>
      </w:r>
      <w:r>
        <w:tab/>
        <w:t>If the eligible customer owns or occupies more than 1 premises, subregulation (2) applies separately in respect of each premises.</w:t>
      </w:r>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Subsection"/>
      </w:pPr>
      <w:r>
        <w:lastRenderedPageBreak/>
        <w:tab/>
        <w:t>(6)</w:t>
      </w:r>
      <w:r>
        <w:tab/>
        <w:t xml:space="preserve">For the purposes of subregulation (1), the relevant corporation is not required to purchase distributed energy from the eligible customer if — </w:t>
      </w:r>
    </w:p>
    <w:p>
      <w:pPr>
        <w:pStyle w:val="Indenta"/>
      </w:pPr>
      <w:r>
        <w:tab/>
        <w:t>(a)</w:t>
      </w:r>
      <w:r>
        <w:tab/>
        <w:t xml:space="preserve">the eligible customer occupies premises that — </w:t>
      </w:r>
    </w:p>
    <w:p>
      <w:pPr>
        <w:pStyle w:val="Indenti"/>
      </w:pPr>
      <w:r>
        <w:tab/>
        <w:t>(i)</w:t>
      </w:r>
      <w:r>
        <w:tab/>
        <w:t xml:space="preserve">are let or leased to the eligible customer by the Housing Authority under the </w:t>
      </w:r>
      <w:r>
        <w:rPr>
          <w:i/>
        </w:rPr>
        <w:t>Housing Act 1980</w:t>
      </w:r>
      <w:r>
        <w:t>; and</w:t>
      </w:r>
    </w:p>
    <w:p>
      <w:pPr>
        <w:pStyle w:val="Indenti"/>
      </w:pPr>
      <w:r>
        <w:tab/>
        <w:t>(ii)</w:t>
      </w:r>
      <w:r>
        <w:tab/>
        <w:t>are attached or connected to a distribution system that forms part of the South West interconnected system;</w:t>
      </w:r>
    </w:p>
    <w:p>
      <w:pPr>
        <w:pStyle w:val="Indenta"/>
      </w:pPr>
      <w:r>
        <w:tab/>
      </w:r>
      <w:r>
        <w:tab/>
        <w:t>and</w:t>
      </w:r>
    </w:p>
    <w:p>
      <w:pPr>
        <w:pStyle w:val="Indenta"/>
      </w:pPr>
      <w:r>
        <w:tab/>
        <w:t>(b)</w:t>
      </w:r>
      <w:r>
        <w:tab/>
        <w:t xml:space="preserve">the distributed energy is generated by a small renewable energy system that — </w:t>
      </w:r>
    </w:p>
    <w:p>
      <w:pPr>
        <w:pStyle w:val="Indenti"/>
      </w:pPr>
      <w:r>
        <w:tab/>
        <w:t>(i)</w:t>
      </w:r>
      <w:r>
        <w:tab/>
        <w:t>is located on the premises; and</w:t>
      </w:r>
    </w:p>
    <w:p>
      <w:pPr>
        <w:pStyle w:val="Indenti"/>
      </w:pPr>
      <w:r>
        <w:tab/>
        <w:t>(ii)</w:t>
      </w:r>
      <w:r>
        <w:tab/>
        <w:t>is owned by the relevant corporation; and</w:t>
      </w:r>
    </w:p>
    <w:p>
      <w:pPr>
        <w:pStyle w:val="Indenti"/>
      </w:pPr>
      <w:r>
        <w:tab/>
        <w:t>(iii)</w:t>
      </w:r>
      <w:r>
        <w:tab/>
        <w:t>was installed on the premises by the relevant corporation during the period beginning on 1 November 2020 and ending on 30 June 2024.</w:t>
      </w:r>
    </w:p>
    <w:p>
      <w:pPr>
        <w:pStyle w:val="Footnotesection"/>
      </w:pPr>
      <w:r>
        <w:tab/>
        <w:t>[Regulation 6 inserted: SL 2020/146 r. 5; amended: SL 2021/27 r. 4.]</w:t>
      </w:r>
    </w:p>
    <w:p>
      <w:pPr>
        <w:pStyle w:val="Heading5"/>
      </w:pPr>
      <w:bookmarkStart w:id="10" w:name="_Toc86910880"/>
      <w:r>
        <w:rPr>
          <w:rStyle w:val="CharSectno"/>
        </w:rPr>
        <w:t>7</w:t>
      </w:r>
      <w:r>
        <w:t>.</w:t>
      </w:r>
      <w:r>
        <w:tab/>
        <w:t>Condition requiring relevant corporation to report on cost of purchasing distributed energy</w:t>
      </w:r>
      <w:bookmarkEnd w:id="10"/>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11" w:name="_Toc86910881"/>
      <w:r>
        <w:rPr>
          <w:rStyle w:val="CharSectno"/>
        </w:rPr>
        <w:lastRenderedPageBreak/>
        <w:t>8</w:t>
      </w:r>
      <w:r>
        <w:t>.</w:t>
      </w:r>
      <w:r>
        <w:tab/>
        <w:t>Approved contracts</w:t>
      </w:r>
      <w:bookmarkEnd w:id="11"/>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pPr>
      <w:r>
        <w:tab/>
        <w:t>(6)</w:t>
      </w:r>
      <w:r>
        <w:tab/>
        <w:t>This regulation is subject to regulation 8A.</w:t>
      </w:r>
    </w:p>
    <w:p>
      <w:pPr>
        <w:pStyle w:val="Footnotesection"/>
      </w:pPr>
      <w:r>
        <w:tab/>
        <w:t>[Regulation 8 inserted: SL 2020/146 r. 7.]</w:t>
      </w:r>
    </w:p>
    <w:p>
      <w:pPr>
        <w:pStyle w:val="Heading5"/>
      </w:pPr>
      <w:bookmarkStart w:id="12" w:name="_Toc86910882"/>
      <w:r>
        <w:rPr>
          <w:rStyle w:val="CharSectno"/>
        </w:rPr>
        <w:t>8A</w:t>
      </w:r>
      <w:r>
        <w:t>.</w:t>
      </w:r>
      <w:r>
        <w:tab/>
        <w:t>Changes to approved contract</w:t>
      </w:r>
      <w:bookmarkEnd w:id="12"/>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lastRenderedPageBreak/>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lastRenderedPageBreak/>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13" w:name="_Toc86910883"/>
      <w:r>
        <w:rPr>
          <w:rStyle w:val="CharSectno"/>
        </w:rPr>
        <w:t>9</w:t>
      </w:r>
      <w:r>
        <w:t>.</w:t>
      </w:r>
      <w:r>
        <w:tab/>
        <w:t xml:space="preserve">Condition requiring compliance with </w:t>
      </w:r>
      <w:r>
        <w:rPr>
          <w:i/>
          <w:iCs/>
        </w:rPr>
        <w:t>Electricity Industry (Network Quality and Reliability of Supply) Code 2005</w:t>
      </w:r>
      <w:bookmarkEnd w:id="13"/>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keepNext/>
        <w:keepLines/>
      </w:pPr>
      <w:r>
        <w:lastRenderedPageBreak/>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keepNext/>
      </w:pPr>
      <w:r>
        <w:tab/>
        <w:t>[Regulation 9 inserted: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4" w:name="_Toc86763646"/>
      <w:bookmarkStart w:id="15" w:name="_Toc86846450"/>
      <w:bookmarkStart w:id="16" w:name="_Toc86846875"/>
      <w:bookmarkStart w:id="17" w:name="_Toc86910884"/>
      <w:r>
        <w:lastRenderedPageBreak/>
        <w:t>Notes</w:t>
      </w:r>
      <w:bookmarkEnd w:id="14"/>
      <w:bookmarkEnd w:id="15"/>
      <w:bookmarkEnd w:id="16"/>
      <w:bookmarkEnd w:id="17"/>
    </w:p>
    <w:p>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8" w:name="_Toc86910885"/>
      <w:r>
        <w:t>Compilation table</w:t>
      </w:r>
      <w:bookmarkEnd w:id="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c>
          <w:tcPr>
            <w:tcW w:w="3118" w:type="dxa"/>
            <w:tcBorders>
              <w:top w:val="nil"/>
              <w:bottom w:val="nil"/>
            </w:tcBorders>
          </w:tcPr>
          <w:p>
            <w:pPr>
              <w:pStyle w:val="nTable"/>
              <w:spacing w:after="40"/>
              <w:rPr>
                <w:i/>
              </w:rPr>
            </w:pPr>
            <w:r>
              <w:rPr>
                <w:i/>
              </w:rPr>
              <w:t>Electricity Industry (Licence Conditions) Amendment Regulations 2020</w:t>
            </w:r>
          </w:p>
        </w:tc>
        <w:tc>
          <w:tcPr>
            <w:tcW w:w="1276" w:type="dxa"/>
            <w:tcBorders>
              <w:top w:val="nil"/>
              <w:bottom w:val="nil"/>
            </w:tcBorders>
          </w:tcPr>
          <w:p>
            <w:pPr>
              <w:pStyle w:val="nTable"/>
              <w:spacing w:after="40"/>
            </w:pPr>
            <w:r>
              <w:t>SL 2020/146 1 Sep 2020</w:t>
            </w:r>
          </w:p>
        </w:tc>
        <w:tc>
          <w:tcPr>
            <w:tcW w:w="2693" w:type="dxa"/>
            <w:tcBorders>
              <w:top w:val="nil"/>
              <w:bottom w:val="nil"/>
            </w:tcBorders>
          </w:tcPr>
          <w:p>
            <w:pPr>
              <w:pStyle w:val="nTable"/>
              <w:spacing w:after="40"/>
            </w:pPr>
            <w:r>
              <w:t>r. 1 and 2: 1 Sep 2020 (see r. 2(a));</w:t>
            </w:r>
            <w:r>
              <w:br/>
              <w:t>Regulations other than r. 1 and 2: 2 Sep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Electricity Industry (Licence Conditions) Amendment Regulations 2021</w:t>
            </w:r>
          </w:p>
        </w:tc>
        <w:tc>
          <w:tcPr>
            <w:tcW w:w="1276" w:type="dxa"/>
            <w:tcBorders>
              <w:bottom w:val="single" w:sz="4" w:space="0" w:color="auto"/>
            </w:tcBorders>
          </w:tcPr>
          <w:p>
            <w:pPr>
              <w:pStyle w:val="nTable"/>
              <w:spacing w:after="40"/>
            </w:pPr>
            <w:r>
              <w:t>SL 2021/27 26 Feb 2021</w:t>
            </w:r>
          </w:p>
        </w:tc>
        <w:tc>
          <w:tcPr>
            <w:tcW w:w="2693" w:type="dxa"/>
            <w:tcBorders>
              <w:bottom w:val="single" w:sz="4" w:space="0" w:color="auto"/>
            </w:tcBorders>
          </w:tcPr>
          <w:p>
            <w:pPr>
              <w:pStyle w:val="nTable"/>
              <w:spacing w:after="40"/>
            </w:pPr>
            <w:r>
              <w:t>r. 1 and 2: 26 Feb 2021 (see r. 2(a));</w:t>
            </w:r>
            <w:r>
              <w:br/>
              <w:t>Regulations other than r. 1 and 2: 27 Feb 2021 (see r. 2(b))</w:t>
            </w:r>
          </w:p>
        </w:tc>
      </w:tr>
    </w:tbl>
    <w:p>
      <w:pPr>
        <w:pStyle w:val="nHeading3"/>
      </w:pPr>
      <w:bookmarkStart w:id="19" w:name="_Toc86910886"/>
      <w:r>
        <w:lastRenderedPageBreak/>
        <w:t>Uncommenced provisions table</w:t>
      </w:r>
      <w:bookmarkEnd w:id="1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Electricity Industry Regulations Amendment (Stand-Alone Power Systems) Regulations 2021</w:t>
            </w:r>
            <w:r>
              <w:t xml:space="preserve"> Pt. 2</w:t>
            </w:r>
          </w:p>
        </w:tc>
        <w:tc>
          <w:tcPr>
            <w:tcW w:w="1276" w:type="dxa"/>
          </w:tcPr>
          <w:p>
            <w:pPr>
              <w:pStyle w:val="nTable"/>
              <w:spacing w:after="40"/>
            </w:pPr>
            <w:r>
              <w:t>SL 2021/185 5 Nov 2021</w:t>
            </w:r>
          </w:p>
        </w:tc>
        <w:tc>
          <w:tcPr>
            <w:tcW w:w="2693" w:type="dxa"/>
          </w:tcPr>
          <w:p>
            <w:pPr>
              <w:pStyle w:val="nTable"/>
              <w:spacing w:after="40"/>
            </w:pPr>
            <w:r>
              <w:t>5 May 2022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21" w:name="_Toc86763648"/>
      <w:bookmarkStart w:id="22" w:name="_Toc86846453"/>
      <w:bookmarkStart w:id="23" w:name="_Toc86846878"/>
      <w:bookmarkStart w:id="24" w:name="_Toc86910887"/>
      <w:r>
        <w:rPr>
          <w:sz w:val="28"/>
        </w:rPr>
        <w:lastRenderedPageBreak/>
        <w:t>Defined terms</w:t>
      </w:r>
      <w:bookmarkEnd w:id="21"/>
      <w:bookmarkEnd w:id="22"/>
      <w:bookmarkEnd w:id="23"/>
      <w:bookmarkEnd w:id="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amendment</w:t>
      </w:r>
      <w:r>
        <w:tab/>
        <w:t>8A(4)</w:t>
      </w:r>
    </w:p>
    <w:p>
      <w:pPr>
        <w:pStyle w:val="DefinedTerms"/>
      </w:pPr>
      <w:r>
        <w:t>approved contract</w:t>
      </w:r>
      <w:r>
        <w:tab/>
        <w:t>3, 8(1)</w:t>
      </w:r>
    </w:p>
    <w:p>
      <w:pPr>
        <w:pStyle w:val="DefinedTerms"/>
      </w:pPr>
      <w:r>
        <w:t>Coordinator</w:t>
      </w:r>
      <w:r>
        <w:tab/>
        <w:t>3</w:t>
      </w:r>
    </w:p>
    <w:p>
      <w:pPr>
        <w:pStyle w:val="DefinedTerms"/>
      </w:pPr>
      <w:r>
        <w:t>Director of Energy Safety</w:t>
      </w:r>
      <w:r>
        <w:tab/>
        <w:t>9(1)</w:t>
      </w:r>
    </w:p>
    <w:p>
      <w:pPr>
        <w:pStyle w:val="DefinedTerms"/>
      </w:pPr>
      <w:r>
        <w:t>distributed energy</w:t>
      </w:r>
      <w:r>
        <w:tab/>
        <w:t>3</w:t>
      </w:r>
    </w:p>
    <w:p>
      <w:pPr>
        <w:pStyle w:val="DefinedTerms"/>
      </w:pPr>
      <w:r>
        <w:t>eligible customer</w:t>
      </w:r>
      <w:r>
        <w:tab/>
        <w:t>3</w:t>
      </w:r>
    </w:p>
    <w:p>
      <w:pPr>
        <w:pStyle w:val="DefinedTerms"/>
      </w:pPr>
      <w:r>
        <w:t>relevant corporation</w:t>
      </w:r>
      <w:r>
        <w:tab/>
        <w:t>3</w:t>
      </w:r>
    </w:p>
    <w:p>
      <w:pPr>
        <w:pStyle w:val="DefinedTerms"/>
      </w:pPr>
      <w:r>
        <w:t>relevant distributed energy</w:t>
      </w:r>
      <w:r>
        <w:tab/>
        <w:t>6(4)</w:t>
      </w:r>
    </w:p>
    <w:p>
      <w:pPr>
        <w:pStyle w:val="DefinedTerms"/>
      </w:pPr>
      <w:r>
        <w:t>small renewable energy system</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 w:name="DefinedTerms"/>
    <w:bookmarkEnd w:id="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 w:name="Coversheet"/>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02163803"/>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 w:name="WAFER_202111021638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2163803_GUID" w:val="f7ad6270-262f-40a3-a476-951bafef0f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docId w15:val="{51A3F5E8-5B27-4EF5-B748-1D307A85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2513</Words>
  <Characters>13520</Characters>
  <Application>Microsoft Office Word</Application>
  <DocSecurity>0</DocSecurity>
  <Lines>397</Lines>
  <Paragraphs>216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2005 - 01-e0-00</dc:title>
  <dc:subject/>
  <dc:creator/>
  <cp:keywords/>
  <dc:description/>
  <cp:lastModifiedBy>Master Repository Process</cp:lastModifiedBy>
  <cp:revision>4</cp:revision>
  <cp:lastPrinted>2011-11-08T08:13:00Z</cp:lastPrinted>
  <dcterms:created xsi:type="dcterms:W3CDTF">2021-11-04T07:44:00Z</dcterms:created>
  <dcterms:modified xsi:type="dcterms:W3CDTF">2021-11-04T07:44:00Z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AsAtDate">
    <vt:lpwstr>05 Nov 2021</vt:lpwstr>
  </property>
  <property fmtid="{D5CDD505-2E9C-101B-9397-08002B2CF9AE}" pid="8" name="Suffix">
    <vt:lpwstr>01-e0-00</vt:lpwstr>
  </property>
  <property fmtid="{D5CDD505-2E9C-101B-9397-08002B2CF9AE}" pid="9" name="CommencementDate">
    <vt:lpwstr>20211105</vt:lpwstr>
  </property>
</Properties>
</file>